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SingleTxt"/>
        <w:spacing w:after="0" w:line="240" w:lineRule="auto"/>
        <w:rPr>
          <w:sz w:val="2"/>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pPr>
      <w:r>
        <w:t>Комитет по ликвидации дискриминации</w:t>
      </w:r>
      <w:r>
        <w:br/>
        <w:t>в отношении женщин</w:t>
      </w:r>
    </w:p>
    <w:p w:rsidR="00000000" w:rsidRDefault="00000000"/>
    <w:p w:rsidR="00000000" w:rsidRDefault="00000000"/>
    <w:p w:rsidR="00000000" w:rsidRDefault="00000000"/>
    <w:p w:rsidR="00000000" w:rsidRDefault="00000000"/>
    <w:p w:rsidR="00000000" w:rsidRDefault="00000000">
      <w:pPr>
        <w:suppressAutoHyphens/>
        <w:spacing w:line="240" w:lineRule="auto"/>
        <w:ind w:left="1267"/>
        <w:rPr>
          <w:b/>
          <w:sz w:val="28"/>
        </w:rPr>
      </w:pPr>
      <w:r>
        <w:rPr>
          <w:b/>
          <w:sz w:val="28"/>
        </w:rP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20" w:lineRule="exact"/>
        <w:ind w:left="1267" w:right="1267" w:hanging="1267"/>
      </w:pPr>
      <w:r>
        <w:tab/>
      </w:r>
      <w:r>
        <w:tab/>
        <w:t>Сводный начальный, второй и третий периодические доклады государств-участников</w:t>
      </w:r>
    </w:p>
    <w:p w:rsidR="00000000" w:rsidRDefault="00000000">
      <w:pPr>
        <w:pStyle w:val="SingleTxt"/>
        <w:suppressAutoHyphens/>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Коста-Рика</w:t>
      </w:r>
    </w:p>
    <w:p w:rsidR="00000000" w:rsidRDefault="00000000"/>
    <w:p w:rsidR="00000000" w:rsidRDefault="00000000"/>
    <w:p w:rsidR="00000000" w:rsidRDefault="00000000">
      <w:pPr>
        <w:pStyle w:val="H1"/>
      </w:pPr>
      <w:r>
        <w:br w:type="page"/>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490"/>
        <w:gridCol w:w="900"/>
      </w:tblGrid>
      <w:tr w:rsidR="00000000">
        <w:tblPrEx>
          <w:tblCellMar>
            <w:top w:w="0" w:type="dxa"/>
            <w:left w:w="0" w:type="dxa"/>
            <w:bottom w:w="0" w:type="dxa"/>
            <w:right w:w="0" w:type="dxa"/>
          </w:tblCellMar>
        </w:tblPrEx>
        <w:tc>
          <w:tcPr>
            <w:tcW w:w="1060" w:type="dxa"/>
            <w:vAlign w:val="bottom"/>
          </w:tcPr>
          <w:p w:rsidR="00000000" w:rsidRDefault="00000000">
            <w:pPr>
              <w:spacing w:after="120"/>
              <w:jc w:val="right"/>
              <w:rPr>
                <w:i/>
                <w:sz w:val="14"/>
              </w:rPr>
            </w:pPr>
          </w:p>
        </w:tc>
        <w:tc>
          <w:tcPr>
            <w:tcW w:w="7490" w:type="dxa"/>
            <w:vAlign w:val="bottom"/>
          </w:tcPr>
          <w:p w:rsidR="00000000" w:rsidRDefault="00000000">
            <w:pPr>
              <w:spacing w:after="120"/>
              <w:rPr>
                <w:i/>
                <w:sz w:val="14"/>
              </w:rPr>
            </w:pPr>
          </w:p>
        </w:tc>
        <w:tc>
          <w:tcPr>
            <w:tcW w:w="900" w:type="dxa"/>
            <w:vAlign w:val="bottom"/>
          </w:tcPr>
          <w:p w:rsidR="00000000" w:rsidRDefault="00000000">
            <w:pPr>
              <w:spacing w:after="120"/>
              <w:jc w:val="right"/>
              <w:rPr>
                <w:i/>
                <w:sz w:val="14"/>
              </w:rPr>
            </w:pPr>
            <w:r>
              <w:rPr>
                <w:i/>
                <w:sz w:val="14"/>
              </w:rPr>
              <w:t>Стр.</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left" w:pos="2160"/>
                <w:tab w:val="right" w:leader="dot" w:pos="8381"/>
              </w:tabs>
              <w:spacing w:after="120"/>
              <w:ind w:left="2160" w:hanging="2160"/>
            </w:pPr>
            <w:r>
              <w:t xml:space="preserve">Часть </w:t>
            </w:r>
            <w:r>
              <w:rPr>
                <w:lang w:val="en-US"/>
              </w:rPr>
              <w:t>первая</w:t>
            </w:r>
            <w:r>
              <w:t>.</w:t>
            </w:r>
            <w:r>
              <w:rPr>
                <w:lang w:val="en-US"/>
              </w:rPr>
              <w:tab/>
            </w:r>
            <w:r>
              <w:t>Общие сведения</w:t>
            </w:r>
          </w:p>
        </w:tc>
        <w:tc>
          <w:tcPr>
            <w:tcW w:w="900" w:type="dxa"/>
            <w:vAlign w:val="bottom"/>
          </w:tcPr>
          <w:p w:rsidR="00000000" w:rsidRDefault="00000000">
            <w:pPr>
              <w:tabs>
                <w:tab w:val="decimal" w:pos="202"/>
              </w:tabs>
              <w:spacing w:after="120"/>
              <w:ind w:left="2160" w:hanging="1710"/>
              <w:jc w:val="center"/>
              <w:rPr>
                <w:lang w:val="en-US"/>
              </w:rPr>
            </w:pPr>
            <w:r>
              <w:rPr>
                <w:lang w:val="en-US"/>
              </w:rPr>
              <w:t>3</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left" w:pos="2160"/>
                <w:tab w:val="right" w:leader="dot" w:pos="8381"/>
              </w:tabs>
              <w:spacing w:after="120"/>
              <w:ind w:left="2160" w:hanging="1710"/>
            </w:pPr>
            <w:r>
              <w:rPr>
                <w:lang w:val="en-US"/>
              </w:rPr>
              <w:tab/>
            </w:r>
            <w:r>
              <w:t>Территория и население</w:t>
            </w:r>
          </w:p>
        </w:tc>
        <w:tc>
          <w:tcPr>
            <w:tcW w:w="900" w:type="dxa"/>
            <w:vAlign w:val="bottom"/>
          </w:tcPr>
          <w:p w:rsidR="00000000" w:rsidRDefault="00000000">
            <w:pPr>
              <w:tabs>
                <w:tab w:val="decimal" w:pos="202"/>
              </w:tabs>
              <w:spacing w:after="120"/>
              <w:ind w:left="2160" w:hanging="1710"/>
              <w:jc w:val="center"/>
              <w:rPr>
                <w:lang w:val="en-US"/>
              </w:rPr>
            </w:pPr>
            <w:r>
              <w:rPr>
                <w:lang w:val="en-US"/>
              </w:rPr>
              <w:t>3</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left" w:pos="2160"/>
                <w:tab w:val="right" w:leader="dot" w:pos="8381"/>
              </w:tabs>
              <w:spacing w:after="120"/>
              <w:ind w:left="2160" w:hanging="1710"/>
            </w:pPr>
            <w:r>
              <w:rPr>
                <w:lang w:val="en-US"/>
              </w:rPr>
              <w:tab/>
            </w:r>
            <w:r>
              <w:t>Социально-экономическое положение</w:t>
            </w:r>
          </w:p>
        </w:tc>
        <w:tc>
          <w:tcPr>
            <w:tcW w:w="900" w:type="dxa"/>
            <w:vAlign w:val="bottom"/>
          </w:tcPr>
          <w:p w:rsidR="00000000" w:rsidRDefault="00000000">
            <w:pPr>
              <w:tabs>
                <w:tab w:val="decimal" w:pos="202"/>
              </w:tabs>
              <w:spacing w:after="120"/>
              <w:ind w:left="2160" w:hanging="1710"/>
              <w:jc w:val="center"/>
              <w:rPr>
                <w:lang w:val="en-US"/>
              </w:rPr>
            </w:pPr>
            <w:r>
              <w:rPr>
                <w:lang w:val="en-US"/>
              </w:rPr>
              <w:t>14</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left" w:pos="2160"/>
                <w:tab w:val="right" w:leader="dot" w:pos="8381"/>
              </w:tabs>
              <w:spacing w:after="120"/>
              <w:ind w:left="2160" w:hanging="1710"/>
            </w:pPr>
            <w:r>
              <w:rPr>
                <w:lang w:val="en-US"/>
              </w:rPr>
              <w:tab/>
            </w:r>
            <w:r>
              <w:t>Политическая ситуация</w:t>
            </w:r>
          </w:p>
        </w:tc>
        <w:tc>
          <w:tcPr>
            <w:tcW w:w="900" w:type="dxa"/>
            <w:vAlign w:val="bottom"/>
          </w:tcPr>
          <w:p w:rsidR="00000000" w:rsidRDefault="00000000">
            <w:pPr>
              <w:tabs>
                <w:tab w:val="decimal" w:pos="202"/>
              </w:tabs>
              <w:spacing w:after="120"/>
              <w:ind w:left="2160" w:hanging="1710"/>
              <w:jc w:val="center"/>
              <w:rPr>
                <w:lang w:val="en-US"/>
              </w:rPr>
            </w:pPr>
            <w:r>
              <w:rPr>
                <w:lang w:val="en-US"/>
              </w:rPr>
              <w:t>16</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left" w:pos="2160"/>
                <w:tab w:val="right" w:leader="dot" w:pos="8381"/>
              </w:tabs>
              <w:spacing w:after="120"/>
              <w:ind w:left="2160" w:hanging="1710"/>
            </w:pPr>
            <w:r>
              <w:rPr>
                <w:lang w:val="en-US"/>
              </w:rPr>
              <w:tab/>
            </w:r>
            <w:r>
              <w:t>Правовой контекст: права и гарантии</w:t>
            </w:r>
          </w:p>
        </w:tc>
        <w:tc>
          <w:tcPr>
            <w:tcW w:w="900" w:type="dxa"/>
            <w:vAlign w:val="bottom"/>
          </w:tcPr>
          <w:p w:rsidR="00000000" w:rsidRDefault="00000000">
            <w:pPr>
              <w:tabs>
                <w:tab w:val="decimal" w:pos="202"/>
              </w:tabs>
              <w:spacing w:after="120"/>
              <w:ind w:left="2160" w:hanging="1710"/>
              <w:jc w:val="center"/>
              <w:rPr>
                <w:lang w:val="en-US"/>
              </w:rPr>
            </w:pPr>
            <w:r>
              <w:rPr>
                <w:lang w:val="en-US"/>
              </w:rPr>
              <w:t>18</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left" w:pos="2160"/>
                <w:tab w:val="right" w:leader="dot" w:pos="8381"/>
              </w:tabs>
              <w:spacing w:after="120"/>
              <w:ind w:left="2160" w:hanging="1710"/>
            </w:pPr>
          </w:p>
        </w:tc>
        <w:tc>
          <w:tcPr>
            <w:tcW w:w="900" w:type="dxa"/>
            <w:vAlign w:val="bottom"/>
          </w:tcPr>
          <w:p w:rsidR="00000000" w:rsidRDefault="00000000">
            <w:pPr>
              <w:tabs>
                <w:tab w:val="decimal" w:pos="202"/>
              </w:tabs>
              <w:spacing w:after="120"/>
              <w:ind w:left="2160" w:hanging="1710"/>
              <w:jc w:val="center"/>
              <w:rPr>
                <w:lang w:val="en-US"/>
              </w:rPr>
            </w:pP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left" w:pos="2160"/>
                <w:tab w:val="right" w:leader="dot" w:pos="8381"/>
              </w:tabs>
              <w:spacing w:after="120"/>
              <w:ind w:left="1080" w:hanging="1080"/>
              <w:rPr>
                <w:lang w:val="en-US"/>
              </w:rPr>
            </w:pPr>
            <w:r>
              <w:t xml:space="preserve">Часть </w:t>
            </w:r>
            <w:r>
              <w:rPr>
                <w:lang w:val="en-US"/>
              </w:rPr>
              <w:t>вторая.</w:t>
            </w:r>
            <w:r>
              <w:rPr>
                <w:lang w:val="en-US"/>
              </w:rPr>
              <w:tab/>
              <w:t>Анализ статей Конвенции</w:t>
            </w:r>
          </w:p>
        </w:tc>
        <w:tc>
          <w:tcPr>
            <w:tcW w:w="900" w:type="dxa"/>
            <w:vAlign w:val="bottom"/>
          </w:tcPr>
          <w:p w:rsidR="00000000" w:rsidRDefault="00000000">
            <w:pPr>
              <w:tabs>
                <w:tab w:val="decimal" w:pos="202"/>
              </w:tabs>
              <w:spacing w:after="120"/>
              <w:ind w:left="2160" w:hanging="1710"/>
              <w:jc w:val="center"/>
              <w:rPr>
                <w:lang w:val="en-US"/>
              </w:rPr>
            </w:pPr>
            <w:r>
              <w:rPr>
                <w:lang w:val="en-US"/>
              </w:rPr>
              <w:t>19</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right" w:leader="dot" w:pos="8381"/>
              </w:tabs>
              <w:spacing w:after="120"/>
              <w:ind w:left="1440" w:hanging="990"/>
              <w:rPr>
                <w:lang w:val="en-US"/>
              </w:rPr>
            </w:pPr>
            <w:r>
              <w:rPr>
                <w:lang w:val="en-US"/>
              </w:rPr>
              <w:tab/>
            </w:r>
            <w:r>
              <w:t>Статьи 1 и 2.</w:t>
            </w:r>
            <w:r>
              <w:rPr>
                <w:lang w:val="en-US"/>
              </w:rPr>
              <w:t xml:space="preserve">  </w:t>
            </w:r>
            <w:r>
              <w:rPr>
                <w:lang w:val="en-US"/>
              </w:rPr>
              <w:tab/>
            </w:r>
            <w:r>
              <w:t>Политика и средства, направленные на ликвидацию дискримин</w:t>
            </w:r>
            <w:r>
              <w:t>а</w:t>
            </w:r>
            <w:r>
              <w:t>ции</w:t>
            </w:r>
            <w:r>
              <w:rPr>
                <w:lang w:val="en-US"/>
              </w:rPr>
              <w:t xml:space="preserve"> </w:t>
            </w:r>
            <w:r>
              <w:t>в о</w:t>
            </w:r>
            <w:r>
              <w:t>т</w:t>
            </w:r>
            <w:r>
              <w:t>ношении женщин</w:t>
            </w:r>
          </w:p>
        </w:tc>
        <w:tc>
          <w:tcPr>
            <w:tcW w:w="900" w:type="dxa"/>
            <w:vAlign w:val="bottom"/>
          </w:tcPr>
          <w:p w:rsidR="00000000" w:rsidRDefault="00000000">
            <w:pPr>
              <w:tabs>
                <w:tab w:val="decimal" w:pos="202"/>
              </w:tabs>
              <w:spacing w:after="120"/>
              <w:ind w:left="2160" w:hanging="1710"/>
              <w:jc w:val="center"/>
              <w:rPr>
                <w:lang w:val="en-US"/>
              </w:rPr>
            </w:pPr>
            <w:r>
              <w:rPr>
                <w:lang w:val="en-US"/>
              </w:rPr>
              <w:t>19</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3.</w:t>
            </w:r>
            <w:r>
              <w:rPr>
                <w:lang w:val="en-US"/>
              </w:rPr>
              <w:tab/>
              <w:t>Национальная, отраслевая и институциональная политика в целях обеспеч</w:t>
            </w:r>
            <w:r>
              <w:rPr>
                <w:lang w:val="en-US"/>
              </w:rPr>
              <w:t>е</w:t>
            </w:r>
            <w:r>
              <w:rPr>
                <w:lang w:val="en-US"/>
              </w:rPr>
              <w:t>ния равенства возможностей</w:t>
            </w:r>
          </w:p>
        </w:tc>
        <w:tc>
          <w:tcPr>
            <w:tcW w:w="900" w:type="dxa"/>
            <w:vAlign w:val="bottom"/>
          </w:tcPr>
          <w:p w:rsidR="00000000" w:rsidRDefault="00000000">
            <w:pPr>
              <w:tabs>
                <w:tab w:val="decimal" w:pos="202"/>
              </w:tabs>
              <w:spacing w:after="120"/>
              <w:ind w:left="2160" w:hanging="1710"/>
              <w:jc w:val="center"/>
              <w:rPr>
                <w:lang w:val="en-US"/>
              </w:rPr>
            </w:pPr>
            <w:r>
              <w:rPr>
                <w:lang w:val="en-US"/>
              </w:rPr>
              <w:t>38</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4.</w:t>
            </w:r>
            <w:r>
              <w:rPr>
                <w:lang w:val="en-US"/>
              </w:rPr>
              <w:tab/>
              <w:t>Временные специальные меры, направленные на ускорение установления фактического равенства между мужчинами и женщинами</w:t>
            </w:r>
          </w:p>
        </w:tc>
        <w:tc>
          <w:tcPr>
            <w:tcW w:w="900" w:type="dxa"/>
            <w:vAlign w:val="bottom"/>
          </w:tcPr>
          <w:p w:rsidR="00000000" w:rsidRDefault="00000000">
            <w:pPr>
              <w:tabs>
                <w:tab w:val="decimal" w:pos="202"/>
              </w:tabs>
              <w:spacing w:after="120"/>
              <w:ind w:left="2160" w:hanging="1710"/>
              <w:jc w:val="center"/>
              <w:rPr>
                <w:lang w:val="en-US"/>
              </w:rPr>
            </w:pPr>
            <w:r>
              <w:rPr>
                <w:lang w:val="en-US"/>
              </w:rPr>
              <w:t>49</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6.</w:t>
            </w:r>
            <w:r>
              <w:rPr>
                <w:lang w:val="en-US"/>
              </w:rPr>
              <w:tab/>
              <w:t>Меры по пресечению всех видов торговли женщинами и эксплуатации же</w:t>
            </w:r>
            <w:r>
              <w:rPr>
                <w:lang w:val="en-US"/>
              </w:rPr>
              <w:t>н</w:t>
            </w:r>
            <w:r>
              <w:rPr>
                <w:lang w:val="en-US"/>
              </w:rPr>
              <w:t>ской проституции</w:t>
            </w:r>
          </w:p>
        </w:tc>
        <w:tc>
          <w:tcPr>
            <w:tcW w:w="900" w:type="dxa"/>
            <w:vAlign w:val="bottom"/>
          </w:tcPr>
          <w:p w:rsidR="00000000" w:rsidRDefault="00000000">
            <w:pPr>
              <w:tabs>
                <w:tab w:val="decimal" w:pos="202"/>
              </w:tabs>
              <w:spacing w:after="120"/>
              <w:ind w:left="2160" w:hanging="1710"/>
              <w:jc w:val="center"/>
              <w:rPr>
                <w:lang w:val="en-US"/>
              </w:rPr>
            </w:pPr>
            <w:r>
              <w:rPr>
                <w:lang w:val="en-US"/>
              </w:rPr>
              <w:t>55</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7.</w:t>
            </w:r>
            <w:r>
              <w:rPr>
                <w:lang w:val="en-US"/>
              </w:rPr>
              <w:tab/>
              <w:t>Участие в общественной и политической жизни страны</w:t>
            </w:r>
          </w:p>
        </w:tc>
        <w:tc>
          <w:tcPr>
            <w:tcW w:w="900" w:type="dxa"/>
            <w:vAlign w:val="bottom"/>
          </w:tcPr>
          <w:p w:rsidR="00000000" w:rsidRDefault="00000000">
            <w:pPr>
              <w:tabs>
                <w:tab w:val="decimal" w:pos="202"/>
              </w:tabs>
              <w:spacing w:after="120"/>
              <w:ind w:left="2160" w:hanging="1710"/>
              <w:jc w:val="center"/>
              <w:rPr>
                <w:lang w:val="en-US"/>
              </w:rPr>
            </w:pPr>
            <w:r>
              <w:rPr>
                <w:lang w:val="en-US"/>
              </w:rPr>
              <w:t>58</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8.</w:t>
            </w:r>
            <w:r>
              <w:rPr>
                <w:lang w:val="en-US"/>
              </w:rPr>
              <w:tab/>
              <w:t>Представительство на международном уровне в работе международных организаций</w:t>
            </w:r>
          </w:p>
        </w:tc>
        <w:tc>
          <w:tcPr>
            <w:tcW w:w="900" w:type="dxa"/>
            <w:vAlign w:val="bottom"/>
          </w:tcPr>
          <w:p w:rsidR="00000000" w:rsidRDefault="00000000">
            <w:pPr>
              <w:tabs>
                <w:tab w:val="decimal" w:pos="202"/>
              </w:tabs>
              <w:spacing w:after="120"/>
              <w:ind w:left="2160" w:hanging="1710"/>
              <w:jc w:val="center"/>
              <w:rPr>
                <w:lang w:val="en-US"/>
              </w:rPr>
            </w:pPr>
            <w:r>
              <w:rPr>
                <w:lang w:val="en-US"/>
              </w:rPr>
              <w:t>70</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9.</w:t>
            </w:r>
            <w:r>
              <w:rPr>
                <w:lang w:val="en-US"/>
              </w:rPr>
              <w:tab/>
              <w:t>Гражданство</w:t>
            </w:r>
          </w:p>
        </w:tc>
        <w:tc>
          <w:tcPr>
            <w:tcW w:w="900" w:type="dxa"/>
            <w:vAlign w:val="bottom"/>
          </w:tcPr>
          <w:p w:rsidR="00000000" w:rsidRDefault="00000000">
            <w:pPr>
              <w:tabs>
                <w:tab w:val="decimal" w:pos="202"/>
              </w:tabs>
              <w:spacing w:after="120"/>
              <w:ind w:left="2160" w:hanging="1710"/>
              <w:jc w:val="center"/>
              <w:rPr>
                <w:lang w:val="en-US"/>
              </w:rPr>
            </w:pPr>
            <w:r>
              <w:rPr>
                <w:lang w:val="en-US"/>
              </w:rPr>
              <w:t>73</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10.</w:t>
            </w:r>
            <w:r>
              <w:rPr>
                <w:lang w:val="en-US"/>
              </w:rPr>
              <w:tab/>
              <w:t>Равенство прав в области культуры, образования и профессиональной подготовки</w:t>
            </w:r>
          </w:p>
        </w:tc>
        <w:tc>
          <w:tcPr>
            <w:tcW w:w="900" w:type="dxa"/>
            <w:vAlign w:val="bottom"/>
          </w:tcPr>
          <w:p w:rsidR="00000000" w:rsidRDefault="00000000">
            <w:pPr>
              <w:tabs>
                <w:tab w:val="decimal" w:pos="202"/>
              </w:tabs>
              <w:spacing w:after="120"/>
              <w:ind w:left="2160" w:hanging="1710"/>
              <w:jc w:val="center"/>
              <w:rPr>
                <w:lang w:val="en-US"/>
              </w:rPr>
            </w:pPr>
            <w:r>
              <w:rPr>
                <w:lang w:val="en-US"/>
              </w:rPr>
              <w:t>74</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11.</w:t>
            </w:r>
            <w:r>
              <w:rPr>
                <w:lang w:val="en-US"/>
              </w:rPr>
              <w:tab/>
              <w:t>Равный доступ к занятости</w:t>
            </w:r>
          </w:p>
        </w:tc>
        <w:tc>
          <w:tcPr>
            <w:tcW w:w="900" w:type="dxa"/>
            <w:vAlign w:val="bottom"/>
          </w:tcPr>
          <w:p w:rsidR="00000000" w:rsidRDefault="00000000">
            <w:pPr>
              <w:tabs>
                <w:tab w:val="decimal" w:pos="202"/>
              </w:tabs>
              <w:spacing w:after="120"/>
              <w:ind w:left="2160" w:hanging="1710"/>
              <w:jc w:val="center"/>
              <w:rPr>
                <w:lang w:val="en-US"/>
              </w:rPr>
            </w:pPr>
            <w:r>
              <w:rPr>
                <w:lang w:val="en-US"/>
              </w:rPr>
              <w:t>83</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12.</w:t>
            </w:r>
            <w:r>
              <w:rPr>
                <w:lang w:val="en-US"/>
              </w:rPr>
              <w:tab/>
              <w:t>Равный доступ к медицинскому обслуживанию</w:t>
            </w:r>
          </w:p>
        </w:tc>
        <w:tc>
          <w:tcPr>
            <w:tcW w:w="900" w:type="dxa"/>
            <w:vAlign w:val="bottom"/>
          </w:tcPr>
          <w:p w:rsidR="00000000" w:rsidRDefault="00000000">
            <w:pPr>
              <w:tabs>
                <w:tab w:val="decimal" w:pos="202"/>
              </w:tabs>
              <w:spacing w:after="120"/>
              <w:ind w:left="2160" w:hanging="1710"/>
              <w:jc w:val="center"/>
              <w:rPr>
                <w:lang w:val="en-US"/>
              </w:rPr>
            </w:pPr>
            <w:r>
              <w:rPr>
                <w:lang w:val="en-US"/>
              </w:rPr>
              <w:t>95</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13.</w:t>
            </w:r>
            <w:r>
              <w:rPr>
                <w:lang w:val="en-US"/>
              </w:rPr>
              <w:tab/>
              <w:t>Социальные и материальные пособия</w:t>
            </w:r>
          </w:p>
        </w:tc>
        <w:tc>
          <w:tcPr>
            <w:tcW w:w="900" w:type="dxa"/>
            <w:vAlign w:val="bottom"/>
          </w:tcPr>
          <w:p w:rsidR="00000000" w:rsidRDefault="00000000">
            <w:pPr>
              <w:tabs>
                <w:tab w:val="decimal" w:pos="202"/>
              </w:tabs>
              <w:spacing w:after="120"/>
              <w:ind w:left="2160" w:hanging="1710"/>
              <w:jc w:val="center"/>
              <w:rPr>
                <w:lang w:val="en-US"/>
              </w:rPr>
            </w:pPr>
            <w:r>
              <w:rPr>
                <w:lang w:val="en-US"/>
              </w:rPr>
              <w:t>104</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14.</w:t>
            </w:r>
            <w:r>
              <w:rPr>
                <w:lang w:val="en-US"/>
              </w:rPr>
              <w:tab/>
              <w:t>Женщины, проживающие в сельской местности</w:t>
            </w:r>
          </w:p>
        </w:tc>
        <w:tc>
          <w:tcPr>
            <w:tcW w:w="900" w:type="dxa"/>
            <w:vAlign w:val="bottom"/>
          </w:tcPr>
          <w:p w:rsidR="00000000" w:rsidRDefault="00000000">
            <w:pPr>
              <w:tabs>
                <w:tab w:val="decimal" w:pos="202"/>
              </w:tabs>
              <w:spacing w:after="120"/>
              <w:ind w:left="2160" w:hanging="1710"/>
              <w:jc w:val="center"/>
              <w:rPr>
                <w:lang w:val="en-US"/>
              </w:rPr>
            </w:pPr>
            <w:r>
              <w:rPr>
                <w:lang w:val="en-US"/>
              </w:rPr>
              <w:t>106</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15.</w:t>
            </w:r>
            <w:r>
              <w:rPr>
                <w:lang w:val="en-US"/>
              </w:rPr>
              <w:tab/>
              <w:t>Равенство перед законом</w:t>
            </w:r>
          </w:p>
        </w:tc>
        <w:tc>
          <w:tcPr>
            <w:tcW w:w="900" w:type="dxa"/>
            <w:vAlign w:val="bottom"/>
          </w:tcPr>
          <w:p w:rsidR="00000000" w:rsidRDefault="00000000">
            <w:pPr>
              <w:tabs>
                <w:tab w:val="decimal" w:pos="202"/>
              </w:tabs>
              <w:spacing w:after="120"/>
              <w:ind w:left="2160" w:hanging="1710"/>
              <w:jc w:val="center"/>
              <w:rPr>
                <w:lang w:val="en-US"/>
              </w:rPr>
            </w:pPr>
            <w:r>
              <w:rPr>
                <w:lang w:val="en-US"/>
              </w:rPr>
              <w:t>118</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2160"/>
                <w:tab w:val="right" w:leader="dot" w:pos="8381"/>
              </w:tabs>
              <w:spacing w:after="120"/>
              <w:ind w:left="1440" w:hanging="990"/>
              <w:rPr>
                <w:lang w:val="en-US"/>
              </w:rPr>
            </w:pPr>
            <w:r>
              <w:rPr>
                <w:lang w:val="en-US"/>
              </w:rPr>
              <w:tab/>
              <w:t>Статья 16.</w:t>
            </w:r>
            <w:r>
              <w:rPr>
                <w:lang w:val="en-US"/>
              </w:rPr>
              <w:tab/>
              <w:t>Права женщин в вопросах брака и семьи</w:t>
            </w:r>
          </w:p>
        </w:tc>
        <w:tc>
          <w:tcPr>
            <w:tcW w:w="900" w:type="dxa"/>
            <w:vAlign w:val="bottom"/>
          </w:tcPr>
          <w:p w:rsidR="00000000" w:rsidRDefault="00000000">
            <w:pPr>
              <w:tabs>
                <w:tab w:val="decimal" w:pos="202"/>
              </w:tabs>
              <w:spacing w:after="120"/>
              <w:ind w:left="2160" w:hanging="1710"/>
              <w:jc w:val="center"/>
              <w:rPr>
                <w:lang w:val="en-US"/>
              </w:rPr>
            </w:pPr>
            <w:r>
              <w:rPr>
                <w:lang w:val="en-US"/>
              </w:rPr>
              <w:t>120</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left" w:pos="2160"/>
                <w:tab w:val="right" w:leader="dot" w:pos="8381"/>
              </w:tabs>
              <w:spacing w:after="120"/>
              <w:ind w:left="2160" w:hanging="2160"/>
              <w:jc w:val="both"/>
            </w:pPr>
            <w:r>
              <w:rPr>
                <w:lang w:val="en-US"/>
              </w:rPr>
              <w:t>Часть третья.</w:t>
            </w:r>
            <w:r>
              <w:rPr>
                <w:lang w:val="en-US"/>
              </w:rPr>
              <w:tab/>
            </w:r>
            <w:r>
              <w:t>Общие выводы</w:t>
            </w:r>
          </w:p>
        </w:tc>
        <w:tc>
          <w:tcPr>
            <w:tcW w:w="900" w:type="dxa"/>
            <w:vAlign w:val="bottom"/>
          </w:tcPr>
          <w:p w:rsidR="00000000" w:rsidRDefault="00000000">
            <w:pPr>
              <w:tabs>
                <w:tab w:val="decimal" w:pos="202"/>
              </w:tabs>
              <w:spacing w:after="120"/>
              <w:ind w:left="2160" w:hanging="1710"/>
              <w:jc w:val="center"/>
              <w:rPr>
                <w:lang w:val="en-US"/>
              </w:rPr>
            </w:pPr>
            <w:r>
              <w:rPr>
                <w:lang w:val="en-US"/>
              </w:rPr>
              <w:t>125</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left" w:pos="2160"/>
                <w:tab w:val="right" w:leader="dot" w:pos="8381"/>
              </w:tabs>
              <w:spacing w:after="120"/>
              <w:ind w:left="2160" w:hanging="2160"/>
              <w:jc w:val="both"/>
              <w:rPr>
                <w:lang w:val="en-US"/>
              </w:rPr>
            </w:pPr>
            <w:r>
              <w:rPr>
                <w:lang w:val="en-US"/>
              </w:rPr>
              <w:tab/>
              <w:t>Библиография</w:t>
            </w:r>
          </w:p>
        </w:tc>
        <w:tc>
          <w:tcPr>
            <w:tcW w:w="900" w:type="dxa"/>
            <w:vAlign w:val="bottom"/>
          </w:tcPr>
          <w:p w:rsidR="00000000" w:rsidRDefault="00000000">
            <w:pPr>
              <w:tabs>
                <w:tab w:val="decimal" w:pos="202"/>
              </w:tabs>
              <w:spacing w:after="120"/>
              <w:ind w:left="2160" w:hanging="1710"/>
              <w:jc w:val="center"/>
              <w:rPr>
                <w:lang w:val="en-US"/>
              </w:rPr>
            </w:pPr>
            <w:r>
              <w:rPr>
                <w:lang w:val="en-US"/>
              </w:rPr>
              <w:t>131</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left" w:pos="2160"/>
                <w:tab w:val="right" w:leader="dot" w:pos="8381"/>
              </w:tabs>
              <w:spacing w:after="120"/>
              <w:ind w:left="2160" w:hanging="2160"/>
              <w:jc w:val="both"/>
              <w:rPr>
                <w:lang w:val="en-US"/>
              </w:rPr>
            </w:pPr>
            <w:r>
              <w:rPr>
                <w:lang w:val="en-US"/>
              </w:rPr>
              <w:tab/>
              <w:t>Приложения</w:t>
            </w:r>
          </w:p>
        </w:tc>
        <w:tc>
          <w:tcPr>
            <w:tcW w:w="900" w:type="dxa"/>
            <w:vAlign w:val="bottom"/>
          </w:tcPr>
          <w:p w:rsidR="00000000" w:rsidRDefault="00000000">
            <w:pPr>
              <w:tabs>
                <w:tab w:val="decimal" w:pos="202"/>
              </w:tabs>
              <w:spacing w:after="120"/>
              <w:ind w:left="2160" w:hanging="1710"/>
              <w:jc w:val="center"/>
              <w:rPr>
                <w:lang w:val="en-US"/>
              </w:rPr>
            </w:pPr>
            <w:r>
              <w:rPr>
                <w:lang w:val="en-US"/>
              </w:rPr>
              <w:t>136</w:t>
            </w: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left" w:pos="2160"/>
                <w:tab w:val="right" w:leader="dot" w:pos="8381"/>
              </w:tabs>
              <w:spacing w:after="120"/>
              <w:ind w:left="2160" w:hanging="2160"/>
              <w:jc w:val="both"/>
              <w:rPr>
                <w:lang w:val="en-US"/>
              </w:rPr>
            </w:pPr>
          </w:p>
        </w:tc>
        <w:tc>
          <w:tcPr>
            <w:tcW w:w="900" w:type="dxa"/>
            <w:vAlign w:val="bottom"/>
          </w:tcPr>
          <w:p w:rsidR="00000000" w:rsidRDefault="00000000">
            <w:pPr>
              <w:tabs>
                <w:tab w:val="decimal" w:pos="202"/>
              </w:tabs>
              <w:spacing w:after="120"/>
              <w:ind w:left="2160" w:hanging="1710"/>
              <w:jc w:val="center"/>
              <w:rPr>
                <w:lang w:val="en-US"/>
              </w:rPr>
            </w:pPr>
          </w:p>
        </w:tc>
      </w:tr>
      <w:tr w:rsidR="00000000">
        <w:tblPrEx>
          <w:tblCellMar>
            <w:top w:w="0" w:type="dxa"/>
            <w:left w:w="0" w:type="dxa"/>
            <w:bottom w:w="0" w:type="dxa"/>
            <w:right w:w="0" w:type="dxa"/>
          </w:tblCellMar>
        </w:tblPrEx>
        <w:trPr>
          <w:cantSplit/>
        </w:trPr>
        <w:tc>
          <w:tcPr>
            <w:tcW w:w="8550" w:type="dxa"/>
            <w:gridSpan w:val="2"/>
            <w:vAlign w:val="bottom"/>
          </w:tcPr>
          <w:p w:rsidR="00000000" w:rsidRDefault="00000000">
            <w:pPr>
              <w:tabs>
                <w:tab w:val="left" w:pos="1080"/>
                <w:tab w:val="left" w:pos="1728"/>
                <w:tab w:val="left" w:pos="2160"/>
                <w:tab w:val="right" w:leader="dot" w:pos="8381"/>
              </w:tabs>
              <w:spacing w:after="120"/>
              <w:ind w:left="2160" w:hanging="2160"/>
              <w:jc w:val="both"/>
              <w:rPr>
                <w:lang w:val="en-US"/>
              </w:rPr>
            </w:pPr>
          </w:p>
        </w:tc>
        <w:tc>
          <w:tcPr>
            <w:tcW w:w="900" w:type="dxa"/>
            <w:vAlign w:val="bottom"/>
          </w:tcPr>
          <w:p w:rsidR="00000000" w:rsidRDefault="00000000">
            <w:pPr>
              <w:spacing w:after="120"/>
              <w:ind w:left="2160" w:hanging="2160"/>
              <w:jc w:val="right"/>
            </w:pP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Ch"/>
        <w:tabs>
          <w:tab w:val="left" w:pos="1742"/>
          <w:tab w:val="left" w:pos="2070"/>
          <w:tab w:val="left" w:pos="2693"/>
          <w:tab w:val="left" w:pos="3182"/>
          <w:tab w:val="left" w:pos="3658"/>
          <w:tab w:val="left" w:pos="4133"/>
          <w:tab w:val="left" w:pos="4622"/>
          <w:tab w:val="left" w:pos="5098"/>
          <w:tab w:val="left" w:pos="5573"/>
          <w:tab w:val="left" w:pos="6048"/>
        </w:tabs>
        <w:ind w:right="29"/>
      </w:pPr>
      <w:r>
        <w:br w:type="page"/>
        <w:t>Доклад государства Коста-Рика о выполнении Конвенции о ликвидации всех форм дискриминации в отношении женщин. Январь 1985 года - февраль 1998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pPr>
      <w:r>
        <w:t>Часть I.  Общие сведения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pPr>
      <w:r>
        <w:t>Территория и население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pPr>
      <w:r>
        <w:t>Территория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lang w:val="en-US"/>
        </w:rPr>
      </w:pPr>
      <w:r>
        <w:rPr>
          <w:lang w:val="en-US"/>
        </w:rPr>
        <w:t>1.</w:t>
      </w:r>
      <w:r>
        <w:tab/>
        <w:t>Республика Коста-Рика расположена между Карибским морем и Тихим океаном и граничит с Респу</w:t>
      </w:r>
      <w:r>
        <w:t>б</w:t>
      </w:r>
      <w:r>
        <w:t>ликой Никарагуа и Республикой Панама. Границы с Никарагуа определяются договором Каньяса-Хереса</w:t>
      </w:r>
      <w:r>
        <w:rPr>
          <w:lang w:val="en-US"/>
        </w:rPr>
        <w:t xml:space="preserve"> </w:t>
      </w:r>
      <w:r>
        <w:t>от 15 апреля 1858 года</w:t>
      </w:r>
      <w:r>
        <w:rPr>
          <w:lang w:val="en-US"/>
        </w:rPr>
        <w:t>,</w:t>
      </w:r>
      <w:r>
        <w:t xml:space="preserve"> ратифицированного на основании Кливлендского  постановления от 22 марта 1888 года</w:t>
      </w:r>
      <w:r>
        <w:rPr>
          <w:lang w:val="en-US"/>
        </w:rPr>
        <w:t>,</w:t>
      </w:r>
      <w:r>
        <w:t xml:space="preserve"> а границы с Панамой-договором Эчанди-Монтеро Фернандеса Хаэна от 1 мая 1941 года. Остров Коко</w:t>
      </w:r>
      <w:r>
        <w:rPr>
          <w:lang w:val="en-US"/>
        </w:rPr>
        <w:t>,</w:t>
      </w:r>
      <w:r>
        <w:t xml:space="preserve"> расположенный в Тихом океане</w:t>
      </w:r>
      <w:r>
        <w:rPr>
          <w:lang w:val="en-US"/>
        </w:rPr>
        <w:t>,</w:t>
      </w:r>
      <w:r>
        <w:t xml:space="preserve"> является частью государственной территории.</w:t>
      </w:r>
    </w:p>
    <w:p w:rsidR="00000000" w:rsidRDefault="00000000">
      <w:pPr>
        <w:spacing w:after="120"/>
        <w:jc w:val="both"/>
      </w:pPr>
      <w:r>
        <w:rPr>
          <w:lang w:val="en-US"/>
        </w:rPr>
        <w:t>2.</w:t>
      </w:r>
      <w:r>
        <w:rPr>
          <w:lang w:val="en-US"/>
        </w:rPr>
        <w:tab/>
      </w:r>
      <w:r>
        <w:t>Площадь Республики Коста-Рика составляет 51 100 км</w:t>
      </w:r>
      <w:r>
        <w:rPr>
          <w:vertAlign w:val="superscript"/>
        </w:rPr>
        <w:t>2</w:t>
      </w:r>
      <w:r>
        <w:t>.Ее территория делится на семь провинций</w:t>
      </w:r>
      <w:r>
        <w:rPr>
          <w:lang w:val="en-US"/>
        </w:rPr>
        <w:t>,</w:t>
      </w:r>
      <w:r>
        <w:t xml:space="preserve"> а именно: Сан-Хосе</w:t>
      </w:r>
      <w:r>
        <w:rPr>
          <w:lang w:val="en-US"/>
        </w:rPr>
        <w:t>,</w:t>
      </w:r>
      <w:r>
        <w:t xml:space="preserve"> Алахуела</w:t>
      </w:r>
      <w:r>
        <w:rPr>
          <w:lang w:val="en-US"/>
        </w:rPr>
        <w:t>,</w:t>
      </w:r>
      <w:r>
        <w:t xml:space="preserve"> Сартаго</w:t>
      </w:r>
      <w:r>
        <w:rPr>
          <w:lang w:val="en-US"/>
        </w:rPr>
        <w:t>,</w:t>
      </w:r>
      <w:r>
        <w:t xml:space="preserve"> Эредия</w:t>
      </w:r>
      <w:r>
        <w:rPr>
          <w:lang w:val="en-US"/>
        </w:rPr>
        <w:t>,</w:t>
      </w:r>
      <w:r>
        <w:t xml:space="preserve"> Пунтаренас</w:t>
      </w:r>
      <w:r>
        <w:rPr>
          <w:lang w:val="en-US"/>
        </w:rPr>
        <w:t>,</w:t>
      </w:r>
      <w:r>
        <w:t xml:space="preserve"> Лимон и Гванакасте. Столица</w:t>
      </w:r>
      <w:r>
        <w:rPr>
          <w:lang w:val="en-US"/>
        </w:rPr>
        <w:t>,</w:t>
      </w:r>
      <w:r>
        <w:t xml:space="preserve"> Сан-Хосе</w:t>
      </w:r>
      <w:r>
        <w:rPr>
          <w:lang w:val="en-US"/>
        </w:rPr>
        <w:t>,</w:t>
      </w:r>
      <w:r>
        <w:t xml:space="preserve"> нах</w:t>
      </w:r>
      <w:r>
        <w:t>о</w:t>
      </w:r>
      <w:r>
        <w:t>дится на территории  провинции с тем же названием. Каждая провинция делится на кантоны</w:t>
      </w:r>
      <w:r>
        <w:rPr>
          <w:lang w:val="en-US"/>
        </w:rPr>
        <w:t>,</w:t>
      </w:r>
      <w:r>
        <w:t xml:space="preserve"> а последние</w:t>
      </w:r>
      <w:r>
        <w:rPr>
          <w:lang w:val="en-US"/>
        </w:rPr>
        <w:t>,</w:t>
      </w:r>
      <w:r>
        <w:t xml:space="preserve"> в свою очередь -на округа.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jc w:val="both"/>
      </w:pPr>
      <w:r>
        <w:t>Язык</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3.</w:t>
      </w:r>
      <w:r>
        <w:tab/>
        <w:t>Государственным языком Коста-Рики является испанский (статья 76 Политической конституции). На карибском побережье страны говорят на английском</w:t>
      </w:r>
      <w:r>
        <w:rPr>
          <w:lang w:val="en-US"/>
        </w:rPr>
        <w:t xml:space="preserve">, </w:t>
      </w:r>
      <w:r>
        <w:t>а различные этнические группы коренного населения пользуются своими языками.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jc w:val="both"/>
      </w:pPr>
      <w:r>
        <w:t>Религия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4.</w:t>
      </w:r>
      <w:r>
        <w:tab/>
        <w:t xml:space="preserve">Статья 75 Политической конституции (1949) гласит: </w:t>
      </w:r>
      <w:r>
        <w:rPr>
          <w:i/>
        </w:rPr>
        <w:t>"Папская римская католическая религия являе</w:t>
      </w:r>
      <w:r>
        <w:rPr>
          <w:i/>
        </w:rPr>
        <w:t>т</w:t>
      </w:r>
      <w:r>
        <w:rPr>
          <w:i/>
        </w:rPr>
        <w:t>ся государственной религией</w:t>
      </w:r>
      <w:r>
        <w:rPr>
          <w:i/>
          <w:lang w:val="en-US"/>
        </w:rPr>
        <w:t>,</w:t>
      </w:r>
      <w:r>
        <w:rPr>
          <w:i/>
        </w:rPr>
        <w:t xml:space="preserve"> способствующей сохранению государства</w:t>
      </w:r>
      <w:r>
        <w:rPr>
          <w:i/>
          <w:lang w:val="en-US"/>
        </w:rPr>
        <w:t>,</w:t>
      </w:r>
      <w:r>
        <w:rPr>
          <w:i/>
        </w:rPr>
        <w:t xml:space="preserve"> что не препятствует свободн</w:t>
      </w:r>
      <w:r>
        <w:rPr>
          <w:i/>
        </w:rPr>
        <w:t>о</w:t>
      </w:r>
      <w:r>
        <w:rPr>
          <w:i/>
        </w:rPr>
        <w:t>му исповеданию в Республике других религий</w:t>
      </w:r>
      <w:r>
        <w:rPr>
          <w:i/>
          <w:lang w:val="en-US"/>
        </w:rPr>
        <w:t>,</w:t>
      </w:r>
      <w:r>
        <w:rPr>
          <w:i/>
        </w:rPr>
        <w:t xml:space="preserve"> которые не противоречат общим принципам морали или д</w:t>
      </w:r>
      <w:r>
        <w:rPr>
          <w:i/>
        </w:rPr>
        <w:t>о</w:t>
      </w:r>
      <w:r>
        <w:rPr>
          <w:i/>
        </w:rPr>
        <w:t>брым традициям".</w:t>
      </w:r>
      <w:r>
        <w:t xml:space="preserve"> Каждый человек имеет право  свободно исповедовать свою религию и заниматься ее распространением на индивидуальной или коллективной основе. Большинство населения исповедует кат</w:t>
      </w:r>
      <w:r>
        <w:t>о</w:t>
      </w:r>
      <w:r>
        <w:t>лическую религию.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jc w:val="both"/>
      </w:pPr>
      <w:r>
        <w:t>Образование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5.</w:t>
      </w:r>
      <w:r>
        <w:tab/>
        <w:t>Получение образования</w:t>
      </w:r>
      <w:r>
        <w:rPr>
          <w:lang w:val="en-US"/>
        </w:rPr>
        <w:t>,</w:t>
      </w:r>
      <w:r>
        <w:t xml:space="preserve"> как одно из одно из основных прав человека</w:t>
      </w:r>
      <w:r>
        <w:rPr>
          <w:lang w:val="en-US"/>
        </w:rPr>
        <w:t>,</w:t>
      </w:r>
      <w:r>
        <w:t xml:space="preserve"> по своей природе и  сущности подразумевает обязанность государства и общества принимать решения и осуществлять конкретные меры</w:t>
      </w:r>
      <w:r>
        <w:rPr>
          <w:lang w:val="en-US"/>
        </w:rPr>
        <w:t xml:space="preserve"> </w:t>
      </w:r>
      <w:r>
        <w:t>для обеспечения всестороннего образования костариканцев</w:t>
      </w:r>
      <w:r>
        <w:rPr>
          <w:lang w:val="en-US"/>
        </w:rPr>
        <w:t>,</w:t>
      </w:r>
      <w:r>
        <w:t xml:space="preserve"> в соответствии со ст. 78 Политической ко</w:t>
      </w:r>
      <w:r>
        <w:t>н</w:t>
      </w:r>
      <w:r>
        <w:t>ституции. Базовое общее образование является обязательным; базовое</w:t>
      </w:r>
      <w:r>
        <w:rPr>
          <w:lang w:val="en-US"/>
        </w:rPr>
        <w:t>,</w:t>
      </w:r>
      <w:r>
        <w:t xml:space="preserve"> дошкольное и специальное образ</w:t>
      </w:r>
      <w:r>
        <w:t>о</w:t>
      </w:r>
      <w:r>
        <w:t>в</w:t>
      </w:r>
      <w:r>
        <w:t>а</w:t>
      </w:r>
      <w:r>
        <w:t>ние бесплатное и обеспечивается за счет государства.</w:t>
      </w:r>
    </w:p>
    <w:p w:rsidR="00000000" w:rsidRDefault="00000000">
      <w:pPr>
        <w:spacing w:after="120"/>
        <w:jc w:val="both"/>
      </w:pPr>
      <w:r>
        <w:t>6.</w:t>
      </w:r>
      <w:r>
        <w:tab/>
        <w:t>В Республике Коста-Рика существуют две системы образования: а) формальная система</w:t>
      </w:r>
      <w:r>
        <w:rPr>
          <w:lang w:val="en-US"/>
        </w:rPr>
        <w:t>,</w:t>
      </w:r>
      <w:r>
        <w:t xml:space="preserve"> включающая в себя дошкольное</w:t>
      </w:r>
      <w:r>
        <w:rPr>
          <w:lang w:val="en-US"/>
        </w:rPr>
        <w:t>,</w:t>
      </w:r>
      <w:r>
        <w:t xml:space="preserve"> начальное</w:t>
      </w:r>
      <w:r>
        <w:rPr>
          <w:lang w:val="en-US"/>
        </w:rPr>
        <w:t>,</w:t>
      </w:r>
      <w:r>
        <w:t xml:space="preserve"> среднее и высшее образование</w:t>
      </w:r>
      <w:r>
        <w:rPr>
          <w:lang w:val="en-US"/>
        </w:rPr>
        <w:t>,</w:t>
      </w:r>
      <w:r>
        <w:t xml:space="preserve"> а также дополнительные системы образов</w:t>
      </w:r>
      <w:r>
        <w:t>а</w:t>
      </w:r>
      <w:r>
        <w:t>ния для взрослых (начальное</w:t>
      </w:r>
      <w:r>
        <w:rPr>
          <w:lang w:val="en-US"/>
        </w:rPr>
        <w:t xml:space="preserve"> </w:t>
      </w:r>
      <w:r>
        <w:t>и среднее</w:t>
      </w:r>
      <w:r>
        <w:rPr>
          <w:lang w:val="en-US"/>
        </w:rPr>
        <w:t>,</w:t>
      </w:r>
      <w:r>
        <w:t xml:space="preserve"> специальное и высшее внеуниверситетское образование) и </w:t>
      </w:r>
      <w:r>
        <w:rPr>
          <w:lang w:val="en-US"/>
        </w:rPr>
        <w:t>b)</w:t>
      </w:r>
      <w:r>
        <w:t xml:space="preserve"> н</w:t>
      </w:r>
      <w:r>
        <w:t>е</w:t>
      </w:r>
      <w:r>
        <w:t>формальная система образования</w:t>
      </w:r>
      <w:r>
        <w:rPr>
          <w:lang w:val="en-US"/>
        </w:rPr>
        <w:t>,</w:t>
      </w:r>
      <w:r>
        <w:t xml:space="preserve"> предлагающая широкий выбор различных видов обучения</w:t>
      </w:r>
      <w:r>
        <w:rPr>
          <w:lang w:val="en-US"/>
        </w:rPr>
        <w:t>,</w:t>
      </w:r>
      <w:r>
        <w:t xml:space="preserve"> которые  не требуют обязательного наличия формального образования и в большинстве случаев государством не пр</w:t>
      </w:r>
      <w:r>
        <w:t>и</w:t>
      </w:r>
      <w:r>
        <w:t>знаются.</w:t>
      </w:r>
      <w:r>
        <w:rPr>
          <w:lang w:val="en-US"/>
        </w:rPr>
        <w:t xml:space="preserve"> </w:t>
      </w:r>
      <w:r>
        <w:t>К последней категории относится Национальный институт профессионально-технического об</w:t>
      </w:r>
      <w:r>
        <w:t>у</w:t>
      </w:r>
      <w:r>
        <w:t xml:space="preserve">чения </w:t>
      </w:r>
      <w:r>
        <w:rPr>
          <w:lang w:val="en-US"/>
        </w:rPr>
        <w:t xml:space="preserve">- </w:t>
      </w:r>
      <w:r>
        <w:t>общественная организация</w:t>
      </w:r>
      <w:r>
        <w:rPr>
          <w:lang w:val="en-US"/>
        </w:rPr>
        <w:t>,</w:t>
      </w:r>
      <w:r>
        <w:t xml:space="preserve"> занимающаяся подготовкой рабочей силы на основе модели профе</w:t>
      </w:r>
      <w:r>
        <w:t>с</w:t>
      </w:r>
      <w:r>
        <w:t>сионального обучения.</w:t>
      </w:r>
    </w:p>
    <w:p w:rsidR="00000000" w:rsidRDefault="00000000">
      <w:pPr>
        <w:spacing w:after="120"/>
        <w:jc w:val="both"/>
      </w:pPr>
      <w:r>
        <w:t>7.</w:t>
      </w:r>
      <w:r>
        <w:tab/>
        <w:t>С начала текущего столетия значительная часть средств из государственного бюджета направляется на развитие и улучшение народного образования. Забота о состоянии образования привела к сокращению общей доли неграмотного населения</w:t>
      </w:r>
      <w:r>
        <w:rPr>
          <w:lang w:val="en-US"/>
        </w:rPr>
        <w:t>,</w:t>
      </w:r>
      <w:r>
        <w:t xml:space="preserve"> а также доли неграмотных с разбивкой по полу и районам. В 1973 году общая доля неграмотного населения составляла 10</w:t>
      </w:r>
      <w:r>
        <w:rPr>
          <w:lang w:val="en-US"/>
        </w:rPr>
        <w:t>,</w:t>
      </w:r>
      <w:r>
        <w:t xml:space="preserve"> 2 процента</w:t>
      </w:r>
      <w:r>
        <w:rPr>
          <w:lang w:val="en-US"/>
        </w:rPr>
        <w:t>,</w:t>
      </w:r>
      <w:r>
        <w:t xml:space="preserve"> в 1984 г. она сократилась до 6</w:t>
      </w:r>
      <w:r>
        <w:rPr>
          <w:lang w:val="en-US"/>
        </w:rPr>
        <w:t>,</w:t>
      </w:r>
      <w:r>
        <w:t>9. С 1988 года общая доля неграмотных несколько увеличивается</w:t>
      </w:r>
      <w:r>
        <w:rPr>
          <w:lang w:val="en-US"/>
        </w:rPr>
        <w:t>,</w:t>
      </w:r>
      <w:r>
        <w:t xml:space="preserve"> достигнув уровня 7</w:t>
      </w:r>
      <w:r>
        <w:rPr>
          <w:lang w:val="en-US"/>
        </w:rPr>
        <w:t>,</w:t>
      </w:r>
      <w:r>
        <w:t>2 в 1990 году (Мин</w:t>
      </w:r>
      <w:r>
        <w:t>и</w:t>
      </w:r>
      <w:r>
        <w:t>стерство планирования и экономической политики</w:t>
      </w:r>
      <w:r>
        <w:rPr>
          <w:lang w:val="en-US"/>
        </w:rPr>
        <w:t xml:space="preserve">, МИДЕПЛАН, 1995 год, </w:t>
      </w:r>
      <w:r>
        <w:t>и Главное управление стат</w:t>
      </w:r>
      <w:r>
        <w:t>и</w:t>
      </w:r>
      <w:r>
        <w:t>стики и переписей</w:t>
      </w:r>
      <w:r>
        <w:rPr>
          <w:lang w:val="en-US"/>
        </w:rPr>
        <w:t>,</w:t>
      </w:r>
      <w:r>
        <w:t xml:space="preserve"> 1997 год). Показатели  неграмотности среди женщин с 1974 года, как правило</w:t>
      </w:r>
      <w:r>
        <w:rPr>
          <w:lang w:val="en-US"/>
        </w:rPr>
        <w:t>,</w:t>
      </w:r>
      <w:r>
        <w:t xml:space="preserve"> остаю</w:t>
      </w:r>
      <w:r>
        <w:t>т</w:t>
      </w:r>
      <w:r>
        <w:t>ся несколько ниже аналогичного показателя для мужского населения. Доля неграмотных в сельской мес</w:t>
      </w:r>
      <w:r>
        <w:t>т</w:t>
      </w:r>
      <w:r>
        <w:t>ности выше</w:t>
      </w:r>
      <w:r>
        <w:rPr>
          <w:lang w:val="en-US"/>
        </w:rPr>
        <w:t>,</w:t>
      </w:r>
      <w:r>
        <w:t xml:space="preserve"> чем в городах.</w:t>
      </w:r>
    </w:p>
    <w:p w:rsidR="00000000" w:rsidRDefault="00000000">
      <w:pPr>
        <w:spacing w:after="120"/>
        <w:jc w:val="both"/>
      </w:pPr>
      <w:r>
        <w:t>8.</w:t>
      </w:r>
      <w:r>
        <w:tab/>
        <w:t>Количество обучающихся в  учебных заведениях  всех ступеней формальной системы образования в 1996 году составляло 787 546 человек. По сравнению с 1995 годом оно увеличилось на 1</w:t>
      </w:r>
      <w:r>
        <w:rPr>
          <w:lang w:val="en-US"/>
        </w:rPr>
        <w:t>,</w:t>
      </w:r>
      <w:r>
        <w:t>9 процента. 65</w:t>
      </w:r>
      <w:r>
        <w:rPr>
          <w:lang w:val="en-US"/>
        </w:rPr>
        <w:t>,</w:t>
      </w:r>
      <w:r>
        <w:t>9 процента от  общего числа учащихся  приходилось на начальное образование</w:t>
      </w:r>
      <w:r>
        <w:rPr>
          <w:lang w:val="en-US"/>
        </w:rPr>
        <w:t>,</w:t>
      </w:r>
      <w:r>
        <w:t xml:space="preserve"> 26</w:t>
      </w:r>
      <w:r>
        <w:rPr>
          <w:lang w:val="en-US"/>
        </w:rPr>
        <w:t>,</w:t>
      </w:r>
      <w:r>
        <w:t>4 процента на сре</w:t>
      </w:r>
      <w:r>
        <w:t>д</w:t>
      </w:r>
      <w:r>
        <w:t>нее и 7</w:t>
      </w:r>
      <w:r>
        <w:rPr>
          <w:lang w:val="en-US"/>
        </w:rPr>
        <w:t>,</w:t>
      </w:r>
      <w:r>
        <w:t>7 процента на дошкольное. В системе среднего образования каждый пятый был учащимся спец</w:t>
      </w:r>
      <w:r>
        <w:t>и</w:t>
      </w:r>
      <w:r>
        <w:t>ального учебного заведения.</w:t>
      </w:r>
    </w:p>
    <w:p w:rsidR="00000000" w:rsidRDefault="00000000">
      <w:pPr>
        <w:spacing w:after="120"/>
        <w:jc w:val="both"/>
      </w:pPr>
      <w:r>
        <w:t>9.</w:t>
      </w:r>
      <w:r>
        <w:rPr>
          <w:lang w:val="en-US"/>
        </w:rPr>
        <w:tab/>
      </w:r>
      <w:r>
        <w:t>Исследование</w:t>
      </w:r>
      <w:r>
        <w:rPr>
          <w:lang w:val="en-US"/>
        </w:rPr>
        <w:t>,</w:t>
      </w:r>
      <w:r>
        <w:t xml:space="preserve"> проведенное  Торрико (1996 год) среди работающих детей  Коста-Рики</w:t>
      </w:r>
      <w:r>
        <w:rPr>
          <w:lang w:val="en-US"/>
        </w:rPr>
        <w:t>,</w:t>
      </w:r>
      <w:r>
        <w:t xml:space="preserve"> показало</w:t>
      </w:r>
      <w:r>
        <w:rPr>
          <w:lang w:val="en-US"/>
        </w:rPr>
        <w:t>,</w:t>
      </w:r>
      <w:r>
        <w:t xml:space="preserve"> что в июле 1994 года официальной системой образования было охвачено 76</w:t>
      </w:r>
      <w:r>
        <w:rPr>
          <w:lang w:val="en-US"/>
        </w:rPr>
        <w:t>,</w:t>
      </w:r>
      <w:r>
        <w:t>7 процента населения в возрасте от 7 до 17 лет (включая воспитанников дошкольных образовательных учреждений). Самый  большой  пр</w:t>
      </w:r>
      <w:r>
        <w:t>о</w:t>
      </w:r>
      <w:r>
        <w:t>цент  посещающих  школу был в группе детей от 7 до 11 лет</w:t>
      </w:r>
      <w:r>
        <w:rPr>
          <w:lang w:val="en-US"/>
        </w:rPr>
        <w:t>,</w:t>
      </w:r>
      <w:r>
        <w:t xml:space="preserve"> обучающихся в учебных заведениях  базового общего образования (с первого по девятый класс). Число бросивших школу и  оставшихся  на второй год увеличивалось начиная с 12 дет. Это исследование также показало</w:t>
      </w:r>
      <w:r>
        <w:rPr>
          <w:lang w:val="en-US"/>
        </w:rPr>
        <w:t>,</w:t>
      </w:r>
      <w:r>
        <w:t xml:space="preserve"> что самая  большая доля  лиц</w:t>
      </w:r>
      <w:r>
        <w:rPr>
          <w:lang w:val="en-US"/>
        </w:rPr>
        <w:t>,</w:t>
      </w:r>
      <w:r>
        <w:t xml:space="preserve"> не пол</w:t>
      </w:r>
      <w:r>
        <w:t>у</w:t>
      </w:r>
      <w:r>
        <w:t>чающих образование среди населения до 18 лет</w:t>
      </w:r>
      <w:r>
        <w:rPr>
          <w:lang w:val="en-US"/>
        </w:rPr>
        <w:t>,</w:t>
      </w:r>
      <w:r>
        <w:t xml:space="preserve"> приходится на  группы младше 7  и старше 13 лет.</w:t>
      </w:r>
    </w:p>
    <w:p w:rsidR="00000000" w:rsidRDefault="00000000">
      <w:pPr>
        <w:spacing w:after="120"/>
        <w:jc w:val="both"/>
      </w:pPr>
      <w:r>
        <w:t>10.</w:t>
      </w:r>
      <w:r>
        <w:tab/>
        <w:t>Несмотря на значительные успехи</w:t>
      </w:r>
      <w:r>
        <w:rPr>
          <w:lang w:val="en-US"/>
        </w:rPr>
        <w:t>,</w:t>
      </w:r>
      <w:r>
        <w:t xml:space="preserve"> достигнутые Коста-Рикой в сфере образования</w:t>
      </w:r>
      <w:r>
        <w:rPr>
          <w:lang w:val="en-US"/>
        </w:rPr>
        <w:t>,</w:t>
      </w:r>
      <w:r>
        <w:t xml:space="preserve"> в девяностых г</w:t>
      </w:r>
      <w:r>
        <w:t>о</w:t>
      </w:r>
      <w:r>
        <w:t>дах стало очевидным  существование комплекса проблем</w:t>
      </w:r>
      <w:r>
        <w:rPr>
          <w:lang w:val="en-US"/>
        </w:rPr>
        <w:t xml:space="preserve">, </w:t>
      </w:r>
      <w:r>
        <w:t>вызвавших рост числа лиц</w:t>
      </w:r>
      <w:r>
        <w:rPr>
          <w:lang w:val="en-US"/>
        </w:rPr>
        <w:t>,</w:t>
      </w:r>
      <w:r>
        <w:t xml:space="preserve"> бросающих учебу</w:t>
      </w:r>
      <w:r>
        <w:rPr>
          <w:lang w:val="en-US"/>
        </w:rPr>
        <w:t>,</w:t>
      </w:r>
      <w:r>
        <w:t xml:space="preserve"> в особенности в учреждениях  </w:t>
      </w:r>
      <w:r>
        <w:rPr>
          <w:lang w:val="en-US"/>
        </w:rPr>
        <w:t>III</w:t>
      </w:r>
      <w:r>
        <w:t xml:space="preserve"> ступени</w:t>
      </w:r>
      <w:r>
        <w:rPr>
          <w:lang w:val="en-US"/>
        </w:rPr>
        <w:t xml:space="preserve"> </w:t>
      </w:r>
      <w:r>
        <w:t>образования и средних специальных учебных заведениях</w:t>
      </w:r>
      <w:r>
        <w:rPr>
          <w:lang w:val="en-US"/>
        </w:rPr>
        <w:t>,</w:t>
      </w:r>
      <w:r>
        <w:t xml:space="preserve">  как п</w:t>
      </w:r>
      <w:r>
        <w:t>о</w:t>
      </w:r>
      <w:r>
        <w:t xml:space="preserve">казано в  таблицах ниже. Формальная система </w:t>
      </w:r>
      <w:r>
        <w:rPr>
          <w:lang w:val="en-US"/>
        </w:rPr>
        <w:t xml:space="preserve"> </w:t>
      </w:r>
      <w:r>
        <w:t>образования включает учреждения публичные или госуда</w:t>
      </w:r>
      <w:r>
        <w:t>р</w:t>
      </w:r>
      <w:r>
        <w:t>ственные</w:t>
      </w:r>
      <w:r>
        <w:rPr>
          <w:lang w:val="en-US"/>
        </w:rPr>
        <w:t>,</w:t>
      </w:r>
      <w:r>
        <w:t xml:space="preserve"> частные и полупубличные. Последние получают государственные субсидии</w:t>
      </w:r>
      <w:r>
        <w:rPr>
          <w:lang w:val="en-US"/>
        </w:rPr>
        <w:t>,</w:t>
      </w:r>
      <w:r>
        <w:t xml:space="preserve"> что позволяет им устанавливать более низкую плату за обучение</w:t>
      </w:r>
      <w:r>
        <w:rPr>
          <w:lang w:val="en-US"/>
        </w:rPr>
        <w:t>,</w:t>
      </w:r>
      <w:r>
        <w:t xml:space="preserve"> чем в частных</w:t>
      </w:r>
      <w:r>
        <w:rPr>
          <w:lang w:val="en-US"/>
        </w:rPr>
        <w:t xml:space="preserve"> </w:t>
      </w:r>
      <w:r>
        <w:t>учебных заведениях. В таблицах № 1 и 2 показано изменение доли лиц</w:t>
      </w:r>
      <w:r>
        <w:rPr>
          <w:lang w:val="en-US"/>
        </w:rPr>
        <w:t>,</w:t>
      </w:r>
      <w:r>
        <w:t xml:space="preserve"> бросивших учебу</w:t>
      </w:r>
      <w:r>
        <w:rPr>
          <w:lang w:val="en-US"/>
        </w:rPr>
        <w:t>,</w:t>
      </w:r>
      <w:r>
        <w:t xml:space="preserve"> в дневных учебных заведениях  </w:t>
      </w:r>
      <w:r>
        <w:rPr>
          <w:lang w:val="en-US"/>
        </w:rPr>
        <w:t>I</w:t>
      </w:r>
      <w:r>
        <w:t xml:space="preserve"> и </w:t>
      </w:r>
      <w:r>
        <w:rPr>
          <w:lang w:val="en-US"/>
        </w:rPr>
        <w:t xml:space="preserve"> II</w:t>
      </w:r>
      <w:r>
        <w:t xml:space="preserve"> ступени</w:t>
      </w:r>
      <w:r>
        <w:rPr>
          <w:lang w:val="en-US"/>
        </w:rPr>
        <w:t xml:space="preserve"> и  </w:t>
      </w:r>
      <w:r>
        <w:t>в уче</w:t>
      </w:r>
      <w:r>
        <w:t>б</w:t>
      </w:r>
      <w:r>
        <w:t xml:space="preserve">ных заведениях </w:t>
      </w:r>
      <w:r>
        <w:rPr>
          <w:lang w:val="en-US"/>
        </w:rPr>
        <w:t>III</w:t>
      </w:r>
      <w:r>
        <w:t xml:space="preserve"> ступени и в средних специальных учебных заведениях за 1991</w:t>
      </w:r>
      <w:r>
        <w:rPr>
          <w:lang w:val="en-US"/>
        </w:rPr>
        <w:t>,</w:t>
      </w:r>
      <w:r>
        <w:t xml:space="preserve"> 1993 и  1995 гг. с ра</w:t>
      </w:r>
      <w:r>
        <w:t>з</w:t>
      </w:r>
      <w:r>
        <w:t>бивкой по полу в зависимости от типа учебного   заведения  и района.</w:t>
      </w:r>
    </w:p>
    <w:p w:rsidR="00000000" w:rsidRDefault="00000000">
      <w:pPr>
        <w:spacing w:after="120"/>
        <w:jc w:val="both"/>
      </w:pPr>
      <w:r>
        <w:t>11.</w:t>
      </w:r>
      <w:r>
        <w:tab/>
        <w:t>Общая доля лиц</w:t>
      </w:r>
      <w:r>
        <w:rPr>
          <w:lang w:val="en-US"/>
        </w:rPr>
        <w:t>,</w:t>
      </w:r>
      <w:r>
        <w:t xml:space="preserve"> бросивших учебу</w:t>
      </w:r>
      <w:r>
        <w:rPr>
          <w:lang w:val="en-US"/>
        </w:rPr>
        <w:t>,</w:t>
      </w:r>
      <w:r>
        <w:t xml:space="preserve"> по районам и типам учебных заведений в учреждениях </w:t>
      </w:r>
      <w:r>
        <w:rPr>
          <w:lang w:val="en-US"/>
        </w:rPr>
        <w:t xml:space="preserve">I </w:t>
      </w:r>
      <w:r>
        <w:t xml:space="preserve">и </w:t>
      </w:r>
      <w:r>
        <w:rPr>
          <w:lang w:val="en-US"/>
        </w:rPr>
        <w:t>II</w:t>
      </w:r>
      <w:r>
        <w:t xml:space="preserve"> ст</w:t>
      </w:r>
      <w:r>
        <w:t>у</w:t>
      </w:r>
      <w:r>
        <w:t>пени снизилась с 1991 по 1993 гг.</w:t>
      </w:r>
      <w:r>
        <w:rPr>
          <w:lang w:val="en-US"/>
        </w:rPr>
        <w:t>,</w:t>
      </w:r>
      <w:r>
        <w:t xml:space="preserve"> но значительно возросла в 1993- 1995 гг. Наименьшая доля бросивших учебу приходилась на частные учебные заведения</w:t>
      </w:r>
      <w:r>
        <w:rPr>
          <w:lang w:val="en-US"/>
        </w:rPr>
        <w:t>,</w:t>
      </w:r>
      <w:r>
        <w:t xml:space="preserve"> затем на полупубличные</w:t>
      </w:r>
      <w:r>
        <w:rPr>
          <w:lang w:val="en-US"/>
        </w:rPr>
        <w:t>,</w:t>
      </w:r>
      <w:r>
        <w:t xml:space="preserve"> в то время как в публичных учебных заведениях она была в два раза выше</w:t>
      </w:r>
      <w:r>
        <w:rPr>
          <w:lang w:val="en-US"/>
        </w:rPr>
        <w:t>,</w:t>
      </w:r>
      <w:r>
        <w:t xml:space="preserve"> чем в частных. В сельской местности доля лиц</w:t>
      </w:r>
      <w:r>
        <w:rPr>
          <w:lang w:val="en-US"/>
        </w:rPr>
        <w:t>,</w:t>
      </w:r>
      <w:r>
        <w:t xml:space="preserve"> бросивших учебу</w:t>
      </w:r>
      <w:r>
        <w:rPr>
          <w:lang w:val="en-US"/>
        </w:rPr>
        <w:t>,</w:t>
      </w:r>
      <w:r>
        <w:t xml:space="preserve"> больше</w:t>
      </w:r>
      <w:r>
        <w:rPr>
          <w:lang w:val="en-US"/>
        </w:rPr>
        <w:t>,</w:t>
      </w:r>
      <w:r>
        <w:t xml:space="preserve"> чем в городах</w:t>
      </w:r>
      <w:r>
        <w:rPr>
          <w:lang w:val="en-US"/>
        </w:rPr>
        <w:t>,</w:t>
      </w:r>
      <w:r>
        <w:t xml:space="preserve"> хотя в последние годы этот разрыв сокращается. В учебных заведениях двух указанных ступеней доля  бросивших учебу среди женщин была меньше</w:t>
      </w:r>
      <w:r>
        <w:rPr>
          <w:lang w:val="en-US"/>
        </w:rPr>
        <w:t>,</w:t>
      </w:r>
      <w:r>
        <w:t xml:space="preserve"> чем среди мужчин.</w:t>
      </w:r>
    </w:p>
    <w:p w:rsidR="00000000" w:rsidRDefault="00000000">
      <w:pPr>
        <w:keepNext/>
        <w:suppressAutoHyphens/>
        <w:spacing w:after="120"/>
        <w:rPr>
          <w:lang w:val="en-US"/>
        </w:rPr>
      </w:pPr>
      <w:r>
        <w:rPr>
          <w:b/>
        </w:rPr>
        <w:t xml:space="preserve">Таблица 1. </w:t>
      </w:r>
      <w:r>
        <w:t>Изменение доли лиц</w:t>
      </w:r>
      <w:r>
        <w:rPr>
          <w:lang w:val="en-US"/>
        </w:rPr>
        <w:t>,</w:t>
      </w:r>
      <w:r>
        <w:t xml:space="preserve"> бросивших учебу</w:t>
      </w:r>
      <w:r>
        <w:rPr>
          <w:lang w:val="en-US"/>
        </w:rPr>
        <w:t xml:space="preserve">, </w:t>
      </w:r>
      <w:r>
        <w:t xml:space="preserve">в дневных учебных заведениях </w:t>
      </w:r>
      <w:r>
        <w:rPr>
          <w:lang w:val="en-US"/>
        </w:rPr>
        <w:t>I</w:t>
      </w:r>
      <w:r>
        <w:t xml:space="preserve"> и </w:t>
      </w:r>
      <w:r>
        <w:rPr>
          <w:lang w:val="en-US"/>
        </w:rPr>
        <w:t xml:space="preserve"> II</w:t>
      </w:r>
      <w:r>
        <w:t xml:space="preserve"> ступени</w:t>
      </w:r>
      <w:r>
        <w:rPr>
          <w:lang w:val="en-US"/>
        </w:rPr>
        <w:t xml:space="preserve"> </w:t>
      </w:r>
      <w:r>
        <w:t xml:space="preserve">с разбивкой по годам и по полу, </w:t>
      </w:r>
      <w:r>
        <w:rPr>
          <w:lang w:val="en-US"/>
        </w:rPr>
        <w:t xml:space="preserve">в зависимости от типа учебного заведения  и района. </w:t>
      </w:r>
      <w:r>
        <w:t>Данные в процентах за 1991</w:t>
      </w:r>
      <w:r>
        <w:rPr>
          <w:lang w:val="en-US"/>
        </w:rPr>
        <w:t>, 1993 и 1995 годы</w:t>
      </w:r>
    </w:p>
    <w:tbl>
      <w:tblPr>
        <w:tblW w:w="0" w:type="auto"/>
        <w:tblInd w:w="2" w:type="dxa"/>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2052"/>
        <w:gridCol w:w="792"/>
        <w:gridCol w:w="792"/>
        <w:gridCol w:w="792"/>
        <w:gridCol w:w="792"/>
        <w:gridCol w:w="792"/>
        <w:gridCol w:w="792"/>
        <w:gridCol w:w="792"/>
        <w:gridCol w:w="792"/>
        <w:gridCol w:w="792"/>
      </w:tblGrid>
      <w:tr w:rsidR="00000000">
        <w:tblPrEx>
          <w:tblCellMar>
            <w:top w:w="0" w:type="dxa"/>
            <w:bottom w:w="0" w:type="dxa"/>
          </w:tblCellMar>
        </w:tblPrEx>
        <w:trPr>
          <w:cantSplit/>
        </w:trPr>
        <w:tc>
          <w:tcPr>
            <w:tcW w:w="2052" w:type="dxa"/>
            <w:tcBorders>
              <w:bottom w:val="single" w:sz="6" w:space="0" w:color="008000"/>
            </w:tcBorders>
          </w:tcPr>
          <w:p w:rsidR="00000000" w:rsidRDefault="00000000">
            <w:pPr>
              <w:keepNext/>
              <w:spacing w:after="120"/>
              <w:jc w:val="center"/>
              <w:rPr>
                <w:i/>
                <w:lang w:val="en-US"/>
              </w:rPr>
            </w:pPr>
            <w:r>
              <w:rPr>
                <w:i/>
                <w:lang w:val="en-US"/>
              </w:rPr>
              <w:t>Район/тип учебного заведения</w:t>
            </w:r>
          </w:p>
        </w:tc>
        <w:tc>
          <w:tcPr>
            <w:tcW w:w="2376" w:type="dxa"/>
            <w:gridSpan w:val="3"/>
            <w:tcBorders>
              <w:bottom w:val="single" w:sz="6" w:space="0" w:color="008000"/>
            </w:tcBorders>
          </w:tcPr>
          <w:p w:rsidR="00000000" w:rsidRDefault="00000000">
            <w:pPr>
              <w:keepNext/>
              <w:spacing w:after="120"/>
              <w:jc w:val="center"/>
              <w:rPr>
                <w:i/>
                <w:lang w:val="en-US"/>
              </w:rPr>
            </w:pPr>
            <w:r>
              <w:rPr>
                <w:i/>
                <w:lang w:val="en-US"/>
              </w:rPr>
              <w:t>1991</w:t>
            </w:r>
          </w:p>
        </w:tc>
        <w:tc>
          <w:tcPr>
            <w:tcW w:w="2376" w:type="dxa"/>
            <w:gridSpan w:val="3"/>
            <w:tcBorders>
              <w:bottom w:val="single" w:sz="6" w:space="0" w:color="008000"/>
            </w:tcBorders>
          </w:tcPr>
          <w:p w:rsidR="00000000" w:rsidRDefault="00000000">
            <w:pPr>
              <w:keepNext/>
              <w:spacing w:after="120"/>
              <w:jc w:val="center"/>
              <w:rPr>
                <w:i/>
                <w:lang w:val="en-US"/>
              </w:rPr>
            </w:pPr>
            <w:r>
              <w:rPr>
                <w:i/>
                <w:lang w:val="en-US"/>
              </w:rPr>
              <w:t>1993</w:t>
            </w:r>
          </w:p>
        </w:tc>
        <w:tc>
          <w:tcPr>
            <w:tcW w:w="2376" w:type="dxa"/>
            <w:gridSpan w:val="3"/>
            <w:tcBorders>
              <w:bottom w:val="single" w:sz="6" w:space="0" w:color="008000"/>
            </w:tcBorders>
          </w:tcPr>
          <w:p w:rsidR="00000000" w:rsidRDefault="00000000">
            <w:pPr>
              <w:keepNext/>
              <w:spacing w:after="120"/>
              <w:jc w:val="center"/>
              <w:rPr>
                <w:i/>
                <w:lang w:val="en-US"/>
              </w:rPr>
            </w:pPr>
            <w:r>
              <w:rPr>
                <w:i/>
                <w:lang w:val="en-US"/>
              </w:rPr>
              <w:t>1995</w:t>
            </w:r>
          </w:p>
        </w:tc>
      </w:tr>
      <w:tr w:rsidR="00000000">
        <w:tblPrEx>
          <w:tblCellMar>
            <w:top w:w="0" w:type="dxa"/>
            <w:bottom w:w="0" w:type="dxa"/>
          </w:tblCellMar>
        </w:tblPrEx>
        <w:tc>
          <w:tcPr>
            <w:tcW w:w="2052" w:type="dxa"/>
            <w:tcBorders>
              <w:bottom w:val="single" w:sz="6" w:space="0" w:color="008000"/>
            </w:tcBorders>
          </w:tcPr>
          <w:p w:rsidR="00000000" w:rsidRDefault="00000000">
            <w:pPr>
              <w:keepNext/>
              <w:spacing w:after="120"/>
              <w:jc w:val="center"/>
              <w:rPr>
                <w:i/>
                <w:lang w:val="en-US"/>
              </w:rPr>
            </w:pPr>
          </w:p>
        </w:tc>
        <w:tc>
          <w:tcPr>
            <w:tcW w:w="792" w:type="dxa"/>
            <w:tcBorders>
              <w:bottom w:val="single" w:sz="6" w:space="0" w:color="008000"/>
            </w:tcBorders>
          </w:tcPr>
          <w:p w:rsidR="00000000" w:rsidRDefault="00000000">
            <w:pPr>
              <w:keepNext/>
              <w:spacing w:after="120"/>
              <w:rPr>
                <w:i/>
                <w:lang w:val="en-US"/>
              </w:rPr>
            </w:pPr>
            <w:r>
              <w:rPr>
                <w:i/>
                <w:lang w:val="en-US"/>
              </w:rPr>
              <w:t>Всего</w:t>
            </w:r>
          </w:p>
        </w:tc>
        <w:tc>
          <w:tcPr>
            <w:tcW w:w="792" w:type="dxa"/>
            <w:tcBorders>
              <w:bottom w:val="single" w:sz="6" w:space="0" w:color="008000"/>
            </w:tcBorders>
          </w:tcPr>
          <w:p w:rsidR="00000000" w:rsidRDefault="00000000">
            <w:pPr>
              <w:keepNext/>
              <w:spacing w:after="120"/>
              <w:jc w:val="center"/>
              <w:rPr>
                <w:i/>
                <w:lang w:val="en-US"/>
              </w:rPr>
            </w:pPr>
            <w:r>
              <w:rPr>
                <w:i/>
                <w:lang w:val="en-US"/>
              </w:rPr>
              <w:t>Муж-чины</w:t>
            </w:r>
          </w:p>
        </w:tc>
        <w:tc>
          <w:tcPr>
            <w:tcW w:w="792" w:type="dxa"/>
            <w:tcBorders>
              <w:bottom w:val="single" w:sz="6" w:space="0" w:color="008000"/>
            </w:tcBorders>
          </w:tcPr>
          <w:p w:rsidR="00000000" w:rsidRDefault="00000000">
            <w:pPr>
              <w:keepNext/>
              <w:spacing w:after="120"/>
              <w:jc w:val="center"/>
              <w:rPr>
                <w:i/>
                <w:lang w:val="en-US"/>
              </w:rPr>
            </w:pPr>
            <w:r>
              <w:rPr>
                <w:i/>
                <w:lang w:val="en-US"/>
              </w:rPr>
              <w:t>Жен-щины</w:t>
            </w:r>
          </w:p>
        </w:tc>
        <w:tc>
          <w:tcPr>
            <w:tcW w:w="792" w:type="dxa"/>
            <w:tcBorders>
              <w:bottom w:val="single" w:sz="6" w:space="0" w:color="008000"/>
            </w:tcBorders>
          </w:tcPr>
          <w:p w:rsidR="00000000" w:rsidRDefault="00000000">
            <w:pPr>
              <w:keepNext/>
              <w:spacing w:after="120"/>
              <w:jc w:val="center"/>
              <w:rPr>
                <w:i/>
                <w:lang w:val="en-US"/>
              </w:rPr>
            </w:pPr>
            <w:r>
              <w:rPr>
                <w:i/>
                <w:lang w:val="en-US"/>
              </w:rPr>
              <w:t>Всего</w:t>
            </w:r>
          </w:p>
        </w:tc>
        <w:tc>
          <w:tcPr>
            <w:tcW w:w="792" w:type="dxa"/>
            <w:tcBorders>
              <w:bottom w:val="single" w:sz="6" w:space="0" w:color="008000"/>
            </w:tcBorders>
          </w:tcPr>
          <w:p w:rsidR="00000000" w:rsidRDefault="00000000">
            <w:pPr>
              <w:keepNext/>
              <w:spacing w:after="120"/>
              <w:jc w:val="center"/>
              <w:rPr>
                <w:i/>
                <w:lang w:val="en-US"/>
              </w:rPr>
            </w:pPr>
            <w:r>
              <w:rPr>
                <w:i/>
                <w:lang w:val="en-US"/>
              </w:rPr>
              <w:t>Муж-чины</w:t>
            </w:r>
          </w:p>
        </w:tc>
        <w:tc>
          <w:tcPr>
            <w:tcW w:w="792" w:type="dxa"/>
            <w:tcBorders>
              <w:bottom w:val="single" w:sz="6" w:space="0" w:color="008000"/>
            </w:tcBorders>
          </w:tcPr>
          <w:p w:rsidR="00000000" w:rsidRDefault="00000000">
            <w:pPr>
              <w:keepNext/>
              <w:spacing w:after="120"/>
              <w:jc w:val="center"/>
              <w:rPr>
                <w:i/>
                <w:lang w:val="en-US"/>
              </w:rPr>
            </w:pPr>
            <w:r>
              <w:rPr>
                <w:i/>
                <w:lang w:val="en-US"/>
              </w:rPr>
              <w:t>Жен-щины</w:t>
            </w:r>
          </w:p>
        </w:tc>
        <w:tc>
          <w:tcPr>
            <w:tcW w:w="792" w:type="dxa"/>
            <w:tcBorders>
              <w:bottom w:val="single" w:sz="6" w:space="0" w:color="008000"/>
            </w:tcBorders>
          </w:tcPr>
          <w:p w:rsidR="00000000" w:rsidRDefault="00000000">
            <w:pPr>
              <w:keepNext/>
              <w:spacing w:after="120"/>
              <w:jc w:val="center"/>
              <w:rPr>
                <w:i/>
                <w:lang w:val="en-US"/>
              </w:rPr>
            </w:pPr>
            <w:r>
              <w:rPr>
                <w:i/>
                <w:lang w:val="en-US"/>
              </w:rPr>
              <w:t>Всего</w:t>
            </w:r>
          </w:p>
        </w:tc>
        <w:tc>
          <w:tcPr>
            <w:tcW w:w="792" w:type="dxa"/>
            <w:tcBorders>
              <w:bottom w:val="single" w:sz="6" w:space="0" w:color="008000"/>
            </w:tcBorders>
          </w:tcPr>
          <w:p w:rsidR="00000000" w:rsidRDefault="00000000">
            <w:pPr>
              <w:keepNext/>
              <w:spacing w:after="120"/>
              <w:jc w:val="center"/>
              <w:rPr>
                <w:i/>
                <w:lang w:val="en-US"/>
              </w:rPr>
            </w:pPr>
            <w:r>
              <w:rPr>
                <w:i/>
                <w:lang w:val="en-US"/>
              </w:rPr>
              <w:t>Муж-чины</w:t>
            </w:r>
          </w:p>
        </w:tc>
        <w:tc>
          <w:tcPr>
            <w:tcW w:w="792" w:type="dxa"/>
            <w:tcBorders>
              <w:bottom w:val="single" w:sz="6" w:space="0" w:color="008000"/>
            </w:tcBorders>
          </w:tcPr>
          <w:p w:rsidR="00000000" w:rsidRDefault="00000000">
            <w:pPr>
              <w:keepNext/>
              <w:spacing w:after="120"/>
              <w:jc w:val="center"/>
              <w:rPr>
                <w:i/>
                <w:lang w:val="en-US"/>
              </w:rPr>
            </w:pPr>
            <w:r>
              <w:rPr>
                <w:i/>
                <w:lang w:val="en-US"/>
              </w:rPr>
              <w:t>Жен-щины</w:t>
            </w:r>
          </w:p>
        </w:tc>
      </w:tr>
      <w:tr w:rsidR="00000000">
        <w:tblPrEx>
          <w:tblCellMar>
            <w:top w:w="0" w:type="dxa"/>
            <w:bottom w:w="0" w:type="dxa"/>
          </w:tblCellMar>
        </w:tblPrEx>
        <w:tc>
          <w:tcPr>
            <w:tcW w:w="2052" w:type="dxa"/>
            <w:tcBorders>
              <w:top w:val="nil"/>
            </w:tcBorders>
          </w:tcPr>
          <w:p w:rsidR="00000000" w:rsidRDefault="00000000">
            <w:pPr>
              <w:spacing w:after="120"/>
              <w:rPr>
                <w:i/>
                <w:lang w:val="en-US"/>
              </w:rPr>
            </w:pPr>
            <w:r>
              <w:rPr>
                <w:i/>
                <w:lang w:val="en-US"/>
              </w:rPr>
              <w:t>Всего</w:t>
            </w:r>
          </w:p>
        </w:tc>
        <w:tc>
          <w:tcPr>
            <w:tcW w:w="792" w:type="dxa"/>
            <w:tcBorders>
              <w:top w:val="nil"/>
            </w:tcBorders>
          </w:tcPr>
          <w:p w:rsidR="00000000" w:rsidRDefault="00000000">
            <w:pPr>
              <w:spacing w:after="120"/>
              <w:jc w:val="right"/>
              <w:rPr>
                <w:lang w:val="en-US"/>
              </w:rPr>
            </w:pPr>
            <w:r>
              <w:rPr>
                <w:lang w:val="en-US"/>
              </w:rPr>
              <w:t>2,3</w:t>
            </w:r>
          </w:p>
        </w:tc>
        <w:tc>
          <w:tcPr>
            <w:tcW w:w="792" w:type="dxa"/>
            <w:tcBorders>
              <w:top w:val="nil"/>
            </w:tcBorders>
          </w:tcPr>
          <w:p w:rsidR="00000000" w:rsidRDefault="00000000">
            <w:pPr>
              <w:spacing w:after="120"/>
              <w:jc w:val="right"/>
              <w:rPr>
                <w:lang w:val="en-US"/>
              </w:rPr>
            </w:pPr>
            <w:r>
              <w:rPr>
                <w:lang w:val="en-US"/>
              </w:rPr>
              <w:t>2,5</w:t>
            </w:r>
          </w:p>
        </w:tc>
        <w:tc>
          <w:tcPr>
            <w:tcW w:w="792" w:type="dxa"/>
            <w:tcBorders>
              <w:top w:val="nil"/>
            </w:tcBorders>
          </w:tcPr>
          <w:p w:rsidR="00000000" w:rsidRDefault="00000000">
            <w:pPr>
              <w:spacing w:after="120"/>
              <w:jc w:val="right"/>
              <w:rPr>
                <w:lang w:val="en-US"/>
              </w:rPr>
            </w:pPr>
            <w:r>
              <w:rPr>
                <w:lang w:val="en-US"/>
              </w:rPr>
              <w:t>2,1</w:t>
            </w:r>
          </w:p>
        </w:tc>
        <w:tc>
          <w:tcPr>
            <w:tcW w:w="792" w:type="dxa"/>
            <w:tcBorders>
              <w:top w:val="nil"/>
            </w:tcBorders>
          </w:tcPr>
          <w:p w:rsidR="00000000" w:rsidRDefault="00000000">
            <w:pPr>
              <w:spacing w:after="120"/>
              <w:jc w:val="right"/>
              <w:rPr>
                <w:lang w:val="en-US"/>
              </w:rPr>
            </w:pPr>
            <w:r>
              <w:rPr>
                <w:lang w:val="en-US"/>
              </w:rPr>
              <w:t>2,0</w:t>
            </w:r>
          </w:p>
        </w:tc>
        <w:tc>
          <w:tcPr>
            <w:tcW w:w="792" w:type="dxa"/>
            <w:tcBorders>
              <w:top w:val="nil"/>
            </w:tcBorders>
          </w:tcPr>
          <w:p w:rsidR="00000000" w:rsidRDefault="00000000">
            <w:pPr>
              <w:spacing w:after="120"/>
              <w:jc w:val="right"/>
              <w:rPr>
                <w:lang w:val="en-US"/>
              </w:rPr>
            </w:pPr>
            <w:r>
              <w:rPr>
                <w:lang w:val="en-US"/>
              </w:rPr>
              <w:t>2,1</w:t>
            </w:r>
          </w:p>
        </w:tc>
        <w:tc>
          <w:tcPr>
            <w:tcW w:w="792" w:type="dxa"/>
            <w:tcBorders>
              <w:top w:val="nil"/>
            </w:tcBorders>
          </w:tcPr>
          <w:p w:rsidR="00000000" w:rsidRDefault="00000000">
            <w:pPr>
              <w:spacing w:after="120"/>
              <w:jc w:val="right"/>
              <w:rPr>
                <w:lang w:val="en-US"/>
              </w:rPr>
            </w:pPr>
            <w:r>
              <w:rPr>
                <w:lang w:val="en-US"/>
              </w:rPr>
              <w:t>1,9</w:t>
            </w:r>
          </w:p>
        </w:tc>
        <w:tc>
          <w:tcPr>
            <w:tcW w:w="792" w:type="dxa"/>
            <w:tcBorders>
              <w:top w:val="nil"/>
            </w:tcBorders>
          </w:tcPr>
          <w:p w:rsidR="00000000" w:rsidRDefault="00000000">
            <w:pPr>
              <w:spacing w:after="120"/>
              <w:jc w:val="right"/>
              <w:rPr>
                <w:lang w:val="en-US"/>
              </w:rPr>
            </w:pPr>
            <w:r>
              <w:rPr>
                <w:lang w:val="en-US"/>
              </w:rPr>
              <w:t>5,0</w:t>
            </w:r>
          </w:p>
        </w:tc>
        <w:tc>
          <w:tcPr>
            <w:tcW w:w="792" w:type="dxa"/>
            <w:tcBorders>
              <w:top w:val="nil"/>
            </w:tcBorders>
          </w:tcPr>
          <w:p w:rsidR="00000000" w:rsidRDefault="00000000">
            <w:pPr>
              <w:spacing w:after="120"/>
              <w:jc w:val="right"/>
              <w:rPr>
                <w:lang w:val="en-US"/>
              </w:rPr>
            </w:pPr>
            <w:r>
              <w:rPr>
                <w:lang w:val="en-US"/>
              </w:rPr>
              <w:t>5,3</w:t>
            </w:r>
          </w:p>
        </w:tc>
        <w:tc>
          <w:tcPr>
            <w:tcW w:w="792" w:type="dxa"/>
            <w:tcBorders>
              <w:top w:val="nil"/>
            </w:tcBorders>
          </w:tcPr>
          <w:p w:rsidR="00000000" w:rsidRDefault="00000000">
            <w:pPr>
              <w:spacing w:after="120"/>
              <w:jc w:val="right"/>
              <w:rPr>
                <w:lang w:val="en-US"/>
              </w:rPr>
            </w:pPr>
            <w:r>
              <w:rPr>
                <w:lang w:val="en-US"/>
              </w:rPr>
              <w:t>4,6</w:t>
            </w:r>
          </w:p>
        </w:tc>
      </w:tr>
      <w:tr w:rsidR="00000000">
        <w:tblPrEx>
          <w:tblCellMar>
            <w:top w:w="0" w:type="dxa"/>
            <w:bottom w:w="0" w:type="dxa"/>
          </w:tblCellMar>
        </w:tblPrEx>
        <w:tc>
          <w:tcPr>
            <w:tcW w:w="2052" w:type="dxa"/>
          </w:tcPr>
          <w:p w:rsidR="00000000" w:rsidRDefault="00000000">
            <w:pPr>
              <w:spacing w:after="120"/>
              <w:rPr>
                <w:lang w:val="en-US"/>
              </w:rPr>
            </w:pPr>
            <w:r>
              <w:rPr>
                <w:lang w:val="en-US"/>
              </w:rPr>
              <w:t>Публичные</w:t>
            </w:r>
          </w:p>
        </w:tc>
        <w:tc>
          <w:tcPr>
            <w:tcW w:w="792" w:type="dxa"/>
          </w:tcPr>
          <w:p w:rsidR="00000000" w:rsidRDefault="00000000">
            <w:pPr>
              <w:spacing w:after="120"/>
              <w:jc w:val="right"/>
              <w:rPr>
                <w:lang w:val="en-US"/>
              </w:rPr>
            </w:pPr>
            <w:r>
              <w:rPr>
                <w:lang w:val="en-US"/>
              </w:rPr>
              <w:t>2,4</w:t>
            </w:r>
          </w:p>
        </w:tc>
        <w:tc>
          <w:tcPr>
            <w:tcW w:w="792" w:type="dxa"/>
          </w:tcPr>
          <w:p w:rsidR="00000000" w:rsidRDefault="00000000">
            <w:pPr>
              <w:spacing w:after="120"/>
              <w:jc w:val="right"/>
              <w:rPr>
                <w:lang w:val="en-US"/>
              </w:rPr>
            </w:pPr>
            <w:r>
              <w:rPr>
                <w:lang w:val="en-US"/>
              </w:rPr>
              <w:t>2,6</w:t>
            </w:r>
          </w:p>
        </w:tc>
        <w:tc>
          <w:tcPr>
            <w:tcW w:w="792" w:type="dxa"/>
          </w:tcPr>
          <w:p w:rsidR="00000000" w:rsidRDefault="00000000">
            <w:pPr>
              <w:spacing w:after="120"/>
              <w:jc w:val="right"/>
              <w:rPr>
                <w:lang w:val="en-US"/>
              </w:rPr>
            </w:pPr>
            <w:r>
              <w:rPr>
                <w:lang w:val="en-US"/>
              </w:rPr>
              <w:t>2,2</w:t>
            </w:r>
          </w:p>
        </w:tc>
        <w:tc>
          <w:tcPr>
            <w:tcW w:w="792" w:type="dxa"/>
          </w:tcPr>
          <w:p w:rsidR="00000000" w:rsidRDefault="00000000">
            <w:pPr>
              <w:spacing w:after="120"/>
              <w:jc w:val="right"/>
              <w:rPr>
                <w:lang w:val="en-US"/>
              </w:rPr>
            </w:pPr>
            <w:r>
              <w:rPr>
                <w:lang w:val="en-US"/>
              </w:rPr>
              <w:t>2,1</w:t>
            </w:r>
          </w:p>
        </w:tc>
        <w:tc>
          <w:tcPr>
            <w:tcW w:w="792" w:type="dxa"/>
          </w:tcPr>
          <w:p w:rsidR="00000000" w:rsidRDefault="00000000">
            <w:pPr>
              <w:spacing w:after="120"/>
              <w:jc w:val="right"/>
              <w:rPr>
                <w:lang w:val="en-US"/>
              </w:rPr>
            </w:pPr>
            <w:r>
              <w:rPr>
                <w:lang w:val="en-US"/>
              </w:rPr>
              <w:t>2,2</w:t>
            </w:r>
          </w:p>
        </w:tc>
        <w:tc>
          <w:tcPr>
            <w:tcW w:w="792" w:type="dxa"/>
          </w:tcPr>
          <w:p w:rsidR="00000000" w:rsidRDefault="00000000">
            <w:pPr>
              <w:spacing w:after="120"/>
              <w:jc w:val="right"/>
              <w:rPr>
                <w:lang w:val="en-US"/>
              </w:rPr>
            </w:pPr>
            <w:r>
              <w:rPr>
                <w:lang w:val="en-US"/>
              </w:rPr>
              <w:t>2,0</w:t>
            </w:r>
          </w:p>
        </w:tc>
        <w:tc>
          <w:tcPr>
            <w:tcW w:w="792" w:type="dxa"/>
          </w:tcPr>
          <w:p w:rsidR="00000000" w:rsidRDefault="00000000">
            <w:pPr>
              <w:spacing w:after="120"/>
              <w:jc w:val="right"/>
              <w:rPr>
                <w:lang w:val="en-US"/>
              </w:rPr>
            </w:pPr>
            <w:r>
              <w:rPr>
                <w:lang w:val="en-US"/>
              </w:rPr>
              <w:t>5,2</w:t>
            </w:r>
          </w:p>
        </w:tc>
        <w:tc>
          <w:tcPr>
            <w:tcW w:w="792" w:type="dxa"/>
          </w:tcPr>
          <w:p w:rsidR="00000000" w:rsidRDefault="00000000">
            <w:pPr>
              <w:spacing w:after="120"/>
              <w:jc w:val="right"/>
              <w:rPr>
                <w:lang w:val="en-US"/>
              </w:rPr>
            </w:pPr>
            <w:r>
              <w:rPr>
                <w:lang w:val="en-US"/>
              </w:rPr>
              <w:t>5,6</w:t>
            </w:r>
          </w:p>
        </w:tc>
        <w:tc>
          <w:tcPr>
            <w:tcW w:w="792" w:type="dxa"/>
          </w:tcPr>
          <w:p w:rsidR="00000000" w:rsidRDefault="00000000">
            <w:pPr>
              <w:spacing w:after="120"/>
              <w:jc w:val="right"/>
              <w:rPr>
                <w:lang w:val="en-US"/>
              </w:rPr>
            </w:pPr>
            <w:r>
              <w:rPr>
                <w:lang w:val="en-US"/>
              </w:rPr>
              <w:t>4,9</w:t>
            </w:r>
          </w:p>
        </w:tc>
      </w:tr>
      <w:tr w:rsidR="00000000">
        <w:tblPrEx>
          <w:tblCellMar>
            <w:top w:w="0" w:type="dxa"/>
            <w:bottom w:w="0" w:type="dxa"/>
          </w:tblCellMar>
        </w:tblPrEx>
        <w:tc>
          <w:tcPr>
            <w:tcW w:w="2052" w:type="dxa"/>
          </w:tcPr>
          <w:p w:rsidR="00000000" w:rsidRDefault="00000000">
            <w:pPr>
              <w:spacing w:after="120"/>
              <w:rPr>
                <w:lang w:val="en-US"/>
              </w:rPr>
            </w:pPr>
            <w:r>
              <w:rPr>
                <w:lang w:val="en-US"/>
              </w:rPr>
              <w:t>Частные</w:t>
            </w:r>
          </w:p>
        </w:tc>
        <w:tc>
          <w:tcPr>
            <w:tcW w:w="792" w:type="dxa"/>
          </w:tcPr>
          <w:p w:rsidR="00000000" w:rsidRDefault="00000000">
            <w:pPr>
              <w:spacing w:after="120"/>
              <w:jc w:val="right"/>
              <w:rPr>
                <w:lang w:val="en-US"/>
              </w:rPr>
            </w:pPr>
            <w:r>
              <w:rPr>
                <w:lang w:val="en-US"/>
              </w:rPr>
              <w:t>1,0</w:t>
            </w:r>
          </w:p>
        </w:tc>
        <w:tc>
          <w:tcPr>
            <w:tcW w:w="792" w:type="dxa"/>
          </w:tcPr>
          <w:p w:rsidR="00000000" w:rsidRDefault="00000000">
            <w:pPr>
              <w:spacing w:after="120"/>
              <w:jc w:val="right"/>
              <w:rPr>
                <w:lang w:val="en-US"/>
              </w:rPr>
            </w:pPr>
            <w:r>
              <w:rPr>
                <w:lang w:val="en-US"/>
              </w:rPr>
              <w:t>1,1</w:t>
            </w:r>
          </w:p>
        </w:tc>
        <w:tc>
          <w:tcPr>
            <w:tcW w:w="792" w:type="dxa"/>
          </w:tcPr>
          <w:p w:rsidR="00000000" w:rsidRDefault="00000000">
            <w:pPr>
              <w:spacing w:after="120"/>
              <w:jc w:val="right"/>
              <w:rPr>
                <w:lang w:val="en-US"/>
              </w:rPr>
            </w:pPr>
            <w:r>
              <w:rPr>
                <w:lang w:val="en-US"/>
              </w:rPr>
              <w:t>0,9</w:t>
            </w:r>
          </w:p>
        </w:tc>
        <w:tc>
          <w:tcPr>
            <w:tcW w:w="792" w:type="dxa"/>
          </w:tcPr>
          <w:p w:rsidR="00000000" w:rsidRDefault="00000000">
            <w:pPr>
              <w:spacing w:after="120"/>
              <w:jc w:val="right"/>
              <w:rPr>
                <w:lang w:val="en-US"/>
              </w:rPr>
            </w:pPr>
            <w:r>
              <w:rPr>
                <w:lang w:val="en-US"/>
              </w:rPr>
              <w:t>0,8</w:t>
            </w:r>
          </w:p>
        </w:tc>
        <w:tc>
          <w:tcPr>
            <w:tcW w:w="792" w:type="dxa"/>
          </w:tcPr>
          <w:p w:rsidR="00000000" w:rsidRDefault="00000000">
            <w:pPr>
              <w:spacing w:after="120"/>
              <w:jc w:val="right"/>
              <w:rPr>
                <w:lang w:val="en-US"/>
              </w:rPr>
            </w:pPr>
            <w:r>
              <w:rPr>
                <w:lang w:val="en-US"/>
              </w:rPr>
              <w:t>0,9</w:t>
            </w:r>
          </w:p>
        </w:tc>
        <w:tc>
          <w:tcPr>
            <w:tcW w:w="792" w:type="dxa"/>
          </w:tcPr>
          <w:p w:rsidR="00000000" w:rsidRDefault="00000000">
            <w:pPr>
              <w:spacing w:after="120"/>
              <w:jc w:val="right"/>
              <w:rPr>
                <w:lang w:val="en-US"/>
              </w:rPr>
            </w:pPr>
            <w:r>
              <w:rPr>
                <w:lang w:val="en-US"/>
              </w:rPr>
              <w:t>0,8</w:t>
            </w:r>
          </w:p>
        </w:tc>
        <w:tc>
          <w:tcPr>
            <w:tcW w:w="792" w:type="dxa"/>
          </w:tcPr>
          <w:p w:rsidR="00000000" w:rsidRDefault="00000000">
            <w:pPr>
              <w:spacing w:after="120"/>
              <w:jc w:val="right"/>
              <w:rPr>
                <w:lang w:val="en-US"/>
              </w:rPr>
            </w:pPr>
            <w:r>
              <w:rPr>
                <w:lang w:val="en-US"/>
              </w:rPr>
              <w:t>1,3</w:t>
            </w:r>
          </w:p>
        </w:tc>
        <w:tc>
          <w:tcPr>
            <w:tcW w:w="792" w:type="dxa"/>
          </w:tcPr>
          <w:p w:rsidR="00000000" w:rsidRDefault="00000000">
            <w:pPr>
              <w:spacing w:after="120"/>
              <w:jc w:val="right"/>
              <w:rPr>
                <w:lang w:val="en-US"/>
              </w:rPr>
            </w:pPr>
            <w:r>
              <w:rPr>
                <w:lang w:val="en-US"/>
              </w:rPr>
              <w:t>1,2</w:t>
            </w:r>
          </w:p>
        </w:tc>
        <w:tc>
          <w:tcPr>
            <w:tcW w:w="792" w:type="dxa"/>
          </w:tcPr>
          <w:p w:rsidR="00000000" w:rsidRDefault="00000000">
            <w:pPr>
              <w:spacing w:after="120"/>
              <w:jc w:val="right"/>
              <w:rPr>
                <w:lang w:val="en-US"/>
              </w:rPr>
            </w:pPr>
            <w:r>
              <w:rPr>
                <w:lang w:val="en-US"/>
              </w:rPr>
              <w:t>1,3</w:t>
            </w:r>
          </w:p>
        </w:tc>
      </w:tr>
      <w:tr w:rsidR="00000000">
        <w:tblPrEx>
          <w:tblCellMar>
            <w:top w:w="0" w:type="dxa"/>
            <w:bottom w:w="0" w:type="dxa"/>
          </w:tblCellMar>
        </w:tblPrEx>
        <w:tc>
          <w:tcPr>
            <w:tcW w:w="2052" w:type="dxa"/>
          </w:tcPr>
          <w:p w:rsidR="00000000" w:rsidRDefault="00000000">
            <w:pPr>
              <w:spacing w:after="120"/>
              <w:rPr>
                <w:lang w:val="en-US"/>
              </w:rPr>
            </w:pPr>
            <w:r>
              <w:rPr>
                <w:lang w:val="en-US"/>
              </w:rPr>
              <w:t>Полупубличные</w:t>
            </w:r>
          </w:p>
        </w:tc>
        <w:tc>
          <w:tcPr>
            <w:tcW w:w="792" w:type="dxa"/>
          </w:tcPr>
          <w:p w:rsidR="00000000" w:rsidRDefault="00000000">
            <w:pPr>
              <w:spacing w:after="120"/>
              <w:jc w:val="right"/>
              <w:rPr>
                <w:lang w:val="en-US"/>
              </w:rPr>
            </w:pPr>
            <w:r>
              <w:rPr>
                <w:lang w:val="en-US"/>
              </w:rPr>
              <w:t>0,3</w:t>
            </w:r>
          </w:p>
        </w:tc>
        <w:tc>
          <w:tcPr>
            <w:tcW w:w="792" w:type="dxa"/>
          </w:tcPr>
          <w:p w:rsidR="00000000" w:rsidRDefault="00000000">
            <w:pPr>
              <w:spacing w:after="120"/>
              <w:jc w:val="right"/>
              <w:rPr>
                <w:lang w:val="en-US"/>
              </w:rPr>
            </w:pPr>
            <w:r>
              <w:rPr>
                <w:lang w:val="en-US"/>
              </w:rPr>
              <w:t>0,2</w:t>
            </w:r>
          </w:p>
        </w:tc>
        <w:tc>
          <w:tcPr>
            <w:tcW w:w="792" w:type="dxa"/>
          </w:tcPr>
          <w:p w:rsidR="00000000" w:rsidRDefault="00000000">
            <w:pPr>
              <w:spacing w:after="120"/>
              <w:jc w:val="right"/>
              <w:rPr>
                <w:lang w:val="en-US"/>
              </w:rPr>
            </w:pPr>
            <w:r>
              <w:rPr>
                <w:lang w:val="en-US"/>
              </w:rPr>
              <w:t>0,4</w:t>
            </w:r>
          </w:p>
        </w:tc>
        <w:tc>
          <w:tcPr>
            <w:tcW w:w="792" w:type="dxa"/>
          </w:tcPr>
          <w:p w:rsidR="00000000" w:rsidRDefault="00000000">
            <w:pPr>
              <w:spacing w:after="120"/>
              <w:jc w:val="right"/>
              <w:rPr>
                <w:lang w:val="en-US"/>
              </w:rPr>
            </w:pPr>
            <w:r>
              <w:rPr>
                <w:lang w:val="en-US"/>
              </w:rPr>
              <w:t>0,1</w:t>
            </w:r>
          </w:p>
        </w:tc>
        <w:tc>
          <w:tcPr>
            <w:tcW w:w="792" w:type="dxa"/>
          </w:tcPr>
          <w:p w:rsidR="00000000" w:rsidRDefault="00000000">
            <w:pPr>
              <w:spacing w:after="120"/>
              <w:jc w:val="right"/>
              <w:rPr>
                <w:lang w:val="en-US"/>
              </w:rPr>
            </w:pPr>
            <w:r>
              <w:rPr>
                <w:lang w:val="en-US"/>
              </w:rPr>
              <w:t>0,2</w:t>
            </w:r>
          </w:p>
        </w:tc>
        <w:tc>
          <w:tcPr>
            <w:tcW w:w="792" w:type="dxa"/>
          </w:tcPr>
          <w:p w:rsidR="00000000" w:rsidRDefault="00000000">
            <w:pPr>
              <w:spacing w:after="120"/>
              <w:jc w:val="right"/>
              <w:rPr>
                <w:lang w:val="en-US"/>
              </w:rPr>
            </w:pPr>
            <w:r>
              <w:rPr>
                <w:lang w:val="en-US"/>
              </w:rPr>
              <w:t>0,1</w:t>
            </w:r>
          </w:p>
        </w:tc>
        <w:tc>
          <w:tcPr>
            <w:tcW w:w="792" w:type="dxa"/>
          </w:tcPr>
          <w:p w:rsidR="00000000" w:rsidRDefault="00000000">
            <w:pPr>
              <w:spacing w:after="120"/>
              <w:jc w:val="right"/>
              <w:rPr>
                <w:lang w:val="en-US"/>
              </w:rPr>
            </w:pPr>
            <w:r>
              <w:rPr>
                <w:lang w:val="en-US"/>
              </w:rPr>
              <w:t>1,6</w:t>
            </w:r>
          </w:p>
        </w:tc>
        <w:tc>
          <w:tcPr>
            <w:tcW w:w="792" w:type="dxa"/>
          </w:tcPr>
          <w:p w:rsidR="00000000" w:rsidRDefault="00000000">
            <w:pPr>
              <w:spacing w:after="120"/>
              <w:jc w:val="right"/>
              <w:rPr>
                <w:lang w:val="en-US"/>
              </w:rPr>
            </w:pPr>
            <w:r>
              <w:rPr>
                <w:lang w:val="en-US"/>
              </w:rPr>
              <w:t>1,1</w:t>
            </w:r>
          </w:p>
        </w:tc>
        <w:tc>
          <w:tcPr>
            <w:tcW w:w="792" w:type="dxa"/>
          </w:tcPr>
          <w:p w:rsidR="00000000" w:rsidRDefault="00000000">
            <w:pPr>
              <w:spacing w:after="120"/>
              <w:jc w:val="right"/>
              <w:rPr>
                <w:lang w:val="en-US"/>
              </w:rPr>
            </w:pPr>
            <w:r>
              <w:rPr>
                <w:lang w:val="en-US"/>
              </w:rPr>
              <w:t>2,0</w:t>
            </w:r>
          </w:p>
        </w:tc>
      </w:tr>
      <w:tr w:rsidR="00000000">
        <w:tblPrEx>
          <w:tblCellMar>
            <w:top w:w="0" w:type="dxa"/>
            <w:bottom w:w="0" w:type="dxa"/>
          </w:tblCellMar>
        </w:tblPrEx>
        <w:tc>
          <w:tcPr>
            <w:tcW w:w="2052" w:type="dxa"/>
          </w:tcPr>
          <w:p w:rsidR="00000000" w:rsidRDefault="00000000">
            <w:pPr>
              <w:spacing w:after="120"/>
              <w:rPr>
                <w:i/>
                <w:lang w:val="en-US"/>
              </w:rPr>
            </w:pPr>
            <w:r>
              <w:rPr>
                <w:i/>
                <w:lang w:val="en-US"/>
              </w:rPr>
              <w:t xml:space="preserve">Городские районы </w:t>
            </w:r>
          </w:p>
        </w:tc>
        <w:tc>
          <w:tcPr>
            <w:tcW w:w="792" w:type="dxa"/>
          </w:tcPr>
          <w:p w:rsidR="00000000" w:rsidRDefault="00000000">
            <w:pPr>
              <w:spacing w:after="120"/>
              <w:jc w:val="right"/>
              <w:rPr>
                <w:lang w:val="en-US"/>
              </w:rPr>
            </w:pPr>
            <w:r>
              <w:rPr>
                <w:lang w:val="en-US"/>
              </w:rPr>
              <w:t>1,3</w:t>
            </w:r>
          </w:p>
        </w:tc>
        <w:tc>
          <w:tcPr>
            <w:tcW w:w="792" w:type="dxa"/>
          </w:tcPr>
          <w:p w:rsidR="00000000" w:rsidRDefault="00000000">
            <w:pPr>
              <w:spacing w:after="120"/>
              <w:jc w:val="right"/>
              <w:rPr>
                <w:lang w:val="en-US"/>
              </w:rPr>
            </w:pPr>
            <w:r>
              <w:rPr>
                <w:lang w:val="en-US"/>
              </w:rPr>
              <w:t>1,5</w:t>
            </w:r>
          </w:p>
        </w:tc>
        <w:tc>
          <w:tcPr>
            <w:tcW w:w="792" w:type="dxa"/>
          </w:tcPr>
          <w:p w:rsidR="00000000" w:rsidRDefault="00000000">
            <w:pPr>
              <w:spacing w:after="120"/>
              <w:jc w:val="right"/>
              <w:rPr>
                <w:lang w:val="en-US"/>
              </w:rPr>
            </w:pPr>
            <w:r>
              <w:rPr>
                <w:lang w:val="en-US"/>
              </w:rPr>
              <w:t>1,1</w:t>
            </w:r>
          </w:p>
        </w:tc>
        <w:tc>
          <w:tcPr>
            <w:tcW w:w="792" w:type="dxa"/>
          </w:tcPr>
          <w:p w:rsidR="00000000" w:rsidRDefault="00000000">
            <w:pPr>
              <w:spacing w:after="120"/>
              <w:jc w:val="right"/>
              <w:rPr>
                <w:lang w:val="en-US"/>
              </w:rPr>
            </w:pPr>
            <w:r>
              <w:rPr>
                <w:lang w:val="en-US"/>
              </w:rPr>
              <w:t>1,3</w:t>
            </w:r>
          </w:p>
        </w:tc>
        <w:tc>
          <w:tcPr>
            <w:tcW w:w="792" w:type="dxa"/>
          </w:tcPr>
          <w:p w:rsidR="00000000" w:rsidRDefault="00000000">
            <w:pPr>
              <w:spacing w:after="120"/>
              <w:jc w:val="right"/>
              <w:rPr>
                <w:lang w:val="en-US"/>
              </w:rPr>
            </w:pPr>
            <w:r>
              <w:rPr>
                <w:lang w:val="en-US"/>
              </w:rPr>
              <w:t>1,4</w:t>
            </w:r>
          </w:p>
        </w:tc>
        <w:tc>
          <w:tcPr>
            <w:tcW w:w="792" w:type="dxa"/>
          </w:tcPr>
          <w:p w:rsidR="00000000" w:rsidRDefault="00000000">
            <w:pPr>
              <w:spacing w:after="120"/>
              <w:jc w:val="right"/>
              <w:rPr>
                <w:lang w:val="en-US"/>
              </w:rPr>
            </w:pPr>
            <w:r>
              <w:rPr>
                <w:lang w:val="en-US"/>
              </w:rPr>
              <w:t>1,2</w:t>
            </w:r>
          </w:p>
        </w:tc>
        <w:tc>
          <w:tcPr>
            <w:tcW w:w="792" w:type="dxa"/>
          </w:tcPr>
          <w:p w:rsidR="00000000" w:rsidRDefault="00000000">
            <w:pPr>
              <w:spacing w:after="120"/>
              <w:jc w:val="right"/>
              <w:rPr>
                <w:lang w:val="en-US"/>
              </w:rPr>
            </w:pPr>
            <w:r>
              <w:rPr>
                <w:lang w:val="en-US"/>
              </w:rPr>
              <w:t>4,2</w:t>
            </w:r>
          </w:p>
        </w:tc>
        <w:tc>
          <w:tcPr>
            <w:tcW w:w="792" w:type="dxa"/>
          </w:tcPr>
          <w:p w:rsidR="00000000" w:rsidRDefault="00000000">
            <w:pPr>
              <w:spacing w:after="120"/>
              <w:jc w:val="right"/>
              <w:rPr>
                <w:lang w:val="en-US"/>
              </w:rPr>
            </w:pPr>
            <w:r>
              <w:rPr>
                <w:lang w:val="en-US"/>
              </w:rPr>
              <w:t>4,4</w:t>
            </w:r>
          </w:p>
        </w:tc>
        <w:tc>
          <w:tcPr>
            <w:tcW w:w="792" w:type="dxa"/>
          </w:tcPr>
          <w:p w:rsidR="00000000" w:rsidRDefault="00000000">
            <w:pPr>
              <w:spacing w:after="120"/>
              <w:jc w:val="right"/>
              <w:rPr>
                <w:lang w:val="en-US"/>
              </w:rPr>
            </w:pPr>
            <w:r>
              <w:rPr>
                <w:lang w:val="en-US"/>
              </w:rPr>
              <w:t>3,9</w:t>
            </w:r>
          </w:p>
        </w:tc>
      </w:tr>
      <w:tr w:rsidR="00000000">
        <w:tblPrEx>
          <w:tblCellMar>
            <w:top w:w="0" w:type="dxa"/>
            <w:bottom w:w="0" w:type="dxa"/>
          </w:tblCellMar>
        </w:tblPrEx>
        <w:tc>
          <w:tcPr>
            <w:tcW w:w="2052" w:type="dxa"/>
          </w:tcPr>
          <w:p w:rsidR="00000000" w:rsidRDefault="00000000">
            <w:pPr>
              <w:spacing w:after="120"/>
              <w:rPr>
                <w:lang w:val="en-US"/>
              </w:rPr>
            </w:pPr>
            <w:r>
              <w:rPr>
                <w:lang w:val="en-US"/>
              </w:rPr>
              <w:t>Публичные</w:t>
            </w:r>
          </w:p>
        </w:tc>
        <w:tc>
          <w:tcPr>
            <w:tcW w:w="792" w:type="dxa"/>
          </w:tcPr>
          <w:p w:rsidR="00000000" w:rsidRDefault="00000000">
            <w:pPr>
              <w:spacing w:after="120"/>
              <w:jc w:val="right"/>
              <w:rPr>
                <w:lang w:val="en-US"/>
              </w:rPr>
            </w:pPr>
            <w:r>
              <w:rPr>
                <w:lang w:val="en-US"/>
              </w:rPr>
              <w:t>1,4</w:t>
            </w:r>
          </w:p>
        </w:tc>
        <w:tc>
          <w:tcPr>
            <w:tcW w:w="792" w:type="dxa"/>
          </w:tcPr>
          <w:p w:rsidR="00000000" w:rsidRDefault="00000000">
            <w:pPr>
              <w:spacing w:after="120"/>
              <w:jc w:val="right"/>
              <w:rPr>
                <w:lang w:val="en-US"/>
              </w:rPr>
            </w:pPr>
            <w:r>
              <w:rPr>
                <w:lang w:val="en-US"/>
              </w:rPr>
              <w:t>1,6</w:t>
            </w:r>
          </w:p>
        </w:tc>
        <w:tc>
          <w:tcPr>
            <w:tcW w:w="792" w:type="dxa"/>
          </w:tcPr>
          <w:p w:rsidR="00000000" w:rsidRDefault="00000000">
            <w:pPr>
              <w:spacing w:after="120"/>
              <w:jc w:val="right"/>
              <w:rPr>
                <w:lang w:val="en-US"/>
              </w:rPr>
            </w:pPr>
            <w:r>
              <w:rPr>
                <w:lang w:val="en-US"/>
              </w:rPr>
              <w:t>1,2</w:t>
            </w:r>
          </w:p>
        </w:tc>
        <w:tc>
          <w:tcPr>
            <w:tcW w:w="792" w:type="dxa"/>
          </w:tcPr>
          <w:p w:rsidR="00000000" w:rsidRDefault="00000000">
            <w:pPr>
              <w:spacing w:after="120"/>
              <w:jc w:val="right"/>
              <w:rPr>
                <w:lang w:val="en-US"/>
              </w:rPr>
            </w:pPr>
            <w:r>
              <w:rPr>
                <w:lang w:val="en-US"/>
              </w:rPr>
              <w:t>1,4</w:t>
            </w:r>
          </w:p>
        </w:tc>
        <w:tc>
          <w:tcPr>
            <w:tcW w:w="792" w:type="dxa"/>
          </w:tcPr>
          <w:p w:rsidR="00000000" w:rsidRDefault="00000000">
            <w:pPr>
              <w:spacing w:after="120"/>
              <w:jc w:val="right"/>
              <w:rPr>
                <w:lang w:val="en-US"/>
              </w:rPr>
            </w:pPr>
            <w:r>
              <w:rPr>
                <w:lang w:val="en-US"/>
              </w:rPr>
              <w:t>1,5</w:t>
            </w:r>
          </w:p>
        </w:tc>
        <w:tc>
          <w:tcPr>
            <w:tcW w:w="792" w:type="dxa"/>
          </w:tcPr>
          <w:p w:rsidR="00000000" w:rsidRDefault="00000000">
            <w:pPr>
              <w:spacing w:after="120"/>
              <w:jc w:val="right"/>
              <w:rPr>
                <w:lang w:val="en-US"/>
              </w:rPr>
            </w:pPr>
            <w:r>
              <w:rPr>
                <w:lang w:val="en-US"/>
              </w:rPr>
              <w:t>1,3</w:t>
            </w:r>
          </w:p>
        </w:tc>
        <w:tc>
          <w:tcPr>
            <w:tcW w:w="792" w:type="dxa"/>
          </w:tcPr>
          <w:p w:rsidR="00000000" w:rsidRDefault="00000000">
            <w:pPr>
              <w:spacing w:after="120"/>
              <w:jc w:val="right"/>
              <w:rPr>
                <w:lang w:val="en-US"/>
              </w:rPr>
            </w:pPr>
            <w:r>
              <w:rPr>
                <w:lang w:val="en-US"/>
              </w:rPr>
              <w:t>4,6</w:t>
            </w:r>
          </w:p>
        </w:tc>
        <w:tc>
          <w:tcPr>
            <w:tcW w:w="792" w:type="dxa"/>
          </w:tcPr>
          <w:p w:rsidR="00000000" w:rsidRDefault="00000000">
            <w:pPr>
              <w:spacing w:after="120"/>
              <w:jc w:val="right"/>
              <w:rPr>
                <w:lang w:val="en-US"/>
              </w:rPr>
            </w:pPr>
            <w:r>
              <w:rPr>
                <w:lang w:val="en-US"/>
              </w:rPr>
              <w:t>4,8</w:t>
            </w:r>
          </w:p>
        </w:tc>
        <w:tc>
          <w:tcPr>
            <w:tcW w:w="792" w:type="dxa"/>
          </w:tcPr>
          <w:p w:rsidR="00000000" w:rsidRDefault="00000000">
            <w:pPr>
              <w:spacing w:after="120"/>
              <w:jc w:val="right"/>
              <w:rPr>
                <w:lang w:val="en-US"/>
              </w:rPr>
            </w:pPr>
            <w:r>
              <w:rPr>
                <w:lang w:val="en-US"/>
              </w:rPr>
              <w:t>4,3</w:t>
            </w:r>
          </w:p>
        </w:tc>
      </w:tr>
      <w:tr w:rsidR="00000000">
        <w:tblPrEx>
          <w:tblCellMar>
            <w:top w:w="0" w:type="dxa"/>
            <w:bottom w:w="0" w:type="dxa"/>
          </w:tblCellMar>
        </w:tblPrEx>
        <w:tc>
          <w:tcPr>
            <w:tcW w:w="2052" w:type="dxa"/>
          </w:tcPr>
          <w:p w:rsidR="00000000" w:rsidRDefault="00000000">
            <w:pPr>
              <w:spacing w:after="120"/>
              <w:rPr>
                <w:lang w:val="en-US"/>
              </w:rPr>
            </w:pPr>
            <w:r>
              <w:rPr>
                <w:lang w:val="en-US"/>
              </w:rPr>
              <w:t>Частные</w:t>
            </w:r>
          </w:p>
        </w:tc>
        <w:tc>
          <w:tcPr>
            <w:tcW w:w="792" w:type="dxa"/>
          </w:tcPr>
          <w:p w:rsidR="00000000" w:rsidRDefault="00000000">
            <w:pPr>
              <w:spacing w:after="120"/>
              <w:jc w:val="right"/>
              <w:rPr>
                <w:lang w:val="en-US"/>
              </w:rPr>
            </w:pPr>
            <w:r>
              <w:rPr>
                <w:lang w:val="en-US"/>
              </w:rPr>
              <w:t>0,4</w:t>
            </w:r>
          </w:p>
        </w:tc>
        <w:tc>
          <w:tcPr>
            <w:tcW w:w="792" w:type="dxa"/>
          </w:tcPr>
          <w:p w:rsidR="00000000" w:rsidRDefault="00000000">
            <w:pPr>
              <w:spacing w:after="120"/>
              <w:jc w:val="right"/>
              <w:rPr>
                <w:lang w:val="en-US"/>
              </w:rPr>
            </w:pPr>
            <w:r>
              <w:rPr>
                <w:lang w:val="en-US"/>
              </w:rPr>
              <w:t>0,4</w:t>
            </w:r>
          </w:p>
        </w:tc>
        <w:tc>
          <w:tcPr>
            <w:tcW w:w="792" w:type="dxa"/>
          </w:tcPr>
          <w:p w:rsidR="00000000" w:rsidRDefault="00000000">
            <w:pPr>
              <w:spacing w:after="120"/>
              <w:jc w:val="right"/>
              <w:rPr>
                <w:lang w:val="en-US"/>
              </w:rPr>
            </w:pPr>
            <w:r>
              <w:rPr>
                <w:lang w:val="en-US"/>
              </w:rPr>
              <w:t>0,3</w:t>
            </w:r>
          </w:p>
        </w:tc>
        <w:tc>
          <w:tcPr>
            <w:tcW w:w="792" w:type="dxa"/>
          </w:tcPr>
          <w:p w:rsidR="00000000" w:rsidRDefault="00000000">
            <w:pPr>
              <w:spacing w:after="120"/>
              <w:jc w:val="right"/>
              <w:rPr>
                <w:lang w:val="en-US"/>
              </w:rPr>
            </w:pPr>
            <w:r>
              <w:rPr>
                <w:lang w:val="en-US"/>
              </w:rPr>
              <w:t>0,4</w:t>
            </w:r>
          </w:p>
        </w:tc>
        <w:tc>
          <w:tcPr>
            <w:tcW w:w="792" w:type="dxa"/>
          </w:tcPr>
          <w:p w:rsidR="00000000" w:rsidRDefault="00000000">
            <w:pPr>
              <w:spacing w:after="120"/>
              <w:jc w:val="right"/>
              <w:rPr>
                <w:lang w:val="en-US"/>
              </w:rPr>
            </w:pPr>
            <w:r>
              <w:rPr>
                <w:lang w:val="en-US"/>
              </w:rPr>
              <w:t>0,4</w:t>
            </w:r>
          </w:p>
        </w:tc>
        <w:tc>
          <w:tcPr>
            <w:tcW w:w="792" w:type="dxa"/>
          </w:tcPr>
          <w:p w:rsidR="00000000" w:rsidRDefault="00000000">
            <w:pPr>
              <w:spacing w:after="120"/>
              <w:jc w:val="right"/>
              <w:rPr>
                <w:lang w:val="en-US"/>
              </w:rPr>
            </w:pPr>
            <w:r>
              <w:rPr>
                <w:lang w:val="en-US"/>
              </w:rPr>
              <w:t>0,5</w:t>
            </w:r>
          </w:p>
        </w:tc>
        <w:tc>
          <w:tcPr>
            <w:tcW w:w="792" w:type="dxa"/>
          </w:tcPr>
          <w:p w:rsidR="00000000" w:rsidRDefault="00000000">
            <w:pPr>
              <w:spacing w:after="120"/>
              <w:jc w:val="right"/>
              <w:rPr>
                <w:lang w:val="en-US"/>
              </w:rPr>
            </w:pPr>
            <w:r>
              <w:rPr>
                <w:lang w:val="en-US"/>
              </w:rPr>
              <w:t>1,1</w:t>
            </w:r>
          </w:p>
        </w:tc>
        <w:tc>
          <w:tcPr>
            <w:tcW w:w="792" w:type="dxa"/>
          </w:tcPr>
          <w:p w:rsidR="00000000" w:rsidRDefault="00000000">
            <w:pPr>
              <w:spacing w:after="120"/>
              <w:jc w:val="right"/>
              <w:rPr>
                <w:lang w:val="en-US"/>
              </w:rPr>
            </w:pPr>
            <w:r>
              <w:rPr>
                <w:lang w:val="en-US"/>
              </w:rPr>
              <w:t>1,0</w:t>
            </w:r>
          </w:p>
        </w:tc>
        <w:tc>
          <w:tcPr>
            <w:tcW w:w="792" w:type="dxa"/>
          </w:tcPr>
          <w:p w:rsidR="00000000" w:rsidRDefault="00000000">
            <w:pPr>
              <w:spacing w:after="120"/>
              <w:jc w:val="right"/>
              <w:rPr>
                <w:lang w:val="en-US"/>
              </w:rPr>
            </w:pPr>
            <w:r>
              <w:rPr>
                <w:lang w:val="en-US"/>
              </w:rPr>
              <w:t>1,2</w:t>
            </w:r>
          </w:p>
        </w:tc>
      </w:tr>
      <w:tr w:rsidR="00000000">
        <w:tblPrEx>
          <w:tblCellMar>
            <w:top w:w="0" w:type="dxa"/>
            <w:bottom w:w="0" w:type="dxa"/>
          </w:tblCellMar>
        </w:tblPrEx>
        <w:tc>
          <w:tcPr>
            <w:tcW w:w="2052" w:type="dxa"/>
          </w:tcPr>
          <w:p w:rsidR="00000000" w:rsidRDefault="00000000">
            <w:pPr>
              <w:spacing w:after="120"/>
              <w:rPr>
                <w:lang w:val="en-US"/>
              </w:rPr>
            </w:pPr>
            <w:r>
              <w:rPr>
                <w:lang w:val="en-US"/>
              </w:rPr>
              <w:t>Полубличные</w:t>
            </w:r>
          </w:p>
        </w:tc>
        <w:tc>
          <w:tcPr>
            <w:tcW w:w="792" w:type="dxa"/>
          </w:tcPr>
          <w:p w:rsidR="00000000" w:rsidRDefault="00000000">
            <w:pPr>
              <w:spacing w:after="120"/>
              <w:jc w:val="right"/>
              <w:rPr>
                <w:lang w:val="en-US"/>
              </w:rPr>
            </w:pPr>
            <w:r>
              <w:rPr>
                <w:lang w:val="en-US"/>
              </w:rPr>
              <w:t>0,3</w:t>
            </w:r>
          </w:p>
        </w:tc>
        <w:tc>
          <w:tcPr>
            <w:tcW w:w="792" w:type="dxa"/>
          </w:tcPr>
          <w:p w:rsidR="00000000" w:rsidRDefault="00000000">
            <w:pPr>
              <w:spacing w:after="120"/>
              <w:jc w:val="right"/>
              <w:rPr>
                <w:lang w:val="en-US"/>
              </w:rPr>
            </w:pPr>
            <w:r>
              <w:rPr>
                <w:lang w:val="en-US"/>
              </w:rPr>
              <w:t>0,3</w:t>
            </w:r>
          </w:p>
        </w:tc>
        <w:tc>
          <w:tcPr>
            <w:tcW w:w="792" w:type="dxa"/>
          </w:tcPr>
          <w:p w:rsidR="00000000" w:rsidRDefault="00000000">
            <w:pPr>
              <w:spacing w:after="120"/>
              <w:jc w:val="right"/>
              <w:rPr>
                <w:lang w:val="en-US"/>
              </w:rPr>
            </w:pPr>
            <w:r>
              <w:rPr>
                <w:lang w:val="en-US"/>
              </w:rPr>
              <w:t>0,4</w:t>
            </w:r>
          </w:p>
        </w:tc>
        <w:tc>
          <w:tcPr>
            <w:tcW w:w="792" w:type="dxa"/>
          </w:tcPr>
          <w:p w:rsidR="00000000" w:rsidRDefault="00000000">
            <w:pPr>
              <w:spacing w:after="120"/>
              <w:jc w:val="right"/>
              <w:rPr>
                <w:lang w:val="en-US"/>
              </w:rPr>
            </w:pPr>
            <w:r>
              <w:rPr>
                <w:lang w:val="en-US"/>
              </w:rPr>
              <w:t>0,1</w:t>
            </w:r>
          </w:p>
        </w:tc>
        <w:tc>
          <w:tcPr>
            <w:tcW w:w="792" w:type="dxa"/>
          </w:tcPr>
          <w:p w:rsidR="00000000" w:rsidRDefault="00000000">
            <w:pPr>
              <w:spacing w:after="120"/>
              <w:jc w:val="right"/>
              <w:rPr>
                <w:lang w:val="en-US"/>
              </w:rPr>
            </w:pPr>
            <w:r>
              <w:rPr>
                <w:lang w:val="en-US"/>
              </w:rPr>
              <w:t>0,1</w:t>
            </w:r>
          </w:p>
        </w:tc>
        <w:tc>
          <w:tcPr>
            <w:tcW w:w="792" w:type="dxa"/>
          </w:tcPr>
          <w:p w:rsidR="00000000" w:rsidRDefault="00000000">
            <w:pPr>
              <w:spacing w:after="120"/>
              <w:jc w:val="right"/>
              <w:rPr>
                <w:lang w:val="en-US"/>
              </w:rPr>
            </w:pPr>
            <w:r>
              <w:rPr>
                <w:lang w:val="en-US"/>
              </w:rPr>
              <w:t>0,1</w:t>
            </w:r>
          </w:p>
        </w:tc>
        <w:tc>
          <w:tcPr>
            <w:tcW w:w="792" w:type="dxa"/>
          </w:tcPr>
          <w:p w:rsidR="00000000" w:rsidRDefault="00000000">
            <w:pPr>
              <w:spacing w:after="120"/>
              <w:jc w:val="right"/>
              <w:rPr>
                <w:lang w:val="en-US"/>
              </w:rPr>
            </w:pPr>
            <w:r>
              <w:rPr>
                <w:lang w:val="en-US"/>
              </w:rPr>
              <w:t>1,5</w:t>
            </w:r>
          </w:p>
        </w:tc>
        <w:tc>
          <w:tcPr>
            <w:tcW w:w="792" w:type="dxa"/>
          </w:tcPr>
          <w:p w:rsidR="00000000" w:rsidRDefault="00000000">
            <w:pPr>
              <w:spacing w:after="120"/>
              <w:jc w:val="right"/>
              <w:rPr>
                <w:lang w:val="en-US"/>
              </w:rPr>
            </w:pPr>
            <w:r>
              <w:rPr>
                <w:lang w:val="en-US"/>
              </w:rPr>
              <w:t>1,1</w:t>
            </w:r>
          </w:p>
        </w:tc>
        <w:tc>
          <w:tcPr>
            <w:tcW w:w="792" w:type="dxa"/>
          </w:tcPr>
          <w:p w:rsidR="00000000" w:rsidRDefault="00000000">
            <w:pPr>
              <w:spacing w:after="120"/>
              <w:jc w:val="right"/>
              <w:rPr>
                <w:lang w:val="en-US"/>
              </w:rPr>
            </w:pPr>
            <w:r>
              <w:rPr>
                <w:lang w:val="en-US"/>
              </w:rPr>
              <w:t>1,7</w:t>
            </w:r>
          </w:p>
        </w:tc>
      </w:tr>
      <w:tr w:rsidR="00000000">
        <w:tblPrEx>
          <w:tblCellMar>
            <w:top w:w="0" w:type="dxa"/>
            <w:bottom w:w="0" w:type="dxa"/>
          </w:tblCellMar>
        </w:tblPrEx>
        <w:tc>
          <w:tcPr>
            <w:tcW w:w="2052" w:type="dxa"/>
          </w:tcPr>
          <w:p w:rsidR="00000000" w:rsidRDefault="00000000">
            <w:pPr>
              <w:spacing w:after="120"/>
              <w:rPr>
                <w:i/>
                <w:lang w:val="en-US"/>
              </w:rPr>
            </w:pPr>
            <w:r>
              <w:rPr>
                <w:i/>
                <w:lang w:val="en-US"/>
              </w:rPr>
              <w:t>Сельские районы</w:t>
            </w:r>
          </w:p>
        </w:tc>
        <w:tc>
          <w:tcPr>
            <w:tcW w:w="792" w:type="dxa"/>
          </w:tcPr>
          <w:p w:rsidR="00000000" w:rsidRDefault="00000000">
            <w:pPr>
              <w:spacing w:after="120"/>
              <w:jc w:val="right"/>
              <w:rPr>
                <w:lang w:val="en-US"/>
              </w:rPr>
            </w:pPr>
            <w:r>
              <w:rPr>
                <w:lang w:val="en-US"/>
              </w:rPr>
              <w:t>3,0</w:t>
            </w:r>
          </w:p>
        </w:tc>
        <w:tc>
          <w:tcPr>
            <w:tcW w:w="792" w:type="dxa"/>
          </w:tcPr>
          <w:p w:rsidR="00000000" w:rsidRDefault="00000000">
            <w:pPr>
              <w:spacing w:after="120"/>
              <w:jc w:val="right"/>
              <w:rPr>
                <w:lang w:val="en-US"/>
              </w:rPr>
            </w:pPr>
            <w:r>
              <w:rPr>
                <w:lang w:val="en-US"/>
              </w:rPr>
              <w:t>3,2</w:t>
            </w:r>
          </w:p>
        </w:tc>
        <w:tc>
          <w:tcPr>
            <w:tcW w:w="792" w:type="dxa"/>
          </w:tcPr>
          <w:p w:rsidR="00000000" w:rsidRDefault="00000000">
            <w:pPr>
              <w:spacing w:after="120"/>
              <w:jc w:val="right"/>
              <w:rPr>
                <w:lang w:val="en-US"/>
              </w:rPr>
            </w:pPr>
            <w:r>
              <w:rPr>
                <w:lang w:val="en-US"/>
              </w:rPr>
              <w:t>2,8</w:t>
            </w:r>
          </w:p>
        </w:tc>
        <w:tc>
          <w:tcPr>
            <w:tcW w:w="792" w:type="dxa"/>
          </w:tcPr>
          <w:p w:rsidR="00000000" w:rsidRDefault="00000000">
            <w:pPr>
              <w:spacing w:after="120"/>
              <w:jc w:val="right"/>
              <w:rPr>
                <w:lang w:val="en-US"/>
              </w:rPr>
            </w:pPr>
            <w:r>
              <w:rPr>
                <w:lang w:val="en-US"/>
              </w:rPr>
              <w:t>2,5</w:t>
            </w:r>
          </w:p>
        </w:tc>
        <w:tc>
          <w:tcPr>
            <w:tcW w:w="792" w:type="dxa"/>
          </w:tcPr>
          <w:p w:rsidR="00000000" w:rsidRDefault="00000000">
            <w:pPr>
              <w:spacing w:after="120"/>
              <w:jc w:val="right"/>
              <w:rPr>
                <w:lang w:val="en-US"/>
              </w:rPr>
            </w:pPr>
            <w:r>
              <w:rPr>
                <w:lang w:val="en-US"/>
              </w:rPr>
              <w:t>2,6</w:t>
            </w:r>
          </w:p>
        </w:tc>
        <w:tc>
          <w:tcPr>
            <w:tcW w:w="792" w:type="dxa"/>
          </w:tcPr>
          <w:p w:rsidR="00000000" w:rsidRDefault="00000000">
            <w:pPr>
              <w:spacing w:after="120"/>
              <w:jc w:val="right"/>
              <w:rPr>
                <w:lang w:val="en-US"/>
              </w:rPr>
            </w:pPr>
            <w:r>
              <w:rPr>
                <w:lang w:val="en-US"/>
              </w:rPr>
              <w:t>2,4</w:t>
            </w:r>
          </w:p>
        </w:tc>
        <w:tc>
          <w:tcPr>
            <w:tcW w:w="792" w:type="dxa"/>
          </w:tcPr>
          <w:p w:rsidR="00000000" w:rsidRDefault="00000000">
            <w:pPr>
              <w:spacing w:after="120"/>
              <w:jc w:val="right"/>
              <w:rPr>
                <w:lang w:val="en-US"/>
              </w:rPr>
            </w:pPr>
            <w:r>
              <w:rPr>
                <w:lang w:val="en-US"/>
              </w:rPr>
              <w:t>5,6</w:t>
            </w:r>
          </w:p>
        </w:tc>
        <w:tc>
          <w:tcPr>
            <w:tcW w:w="792" w:type="dxa"/>
          </w:tcPr>
          <w:p w:rsidR="00000000" w:rsidRDefault="00000000">
            <w:pPr>
              <w:spacing w:after="120"/>
              <w:jc w:val="right"/>
              <w:rPr>
                <w:lang w:val="en-US"/>
              </w:rPr>
            </w:pPr>
            <w:r>
              <w:rPr>
                <w:lang w:val="en-US"/>
              </w:rPr>
              <w:t>6,0</w:t>
            </w:r>
          </w:p>
        </w:tc>
        <w:tc>
          <w:tcPr>
            <w:tcW w:w="792" w:type="dxa"/>
          </w:tcPr>
          <w:p w:rsidR="00000000" w:rsidRDefault="00000000">
            <w:pPr>
              <w:spacing w:after="120"/>
              <w:jc w:val="right"/>
              <w:rPr>
                <w:lang w:val="en-US"/>
              </w:rPr>
            </w:pPr>
            <w:r>
              <w:rPr>
                <w:lang w:val="en-US"/>
              </w:rPr>
              <w:t>5,1</w:t>
            </w:r>
          </w:p>
        </w:tc>
      </w:tr>
      <w:tr w:rsidR="00000000">
        <w:tblPrEx>
          <w:tblCellMar>
            <w:top w:w="0" w:type="dxa"/>
            <w:bottom w:w="0" w:type="dxa"/>
          </w:tblCellMar>
        </w:tblPrEx>
        <w:trPr>
          <w:trHeight w:val="345"/>
        </w:trPr>
        <w:tc>
          <w:tcPr>
            <w:tcW w:w="2052" w:type="dxa"/>
          </w:tcPr>
          <w:p w:rsidR="00000000" w:rsidRDefault="00000000">
            <w:pPr>
              <w:spacing w:after="120"/>
              <w:rPr>
                <w:lang w:val="en-US"/>
              </w:rPr>
            </w:pPr>
            <w:r>
              <w:rPr>
                <w:lang w:val="en-US"/>
              </w:rPr>
              <w:t>Публичные</w:t>
            </w:r>
          </w:p>
        </w:tc>
        <w:tc>
          <w:tcPr>
            <w:tcW w:w="792" w:type="dxa"/>
          </w:tcPr>
          <w:p w:rsidR="00000000" w:rsidRDefault="00000000">
            <w:pPr>
              <w:spacing w:after="120"/>
              <w:jc w:val="right"/>
              <w:rPr>
                <w:lang w:val="en-US"/>
              </w:rPr>
            </w:pPr>
            <w:r>
              <w:rPr>
                <w:lang w:val="en-US"/>
              </w:rPr>
              <w:t>3,0</w:t>
            </w:r>
          </w:p>
        </w:tc>
        <w:tc>
          <w:tcPr>
            <w:tcW w:w="792" w:type="dxa"/>
          </w:tcPr>
          <w:p w:rsidR="00000000" w:rsidRDefault="00000000">
            <w:pPr>
              <w:spacing w:after="120"/>
              <w:jc w:val="right"/>
              <w:rPr>
                <w:lang w:val="en-US"/>
              </w:rPr>
            </w:pPr>
            <w:r>
              <w:rPr>
                <w:lang w:val="en-US"/>
              </w:rPr>
              <w:t>3,2</w:t>
            </w:r>
          </w:p>
        </w:tc>
        <w:tc>
          <w:tcPr>
            <w:tcW w:w="792" w:type="dxa"/>
          </w:tcPr>
          <w:p w:rsidR="00000000" w:rsidRDefault="00000000">
            <w:pPr>
              <w:spacing w:after="120"/>
              <w:jc w:val="right"/>
              <w:rPr>
                <w:lang w:val="en-US"/>
              </w:rPr>
            </w:pPr>
            <w:r>
              <w:rPr>
                <w:lang w:val="en-US"/>
              </w:rPr>
              <w:t>2,8</w:t>
            </w:r>
          </w:p>
        </w:tc>
        <w:tc>
          <w:tcPr>
            <w:tcW w:w="792" w:type="dxa"/>
          </w:tcPr>
          <w:p w:rsidR="00000000" w:rsidRDefault="00000000">
            <w:pPr>
              <w:spacing w:after="120"/>
              <w:jc w:val="right"/>
              <w:rPr>
                <w:lang w:val="en-US"/>
              </w:rPr>
            </w:pPr>
            <w:r>
              <w:rPr>
                <w:lang w:val="en-US"/>
              </w:rPr>
              <w:t>2,5</w:t>
            </w:r>
          </w:p>
        </w:tc>
        <w:tc>
          <w:tcPr>
            <w:tcW w:w="792" w:type="dxa"/>
          </w:tcPr>
          <w:p w:rsidR="00000000" w:rsidRDefault="00000000">
            <w:pPr>
              <w:spacing w:after="120"/>
              <w:jc w:val="right"/>
              <w:rPr>
                <w:lang w:val="en-US"/>
              </w:rPr>
            </w:pPr>
            <w:r>
              <w:rPr>
                <w:lang w:val="en-US"/>
              </w:rPr>
              <w:t>2,6</w:t>
            </w:r>
          </w:p>
        </w:tc>
        <w:tc>
          <w:tcPr>
            <w:tcW w:w="792" w:type="dxa"/>
          </w:tcPr>
          <w:p w:rsidR="00000000" w:rsidRDefault="00000000">
            <w:pPr>
              <w:spacing w:after="120"/>
              <w:jc w:val="right"/>
              <w:rPr>
                <w:lang w:val="en-US"/>
              </w:rPr>
            </w:pPr>
            <w:r>
              <w:rPr>
                <w:lang w:val="en-US"/>
              </w:rPr>
              <w:t>2,4</w:t>
            </w:r>
          </w:p>
        </w:tc>
        <w:tc>
          <w:tcPr>
            <w:tcW w:w="792" w:type="dxa"/>
          </w:tcPr>
          <w:p w:rsidR="00000000" w:rsidRDefault="00000000">
            <w:pPr>
              <w:spacing w:after="120"/>
              <w:jc w:val="right"/>
              <w:rPr>
                <w:lang w:val="en-US"/>
              </w:rPr>
            </w:pPr>
            <w:r>
              <w:rPr>
                <w:lang w:val="en-US"/>
              </w:rPr>
              <w:t>5,6</w:t>
            </w:r>
          </w:p>
        </w:tc>
        <w:tc>
          <w:tcPr>
            <w:tcW w:w="792" w:type="dxa"/>
          </w:tcPr>
          <w:p w:rsidR="00000000" w:rsidRDefault="00000000">
            <w:pPr>
              <w:spacing w:after="120"/>
              <w:jc w:val="right"/>
              <w:rPr>
                <w:lang w:val="en-US"/>
              </w:rPr>
            </w:pPr>
            <w:r>
              <w:rPr>
                <w:lang w:val="en-US"/>
              </w:rPr>
              <w:t>6,0</w:t>
            </w:r>
          </w:p>
        </w:tc>
        <w:tc>
          <w:tcPr>
            <w:tcW w:w="792" w:type="dxa"/>
          </w:tcPr>
          <w:p w:rsidR="00000000" w:rsidRDefault="00000000">
            <w:pPr>
              <w:spacing w:after="120"/>
              <w:jc w:val="right"/>
              <w:rPr>
                <w:lang w:val="en-US"/>
              </w:rPr>
            </w:pPr>
            <w:r>
              <w:rPr>
                <w:lang w:val="en-US"/>
              </w:rPr>
              <w:t>5,2</w:t>
            </w:r>
          </w:p>
        </w:tc>
      </w:tr>
      <w:tr w:rsidR="00000000">
        <w:tblPrEx>
          <w:tblCellMar>
            <w:top w:w="0" w:type="dxa"/>
            <w:bottom w:w="0" w:type="dxa"/>
          </w:tblCellMar>
        </w:tblPrEx>
        <w:tc>
          <w:tcPr>
            <w:tcW w:w="2052" w:type="dxa"/>
          </w:tcPr>
          <w:p w:rsidR="00000000" w:rsidRDefault="00000000">
            <w:pPr>
              <w:spacing w:after="120"/>
              <w:rPr>
                <w:lang w:val="en-US"/>
              </w:rPr>
            </w:pPr>
            <w:r>
              <w:rPr>
                <w:lang w:val="en-US"/>
              </w:rPr>
              <w:t>Частные</w:t>
            </w:r>
          </w:p>
        </w:tc>
        <w:tc>
          <w:tcPr>
            <w:tcW w:w="792" w:type="dxa"/>
          </w:tcPr>
          <w:p w:rsidR="00000000" w:rsidRDefault="00000000">
            <w:pPr>
              <w:spacing w:after="120"/>
              <w:jc w:val="right"/>
              <w:rPr>
                <w:lang w:val="en-US"/>
              </w:rPr>
            </w:pPr>
            <w:r>
              <w:rPr>
                <w:lang w:val="en-US"/>
              </w:rPr>
              <w:t>4,1</w:t>
            </w:r>
          </w:p>
        </w:tc>
        <w:tc>
          <w:tcPr>
            <w:tcW w:w="792" w:type="dxa"/>
          </w:tcPr>
          <w:p w:rsidR="00000000" w:rsidRDefault="00000000">
            <w:pPr>
              <w:spacing w:after="120"/>
              <w:jc w:val="right"/>
              <w:rPr>
                <w:lang w:val="en-US"/>
              </w:rPr>
            </w:pPr>
            <w:r>
              <w:rPr>
                <w:lang w:val="en-US"/>
              </w:rPr>
              <w:t>4,4</w:t>
            </w:r>
          </w:p>
        </w:tc>
        <w:tc>
          <w:tcPr>
            <w:tcW w:w="792" w:type="dxa"/>
          </w:tcPr>
          <w:p w:rsidR="00000000" w:rsidRDefault="00000000">
            <w:pPr>
              <w:spacing w:after="120"/>
              <w:jc w:val="right"/>
              <w:rPr>
                <w:lang w:val="en-US"/>
              </w:rPr>
            </w:pPr>
            <w:r>
              <w:rPr>
                <w:lang w:val="en-US"/>
              </w:rPr>
              <w:t>3,7</w:t>
            </w:r>
          </w:p>
        </w:tc>
        <w:tc>
          <w:tcPr>
            <w:tcW w:w="792" w:type="dxa"/>
          </w:tcPr>
          <w:p w:rsidR="00000000" w:rsidRDefault="00000000">
            <w:pPr>
              <w:spacing w:after="120"/>
              <w:jc w:val="right"/>
              <w:rPr>
                <w:lang w:val="en-US"/>
              </w:rPr>
            </w:pPr>
            <w:r>
              <w:rPr>
                <w:lang w:val="en-US"/>
              </w:rPr>
              <w:t>2,4</w:t>
            </w:r>
          </w:p>
        </w:tc>
        <w:tc>
          <w:tcPr>
            <w:tcW w:w="792" w:type="dxa"/>
          </w:tcPr>
          <w:p w:rsidR="00000000" w:rsidRDefault="00000000">
            <w:pPr>
              <w:spacing w:after="120"/>
              <w:jc w:val="right"/>
              <w:rPr>
                <w:lang w:val="en-US"/>
              </w:rPr>
            </w:pPr>
            <w:r>
              <w:rPr>
                <w:lang w:val="en-US"/>
              </w:rPr>
              <w:t>2,9</w:t>
            </w:r>
          </w:p>
        </w:tc>
        <w:tc>
          <w:tcPr>
            <w:tcW w:w="792" w:type="dxa"/>
          </w:tcPr>
          <w:p w:rsidR="00000000" w:rsidRDefault="00000000">
            <w:pPr>
              <w:spacing w:after="120"/>
              <w:jc w:val="right"/>
              <w:rPr>
                <w:lang w:val="en-US"/>
              </w:rPr>
            </w:pPr>
            <w:r>
              <w:rPr>
                <w:lang w:val="en-US"/>
              </w:rPr>
              <w:t>2,0</w:t>
            </w:r>
          </w:p>
        </w:tc>
        <w:tc>
          <w:tcPr>
            <w:tcW w:w="792" w:type="dxa"/>
          </w:tcPr>
          <w:p w:rsidR="00000000" w:rsidRDefault="00000000">
            <w:pPr>
              <w:spacing w:after="120"/>
              <w:jc w:val="right"/>
              <w:rPr>
                <w:lang w:val="en-US"/>
              </w:rPr>
            </w:pPr>
            <w:r>
              <w:rPr>
                <w:lang w:val="en-US"/>
              </w:rPr>
              <w:t>2,1</w:t>
            </w:r>
          </w:p>
        </w:tc>
        <w:tc>
          <w:tcPr>
            <w:tcW w:w="792" w:type="dxa"/>
          </w:tcPr>
          <w:p w:rsidR="00000000" w:rsidRDefault="00000000">
            <w:pPr>
              <w:spacing w:after="120"/>
              <w:jc w:val="right"/>
              <w:rPr>
                <w:lang w:val="en-US"/>
              </w:rPr>
            </w:pPr>
            <w:r>
              <w:rPr>
                <w:lang w:val="en-US"/>
              </w:rPr>
              <w:t>2,4</w:t>
            </w:r>
          </w:p>
        </w:tc>
        <w:tc>
          <w:tcPr>
            <w:tcW w:w="792" w:type="dxa"/>
          </w:tcPr>
          <w:p w:rsidR="00000000" w:rsidRDefault="00000000">
            <w:pPr>
              <w:spacing w:after="120"/>
              <w:jc w:val="right"/>
              <w:rPr>
                <w:lang w:val="en-US"/>
              </w:rPr>
            </w:pPr>
            <w:r>
              <w:rPr>
                <w:lang w:val="en-US"/>
              </w:rPr>
              <w:t>1,8</w:t>
            </w:r>
          </w:p>
        </w:tc>
      </w:tr>
      <w:tr w:rsidR="00000000">
        <w:tblPrEx>
          <w:tblCellMar>
            <w:top w:w="0" w:type="dxa"/>
            <w:bottom w:w="0" w:type="dxa"/>
          </w:tblCellMar>
        </w:tblPrEx>
        <w:tc>
          <w:tcPr>
            <w:tcW w:w="2052" w:type="dxa"/>
          </w:tcPr>
          <w:p w:rsidR="00000000" w:rsidRDefault="00000000">
            <w:pPr>
              <w:spacing w:after="120"/>
              <w:rPr>
                <w:lang w:val="en-US"/>
              </w:rPr>
            </w:pPr>
            <w:r>
              <w:rPr>
                <w:lang w:val="en-US"/>
              </w:rPr>
              <w:t>Полубличные</w:t>
            </w:r>
          </w:p>
        </w:tc>
        <w:tc>
          <w:tcPr>
            <w:tcW w:w="792" w:type="dxa"/>
          </w:tcPr>
          <w:p w:rsidR="00000000" w:rsidRDefault="00000000">
            <w:pPr>
              <w:spacing w:after="120"/>
              <w:jc w:val="right"/>
              <w:rPr>
                <w:lang w:val="en-US"/>
              </w:rPr>
            </w:pPr>
            <w:r>
              <w:rPr>
                <w:lang w:val="en-US"/>
              </w:rPr>
              <w:t>-</w:t>
            </w:r>
          </w:p>
        </w:tc>
        <w:tc>
          <w:tcPr>
            <w:tcW w:w="792" w:type="dxa"/>
          </w:tcPr>
          <w:p w:rsidR="00000000" w:rsidRDefault="00000000">
            <w:pPr>
              <w:spacing w:after="120"/>
              <w:jc w:val="right"/>
              <w:rPr>
                <w:lang w:val="en-US"/>
              </w:rPr>
            </w:pPr>
            <w:r>
              <w:rPr>
                <w:lang w:val="en-US"/>
              </w:rPr>
              <w:t>-</w:t>
            </w:r>
          </w:p>
        </w:tc>
        <w:tc>
          <w:tcPr>
            <w:tcW w:w="792" w:type="dxa"/>
          </w:tcPr>
          <w:p w:rsidR="00000000" w:rsidRDefault="00000000">
            <w:pPr>
              <w:spacing w:after="120"/>
              <w:jc w:val="right"/>
              <w:rPr>
                <w:lang w:val="en-US"/>
              </w:rPr>
            </w:pPr>
            <w:r>
              <w:rPr>
                <w:lang w:val="en-US"/>
              </w:rPr>
              <w:t>-</w:t>
            </w:r>
          </w:p>
        </w:tc>
        <w:tc>
          <w:tcPr>
            <w:tcW w:w="792" w:type="dxa"/>
          </w:tcPr>
          <w:p w:rsidR="00000000" w:rsidRDefault="00000000">
            <w:pPr>
              <w:spacing w:after="120"/>
              <w:jc w:val="right"/>
              <w:rPr>
                <w:lang w:val="en-US"/>
              </w:rPr>
            </w:pPr>
            <w:r>
              <w:rPr>
                <w:lang w:val="en-US"/>
              </w:rPr>
              <w:t>0,6</w:t>
            </w:r>
          </w:p>
        </w:tc>
        <w:tc>
          <w:tcPr>
            <w:tcW w:w="792" w:type="dxa"/>
          </w:tcPr>
          <w:p w:rsidR="00000000" w:rsidRDefault="00000000">
            <w:pPr>
              <w:spacing w:after="120"/>
              <w:jc w:val="right"/>
              <w:rPr>
                <w:lang w:val="en-US"/>
              </w:rPr>
            </w:pPr>
            <w:r>
              <w:rPr>
                <w:lang w:val="en-US"/>
              </w:rPr>
              <w:t>0,8</w:t>
            </w:r>
          </w:p>
        </w:tc>
        <w:tc>
          <w:tcPr>
            <w:tcW w:w="792" w:type="dxa"/>
          </w:tcPr>
          <w:p w:rsidR="00000000" w:rsidRDefault="00000000">
            <w:pPr>
              <w:spacing w:after="120"/>
              <w:jc w:val="right"/>
              <w:rPr>
                <w:lang w:val="en-US"/>
              </w:rPr>
            </w:pPr>
            <w:r>
              <w:rPr>
                <w:lang w:val="en-US"/>
              </w:rPr>
              <w:t>0,4</w:t>
            </w:r>
          </w:p>
        </w:tc>
        <w:tc>
          <w:tcPr>
            <w:tcW w:w="792" w:type="dxa"/>
          </w:tcPr>
          <w:p w:rsidR="00000000" w:rsidRDefault="00000000">
            <w:pPr>
              <w:spacing w:after="120"/>
              <w:jc w:val="right"/>
              <w:rPr>
                <w:lang w:val="en-US"/>
              </w:rPr>
            </w:pPr>
            <w:r>
              <w:rPr>
                <w:lang w:val="en-US"/>
              </w:rPr>
              <w:t>3,5</w:t>
            </w:r>
          </w:p>
        </w:tc>
        <w:tc>
          <w:tcPr>
            <w:tcW w:w="792" w:type="dxa"/>
          </w:tcPr>
          <w:p w:rsidR="00000000" w:rsidRDefault="00000000">
            <w:pPr>
              <w:spacing w:after="120"/>
              <w:jc w:val="right"/>
              <w:rPr>
                <w:lang w:val="en-US"/>
              </w:rPr>
            </w:pPr>
            <w:r>
              <w:rPr>
                <w:lang w:val="en-US"/>
              </w:rPr>
              <w:t>1,2</w:t>
            </w:r>
          </w:p>
        </w:tc>
        <w:tc>
          <w:tcPr>
            <w:tcW w:w="792" w:type="dxa"/>
          </w:tcPr>
          <w:p w:rsidR="00000000" w:rsidRDefault="00000000">
            <w:pPr>
              <w:spacing w:after="120"/>
              <w:jc w:val="right"/>
              <w:rPr>
                <w:lang w:val="en-US"/>
              </w:rPr>
            </w:pPr>
            <w:r>
              <w:rPr>
                <w:lang w:val="en-US"/>
              </w:rPr>
              <w:t>5,7</w:t>
            </w:r>
          </w:p>
        </w:tc>
      </w:tr>
    </w:tbl>
    <w:p w:rsidR="00000000" w:rsidRDefault="00000000">
      <w:pPr>
        <w:spacing w:before="120" w:after="120"/>
        <w:ind w:firstLine="720"/>
      </w:pPr>
      <w:r>
        <w:rPr>
          <w:i/>
          <w:lang w:val="en-US"/>
        </w:rPr>
        <w:t>Ис</w:t>
      </w:r>
      <w:r>
        <w:rPr>
          <w:i/>
        </w:rPr>
        <w:t>точник</w:t>
      </w:r>
      <w:r>
        <w:t>: Отдел планирования и развития образования. Департамент статистики.</w:t>
      </w:r>
      <w:r>
        <w:rPr>
          <w:b/>
          <w:lang w:val="fr-CA"/>
        </w:rPr>
        <w:t xml:space="preserve"> </w:t>
      </w:r>
      <w:r>
        <w:rPr>
          <w:lang w:val="fr-CA"/>
        </w:rPr>
        <w:t>Deserción intra-anual en el Sistema Educativo</w:t>
      </w:r>
      <w:r>
        <w:rPr>
          <w:b/>
          <w:lang w:val="fr-CA"/>
        </w:rPr>
        <w:t xml:space="preserve">. </w:t>
      </w:r>
      <w:r>
        <w:t>Коста-Рика. Министерство образования. 1996.</w:t>
      </w:r>
    </w:p>
    <w:p w:rsidR="00000000" w:rsidRDefault="00000000">
      <w:pPr>
        <w:spacing w:after="120"/>
        <w:jc w:val="both"/>
      </w:pPr>
      <w:r>
        <w:t>12</w:t>
      </w:r>
      <w:r>
        <w:rPr>
          <w:b/>
        </w:rPr>
        <w:t>.</w:t>
      </w:r>
      <w:r>
        <w:rPr>
          <w:b/>
        </w:rPr>
        <w:tab/>
      </w:r>
      <w:r>
        <w:t>В таблице 2 показано</w:t>
      </w:r>
      <w:r>
        <w:rPr>
          <w:lang w:val="en-US"/>
        </w:rPr>
        <w:t>,</w:t>
      </w:r>
      <w:r>
        <w:t xml:space="preserve"> что доля лиц</w:t>
      </w:r>
      <w:r>
        <w:rPr>
          <w:lang w:val="en-US"/>
        </w:rPr>
        <w:t>,</w:t>
      </w:r>
      <w:r>
        <w:t xml:space="preserve"> бросивших учебу</w:t>
      </w:r>
      <w:r>
        <w:rPr>
          <w:lang w:val="en-US"/>
        </w:rPr>
        <w:t>,</w:t>
      </w:r>
      <w:r>
        <w:t xml:space="preserve"> в течение трех указанных лет</w:t>
      </w:r>
      <w:r>
        <w:rPr>
          <w:lang w:val="en-US"/>
        </w:rPr>
        <w:t>,</w:t>
      </w:r>
      <w:r>
        <w:t xml:space="preserve"> по которым проводились исследования</w:t>
      </w:r>
      <w:r>
        <w:rPr>
          <w:lang w:val="en-US"/>
        </w:rPr>
        <w:t>,</w:t>
      </w:r>
      <w:r>
        <w:t xml:space="preserve"> была выше среди учащихся  образовательных учреждений </w:t>
      </w:r>
      <w:r>
        <w:rPr>
          <w:lang w:val="en-US"/>
        </w:rPr>
        <w:t>III</w:t>
      </w:r>
      <w:r>
        <w:t xml:space="preserve"> ступени и сре</w:t>
      </w:r>
      <w:r>
        <w:t>д</w:t>
      </w:r>
      <w:r>
        <w:t>них специальных учебных заведений</w:t>
      </w:r>
      <w:r>
        <w:rPr>
          <w:lang w:val="en-US"/>
        </w:rPr>
        <w:t>,</w:t>
      </w:r>
      <w:r>
        <w:t xml:space="preserve"> будучи при этом особенно значительной в публичных учебных зав</w:t>
      </w:r>
      <w:r>
        <w:t>е</w:t>
      </w:r>
      <w:r>
        <w:t>дениях. Показатели для полупубличных образовательных учреждений также  высоки</w:t>
      </w:r>
      <w:r>
        <w:rPr>
          <w:lang w:val="en-US"/>
        </w:rPr>
        <w:t>,</w:t>
      </w:r>
      <w:r>
        <w:t xml:space="preserve"> хотя  и несколько ниже.</w:t>
      </w:r>
    </w:p>
    <w:p w:rsidR="00000000" w:rsidRDefault="00000000">
      <w:pPr>
        <w:spacing w:after="120"/>
        <w:rPr>
          <w:lang w:val="en-US"/>
        </w:rPr>
      </w:pPr>
      <w:r>
        <w:rPr>
          <w:b/>
        </w:rPr>
        <w:t xml:space="preserve">Таблица 2. </w:t>
      </w:r>
      <w:r>
        <w:t>Изменение доли лиц</w:t>
      </w:r>
      <w:r>
        <w:rPr>
          <w:lang w:val="en-US"/>
        </w:rPr>
        <w:t>,</w:t>
      </w:r>
      <w:r>
        <w:t xml:space="preserve"> бросивших учебу</w:t>
      </w:r>
      <w:r>
        <w:rPr>
          <w:lang w:val="en-US"/>
        </w:rPr>
        <w:t xml:space="preserve">, </w:t>
      </w:r>
      <w:r>
        <w:t xml:space="preserve">в образовательных учреждениях </w:t>
      </w:r>
      <w:r>
        <w:rPr>
          <w:lang w:val="en-US"/>
        </w:rPr>
        <w:t xml:space="preserve"> III </w:t>
      </w:r>
      <w:r>
        <w:t>ступени и дне</w:t>
      </w:r>
      <w:r>
        <w:t>в</w:t>
      </w:r>
      <w:r>
        <w:t xml:space="preserve">ных и вечерних средних специальных учебных заведениях, </w:t>
      </w:r>
      <w:r>
        <w:rPr>
          <w:lang w:val="en-US"/>
        </w:rPr>
        <w:t>с разбивкой по годам и по полу</w:t>
      </w:r>
      <w:r>
        <w:t xml:space="preserve"> </w:t>
      </w:r>
      <w:r>
        <w:rPr>
          <w:lang w:val="en-US"/>
        </w:rPr>
        <w:t>в зависимости от типа</w:t>
      </w:r>
      <w:r>
        <w:t xml:space="preserve"> учебного заведения и </w:t>
      </w:r>
      <w:r>
        <w:rPr>
          <w:lang w:val="en-US"/>
        </w:rPr>
        <w:t xml:space="preserve">района. </w:t>
      </w:r>
      <w:r>
        <w:t>Данные в процентах за 1991</w:t>
      </w:r>
      <w:r>
        <w:rPr>
          <w:lang w:val="en-US"/>
        </w:rPr>
        <w:t>, 1993 и 1995 годы</w:t>
      </w:r>
    </w:p>
    <w:tbl>
      <w:tblPr>
        <w:tblW w:w="0" w:type="auto"/>
        <w:tblInd w:w="2" w:type="dxa"/>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2052"/>
        <w:gridCol w:w="792"/>
        <w:gridCol w:w="792"/>
        <w:gridCol w:w="792"/>
        <w:gridCol w:w="792"/>
        <w:gridCol w:w="792"/>
        <w:gridCol w:w="792"/>
        <w:gridCol w:w="792"/>
        <w:gridCol w:w="792"/>
        <w:gridCol w:w="792"/>
      </w:tblGrid>
      <w:tr w:rsidR="00000000">
        <w:tblPrEx>
          <w:tblCellMar>
            <w:top w:w="0" w:type="dxa"/>
            <w:bottom w:w="0" w:type="dxa"/>
          </w:tblCellMar>
        </w:tblPrEx>
        <w:trPr>
          <w:cantSplit/>
        </w:trPr>
        <w:tc>
          <w:tcPr>
            <w:tcW w:w="2052" w:type="dxa"/>
            <w:tcBorders>
              <w:bottom w:val="single" w:sz="6" w:space="0" w:color="008000"/>
            </w:tcBorders>
          </w:tcPr>
          <w:p w:rsidR="00000000" w:rsidRDefault="00000000">
            <w:pPr>
              <w:spacing w:after="120"/>
              <w:jc w:val="center"/>
              <w:rPr>
                <w:i/>
                <w:lang w:val="en-US"/>
              </w:rPr>
            </w:pPr>
            <w:r>
              <w:rPr>
                <w:i/>
                <w:lang w:val="en-US"/>
              </w:rPr>
              <w:t>Район/тип учебного заведения</w:t>
            </w:r>
          </w:p>
        </w:tc>
        <w:tc>
          <w:tcPr>
            <w:tcW w:w="2376" w:type="dxa"/>
            <w:gridSpan w:val="3"/>
            <w:tcBorders>
              <w:bottom w:val="single" w:sz="6" w:space="0" w:color="008000"/>
            </w:tcBorders>
          </w:tcPr>
          <w:p w:rsidR="00000000" w:rsidRDefault="00000000">
            <w:pPr>
              <w:spacing w:after="120"/>
              <w:jc w:val="center"/>
              <w:rPr>
                <w:i/>
                <w:lang w:val="en-US"/>
              </w:rPr>
            </w:pPr>
            <w:r>
              <w:rPr>
                <w:i/>
                <w:lang w:val="en-US"/>
              </w:rPr>
              <w:t>1991</w:t>
            </w:r>
          </w:p>
        </w:tc>
        <w:tc>
          <w:tcPr>
            <w:tcW w:w="2376" w:type="dxa"/>
            <w:gridSpan w:val="3"/>
            <w:tcBorders>
              <w:bottom w:val="single" w:sz="6" w:space="0" w:color="008000"/>
            </w:tcBorders>
          </w:tcPr>
          <w:p w:rsidR="00000000" w:rsidRDefault="00000000">
            <w:pPr>
              <w:spacing w:after="120"/>
              <w:jc w:val="center"/>
              <w:rPr>
                <w:i/>
                <w:lang w:val="en-US"/>
              </w:rPr>
            </w:pPr>
            <w:r>
              <w:rPr>
                <w:i/>
                <w:lang w:val="en-US"/>
              </w:rPr>
              <w:t>1993</w:t>
            </w:r>
          </w:p>
        </w:tc>
        <w:tc>
          <w:tcPr>
            <w:tcW w:w="2376" w:type="dxa"/>
            <w:gridSpan w:val="3"/>
            <w:tcBorders>
              <w:bottom w:val="single" w:sz="6" w:space="0" w:color="008000"/>
            </w:tcBorders>
          </w:tcPr>
          <w:p w:rsidR="00000000" w:rsidRDefault="00000000">
            <w:pPr>
              <w:spacing w:after="120"/>
              <w:jc w:val="center"/>
              <w:rPr>
                <w:i/>
                <w:lang w:val="en-US"/>
              </w:rPr>
            </w:pPr>
            <w:r>
              <w:rPr>
                <w:i/>
                <w:lang w:val="en-US"/>
              </w:rPr>
              <w:t>1995</w:t>
            </w:r>
          </w:p>
        </w:tc>
      </w:tr>
      <w:tr w:rsidR="00000000">
        <w:tblPrEx>
          <w:tblCellMar>
            <w:top w:w="0" w:type="dxa"/>
            <w:bottom w:w="0" w:type="dxa"/>
          </w:tblCellMar>
        </w:tblPrEx>
        <w:tc>
          <w:tcPr>
            <w:tcW w:w="2052" w:type="dxa"/>
            <w:tcBorders>
              <w:bottom w:val="single" w:sz="6" w:space="0" w:color="008000"/>
            </w:tcBorders>
          </w:tcPr>
          <w:p w:rsidR="00000000" w:rsidRDefault="00000000">
            <w:pPr>
              <w:spacing w:after="120"/>
              <w:jc w:val="center"/>
              <w:rPr>
                <w:i/>
                <w:lang w:val="en-US"/>
              </w:rPr>
            </w:pPr>
          </w:p>
        </w:tc>
        <w:tc>
          <w:tcPr>
            <w:tcW w:w="792" w:type="dxa"/>
            <w:tcBorders>
              <w:bottom w:val="single" w:sz="6" w:space="0" w:color="008000"/>
            </w:tcBorders>
          </w:tcPr>
          <w:p w:rsidR="00000000" w:rsidRDefault="00000000">
            <w:pPr>
              <w:spacing w:after="120"/>
              <w:rPr>
                <w:i/>
                <w:lang w:val="en-US"/>
              </w:rPr>
            </w:pPr>
            <w:r>
              <w:rPr>
                <w:i/>
                <w:lang w:val="en-US"/>
              </w:rPr>
              <w:t>Всего</w:t>
            </w:r>
          </w:p>
        </w:tc>
        <w:tc>
          <w:tcPr>
            <w:tcW w:w="792" w:type="dxa"/>
            <w:tcBorders>
              <w:bottom w:val="single" w:sz="6" w:space="0" w:color="008000"/>
            </w:tcBorders>
          </w:tcPr>
          <w:p w:rsidR="00000000" w:rsidRDefault="00000000">
            <w:pPr>
              <w:spacing w:after="120"/>
              <w:jc w:val="center"/>
              <w:rPr>
                <w:i/>
                <w:lang w:val="en-US"/>
              </w:rPr>
            </w:pPr>
            <w:r>
              <w:rPr>
                <w:i/>
                <w:lang w:val="en-US"/>
              </w:rPr>
              <w:t>Муж-чины</w:t>
            </w:r>
          </w:p>
        </w:tc>
        <w:tc>
          <w:tcPr>
            <w:tcW w:w="792" w:type="dxa"/>
            <w:tcBorders>
              <w:bottom w:val="single" w:sz="6" w:space="0" w:color="008000"/>
            </w:tcBorders>
          </w:tcPr>
          <w:p w:rsidR="00000000" w:rsidRDefault="00000000">
            <w:pPr>
              <w:spacing w:after="120"/>
              <w:jc w:val="center"/>
              <w:rPr>
                <w:i/>
                <w:lang w:val="en-US"/>
              </w:rPr>
            </w:pPr>
            <w:r>
              <w:rPr>
                <w:i/>
                <w:lang w:val="en-US"/>
              </w:rPr>
              <w:t>Жен-щины</w:t>
            </w:r>
          </w:p>
        </w:tc>
        <w:tc>
          <w:tcPr>
            <w:tcW w:w="792" w:type="dxa"/>
            <w:tcBorders>
              <w:bottom w:val="single" w:sz="6" w:space="0" w:color="008000"/>
            </w:tcBorders>
          </w:tcPr>
          <w:p w:rsidR="00000000" w:rsidRDefault="00000000">
            <w:pPr>
              <w:spacing w:after="120"/>
              <w:jc w:val="center"/>
              <w:rPr>
                <w:i/>
                <w:lang w:val="en-US"/>
              </w:rPr>
            </w:pPr>
            <w:r>
              <w:rPr>
                <w:i/>
                <w:lang w:val="en-US"/>
              </w:rPr>
              <w:t>Всего</w:t>
            </w:r>
          </w:p>
        </w:tc>
        <w:tc>
          <w:tcPr>
            <w:tcW w:w="792" w:type="dxa"/>
            <w:tcBorders>
              <w:bottom w:val="single" w:sz="6" w:space="0" w:color="008000"/>
            </w:tcBorders>
          </w:tcPr>
          <w:p w:rsidR="00000000" w:rsidRDefault="00000000">
            <w:pPr>
              <w:spacing w:after="120"/>
              <w:jc w:val="center"/>
              <w:rPr>
                <w:i/>
                <w:lang w:val="en-US"/>
              </w:rPr>
            </w:pPr>
            <w:r>
              <w:rPr>
                <w:i/>
                <w:lang w:val="en-US"/>
              </w:rPr>
              <w:t>Муж-чины</w:t>
            </w:r>
          </w:p>
        </w:tc>
        <w:tc>
          <w:tcPr>
            <w:tcW w:w="792" w:type="dxa"/>
            <w:tcBorders>
              <w:bottom w:val="single" w:sz="6" w:space="0" w:color="008000"/>
            </w:tcBorders>
          </w:tcPr>
          <w:p w:rsidR="00000000" w:rsidRDefault="00000000">
            <w:pPr>
              <w:spacing w:after="120"/>
              <w:jc w:val="center"/>
              <w:rPr>
                <w:i/>
                <w:lang w:val="en-US"/>
              </w:rPr>
            </w:pPr>
            <w:r>
              <w:rPr>
                <w:i/>
                <w:lang w:val="en-US"/>
              </w:rPr>
              <w:t>Жен-щины</w:t>
            </w:r>
          </w:p>
        </w:tc>
        <w:tc>
          <w:tcPr>
            <w:tcW w:w="792" w:type="dxa"/>
            <w:tcBorders>
              <w:bottom w:val="single" w:sz="6" w:space="0" w:color="008000"/>
            </w:tcBorders>
          </w:tcPr>
          <w:p w:rsidR="00000000" w:rsidRDefault="00000000">
            <w:pPr>
              <w:spacing w:after="120"/>
              <w:jc w:val="center"/>
              <w:rPr>
                <w:i/>
                <w:lang w:val="en-US"/>
              </w:rPr>
            </w:pPr>
            <w:r>
              <w:rPr>
                <w:i/>
                <w:lang w:val="en-US"/>
              </w:rPr>
              <w:t>Всего</w:t>
            </w:r>
          </w:p>
        </w:tc>
        <w:tc>
          <w:tcPr>
            <w:tcW w:w="792" w:type="dxa"/>
            <w:tcBorders>
              <w:bottom w:val="single" w:sz="6" w:space="0" w:color="008000"/>
            </w:tcBorders>
          </w:tcPr>
          <w:p w:rsidR="00000000" w:rsidRDefault="00000000">
            <w:pPr>
              <w:spacing w:after="120"/>
              <w:jc w:val="center"/>
              <w:rPr>
                <w:i/>
                <w:lang w:val="en-US"/>
              </w:rPr>
            </w:pPr>
            <w:r>
              <w:rPr>
                <w:i/>
                <w:lang w:val="en-US"/>
              </w:rPr>
              <w:t>Мужчины</w:t>
            </w:r>
          </w:p>
        </w:tc>
        <w:tc>
          <w:tcPr>
            <w:tcW w:w="792" w:type="dxa"/>
            <w:tcBorders>
              <w:bottom w:val="single" w:sz="6" w:space="0" w:color="008000"/>
            </w:tcBorders>
          </w:tcPr>
          <w:p w:rsidR="00000000" w:rsidRDefault="00000000">
            <w:pPr>
              <w:spacing w:after="120"/>
              <w:jc w:val="center"/>
              <w:rPr>
                <w:i/>
                <w:lang w:val="en-US"/>
              </w:rPr>
            </w:pPr>
            <w:r>
              <w:rPr>
                <w:i/>
                <w:lang w:val="en-US"/>
              </w:rPr>
              <w:t>Жен-щины</w:t>
            </w:r>
          </w:p>
        </w:tc>
      </w:tr>
      <w:tr w:rsidR="00000000">
        <w:tblPrEx>
          <w:tblCellMar>
            <w:top w:w="0" w:type="dxa"/>
            <w:bottom w:w="0" w:type="dxa"/>
          </w:tblCellMar>
        </w:tblPrEx>
        <w:tc>
          <w:tcPr>
            <w:tcW w:w="2052" w:type="dxa"/>
            <w:tcBorders>
              <w:top w:val="nil"/>
            </w:tcBorders>
          </w:tcPr>
          <w:p w:rsidR="00000000" w:rsidRDefault="00000000">
            <w:pPr>
              <w:spacing w:after="120"/>
              <w:rPr>
                <w:i/>
                <w:lang w:val="en-US"/>
              </w:rPr>
            </w:pPr>
            <w:r>
              <w:rPr>
                <w:i/>
                <w:lang w:val="en-US"/>
              </w:rPr>
              <w:t>Всего</w:t>
            </w:r>
          </w:p>
        </w:tc>
        <w:tc>
          <w:tcPr>
            <w:tcW w:w="792" w:type="dxa"/>
            <w:tcBorders>
              <w:top w:val="nil"/>
            </w:tcBorders>
          </w:tcPr>
          <w:p w:rsidR="00000000" w:rsidRDefault="00000000">
            <w:pPr>
              <w:spacing w:after="120"/>
              <w:jc w:val="right"/>
              <w:rPr>
                <w:lang w:val="en-US"/>
              </w:rPr>
            </w:pPr>
            <w:r>
              <w:rPr>
                <w:lang w:val="en-US"/>
              </w:rPr>
              <w:t>13,2</w:t>
            </w:r>
          </w:p>
        </w:tc>
        <w:tc>
          <w:tcPr>
            <w:tcW w:w="792" w:type="dxa"/>
            <w:tcBorders>
              <w:top w:val="nil"/>
            </w:tcBorders>
          </w:tcPr>
          <w:p w:rsidR="00000000" w:rsidRDefault="00000000">
            <w:pPr>
              <w:spacing w:after="120"/>
              <w:jc w:val="right"/>
              <w:rPr>
                <w:lang w:val="en-US"/>
              </w:rPr>
            </w:pPr>
            <w:r>
              <w:rPr>
                <w:lang w:val="en-US"/>
              </w:rPr>
              <w:t>15,2</w:t>
            </w:r>
          </w:p>
        </w:tc>
        <w:tc>
          <w:tcPr>
            <w:tcW w:w="792" w:type="dxa"/>
            <w:tcBorders>
              <w:top w:val="nil"/>
            </w:tcBorders>
          </w:tcPr>
          <w:p w:rsidR="00000000" w:rsidRDefault="00000000">
            <w:pPr>
              <w:spacing w:after="120"/>
              <w:jc w:val="right"/>
              <w:rPr>
                <w:lang w:val="en-US"/>
              </w:rPr>
            </w:pPr>
            <w:r>
              <w:rPr>
                <w:lang w:val="en-US"/>
              </w:rPr>
              <w:t>11,1</w:t>
            </w:r>
          </w:p>
        </w:tc>
        <w:tc>
          <w:tcPr>
            <w:tcW w:w="792" w:type="dxa"/>
            <w:tcBorders>
              <w:top w:val="nil"/>
            </w:tcBorders>
          </w:tcPr>
          <w:p w:rsidR="00000000" w:rsidRDefault="00000000">
            <w:pPr>
              <w:spacing w:after="120"/>
              <w:jc w:val="right"/>
              <w:rPr>
                <w:lang w:val="en-US"/>
              </w:rPr>
            </w:pPr>
            <w:r>
              <w:rPr>
                <w:lang w:val="en-US"/>
              </w:rPr>
              <w:t>13,3</w:t>
            </w:r>
          </w:p>
        </w:tc>
        <w:tc>
          <w:tcPr>
            <w:tcW w:w="792" w:type="dxa"/>
            <w:tcBorders>
              <w:top w:val="nil"/>
            </w:tcBorders>
          </w:tcPr>
          <w:p w:rsidR="00000000" w:rsidRDefault="00000000">
            <w:pPr>
              <w:spacing w:after="120"/>
              <w:jc w:val="right"/>
              <w:rPr>
                <w:lang w:val="en-US"/>
              </w:rPr>
            </w:pPr>
            <w:r>
              <w:rPr>
                <w:lang w:val="en-US"/>
              </w:rPr>
              <w:t>15,4</w:t>
            </w:r>
          </w:p>
        </w:tc>
        <w:tc>
          <w:tcPr>
            <w:tcW w:w="792" w:type="dxa"/>
            <w:tcBorders>
              <w:top w:val="nil"/>
            </w:tcBorders>
          </w:tcPr>
          <w:p w:rsidR="00000000" w:rsidRDefault="00000000">
            <w:pPr>
              <w:spacing w:after="120"/>
              <w:jc w:val="right"/>
              <w:rPr>
                <w:lang w:val="en-US"/>
              </w:rPr>
            </w:pPr>
            <w:r>
              <w:rPr>
                <w:lang w:val="en-US"/>
              </w:rPr>
              <w:t>11,2</w:t>
            </w:r>
          </w:p>
        </w:tc>
        <w:tc>
          <w:tcPr>
            <w:tcW w:w="792" w:type="dxa"/>
            <w:tcBorders>
              <w:top w:val="nil"/>
            </w:tcBorders>
          </w:tcPr>
          <w:p w:rsidR="00000000" w:rsidRDefault="00000000">
            <w:pPr>
              <w:spacing w:after="120"/>
              <w:jc w:val="right"/>
              <w:rPr>
                <w:lang w:val="en-US"/>
              </w:rPr>
            </w:pPr>
            <w:r>
              <w:rPr>
                <w:lang w:val="en-US"/>
              </w:rPr>
              <w:t>16,1</w:t>
            </w:r>
          </w:p>
        </w:tc>
        <w:tc>
          <w:tcPr>
            <w:tcW w:w="792" w:type="dxa"/>
            <w:tcBorders>
              <w:top w:val="nil"/>
            </w:tcBorders>
          </w:tcPr>
          <w:p w:rsidR="00000000" w:rsidRDefault="00000000">
            <w:pPr>
              <w:spacing w:after="120"/>
              <w:jc w:val="right"/>
              <w:rPr>
                <w:lang w:val="en-US"/>
              </w:rPr>
            </w:pPr>
            <w:r>
              <w:rPr>
                <w:lang w:val="en-US"/>
              </w:rPr>
              <w:t>18,9</w:t>
            </w:r>
          </w:p>
        </w:tc>
        <w:tc>
          <w:tcPr>
            <w:tcW w:w="792" w:type="dxa"/>
            <w:tcBorders>
              <w:top w:val="nil"/>
            </w:tcBorders>
          </w:tcPr>
          <w:p w:rsidR="00000000" w:rsidRDefault="00000000">
            <w:pPr>
              <w:spacing w:after="120"/>
              <w:jc w:val="right"/>
              <w:rPr>
                <w:lang w:val="en-US"/>
              </w:rPr>
            </w:pPr>
            <w:r>
              <w:rPr>
                <w:lang w:val="en-US"/>
              </w:rPr>
              <w:t>13,3</w:t>
            </w:r>
          </w:p>
        </w:tc>
      </w:tr>
      <w:tr w:rsidR="00000000">
        <w:tblPrEx>
          <w:tblCellMar>
            <w:top w:w="0" w:type="dxa"/>
            <w:bottom w:w="0" w:type="dxa"/>
          </w:tblCellMar>
        </w:tblPrEx>
        <w:tc>
          <w:tcPr>
            <w:tcW w:w="2052" w:type="dxa"/>
          </w:tcPr>
          <w:p w:rsidR="00000000" w:rsidRDefault="00000000">
            <w:pPr>
              <w:spacing w:after="120"/>
              <w:rPr>
                <w:lang w:val="en-US"/>
              </w:rPr>
            </w:pPr>
            <w:r>
              <w:rPr>
                <w:lang w:val="en-US"/>
              </w:rPr>
              <w:t>Публичные</w:t>
            </w:r>
          </w:p>
        </w:tc>
        <w:tc>
          <w:tcPr>
            <w:tcW w:w="792" w:type="dxa"/>
          </w:tcPr>
          <w:p w:rsidR="00000000" w:rsidRDefault="00000000">
            <w:pPr>
              <w:spacing w:after="120"/>
              <w:jc w:val="right"/>
              <w:rPr>
                <w:lang w:val="en-US"/>
              </w:rPr>
            </w:pPr>
            <w:r>
              <w:rPr>
                <w:lang w:val="en-US"/>
              </w:rPr>
              <w:t>14,7</w:t>
            </w:r>
          </w:p>
        </w:tc>
        <w:tc>
          <w:tcPr>
            <w:tcW w:w="792" w:type="dxa"/>
          </w:tcPr>
          <w:p w:rsidR="00000000" w:rsidRDefault="00000000">
            <w:pPr>
              <w:spacing w:after="120"/>
              <w:jc w:val="right"/>
              <w:rPr>
                <w:lang w:val="en-US"/>
              </w:rPr>
            </w:pPr>
            <w:r>
              <w:rPr>
                <w:lang w:val="en-US"/>
              </w:rPr>
              <w:t>16,8</w:t>
            </w:r>
          </w:p>
        </w:tc>
        <w:tc>
          <w:tcPr>
            <w:tcW w:w="792" w:type="dxa"/>
          </w:tcPr>
          <w:p w:rsidR="00000000" w:rsidRDefault="00000000">
            <w:pPr>
              <w:spacing w:after="120"/>
              <w:jc w:val="right"/>
              <w:rPr>
                <w:lang w:val="en-US"/>
              </w:rPr>
            </w:pPr>
            <w:r>
              <w:rPr>
                <w:lang w:val="en-US"/>
              </w:rPr>
              <w:t>12,5</w:t>
            </w:r>
          </w:p>
        </w:tc>
        <w:tc>
          <w:tcPr>
            <w:tcW w:w="792" w:type="dxa"/>
          </w:tcPr>
          <w:p w:rsidR="00000000" w:rsidRDefault="00000000">
            <w:pPr>
              <w:spacing w:after="120"/>
              <w:jc w:val="right"/>
              <w:rPr>
                <w:lang w:val="en-US"/>
              </w:rPr>
            </w:pPr>
            <w:r>
              <w:rPr>
                <w:lang w:val="en-US"/>
              </w:rPr>
              <w:t>14,9</w:t>
            </w:r>
          </w:p>
        </w:tc>
        <w:tc>
          <w:tcPr>
            <w:tcW w:w="792" w:type="dxa"/>
          </w:tcPr>
          <w:p w:rsidR="00000000" w:rsidRDefault="00000000">
            <w:pPr>
              <w:spacing w:after="120"/>
              <w:jc w:val="right"/>
              <w:rPr>
                <w:lang w:val="en-US"/>
              </w:rPr>
            </w:pPr>
            <w:r>
              <w:rPr>
                <w:lang w:val="en-US"/>
              </w:rPr>
              <w:t>17,1</w:t>
            </w:r>
          </w:p>
        </w:tc>
        <w:tc>
          <w:tcPr>
            <w:tcW w:w="792" w:type="dxa"/>
          </w:tcPr>
          <w:p w:rsidR="00000000" w:rsidRDefault="00000000">
            <w:pPr>
              <w:spacing w:after="120"/>
              <w:jc w:val="right"/>
              <w:rPr>
                <w:lang w:val="en-US"/>
              </w:rPr>
            </w:pPr>
            <w:r>
              <w:rPr>
                <w:lang w:val="en-US"/>
              </w:rPr>
              <w:t>12,7</w:t>
            </w:r>
          </w:p>
        </w:tc>
        <w:tc>
          <w:tcPr>
            <w:tcW w:w="792" w:type="dxa"/>
          </w:tcPr>
          <w:p w:rsidR="00000000" w:rsidRDefault="00000000">
            <w:pPr>
              <w:spacing w:after="120"/>
              <w:jc w:val="right"/>
              <w:rPr>
                <w:lang w:val="en-US"/>
              </w:rPr>
            </w:pPr>
            <w:r>
              <w:rPr>
                <w:lang w:val="en-US"/>
              </w:rPr>
              <w:t>17,9</w:t>
            </w:r>
          </w:p>
        </w:tc>
        <w:tc>
          <w:tcPr>
            <w:tcW w:w="792" w:type="dxa"/>
          </w:tcPr>
          <w:p w:rsidR="00000000" w:rsidRDefault="00000000">
            <w:pPr>
              <w:spacing w:after="120"/>
              <w:jc w:val="right"/>
              <w:rPr>
                <w:lang w:val="en-US"/>
              </w:rPr>
            </w:pPr>
            <w:r>
              <w:rPr>
                <w:lang w:val="en-US"/>
              </w:rPr>
              <w:t>21,0</w:t>
            </w:r>
          </w:p>
        </w:tc>
        <w:tc>
          <w:tcPr>
            <w:tcW w:w="792" w:type="dxa"/>
          </w:tcPr>
          <w:p w:rsidR="00000000" w:rsidRDefault="00000000">
            <w:pPr>
              <w:spacing w:after="120"/>
              <w:jc w:val="right"/>
              <w:rPr>
                <w:lang w:val="en-US"/>
              </w:rPr>
            </w:pPr>
            <w:r>
              <w:rPr>
                <w:lang w:val="en-US"/>
              </w:rPr>
              <w:t>14,8</w:t>
            </w:r>
          </w:p>
        </w:tc>
      </w:tr>
      <w:tr w:rsidR="00000000">
        <w:tblPrEx>
          <w:tblCellMar>
            <w:top w:w="0" w:type="dxa"/>
            <w:bottom w:w="0" w:type="dxa"/>
          </w:tblCellMar>
        </w:tblPrEx>
        <w:tc>
          <w:tcPr>
            <w:tcW w:w="2052" w:type="dxa"/>
          </w:tcPr>
          <w:p w:rsidR="00000000" w:rsidRDefault="00000000">
            <w:pPr>
              <w:spacing w:after="120"/>
              <w:rPr>
                <w:lang w:val="en-US"/>
              </w:rPr>
            </w:pPr>
            <w:r>
              <w:rPr>
                <w:lang w:val="en-US"/>
              </w:rPr>
              <w:t>Частные</w:t>
            </w:r>
          </w:p>
        </w:tc>
        <w:tc>
          <w:tcPr>
            <w:tcW w:w="792" w:type="dxa"/>
          </w:tcPr>
          <w:p w:rsidR="00000000" w:rsidRDefault="00000000">
            <w:pPr>
              <w:spacing w:after="120"/>
              <w:jc w:val="right"/>
              <w:rPr>
                <w:lang w:val="en-US"/>
              </w:rPr>
            </w:pPr>
            <w:r>
              <w:rPr>
                <w:lang w:val="en-US"/>
              </w:rPr>
              <w:t>1,9</w:t>
            </w:r>
          </w:p>
        </w:tc>
        <w:tc>
          <w:tcPr>
            <w:tcW w:w="792" w:type="dxa"/>
          </w:tcPr>
          <w:p w:rsidR="00000000" w:rsidRDefault="00000000">
            <w:pPr>
              <w:spacing w:after="120"/>
              <w:jc w:val="right"/>
              <w:rPr>
                <w:lang w:val="en-US"/>
              </w:rPr>
            </w:pPr>
            <w:r>
              <w:rPr>
                <w:lang w:val="en-US"/>
              </w:rPr>
              <w:t>2,5</w:t>
            </w:r>
          </w:p>
        </w:tc>
        <w:tc>
          <w:tcPr>
            <w:tcW w:w="792" w:type="dxa"/>
          </w:tcPr>
          <w:p w:rsidR="00000000" w:rsidRDefault="00000000">
            <w:pPr>
              <w:spacing w:after="120"/>
              <w:jc w:val="right"/>
              <w:rPr>
                <w:lang w:val="en-US"/>
              </w:rPr>
            </w:pPr>
            <w:r>
              <w:rPr>
                <w:lang w:val="en-US"/>
              </w:rPr>
              <w:t>1,4</w:t>
            </w:r>
          </w:p>
        </w:tc>
        <w:tc>
          <w:tcPr>
            <w:tcW w:w="792" w:type="dxa"/>
          </w:tcPr>
          <w:p w:rsidR="00000000" w:rsidRDefault="00000000">
            <w:pPr>
              <w:spacing w:after="120"/>
              <w:jc w:val="right"/>
              <w:rPr>
                <w:lang w:val="en-US"/>
              </w:rPr>
            </w:pPr>
            <w:r>
              <w:rPr>
                <w:lang w:val="en-US"/>
              </w:rPr>
              <w:t>1,2</w:t>
            </w:r>
          </w:p>
        </w:tc>
        <w:tc>
          <w:tcPr>
            <w:tcW w:w="792" w:type="dxa"/>
          </w:tcPr>
          <w:p w:rsidR="00000000" w:rsidRDefault="00000000">
            <w:pPr>
              <w:spacing w:after="120"/>
              <w:jc w:val="right"/>
              <w:rPr>
                <w:lang w:val="en-US"/>
              </w:rPr>
            </w:pPr>
            <w:r>
              <w:rPr>
                <w:lang w:val="en-US"/>
              </w:rPr>
              <w:t>1,4</w:t>
            </w:r>
          </w:p>
        </w:tc>
        <w:tc>
          <w:tcPr>
            <w:tcW w:w="792" w:type="dxa"/>
          </w:tcPr>
          <w:p w:rsidR="00000000" w:rsidRDefault="00000000">
            <w:pPr>
              <w:spacing w:after="120"/>
              <w:jc w:val="right"/>
              <w:rPr>
                <w:lang w:val="en-US"/>
              </w:rPr>
            </w:pPr>
            <w:r>
              <w:rPr>
                <w:lang w:val="en-US"/>
              </w:rPr>
              <w:t>1,1</w:t>
            </w:r>
          </w:p>
        </w:tc>
        <w:tc>
          <w:tcPr>
            <w:tcW w:w="792" w:type="dxa"/>
          </w:tcPr>
          <w:p w:rsidR="00000000" w:rsidRDefault="00000000">
            <w:pPr>
              <w:spacing w:after="120"/>
              <w:jc w:val="right"/>
              <w:rPr>
                <w:lang w:val="en-US"/>
              </w:rPr>
            </w:pPr>
            <w:r>
              <w:rPr>
                <w:lang w:val="en-US"/>
              </w:rPr>
              <w:t>2,8</w:t>
            </w:r>
          </w:p>
        </w:tc>
        <w:tc>
          <w:tcPr>
            <w:tcW w:w="792" w:type="dxa"/>
          </w:tcPr>
          <w:p w:rsidR="00000000" w:rsidRDefault="00000000">
            <w:pPr>
              <w:spacing w:after="120"/>
              <w:jc w:val="right"/>
              <w:rPr>
                <w:lang w:val="en-US"/>
              </w:rPr>
            </w:pPr>
            <w:r>
              <w:rPr>
                <w:lang w:val="en-US"/>
              </w:rPr>
              <w:t>2,2</w:t>
            </w:r>
          </w:p>
        </w:tc>
        <w:tc>
          <w:tcPr>
            <w:tcW w:w="792" w:type="dxa"/>
          </w:tcPr>
          <w:p w:rsidR="00000000" w:rsidRDefault="00000000">
            <w:pPr>
              <w:spacing w:after="120"/>
              <w:jc w:val="right"/>
              <w:rPr>
                <w:lang w:val="en-US"/>
              </w:rPr>
            </w:pPr>
            <w:r>
              <w:rPr>
                <w:lang w:val="en-US"/>
              </w:rPr>
              <w:t>2,2</w:t>
            </w:r>
          </w:p>
        </w:tc>
      </w:tr>
      <w:tr w:rsidR="00000000">
        <w:tblPrEx>
          <w:tblCellMar>
            <w:top w:w="0" w:type="dxa"/>
            <w:bottom w:w="0" w:type="dxa"/>
          </w:tblCellMar>
        </w:tblPrEx>
        <w:tc>
          <w:tcPr>
            <w:tcW w:w="2052" w:type="dxa"/>
          </w:tcPr>
          <w:p w:rsidR="00000000" w:rsidRDefault="00000000">
            <w:pPr>
              <w:spacing w:after="120"/>
              <w:rPr>
                <w:lang w:val="en-US"/>
              </w:rPr>
            </w:pPr>
            <w:r>
              <w:rPr>
                <w:lang w:val="en-US"/>
              </w:rPr>
              <w:t>Полупубличные</w:t>
            </w:r>
          </w:p>
        </w:tc>
        <w:tc>
          <w:tcPr>
            <w:tcW w:w="792" w:type="dxa"/>
          </w:tcPr>
          <w:p w:rsidR="00000000" w:rsidRDefault="00000000">
            <w:pPr>
              <w:spacing w:after="120"/>
              <w:jc w:val="right"/>
              <w:rPr>
                <w:lang w:val="en-US"/>
              </w:rPr>
            </w:pPr>
            <w:r>
              <w:rPr>
                <w:lang w:val="en-US"/>
              </w:rPr>
              <w:t>4,9</w:t>
            </w:r>
          </w:p>
        </w:tc>
        <w:tc>
          <w:tcPr>
            <w:tcW w:w="792" w:type="dxa"/>
          </w:tcPr>
          <w:p w:rsidR="00000000" w:rsidRDefault="00000000">
            <w:pPr>
              <w:spacing w:after="120"/>
              <w:jc w:val="right"/>
              <w:rPr>
                <w:lang w:val="en-US"/>
              </w:rPr>
            </w:pPr>
            <w:r>
              <w:rPr>
                <w:lang w:val="en-US"/>
              </w:rPr>
              <w:t>5,5</w:t>
            </w:r>
          </w:p>
        </w:tc>
        <w:tc>
          <w:tcPr>
            <w:tcW w:w="792" w:type="dxa"/>
          </w:tcPr>
          <w:p w:rsidR="00000000" w:rsidRDefault="00000000">
            <w:pPr>
              <w:spacing w:after="120"/>
              <w:jc w:val="right"/>
              <w:rPr>
                <w:lang w:val="en-US"/>
              </w:rPr>
            </w:pPr>
            <w:r>
              <w:rPr>
                <w:lang w:val="en-US"/>
              </w:rPr>
              <w:t>4,2</w:t>
            </w:r>
          </w:p>
        </w:tc>
        <w:tc>
          <w:tcPr>
            <w:tcW w:w="792" w:type="dxa"/>
          </w:tcPr>
          <w:p w:rsidR="00000000" w:rsidRDefault="00000000">
            <w:pPr>
              <w:spacing w:after="120"/>
              <w:jc w:val="right"/>
              <w:rPr>
                <w:lang w:val="en-US"/>
              </w:rPr>
            </w:pPr>
            <w:r>
              <w:rPr>
                <w:lang w:val="en-US"/>
              </w:rPr>
              <w:t>4,5</w:t>
            </w:r>
          </w:p>
        </w:tc>
        <w:tc>
          <w:tcPr>
            <w:tcW w:w="792" w:type="dxa"/>
          </w:tcPr>
          <w:p w:rsidR="00000000" w:rsidRDefault="00000000">
            <w:pPr>
              <w:spacing w:after="120"/>
              <w:jc w:val="right"/>
              <w:rPr>
                <w:lang w:val="en-US"/>
              </w:rPr>
            </w:pPr>
            <w:r>
              <w:rPr>
                <w:lang w:val="en-US"/>
              </w:rPr>
              <w:t>5,4</w:t>
            </w:r>
          </w:p>
        </w:tc>
        <w:tc>
          <w:tcPr>
            <w:tcW w:w="792" w:type="dxa"/>
          </w:tcPr>
          <w:p w:rsidR="00000000" w:rsidRDefault="00000000">
            <w:pPr>
              <w:spacing w:after="120"/>
              <w:jc w:val="right"/>
              <w:rPr>
                <w:lang w:val="en-US"/>
              </w:rPr>
            </w:pPr>
            <w:r>
              <w:rPr>
                <w:lang w:val="en-US"/>
              </w:rPr>
              <w:t>3,6</w:t>
            </w:r>
          </w:p>
        </w:tc>
        <w:tc>
          <w:tcPr>
            <w:tcW w:w="792" w:type="dxa"/>
          </w:tcPr>
          <w:p w:rsidR="00000000" w:rsidRDefault="00000000">
            <w:pPr>
              <w:spacing w:after="120"/>
              <w:jc w:val="right"/>
              <w:rPr>
                <w:lang w:val="en-US"/>
              </w:rPr>
            </w:pPr>
            <w:r>
              <w:rPr>
                <w:lang w:val="en-US"/>
              </w:rPr>
              <w:t>4,7</w:t>
            </w:r>
          </w:p>
        </w:tc>
        <w:tc>
          <w:tcPr>
            <w:tcW w:w="792" w:type="dxa"/>
          </w:tcPr>
          <w:p w:rsidR="00000000" w:rsidRDefault="00000000">
            <w:pPr>
              <w:spacing w:after="120"/>
              <w:jc w:val="right"/>
              <w:rPr>
                <w:lang w:val="en-US"/>
              </w:rPr>
            </w:pPr>
            <w:r>
              <w:rPr>
                <w:lang w:val="en-US"/>
              </w:rPr>
              <w:t>5,1</w:t>
            </w:r>
          </w:p>
        </w:tc>
        <w:tc>
          <w:tcPr>
            <w:tcW w:w="792" w:type="dxa"/>
          </w:tcPr>
          <w:p w:rsidR="00000000" w:rsidRDefault="00000000">
            <w:pPr>
              <w:spacing w:after="120"/>
              <w:jc w:val="right"/>
              <w:rPr>
                <w:lang w:val="en-US"/>
              </w:rPr>
            </w:pPr>
            <w:r>
              <w:rPr>
                <w:lang w:val="en-US"/>
              </w:rPr>
              <w:t>4,3</w:t>
            </w:r>
          </w:p>
        </w:tc>
      </w:tr>
      <w:tr w:rsidR="00000000">
        <w:tblPrEx>
          <w:tblCellMar>
            <w:top w:w="0" w:type="dxa"/>
            <w:bottom w:w="0" w:type="dxa"/>
          </w:tblCellMar>
        </w:tblPrEx>
        <w:tc>
          <w:tcPr>
            <w:tcW w:w="2052" w:type="dxa"/>
          </w:tcPr>
          <w:p w:rsidR="00000000" w:rsidRDefault="00000000">
            <w:pPr>
              <w:spacing w:after="120"/>
              <w:rPr>
                <w:i/>
                <w:lang w:val="en-US"/>
              </w:rPr>
            </w:pPr>
            <w:r>
              <w:rPr>
                <w:i/>
                <w:lang w:val="en-US"/>
              </w:rPr>
              <w:t>Городские районы</w:t>
            </w:r>
          </w:p>
        </w:tc>
        <w:tc>
          <w:tcPr>
            <w:tcW w:w="792" w:type="dxa"/>
          </w:tcPr>
          <w:p w:rsidR="00000000" w:rsidRDefault="00000000">
            <w:pPr>
              <w:spacing w:after="120"/>
              <w:jc w:val="right"/>
              <w:rPr>
                <w:lang w:val="en-US"/>
              </w:rPr>
            </w:pPr>
            <w:r>
              <w:rPr>
                <w:lang w:val="en-US"/>
              </w:rPr>
              <w:t>13,0</w:t>
            </w:r>
          </w:p>
        </w:tc>
        <w:tc>
          <w:tcPr>
            <w:tcW w:w="792" w:type="dxa"/>
          </w:tcPr>
          <w:p w:rsidR="00000000" w:rsidRDefault="00000000">
            <w:pPr>
              <w:spacing w:after="120"/>
              <w:jc w:val="right"/>
              <w:rPr>
                <w:lang w:val="en-US"/>
              </w:rPr>
            </w:pPr>
            <w:r>
              <w:rPr>
                <w:lang w:val="en-US"/>
              </w:rPr>
              <w:t>15,4</w:t>
            </w:r>
          </w:p>
        </w:tc>
        <w:tc>
          <w:tcPr>
            <w:tcW w:w="792" w:type="dxa"/>
          </w:tcPr>
          <w:p w:rsidR="00000000" w:rsidRDefault="00000000">
            <w:pPr>
              <w:spacing w:after="120"/>
              <w:jc w:val="right"/>
              <w:rPr>
                <w:lang w:val="en-US"/>
              </w:rPr>
            </w:pPr>
            <w:r>
              <w:rPr>
                <w:lang w:val="en-US"/>
              </w:rPr>
              <w:t>10,4</w:t>
            </w:r>
          </w:p>
        </w:tc>
        <w:tc>
          <w:tcPr>
            <w:tcW w:w="792" w:type="dxa"/>
          </w:tcPr>
          <w:p w:rsidR="00000000" w:rsidRDefault="00000000">
            <w:pPr>
              <w:spacing w:after="120"/>
              <w:jc w:val="right"/>
              <w:rPr>
                <w:lang w:val="en-US"/>
              </w:rPr>
            </w:pPr>
            <w:r>
              <w:rPr>
                <w:lang w:val="en-US"/>
              </w:rPr>
              <w:t>13,5</w:t>
            </w:r>
          </w:p>
        </w:tc>
        <w:tc>
          <w:tcPr>
            <w:tcW w:w="792" w:type="dxa"/>
          </w:tcPr>
          <w:p w:rsidR="00000000" w:rsidRDefault="00000000">
            <w:pPr>
              <w:spacing w:after="120"/>
              <w:jc w:val="right"/>
              <w:rPr>
                <w:lang w:val="en-US"/>
              </w:rPr>
            </w:pPr>
            <w:r>
              <w:rPr>
                <w:lang w:val="en-US"/>
              </w:rPr>
              <w:t>16,0</w:t>
            </w:r>
          </w:p>
        </w:tc>
        <w:tc>
          <w:tcPr>
            <w:tcW w:w="792" w:type="dxa"/>
          </w:tcPr>
          <w:p w:rsidR="00000000" w:rsidRDefault="00000000">
            <w:pPr>
              <w:spacing w:after="120"/>
              <w:jc w:val="right"/>
              <w:rPr>
                <w:lang w:val="en-US"/>
              </w:rPr>
            </w:pPr>
            <w:r>
              <w:rPr>
                <w:lang w:val="en-US"/>
              </w:rPr>
              <w:t>11,0</w:t>
            </w:r>
          </w:p>
        </w:tc>
        <w:tc>
          <w:tcPr>
            <w:tcW w:w="792" w:type="dxa"/>
          </w:tcPr>
          <w:p w:rsidR="00000000" w:rsidRDefault="00000000">
            <w:pPr>
              <w:spacing w:after="120"/>
              <w:jc w:val="right"/>
              <w:rPr>
                <w:lang w:val="en-US"/>
              </w:rPr>
            </w:pPr>
            <w:r>
              <w:rPr>
                <w:lang w:val="en-US"/>
              </w:rPr>
              <w:t>15,5</w:t>
            </w:r>
          </w:p>
        </w:tc>
        <w:tc>
          <w:tcPr>
            <w:tcW w:w="792" w:type="dxa"/>
          </w:tcPr>
          <w:p w:rsidR="00000000" w:rsidRDefault="00000000">
            <w:pPr>
              <w:spacing w:after="120"/>
              <w:jc w:val="right"/>
              <w:rPr>
                <w:lang w:val="en-US"/>
              </w:rPr>
            </w:pPr>
            <w:r>
              <w:rPr>
                <w:lang w:val="en-US"/>
              </w:rPr>
              <w:t>18,5</w:t>
            </w:r>
          </w:p>
        </w:tc>
        <w:tc>
          <w:tcPr>
            <w:tcW w:w="792" w:type="dxa"/>
          </w:tcPr>
          <w:p w:rsidR="00000000" w:rsidRDefault="00000000">
            <w:pPr>
              <w:spacing w:after="120"/>
              <w:jc w:val="right"/>
              <w:rPr>
                <w:lang w:val="en-US"/>
              </w:rPr>
            </w:pPr>
            <w:r>
              <w:rPr>
                <w:lang w:val="en-US"/>
              </w:rPr>
              <w:t>12,5</w:t>
            </w:r>
          </w:p>
        </w:tc>
      </w:tr>
      <w:tr w:rsidR="00000000">
        <w:tblPrEx>
          <w:tblCellMar>
            <w:top w:w="0" w:type="dxa"/>
            <w:bottom w:w="0" w:type="dxa"/>
          </w:tblCellMar>
        </w:tblPrEx>
        <w:tc>
          <w:tcPr>
            <w:tcW w:w="2052" w:type="dxa"/>
          </w:tcPr>
          <w:p w:rsidR="00000000" w:rsidRDefault="00000000">
            <w:pPr>
              <w:spacing w:after="120"/>
              <w:rPr>
                <w:lang w:val="en-US"/>
              </w:rPr>
            </w:pPr>
            <w:r>
              <w:rPr>
                <w:lang w:val="en-US"/>
              </w:rPr>
              <w:t>Публичные</w:t>
            </w:r>
          </w:p>
        </w:tc>
        <w:tc>
          <w:tcPr>
            <w:tcW w:w="792" w:type="dxa"/>
          </w:tcPr>
          <w:p w:rsidR="00000000" w:rsidRDefault="00000000">
            <w:pPr>
              <w:spacing w:after="120"/>
              <w:jc w:val="right"/>
              <w:rPr>
                <w:lang w:val="en-US"/>
              </w:rPr>
            </w:pPr>
            <w:r>
              <w:rPr>
                <w:lang w:val="en-US"/>
              </w:rPr>
              <w:t>15,0</w:t>
            </w:r>
          </w:p>
        </w:tc>
        <w:tc>
          <w:tcPr>
            <w:tcW w:w="792" w:type="dxa"/>
          </w:tcPr>
          <w:p w:rsidR="00000000" w:rsidRDefault="00000000">
            <w:pPr>
              <w:spacing w:after="120"/>
              <w:jc w:val="right"/>
              <w:rPr>
                <w:lang w:val="en-US"/>
              </w:rPr>
            </w:pPr>
            <w:r>
              <w:rPr>
                <w:lang w:val="en-US"/>
              </w:rPr>
              <w:t>17,5</w:t>
            </w:r>
          </w:p>
        </w:tc>
        <w:tc>
          <w:tcPr>
            <w:tcW w:w="792" w:type="dxa"/>
          </w:tcPr>
          <w:p w:rsidR="00000000" w:rsidRDefault="00000000">
            <w:pPr>
              <w:spacing w:after="120"/>
              <w:jc w:val="right"/>
              <w:rPr>
                <w:lang w:val="en-US"/>
              </w:rPr>
            </w:pPr>
            <w:r>
              <w:rPr>
                <w:lang w:val="en-US"/>
              </w:rPr>
              <w:t>12,4</w:t>
            </w:r>
          </w:p>
        </w:tc>
        <w:tc>
          <w:tcPr>
            <w:tcW w:w="792" w:type="dxa"/>
          </w:tcPr>
          <w:p w:rsidR="00000000" w:rsidRDefault="00000000">
            <w:pPr>
              <w:spacing w:after="120"/>
              <w:jc w:val="right"/>
              <w:rPr>
                <w:lang w:val="en-US"/>
              </w:rPr>
            </w:pPr>
            <w:r>
              <w:rPr>
                <w:lang w:val="en-US"/>
              </w:rPr>
              <w:t>15,7</w:t>
            </w:r>
          </w:p>
        </w:tc>
        <w:tc>
          <w:tcPr>
            <w:tcW w:w="792" w:type="dxa"/>
          </w:tcPr>
          <w:p w:rsidR="00000000" w:rsidRDefault="00000000">
            <w:pPr>
              <w:spacing w:after="120"/>
              <w:jc w:val="right"/>
              <w:rPr>
                <w:lang w:val="en-US"/>
              </w:rPr>
            </w:pPr>
            <w:r>
              <w:rPr>
                <w:lang w:val="en-US"/>
              </w:rPr>
              <w:t>18,4</w:t>
            </w:r>
          </w:p>
        </w:tc>
        <w:tc>
          <w:tcPr>
            <w:tcW w:w="792" w:type="dxa"/>
          </w:tcPr>
          <w:p w:rsidR="00000000" w:rsidRDefault="00000000">
            <w:pPr>
              <w:spacing w:after="120"/>
              <w:jc w:val="right"/>
              <w:rPr>
                <w:lang w:val="en-US"/>
              </w:rPr>
            </w:pPr>
            <w:r>
              <w:rPr>
                <w:lang w:val="en-US"/>
              </w:rPr>
              <w:t>12,9</w:t>
            </w:r>
          </w:p>
        </w:tc>
        <w:tc>
          <w:tcPr>
            <w:tcW w:w="792" w:type="dxa"/>
          </w:tcPr>
          <w:p w:rsidR="00000000" w:rsidRDefault="00000000">
            <w:pPr>
              <w:spacing w:after="120"/>
              <w:jc w:val="right"/>
              <w:rPr>
                <w:lang w:val="en-US"/>
              </w:rPr>
            </w:pPr>
            <w:r>
              <w:rPr>
                <w:lang w:val="en-US"/>
              </w:rPr>
              <w:t>17,9</w:t>
            </w:r>
          </w:p>
        </w:tc>
        <w:tc>
          <w:tcPr>
            <w:tcW w:w="792" w:type="dxa"/>
          </w:tcPr>
          <w:p w:rsidR="00000000" w:rsidRDefault="00000000">
            <w:pPr>
              <w:spacing w:after="120"/>
              <w:jc w:val="right"/>
              <w:rPr>
                <w:lang w:val="en-US"/>
              </w:rPr>
            </w:pPr>
            <w:r>
              <w:rPr>
                <w:lang w:val="en-US"/>
              </w:rPr>
              <w:t>21,2</w:t>
            </w:r>
          </w:p>
        </w:tc>
        <w:tc>
          <w:tcPr>
            <w:tcW w:w="792" w:type="dxa"/>
          </w:tcPr>
          <w:p w:rsidR="00000000" w:rsidRDefault="00000000">
            <w:pPr>
              <w:spacing w:after="120"/>
              <w:jc w:val="right"/>
              <w:rPr>
                <w:lang w:val="en-US"/>
              </w:rPr>
            </w:pPr>
            <w:r>
              <w:rPr>
                <w:lang w:val="en-US"/>
              </w:rPr>
              <w:t>14,5</w:t>
            </w:r>
          </w:p>
        </w:tc>
      </w:tr>
      <w:tr w:rsidR="00000000">
        <w:tblPrEx>
          <w:tblCellMar>
            <w:top w:w="0" w:type="dxa"/>
            <w:bottom w:w="0" w:type="dxa"/>
          </w:tblCellMar>
        </w:tblPrEx>
        <w:tc>
          <w:tcPr>
            <w:tcW w:w="2052" w:type="dxa"/>
          </w:tcPr>
          <w:p w:rsidR="00000000" w:rsidRDefault="00000000">
            <w:pPr>
              <w:spacing w:after="120"/>
              <w:rPr>
                <w:lang w:val="en-US"/>
              </w:rPr>
            </w:pPr>
            <w:r>
              <w:rPr>
                <w:lang w:val="en-US"/>
              </w:rPr>
              <w:t>Частные</w:t>
            </w:r>
          </w:p>
        </w:tc>
        <w:tc>
          <w:tcPr>
            <w:tcW w:w="792" w:type="dxa"/>
          </w:tcPr>
          <w:p w:rsidR="00000000" w:rsidRDefault="00000000">
            <w:pPr>
              <w:spacing w:after="120"/>
              <w:jc w:val="right"/>
              <w:rPr>
                <w:lang w:val="en-US"/>
              </w:rPr>
            </w:pPr>
            <w:r>
              <w:rPr>
                <w:lang w:val="en-US"/>
              </w:rPr>
              <w:t>1,6</w:t>
            </w:r>
          </w:p>
        </w:tc>
        <w:tc>
          <w:tcPr>
            <w:tcW w:w="792" w:type="dxa"/>
          </w:tcPr>
          <w:p w:rsidR="00000000" w:rsidRDefault="00000000">
            <w:pPr>
              <w:spacing w:after="120"/>
              <w:jc w:val="right"/>
              <w:rPr>
                <w:lang w:val="en-US"/>
              </w:rPr>
            </w:pPr>
            <w:r>
              <w:rPr>
                <w:lang w:val="en-US"/>
              </w:rPr>
              <w:t>2,2</w:t>
            </w:r>
          </w:p>
        </w:tc>
        <w:tc>
          <w:tcPr>
            <w:tcW w:w="792" w:type="dxa"/>
          </w:tcPr>
          <w:p w:rsidR="00000000" w:rsidRDefault="00000000">
            <w:pPr>
              <w:spacing w:after="120"/>
              <w:jc w:val="right"/>
              <w:rPr>
                <w:lang w:val="en-US"/>
              </w:rPr>
            </w:pPr>
            <w:r>
              <w:rPr>
                <w:lang w:val="en-US"/>
              </w:rPr>
              <w:t>1,1</w:t>
            </w:r>
          </w:p>
        </w:tc>
        <w:tc>
          <w:tcPr>
            <w:tcW w:w="792" w:type="dxa"/>
          </w:tcPr>
          <w:p w:rsidR="00000000" w:rsidRDefault="00000000">
            <w:pPr>
              <w:spacing w:after="120"/>
              <w:jc w:val="right"/>
              <w:rPr>
                <w:lang w:val="en-US"/>
              </w:rPr>
            </w:pPr>
            <w:r>
              <w:rPr>
                <w:lang w:val="en-US"/>
              </w:rPr>
              <w:t>0,8</w:t>
            </w:r>
          </w:p>
        </w:tc>
        <w:tc>
          <w:tcPr>
            <w:tcW w:w="792" w:type="dxa"/>
          </w:tcPr>
          <w:p w:rsidR="00000000" w:rsidRDefault="00000000">
            <w:pPr>
              <w:spacing w:after="120"/>
              <w:jc w:val="right"/>
              <w:rPr>
                <w:lang w:val="en-US"/>
              </w:rPr>
            </w:pPr>
            <w:r>
              <w:rPr>
                <w:lang w:val="en-US"/>
              </w:rPr>
              <w:t>0,8</w:t>
            </w:r>
          </w:p>
        </w:tc>
        <w:tc>
          <w:tcPr>
            <w:tcW w:w="792" w:type="dxa"/>
          </w:tcPr>
          <w:p w:rsidR="00000000" w:rsidRDefault="00000000">
            <w:pPr>
              <w:spacing w:after="120"/>
              <w:jc w:val="right"/>
              <w:rPr>
                <w:lang w:val="en-US"/>
              </w:rPr>
            </w:pPr>
            <w:r>
              <w:rPr>
                <w:lang w:val="en-US"/>
              </w:rPr>
              <w:t>0,8</w:t>
            </w:r>
          </w:p>
        </w:tc>
        <w:tc>
          <w:tcPr>
            <w:tcW w:w="792" w:type="dxa"/>
          </w:tcPr>
          <w:p w:rsidR="00000000" w:rsidRDefault="00000000">
            <w:pPr>
              <w:spacing w:after="120"/>
              <w:jc w:val="right"/>
              <w:rPr>
                <w:lang w:val="en-US"/>
              </w:rPr>
            </w:pPr>
            <w:r>
              <w:rPr>
                <w:lang w:val="en-US"/>
              </w:rPr>
              <w:t>2,6</w:t>
            </w:r>
          </w:p>
        </w:tc>
        <w:tc>
          <w:tcPr>
            <w:tcW w:w="792" w:type="dxa"/>
          </w:tcPr>
          <w:p w:rsidR="00000000" w:rsidRDefault="00000000">
            <w:pPr>
              <w:spacing w:after="120"/>
              <w:jc w:val="right"/>
              <w:rPr>
                <w:lang w:val="en-US"/>
              </w:rPr>
            </w:pPr>
            <w:r>
              <w:rPr>
                <w:lang w:val="en-US"/>
              </w:rPr>
              <w:t>3,0</w:t>
            </w:r>
          </w:p>
        </w:tc>
        <w:tc>
          <w:tcPr>
            <w:tcW w:w="792" w:type="dxa"/>
          </w:tcPr>
          <w:p w:rsidR="00000000" w:rsidRDefault="00000000">
            <w:pPr>
              <w:spacing w:after="120"/>
              <w:jc w:val="right"/>
              <w:rPr>
                <w:lang w:val="en-US"/>
              </w:rPr>
            </w:pPr>
            <w:r>
              <w:rPr>
                <w:lang w:val="en-US"/>
              </w:rPr>
              <w:t>2,3</w:t>
            </w:r>
          </w:p>
        </w:tc>
      </w:tr>
      <w:tr w:rsidR="00000000">
        <w:tblPrEx>
          <w:tblCellMar>
            <w:top w:w="0" w:type="dxa"/>
            <w:bottom w:w="0" w:type="dxa"/>
          </w:tblCellMar>
        </w:tblPrEx>
        <w:tc>
          <w:tcPr>
            <w:tcW w:w="2052" w:type="dxa"/>
          </w:tcPr>
          <w:p w:rsidR="00000000" w:rsidRDefault="00000000">
            <w:pPr>
              <w:spacing w:after="120"/>
              <w:rPr>
                <w:lang w:val="en-US"/>
              </w:rPr>
            </w:pPr>
            <w:r>
              <w:rPr>
                <w:lang w:val="en-US"/>
              </w:rPr>
              <w:t>Полубличные</w:t>
            </w:r>
          </w:p>
        </w:tc>
        <w:tc>
          <w:tcPr>
            <w:tcW w:w="792" w:type="dxa"/>
          </w:tcPr>
          <w:p w:rsidR="00000000" w:rsidRDefault="00000000">
            <w:pPr>
              <w:spacing w:after="120"/>
              <w:jc w:val="right"/>
              <w:rPr>
                <w:lang w:val="en-US"/>
              </w:rPr>
            </w:pPr>
            <w:r>
              <w:rPr>
                <w:lang w:val="en-US"/>
              </w:rPr>
              <w:t>3,5</w:t>
            </w:r>
          </w:p>
        </w:tc>
        <w:tc>
          <w:tcPr>
            <w:tcW w:w="792" w:type="dxa"/>
          </w:tcPr>
          <w:p w:rsidR="00000000" w:rsidRDefault="00000000">
            <w:pPr>
              <w:spacing w:after="120"/>
              <w:jc w:val="right"/>
              <w:rPr>
                <w:lang w:val="en-US"/>
              </w:rPr>
            </w:pPr>
            <w:r>
              <w:rPr>
                <w:lang w:val="en-US"/>
              </w:rPr>
              <w:t>4,3</w:t>
            </w:r>
          </w:p>
        </w:tc>
        <w:tc>
          <w:tcPr>
            <w:tcW w:w="792" w:type="dxa"/>
          </w:tcPr>
          <w:p w:rsidR="00000000" w:rsidRDefault="00000000">
            <w:pPr>
              <w:spacing w:after="120"/>
              <w:jc w:val="right"/>
              <w:rPr>
                <w:lang w:val="en-US"/>
              </w:rPr>
            </w:pPr>
            <w:r>
              <w:rPr>
                <w:lang w:val="en-US"/>
              </w:rPr>
              <w:t>2,9</w:t>
            </w:r>
          </w:p>
        </w:tc>
        <w:tc>
          <w:tcPr>
            <w:tcW w:w="792" w:type="dxa"/>
          </w:tcPr>
          <w:p w:rsidR="00000000" w:rsidRDefault="00000000">
            <w:pPr>
              <w:spacing w:after="120"/>
              <w:jc w:val="right"/>
              <w:rPr>
                <w:lang w:val="en-US"/>
              </w:rPr>
            </w:pPr>
            <w:r>
              <w:rPr>
                <w:lang w:val="en-US"/>
              </w:rPr>
              <w:t>3,6</w:t>
            </w:r>
          </w:p>
        </w:tc>
        <w:tc>
          <w:tcPr>
            <w:tcW w:w="792" w:type="dxa"/>
          </w:tcPr>
          <w:p w:rsidR="00000000" w:rsidRDefault="00000000">
            <w:pPr>
              <w:spacing w:after="120"/>
              <w:jc w:val="right"/>
              <w:rPr>
                <w:lang w:val="en-US"/>
              </w:rPr>
            </w:pPr>
            <w:r>
              <w:rPr>
                <w:lang w:val="en-US"/>
              </w:rPr>
              <w:t>4,6</w:t>
            </w:r>
          </w:p>
        </w:tc>
        <w:tc>
          <w:tcPr>
            <w:tcW w:w="792" w:type="dxa"/>
          </w:tcPr>
          <w:p w:rsidR="00000000" w:rsidRDefault="00000000">
            <w:pPr>
              <w:spacing w:after="120"/>
              <w:jc w:val="right"/>
              <w:rPr>
                <w:lang w:val="en-US"/>
              </w:rPr>
            </w:pPr>
            <w:r>
              <w:rPr>
                <w:lang w:val="en-US"/>
              </w:rPr>
              <w:t>2,6</w:t>
            </w:r>
          </w:p>
        </w:tc>
        <w:tc>
          <w:tcPr>
            <w:tcW w:w="792" w:type="dxa"/>
          </w:tcPr>
          <w:p w:rsidR="00000000" w:rsidRDefault="00000000">
            <w:pPr>
              <w:spacing w:after="120"/>
              <w:jc w:val="right"/>
              <w:rPr>
                <w:lang w:val="en-US"/>
              </w:rPr>
            </w:pPr>
            <w:r>
              <w:rPr>
                <w:lang w:val="en-US"/>
              </w:rPr>
              <w:t>3,6</w:t>
            </w:r>
          </w:p>
        </w:tc>
        <w:tc>
          <w:tcPr>
            <w:tcW w:w="792" w:type="dxa"/>
          </w:tcPr>
          <w:p w:rsidR="00000000" w:rsidRDefault="00000000">
            <w:pPr>
              <w:spacing w:after="120"/>
              <w:jc w:val="right"/>
              <w:rPr>
                <w:lang w:val="en-US"/>
              </w:rPr>
            </w:pPr>
            <w:r>
              <w:rPr>
                <w:lang w:val="en-US"/>
              </w:rPr>
              <w:t>3,9</w:t>
            </w:r>
          </w:p>
        </w:tc>
        <w:tc>
          <w:tcPr>
            <w:tcW w:w="792" w:type="dxa"/>
          </w:tcPr>
          <w:p w:rsidR="00000000" w:rsidRDefault="00000000">
            <w:pPr>
              <w:spacing w:after="120"/>
              <w:jc w:val="right"/>
              <w:rPr>
                <w:lang w:val="en-US"/>
              </w:rPr>
            </w:pPr>
            <w:r>
              <w:rPr>
                <w:lang w:val="en-US"/>
              </w:rPr>
              <w:t>3,3</w:t>
            </w:r>
          </w:p>
        </w:tc>
      </w:tr>
      <w:tr w:rsidR="00000000">
        <w:tblPrEx>
          <w:tblCellMar>
            <w:top w:w="0" w:type="dxa"/>
            <w:bottom w:w="0" w:type="dxa"/>
          </w:tblCellMar>
        </w:tblPrEx>
        <w:tc>
          <w:tcPr>
            <w:tcW w:w="2052" w:type="dxa"/>
          </w:tcPr>
          <w:p w:rsidR="00000000" w:rsidRDefault="00000000">
            <w:pPr>
              <w:spacing w:after="120"/>
              <w:rPr>
                <w:i/>
                <w:lang w:val="en-US"/>
              </w:rPr>
            </w:pPr>
            <w:r>
              <w:rPr>
                <w:i/>
                <w:lang w:val="en-US"/>
              </w:rPr>
              <w:t>Сельские районы</w:t>
            </w:r>
          </w:p>
        </w:tc>
        <w:tc>
          <w:tcPr>
            <w:tcW w:w="792" w:type="dxa"/>
          </w:tcPr>
          <w:p w:rsidR="00000000" w:rsidRDefault="00000000">
            <w:pPr>
              <w:spacing w:after="120"/>
              <w:jc w:val="right"/>
              <w:rPr>
                <w:lang w:val="en-US"/>
              </w:rPr>
            </w:pPr>
            <w:r>
              <w:rPr>
                <w:lang w:val="en-US"/>
              </w:rPr>
              <w:t>13,7</w:t>
            </w:r>
          </w:p>
        </w:tc>
        <w:tc>
          <w:tcPr>
            <w:tcW w:w="792" w:type="dxa"/>
          </w:tcPr>
          <w:p w:rsidR="00000000" w:rsidRDefault="00000000">
            <w:pPr>
              <w:spacing w:after="120"/>
              <w:jc w:val="right"/>
              <w:rPr>
                <w:lang w:val="en-US"/>
              </w:rPr>
            </w:pPr>
            <w:r>
              <w:rPr>
                <w:lang w:val="en-US"/>
              </w:rPr>
              <w:t>14,8</w:t>
            </w:r>
          </w:p>
        </w:tc>
        <w:tc>
          <w:tcPr>
            <w:tcW w:w="792" w:type="dxa"/>
          </w:tcPr>
          <w:p w:rsidR="00000000" w:rsidRDefault="00000000">
            <w:pPr>
              <w:spacing w:after="120"/>
              <w:jc w:val="right"/>
              <w:rPr>
                <w:lang w:val="en-US"/>
              </w:rPr>
            </w:pPr>
            <w:r>
              <w:rPr>
                <w:lang w:val="en-US"/>
              </w:rPr>
              <w:t>12,5</w:t>
            </w:r>
          </w:p>
        </w:tc>
        <w:tc>
          <w:tcPr>
            <w:tcW w:w="792" w:type="dxa"/>
          </w:tcPr>
          <w:p w:rsidR="00000000" w:rsidRDefault="00000000">
            <w:pPr>
              <w:spacing w:after="120"/>
              <w:jc w:val="right"/>
              <w:rPr>
                <w:lang w:val="en-US"/>
              </w:rPr>
            </w:pPr>
            <w:r>
              <w:rPr>
                <w:lang w:val="en-US"/>
              </w:rPr>
              <w:t>12,9</w:t>
            </w:r>
          </w:p>
        </w:tc>
        <w:tc>
          <w:tcPr>
            <w:tcW w:w="792" w:type="dxa"/>
          </w:tcPr>
          <w:p w:rsidR="00000000" w:rsidRDefault="00000000">
            <w:pPr>
              <w:spacing w:after="120"/>
              <w:jc w:val="right"/>
              <w:rPr>
                <w:lang w:val="en-US"/>
              </w:rPr>
            </w:pPr>
            <w:r>
              <w:rPr>
                <w:lang w:val="en-US"/>
              </w:rPr>
              <w:t>13,9</w:t>
            </w:r>
          </w:p>
        </w:tc>
        <w:tc>
          <w:tcPr>
            <w:tcW w:w="792" w:type="dxa"/>
          </w:tcPr>
          <w:p w:rsidR="00000000" w:rsidRDefault="00000000">
            <w:pPr>
              <w:spacing w:after="120"/>
              <w:jc w:val="right"/>
              <w:rPr>
                <w:lang w:val="en-US"/>
              </w:rPr>
            </w:pPr>
            <w:r>
              <w:rPr>
                <w:lang w:val="en-US"/>
              </w:rPr>
              <w:t>11,8</w:t>
            </w:r>
          </w:p>
        </w:tc>
        <w:tc>
          <w:tcPr>
            <w:tcW w:w="792" w:type="dxa"/>
          </w:tcPr>
          <w:p w:rsidR="00000000" w:rsidRDefault="00000000">
            <w:pPr>
              <w:spacing w:after="120"/>
              <w:jc w:val="right"/>
              <w:rPr>
                <w:lang w:val="en-US"/>
              </w:rPr>
            </w:pPr>
            <w:r>
              <w:rPr>
                <w:lang w:val="en-US"/>
              </w:rPr>
              <w:t>17,3</w:t>
            </w:r>
          </w:p>
        </w:tc>
        <w:tc>
          <w:tcPr>
            <w:tcW w:w="792" w:type="dxa"/>
          </w:tcPr>
          <w:p w:rsidR="00000000" w:rsidRDefault="00000000">
            <w:pPr>
              <w:spacing w:after="120"/>
              <w:jc w:val="right"/>
              <w:rPr>
                <w:lang w:val="en-US"/>
              </w:rPr>
            </w:pPr>
            <w:r>
              <w:rPr>
                <w:lang w:val="en-US"/>
              </w:rPr>
              <w:t>19,6</w:t>
            </w:r>
          </w:p>
        </w:tc>
        <w:tc>
          <w:tcPr>
            <w:tcW w:w="792" w:type="dxa"/>
          </w:tcPr>
          <w:p w:rsidR="00000000" w:rsidRDefault="00000000">
            <w:pPr>
              <w:spacing w:after="120"/>
              <w:jc w:val="right"/>
              <w:rPr>
                <w:lang w:val="en-US"/>
              </w:rPr>
            </w:pPr>
            <w:r>
              <w:rPr>
                <w:lang w:val="en-US"/>
              </w:rPr>
              <w:t>14,9</w:t>
            </w:r>
          </w:p>
        </w:tc>
      </w:tr>
      <w:tr w:rsidR="00000000">
        <w:tblPrEx>
          <w:tblCellMar>
            <w:top w:w="0" w:type="dxa"/>
            <w:bottom w:w="0" w:type="dxa"/>
          </w:tblCellMar>
        </w:tblPrEx>
        <w:tc>
          <w:tcPr>
            <w:tcW w:w="2052" w:type="dxa"/>
          </w:tcPr>
          <w:p w:rsidR="00000000" w:rsidRDefault="00000000">
            <w:pPr>
              <w:spacing w:after="120"/>
              <w:rPr>
                <w:lang w:val="en-US"/>
              </w:rPr>
            </w:pPr>
            <w:r>
              <w:rPr>
                <w:lang w:val="en-US"/>
              </w:rPr>
              <w:t>Публичные</w:t>
            </w:r>
          </w:p>
        </w:tc>
        <w:tc>
          <w:tcPr>
            <w:tcW w:w="792" w:type="dxa"/>
          </w:tcPr>
          <w:p w:rsidR="00000000" w:rsidRDefault="00000000">
            <w:pPr>
              <w:spacing w:after="120"/>
              <w:jc w:val="right"/>
              <w:rPr>
                <w:lang w:val="en-US"/>
              </w:rPr>
            </w:pPr>
            <w:r>
              <w:rPr>
                <w:lang w:val="en-US"/>
              </w:rPr>
              <w:t>14,0</w:t>
            </w:r>
          </w:p>
        </w:tc>
        <w:tc>
          <w:tcPr>
            <w:tcW w:w="792" w:type="dxa"/>
          </w:tcPr>
          <w:p w:rsidR="00000000" w:rsidRDefault="00000000">
            <w:pPr>
              <w:spacing w:after="120"/>
              <w:jc w:val="right"/>
              <w:rPr>
                <w:lang w:val="en-US"/>
              </w:rPr>
            </w:pPr>
            <w:r>
              <w:rPr>
                <w:lang w:val="en-US"/>
              </w:rPr>
              <w:t>15,2</w:t>
            </w:r>
          </w:p>
        </w:tc>
        <w:tc>
          <w:tcPr>
            <w:tcW w:w="792" w:type="dxa"/>
          </w:tcPr>
          <w:p w:rsidR="00000000" w:rsidRDefault="00000000">
            <w:pPr>
              <w:spacing w:after="120"/>
              <w:jc w:val="right"/>
              <w:rPr>
                <w:lang w:val="en-US"/>
              </w:rPr>
            </w:pPr>
            <w:r>
              <w:rPr>
                <w:lang w:val="en-US"/>
              </w:rPr>
              <w:t>12,7</w:t>
            </w:r>
          </w:p>
        </w:tc>
        <w:tc>
          <w:tcPr>
            <w:tcW w:w="792" w:type="dxa"/>
          </w:tcPr>
          <w:p w:rsidR="00000000" w:rsidRDefault="00000000">
            <w:pPr>
              <w:spacing w:after="120"/>
              <w:jc w:val="right"/>
              <w:rPr>
                <w:lang w:val="en-US"/>
              </w:rPr>
            </w:pPr>
            <w:r>
              <w:rPr>
                <w:lang w:val="en-US"/>
              </w:rPr>
              <w:t>13,3</w:t>
            </w:r>
          </w:p>
        </w:tc>
        <w:tc>
          <w:tcPr>
            <w:tcW w:w="792" w:type="dxa"/>
          </w:tcPr>
          <w:p w:rsidR="00000000" w:rsidRDefault="00000000">
            <w:pPr>
              <w:spacing w:after="120"/>
              <w:jc w:val="right"/>
              <w:rPr>
                <w:lang w:val="en-US"/>
              </w:rPr>
            </w:pPr>
            <w:r>
              <w:rPr>
                <w:lang w:val="en-US"/>
              </w:rPr>
              <w:t>14,4</w:t>
            </w:r>
          </w:p>
        </w:tc>
        <w:tc>
          <w:tcPr>
            <w:tcW w:w="792" w:type="dxa"/>
          </w:tcPr>
          <w:p w:rsidR="00000000" w:rsidRDefault="00000000">
            <w:pPr>
              <w:spacing w:after="120"/>
              <w:jc w:val="right"/>
              <w:rPr>
                <w:lang w:val="en-US"/>
              </w:rPr>
            </w:pPr>
            <w:r>
              <w:rPr>
                <w:lang w:val="en-US"/>
              </w:rPr>
              <w:t>12,2</w:t>
            </w:r>
          </w:p>
        </w:tc>
        <w:tc>
          <w:tcPr>
            <w:tcW w:w="792" w:type="dxa"/>
          </w:tcPr>
          <w:p w:rsidR="00000000" w:rsidRDefault="00000000">
            <w:pPr>
              <w:spacing w:after="120"/>
              <w:jc w:val="right"/>
              <w:rPr>
                <w:lang w:val="en-US"/>
              </w:rPr>
            </w:pPr>
            <w:r>
              <w:rPr>
                <w:lang w:val="en-US"/>
              </w:rPr>
              <w:t>17,9</w:t>
            </w:r>
          </w:p>
        </w:tc>
        <w:tc>
          <w:tcPr>
            <w:tcW w:w="792" w:type="dxa"/>
          </w:tcPr>
          <w:p w:rsidR="00000000" w:rsidRDefault="00000000">
            <w:pPr>
              <w:spacing w:after="120"/>
              <w:jc w:val="right"/>
              <w:rPr>
                <w:lang w:val="en-US"/>
              </w:rPr>
            </w:pPr>
            <w:r>
              <w:rPr>
                <w:lang w:val="en-US"/>
              </w:rPr>
              <w:t>20,4</w:t>
            </w:r>
          </w:p>
        </w:tc>
        <w:tc>
          <w:tcPr>
            <w:tcW w:w="792" w:type="dxa"/>
          </w:tcPr>
          <w:p w:rsidR="00000000" w:rsidRDefault="00000000">
            <w:pPr>
              <w:spacing w:after="120"/>
              <w:jc w:val="right"/>
              <w:rPr>
                <w:lang w:val="en-US"/>
              </w:rPr>
            </w:pPr>
            <w:r>
              <w:rPr>
                <w:lang w:val="en-US"/>
              </w:rPr>
              <w:t>15,4</w:t>
            </w:r>
          </w:p>
        </w:tc>
      </w:tr>
      <w:tr w:rsidR="00000000">
        <w:tblPrEx>
          <w:tblCellMar>
            <w:top w:w="0" w:type="dxa"/>
            <w:bottom w:w="0" w:type="dxa"/>
          </w:tblCellMar>
        </w:tblPrEx>
        <w:tc>
          <w:tcPr>
            <w:tcW w:w="2052" w:type="dxa"/>
          </w:tcPr>
          <w:p w:rsidR="00000000" w:rsidRDefault="00000000">
            <w:pPr>
              <w:spacing w:after="120"/>
              <w:rPr>
                <w:lang w:val="en-US"/>
              </w:rPr>
            </w:pPr>
            <w:r>
              <w:rPr>
                <w:lang w:val="en-US"/>
              </w:rPr>
              <w:t>Частные</w:t>
            </w:r>
          </w:p>
        </w:tc>
        <w:tc>
          <w:tcPr>
            <w:tcW w:w="792" w:type="dxa"/>
          </w:tcPr>
          <w:p w:rsidR="00000000" w:rsidRDefault="00000000">
            <w:pPr>
              <w:spacing w:after="120"/>
              <w:jc w:val="right"/>
              <w:rPr>
                <w:lang w:val="en-US"/>
              </w:rPr>
            </w:pPr>
            <w:r>
              <w:rPr>
                <w:lang w:val="en-US"/>
              </w:rPr>
              <w:t>6,5</w:t>
            </w:r>
          </w:p>
        </w:tc>
        <w:tc>
          <w:tcPr>
            <w:tcW w:w="792" w:type="dxa"/>
          </w:tcPr>
          <w:p w:rsidR="00000000" w:rsidRDefault="00000000">
            <w:pPr>
              <w:spacing w:after="120"/>
              <w:jc w:val="right"/>
              <w:rPr>
                <w:lang w:val="en-US"/>
              </w:rPr>
            </w:pPr>
            <w:r>
              <w:rPr>
                <w:lang w:val="en-US"/>
              </w:rPr>
              <w:t>5,9</w:t>
            </w:r>
          </w:p>
        </w:tc>
        <w:tc>
          <w:tcPr>
            <w:tcW w:w="792" w:type="dxa"/>
          </w:tcPr>
          <w:p w:rsidR="00000000" w:rsidRDefault="00000000">
            <w:pPr>
              <w:spacing w:after="120"/>
              <w:jc w:val="right"/>
              <w:rPr>
                <w:lang w:val="en-US"/>
              </w:rPr>
            </w:pPr>
            <w:r>
              <w:rPr>
                <w:lang w:val="en-US"/>
              </w:rPr>
              <w:t>7,1</w:t>
            </w:r>
          </w:p>
        </w:tc>
        <w:tc>
          <w:tcPr>
            <w:tcW w:w="792" w:type="dxa"/>
          </w:tcPr>
          <w:p w:rsidR="00000000" w:rsidRDefault="00000000">
            <w:pPr>
              <w:spacing w:after="120"/>
              <w:jc w:val="right"/>
              <w:rPr>
                <w:lang w:val="en-US"/>
              </w:rPr>
            </w:pPr>
            <w:r>
              <w:rPr>
                <w:lang w:val="en-US"/>
              </w:rPr>
              <w:t>4,8</w:t>
            </w:r>
          </w:p>
        </w:tc>
        <w:tc>
          <w:tcPr>
            <w:tcW w:w="792" w:type="dxa"/>
          </w:tcPr>
          <w:p w:rsidR="00000000" w:rsidRDefault="00000000">
            <w:pPr>
              <w:spacing w:after="120"/>
              <w:jc w:val="right"/>
              <w:rPr>
                <w:lang w:val="en-US"/>
              </w:rPr>
            </w:pPr>
            <w:r>
              <w:rPr>
                <w:lang w:val="en-US"/>
              </w:rPr>
              <w:t>3,6</w:t>
            </w:r>
          </w:p>
        </w:tc>
        <w:tc>
          <w:tcPr>
            <w:tcW w:w="792" w:type="dxa"/>
          </w:tcPr>
          <w:p w:rsidR="00000000" w:rsidRDefault="00000000">
            <w:pPr>
              <w:spacing w:after="120"/>
              <w:jc w:val="right"/>
              <w:rPr>
                <w:lang w:val="en-US"/>
              </w:rPr>
            </w:pPr>
            <w:r>
              <w:rPr>
                <w:lang w:val="en-US"/>
              </w:rPr>
              <w:t>3,8</w:t>
            </w:r>
          </w:p>
        </w:tc>
        <w:tc>
          <w:tcPr>
            <w:tcW w:w="792" w:type="dxa"/>
          </w:tcPr>
          <w:p w:rsidR="00000000" w:rsidRDefault="00000000">
            <w:pPr>
              <w:spacing w:after="120"/>
              <w:jc w:val="right"/>
              <w:rPr>
                <w:lang w:val="en-US"/>
              </w:rPr>
            </w:pPr>
            <w:r>
              <w:rPr>
                <w:lang w:val="en-US"/>
              </w:rPr>
              <w:t>4,1</w:t>
            </w:r>
          </w:p>
        </w:tc>
        <w:tc>
          <w:tcPr>
            <w:tcW w:w="792" w:type="dxa"/>
          </w:tcPr>
          <w:p w:rsidR="00000000" w:rsidRDefault="00000000">
            <w:pPr>
              <w:spacing w:after="120"/>
              <w:jc w:val="right"/>
              <w:rPr>
                <w:lang w:val="en-US"/>
              </w:rPr>
            </w:pPr>
            <w:r>
              <w:rPr>
                <w:lang w:val="en-US"/>
              </w:rPr>
              <w:t>5,9</w:t>
            </w:r>
          </w:p>
        </w:tc>
        <w:tc>
          <w:tcPr>
            <w:tcW w:w="792" w:type="dxa"/>
          </w:tcPr>
          <w:p w:rsidR="00000000" w:rsidRDefault="00000000">
            <w:pPr>
              <w:spacing w:after="120"/>
              <w:jc w:val="right"/>
              <w:rPr>
                <w:lang w:val="en-US"/>
              </w:rPr>
            </w:pPr>
            <w:r>
              <w:rPr>
                <w:lang w:val="en-US"/>
              </w:rPr>
              <w:t>2,0</w:t>
            </w:r>
          </w:p>
        </w:tc>
      </w:tr>
      <w:tr w:rsidR="00000000">
        <w:tblPrEx>
          <w:tblCellMar>
            <w:top w:w="0" w:type="dxa"/>
            <w:bottom w:w="0" w:type="dxa"/>
          </w:tblCellMar>
        </w:tblPrEx>
        <w:tc>
          <w:tcPr>
            <w:tcW w:w="2052" w:type="dxa"/>
          </w:tcPr>
          <w:p w:rsidR="00000000" w:rsidRDefault="00000000">
            <w:pPr>
              <w:spacing w:after="120"/>
              <w:rPr>
                <w:lang w:val="en-US"/>
              </w:rPr>
            </w:pPr>
            <w:r>
              <w:rPr>
                <w:lang w:val="en-US"/>
              </w:rPr>
              <w:t>Полубличные</w:t>
            </w:r>
          </w:p>
        </w:tc>
        <w:tc>
          <w:tcPr>
            <w:tcW w:w="792" w:type="dxa"/>
          </w:tcPr>
          <w:p w:rsidR="00000000" w:rsidRDefault="00000000">
            <w:pPr>
              <w:spacing w:after="120"/>
              <w:jc w:val="right"/>
              <w:rPr>
                <w:lang w:val="en-US"/>
              </w:rPr>
            </w:pPr>
            <w:r>
              <w:rPr>
                <w:lang w:val="en-US"/>
              </w:rPr>
              <w:t>10,8</w:t>
            </w:r>
          </w:p>
        </w:tc>
        <w:tc>
          <w:tcPr>
            <w:tcW w:w="792" w:type="dxa"/>
          </w:tcPr>
          <w:p w:rsidR="00000000" w:rsidRDefault="00000000">
            <w:pPr>
              <w:spacing w:after="120"/>
              <w:jc w:val="right"/>
              <w:rPr>
                <w:lang w:val="en-US"/>
              </w:rPr>
            </w:pPr>
            <w:r>
              <w:rPr>
                <w:lang w:val="en-US"/>
              </w:rPr>
              <w:t>10,2</w:t>
            </w:r>
          </w:p>
        </w:tc>
        <w:tc>
          <w:tcPr>
            <w:tcW w:w="792" w:type="dxa"/>
          </w:tcPr>
          <w:p w:rsidR="00000000" w:rsidRDefault="00000000">
            <w:pPr>
              <w:spacing w:after="120"/>
              <w:jc w:val="right"/>
              <w:rPr>
                <w:lang w:val="en-US"/>
              </w:rPr>
            </w:pPr>
            <w:r>
              <w:rPr>
                <w:lang w:val="en-US"/>
              </w:rPr>
              <w:t>11,5</w:t>
            </w:r>
          </w:p>
        </w:tc>
        <w:tc>
          <w:tcPr>
            <w:tcW w:w="792" w:type="dxa"/>
          </w:tcPr>
          <w:p w:rsidR="00000000" w:rsidRDefault="00000000">
            <w:pPr>
              <w:spacing w:after="120"/>
              <w:jc w:val="right"/>
              <w:rPr>
                <w:lang w:val="en-US"/>
              </w:rPr>
            </w:pPr>
            <w:r>
              <w:rPr>
                <w:lang w:val="en-US"/>
              </w:rPr>
              <w:t>8,4</w:t>
            </w:r>
          </w:p>
        </w:tc>
        <w:tc>
          <w:tcPr>
            <w:tcW w:w="792" w:type="dxa"/>
          </w:tcPr>
          <w:p w:rsidR="00000000" w:rsidRDefault="00000000">
            <w:pPr>
              <w:spacing w:after="120"/>
              <w:jc w:val="right"/>
              <w:rPr>
                <w:lang w:val="en-US"/>
              </w:rPr>
            </w:pPr>
            <w:r>
              <w:rPr>
                <w:lang w:val="en-US"/>
              </w:rPr>
              <w:t>8,5</w:t>
            </w:r>
          </w:p>
        </w:tc>
        <w:tc>
          <w:tcPr>
            <w:tcW w:w="792" w:type="dxa"/>
          </w:tcPr>
          <w:p w:rsidR="00000000" w:rsidRDefault="00000000">
            <w:pPr>
              <w:spacing w:after="120"/>
              <w:jc w:val="right"/>
              <w:rPr>
                <w:lang w:val="en-US"/>
              </w:rPr>
            </w:pPr>
            <w:r>
              <w:rPr>
                <w:lang w:val="en-US"/>
              </w:rPr>
              <w:t>8,3</w:t>
            </w:r>
          </w:p>
        </w:tc>
        <w:tc>
          <w:tcPr>
            <w:tcW w:w="792" w:type="dxa"/>
          </w:tcPr>
          <w:p w:rsidR="00000000" w:rsidRDefault="00000000">
            <w:pPr>
              <w:spacing w:after="120"/>
              <w:jc w:val="right"/>
              <w:rPr>
                <w:lang w:val="en-US"/>
              </w:rPr>
            </w:pPr>
            <w:r>
              <w:rPr>
                <w:lang w:val="en-US"/>
              </w:rPr>
              <w:t>9,4</w:t>
            </w:r>
          </w:p>
        </w:tc>
        <w:tc>
          <w:tcPr>
            <w:tcW w:w="792" w:type="dxa"/>
          </w:tcPr>
          <w:p w:rsidR="00000000" w:rsidRDefault="00000000">
            <w:pPr>
              <w:spacing w:after="120"/>
              <w:jc w:val="right"/>
              <w:rPr>
                <w:lang w:val="en-US"/>
              </w:rPr>
            </w:pPr>
            <w:r>
              <w:rPr>
                <w:lang w:val="en-US"/>
              </w:rPr>
              <w:t>9,8</w:t>
            </w:r>
          </w:p>
        </w:tc>
        <w:tc>
          <w:tcPr>
            <w:tcW w:w="792" w:type="dxa"/>
          </w:tcPr>
          <w:p w:rsidR="00000000" w:rsidRDefault="00000000">
            <w:pPr>
              <w:spacing w:after="120"/>
              <w:jc w:val="right"/>
              <w:rPr>
                <w:lang w:val="en-US"/>
              </w:rPr>
            </w:pPr>
            <w:r>
              <w:rPr>
                <w:lang w:val="en-US"/>
              </w:rPr>
              <w:t>8,9</w:t>
            </w:r>
          </w:p>
        </w:tc>
      </w:tr>
    </w:tbl>
    <w:p w:rsidR="00000000" w:rsidRDefault="00000000">
      <w:pPr>
        <w:spacing w:before="120" w:after="120"/>
        <w:ind w:firstLine="720"/>
      </w:pPr>
      <w:r>
        <w:rPr>
          <w:i/>
        </w:rPr>
        <w:t>Источник</w:t>
      </w:r>
      <w:r>
        <w:rPr>
          <w:lang w:val="en-US"/>
        </w:rPr>
        <w:t xml:space="preserve">: </w:t>
      </w:r>
      <w:r>
        <w:t>Отдел планирования и развития образования. Департамент статистики.</w:t>
      </w:r>
      <w:r>
        <w:rPr>
          <w:b/>
        </w:rPr>
        <w:t xml:space="preserve"> </w:t>
      </w:r>
      <w:r>
        <w:rPr>
          <w:lang w:val="fr-CA"/>
        </w:rPr>
        <w:t>Deserción intra-anual en el Sistema Educativo</w:t>
      </w:r>
      <w:r>
        <w:t>. Министерство народного просвещения. 1996 год.</w:t>
      </w:r>
    </w:p>
    <w:p w:rsidR="00000000" w:rsidRDefault="00000000">
      <w:pPr>
        <w:spacing w:after="120"/>
        <w:jc w:val="both"/>
        <w:rPr>
          <w:lang w:val="en-US"/>
        </w:rPr>
      </w:pPr>
      <w:r>
        <w:t>13.</w:t>
      </w:r>
      <w:r>
        <w:tab/>
        <w:t>С целью  устранения основных проблем</w:t>
      </w:r>
      <w:r>
        <w:rPr>
          <w:lang w:val="en-US"/>
        </w:rPr>
        <w:t>,</w:t>
      </w:r>
      <w:r>
        <w:t xml:space="preserve"> выявленных в системе образования Коста-Рики</w:t>
      </w:r>
      <w:r>
        <w:rPr>
          <w:lang w:val="en-US"/>
        </w:rPr>
        <w:t>,</w:t>
      </w:r>
      <w:r>
        <w:t xml:space="preserve"> и подгото</w:t>
      </w:r>
      <w:r>
        <w:t>в</w:t>
      </w:r>
      <w:r>
        <w:t>ки новых поколений  к вызовам технического и научного прогресса в 1994 - 1998 годах  был проведен ко</w:t>
      </w:r>
      <w:r>
        <w:t>м</w:t>
      </w:r>
      <w:r>
        <w:t>плекс конституционных и общественно-политических  реформ. В 1997 году Законодательное собрание приняло поправку к 78 статье Политической конституции. Оно установило размер государственных отчи</w:t>
      </w:r>
      <w:r>
        <w:t>с</w:t>
      </w:r>
      <w:r>
        <w:t>лений  на нужды образования на уровне 6 процентов внутреннего валового продукта (ВВП)</w:t>
      </w:r>
      <w:r>
        <w:rPr>
          <w:lang w:val="en-US"/>
        </w:rPr>
        <w:t>,</w:t>
      </w:r>
      <w:r>
        <w:t xml:space="preserve"> сделала об</w:t>
      </w:r>
      <w:r>
        <w:t>я</w:t>
      </w:r>
      <w:r>
        <w:t>зательным дошкольное образование и увеличила на 10 дней продолжительность учебных курсов начальн</w:t>
      </w:r>
      <w:r>
        <w:t>о</w:t>
      </w:r>
      <w:r>
        <w:t>го и среднего образования. Принятие в том же году Закона об основах и гарантиях развития и улучшения национальной системы образования  позволило упрочить  и  объединить усилия стратегического характера</w:t>
      </w:r>
      <w:r>
        <w:rPr>
          <w:lang w:val="en-US"/>
        </w:rPr>
        <w:t>,</w:t>
      </w:r>
      <w:r>
        <w:t xml:space="preserve"> направленные на улучшение качества</w:t>
      </w:r>
      <w:r>
        <w:rPr>
          <w:lang w:val="en-US"/>
        </w:rPr>
        <w:t>, расширение</w:t>
      </w:r>
      <w:r>
        <w:t xml:space="preserve"> охвата и инфраструктуры</w:t>
      </w:r>
      <w:r>
        <w:rPr>
          <w:lang w:val="en-US"/>
        </w:rPr>
        <w:t>,</w:t>
      </w:r>
      <w:r>
        <w:t xml:space="preserve"> а также на поо</w:t>
      </w:r>
      <w:r>
        <w:t>щ</w:t>
      </w:r>
      <w:r>
        <w:t>рение преподавательского состава и повышение уровня подготовки. Например</w:t>
      </w:r>
      <w:r>
        <w:rPr>
          <w:lang w:val="en-US"/>
        </w:rPr>
        <w:t>,</w:t>
      </w:r>
      <w:r>
        <w:t xml:space="preserve"> в 1998 году планируется ввести  изучение  английского языка для всех учащихся начальных учебных заведений</w:t>
      </w:r>
      <w:r>
        <w:rPr>
          <w:lang w:val="en-US"/>
        </w:rPr>
        <w:t>,</w:t>
      </w:r>
      <w:r>
        <w:t xml:space="preserve"> обеспечить доступ 50 процентов учащихся школ и 100 процентов студентов общеобразовательных и технических учебных з</w:t>
      </w:r>
      <w:r>
        <w:t>а</w:t>
      </w:r>
      <w:r>
        <w:t>ведений в информационные центры</w:t>
      </w:r>
      <w:r>
        <w:rPr>
          <w:lang w:val="en-US"/>
        </w:rPr>
        <w:t>,</w:t>
      </w:r>
      <w:r>
        <w:t xml:space="preserve"> повысить качество технического образования путем увеличения его финансирования</w:t>
      </w:r>
      <w:r>
        <w:rPr>
          <w:lang w:val="en-US"/>
        </w:rPr>
        <w:t>,</w:t>
      </w:r>
      <w:r>
        <w:t xml:space="preserve"> пересмотра и улучшения учебных программ и переподготовки специалистов и технич</w:t>
      </w:r>
      <w:r>
        <w:t>е</w:t>
      </w:r>
      <w:r>
        <w:t>ских экспе</w:t>
      </w:r>
      <w:r>
        <w:t>р</w:t>
      </w:r>
      <w:r>
        <w:t>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pPr>
      <w:r>
        <w:t>Социально-демографическое положение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b/>
        </w:rPr>
      </w:pPr>
      <w:r>
        <w:rPr>
          <w:b/>
        </w:rPr>
        <w:t>Прирост населения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14.</w:t>
      </w:r>
      <w:r>
        <w:tab/>
        <w:t>Согласно данным Главного управления статистики и переписей (1997 год)</w:t>
      </w:r>
      <w:r>
        <w:rPr>
          <w:lang w:val="en-US"/>
        </w:rPr>
        <w:t>,</w:t>
      </w:r>
      <w:r>
        <w:t xml:space="preserve"> по состоянию на июль 1996 население Коста-Рики составляло 3 202 440 жителей</w:t>
      </w:r>
      <w:r>
        <w:rPr>
          <w:lang w:val="en-US"/>
        </w:rPr>
        <w:t>,</w:t>
      </w:r>
      <w:r>
        <w:t xml:space="preserve"> из них 1 604 305 мужчин и 1 598 135 женщин. Эта разница в численности мужского и женского населения является результатом более высокой доли мальчиков среди новорожденных</w:t>
      </w:r>
      <w:r>
        <w:rPr>
          <w:lang w:val="en-US"/>
        </w:rPr>
        <w:t xml:space="preserve">, </w:t>
      </w:r>
      <w:r>
        <w:t>хотя смертность среди мужчин выше, и преобладанию мужчин среди иммигрантов (Испанский институт по  проблемам женщин и Латиноамериканский факультет обществе</w:t>
      </w:r>
      <w:r>
        <w:t>н</w:t>
      </w:r>
      <w:r>
        <w:t>ных наук (</w:t>
      </w:r>
      <w:r>
        <w:rPr>
          <w:lang w:val="en-US"/>
        </w:rPr>
        <w:t>ФЛАКСО),</w:t>
      </w:r>
      <w:r>
        <w:t xml:space="preserve"> 1993 год)</w:t>
      </w:r>
    </w:p>
    <w:p w:rsidR="00000000" w:rsidRDefault="00000000">
      <w:pPr>
        <w:spacing w:after="120"/>
        <w:jc w:val="both"/>
      </w:pPr>
      <w:r>
        <w:t>15.</w:t>
      </w:r>
      <w:r>
        <w:tab/>
        <w:t>В девяностые годы население Коста-Рики превысило три миллиона человек</w:t>
      </w:r>
      <w:r>
        <w:rPr>
          <w:lang w:val="en-US"/>
        </w:rPr>
        <w:t>,</w:t>
      </w:r>
      <w:r>
        <w:t xml:space="preserve">  притом</w:t>
      </w:r>
      <w:r>
        <w:rPr>
          <w:lang w:val="en-US"/>
        </w:rPr>
        <w:t xml:space="preserve">, что </w:t>
      </w:r>
      <w:r>
        <w:t>одного миллиона оно достигло только в 1955 году</w:t>
      </w:r>
      <w:r>
        <w:rPr>
          <w:lang w:val="en-US"/>
        </w:rPr>
        <w:t>,</w:t>
      </w:r>
      <w:r>
        <w:t xml:space="preserve"> а двух миллионов- в 1976 году. Сменилось несколько фаз в д</w:t>
      </w:r>
      <w:r>
        <w:t>и</w:t>
      </w:r>
      <w:r>
        <w:t>намике прироста населения. С 1950 по 1965 год ежегодный прирост составлял 4</w:t>
      </w:r>
      <w:r>
        <w:rPr>
          <w:lang w:val="en-US"/>
        </w:rPr>
        <w:t>,</w:t>
      </w:r>
      <w:r>
        <w:t>5 процента</w:t>
      </w:r>
      <w:r>
        <w:rPr>
          <w:lang w:val="en-US"/>
        </w:rPr>
        <w:t>,</w:t>
      </w:r>
      <w:r>
        <w:t xml:space="preserve"> что являлось результатом роста фертильности женщин и снижения уровня смертности. С 1965 по 1975 год ежегодный прирост населения сократился до 3 процентов вследствие резкого снижения фертильности. Третья фаза началась в конце семидесятых годов и продолжается до сих пор. В этот период происходит постоянное з</w:t>
      </w:r>
      <w:r>
        <w:t>а</w:t>
      </w:r>
      <w:r>
        <w:t>медление указанной тенденции при ежегодном приросте населения в 2</w:t>
      </w:r>
      <w:r>
        <w:rPr>
          <w:lang w:val="en-US"/>
        </w:rPr>
        <w:t>,</w:t>
      </w:r>
      <w:r>
        <w:t>4</w:t>
      </w:r>
      <w:r>
        <w:rPr>
          <w:lang w:val="en-US"/>
        </w:rPr>
        <w:t xml:space="preserve"> </w:t>
      </w:r>
      <w:r>
        <w:t>процента в результате стабилиз</w:t>
      </w:r>
      <w:r>
        <w:t>а</w:t>
      </w:r>
      <w:r>
        <w:t>ции уровня фертильности и  притока иммигрантов из других стран Центральной Америки</w:t>
      </w:r>
      <w:r>
        <w:rPr>
          <w:lang w:val="en-US"/>
        </w:rPr>
        <w:t>,</w:t>
      </w:r>
      <w:r>
        <w:t xml:space="preserve"> вызванного в</w:t>
      </w:r>
      <w:r>
        <w:t>о</w:t>
      </w:r>
      <w:r>
        <w:t>енно-политическим  кризисом восьмидесятых годов и  его последствиями в следующем десятилетии (Пр</w:t>
      </w:r>
      <w:r>
        <w:t>о</w:t>
      </w:r>
      <w:r>
        <w:t>грамма в области улучшения положения женщин</w:t>
      </w:r>
      <w:r>
        <w:rPr>
          <w:lang w:val="en-US"/>
        </w:rPr>
        <w:t>,</w:t>
      </w:r>
      <w:r>
        <w:t xml:space="preserve"> здоровья и развития</w:t>
      </w:r>
      <w:r>
        <w:rPr>
          <w:lang w:val="en-US"/>
        </w:rPr>
        <w:t>,</w:t>
      </w:r>
      <w:r>
        <w:t xml:space="preserve"> Панамериканская организация здравоохранения</w:t>
      </w:r>
      <w:r>
        <w:rPr>
          <w:lang w:val="en-US"/>
        </w:rPr>
        <w:t>/</w:t>
      </w:r>
      <w:r>
        <w:t>ВОЗ</w:t>
      </w:r>
      <w:r>
        <w:rPr>
          <w:lang w:val="en-US"/>
        </w:rPr>
        <w:t>,</w:t>
      </w:r>
      <w:r>
        <w:t xml:space="preserve"> 1994 год).</w:t>
      </w:r>
    </w:p>
    <w:p w:rsidR="00000000" w:rsidRDefault="00000000">
      <w:pPr>
        <w:spacing w:after="120"/>
        <w:jc w:val="both"/>
      </w:pPr>
      <w:r>
        <w:t>16.</w:t>
      </w:r>
      <w:r>
        <w:tab/>
        <w:t>Плотность населения Коста-Рики составляет около 67 человек на квадратный километр</w:t>
      </w:r>
      <w:r>
        <w:rPr>
          <w:lang w:val="en-US"/>
        </w:rPr>
        <w:t>,</w:t>
      </w:r>
      <w:r>
        <w:t xml:space="preserve"> что является довольно низким показателем для латиноамериканских стран.</w:t>
      </w:r>
    </w:p>
    <w:p w:rsidR="00000000" w:rsidRDefault="00000000">
      <w:pPr>
        <w:spacing w:after="120"/>
        <w:jc w:val="both"/>
      </w:pPr>
      <w:r>
        <w:t>17.</w:t>
      </w:r>
      <w:r>
        <w:tab/>
        <w:t>Брутто-коэффициент смертности является одним из самых низких в мире (4</w:t>
      </w:r>
      <w:r>
        <w:rPr>
          <w:lang w:val="en-US"/>
        </w:rPr>
        <w:t>,</w:t>
      </w:r>
      <w:r>
        <w:t>0 на 1000 жителей)</w:t>
      </w:r>
      <w:r>
        <w:rPr>
          <w:lang w:val="en-US"/>
        </w:rPr>
        <w:t>,</w:t>
      </w:r>
      <w:r>
        <w:t xml:space="preserve"> бл</w:t>
      </w:r>
      <w:r>
        <w:t>а</w:t>
      </w:r>
      <w:r>
        <w:t>годаря высокой доле молодежи в общей численности населения страны (33</w:t>
      </w:r>
      <w:r>
        <w:rPr>
          <w:lang w:val="en-US"/>
        </w:rPr>
        <w:t>,</w:t>
      </w:r>
      <w:r>
        <w:t>6 процента жителей моложе 15 лет) и чрезвычайным усилиям в области здравоохранения</w:t>
      </w:r>
      <w:r>
        <w:rPr>
          <w:lang w:val="en-US"/>
        </w:rPr>
        <w:t>,</w:t>
      </w:r>
      <w:r>
        <w:t xml:space="preserve"> направленным на достижение и гарантир</w:t>
      </w:r>
      <w:r>
        <w:t>о</w:t>
      </w:r>
      <w:r>
        <w:t>вание подлинной общедоступности медицинского обслуживания</w:t>
      </w:r>
      <w:r>
        <w:rPr>
          <w:lang w:val="en-US"/>
        </w:rPr>
        <w:t>,</w:t>
      </w:r>
      <w:r>
        <w:t xml:space="preserve"> как профилактического</w:t>
      </w:r>
      <w:r>
        <w:rPr>
          <w:lang w:val="en-US"/>
        </w:rPr>
        <w:t>,</w:t>
      </w:r>
      <w:r>
        <w:t xml:space="preserve"> так и лечебного.</w:t>
      </w:r>
    </w:p>
    <w:p w:rsidR="00000000" w:rsidRDefault="00000000">
      <w:pPr>
        <w:spacing w:after="120"/>
        <w:jc w:val="both"/>
      </w:pPr>
      <w:r>
        <w:t>18.</w:t>
      </w:r>
      <w:r>
        <w:tab/>
        <w:t>Согласно оценкам</w:t>
      </w:r>
      <w:r>
        <w:rPr>
          <w:lang w:val="en-US"/>
        </w:rPr>
        <w:t>,</w:t>
      </w:r>
      <w:r>
        <w:t xml:space="preserve"> за последние двенадцать лет в страну прибыло триста тысяч никарагуанцев</w:t>
      </w:r>
      <w:r>
        <w:rPr>
          <w:lang w:val="en-US"/>
        </w:rPr>
        <w:t>,</w:t>
      </w:r>
      <w:r>
        <w:t xml:space="preserve"> большинство которых составляют нелегальные иммигранты. Не существует достоверной  официальной системы учета данных о размерах миграции.</w:t>
      </w:r>
    </w:p>
    <w:p w:rsidR="00000000" w:rsidRDefault="00000000">
      <w:pPr>
        <w:spacing w:after="120"/>
        <w:jc w:val="both"/>
      </w:pPr>
      <w:r>
        <w:t>19.</w:t>
      </w:r>
      <w:r>
        <w:tab/>
        <w:t>Элементом</w:t>
      </w:r>
      <w:r>
        <w:rPr>
          <w:lang w:val="en-US"/>
        </w:rPr>
        <w:t>,</w:t>
      </w:r>
      <w:r>
        <w:t xml:space="preserve"> в наибольшей степени определяющим  уровень прироста населения</w:t>
      </w:r>
      <w:r>
        <w:rPr>
          <w:lang w:val="en-US"/>
        </w:rPr>
        <w:t>, является уровень рождаемости</w:t>
      </w:r>
      <w:r>
        <w:t>. В таблице 3 показана динамика рождаемости в 1990-1995 годах.</w:t>
      </w:r>
    </w:p>
    <w:p w:rsidR="00000000" w:rsidRDefault="00000000">
      <w:pPr>
        <w:spacing w:after="120"/>
      </w:pPr>
      <w:r>
        <w:rPr>
          <w:b/>
        </w:rPr>
        <w:t xml:space="preserve">Таблица 3.  </w:t>
      </w:r>
      <w:r>
        <w:t>Коста-Рика. Показатели рождаемости в 1990-1995 годах</w:t>
      </w:r>
    </w:p>
    <w:tbl>
      <w:tblPr>
        <w:tblW w:w="0" w:type="auto"/>
        <w:tblInd w:w="-106" w:type="dxa"/>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1540"/>
        <w:gridCol w:w="1540"/>
        <w:gridCol w:w="1540"/>
        <w:gridCol w:w="1540"/>
        <w:gridCol w:w="1540"/>
        <w:gridCol w:w="1540"/>
      </w:tblGrid>
      <w:tr w:rsidR="00000000">
        <w:tblPrEx>
          <w:tblCellMar>
            <w:top w:w="0" w:type="dxa"/>
            <w:bottom w:w="0" w:type="dxa"/>
          </w:tblCellMar>
        </w:tblPrEx>
        <w:tc>
          <w:tcPr>
            <w:tcW w:w="1540" w:type="dxa"/>
            <w:tcBorders>
              <w:bottom w:val="single" w:sz="6" w:space="0" w:color="008000"/>
            </w:tcBorders>
          </w:tcPr>
          <w:p w:rsidR="00000000" w:rsidRDefault="00000000">
            <w:pPr>
              <w:spacing w:after="120"/>
              <w:jc w:val="center"/>
              <w:rPr>
                <w:i/>
              </w:rPr>
            </w:pPr>
            <w:r>
              <w:rPr>
                <w:i/>
              </w:rPr>
              <w:t>1990</w:t>
            </w:r>
          </w:p>
        </w:tc>
        <w:tc>
          <w:tcPr>
            <w:tcW w:w="1540" w:type="dxa"/>
            <w:tcBorders>
              <w:bottom w:val="single" w:sz="6" w:space="0" w:color="008000"/>
            </w:tcBorders>
          </w:tcPr>
          <w:p w:rsidR="00000000" w:rsidRDefault="00000000">
            <w:pPr>
              <w:spacing w:after="120"/>
              <w:jc w:val="center"/>
              <w:rPr>
                <w:i/>
              </w:rPr>
            </w:pPr>
            <w:r>
              <w:rPr>
                <w:i/>
              </w:rPr>
              <w:t>1991</w:t>
            </w:r>
          </w:p>
        </w:tc>
        <w:tc>
          <w:tcPr>
            <w:tcW w:w="1540" w:type="dxa"/>
            <w:tcBorders>
              <w:bottom w:val="single" w:sz="6" w:space="0" w:color="008000"/>
            </w:tcBorders>
          </w:tcPr>
          <w:p w:rsidR="00000000" w:rsidRDefault="00000000">
            <w:pPr>
              <w:spacing w:after="120"/>
              <w:jc w:val="center"/>
              <w:rPr>
                <w:i/>
              </w:rPr>
            </w:pPr>
            <w:r>
              <w:rPr>
                <w:i/>
              </w:rPr>
              <w:t>1992</w:t>
            </w:r>
          </w:p>
        </w:tc>
        <w:tc>
          <w:tcPr>
            <w:tcW w:w="1540" w:type="dxa"/>
            <w:tcBorders>
              <w:bottom w:val="single" w:sz="6" w:space="0" w:color="008000"/>
            </w:tcBorders>
          </w:tcPr>
          <w:p w:rsidR="00000000" w:rsidRDefault="00000000">
            <w:pPr>
              <w:spacing w:after="120"/>
              <w:jc w:val="center"/>
              <w:rPr>
                <w:i/>
              </w:rPr>
            </w:pPr>
            <w:r>
              <w:rPr>
                <w:i/>
              </w:rPr>
              <w:t>1993</w:t>
            </w:r>
          </w:p>
        </w:tc>
        <w:tc>
          <w:tcPr>
            <w:tcW w:w="1540" w:type="dxa"/>
            <w:tcBorders>
              <w:bottom w:val="single" w:sz="6" w:space="0" w:color="008000"/>
            </w:tcBorders>
          </w:tcPr>
          <w:p w:rsidR="00000000" w:rsidRDefault="00000000">
            <w:pPr>
              <w:spacing w:after="120"/>
              <w:jc w:val="center"/>
              <w:rPr>
                <w:i/>
              </w:rPr>
            </w:pPr>
            <w:r>
              <w:rPr>
                <w:i/>
              </w:rPr>
              <w:t>1994</w:t>
            </w:r>
          </w:p>
        </w:tc>
        <w:tc>
          <w:tcPr>
            <w:tcW w:w="1540" w:type="dxa"/>
            <w:tcBorders>
              <w:bottom w:val="single" w:sz="6" w:space="0" w:color="008000"/>
            </w:tcBorders>
          </w:tcPr>
          <w:p w:rsidR="00000000" w:rsidRDefault="00000000">
            <w:pPr>
              <w:spacing w:after="120"/>
              <w:jc w:val="center"/>
              <w:rPr>
                <w:i/>
              </w:rPr>
            </w:pPr>
            <w:r>
              <w:rPr>
                <w:i/>
              </w:rPr>
              <w:t>1995</w:t>
            </w:r>
          </w:p>
        </w:tc>
      </w:tr>
      <w:tr w:rsidR="00000000">
        <w:tblPrEx>
          <w:tblCellMar>
            <w:top w:w="0" w:type="dxa"/>
            <w:bottom w:w="0" w:type="dxa"/>
          </w:tblCellMar>
        </w:tblPrEx>
        <w:tc>
          <w:tcPr>
            <w:tcW w:w="1540" w:type="dxa"/>
          </w:tcPr>
          <w:p w:rsidR="00000000" w:rsidRDefault="00000000">
            <w:pPr>
              <w:spacing w:after="120"/>
              <w:jc w:val="right"/>
            </w:pPr>
            <w:r>
              <w:t>27,3</w:t>
            </w:r>
          </w:p>
        </w:tc>
        <w:tc>
          <w:tcPr>
            <w:tcW w:w="1540" w:type="dxa"/>
          </w:tcPr>
          <w:p w:rsidR="00000000" w:rsidRDefault="00000000">
            <w:pPr>
              <w:spacing w:after="120"/>
              <w:jc w:val="right"/>
            </w:pPr>
            <w:r>
              <w:t>26,3</w:t>
            </w:r>
          </w:p>
        </w:tc>
        <w:tc>
          <w:tcPr>
            <w:tcW w:w="1540" w:type="dxa"/>
          </w:tcPr>
          <w:p w:rsidR="00000000" w:rsidRDefault="00000000">
            <w:pPr>
              <w:spacing w:after="120"/>
              <w:jc w:val="right"/>
            </w:pPr>
            <w:r>
              <w:t>25,4</w:t>
            </w:r>
          </w:p>
        </w:tc>
        <w:tc>
          <w:tcPr>
            <w:tcW w:w="1540" w:type="dxa"/>
          </w:tcPr>
          <w:p w:rsidR="00000000" w:rsidRDefault="00000000">
            <w:pPr>
              <w:spacing w:after="120"/>
              <w:jc w:val="right"/>
            </w:pPr>
            <w:r>
              <w:t>24,8</w:t>
            </w:r>
          </w:p>
        </w:tc>
        <w:tc>
          <w:tcPr>
            <w:tcW w:w="1540" w:type="dxa"/>
          </w:tcPr>
          <w:p w:rsidR="00000000" w:rsidRDefault="00000000">
            <w:pPr>
              <w:spacing w:after="120"/>
              <w:jc w:val="right"/>
            </w:pPr>
            <w:r>
              <w:t>24,4</w:t>
            </w:r>
          </w:p>
        </w:tc>
        <w:tc>
          <w:tcPr>
            <w:tcW w:w="1540" w:type="dxa"/>
          </w:tcPr>
          <w:p w:rsidR="00000000" w:rsidRDefault="00000000">
            <w:pPr>
              <w:spacing w:after="120"/>
              <w:jc w:val="right"/>
            </w:pPr>
            <w:r>
              <w:t>23,8</w:t>
            </w:r>
          </w:p>
        </w:tc>
      </w:tr>
    </w:tbl>
    <w:p w:rsidR="00000000" w:rsidRDefault="00000000">
      <w:pPr>
        <w:spacing w:before="120" w:after="120"/>
        <w:rPr>
          <w:b/>
          <w:lang w:val="en-US"/>
        </w:rPr>
      </w:pPr>
      <w:r>
        <w:rPr>
          <w:b/>
        </w:rPr>
        <w:t>Демографические характеристики</w:t>
      </w:r>
    </w:p>
    <w:p w:rsidR="00000000" w:rsidRDefault="00000000">
      <w:pPr>
        <w:spacing w:after="120"/>
        <w:jc w:val="both"/>
      </w:pPr>
      <w:r>
        <w:t>20.</w:t>
      </w:r>
      <w:r>
        <w:tab/>
        <w:t>70 процентов населения Коста-Рики проживает в Центральном регионе</w:t>
      </w:r>
      <w:r>
        <w:rPr>
          <w:lang w:val="en-US"/>
        </w:rPr>
        <w:t>,</w:t>
      </w:r>
      <w:r>
        <w:t xml:space="preserve"> где находится столица стр</w:t>
      </w:r>
      <w:r>
        <w:t>а</w:t>
      </w:r>
      <w:r>
        <w:t>ны и три других крупных города. Подобно другим странам региона за  последние двадцать пять лет Ко</w:t>
      </w:r>
      <w:r>
        <w:t>с</w:t>
      </w:r>
      <w:r>
        <w:t>та</w:t>
      </w:r>
      <w:r>
        <w:rPr>
          <w:lang w:val="en-US"/>
        </w:rPr>
        <w:noBreakHyphen/>
      </w:r>
      <w:r>
        <w:t>Рика пережила процесс ускоренной  урбанизации: в 1970 году 61 процент населения было сельским</w:t>
      </w:r>
      <w:r>
        <w:rPr>
          <w:lang w:val="en-US"/>
        </w:rPr>
        <w:t xml:space="preserve">, </w:t>
      </w:r>
      <w:r>
        <w:t>а 39</w:t>
      </w:r>
      <w:r>
        <w:rPr>
          <w:lang w:val="en-US"/>
        </w:rPr>
        <w:t> </w:t>
      </w:r>
      <w:r>
        <w:t>процентов - городским; в 1996 году доля городского населения возросла до 43 процентов</w:t>
      </w:r>
      <w:r>
        <w:rPr>
          <w:lang w:val="en-US"/>
        </w:rPr>
        <w:t>,</w:t>
      </w:r>
      <w:r>
        <w:t xml:space="preserve">  в то время как доля сельского уменьшилась до 57 процентов. Процесс урбанизации протекал медленно по сравнению с Мексикой и странами Южной Америки. В 1996 году доля женского городского населения достигла 52 процента в результате преобладающей  миграции  женщин из сельской местности в города в поисках рабочих мест в промышленности или работы в качестве домашней прислуги. В сельской местности пр</w:t>
      </w:r>
      <w:r>
        <w:t>о</w:t>
      </w:r>
      <w:r>
        <w:t>живает 51</w:t>
      </w:r>
      <w:r>
        <w:rPr>
          <w:lang w:val="en-US"/>
        </w:rPr>
        <w:t> </w:t>
      </w:r>
      <w:r>
        <w:t>процент мужского населения вследствие того</w:t>
      </w:r>
      <w:r>
        <w:rPr>
          <w:lang w:val="en-US"/>
        </w:rPr>
        <w:t>,</w:t>
      </w:r>
      <w:r>
        <w:t xml:space="preserve"> что для него характерна миграция из одних сел</w:t>
      </w:r>
      <w:r>
        <w:t>ь</w:t>
      </w:r>
      <w:r>
        <w:t>ских ра</w:t>
      </w:r>
      <w:r>
        <w:t>й</w:t>
      </w:r>
      <w:r>
        <w:t>онов в другие</w:t>
      </w:r>
      <w:r>
        <w:rPr>
          <w:lang w:val="en-US"/>
        </w:rPr>
        <w:t>,</w:t>
      </w:r>
      <w:r>
        <w:t xml:space="preserve"> в особенности в районы выращивания  бананов</w:t>
      </w:r>
      <w:r>
        <w:rPr>
          <w:lang w:val="en-US"/>
        </w:rPr>
        <w:t>,</w:t>
      </w:r>
      <w:r>
        <w:t xml:space="preserve"> сахарного тростника и кофе.</w:t>
      </w:r>
    </w:p>
    <w:p w:rsidR="00000000" w:rsidRDefault="00000000">
      <w:pPr>
        <w:spacing w:after="120"/>
        <w:jc w:val="both"/>
      </w:pPr>
      <w:r>
        <w:t>21.</w:t>
      </w:r>
      <w:r>
        <w:tab/>
        <w:t>В возрастной структуре населения по-прежнему сохраняется высокая доля  молодежи</w:t>
      </w:r>
      <w:r>
        <w:rPr>
          <w:lang w:val="en-US"/>
        </w:rPr>
        <w:t>,</w:t>
      </w:r>
      <w:r>
        <w:t xml:space="preserve"> хотя темпы прироста населения все уменьшаются и наблюдается тенденция к его старению</w:t>
      </w:r>
      <w:r>
        <w:rPr>
          <w:lang w:val="en-US"/>
        </w:rPr>
        <w:t>,</w:t>
      </w:r>
      <w:r>
        <w:t xml:space="preserve"> вызванная одновреме</w:t>
      </w:r>
      <w:r>
        <w:t>н</w:t>
      </w:r>
      <w:r>
        <w:t>ным снижением уровней фертильности и смертности. В 1963 году 49 процентов населения страны прина</w:t>
      </w:r>
      <w:r>
        <w:t>д</w:t>
      </w:r>
      <w:r>
        <w:t>лежало к  возрастной группе от 15 до 64 лет</w:t>
      </w:r>
      <w:r>
        <w:rPr>
          <w:lang w:val="en-US"/>
        </w:rPr>
        <w:t>,</w:t>
      </w:r>
      <w:r>
        <w:t xml:space="preserve"> а 3 процента -</w:t>
      </w:r>
      <w:r>
        <w:rPr>
          <w:lang w:val="en-US"/>
        </w:rPr>
        <w:t xml:space="preserve"> </w:t>
      </w:r>
      <w:r>
        <w:t>к  группе старше 65 лет; к 1988 году картина изменилась</w:t>
      </w:r>
      <w:r>
        <w:rPr>
          <w:lang w:val="en-US"/>
        </w:rPr>
        <w:t>,</w:t>
      </w:r>
      <w:r>
        <w:t xml:space="preserve"> и соотношение составило соответственно 59 процентов и 4 процента (Программа в области улучшения положения женщин</w:t>
      </w:r>
      <w:r>
        <w:rPr>
          <w:lang w:val="en-US"/>
        </w:rPr>
        <w:t>,</w:t>
      </w:r>
      <w:r>
        <w:t xml:space="preserve"> здоровья и развития</w:t>
      </w:r>
      <w:r>
        <w:rPr>
          <w:lang w:val="en-US"/>
        </w:rPr>
        <w:t>,</w:t>
      </w:r>
      <w:r>
        <w:t xml:space="preserve"> ПОЗ</w:t>
      </w:r>
      <w:r>
        <w:rPr>
          <w:lang w:val="en-US"/>
        </w:rPr>
        <w:t>/</w:t>
      </w:r>
      <w:r>
        <w:t xml:space="preserve"> ВОЗ</w:t>
      </w:r>
      <w:r>
        <w:rPr>
          <w:lang w:val="en-US"/>
        </w:rPr>
        <w:t>,</w:t>
      </w:r>
      <w:r>
        <w:t xml:space="preserve"> 1994 год). Данная тенденция сохраняется до настоящего времени для обеих возрастных групп. Это является результатом демографического перехода</w:t>
      </w:r>
      <w:r>
        <w:rPr>
          <w:lang w:val="en-US"/>
        </w:rPr>
        <w:t>,</w:t>
      </w:r>
      <w:r>
        <w:t xml:space="preserve"> характеризующегося  движением  от быстро растущего молодого населения к стареющему и снижением темпов его прироста. Особенностью Коста-Рики является нахождение ее на промежуточной стадии данного переходного периода. Как следствие  указанного процесса</w:t>
      </w:r>
      <w:r>
        <w:rPr>
          <w:lang w:val="en-US"/>
        </w:rPr>
        <w:t>,</w:t>
      </w:r>
      <w:r>
        <w:t xml:space="preserve"> к 1984 году произошло сниж</w:t>
      </w:r>
      <w:r>
        <w:t>е</w:t>
      </w:r>
      <w:r>
        <w:t>ние коэффициента демографической нагрузки с 103</w:t>
      </w:r>
      <w:r>
        <w:rPr>
          <w:lang w:val="en-US"/>
        </w:rPr>
        <w:t>,</w:t>
      </w:r>
      <w:r>
        <w:t>6 до 69</w:t>
      </w:r>
      <w:r>
        <w:rPr>
          <w:lang w:val="en-US"/>
        </w:rPr>
        <w:t>,</w:t>
      </w:r>
      <w:r>
        <w:t>7 (</w:t>
      </w:r>
      <w:r>
        <w:rPr>
          <w:lang w:val="en-US"/>
        </w:rPr>
        <w:t>Garсía y Gomariz,</w:t>
      </w:r>
      <w:r>
        <w:t xml:space="preserve"> 1989 год; Главное упра</w:t>
      </w:r>
      <w:r>
        <w:t>в</w:t>
      </w:r>
      <w:r>
        <w:t>ление статистики и переписей</w:t>
      </w:r>
      <w:r>
        <w:rPr>
          <w:lang w:val="en-US"/>
        </w:rPr>
        <w:t>,</w:t>
      </w:r>
      <w:r>
        <w:t xml:space="preserve"> 1997 год)</w:t>
      </w:r>
    </w:p>
    <w:p w:rsidR="00000000" w:rsidRDefault="00000000">
      <w:pPr>
        <w:spacing w:after="120"/>
        <w:jc w:val="both"/>
        <w:rPr>
          <w:b/>
        </w:rPr>
      </w:pPr>
      <w:r>
        <w:rPr>
          <w:b/>
        </w:rPr>
        <w:t>Ожидаемая продолжительность жизни</w:t>
      </w:r>
    </w:p>
    <w:p w:rsidR="00000000" w:rsidRDefault="00000000">
      <w:pPr>
        <w:spacing w:after="120"/>
        <w:jc w:val="both"/>
        <w:rPr>
          <w:lang w:val="en-US"/>
        </w:rPr>
      </w:pPr>
      <w:r>
        <w:t>22.</w:t>
      </w:r>
      <w:r>
        <w:rPr>
          <w:lang w:val="en-US"/>
        </w:rPr>
        <w:tab/>
      </w:r>
      <w:r>
        <w:t>За последние сорок лет состояние здоровья нации в целом и здоровье людей улучшились. Это улу</w:t>
      </w:r>
      <w:r>
        <w:t>ч</w:t>
      </w:r>
      <w:r>
        <w:t>шение выражается в увеличении ожидаемой продолжительности жизни при рождении. Она составляла 75</w:t>
      </w:r>
      <w:r>
        <w:rPr>
          <w:lang w:val="en-US"/>
        </w:rPr>
        <w:t>,</w:t>
      </w:r>
      <w:r>
        <w:t>2 года в период 1990-1995 годов и будет равняться 75</w:t>
      </w:r>
      <w:r>
        <w:rPr>
          <w:lang w:val="en-US"/>
        </w:rPr>
        <w:t>,</w:t>
      </w:r>
      <w:r>
        <w:t>6 годам в период 1995-2000 годов. Ожидаемая продолжительность жизни женщин (см. таблицу 4) больше</w:t>
      </w:r>
      <w:r>
        <w:rPr>
          <w:lang w:val="en-US"/>
        </w:rPr>
        <w:t>,</w:t>
      </w:r>
      <w:r>
        <w:t xml:space="preserve"> чем у мужчин. Ожидаемая продолжительность жизни первых  возросла с 58</w:t>
      </w:r>
      <w:r>
        <w:rPr>
          <w:lang w:val="en-US"/>
        </w:rPr>
        <w:t>,</w:t>
      </w:r>
      <w:r>
        <w:t>6 лет в 1955 году до 78</w:t>
      </w:r>
      <w:r>
        <w:rPr>
          <w:lang w:val="en-US"/>
        </w:rPr>
        <w:t>,</w:t>
      </w:r>
      <w:r>
        <w:t>6 в 1995 году</w:t>
      </w:r>
      <w:r>
        <w:rPr>
          <w:lang w:val="en-US"/>
        </w:rPr>
        <w:t>,</w:t>
      </w:r>
      <w:r>
        <w:t xml:space="preserve"> что превышает рост аналогичного пок</w:t>
      </w:r>
      <w:r>
        <w:t>а</w:t>
      </w:r>
      <w:r>
        <w:t>зателя для мужчин.</w:t>
      </w:r>
    </w:p>
    <w:p w:rsidR="00000000" w:rsidRDefault="00000000">
      <w:pPr>
        <w:spacing w:after="120"/>
      </w:pPr>
      <w:r>
        <w:rPr>
          <w:b/>
        </w:rPr>
        <w:t>Таблица 4.</w:t>
      </w:r>
      <w:r>
        <w:rPr>
          <w:b/>
          <w:lang w:val="en-US"/>
        </w:rPr>
        <w:t xml:space="preserve"> </w:t>
      </w:r>
      <w:r>
        <w:t>Коста-Рика. Ожидаемая продолжительность жизни с разбивкой по полу. 990-1995 годы</w:t>
      </w:r>
    </w:p>
    <w:tbl>
      <w:tblPr>
        <w:tblW w:w="0" w:type="auto"/>
        <w:tblInd w:w="-106" w:type="dxa"/>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1320"/>
        <w:gridCol w:w="1320"/>
        <w:gridCol w:w="1320"/>
        <w:gridCol w:w="1320"/>
        <w:gridCol w:w="1320"/>
        <w:gridCol w:w="1320"/>
        <w:gridCol w:w="1320"/>
      </w:tblGrid>
      <w:tr w:rsidR="00000000">
        <w:tblPrEx>
          <w:tblCellMar>
            <w:top w:w="0" w:type="dxa"/>
            <w:bottom w:w="0" w:type="dxa"/>
          </w:tblCellMar>
        </w:tblPrEx>
        <w:tc>
          <w:tcPr>
            <w:tcW w:w="1320" w:type="dxa"/>
            <w:tcBorders>
              <w:bottom w:val="single" w:sz="6" w:space="0" w:color="008000"/>
            </w:tcBorders>
          </w:tcPr>
          <w:p w:rsidR="00000000" w:rsidRDefault="00000000">
            <w:pPr>
              <w:spacing w:after="120"/>
              <w:jc w:val="center"/>
              <w:rPr>
                <w:i/>
              </w:rPr>
            </w:pPr>
            <w:r>
              <w:rPr>
                <w:i/>
              </w:rPr>
              <w:t>Пол</w:t>
            </w:r>
          </w:p>
        </w:tc>
        <w:tc>
          <w:tcPr>
            <w:tcW w:w="1320" w:type="dxa"/>
            <w:tcBorders>
              <w:bottom w:val="single" w:sz="6" w:space="0" w:color="008000"/>
            </w:tcBorders>
          </w:tcPr>
          <w:p w:rsidR="00000000" w:rsidRDefault="00000000">
            <w:pPr>
              <w:spacing w:after="120"/>
              <w:jc w:val="center"/>
              <w:rPr>
                <w:i/>
              </w:rPr>
            </w:pPr>
            <w:r>
              <w:rPr>
                <w:i/>
              </w:rPr>
              <w:t>1990</w:t>
            </w:r>
          </w:p>
        </w:tc>
        <w:tc>
          <w:tcPr>
            <w:tcW w:w="1320" w:type="dxa"/>
            <w:tcBorders>
              <w:bottom w:val="single" w:sz="6" w:space="0" w:color="008000"/>
            </w:tcBorders>
          </w:tcPr>
          <w:p w:rsidR="00000000" w:rsidRDefault="00000000">
            <w:pPr>
              <w:spacing w:after="120"/>
              <w:jc w:val="center"/>
              <w:rPr>
                <w:i/>
              </w:rPr>
            </w:pPr>
            <w:r>
              <w:rPr>
                <w:i/>
              </w:rPr>
              <w:t>1991</w:t>
            </w:r>
          </w:p>
        </w:tc>
        <w:tc>
          <w:tcPr>
            <w:tcW w:w="1320" w:type="dxa"/>
            <w:tcBorders>
              <w:bottom w:val="single" w:sz="6" w:space="0" w:color="008000"/>
            </w:tcBorders>
          </w:tcPr>
          <w:p w:rsidR="00000000" w:rsidRDefault="00000000">
            <w:pPr>
              <w:spacing w:after="120"/>
              <w:jc w:val="center"/>
              <w:rPr>
                <w:i/>
              </w:rPr>
            </w:pPr>
            <w:r>
              <w:rPr>
                <w:i/>
              </w:rPr>
              <w:t>1992</w:t>
            </w:r>
          </w:p>
        </w:tc>
        <w:tc>
          <w:tcPr>
            <w:tcW w:w="1320" w:type="dxa"/>
            <w:tcBorders>
              <w:bottom w:val="single" w:sz="6" w:space="0" w:color="008000"/>
            </w:tcBorders>
          </w:tcPr>
          <w:p w:rsidR="00000000" w:rsidRDefault="00000000">
            <w:pPr>
              <w:spacing w:after="120"/>
              <w:jc w:val="center"/>
              <w:rPr>
                <w:i/>
              </w:rPr>
            </w:pPr>
            <w:r>
              <w:rPr>
                <w:i/>
              </w:rPr>
              <w:t>1993</w:t>
            </w:r>
          </w:p>
        </w:tc>
        <w:tc>
          <w:tcPr>
            <w:tcW w:w="1320" w:type="dxa"/>
            <w:tcBorders>
              <w:bottom w:val="single" w:sz="6" w:space="0" w:color="008000"/>
            </w:tcBorders>
          </w:tcPr>
          <w:p w:rsidR="00000000" w:rsidRDefault="00000000">
            <w:pPr>
              <w:spacing w:after="120"/>
              <w:jc w:val="center"/>
              <w:rPr>
                <w:i/>
              </w:rPr>
            </w:pPr>
            <w:r>
              <w:rPr>
                <w:i/>
              </w:rPr>
              <w:t>1994</w:t>
            </w:r>
          </w:p>
        </w:tc>
        <w:tc>
          <w:tcPr>
            <w:tcW w:w="1320" w:type="dxa"/>
            <w:tcBorders>
              <w:bottom w:val="single" w:sz="6" w:space="0" w:color="008000"/>
            </w:tcBorders>
          </w:tcPr>
          <w:p w:rsidR="00000000" w:rsidRDefault="00000000">
            <w:pPr>
              <w:spacing w:after="120"/>
              <w:jc w:val="center"/>
              <w:rPr>
                <w:i/>
              </w:rPr>
            </w:pPr>
            <w:r>
              <w:rPr>
                <w:i/>
              </w:rPr>
              <w:t>1995</w:t>
            </w:r>
          </w:p>
        </w:tc>
      </w:tr>
      <w:tr w:rsidR="00000000">
        <w:tblPrEx>
          <w:tblCellMar>
            <w:top w:w="0" w:type="dxa"/>
            <w:bottom w:w="0" w:type="dxa"/>
          </w:tblCellMar>
        </w:tblPrEx>
        <w:tc>
          <w:tcPr>
            <w:tcW w:w="1320" w:type="dxa"/>
            <w:tcBorders>
              <w:top w:val="nil"/>
            </w:tcBorders>
          </w:tcPr>
          <w:p w:rsidR="00000000" w:rsidRDefault="00000000">
            <w:pPr>
              <w:spacing w:after="120"/>
            </w:pPr>
            <w:r>
              <w:t>Мужчины</w:t>
            </w:r>
          </w:p>
        </w:tc>
        <w:tc>
          <w:tcPr>
            <w:tcW w:w="1320" w:type="dxa"/>
            <w:tcBorders>
              <w:top w:val="nil"/>
            </w:tcBorders>
          </w:tcPr>
          <w:p w:rsidR="00000000" w:rsidRDefault="00000000">
            <w:pPr>
              <w:spacing w:after="120"/>
              <w:jc w:val="right"/>
              <w:rPr>
                <w:lang w:val="en-US"/>
              </w:rPr>
            </w:pPr>
            <w:r>
              <w:rPr>
                <w:lang w:val="en-US"/>
              </w:rPr>
              <w:t>72,9</w:t>
            </w:r>
          </w:p>
        </w:tc>
        <w:tc>
          <w:tcPr>
            <w:tcW w:w="1320" w:type="dxa"/>
            <w:tcBorders>
              <w:top w:val="nil"/>
            </w:tcBorders>
          </w:tcPr>
          <w:p w:rsidR="00000000" w:rsidRDefault="00000000">
            <w:pPr>
              <w:spacing w:after="120"/>
              <w:jc w:val="right"/>
              <w:rPr>
                <w:lang w:val="en-US"/>
              </w:rPr>
            </w:pPr>
            <w:r>
              <w:rPr>
                <w:lang w:val="en-US"/>
              </w:rPr>
              <w:t>72,9</w:t>
            </w:r>
          </w:p>
        </w:tc>
        <w:tc>
          <w:tcPr>
            <w:tcW w:w="1320" w:type="dxa"/>
            <w:tcBorders>
              <w:top w:val="nil"/>
            </w:tcBorders>
          </w:tcPr>
          <w:p w:rsidR="00000000" w:rsidRDefault="00000000">
            <w:pPr>
              <w:spacing w:after="120"/>
              <w:jc w:val="right"/>
              <w:rPr>
                <w:lang w:val="en-US"/>
              </w:rPr>
            </w:pPr>
            <w:r>
              <w:rPr>
                <w:lang w:val="en-US"/>
              </w:rPr>
              <w:t>72,9</w:t>
            </w:r>
          </w:p>
        </w:tc>
        <w:tc>
          <w:tcPr>
            <w:tcW w:w="1320" w:type="dxa"/>
            <w:tcBorders>
              <w:top w:val="nil"/>
            </w:tcBorders>
          </w:tcPr>
          <w:p w:rsidR="00000000" w:rsidRDefault="00000000">
            <w:pPr>
              <w:spacing w:after="120"/>
              <w:jc w:val="right"/>
              <w:rPr>
                <w:lang w:val="en-US"/>
              </w:rPr>
            </w:pPr>
            <w:r>
              <w:rPr>
                <w:lang w:val="en-US"/>
              </w:rPr>
              <w:t>72,9</w:t>
            </w:r>
          </w:p>
        </w:tc>
        <w:tc>
          <w:tcPr>
            <w:tcW w:w="1320" w:type="dxa"/>
            <w:tcBorders>
              <w:top w:val="nil"/>
            </w:tcBorders>
          </w:tcPr>
          <w:p w:rsidR="00000000" w:rsidRDefault="00000000">
            <w:pPr>
              <w:spacing w:after="120"/>
              <w:jc w:val="right"/>
              <w:rPr>
                <w:lang w:val="en-US"/>
              </w:rPr>
            </w:pPr>
            <w:r>
              <w:rPr>
                <w:lang w:val="en-US"/>
              </w:rPr>
              <w:t>72,9</w:t>
            </w:r>
          </w:p>
        </w:tc>
        <w:tc>
          <w:tcPr>
            <w:tcW w:w="1320" w:type="dxa"/>
            <w:tcBorders>
              <w:top w:val="nil"/>
            </w:tcBorders>
          </w:tcPr>
          <w:p w:rsidR="00000000" w:rsidRDefault="00000000">
            <w:pPr>
              <w:spacing w:after="120"/>
              <w:jc w:val="right"/>
              <w:rPr>
                <w:lang w:val="en-US"/>
              </w:rPr>
            </w:pPr>
            <w:r>
              <w:rPr>
                <w:lang w:val="en-US"/>
              </w:rPr>
              <w:t>74,0</w:t>
            </w:r>
          </w:p>
        </w:tc>
      </w:tr>
      <w:tr w:rsidR="00000000">
        <w:tblPrEx>
          <w:tblCellMar>
            <w:top w:w="0" w:type="dxa"/>
            <w:bottom w:w="0" w:type="dxa"/>
          </w:tblCellMar>
        </w:tblPrEx>
        <w:tc>
          <w:tcPr>
            <w:tcW w:w="1320" w:type="dxa"/>
          </w:tcPr>
          <w:p w:rsidR="00000000" w:rsidRDefault="00000000">
            <w:pPr>
              <w:spacing w:after="120"/>
            </w:pPr>
            <w:r>
              <w:t>Женщины</w:t>
            </w:r>
          </w:p>
        </w:tc>
        <w:tc>
          <w:tcPr>
            <w:tcW w:w="1320" w:type="dxa"/>
          </w:tcPr>
          <w:p w:rsidR="00000000" w:rsidRDefault="00000000">
            <w:pPr>
              <w:spacing w:after="120"/>
              <w:jc w:val="right"/>
              <w:rPr>
                <w:lang w:val="en-US"/>
              </w:rPr>
            </w:pPr>
            <w:r>
              <w:rPr>
                <w:lang w:val="en-US"/>
              </w:rPr>
              <w:t>77,6</w:t>
            </w:r>
          </w:p>
        </w:tc>
        <w:tc>
          <w:tcPr>
            <w:tcW w:w="1320" w:type="dxa"/>
          </w:tcPr>
          <w:p w:rsidR="00000000" w:rsidRDefault="00000000">
            <w:pPr>
              <w:spacing w:after="120"/>
              <w:jc w:val="right"/>
              <w:rPr>
                <w:lang w:val="en-US"/>
              </w:rPr>
            </w:pPr>
            <w:r>
              <w:rPr>
                <w:lang w:val="en-US"/>
              </w:rPr>
              <w:t>77,6</w:t>
            </w:r>
          </w:p>
        </w:tc>
        <w:tc>
          <w:tcPr>
            <w:tcW w:w="1320" w:type="dxa"/>
          </w:tcPr>
          <w:p w:rsidR="00000000" w:rsidRDefault="00000000">
            <w:pPr>
              <w:spacing w:after="120"/>
              <w:jc w:val="right"/>
              <w:rPr>
                <w:lang w:val="en-US"/>
              </w:rPr>
            </w:pPr>
            <w:r>
              <w:rPr>
                <w:lang w:val="en-US"/>
              </w:rPr>
              <w:t>77,6</w:t>
            </w:r>
          </w:p>
        </w:tc>
        <w:tc>
          <w:tcPr>
            <w:tcW w:w="1320" w:type="dxa"/>
          </w:tcPr>
          <w:p w:rsidR="00000000" w:rsidRDefault="00000000">
            <w:pPr>
              <w:spacing w:after="120"/>
              <w:jc w:val="right"/>
              <w:rPr>
                <w:lang w:val="en-US"/>
              </w:rPr>
            </w:pPr>
            <w:r>
              <w:rPr>
                <w:lang w:val="en-US"/>
              </w:rPr>
              <w:t>77,6</w:t>
            </w:r>
          </w:p>
        </w:tc>
        <w:tc>
          <w:tcPr>
            <w:tcW w:w="1320" w:type="dxa"/>
          </w:tcPr>
          <w:p w:rsidR="00000000" w:rsidRDefault="00000000">
            <w:pPr>
              <w:spacing w:after="120"/>
              <w:jc w:val="right"/>
              <w:rPr>
                <w:lang w:val="en-US"/>
              </w:rPr>
            </w:pPr>
            <w:r>
              <w:rPr>
                <w:lang w:val="en-US"/>
              </w:rPr>
              <w:t>77,6</w:t>
            </w:r>
          </w:p>
        </w:tc>
        <w:tc>
          <w:tcPr>
            <w:tcW w:w="1320" w:type="dxa"/>
          </w:tcPr>
          <w:p w:rsidR="00000000" w:rsidRDefault="00000000">
            <w:pPr>
              <w:spacing w:after="120"/>
              <w:jc w:val="right"/>
              <w:rPr>
                <w:lang w:val="en-US"/>
              </w:rPr>
            </w:pPr>
            <w:r>
              <w:rPr>
                <w:lang w:val="en-US"/>
              </w:rPr>
              <w:t>78,6</w:t>
            </w:r>
          </w:p>
        </w:tc>
      </w:tr>
    </w:tbl>
    <w:p w:rsidR="00000000" w:rsidRDefault="00000000">
      <w:pPr>
        <w:spacing w:before="120" w:after="120"/>
        <w:ind w:firstLine="720"/>
      </w:pPr>
      <w:r>
        <w:rPr>
          <w:i/>
        </w:rPr>
        <w:t>Источник</w:t>
      </w:r>
      <w:r>
        <w:t>: Министерство планирования и экономической политики (МИДЕПЛАН</w:t>
      </w:r>
      <w:r>
        <w:rPr>
          <w:lang w:val="en-US"/>
        </w:rPr>
        <w:t xml:space="preserve">). 1995 </w:t>
      </w:r>
      <w:r>
        <w:t>год.</w:t>
      </w:r>
    </w:p>
    <w:p w:rsidR="00000000" w:rsidRDefault="00000000">
      <w:pPr>
        <w:spacing w:after="120"/>
        <w:rPr>
          <w:b/>
        </w:rPr>
      </w:pPr>
      <w:r>
        <w:rPr>
          <w:b/>
        </w:rPr>
        <w:t>Рождаемость</w:t>
      </w:r>
    </w:p>
    <w:p w:rsidR="00000000" w:rsidRDefault="00000000">
      <w:pPr>
        <w:spacing w:after="120"/>
        <w:jc w:val="both"/>
      </w:pPr>
      <w:r>
        <w:t>23.</w:t>
      </w:r>
      <w:r>
        <w:tab/>
        <w:t>Во второй половине двадцатого века отмечались серьезные изменения в демографической структуре населения. Значительно упала плодовитость женщин</w:t>
      </w:r>
      <w:r>
        <w:rPr>
          <w:lang w:val="en-US"/>
        </w:rPr>
        <w:t>,</w:t>
      </w:r>
      <w:r>
        <w:t xml:space="preserve"> уменьшившись со среднего показателя 7 детей в н</w:t>
      </w:r>
      <w:r>
        <w:t>а</w:t>
      </w:r>
      <w:r>
        <w:t>чале пятидесятых годов до 2</w:t>
      </w:r>
      <w:r>
        <w:rPr>
          <w:lang w:val="en-US"/>
        </w:rPr>
        <w:t>,</w:t>
      </w:r>
      <w:r>
        <w:t>8 (Фонд социального обеспечения Коста-Рики</w:t>
      </w:r>
      <w:r>
        <w:rPr>
          <w:lang w:val="en-US"/>
        </w:rPr>
        <w:t>,</w:t>
      </w:r>
      <w:r>
        <w:t xml:space="preserve"> 1995 г; Испанский институт по проблемам женщин и ФЛАКСО</w:t>
      </w:r>
      <w:r>
        <w:rPr>
          <w:lang w:val="en-US"/>
        </w:rPr>
        <w:t>,</w:t>
      </w:r>
      <w:r>
        <w:t xml:space="preserve"> 1993 г.). Этот процесс наблюдается с 1965 года. В </w:t>
      </w:r>
      <w:r>
        <w:rPr>
          <w:lang w:val="en-US"/>
        </w:rPr>
        <w:t xml:space="preserve">90-t </w:t>
      </w:r>
      <w:r>
        <w:t>годы рожда</w:t>
      </w:r>
      <w:r>
        <w:t>е</w:t>
      </w:r>
      <w:r>
        <w:t>мость стабилизировалась на уровне около 3</w:t>
      </w:r>
      <w:r>
        <w:rPr>
          <w:lang w:val="en-US"/>
        </w:rPr>
        <w:t>,</w:t>
      </w:r>
      <w:r>
        <w:t>0. Коэффициент рождаемости также продолжает снижаться: 27</w:t>
      </w:r>
      <w:r>
        <w:rPr>
          <w:lang w:val="en-US"/>
        </w:rPr>
        <w:t>,</w:t>
      </w:r>
      <w:r>
        <w:t xml:space="preserve"> 4 в 1990 году</w:t>
      </w:r>
      <w:r>
        <w:rPr>
          <w:lang w:val="en-US"/>
        </w:rPr>
        <w:t xml:space="preserve"> ,</w:t>
      </w:r>
      <w:r>
        <w:t xml:space="preserve"> 24</w:t>
      </w:r>
      <w:r>
        <w:rPr>
          <w:lang w:val="en-US"/>
        </w:rPr>
        <w:t>,</w:t>
      </w:r>
      <w:r>
        <w:t>6 в 1994 году и 23</w:t>
      </w:r>
      <w:r>
        <w:rPr>
          <w:lang w:val="en-US"/>
        </w:rPr>
        <w:t>,</w:t>
      </w:r>
      <w:r>
        <w:t>3 в 1996 году. Несмотря на это</w:t>
      </w:r>
      <w:r>
        <w:rPr>
          <w:lang w:val="en-US"/>
        </w:rPr>
        <w:t>,</w:t>
      </w:r>
      <w:r>
        <w:t xml:space="preserve"> костариканцы по-прежнему вст</w:t>
      </w:r>
      <w:r>
        <w:t>у</w:t>
      </w:r>
      <w:r>
        <w:t>пают в брак и заводят детей в раннем возрасте. Женщины в основном рожают между 20 и 29 годами</w:t>
      </w:r>
      <w:r>
        <w:rPr>
          <w:lang w:val="en-US"/>
        </w:rPr>
        <w:t>,</w:t>
      </w:r>
      <w:r>
        <w:t xml:space="preserve"> хотя свыше 15</w:t>
      </w:r>
      <w:r>
        <w:rPr>
          <w:lang w:val="en-US"/>
        </w:rPr>
        <w:t> </w:t>
      </w:r>
      <w:r>
        <w:t>процентов женщин в группе от 15 до 19 лет уже имеют детей.</w:t>
      </w:r>
    </w:p>
    <w:p w:rsidR="00000000" w:rsidRDefault="00000000">
      <w:pPr>
        <w:spacing w:after="120"/>
      </w:pPr>
      <w:r>
        <w:rPr>
          <w:b/>
        </w:rPr>
        <w:t xml:space="preserve">Таблица 5. </w:t>
      </w:r>
      <w:r>
        <w:t>Рождения по возрасту матери. Коста-Рика. 1990 и 1994 годы</w:t>
      </w:r>
    </w:p>
    <w:tbl>
      <w:tblPr>
        <w:tblW w:w="0" w:type="auto"/>
        <w:tblInd w:w="2" w:type="dxa"/>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2304"/>
        <w:gridCol w:w="1440"/>
        <w:gridCol w:w="1440"/>
        <w:gridCol w:w="1440"/>
        <w:gridCol w:w="1440"/>
        <w:gridCol w:w="1477"/>
      </w:tblGrid>
      <w:tr w:rsidR="00000000">
        <w:tblPrEx>
          <w:tblCellMar>
            <w:top w:w="0" w:type="dxa"/>
            <w:bottom w:w="0" w:type="dxa"/>
          </w:tblCellMar>
        </w:tblPrEx>
        <w:trPr>
          <w:cantSplit/>
        </w:trPr>
        <w:tc>
          <w:tcPr>
            <w:tcW w:w="2304" w:type="dxa"/>
            <w:tcBorders>
              <w:bottom w:val="single" w:sz="6" w:space="0" w:color="008000"/>
            </w:tcBorders>
          </w:tcPr>
          <w:p w:rsidR="00000000" w:rsidRDefault="00000000">
            <w:pPr>
              <w:spacing w:after="120"/>
              <w:jc w:val="center"/>
              <w:rPr>
                <w:i/>
              </w:rPr>
            </w:pPr>
            <w:r>
              <w:rPr>
                <w:i/>
              </w:rPr>
              <w:t>Возрастные группы</w:t>
            </w:r>
          </w:p>
        </w:tc>
        <w:tc>
          <w:tcPr>
            <w:tcW w:w="2880" w:type="dxa"/>
            <w:gridSpan w:val="2"/>
            <w:tcBorders>
              <w:bottom w:val="single" w:sz="6" w:space="0" w:color="008000"/>
            </w:tcBorders>
          </w:tcPr>
          <w:p w:rsidR="00000000" w:rsidRDefault="00000000">
            <w:pPr>
              <w:spacing w:after="120"/>
              <w:jc w:val="center"/>
              <w:rPr>
                <w:i/>
              </w:rPr>
            </w:pPr>
            <w:r>
              <w:rPr>
                <w:i/>
              </w:rPr>
              <w:t>1990</w:t>
            </w:r>
          </w:p>
        </w:tc>
        <w:tc>
          <w:tcPr>
            <w:tcW w:w="2880" w:type="dxa"/>
            <w:gridSpan w:val="2"/>
            <w:tcBorders>
              <w:bottom w:val="single" w:sz="6" w:space="0" w:color="008000"/>
            </w:tcBorders>
          </w:tcPr>
          <w:p w:rsidR="00000000" w:rsidRDefault="00000000">
            <w:pPr>
              <w:spacing w:after="120"/>
              <w:jc w:val="center"/>
              <w:rPr>
                <w:i/>
              </w:rPr>
            </w:pPr>
            <w:r>
              <w:rPr>
                <w:i/>
              </w:rPr>
              <w:t>1994</w:t>
            </w:r>
          </w:p>
        </w:tc>
        <w:tc>
          <w:tcPr>
            <w:tcW w:w="1477" w:type="dxa"/>
            <w:tcBorders>
              <w:bottom w:val="single" w:sz="6" w:space="0" w:color="008000"/>
            </w:tcBorders>
          </w:tcPr>
          <w:p w:rsidR="00000000" w:rsidRDefault="00000000">
            <w:pPr>
              <w:spacing w:after="120"/>
              <w:jc w:val="center"/>
              <w:rPr>
                <w:i/>
              </w:rPr>
            </w:pPr>
            <w:r>
              <w:rPr>
                <w:i/>
              </w:rPr>
              <w:t>Процентное увеличение</w:t>
            </w:r>
          </w:p>
        </w:tc>
      </w:tr>
      <w:tr w:rsidR="00000000">
        <w:tblPrEx>
          <w:tblCellMar>
            <w:top w:w="0" w:type="dxa"/>
            <w:bottom w:w="0" w:type="dxa"/>
          </w:tblCellMar>
        </w:tblPrEx>
        <w:tc>
          <w:tcPr>
            <w:tcW w:w="2304" w:type="dxa"/>
            <w:tcBorders>
              <w:top w:val="nil"/>
            </w:tcBorders>
          </w:tcPr>
          <w:p w:rsidR="00000000" w:rsidRDefault="00000000">
            <w:pPr>
              <w:spacing w:after="120"/>
              <w:jc w:val="center"/>
              <w:rPr>
                <w:i/>
              </w:rPr>
            </w:pPr>
          </w:p>
        </w:tc>
        <w:tc>
          <w:tcPr>
            <w:tcW w:w="1440" w:type="dxa"/>
            <w:tcBorders>
              <w:top w:val="nil"/>
            </w:tcBorders>
          </w:tcPr>
          <w:p w:rsidR="00000000" w:rsidRDefault="00000000">
            <w:pPr>
              <w:spacing w:after="120"/>
              <w:jc w:val="center"/>
              <w:rPr>
                <w:i/>
              </w:rPr>
            </w:pPr>
            <w:r>
              <w:rPr>
                <w:i/>
              </w:rPr>
              <w:t>В абсолю</w:t>
            </w:r>
            <w:r>
              <w:rPr>
                <w:i/>
              </w:rPr>
              <w:t>т</w:t>
            </w:r>
            <w:r>
              <w:rPr>
                <w:i/>
              </w:rPr>
              <w:t>ном выр</w:t>
            </w:r>
            <w:r>
              <w:rPr>
                <w:i/>
              </w:rPr>
              <w:t>а</w:t>
            </w:r>
            <w:r>
              <w:rPr>
                <w:i/>
              </w:rPr>
              <w:t>жении</w:t>
            </w:r>
          </w:p>
        </w:tc>
        <w:tc>
          <w:tcPr>
            <w:tcW w:w="1440" w:type="dxa"/>
            <w:tcBorders>
              <w:top w:val="nil"/>
            </w:tcBorders>
          </w:tcPr>
          <w:p w:rsidR="00000000" w:rsidRDefault="00000000">
            <w:pPr>
              <w:spacing w:after="120"/>
              <w:jc w:val="center"/>
              <w:rPr>
                <w:i/>
              </w:rPr>
            </w:pPr>
            <w:r>
              <w:rPr>
                <w:i/>
              </w:rPr>
              <w:t>В относ</w:t>
            </w:r>
            <w:r>
              <w:rPr>
                <w:i/>
              </w:rPr>
              <w:t>и</w:t>
            </w:r>
            <w:r>
              <w:rPr>
                <w:i/>
              </w:rPr>
              <w:t>тельном в</w:t>
            </w:r>
            <w:r>
              <w:rPr>
                <w:i/>
              </w:rPr>
              <w:t>ы</w:t>
            </w:r>
            <w:r>
              <w:rPr>
                <w:i/>
              </w:rPr>
              <w:t>ражении</w:t>
            </w:r>
          </w:p>
        </w:tc>
        <w:tc>
          <w:tcPr>
            <w:tcW w:w="1440" w:type="dxa"/>
            <w:tcBorders>
              <w:top w:val="nil"/>
            </w:tcBorders>
          </w:tcPr>
          <w:p w:rsidR="00000000" w:rsidRDefault="00000000">
            <w:pPr>
              <w:spacing w:after="120"/>
              <w:jc w:val="center"/>
              <w:rPr>
                <w:i/>
              </w:rPr>
            </w:pPr>
            <w:r>
              <w:rPr>
                <w:i/>
              </w:rPr>
              <w:t>В абсолю</w:t>
            </w:r>
            <w:r>
              <w:rPr>
                <w:i/>
              </w:rPr>
              <w:t>т</w:t>
            </w:r>
            <w:r>
              <w:rPr>
                <w:i/>
              </w:rPr>
              <w:t>ном выр</w:t>
            </w:r>
            <w:r>
              <w:rPr>
                <w:i/>
              </w:rPr>
              <w:t>а</w:t>
            </w:r>
            <w:r>
              <w:rPr>
                <w:i/>
              </w:rPr>
              <w:t>жении</w:t>
            </w:r>
          </w:p>
        </w:tc>
        <w:tc>
          <w:tcPr>
            <w:tcW w:w="1440" w:type="dxa"/>
            <w:tcBorders>
              <w:top w:val="nil"/>
            </w:tcBorders>
          </w:tcPr>
          <w:p w:rsidR="00000000" w:rsidRDefault="00000000">
            <w:pPr>
              <w:spacing w:after="120"/>
              <w:jc w:val="center"/>
              <w:rPr>
                <w:i/>
              </w:rPr>
            </w:pPr>
            <w:r>
              <w:rPr>
                <w:i/>
              </w:rPr>
              <w:t>В относ</w:t>
            </w:r>
            <w:r>
              <w:rPr>
                <w:i/>
              </w:rPr>
              <w:t>и</w:t>
            </w:r>
            <w:r>
              <w:rPr>
                <w:i/>
              </w:rPr>
              <w:t>тельном в</w:t>
            </w:r>
            <w:r>
              <w:rPr>
                <w:i/>
              </w:rPr>
              <w:t>ы</w:t>
            </w:r>
            <w:r>
              <w:rPr>
                <w:i/>
              </w:rPr>
              <w:t>ражении</w:t>
            </w:r>
          </w:p>
        </w:tc>
        <w:tc>
          <w:tcPr>
            <w:tcW w:w="1477" w:type="dxa"/>
            <w:tcBorders>
              <w:top w:val="nil"/>
            </w:tcBorders>
          </w:tcPr>
          <w:p w:rsidR="00000000" w:rsidRDefault="00000000">
            <w:pPr>
              <w:spacing w:after="120"/>
              <w:jc w:val="center"/>
              <w:rPr>
                <w:i/>
              </w:rPr>
            </w:pPr>
          </w:p>
        </w:tc>
      </w:tr>
      <w:tr w:rsidR="00000000">
        <w:tblPrEx>
          <w:tblCellMar>
            <w:top w:w="0" w:type="dxa"/>
            <w:bottom w:w="0" w:type="dxa"/>
          </w:tblCellMar>
        </w:tblPrEx>
        <w:tc>
          <w:tcPr>
            <w:tcW w:w="2304" w:type="dxa"/>
          </w:tcPr>
          <w:p w:rsidR="00000000" w:rsidRDefault="00000000">
            <w:pPr>
              <w:spacing w:after="120"/>
            </w:pPr>
            <w:r>
              <w:t>Всего</w:t>
            </w:r>
          </w:p>
        </w:tc>
        <w:tc>
          <w:tcPr>
            <w:tcW w:w="1440" w:type="dxa"/>
          </w:tcPr>
          <w:p w:rsidR="00000000" w:rsidRDefault="00000000">
            <w:pPr>
              <w:spacing w:after="120"/>
              <w:jc w:val="right"/>
              <w:rPr>
                <w:lang w:val="en-US"/>
              </w:rPr>
            </w:pPr>
            <w:r>
              <w:rPr>
                <w:lang w:val="en-US"/>
              </w:rPr>
              <w:t>81 939</w:t>
            </w:r>
          </w:p>
        </w:tc>
        <w:tc>
          <w:tcPr>
            <w:tcW w:w="1440" w:type="dxa"/>
          </w:tcPr>
          <w:p w:rsidR="00000000" w:rsidRDefault="00000000">
            <w:pPr>
              <w:spacing w:after="120"/>
              <w:jc w:val="right"/>
              <w:rPr>
                <w:lang w:val="en-US"/>
              </w:rPr>
            </w:pPr>
            <w:r>
              <w:rPr>
                <w:lang w:val="en-US"/>
              </w:rPr>
              <w:t>100,00</w:t>
            </w:r>
          </w:p>
        </w:tc>
        <w:tc>
          <w:tcPr>
            <w:tcW w:w="1440" w:type="dxa"/>
          </w:tcPr>
          <w:p w:rsidR="00000000" w:rsidRDefault="00000000">
            <w:pPr>
              <w:spacing w:after="120"/>
              <w:jc w:val="right"/>
              <w:rPr>
                <w:lang w:val="en-US"/>
              </w:rPr>
            </w:pPr>
            <w:r>
              <w:rPr>
                <w:lang w:val="en-US"/>
              </w:rPr>
              <w:t>80 391</w:t>
            </w:r>
          </w:p>
        </w:tc>
        <w:tc>
          <w:tcPr>
            <w:tcW w:w="1440" w:type="dxa"/>
          </w:tcPr>
          <w:p w:rsidR="00000000" w:rsidRDefault="00000000">
            <w:pPr>
              <w:spacing w:after="120"/>
              <w:jc w:val="right"/>
              <w:rPr>
                <w:lang w:val="en-US"/>
              </w:rPr>
            </w:pPr>
            <w:r>
              <w:rPr>
                <w:lang w:val="en-US"/>
              </w:rPr>
              <w:t>100,00</w:t>
            </w:r>
          </w:p>
        </w:tc>
        <w:tc>
          <w:tcPr>
            <w:tcW w:w="1477" w:type="dxa"/>
          </w:tcPr>
          <w:p w:rsidR="00000000" w:rsidRDefault="00000000">
            <w:pPr>
              <w:spacing w:after="120"/>
              <w:jc w:val="right"/>
            </w:pPr>
          </w:p>
        </w:tc>
      </w:tr>
      <w:tr w:rsidR="00000000">
        <w:tblPrEx>
          <w:tblCellMar>
            <w:top w:w="0" w:type="dxa"/>
            <w:bottom w:w="0" w:type="dxa"/>
          </w:tblCellMar>
        </w:tblPrEx>
        <w:tc>
          <w:tcPr>
            <w:tcW w:w="2304" w:type="dxa"/>
          </w:tcPr>
          <w:p w:rsidR="00000000" w:rsidRDefault="00000000">
            <w:pPr>
              <w:spacing w:after="120"/>
            </w:pPr>
            <w:r>
              <w:t>Моложе 15 лет</w:t>
            </w:r>
          </w:p>
        </w:tc>
        <w:tc>
          <w:tcPr>
            <w:tcW w:w="1440" w:type="dxa"/>
          </w:tcPr>
          <w:p w:rsidR="00000000" w:rsidRDefault="00000000">
            <w:pPr>
              <w:spacing w:after="120"/>
              <w:jc w:val="right"/>
              <w:rPr>
                <w:lang w:val="en-US"/>
              </w:rPr>
            </w:pPr>
            <w:r>
              <w:rPr>
                <w:lang w:val="en-US"/>
              </w:rPr>
              <w:t>360</w:t>
            </w:r>
          </w:p>
        </w:tc>
        <w:tc>
          <w:tcPr>
            <w:tcW w:w="1440" w:type="dxa"/>
          </w:tcPr>
          <w:p w:rsidR="00000000" w:rsidRDefault="00000000">
            <w:pPr>
              <w:spacing w:after="120"/>
              <w:jc w:val="right"/>
              <w:rPr>
                <w:lang w:val="en-US"/>
              </w:rPr>
            </w:pPr>
            <w:r>
              <w:rPr>
                <w:lang w:val="en-US"/>
              </w:rPr>
              <w:t>0,44</w:t>
            </w:r>
          </w:p>
        </w:tc>
        <w:tc>
          <w:tcPr>
            <w:tcW w:w="1440" w:type="dxa"/>
          </w:tcPr>
          <w:p w:rsidR="00000000" w:rsidRDefault="00000000">
            <w:pPr>
              <w:spacing w:after="120"/>
              <w:jc w:val="right"/>
              <w:rPr>
                <w:lang w:val="en-US"/>
              </w:rPr>
            </w:pPr>
            <w:r>
              <w:rPr>
                <w:lang w:val="en-US"/>
              </w:rPr>
              <w:t>501</w:t>
            </w:r>
          </w:p>
        </w:tc>
        <w:tc>
          <w:tcPr>
            <w:tcW w:w="1440" w:type="dxa"/>
          </w:tcPr>
          <w:p w:rsidR="00000000" w:rsidRDefault="00000000">
            <w:pPr>
              <w:spacing w:after="120"/>
              <w:jc w:val="right"/>
              <w:rPr>
                <w:lang w:val="en-US"/>
              </w:rPr>
            </w:pPr>
            <w:r>
              <w:rPr>
                <w:lang w:val="en-US"/>
              </w:rPr>
              <w:t>0,62</w:t>
            </w:r>
          </w:p>
        </w:tc>
        <w:tc>
          <w:tcPr>
            <w:tcW w:w="1477" w:type="dxa"/>
          </w:tcPr>
          <w:p w:rsidR="00000000" w:rsidRDefault="00000000">
            <w:pPr>
              <w:spacing w:after="120"/>
              <w:jc w:val="right"/>
              <w:rPr>
                <w:lang w:val="en-US"/>
              </w:rPr>
            </w:pPr>
            <w:r>
              <w:rPr>
                <w:lang w:val="en-US"/>
              </w:rPr>
              <w:t>+0,18</w:t>
            </w:r>
          </w:p>
        </w:tc>
      </w:tr>
      <w:tr w:rsidR="00000000">
        <w:tblPrEx>
          <w:tblCellMar>
            <w:top w:w="0" w:type="dxa"/>
            <w:bottom w:w="0" w:type="dxa"/>
          </w:tblCellMar>
        </w:tblPrEx>
        <w:trPr>
          <w:trHeight w:val="568"/>
        </w:trPr>
        <w:tc>
          <w:tcPr>
            <w:tcW w:w="2304" w:type="dxa"/>
          </w:tcPr>
          <w:p w:rsidR="00000000" w:rsidRDefault="00000000">
            <w:pPr>
              <w:spacing w:after="120"/>
            </w:pPr>
            <w:r>
              <w:t>15-19 лет</w:t>
            </w:r>
          </w:p>
        </w:tc>
        <w:tc>
          <w:tcPr>
            <w:tcW w:w="1440" w:type="dxa"/>
          </w:tcPr>
          <w:p w:rsidR="00000000" w:rsidRDefault="00000000">
            <w:pPr>
              <w:spacing w:after="120"/>
              <w:jc w:val="right"/>
              <w:rPr>
                <w:lang w:val="en-US"/>
              </w:rPr>
            </w:pPr>
            <w:r>
              <w:rPr>
                <w:lang w:val="en-US"/>
              </w:rPr>
              <w:t>12 578</w:t>
            </w:r>
          </w:p>
        </w:tc>
        <w:tc>
          <w:tcPr>
            <w:tcW w:w="1440" w:type="dxa"/>
          </w:tcPr>
          <w:p w:rsidR="00000000" w:rsidRDefault="00000000">
            <w:pPr>
              <w:spacing w:after="120"/>
              <w:jc w:val="right"/>
              <w:rPr>
                <w:lang w:val="en-US"/>
              </w:rPr>
            </w:pPr>
            <w:r>
              <w:rPr>
                <w:lang w:val="en-US"/>
              </w:rPr>
              <w:t>15,35</w:t>
            </w:r>
          </w:p>
        </w:tc>
        <w:tc>
          <w:tcPr>
            <w:tcW w:w="1440" w:type="dxa"/>
          </w:tcPr>
          <w:p w:rsidR="00000000" w:rsidRDefault="00000000">
            <w:pPr>
              <w:spacing w:after="120"/>
              <w:jc w:val="right"/>
              <w:rPr>
                <w:lang w:val="en-US"/>
              </w:rPr>
            </w:pPr>
            <w:r>
              <w:rPr>
                <w:lang w:val="en-US"/>
              </w:rPr>
              <w:t>13 838</w:t>
            </w:r>
          </w:p>
        </w:tc>
        <w:tc>
          <w:tcPr>
            <w:tcW w:w="1440" w:type="dxa"/>
          </w:tcPr>
          <w:p w:rsidR="00000000" w:rsidRDefault="00000000">
            <w:pPr>
              <w:spacing w:after="120"/>
              <w:jc w:val="right"/>
              <w:rPr>
                <w:lang w:val="en-US"/>
              </w:rPr>
            </w:pPr>
            <w:r>
              <w:rPr>
                <w:lang w:val="en-US"/>
              </w:rPr>
              <w:t>17,21</w:t>
            </w:r>
          </w:p>
        </w:tc>
        <w:tc>
          <w:tcPr>
            <w:tcW w:w="1477" w:type="dxa"/>
          </w:tcPr>
          <w:p w:rsidR="00000000" w:rsidRDefault="00000000">
            <w:pPr>
              <w:spacing w:after="120"/>
              <w:jc w:val="right"/>
              <w:rPr>
                <w:lang w:val="en-US"/>
              </w:rPr>
            </w:pPr>
            <w:r>
              <w:rPr>
                <w:lang w:val="en-US"/>
              </w:rPr>
              <w:t>+1,86</w:t>
            </w:r>
          </w:p>
        </w:tc>
      </w:tr>
      <w:tr w:rsidR="00000000">
        <w:tblPrEx>
          <w:tblCellMar>
            <w:top w:w="0" w:type="dxa"/>
            <w:bottom w:w="0" w:type="dxa"/>
          </w:tblCellMar>
        </w:tblPrEx>
        <w:tc>
          <w:tcPr>
            <w:tcW w:w="2304" w:type="dxa"/>
          </w:tcPr>
          <w:p w:rsidR="00000000" w:rsidRDefault="00000000">
            <w:pPr>
              <w:spacing w:after="120"/>
            </w:pPr>
            <w:r>
              <w:t>20-24 лет</w:t>
            </w:r>
          </w:p>
        </w:tc>
        <w:tc>
          <w:tcPr>
            <w:tcW w:w="1440" w:type="dxa"/>
          </w:tcPr>
          <w:p w:rsidR="00000000" w:rsidRDefault="00000000">
            <w:pPr>
              <w:spacing w:after="120"/>
              <w:jc w:val="right"/>
              <w:rPr>
                <w:lang w:val="en-US"/>
              </w:rPr>
            </w:pPr>
            <w:r>
              <w:rPr>
                <w:lang w:val="en-US"/>
              </w:rPr>
              <w:t>24 151</w:t>
            </w:r>
          </w:p>
        </w:tc>
        <w:tc>
          <w:tcPr>
            <w:tcW w:w="1440" w:type="dxa"/>
          </w:tcPr>
          <w:p w:rsidR="00000000" w:rsidRDefault="00000000">
            <w:pPr>
              <w:spacing w:after="120"/>
              <w:jc w:val="right"/>
              <w:rPr>
                <w:lang w:val="en-US"/>
              </w:rPr>
            </w:pPr>
            <w:r>
              <w:rPr>
                <w:lang w:val="en-US"/>
              </w:rPr>
              <w:t>29,47</w:t>
            </w:r>
          </w:p>
        </w:tc>
        <w:tc>
          <w:tcPr>
            <w:tcW w:w="1440" w:type="dxa"/>
          </w:tcPr>
          <w:p w:rsidR="00000000" w:rsidRDefault="00000000">
            <w:pPr>
              <w:spacing w:after="120"/>
              <w:jc w:val="right"/>
              <w:rPr>
                <w:lang w:val="en-US"/>
              </w:rPr>
            </w:pPr>
            <w:r>
              <w:rPr>
                <w:lang w:val="en-US"/>
              </w:rPr>
              <w:t>22 466</w:t>
            </w:r>
          </w:p>
        </w:tc>
        <w:tc>
          <w:tcPr>
            <w:tcW w:w="1440" w:type="dxa"/>
          </w:tcPr>
          <w:p w:rsidR="00000000" w:rsidRDefault="00000000">
            <w:pPr>
              <w:spacing w:after="120"/>
              <w:jc w:val="right"/>
              <w:rPr>
                <w:lang w:val="en-US"/>
              </w:rPr>
            </w:pPr>
            <w:r>
              <w:rPr>
                <w:lang w:val="en-US"/>
              </w:rPr>
              <w:t>27,95</w:t>
            </w:r>
          </w:p>
        </w:tc>
        <w:tc>
          <w:tcPr>
            <w:tcW w:w="1477" w:type="dxa"/>
          </w:tcPr>
          <w:p w:rsidR="00000000" w:rsidRDefault="00000000">
            <w:pPr>
              <w:spacing w:after="120"/>
              <w:jc w:val="right"/>
              <w:rPr>
                <w:lang w:val="en-US"/>
              </w:rPr>
            </w:pPr>
            <w:r>
              <w:rPr>
                <w:lang w:val="en-US"/>
              </w:rPr>
              <w:t>-1,52</w:t>
            </w:r>
          </w:p>
        </w:tc>
      </w:tr>
      <w:tr w:rsidR="00000000">
        <w:tblPrEx>
          <w:tblCellMar>
            <w:top w:w="0" w:type="dxa"/>
            <w:bottom w:w="0" w:type="dxa"/>
          </w:tblCellMar>
        </w:tblPrEx>
        <w:tc>
          <w:tcPr>
            <w:tcW w:w="2304" w:type="dxa"/>
          </w:tcPr>
          <w:p w:rsidR="00000000" w:rsidRDefault="00000000">
            <w:pPr>
              <w:spacing w:after="120"/>
            </w:pPr>
            <w:r>
              <w:t>25-29 лет</w:t>
            </w:r>
          </w:p>
        </w:tc>
        <w:tc>
          <w:tcPr>
            <w:tcW w:w="1440" w:type="dxa"/>
          </w:tcPr>
          <w:p w:rsidR="00000000" w:rsidRDefault="00000000">
            <w:pPr>
              <w:spacing w:after="120"/>
              <w:jc w:val="right"/>
              <w:rPr>
                <w:lang w:val="en-US"/>
              </w:rPr>
            </w:pPr>
            <w:r>
              <w:rPr>
                <w:lang w:val="en-US"/>
              </w:rPr>
              <w:t>21 853</w:t>
            </w:r>
          </w:p>
        </w:tc>
        <w:tc>
          <w:tcPr>
            <w:tcW w:w="1440" w:type="dxa"/>
          </w:tcPr>
          <w:p w:rsidR="00000000" w:rsidRDefault="00000000">
            <w:pPr>
              <w:spacing w:after="120"/>
              <w:jc w:val="right"/>
              <w:rPr>
                <w:lang w:val="en-US"/>
              </w:rPr>
            </w:pPr>
            <w:r>
              <w:rPr>
                <w:lang w:val="en-US"/>
              </w:rPr>
              <w:t>26,67</w:t>
            </w:r>
          </w:p>
        </w:tc>
        <w:tc>
          <w:tcPr>
            <w:tcW w:w="1440" w:type="dxa"/>
          </w:tcPr>
          <w:p w:rsidR="00000000" w:rsidRDefault="00000000">
            <w:pPr>
              <w:spacing w:after="120"/>
              <w:jc w:val="right"/>
              <w:rPr>
                <w:lang w:val="en-US"/>
              </w:rPr>
            </w:pPr>
            <w:r>
              <w:rPr>
                <w:lang w:val="en-US"/>
              </w:rPr>
              <w:t>20 544</w:t>
            </w:r>
          </w:p>
        </w:tc>
        <w:tc>
          <w:tcPr>
            <w:tcW w:w="1440" w:type="dxa"/>
          </w:tcPr>
          <w:p w:rsidR="00000000" w:rsidRDefault="00000000">
            <w:pPr>
              <w:spacing w:after="120"/>
              <w:jc w:val="right"/>
              <w:rPr>
                <w:lang w:val="en-US"/>
              </w:rPr>
            </w:pPr>
            <w:r>
              <w:rPr>
                <w:lang w:val="en-US"/>
              </w:rPr>
              <w:t>25,56</w:t>
            </w:r>
          </w:p>
        </w:tc>
        <w:tc>
          <w:tcPr>
            <w:tcW w:w="1477" w:type="dxa"/>
          </w:tcPr>
          <w:p w:rsidR="00000000" w:rsidRDefault="00000000">
            <w:pPr>
              <w:spacing w:after="120"/>
              <w:jc w:val="right"/>
              <w:rPr>
                <w:lang w:val="en-US"/>
              </w:rPr>
            </w:pPr>
            <w:r>
              <w:rPr>
                <w:lang w:val="en-US"/>
              </w:rPr>
              <w:t>-1,11</w:t>
            </w:r>
          </w:p>
        </w:tc>
      </w:tr>
      <w:tr w:rsidR="00000000">
        <w:tblPrEx>
          <w:tblCellMar>
            <w:top w:w="0" w:type="dxa"/>
            <w:bottom w:w="0" w:type="dxa"/>
          </w:tblCellMar>
        </w:tblPrEx>
        <w:tc>
          <w:tcPr>
            <w:tcW w:w="2304" w:type="dxa"/>
          </w:tcPr>
          <w:p w:rsidR="00000000" w:rsidRDefault="00000000">
            <w:pPr>
              <w:spacing w:after="120"/>
            </w:pPr>
            <w:r>
              <w:t>30-34 лет</w:t>
            </w:r>
          </w:p>
        </w:tc>
        <w:tc>
          <w:tcPr>
            <w:tcW w:w="1440" w:type="dxa"/>
          </w:tcPr>
          <w:p w:rsidR="00000000" w:rsidRDefault="00000000">
            <w:pPr>
              <w:spacing w:after="120"/>
              <w:jc w:val="right"/>
              <w:rPr>
                <w:lang w:val="en-US"/>
              </w:rPr>
            </w:pPr>
            <w:r>
              <w:rPr>
                <w:lang w:val="en-US"/>
              </w:rPr>
              <w:t>13 959</w:t>
            </w:r>
          </w:p>
        </w:tc>
        <w:tc>
          <w:tcPr>
            <w:tcW w:w="1440" w:type="dxa"/>
          </w:tcPr>
          <w:p w:rsidR="00000000" w:rsidRDefault="00000000">
            <w:pPr>
              <w:spacing w:after="120"/>
              <w:jc w:val="right"/>
              <w:rPr>
                <w:lang w:val="en-US"/>
              </w:rPr>
            </w:pPr>
            <w:r>
              <w:rPr>
                <w:lang w:val="en-US"/>
              </w:rPr>
              <w:t>17,04</w:t>
            </w:r>
          </w:p>
        </w:tc>
        <w:tc>
          <w:tcPr>
            <w:tcW w:w="1440" w:type="dxa"/>
          </w:tcPr>
          <w:p w:rsidR="00000000" w:rsidRDefault="00000000">
            <w:pPr>
              <w:spacing w:after="120"/>
              <w:jc w:val="right"/>
              <w:rPr>
                <w:lang w:val="en-US"/>
              </w:rPr>
            </w:pPr>
            <w:r>
              <w:rPr>
                <w:lang w:val="en-US"/>
              </w:rPr>
              <w:t>13 832</w:t>
            </w:r>
          </w:p>
        </w:tc>
        <w:tc>
          <w:tcPr>
            <w:tcW w:w="1440" w:type="dxa"/>
          </w:tcPr>
          <w:p w:rsidR="00000000" w:rsidRDefault="00000000">
            <w:pPr>
              <w:spacing w:after="120"/>
              <w:jc w:val="right"/>
              <w:rPr>
                <w:lang w:val="en-US"/>
              </w:rPr>
            </w:pPr>
            <w:r>
              <w:rPr>
                <w:lang w:val="en-US"/>
              </w:rPr>
              <w:t>17,21</w:t>
            </w:r>
          </w:p>
        </w:tc>
        <w:tc>
          <w:tcPr>
            <w:tcW w:w="1477" w:type="dxa"/>
          </w:tcPr>
          <w:p w:rsidR="00000000" w:rsidRDefault="00000000">
            <w:pPr>
              <w:spacing w:after="120"/>
              <w:jc w:val="right"/>
              <w:rPr>
                <w:lang w:val="en-US"/>
              </w:rPr>
            </w:pPr>
            <w:r>
              <w:rPr>
                <w:lang w:val="en-US"/>
              </w:rPr>
              <w:t>+0,17</w:t>
            </w:r>
          </w:p>
        </w:tc>
      </w:tr>
      <w:tr w:rsidR="00000000">
        <w:tblPrEx>
          <w:tblCellMar>
            <w:top w:w="0" w:type="dxa"/>
            <w:bottom w:w="0" w:type="dxa"/>
          </w:tblCellMar>
        </w:tblPrEx>
        <w:tc>
          <w:tcPr>
            <w:tcW w:w="2304" w:type="dxa"/>
          </w:tcPr>
          <w:p w:rsidR="00000000" w:rsidRDefault="00000000">
            <w:pPr>
              <w:spacing w:after="120"/>
            </w:pPr>
            <w:r>
              <w:t>35-39 лет</w:t>
            </w:r>
          </w:p>
        </w:tc>
        <w:tc>
          <w:tcPr>
            <w:tcW w:w="1440" w:type="dxa"/>
          </w:tcPr>
          <w:p w:rsidR="00000000" w:rsidRDefault="00000000">
            <w:pPr>
              <w:spacing w:after="120"/>
              <w:jc w:val="right"/>
              <w:rPr>
                <w:lang w:val="en-US"/>
              </w:rPr>
            </w:pPr>
            <w:r>
              <w:rPr>
                <w:lang w:val="en-US"/>
              </w:rPr>
              <w:t>6 674</w:t>
            </w:r>
          </w:p>
        </w:tc>
        <w:tc>
          <w:tcPr>
            <w:tcW w:w="1440" w:type="dxa"/>
          </w:tcPr>
          <w:p w:rsidR="00000000" w:rsidRDefault="00000000">
            <w:pPr>
              <w:spacing w:after="120"/>
              <w:jc w:val="right"/>
              <w:rPr>
                <w:lang w:val="en-US"/>
              </w:rPr>
            </w:pPr>
            <w:r>
              <w:rPr>
                <w:lang w:val="en-US"/>
              </w:rPr>
              <w:t>8,14</w:t>
            </w:r>
          </w:p>
        </w:tc>
        <w:tc>
          <w:tcPr>
            <w:tcW w:w="1440" w:type="dxa"/>
          </w:tcPr>
          <w:p w:rsidR="00000000" w:rsidRDefault="00000000">
            <w:pPr>
              <w:spacing w:after="120"/>
              <w:jc w:val="right"/>
              <w:rPr>
                <w:lang w:val="en-US"/>
              </w:rPr>
            </w:pPr>
            <w:r>
              <w:rPr>
                <w:lang w:val="en-US"/>
              </w:rPr>
              <w:t>6 882</w:t>
            </w:r>
          </w:p>
        </w:tc>
        <w:tc>
          <w:tcPr>
            <w:tcW w:w="1440" w:type="dxa"/>
          </w:tcPr>
          <w:p w:rsidR="00000000" w:rsidRDefault="00000000">
            <w:pPr>
              <w:spacing w:after="120"/>
              <w:jc w:val="right"/>
              <w:rPr>
                <w:lang w:val="en-US"/>
              </w:rPr>
            </w:pPr>
            <w:r>
              <w:rPr>
                <w:lang w:val="en-US"/>
              </w:rPr>
              <w:t>8,56</w:t>
            </w:r>
          </w:p>
        </w:tc>
        <w:tc>
          <w:tcPr>
            <w:tcW w:w="1477" w:type="dxa"/>
          </w:tcPr>
          <w:p w:rsidR="00000000" w:rsidRDefault="00000000">
            <w:pPr>
              <w:spacing w:after="120"/>
              <w:jc w:val="right"/>
              <w:rPr>
                <w:lang w:val="en-US"/>
              </w:rPr>
            </w:pPr>
            <w:r>
              <w:rPr>
                <w:lang w:val="en-US"/>
              </w:rPr>
              <w:t>+0,42</w:t>
            </w:r>
          </w:p>
        </w:tc>
      </w:tr>
      <w:tr w:rsidR="00000000">
        <w:tblPrEx>
          <w:tblCellMar>
            <w:top w:w="0" w:type="dxa"/>
            <w:bottom w:w="0" w:type="dxa"/>
          </w:tblCellMar>
        </w:tblPrEx>
        <w:tc>
          <w:tcPr>
            <w:tcW w:w="2304" w:type="dxa"/>
          </w:tcPr>
          <w:p w:rsidR="00000000" w:rsidRDefault="00000000">
            <w:pPr>
              <w:spacing w:after="120"/>
            </w:pPr>
            <w:r>
              <w:t>40-44 лет</w:t>
            </w:r>
          </w:p>
        </w:tc>
        <w:tc>
          <w:tcPr>
            <w:tcW w:w="1440" w:type="dxa"/>
          </w:tcPr>
          <w:p w:rsidR="00000000" w:rsidRDefault="00000000">
            <w:pPr>
              <w:spacing w:after="120"/>
              <w:jc w:val="right"/>
              <w:rPr>
                <w:lang w:val="en-US"/>
              </w:rPr>
            </w:pPr>
            <w:r>
              <w:rPr>
                <w:lang w:val="en-US"/>
              </w:rPr>
              <w:t>1 791</w:t>
            </w:r>
          </w:p>
        </w:tc>
        <w:tc>
          <w:tcPr>
            <w:tcW w:w="1440" w:type="dxa"/>
          </w:tcPr>
          <w:p w:rsidR="00000000" w:rsidRDefault="00000000">
            <w:pPr>
              <w:spacing w:after="120"/>
              <w:jc w:val="right"/>
              <w:rPr>
                <w:lang w:val="en-US"/>
              </w:rPr>
            </w:pPr>
            <w:r>
              <w:rPr>
                <w:lang w:val="en-US"/>
              </w:rPr>
              <w:t>2,19</w:t>
            </w:r>
          </w:p>
        </w:tc>
        <w:tc>
          <w:tcPr>
            <w:tcW w:w="1440" w:type="dxa"/>
          </w:tcPr>
          <w:p w:rsidR="00000000" w:rsidRDefault="00000000">
            <w:pPr>
              <w:spacing w:after="120"/>
              <w:jc w:val="right"/>
              <w:rPr>
                <w:lang w:val="en-US"/>
              </w:rPr>
            </w:pPr>
            <w:r>
              <w:rPr>
                <w:lang w:val="en-US"/>
              </w:rPr>
              <w:t xml:space="preserve">  1 781</w:t>
            </w:r>
          </w:p>
        </w:tc>
        <w:tc>
          <w:tcPr>
            <w:tcW w:w="1440" w:type="dxa"/>
          </w:tcPr>
          <w:p w:rsidR="00000000" w:rsidRDefault="00000000">
            <w:pPr>
              <w:spacing w:after="120"/>
              <w:jc w:val="right"/>
              <w:rPr>
                <w:lang w:val="en-US"/>
              </w:rPr>
            </w:pPr>
            <w:r>
              <w:rPr>
                <w:lang w:val="en-US"/>
              </w:rPr>
              <w:t>2,22</w:t>
            </w:r>
          </w:p>
        </w:tc>
        <w:tc>
          <w:tcPr>
            <w:tcW w:w="1477" w:type="dxa"/>
          </w:tcPr>
          <w:p w:rsidR="00000000" w:rsidRDefault="00000000">
            <w:pPr>
              <w:spacing w:after="120"/>
              <w:jc w:val="right"/>
              <w:rPr>
                <w:lang w:val="en-US"/>
              </w:rPr>
            </w:pPr>
            <w:r>
              <w:rPr>
                <w:lang w:val="en-US"/>
              </w:rPr>
              <w:t>+0,03</w:t>
            </w:r>
          </w:p>
        </w:tc>
      </w:tr>
      <w:tr w:rsidR="00000000">
        <w:tblPrEx>
          <w:tblCellMar>
            <w:top w:w="0" w:type="dxa"/>
            <w:bottom w:w="0" w:type="dxa"/>
          </w:tblCellMar>
        </w:tblPrEx>
        <w:tc>
          <w:tcPr>
            <w:tcW w:w="2304" w:type="dxa"/>
          </w:tcPr>
          <w:p w:rsidR="00000000" w:rsidRDefault="00000000">
            <w:pPr>
              <w:spacing w:after="120"/>
            </w:pPr>
            <w:r>
              <w:t>45 лет и старше</w:t>
            </w:r>
          </w:p>
        </w:tc>
        <w:tc>
          <w:tcPr>
            <w:tcW w:w="1440" w:type="dxa"/>
          </w:tcPr>
          <w:p w:rsidR="00000000" w:rsidRDefault="00000000">
            <w:pPr>
              <w:spacing w:after="120"/>
              <w:jc w:val="right"/>
              <w:rPr>
                <w:lang w:val="en-US"/>
              </w:rPr>
            </w:pPr>
            <w:r>
              <w:rPr>
                <w:lang w:val="en-US"/>
              </w:rPr>
              <w:t>150</w:t>
            </w:r>
          </w:p>
        </w:tc>
        <w:tc>
          <w:tcPr>
            <w:tcW w:w="1440" w:type="dxa"/>
          </w:tcPr>
          <w:p w:rsidR="00000000" w:rsidRDefault="00000000">
            <w:pPr>
              <w:spacing w:after="120"/>
              <w:jc w:val="right"/>
              <w:rPr>
                <w:lang w:val="en-US"/>
              </w:rPr>
            </w:pPr>
            <w:r>
              <w:rPr>
                <w:lang w:val="en-US"/>
              </w:rPr>
              <w:t>0,18</w:t>
            </w:r>
          </w:p>
        </w:tc>
        <w:tc>
          <w:tcPr>
            <w:tcW w:w="1440" w:type="dxa"/>
          </w:tcPr>
          <w:p w:rsidR="00000000" w:rsidRDefault="00000000">
            <w:pPr>
              <w:spacing w:after="120"/>
              <w:jc w:val="right"/>
              <w:rPr>
                <w:lang w:val="en-US"/>
              </w:rPr>
            </w:pPr>
            <w:r>
              <w:rPr>
                <w:lang w:val="en-US"/>
              </w:rPr>
              <w:t>130</w:t>
            </w:r>
          </w:p>
        </w:tc>
        <w:tc>
          <w:tcPr>
            <w:tcW w:w="1440" w:type="dxa"/>
          </w:tcPr>
          <w:p w:rsidR="00000000" w:rsidRDefault="00000000">
            <w:pPr>
              <w:spacing w:after="120"/>
              <w:jc w:val="right"/>
              <w:rPr>
                <w:lang w:val="en-US"/>
              </w:rPr>
            </w:pPr>
            <w:r>
              <w:rPr>
                <w:lang w:val="en-US"/>
              </w:rPr>
              <w:t>0,16</w:t>
            </w:r>
          </w:p>
        </w:tc>
        <w:tc>
          <w:tcPr>
            <w:tcW w:w="1477" w:type="dxa"/>
          </w:tcPr>
          <w:p w:rsidR="00000000" w:rsidRDefault="00000000">
            <w:pPr>
              <w:spacing w:after="120"/>
              <w:jc w:val="right"/>
              <w:rPr>
                <w:lang w:val="en-US"/>
              </w:rPr>
            </w:pPr>
            <w:r>
              <w:rPr>
                <w:lang w:val="en-US"/>
              </w:rPr>
              <w:t>-0,02</w:t>
            </w:r>
          </w:p>
        </w:tc>
      </w:tr>
      <w:tr w:rsidR="00000000">
        <w:tblPrEx>
          <w:tblCellMar>
            <w:top w:w="0" w:type="dxa"/>
            <w:bottom w:w="0" w:type="dxa"/>
          </w:tblCellMar>
        </w:tblPrEx>
        <w:tc>
          <w:tcPr>
            <w:tcW w:w="2304" w:type="dxa"/>
          </w:tcPr>
          <w:p w:rsidR="00000000" w:rsidRDefault="00000000">
            <w:pPr>
              <w:suppressAutoHyphens/>
              <w:spacing w:after="120"/>
            </w:pPr>
            <w:r>
              <w:t>Возраст неизвеcтен</w:t>
            </w:r>
          </w:p>
        </w:tc>
        <w:tc>
          <w:tcPr>
            <w:tcW w:w="1440" w:type="dxa"/>
          </w:tcPr>
          <w:p w:rsidR="00000000" w:rsidRDefault="00000000">
            <w:pPr>
              <w:spacing w:after="120"/>
              <w:jc w:val="right"/>
              <w:rPr>
                <w:lang w:val="en-US"/>
              </w:rPr>
            </w:pPr>
            <w:r>
              <w:rPr>
                <w:lang w:val="en-US"/>
              </w:rPr>
              <w:t>423</w:t>
            </w:r>
          </w:p>
        </w:tc>
        <w:tc>
          <w:tcPr>
            <w:tcW w:w="1440" w:type="dxa"/>
          </w:tcPr>
          <w:p w:rsidR="00000000" w:rsidRDefault="00000000">
            <w:pPr>
              <w:spacing w:after="120"/>
              <w:jc w:val="right"/>
              <w:rPr>
                <w:lang w:val="en-US"/>
              </w:rPr>
            </w:pPr>
            <w:r>
              <w:rPr>
                <w:lang w:val="en-US"/>
              </w:rPr>
              <w:t>0,5</w:t>
            </w:r>
          </w:p>
        </w:tc>
        <w:tc>
          <w:tcPr>
            <w:tcW w:w="1440" w:type="dxa"/>
          </w:tcPr>
          <w:p w:rsidR="00000000" w:rsidRDefault="00000000">
            <w:pPr>
              <w:spacing w:after="120"/>
              <w:jc w:val="right"/>
              <w:rPr>
                <w:lang w:val="en-US"/>
              </w:rPr>
            </w:pPr>
            <w:r>
              <w:rPr>
                <w:lang w:val="en-US"/>
              </w:rPr>
              <w:t>417</w:t>
            </w:r>
          </w:p>
        </w:tc>
        <w:tc>
          <w:tcPr>
            <w:tcW w:w="1440" w:type="dxa"/>
          </w:tcPr>
          <w:p w:rsidR="00000000" w:rsidRDefault="00000000">
            <w:pPr>
              <w:spacing w:after="120"/>
              <w:jc w:val="right"/>
              <w:rPr>
                <w:lang w:val="en-US"/>
              </w:rPr>
            </w:pPr>
            <w:r>
              <w:rPr>
                <w:lang w:val="en-US"/>
              </w:rPr>
              <w:t>0,52</w:t>
            </w:r>
          </w:p>
        </w:tc>
        <w:tc>
          <w:tcPr>
            <w:tcW w:w="1477" w:type="dxa"/>
          </w:tcPr>
          <w:p w:rsidR="00000000" w:rsidRDefault="00000000">
            <w:pPr>
              <w:spacing w:after="120"/>
              <w:jc w:val="right"/>
              <w:rPr>
                <w:vertAlign w:val="subscript"/>
              </w:rPr>
            </w:pPr>
            <w:r>
              <w:rPr>
                <w:vertAlign w:val="subscript"/>
                <w:lang w:val="en-US"/>
              </w:rPr>
              <w:t>0,52</w:t>
            </w:r>
          </w:p>
        </w:tc>
      </w:tr>
    </w:tbl>
    <w:p w:rsidR="00000000" w:rsidRDefault="00000000">
      <w:pPr>
        <w:spacing w:before="120" w:after="120"/>
        <w:ind w:firstLine="720"/>
      </w:pPr>
      <w:r>
        <w:rPr>
          <w:i/>
        </w:rPr>
        <w:t>Источник</w:t>
      </w:r>
      <w:r>
        <w:t>: Фонд Организации Объединенных Наций в области народонаселения (ЮНФПА)</w:t>
      </w:r>
      <w:r>
        <w:rPr>
          <w:lang w:val="en-US"/>
        </w:rPr>
        <w:t>,</w:t>
      </w:r>
      <w:r>
        <w:t xml:space="preserve"> М</w:t>
      </w:r>
      <w:r>
        <w:t>и</w:t>
      </w:r>
      <w:r>
        <w:t>нистерство планирования и экономической политики</w:t>
      </w:r>
      <w:r>
        <w:rPr>
          <w:lang w:val="en-US"/>
        </w:rPr>
        <w:t xml:space="preserve"> </w:t>
      </w:r>
      <w:r>
        <w:t>и Центр по делам женщин и семьи (СМФ</w:t>
      </w:r>
      <w:r>
        <w:rPr>
          <w:lang w:val="en-US"/>
        </w:rPr>
        <w:t>). Imágenes de G</w:t>
      </w:r>
      <w:r>
        <w:t>é</w:t>
      </w:r>
      <w:r>
        <w:rPr>
          <w:lang w:val="en-US"/>
        </w:rPr>
        <w:t>nero. Estadísticas Económicas y Sociodemográficas desagregadas por sexo. 1980-1984. C</w:t>
      </w:r>
      <w:r>
        <w:t>ан-Хосе</w:t>
      </w:r>
      <w:r>
        <w:rPr>
          <w:lang w:val="en-US"/>
        </w:rPr>
        <w:t>,</w:t>
      </w:r>
      <w:r>
        <w:t xml:space="preserve"> Ко</w:t>
      </w:r>
      <w:r>
        <w:t>с</w:t>
      </w:r>
      <w:r>
        <w:t>та-Рика. 1995 год.</w:t>
      </w:r>
    </w:p>
    <w:p w:rsidR="00000000" w:rsidRDefault="00000000">
      <w:pPr>
        <w:spacing w:after="120"/>
        <w:rPr>
          <w:b/>
        </w:rPr>
      </w:pPr>
      <w:r>
        <w:rPr>
          <w:b/>
        </w:rPr>
        <w:t>Смертность</w:t>
      </w:r>
    </w:p>
    <w:p w:rsidR="00000000" w:rsidRDefault="00000000">
      <w:pPr>
        <w:spacing w:after="120"/>
        <w:jc w:val="both"/>
      </w:pPr>
      <w:r>
        <w:t>24.</w:t>
      </w:r>
      <w:r>
        <w:tab/>
        <w:t>За последние сорок лет общая смертность</w:t>
      </w:r>
      <w:r>
        <w:rPr>
          <w:lang w:val="en-US"/>
        </w:rPr>
        <w:t>,</w:t>
      </w:r>
      <w:r>
        <w:t xml:space="preserve"> включая и детскую</w:t>
      </w:r>
      <w:r>
        <w:rPr>
          <w:lang w:val="en-US"/>
        </w:rPr>
        <w:t>,</w:t>
      </w:r>
      <w:r>
        <w:t xml:space="preserve"> уменьшилась. В 1996 году общий к</w:t>
      </w:r>
      <w:r>
        <w:t>о</w:t>
      </w:r>
      <w:r>
        <w:t>эффициент смертности составил 4</w:t>
      </w:r>
      <w:r>
        <w:rPr>
          <w:lang w:val="en-US"/>
        </w:rPr>
        <w:t>,</w:t>
      </w:r>
      <w:r>
        <w:t>1 на тысячу жителей</w:t>
      </w:r>
      <w:r>
        <w:rPr>
          <w:lang w:val="en-US"/>
        </w:rPr>
        <w:t>,</w:t>
      </w:r>
      <w:r>
        <w:t xml:space="preserve"> в то время как коэффициент детской смертности в том же году достиг 11</w:t>
      </w:r>
      <w:r>
        <w:rPr>
          <w:lang w:val="en-US"/>
        </w:rPr>
        <w:t>,</w:t>
      </w:r>
      <w:r>
        <w:t>8 на тысячу жителей. Согласно проекту</w:t>
      </w:r>
      <w:r>
        <w:tab/>
        <w:t>"Состояние нации" Программы развития О</w:t>
      </w:r>
      <w:r>
        <w:t>р</w:t>
      </w:r>
      <w:r>
        <w:t>ганизации Объединенных Наций</w:t>
      </w:r>
      <w:r>
        <w:rPr>
          <w:lang w:val="en-US"/>
        </w:rPr>
        <w:t>,</w:t>
      </w:r>
      <w:r>
        <w:t xml:space="preserve"> 94</w:t>
      </w:r>
      <w:r>
        <w:rPr>
          <w:lang w:val="en-US"/>
        </w:rPr>
        <w:t>,</w:t>
      </w:r>
      <w:r>
        <w:t>6 процента новорожденных  в 1995 году появилось на свет в лечебно-медицинских учреждениях. ("</w:t>
      </w:r>
      <w:r>
        <w:rPr>
          <w:lang w:val="en-US"/>
        </w:rPr>
        <w:t>Estado de la nación</w:t>
      </w:r>
      <w:r>
        <w:t>"</w:t>
      </w:r>
      <w:r>
        <w:rPr>
          <w:lang w:val="en-US"/>
        </w:rPr>
        <w:t>,</w:t>
      </w:r>
      <w:r>
        <w:t xml:space="preserve"> 1996 г.)</w:t>
      </w:r>
    </w:p>
    <w:p w:rsidR="00000000" w:rsidRDefault="00000000">
      <w:pPr>
        <w:spacing w:after="120"/>
        <w:rPr>
          <w:b/>
        </w:rPr>
      </w:pPr>
      <w:r>
        <w:rPr>
          <w:b/>
        </w:rPr>
        <w:t>Таблица 6</w:t>
      </w:r>
    </w:p>
    <w:tbl>
      <w:tblPr>
        <w:tblW w:w="0" w:type="auto"/>
        <w:tblInd w:w="2" w:type="dxa"/>
        <w:tblLayout w:type="fixed"/>
        <w:tblLook w:val="0000" w:firstRow="0" w:lastRow="0" w:firstColumn="0" w:lastColumn="0" w:noHBand="0" w:noVBand="0"/>
      </w:tblPr>
      <w:tblGrid>
        <w:gridCol w:w="2772"/>
        <w:gridCol w:w="792"/>
        <w:gridCol w:w="792"/>
        <w:gridCol w:w="792"/>
        <w:gridCol w:w="792"/>
        <w:gridCol w:w="792"/>
        <w:gridCol w:w="792"/>
        <w:gridCol w:w="792"/>
        <w:gridCol w:w="792"/>
      </w:tblGrid>
      <w:tr w:rsidR="00000000">
        <w:tblPrEx>
          <w:tblCellMar>
            <w:top w:w="0" w:type="dxa"/>
            <w:bottom w:w="0" w:type="dxa"/>
          </w:tblCellMar>
        </w:tblPrEx>
        <w:tc>
          <w:tcPr>
            <w:tcW w:w="2772" w:type="dxa"/>
            <w:tcBorders>
              <w:top w:val="single" w:sz="4" w:space="0" w:color="auto"/>
              <w:bottom w:val="dotted" w:sz="4" w:space="0" w:color="auto"/>
            </w:tcBorders>
          </w:tcPr>
          <w:p w:rsidR="00000000" w:rsidRDefault="00000000">
            <w:pPr>
              <w:spacing w:after="120"/>
            </w:pPr>
          </w:p>
        </w:tc>
        <w:tc>
          <w:tcPr>
            <w:tcW w:w="792" w:type="dxa"/>
            <w:tcBorders>
              <w:top w:val="single" w:sz="4" w:space="0" w:color="auto"/>
              <w:bottom w:val="dotted" w:sz="4" w:space="0" w:color="auto"/>
            </w:tcBorders>
          </w:tcPr>
          <w:p w:rsidR="00000000" w:rsidRDefault="00000000">
            <w:pPr>
              <w:spacing w:after="120"/>
              <w:jc w:val="center"/>
              <w:rPr>
                <w:i/>
              </w:rPr>
            </w:pPr>
            <w:r>
              <w:rPr>
                <w:i/>
              </w:rPr>
              <w:t>1989</w:t>
            </w:r>
          </w:p>
        </w:tc>
        <w:tc>
          <w:tcPr>
            <w:tcW w:w="792" w:type="dxa"/>
            <w:tcBorders>
              <w:top w:val="single" w:sz="4" w:space="0" w:color="auto"/>
              <w:bottom w:val="dotted" w:sz="4" w:space="0" w:color="auto"/>
            </w:tcBorders>
          </w:tcPr>
          <w:p w:rsidR="00000000" w:rsidRDefault="00000000">
            <w:pPr>
              <w:spacing w:after="120"/>
              <w:jc w:val="center"/>
              <w:rPr>
                <w:i/>
              </w:rPr>
            </w:pPr>
            <w:r>
              <w:rPr>
                <w:i/>
              </w:rPr>
              <w:t>1990</w:t>
            </w:r>
          </w:p>
        </w:tc>
        <w:tc>
          <w:tcPr>
            <w:tcW w:w="792" w:type="dxa"/>
            <w:tcBorders>
              <w:top w:val="single" w:sz="4" w:space="0" w:color="auto"/>
              <w:bottom w:val="dotted" w:sz="4" w:space="0" w:color="auto"/>
            </w:tcBorders>
          </w:tcPr>
          <w:p w:rsidR="00000000" w:rsidRDefault="00000000">
            <w:pPr>
              <w:spacing w:after="120"/>
              <w:jc w:val="center"/>
              <w:rPr>
                <w:i/>
              </w:rPr>
            </w:pPr>
            <w:r>
              <w:rPr>
                <w:i/>
              </w:rPr>
              <w:t>1991</w:t>
            </w:r>
          </w:p>
        </w:tc>
        <w:tc>
          <w:tcPr>
            <w:tcW w:w="792" w:type="dxa"/>
            <w:tcBorders>
              <w:top w:val="single" w:sz="4" w:space="0" w:color="auto"/>
              <w:bottom w:val="dotted" w:sz="4" w:space="0" w:color="auto"/>
            </w:tcBorders>
          </w:tcPr>
          <w:p w:rsidR="00000000" w:rsidRDefault="00000000">
            <w:pPr>
              <w:spacing w:after="120"/>
              <w:jc w:val="center"/>
              <w:rPr>
                <w:i/>
              </w:rPr>
            </w:pPr>
            <w:r>
              <w:rPr>
                <w:i/>
              </w:rPr>
              <w:t>1992</w:t>
            </w:r>
          </w:p>
        </w:tc>
        <w:tc>
          <w:tcPr>
            <w:tcW w:w="792" w:type="dxa"/>
            <w:tcBorders>
              <w:top w:val="single" w:sz="4" w:space="0" w:color="auto"/>
              <w:bottom w:val="dotted" w:sz="4" w:space="0" w:color="auto"/>
            </w:tcBorders>
          </w:tcPr>
          <w:p w:rsidR="00000000" w:rsidRDefault="00000000">
            <w:pPr>
              <w:spacing w:after="120"/>
              <w:jc w:val="center"/>
              <w:rPr>
                <w:i/>
              </w:rPr>
            </w:pPr>
            <w:r>
              <w:rPr>
                <w:i/>
              </w:rPr>
              <w:t>1993</w:t>
            </w:r>
          </w:p>
        </w:tc>
        <w:tc>
          <w:tcPr>
            <w:tcW w:w="792" w:type="dxa"/>
            <w:tcBorders>
              <w:top w:val="single" w:sz="4" w:space="0" w:color="auto"/>
              <w:bottom w:val="dotted" w:sz="4" w:space="0" w:color="auto"/>
            </w:tcBorders>
          </w:tcPr>
          <w:p w:rsidR="00000000" w:rsidRDefault="00000000">
            <w:pPr>
              <w:spacing w:after="120"/>
              <w:jc w:val="center"/>
              <w:rPr>
                <w:i/>
              </w:rPr>
            </w:pPr>
            <w:r>
              <w:rPr>
                <w:i/>
              </w:rPr>
              <w:t>1994</w:t>
            </w:r>
          </w:p>
        </w:tc>
        <w:tc>
          <w:tcPr>
            <w:tcW w:w="792" w:type="dxa"/>
            <w:tcBorders>
              <w:top w:val="single" w:sz="4" w:space="0" w:color="auto"/>
              <w:bottom w:val="dotted" w:sz="4" w:space="0" w:color="auto"/>
            </w:tcBorders>
          </w:tcPr>
          <w:p w:rsidR="00000000" w:rsidRDefault="00000000">
            <w:pPr>
              <w:spacing w:after="120"/>
              <w:jc w:val="center"/>
              <w:rPr>
                <w:i/>
              </w:rPr>
            </w:pPr>
            <w:r>
              <w:rPr>
                <w:i/>
              </w:rPr>
              <w:t>1995</w:t>
            </w:r>
          </w:p>
        </w:tc>
        <w:tc>
          <w:tcPr>
            <w:tcW w:w="792" w:type="dxa"/>
            <w:tcBorders>
              <w:top w:val="single" w:sz="4" w:space="0" w:color="auto"/>
              <w:bottom w:val="dotted" w:sz="4" w:space="0" w:color="auto"/>
            </w:tcBorders>
          </w:tcPr>
          <w:p w:rsidR="00000000" w:rsidRDefault="00000000">
            <w:pPr>
              <w:spacing w:after="120"/>
              <w:jc w:val="center"/>
              <w:rPr>
                <w:i/>
              </w:rPr>
            </w:pPr>
            <w:r>
              <w:rPr>
                <w:i/>
              </w:rPr>
              <w:t>1996</w:t>
            </w:r>
          </w:p>
        </w:tc>
      </w:tr>
      <w:tr w:rsidR="00000000">
        <w:tblPrEx>
          <w:tblCellMar>
            <w:top w:w="0" w:type="dxa"/>
            <w:bottom w:w="0" w:type="dxa"/>
          </w:tblCellMar>
        </w:tblPrEx>
        <w:tc>
          <w:tcPr>
            <w:tcW w:w="2772" w:type="dxa"/>
          </w:tcPr>
          <w:p w:rsidR="00000000" w:rsidRDefault="00000000">
            <w:pPr>
              <w:spacing w:after="120"/>
            </w:pPr>
            <w:r>
              <w:t>Коэффициент детской смертности (на тыс. ро</w:t>
            </w:r>
            <w:r>
              <w:t>ж</w:t>
            </w:r>
            <w:r>
              <w:t>дений)</w:t>
            </w:r>
          </w:p>
        </w:tc>
        <w:tc>
          <w:tcPr>
            <w:tcW w:w="792" w:type="dxa"/>
          </w:tcPr>
          <w:p w:rsidR="00000000" w:rsidRDefault="00000000">
            <w:pPr>
              <w:spacing w:after="120"/>
              <w:jc w:val="right"/>
              <w:rPr>
                <w:lang w:val="en-US"/>
              </w:rPr>
            </w:pPr>
            <w:r>
              <w:rPr>
                <w:lang w:val="en-US"/>
              </w:rPr>
              <w:t>13,9</w:t>
            </w:r>
          </w:p>
        </w:tc>
        <w:tc>
          <w:tcPr>
            <w:tcW w:w="792" w:type="dxa"/>
          </w:tcPr>
          <w:p w:rsidR="00000000" w:rsidRDefault="00000000">
            <w:pPr>
              <w:spacing w:after="120"/>
              <w:jc w:val="right"/>
              <w:rPr>
                <w:lang w:val="en-US"/>
              </w:rPr>
            </w:pPr>
            <w:r>
              <w:rPr>
                <w:lang w:val="en-US"/>
              </w:rPr>
              <w:t>15,3</w:t>
            </w:r>
          </w:p>
        </w:tc>
        <w:tc>
          <w:tcPr>
            <w:tcW w:w="792" w:type="dxa"/>
          </w:tcPr>
          <w:p w:rsidR="00000000" w:rsidRDefault="00000000">
            <w:pPr>
              <w:spacing w:after="120"/>
              <w:jc w:val="right"/>
              <w:rPr>
                <w:lang w:val="en-US"/>
              </w:rPr>
            </w:pPr>
            <w:r>
              <w:rPr>
                <w:lang w:val="en-US"/>
              </w:rPr>
              <w:t>13,6</w:t>
            </w:r>
          </w:p>
        </w:tc>
        <w:tc>
          <w:tcPr>
            <w:tcW w:w="792" w:type="dxa"/>
          </w:tcPr>
          <w:p w:rsidR="00000000" w:rsidRDefault="00000000">
            <w:pPr>
              <w:spacing w:after="120"/>
              <w:jc w:val="right"/>
              <w:rPr>
                <w:lang w:val="en-US"/>
              </w:rPr>
            </w:pPr>
            <w:r>
              <w:rPr>
                <w:lang w:val="en-US"/>
              </w:rPr>
              <w:t>13,7</w:t>
            </w:r>
          </w:p>
        </w:tc>
        <w:tc>
          <w:tcPr>
            <w:tcW w:w="792" w:type="dxa"/>
          </w:tcPr>
          <w:p w:rsidR="00000000" w:rsidRDefault="00000000">
            <w:pPr>
              <w:spacing w:after="120"/>
              <w:jc w:val="right"/>
              <w:rPr>
                <w:lang w:val="en-US"/>
              </w:rPr>
            </w:pPr>
            <w:r>
              <w:rPr>
                <w:lang w:val="en-US"/>
              </w:rPr>
              <w:t>13,7</w:t>
            </w:r>
          </w:p>
        </w:tc>
        <w:tc>
          <w:tcPr>
            <w:tcW w:w="792" w:type="dxa"/>
          </w:tcPr>
          <w:p w:rsidR="00000000" w:rsidRDefault="00000000">
            <w:pPr>
              <w:spacing w:after="120"/>
              <w:jc w:val="right"/>
              <w:rPr>
                <w:lang w:val="en-US"/>
              </w:rPr>
            </w:pPr>
            <w:r>
              <w:rPr>
                <w:lang w:val="en-US"/>
              </w:rPr>
              <w:t>13,0</w:t>
            </w:r>
          </w:p>
        </w:tc>
        <w:tc>
          <w:tcPr>
            <w:tcW w:w="792" w:type="dxa"/>
          </w:tcPr>
          <w:p w:rsidR="00000000" w:rsidRDefault="00000000">
            <w:pPr>
              <w:spacing w:after="120"/>
              <w:jc w:val="right"/>
              <w:rPr>
                <w:lang w:val="en-US"/>
              </w:rPr>
            </w:pPr>
            <w:r>
              <w:rPr>
                <w:lang w:val="en-US"/>
              </w:rPr>
              <w:t>13,3</w:t>
            </w:r>
          </w:p>
        </w:tc>
        <w:tc>
          <w:tcPr>
            <w:tcW w:w="792" w:type="dxa"/>
          </w:tcPr>
          <w:p w:rsidR="00000000" w:rsidRDefault="00000000">
            <w:pPr>
              <w:spacing w:after="120"/>
              <w:jc w:val="right"/>
              <w:rPr>
                <w:lang w:val="en-US"/>
              </w:rPr>
            </w:pPr>
            <w:r>
              <w:rPr>
                <w:lang w:val="en-US"/>
              </w:rPr>
              <w:t>11,8</w:t>
            </w:r>
          </w:p>
        </w:tc>
      </w:tr>
      <w:tr w:rsidR="00000000">
        <w:tblPrEx>
          <w:tblCellMar>
            <w:top w:w="0" w:type="dxa"/>
            <w:bottom w:w="0" w:type="dxa"/>
          </w:tblCellMar>
        </w:tblPrEx>
        <w:tc>
          <w:tcPr>
            <w:tcW w:w="2772" w:type="dxa"/>
            <w:tcBorders>
              <w:bottom w:val="single" w:sz="4" w:space="0" w:color="auto"/>
            </w:tcBorders>
          </w:tcPr>
          <w:p w:rsidR="00000000" w:rsidRDefault="00000000">
            <w:pPr>
              <w:spacing w:after="120"/>
            </w:pPr>
            <w:r>
              <w:t>Общий коэффициент смертности (на тыс. жит</w:t>
            </w:r>
            <w:r>
              <w:t>е</w:t>
            </w:r>
            <w:r>
              <w:t>лей)</w:t>
            </w:r>
          </w:p>
        </w:tc>
        <w:tc>
          <w:tcPr>
            <w:tcW w:w="792" w:type="dxa"/>
            <w:tcBorders>
              <w:bottom w:val="single" w:sz="4" w:space="0" w:color="auto"/>
            </w:tcBorders>
          </w:tcPr>
          <w:p w:rsidR="00000000" w:rsidRDefault="00000000">
            <w:pPr>
              <w:spacing w:after="120"/>
              <w:jc w:val="right"/>
              <w:rPr>
                <w:lang w:val="en-US"/>
              </w:rPr>
            </w:pPr>
            <w:r>
              <w:rPr>
                <w:lang w:val="en-US"/>
              </w:rPr>
              <w:t>3,9</w:t>
            </w:r>
          </w:p>
        </w:tc>
        <w:tc>
          <w:tcPr>
            <w:tcW w:w="792" w:type="dxa"/>
            <w:tcBorders>
              <w:bottom w:val="single" w:sz="4" w:space="0" w:color="auto"/>
            </w:tcBorders>
          </w:tcPr>
          <w:p w:rsidR="00000000" w:rsidRDefault="00000000">
            <w:pPr>
              <w:spacing w:after="120"/>
              <w:jc w:val="right"/>
              <w:rPr>
                <w:lang w:val="en-US"/>
              </w:rPr>
            </w:pPr>
            <w:r>
              <w:rPr>
                <w:lang w:val="en-US"/>
              </w:rPr>
              <w:t>3,8</w:t>
            </w:r>
          </w:p>
        </w:tc>
        <w:tc>
          <w:tcPr>
            <w:tcW w:w="792" w:type="dxa"/>
            <w:tcBorders>
              <w:bottom w:val="single" w:sz="4" w:space="0" w:color="auto"/>
            </w:tcBorders>
          </w:tcPr>
          <w:p w:rsidR="00000000" w:rsidRDefault="00000000">
            <w:pPr>
              <w:spacing w:after="120"/>
              <w:jc w:val="right"/>
              <w:rPr>
                <w:lang w:val="en-US"/>
              </w:rPr>
            </w:pPr>
            <w:r>
              <w:rPr>
                <w:lang w:val="en-US"/>
              </w:rPr>
              <w:t>3,8</w:t>
            </w:r>
          </w:p>
        </w:tc>
        <w:tc>
          <w:tcPr>
            <w:tcW w:w="792" w:type="dxa"/>
            <w:tcBorders>
              <w:bottom w:val="single" w:sz="4" w:space="0" w:color="auto"/>
            </w:tcBorders>
          </w:tcPr>
          <w:p w:rsidR="00000000" w:rsidRDefault="00000000">
            <w:pPr>
              <w:spacing w:after="120"/>
              <w:jc w:val="right"/>
              <w:rPr>
                <w:lang w:val="en-US"/>
              </w:rPr>
            </w:pPr>
            <w:r>
              <w:rPr>
                <w:lang w:val="en-US"/>
              </w:rPr>
              <w:t>3,9</w:t>
            </w:r>
          </w:p>
        </w:tc>
        <w:tc>
          <w:tcPr>
            <w:tcW w:w="792" w:type="dxa"/>
            <w:tcBorders>
              <w:bottom w:val="single" w:sz="4" w:space="0" w:color="auto"/>
            </w:tcBorders>
          </w:tcPr>
          <w:p w:rsidR="00000000" w:rsidRDefault="00000000">
            <w:pPr>
              <w:spacing w:after="120"/>
              <w:jc w:val="right"/>
              <w:rPr>
                <w:lang w:val="en-US"/>
              </w:rPr>
            </w:pPr>
            <w:r>
              <w:rPr>
                <w:lang w:val="en-US"/>
              </w:rPr>
              <w:t>3,9</w:t>
            </w:r>
          </w:p>
        </w:tc>
        <w:tc>
          <w:tcPr>
            <w:tcW w:w="792" w:type="dxa"/>
            <w:tcBorders>
              <w:bottom w:val="single" w:sz="4" w:space="0" w:color="auto"/>
            </w:tcBorders>
          </w:tcPr>
          <w:p w:rsidR="00000000" w:rsidRDefault="00000000">
            <w:pPr>
              <w:spacing w:after="120"/>
              <w:jc w:val="right"/>
              <w:rPr>
                <w:lang w:val="en-US"/>
              </w:rPr>
            </w:pPr>
            <w:r>
              <w:rPr>
                <w:lang w:val="en-US"/>
              </w:rPr>
              <w:t>4,1</w:t>
            </w:r>
          </w:p>
        </w:tc>
        <w:tc>
          <w:tcPr>
            <w:tcW w:w="792" w:type="dxa"/>
            <w:tcBorders>
              <w:bottom w:val="single" w:sz="4" w:space="0" w:color="auto"/>
            </w:tcBorders>
          </w:tcPr>
          <w:p w:rsidR="00000000" w:rsidRDefault="00000000">
            <w:pPr>
              <w:spacing w:after="120"/>
              <w:jc w:val="right"/>
              <w:rPr>
                <w:lang w:val="en-US"/>
              </w:rPr>
            </w:pPr>
            <w:r>
              <w:rPr>
                <w:lang w:val="en-US"/>
              </w:rPr>
              <w:t>4,2</w:t>
            </w:r>
          </w:p>
        </w:tc>
        <w:tc>
          <w:tcPr>
            <w:tcW w:w="792" w:type="dxa"/>
            <w:tcBorders>
              <w:bottom w:val="single" w:sz="4" w:space="0" w:color="auto"/>
            </w:tcBorders>
          </w:tcPr>
          <w:p w:rsidR="00000000" w:rsidRDefault="00000000">
            <w:pPr>
              <w:spacing w:after="120"/>
              <w:jc w:val="right"/>
            </w:pPr>
            <w:r>
              <w:rPr>
                <w:lang w:val="en-US"/>
              </w:rPr>
              <w:t>4,1</w:t>
            </w:r>
          </w:p>
        </w:tc>
      </w:tr>
    </w:tbl>
    <w:p w:rsidR="00000000" w:rsidRDefault="00000000">
      <w:pPr>
        <w:spacing w:before="120" w:after="120"/>
        <w:jc w:val="both"/>
      </w:pPr>
      <w:r>
        <w:t>25.</w:t>
      </w:r>
      <w:r>
        <w:tab/>
        <w:t>Коэффициент детской смертности (КДС) является очень хорошим показателем   ситуации с соблюд</w:t>
      </w:r>
      <w:r>
        <w:t>е</w:t>
      </w:r>
      <w:r>
        <w:t>нием санитарно-гигиенических норм в стране. В пятидесятых годах примерно половина случаев смерти  приходилась на лиц моложе четырех лет. Этот показатель в восьмидесятые годы снизился до 15 процентов  и достиг 13 процентов в 1994 году (Испанский институт по проблемам женщин и ФЛАКСО</w:t>
      </w:r>
      <w:r>
        <w:rPr>
          <w:lang w:val="en-US"/>
        </w:rPr>
        <w:t>,</w:t>
      </w:r>
      <w:r>
        <w:t xml:space="preserve"> 1993 год; ЮНФПА</w:t>
      </w:r>
      <w:r>
        <w:rPr>
          <w:lang w:val="en-US"/>
        </w:rPr>
        <w:t>,</w:t>
      </w:r>
      <w:r>
        <w:t xml:space="preserve"> </w:t>
      </w:r>
      <w:r>
        <w:rPr>
          <w:lang w:val="en-US"/>
        </w:rPr>
        <w:t xml:space="preserve">MИДЕПЛАН </w:t>
      </w:r>
      <w:r>
        <w:t>и Центр по делам женщин и семьи</w:t>
      </w:r>
      <w:r>
        <w:rPr>
          <w:lang w:val="en-US"/>
        </w:rPr>
        <w:t>,</w:t>
      </w:r>
      <w:r>
        <w:t xml:space="preserve"> 1995 год)</w:t>
      </w:r>
      <w:r>
        <w:rPr>
          <w:lang w:val="en-US"/>
        </w:rPr>
        <w:t>.</w:t>
      </w:r>
      <w:r>
        <w:t xml:space="preserve"> Отмечается тенденция к понижению данного коэффициента</w:t>
      </w:r>
      <w:r>
        <w:rPr>
          <w:lang w:val="en-US"/>
        </w:rPr>
        <w:t>,</w:t>
      </w:r>
      <w:r>
        <w:t xml:space="preserve"> особенно сильно проявившаяся в семидесятые годы</w:t>
      </w:r>
      <w:r>
        <w:rPr>
          <w:lang w:val="en-US"/>
        </w:rPr>
        <w:t>,</w:t>
      </w:r>
      <w:r>
        <w:t xml:space="preserve"> когда он снижался в среднем на 13 процентов в год благодаря  улучшению санитарно-гигиенических условий в стране. </w:t>
      </w:r>
    </w:p>
    <w:p w:rsidR="00000000" w:rsidRDefault="00000000">
      <w:pPr>
        <w:spacing w:after="120"/>
        <w:jc w:val="both"/>
      </w:pPr>
      <w:r>
        <w:t>26.</w:t>
      </w:r>
      <w:r>
        <w:tab/>
        <w:t>КДС в Коста-Рике с 1920 по 1960 год сократился с 200 до 70 смертей на тысячу рождений.  В начале семидесятых годов он  незначительно превышал уровень 60 на 1000 детей</w:t>
      </w:r>
      <w:r>
        <w:rPr>
          <w:lang w:val="en-US"/>
        </w:rPr>
        <w:t>,</w:t>
      </w:r>
      <w:r>
        <w:t xml:space="preserve"> рожденных живыми. В резул</w:t>
      </w:r>
      <w:r>
        <w:t>ь</w:t>
      </w:r>
      <w:r>
        <w:t>тате снижения данного показателя  к концу того же  десятилетия он упал до уровня приблизительно 20 смертей на 1000 детей</w:t>
      </w:r>
      <w:r>
        <w:rPr>
          <w:lang w:val="en-US"/>
        </w:rPr>
        <w:t>,</w:t>
      </w:r>
      <w:r>
        <w:t xml:space="preserve"> рожденных живыми. Затем КДС перестал снижаться</w:t>
      </w:r>
      <w:r>
        <w:rPr>
          <w:lang w:val="en-US"/>
        </w:rPr>
        <w:t xml:space="preserve">, </w:t>
      </w:r>
      <w:r>
        <w:t>остановившись на уровне  13 смертей на тысячу детей</w:t>
      </w:r>
      <w:r>
        <w:rPr>
          <w:lang w:val="en-US"/>
        </w:rPr>
        <w:t>,</w:t>
      </w:r>
      <w:r>
        <w:t xml:space="preserve"> рожденных живыми.</w:t>
      </w:r>
    </w:p>
    <w:p w:rsidR="00000000" w:rsidRDefault="00000000">
      <w:pPr>
        <w:spacing w:after="120"/>
        <w:jc w:val="both"/>
      </w:pPr>
      <w:r>
        <w:t>27.</w:t>
      </w:r>
      <w:r>
        <w:tab/>
        <w:t>Произошли изменения в структуре причин cмертности детей в возрасте до одного года. Существенно уменьшилось значение инфекционных</w:t>
      </w:r>
      <w:r>
        <w:rPr>
          <w:lang w:val="en-US"/>
        </w:rPr>
        <w:t>,</w:t>
      </w:r>
      <w:r>
        <w:t xml:space="preserve"> паразитарных и респираторных заболеваний, находившихся в 1980 году на первом месте. Столь же заметным было и уменьшение разницы в показателях для различных регионов. Несмотря на то, что Коста-Рика достигла весьма значительных успехов в этой области, по оце</w:t>
      </w:r>
      <w:r>
        <w:t>н</w:t>
      </w:r>
      <w:r>
        <w:t>кам</w:t>
      </w:r>
      <w:r>
        <w:rPr>
          <w:lang w:val="en-US"/>
        </w:rPr>
        <w:t xml:space="preserve">, </w:t>
      </w:r>
      <w:r>
        <w:t>она может достичь еще большего снижения уровня детской смертности. Государство принимает меры по распространению предродового медицинского обслуживания принадлежащих к группе риска береме</w:t>
      </w:r>
      <w:r>
        <w:t>н</w:t>
      </w:r>
      <w:r>
        <w:t>ных женщин, а также кормящих матерей; усилению контроля за состоянием здоровья лиц младше двух лет из общин (включая их вакцинацию); улучшению обеспечения жителей удаленных сельских населенных пунктов питьевой водой, канализацией  и жильем; обеспечению сельских здравоохранительных учрежд</w:t>
      </w:r>
      <w:r>
        <w:t>е</w:t>
      </w:r>
      <w:r>
        <w:t>ний необходимым оборудованием и персоналом для предотвращения и лечения болезней, являющихся наиболее распространенными причинами смерти среди детей. С 1996 года Министерство здравоохранения и Национальная комиссия по изучению  причин детской смертности (КОНАМИ) занимаются исследован</w:t>
      </w:r>
      <w:r>
        <w:t>и</w:t>
      </w:r>
      <w:r>
        <w:t>ем сл</w:t>
      </w:r>
      <w:r>
        <w:t>у</w:t>
      </w:r>
      <w:r>
        <w:t>чаев детской смертности  для  выявления ее возможных причин и принятия соответствующих мер.</w:t>
      </w:r>
    </w:p>
    <w:p w:rsidR="00000000" w:rsidRDefault="00000000">
      <w:pPr>
        <w:spacing w:after="120"/>
        <w:jc w:val="both"/>
      </w:pPr>
      <w:r>
        <w:t>28.</w:t>
      </w:r>
      <w:r>
        <w:tab/>
        <w:t>Помимо этого, Фонд социального обеспечения Коста-Рики (ККСС) с помощью Национальной коми</w:t>
      </w:r>
      <w:r>
        <w:t>с</w:t>
      </w:r>
      <w:r>
        <w:t>сии по вскармливанию материнским молоком способствует распространению практики естественного вскармливания как одного из факторов, обеспечивающих защиту здоровья детей,  главным образом в пе</w:t>
      </w:r>
      <w:r>
        <w:t>р</w:t>
      </w:r>
      <w:r>
        <w:t>вые месяцы жизни. Четыре  лечебно-медицинских учреждения отвечают требованиям, установленным Детским фондом Организации Объединенных Наций (ЮНИСЕФ) для присвоения им названия "больниц, действующих в интересах матери и ребенка". Три из них расположены в сельской местности  в отдаленных районах страны, а четвертое - в одном из крупнейших городских центров Центральной долины. Начиная с 1998 года данная инициатива будет распространена и на другие больницы и здравоохранительные учре</w:t>
      </w:r>
      <w:r>
        <w:t>ж</w:t>
      </w:r>
      <w:r>
        <w:t>дения.</w:t>
      </w:r>
    </w:p>
    <w:p w:rsidR="00000000" w:rsidRDefault="00000000">
      <w:pPr>
        <w:spacing w:after="120"/>
        <w:jc w:val="both"/>
      </w:pPr>
      <w:r>
        <w:t>29.</w:t>
      </w:r>
      <w:r>
        <w:tab/>
        <w:t>Постоянное увеличение доступа к источникам питьевой воды и услугам здравоохранения и предо</w:t>
      </w:r>
      <w:r>
        <w:t>с</w:t>
      </w:r>
      <w:r>
        <w:t>тавление большей информации о вскармливании и питании  являются факторами, ставшими, в сочетании с правительственными кампаниями по массовой вакцинации, причиной заметного снижения уровня детской смертности.</w:t>
      </w:r>
    </w:p>
    <w:p w:rsidR="00000000" w:rsidRDefault="00000000">
      <w:pPr>
        <w:spacing w:after="120"/>
        <w:jc w:val="both"/>
        <w:rPr>
          <w:b/>
        </w:rPr>
      </w:pPr>
      <w:r>
        <w:rPr>
          <w:b/>
        </w:rPr>
        <w:t>Состав семьи</w:t>
      </w:r>
    </w:p>
    <w:p w:rsidR="00000000" w:rsidRDefault="00000000">
      <w:pPr>
        <w:spacing w:after="120"/>
        <w:jc w:val="both"/>
      </w:pPr>
      <w:r>
        <w:t>30.</w:t>
      </w:r>
      <w:r>
        <w:tab/>
        <w:t>За последние два десятилетия в составе семьи  произошли большие изменения в результате действия целого ряда социально-демографических, социально-экономических и регионально-политических факт</w:t>
      </w:r>
      <w:r>
        <w:t>о</w:t>
      </w:r>
      <w:r>
        <w:t>ров. Последние связаны с последствиями военно-политического конфликта  и процессом перехода к ми</w:t>
      </w:r>
      <w:r>
        <w:t>р</w:t>
      </w:r>
      <w:r>
        <w:t>ной жизни, имевшим место в те годы в Центральной Америке,  когда появился значительный поток нас</w:t>
      </w:r>
      <w:r>
        <w:t>е</w:t>
      </w:r>
      <w:r>
        <w:t>ления из Сальвадора и Никарагуа. Вследствие продолжающегося экономического кризиса в Никарагуа м</w:t>
      </w:r>
      <w:r>
        <w:t>и</w:t>
      </w:r>
      <w:r>
        <w:t>грационный поток из этой страны в Коста-Рику  до  сих пор не прекратился.</w:t>
      </w:r>
    </w:p>
    <w:p w:rsidR="00000000" w:rsidRDefault="00000000">
      <w:pPr>
        <w:spacing w:after="120"/>
        <w:jc w:val="both"/>
        <w:rPr>
          <w:lang w:val="en-US"/>
        </w:rPr>
      </w:pPr>
      <w:r>
        <w:t>31.</w:t>
      </w:r>
      <w:r>
        <w:tab/>
        <w:t>Среди социально-демографических факторов выделяются падение уровней рождаемости и смертн</w:t>
      </w:r>
      <w:r>
        <w:t>о</w:t>
      </w:r>
      <w:r>
        <w:t>сти, стремительный рост  численности городского населения и  концентрации его в столице Сан-Хосе, с</w:t>
      </w:r>
      <w:r>
        <w:t>о</w:t>
      </w:r>
      <w:r>
        <w:t>провождаемый изменениями в моделях брачного поведения  мужчин и женщин. Информация о состоянии домашних хозяйства, полученная в ходе обследования домашних хозяйств и их планов в различных обла</w:t>
      </w:r>
      <w:r>
        <w:t>с</w:t>
      </w:r>
      <w:r>
        <w:t>тях, показывает, что в 1992 году 58 процентов семей состояли из четырех человек или меньше  и только 13 процентов - более чем из 6 человек. Обследование, проведенное в 1996 году, выявило, что число семей, состоящих из четырех членов или меньше, увеличилось до 68 процентов, в то время как  число  состоящих более чем из 6 членов уменьшилось до 10 процентов. Согласно тем же источникам, средние размеры семьи немного выше в сельской местности, чем в городах (4,5 и 4,1 человека соответственно). В метрополии и других городских районах большинство семей нуклеарные, хотя данная структура имеет тенденцию к и</w:t>
      </w:r>
      <w:r>
        <w:t>з</w:t>
      </w:r>
      <w:r>
        <w:t xml:space="preserve">менению по мере понижения социально-экономического положения семьи. </w:t>
      </w:r>
      <w:r>
        <w:rPr>
          <w:lang w:val="en-US"/>
        </w:rPr>
        <w:t xml:space="preserve">Расширенные </w:t>
      </w:r>
      <w:r>
        <w:t xml:space="preserve">и многодетные </w:t>
      </w:r>
      <w:r>
        <w:rPr>
          <w:lang w:val="en-US"/>
        </w:rPr>
        <w:t>семьи</w:t>
      </w:r>
      <w:r>
        <w:t xml:space="preserve"> и семьи с одним родителем распространены как в сельской местности</w:t>
      </w:r>
      <w:r>
        <w:rPr>
          <w:lang w:val="en-US"/>
        </w:rPr>
        <w:t>,</w:t>
      </w:r>
      <w:r>
        <w:t xml:space="preserve"> так и в  и  городах среди групп населения  с низким уровнем дохода. </w:t>
      </w:r>
    </w:p>
    <w:p w:rsidR="00000000" w:rsidRDefault="00000000">
      <w:pPr>
        <w:spacing w:after="120"/>
        <w:jc w:val="both"/>
      </w:pPr>
      <w:r>
        <w:rPr>
          <w:lang w:val="en-US"/>
        </w:rPr>
        <w:t>32.</w:t>
      </w:r>
      <w:r>
        <w:rPr>
          <w:lang w:val="en-US"/>
        </w:rPr>
        <w:tab/>
      </w:r>
      <w:r>
        <w:t>Другие исследования выявили существование различных типов семьи, связанных с разными модел</w:t>
      </w:r>
      <w:r>
        <w:t>я</w:t>
      </w:r>
      <w:r>
        <w:t>ми</w:t>
      </w:r>
      <w:r>
        <w:rPr>
          <w:lang w:val="en-US"/>
        </w:rPr>
        <w:t xml:space="preserve"> </w:t>
      </w:r>
      <w:r>
        <w:t>сексуального и репродуктивного поведения. Вега (1994 год) подтвердил, что примерно  половине семей присущи черты типичной нуклеарной семьи;</w:t>
      </w:r>
      <w:r>
        <w:rPr>
          <w:rStyle w:val="FootnoteReference"/>
        </w:rPr>
        <w:footnoteReference w:customMarkFollows="1" w:id="1"/>
        <w:t>1</w:t>
      </w:r>
      <w:r>
        <w:t xml:space="preserve"> несмотря на это, другая половина семей не обладает осно</w:t>
      </w:r>
      <w:r>
        <w:t>в</w:t>
      </w:r>
      <w:r>
        <w:t>ными характеристиками этого типа, во многих случаях  даже в начале или на протяжении большей части семейной жизни. Данные изменения отражают тенденции</w:t>
      </w:r>
      <w:r>
        <w:rPr>
          <w:lang w:val="en-US"/>
        </w:rPr>
        <w:t>,</w:t>
      </w:r>
      <w:r>
        <w:t xml:space="preserve"> наблюдающиеся с шестидесятых годов. Согла</w:t>
      </w:r>
      <w:r>
        <w:t>с</w:t>
      </w:r>
      <w:r>
        <w:t>но данным проекта "Состояние нации", к 1994 году увеличилось число гражданских браков и разведенных женщин. Рост  разводов и уменьшение числа бракосочетаний во многих случаях приводят к перестроению модели семьи на основе различных семейных соглашений, что очень трудно отразить в обследованиях д</w:t>
      </w:r>
      <w:r>
        <w:t>о</w:t>
      </w:r>
      <w:r>
        <w:t>машних хозяйств и переписях населения. Коэффициент брачности снижается незначительно, но неукло</w:t>
      </w:r>
      <w:r>
        <w:t>н</w:t>
      </w:r>
      <w:r>
        <w:t>но. В 1990 году было зарегистрировано 29,5 бракосочетаний на 100 жителей, а к 1994 году этот показатель сократился до  23,5. Уровень разводов, напротив, возрос с 14,5 на 100 жителей в 1990 г. до 16,7 в 1994 году. В данном контексте доля гражданских браков  с 1981 по 1984 год возросла с 10 процентов до 21 процента и продолжает увеличиваться, так же как и  доля внебрачных связей  (</w:t>
      </w:r>
      <w:r>
        <w:rPr>
          <w:lang w:val="en-US"/>
        </w:rPr>
        <w:t xml:space="preserve">Fauné, 1995 г.). </w:t>
      </w:r>
      <w:r>
        <w:t>Их рост отражается в увеличении числа детей, родившихся "вне" официального или гражданского брака, обычно выступающих под  названием   "дети матерей-одиночек" и "дети неизвестных отцов" - как правило,  это женатые мужч</w:t>
      </w:r>
      <w:r>
        <w:t>и</w:t>
      </w:r>
      <w:r>
        <w:t>ны- которые в большинстве случаев не фигурируют в качестве членов расширенной  семьи. Число детей, рожденных вне брака, увеличилось с 1990 по 1994 год  на 6 процентов; подобным же образом, количество новорожденных, чей отец неизвестен, возросло на 4 процентов. Эта динамика показана в таблице №7.</w:t>
      </w:r>
    </w:p>
    <w:p w:rsidR="00000000" w:rsidRDefault="00000000">
      <w:pPr>
        <w:spacing w:after="120"/>
      </w:pPr>
      <w:r>
        <w:rPr>
          <w:b/>
        </w:rPr>
        <w:t xml:space="preserve">Таблица 7. </w:t>
      </w:r>
      <w:r>
        <w:t>Коста-Рика. Рождения по положению матери и отца. 1990-1994 годы.</w:t>
      </w:r>
    </w:p>
    <w:tbl>
      <w:tblPr>
        <w:tblW w:w="0" w:type="auto"/>
        <w:tblInd w:w="92" w:type="dxa"/>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1962"/>
        <w:gridCol w:w="720"/>
        <w:gridCol w:w="720"/>
        <w:gridCol w:w="720"/>
        <w:gridCol w:w="720"/>
        <w:gridCol w:w="720"/>
        <w:gridCol w:w="720"/>
        <w:gridCol w:w="720"/>
        <w:gridCol w:w="720"/>
        <w:gridCol w:w="720"/>
        <w:gridCol w:w="720"/>
      </w:tblGrid>
      <w:tr w:rsidR="00000000">
        <w:tblPrEx>
          <w:tblCellMar>
            <w:top w:w="0" w:type="dxa"/>
            <w:bottom w:w="0" w:type="dxa"/>
          </w:tblCellMar>
        </w:tblPrEx>
        <w:trPr>
          <w:cantSplit/>
        </w:trPr>
        <w:tc>
          <w:tcPr>
            <w:tcW w:w="1962" w:type="dxa"/>
            <w:tcBorders>
              <w:bottom w:val="single" w:sz="6" w:space="0" w:color="008000"/>
            </w:tcBorders>
          </w:tcPr>
          <w:p w:rsidR="00000000" w:rsidRDefault="00000000">
            <w:pPr>
              <w:spacing w:after="120"/>
              <w:jc w:val="center"/>
              <w:rPr>
                <w:i/>
              </w:rPr>
            </w:pPr>
            <w:r>
              <w:rPr>
                <w:i/>
              </w:rPr>
              <w:t>Положение</w:t>
            </w:r>
          </w:p>
        </w:tc>
        <w:tc>
          <w:tcPr>
            <w:tcW w:w="1440" w:type="dxa"/>
            <w:gridSpan w:val="2"/>
            <w:tcBorders>
              <w:bottom w:val="single" w:sz="6" w:space="0" w:color="008000"/>
            </w:tcBorders>
          </w:tcPr>
          <w:p w:rsidR="00000000" w:rsidRDefault="00000000">
            <w:pPr>
              <w:spacing w:after="120"/>
              <w:jc w:val="center"/>
              <w:rPr>
                <w:i/>
              </w:rPr>
            </w:pPr>
            <w:r>
              <w:rPr>
                <w:i/>
              </w:rPr>
              <w:t>1990</w:t>
            </w:r>
          </w:p>
        </w:tc>
        <w:tc>
          <w:tcPr>
            <w:tcW w:w="1440" w:type="dxa"/>
            <w:gridSpan w:val="2"/>
            <w:tcBorders>
              <w:bottom w:val="single" w:sz="6" w:space="0" w:color="008000"/>
            </w:tcBorders>
          </w:tcPr>
          <w:p w:rsidR="00000000" w:rsidRDefault="00000000">
            <w:pPr>
              <w:spacing w:after="120"/>
              <w:jc w:val="center"/>
              <w:rPr>
                <w:i/>
              </w:rPr>
            </w:pPr>
            <w:r>
              <w:rPr>
                <w:i/>
              </w:rPr>
              <w:t>1991</w:t>
            </w:r>
          </w:p>
        </w:tc>
        <w:tc>
          <w:tcPr>
            <w:tcW w:w="1440" w:type="dxa"/>
            <w:gridSpan w:val="2"/>
            <w:tcBorders>
              <w:bottom w:val="single" w:sz="6" w:space="0" w:color="008000"/>
            </w:tcBorders>
          </w:tcPr>
          <w:p w:rsidR="00000000" w:rsidRDefault="00000000">
            <w:pPr>
              <w:spacing w:after="120"/>
              <w:jc w:val="center"/>
              <w:rPr>
                <w:i/>
              </w:rPr>
            </w:pPr>
            <w:r>
              <w:rPr>
                <w:i/>
              </w:rPr>
              <w:t>1992</w:t>
            </w:r>
          </w:p>
        </w:tc>
        <w:tc>
          <w:tcPr>
            <w:tcW w:w="1440" w:type="dxa"/>
            <w:gridSpan w:val="2"/>
            <w:tcBorders>
              <w:bottom w:val="single" w:sz="6" w:space="0" w:color="008000"/>
            </w:tcBorders>
          </w:tcPr>
          <w:p w:rsidR="00000000" w:rsidRDefault="00000000">
            <w:pPr>
              <w:spacing w:after="120"/>
              <w:jc w:val="center"/>
              <w:rPr>
                <w:i/>
              </w:rPr>
            </w:pPr>
            <w:r>
              <w:rPr>
                <w:i/>
              </w:rPr>
              <w:t>1993</w:t>
            </w:r>
          </w:p>
        </w:tc>
        <w:tc>
          <w:tcPr>
            <w:tcW w:w="1440" w:type="dxa"/>
            <w:gridSpan w:val="2"/>
            <w:tcBorders>
              <w:bottom w:val="single" w:sz="6" w:space="0" w:color="008000"/>
            </w:tcBorders>
          </w:tcPr>
          <w:p w:rsidR="00000000" w:rsidRDefault="00000000">
            <w:pPr>
              <w:spacing w:after="120"/>
              <w:jc w:val="center"/>
              <w:rPr>
                <w:i/>
              </w:rPr>
            </w:pPr>
            <w:r>
              <w:rPr>
                <w:i/>
              </w:rPr>
              <w:t>1994</w:t>
            </w:r>
          </w:p>
        </w:tc>
      </w:tr>
      <w:tr w:rsidR="00000000">
        <w:tblPrEx>
          <w:tblCellMar>
            <w:top w:w="0" w:type="dxa"/>
            <w:bottom w:w="0" w:type="dxa"/>
          </w:tblCellMar>
        </w:tblPrEx>
        <w:tc>
          <w:tcPr>
            <w:tcW w:w="1962" w:type="dxa"/>
            <w:tcBorders>
              <w:top w:val="nil"/>
            </w:tcBorders>
          </w:tcPr>
          <w:p w:rsidR="00000000" w:rsidRDefault="00000000">
            <w:pPr>
              <w:spacing w:after="120"/>
            </w:pPr>
            <w:r>
              <w:t>Количество ро</w:t>
            </w:r>
            <w:r>
              <w:t>ж</w:t>
            </w:r>
            <w:r>
              <w:t>дений</w:t>
            </w:r>
          </w:p>
        </w:tc>
        <w:tc>
          <w:tcPr>
            <w:tcW w:w="720" w:type="dxa"/>
            <w:tcBorders>
              <w:top w:val="nil"/>
            </w:tcBorders>
          </w:tcPr>
          <w:p w:rsidR="00000000" w:rsidRDefault="00000000">
            <w:pPr>
              <w:spacing w:after="120"/>
              <w:jc w:val="right"/>
              <w:rPr>
                <w:lang w:val="en-US"/>
              </w:rPr>
            </w:pPr>
            <w:r>
              <w:rPr>
                <w:lang w:val="en-US"/>
              </w:rPr>
              <w:t>81939</w:t>
            </w:r>
          </w:p>
        </w:tc>
        <w:tc>
          <w:tcPr>
            <w:tcW w:w="720" w:type="dxa"/>
            <w:tcBorders>
              <w:top w:val="nil"/>
            </w:tcBorders>
          </w:tcPr>
          <w:p w:rsidR="00000000" w:rsidRDefault="00000000">
            <w:pPr>
              <w:spacing w:after="120"/>
              <w:jc w:val="right"/>
              <w:rPr>
                <w:lang w:val="en-US"/>
              </w:rPr>
            </w:pPr>
            <w:r>
              <w:rPr>
                <w:lang w:val="en-US"/>
              </w:rPr>
              <w:t>100.0</w:t>
            </w:r>
          </w:p>
        </w:tc>
        <w:tc>
          <w:tcPr>
            <w:tcW w:w="720" w:type="dxa"/>
            <w:tcBorders>
              <w:top w:val="nil"/>
            </w:tcBorders>
          </w:tcPr>
          <w:p w:rsidR="00000000" w:rsidRDefault="00000000">
            <w:pPr>
              <w:spacing w:after="120"/>
              <w:jc w:val="right"/>
              <w:rPr>
                <w:lang w:val="en-US"/>
              </w:rPr>
            </w:pPr>
            <w:r>
              <w:rPr>
                <w:lang w:val="en-US"/>
              </w:rPr>
              <w:t>81110</w:t>
            </w:r>
          </w:p>
        </w:tc>
        <w:tc>
          <w:tcPr>
            <w:tcW w:w="720" w:type="dxa"/>
            <w:tcBorders>
              <w:top w:val="nil"/>
            </w:tcBorders>
          </w:tcPr>
          <w:p w:rsidR="00000000" w:rsidRDefault="00000000">
            <w:pPr>
              <w:spacing w:after="120"/>
              <w:jc w:val="right"/>
              <w:rPr>
                <w:lang w:val="en-US"/>
              </w:rPr>
            </w:pPr>
            <w:r>
              <w:rPr>
                <w:lang w:val="en-US"/>
              </w:rPr>
              <w:t>100,0</w:t>
            </w:r>
          </w:p>
        </w:tc>
        <w:tc>
          <w:tcPr>
            <w:tcW w:w="720" w:type="dxa"/>
            <w:tcBorders>
              <w:top w:val="nil"/>
            </w:tcBorders>
          </w:tcPr>
          <w:p w:rsidR="00000000" w:rsidRDefault="00000000">
            <w:pPr>
              <w:spacing w:after="120"/>
              <w:jc w:val="right"/>
              <w:rPr>
                <w:lang w:val="en-US"/>
              </w:rPr>
            </w:pPr>
            <w:r>
              <w:rPr>
                <w:lang w:val="en-US"/>
              </w:rPr>
              <w:t>80164</w:t>
            </w:r>
          </w:p>
        </w:tc>
        <w:tc>
          <w:tcPr>
            <w:tcW w:w="720" w:type="dxa"/>
            <w:tcBorders>
              <w:top w:val="nil"/>
            </w:tcBorders>
          </w:tcPr>
          <w:p w:rsidR="00000000" w:rsidRDefault="00000000">
            <w:pPr>
              <w:spacing w:after="120"/>
              <w:jc w:val="right"/>
              <w:rPr>
                <w:lang w:val="en-US"/>
              </w:rPr>
            </w:pPr>
            <w:r>
              <w:rPr>
                <w:lang w:val="en-US"/>
              </w:rPr>
              <w:t>100,0</w:t>
            </w:r>
          </w:p>
        </w:tc>
        <w:tc>
          <w:tcPr>
            <w:tcW w:w="720" w:type="dxa"/>
            <w:tcBorders>
              <w:top w:val="nil"/>
            </w:tcBorders>
          </w:tcPr>
          <w:p w:rsidR="00000000" w:rsidRDefault="00000000">
            <w:pPr>
              <w:spacing w:after="120"/>
              <w:jc w:val="right"/>
              <w:rPr>
                <w:lang w:val="en-US"/>
              </w:rPr>
            </w:pPr>
            <w:r>
              <w:rPr>
                <w:lang w:val="en-US"/>
              </w:rPr>
              <w:t>79714</w:t>
            </w:r>
          </w:p>
        </w:tc>
        <w:tc>
          <w:tcPr>
            <w:tcW w:w="720" w:type="dxa"/>
            <w:tcBorders>
              <w:top w:val="nil"/>
            </w:tcBorders>
          </w:tcPr>
          <w:p w:rsidR="00000000" w:rsidRDefault="00000000">
            <w:pPr>
              <w:spacing w:after="120"/>
              <w:jc w:val="right"/>
              <w:rPr>
                <w:lang w:val="en-US"/>
              </w:rPr>
            </w:pPr>
            <w:r>
              <w:rPr>
                <w:lang w:val="en-US"/>
              </w:rPr>
              <w:t>100,0</w:t>
            </w:r>
          </w:p>
        </w:tc>
        <w:tc>
          <w:tcPr>
            <w:tcW w:w="720" w:type="dxa"/>
            <w:tcBorders>
              <w:top w:val="nil"/>
            </w:tcBorders>
          </w:tcPr>
          <w:p w:rsidR="00000000" w:rsidRDefault="00000000">
            <w:pPr>
              <w:spacing w:after="120"/>
              <w:jc w:val="right"/>
              <w:rPr>
                <w:lang w:val="en-US"/>
              </w:rPr>
            </w:pPr>
            <w:r>
              <w:rPr>
                <w:lang w:val="en-US"/>
              </w:rPr>
              <w:t>80391</w:t>
            </w:r>
          </w:p>
        </w:tc>
        <w:tc>
          <w:tcPr>
            <w:tcW w:w="720" w:type="dxa"/>
            <w:tcBorders>
              <w:top w:val="nil"/>
            </w:tcBorders>
          </w:tcPr>
          <w:p w:rsidR="00000000" w:rsidRDefault="00000000">
            <w:pPr>
              <w:spacing w:after="120"/>
              <w:jc w:val="right"/>
              <w:rPr>
                <w:lang w:val="en-US"/>
              </w:rPr>
            </w:pPr>
            <w:r>
              <w:rPr>
                <w:lang w:val="en-US"/>
              </w:rPr>
              <w:t>100,0</w:t>
            </w:r>
          </w:p>
        </w:tc>
      </w:tr>
      <w:tr w:rsidR="00000000">
        <w:tblPrEx>
          <w:tblCellMar>
            <w:top w:w="0" w:type="dxa"/>
            <w:bottom w:w="0" w:type="dxa"/>
          </w:tblCellMar>
        </w:tblPrEx>
        <w:tc>
          <w:tcPr>
            <w:tcW w:w="1962" w:type="dxa"/>
          </w:tcPr>
          <w:p w:rsidR="00000000" w:rsidRDefault="00000000">
            <w:pPr>
              <w:spacing w:after="120"/>
            </w:pPr>
            <w:r>
              <w:t>Дети одиноких матерей</w:t>
            </w:r>
          </w:p>
        </w:tc>
        <w:tc>
          <w:tcPr>
            <w:tcW w:w="720" w:type="dxa"/>
          </w:tcPr>
          <w:p w:rsidR="00000000" w:rsidRDefault="00000000">
            <w:pPr>
              <w:spacing w:after="120"/>
              <w:jc w:val="right"/>
              <w:rPr>
                <w:lang w:val="en-US"/>
              </w:rPr>
            </w:pPr>
            <w:r>
              <w:rPr>
                <w:lang w:val="en-US"/>
              </w:rPr>
              <w:t>3019</w:t>
            </w:r>
          </w:p>
        </w:tc>
        <w:tc>
          <w:tcPr>
            <w:tcW w:w="720" w:type="dxa"/>
          </w:tcPr>
          <w:p w:rsidR="00000000" w:rsidRDefault="00000000">
            <w:pPr>
              <w:spacing w:after="120"/>
              <w:jc w:val="right"/>
              <w:rPr>
                <w:lang w:val="en-US"/>
              </w:rPr>
            </w:pPr>
            <w:r>
              <w:rPr>
                <w:lang w:val="en-US"/>
              </w:rPr>
              <w:t>36,76</w:t>
            </w:r>
          </w:p>
        </w:tc>
        <w:tc>
          <w:tcPr>
            <w:tcW w:w="720" w:type="dxa"/>
          </w:tcPr>
          <w:p w:rsidR="00000000" w:rsidRDefault="00000000">
            <w:pPr>
              <w:spacing w:after="120"/>
              <w:jc w:val="right"/>
              <w:rPr>
                <w:lang w:val="en-US"/>
              </w:rPr>
            </w:pPr>
            <w:r>
              <w:rPr>
                <w:lang w:val="en-US"/>
              </w:rPr>
              <w:t>31220</w:t>
            </w:r>
          </w:p>
        </w:tc>
        <w:tc>
          <w:tcPr>
            <w:tcW w:w="720" w:type="dxa"/>
          </w:tcPr>
          <w:p w:rsidR="00000000" w:rsidRDefault="00000000">
            <w:pPr>
              <w:spacing w:after="120"/>
              <w:jc w:val="right"/>
              <w:rPr>
                <w:lang w:val="en-US"/>
              </w:rPr>
            </w:pPr>
            <w:r>
              <w:rPr>
                <w:lang w:val="en-US"/>
              </w:rPr>
              <w:t>38,49</w:t>
            </w:r>
          </w:p>
        </w:tc>
        <w:tc>
          <w:tcPr>
            <w:tcW w:w="720" w:type="dxa"/>
          </w:tcPr>
          <w:p w:rsidR="00000000" w:rsidRDefault="00000000">
            <w:pPr>
              <w:spacing w:after="120"/>
              <w:jc w:val="right"/>
              <w:rPr>
                <w:lang w:val="en-US"/>
              </w:rPr>
            </w:pPr>
            <w:r>
              <w:rPr>
                <w:lang w:val="en-US"/>
              </w:rPr>
              <w:t>31336</w:t>
            </w:r>
          </w:p>
        </w:tc>
        <w:tc>
          <w:tcPr>
            <w:tcW w:w="720" w:type="dxa"/>
          </w:tcPr>
          <w:p w:rsidR="00000000" w:rsidRDefault="00000000">
            <w:pPr>
              <w:spacing w:after="120"/>
              <w:jc w:val="right"/>
              <w:rPr>
                <w:lang w:val="en-US"/>
              </w:rPr>
            </w:pPr>
            <w:r>
              <w:rPr>
                <w:lang w:val="en-US"/>
              </w:rPr>
              <w:t>39,09</w:t>
            </w:r>
          </w:p>
        </w:tc>
        <w:tc>
          <w:tcPr>
            <w:tcW w:w="720" w:type="dxa"/>
          </w:tcPr>
          <w:p w:rsidR="00000000" w:rsidRDefault="00000000">
            <w:pPr>
              <w:spacing w:after="120"/>
              <w:jc w:val="right"/>
              <w:rPr>
                <w:lang w:val="en-US"/>
              </w:rPr>
            </w:pPr>
            <w:r>
              <w:rPr>
                <w:lang w:val="en-US"/>
              </w:rPr>
              <w:t>31992</w:t>
            </w:r>
          </w:p>
        </w:tc>
        <w:tc>
          <w:tcPr>
            <w:tcW w:w="720" w:type="dxa"/>
          </w:tcPr>
          <w:p w:rsidR="00000000" w:rsidRDefault="00000000">
            <w:pPr>
              <w:spacing w:after="120"/>
              <w:jc w:val="right"/>
              <w:rPr>
                <w:lang w:val="en-US"/>
              </w:rPr>
            </w:pPr>
            <w:r>
              <w:rPr>
                <w:lang w:val="en-US"/>
              </w:rPr>
              <w:t>40,13</w:t>
            </w:r>
          </w:p>
        </w:tc>
        <w:tc>
          <w:tcPr>
            <w:tcW w:w="720" w:type="dxa"/>
          </w:tcPr>
          <w:p w:rsidR="00000000" w:rsidRDefault="00000000">
            <w:pPr>
              <w:spacing w:after="120"/>
              <w:jc w:val="right"/>
              <w:rPr>
                <w:lang w:val="en-US"/>
              </w:rPr>
            </w:pPr>
            <w:r>
              <w:rPr>
                <w:lang w:val="en-US"/>
              </w:rPr>
              <w:t>34378</w:t>
            </w:r>
          </w:p>
        </w:tc>
        <w:tc>
          <w:tcPr>
            <w:tcW w:w="720" w:type="dxa"/>
          </w:tcPr>
          <w:p w:rsidR="00000000" w:rsidRDefault="00000000">
            <w:pPr>
              <w:spacing w:after="120"/>
              <w:jc w:val="right"/>
              <w:rPr>
                <w:lang w:val="en-US"/>
              </w:rPr>
            </w:pPr>
            <w:r>
              <w:rPr>
                <w:lang w:val="en-US"/>
              </w:rPr>
              <w:t>42,76</w:t>
            </w:r>
          </w:p>
        </w:tc>
      </w:tr>
      <w:tr w:rsidR="00000000">
        <w:tblPrEx>
          <w:tblCellMar>
            <w:top w:w="0" w:type="dxa"/>
            <w:bottom w:w="0" w:type="dxa"/>
          </w:tblCellMar>
        </w:tblPrEx>
        <w:tc>
          <w:tcPr>
            <w:tcW w:w="1962" w:type="dxa"/>
          </w:tcPr>
          <w:p w:rsidR="00000000" w:rsidRDefault="00000000">
            <w:pPr>
              <w:spacing w:after="120"/>
            </w:pPr>
            <w:r>
              <w:t>Дети, чей отец н</w:t>
            </w:r>
            <w:r>
              <w:t>е</w:t>
            </w:r>
            <w:r>
              <w:t>и</w:t>
            </w:r>
            <w:r>
              <w:t>з</w:t>
            </w:r>
            <w:r>
              <w:t>вестен</w:t>
            </w:r>
          </w:p>
        </w:tc>
        <w:tc>
          <w:tcPr>
            <w:tcW w:w="720" w:type="dxa"/>
          </w:tcPr>
          <w:p w:rsidR="00000000" w:rsidRDefault="00000000">
            <w:pPr>
              <w:spacing w:after="120"/>
              <w:jc w:val="right"/>
              <w:rPr>
                <w:lang w:val="en-US"/>
              </w:rPr>
            </w:pPr>
            <w:r>
              <w:rPr>
                <w:lang w:val="en-US"/>
              </w:rPr>
              <w:t>17293</w:t>
            </w:r>
          </w:p>
        </w:tc>
        <w:tc>
          <w:tcPr>
            <w:tcW w:w="720" w:type="dxa"/>
          </w:tcPr>
          <w:p w:rsidR="00000000" w:rsidRDefault="00000000">
            <w:pPr>
              <w:spacing w:after="120"/>
              <w:jc w:val="right"/>
              <w:rPr>
                <w:lang w:val="en-US"/>
              </w:rPr>
            </w:pPr>
            <w:r>
              <w:rPr>
                <w:lang w:val="en-US"/>
              </w:rPr>
              <w:t>21,10</w:t>
            </w:r>
          </w:p>
        </w:tc>
        <w:tc>
          <w:tcPr>
            <w:tcW w:w="720" w:type="dxa"/>
          </w:tcPr>
          <w:p w:rsidR="00000000" w:rsidRDefault="00000000">
            <w:pPr>
              <w:spacing w:after="120"/>
              <w:jc w:val="right"/>
              <w:rPr>
                <w:lang w:val="en-US"/>
              </w:rPr>
            </w:pPr>
            <w:r>
              <w:rPr>
                <w:lang w:val="en-US"/>
              </w:rPr>
              <w:t>18154</w:t>
            </w:r>
          </w:p>
        </w:tc>
        <w:tc>
          <w:tcPr>
            <w:tcW w:w="720" w:type="dxa"/>
          </w:tcPr>
          <w:p w:rsidR="00000000" w:rsidRDefault="00000000">
            <w:pPr>
              <w:spacing w:after="120"/>
              <w:jc w:val="right"/>
              <w:rPr>
                <w:lang w:val="en-US"/>
              </w:rPr>
            </w:pPr>
            <w:r>
              <w:rPr>
                <w:lang w:val="en-US"/>
              </w:rPr>
              <w:t>22,38</w:t>
            </w:r>
          </w:p>
        </w:tc>
        <w:tc>
          <w:tcPr>
            <w:tcW w:w="720" w:type="dxa"/>
          </w:tcPr>
          <w:p w:rsidR="00000000" w:rsidRDefault="00000000">
            <w:pPr>
              <w:spacing w:after="120"/>
              <w:jc w:val="right"/>
              <w:rPr>
                <w:lang w:val="en-US"/>
              </w:rPr>
            </w:pPr>
            <w:r>
              <w:rPr>
                <w:lang w:val="en-US"/>
              </w:rPr>
              <w:t>18316</w:t>
            </w:r>
          </w:p>
        </w:tc>
        <w:tc>
          <w:tcPr>
            <w:tcW w:w="720" w:type="dxa"/>
          </w:tcPr>
          <w:p w:rsidR="00000000" w:rsidRDefault="00000000">
            <w:pPr>
              <w:spacing w:after="120"/>
              <w:jc w:val="right"/>
              <w:rPr>
                <w:lang w:val="en-US"/>
              </w:rPr>
            </w:pPr>
            <w:r>
              <w:rPr>
                <w:lang w:val="en-US"/>
              </w:rPr>
              <w:t>22,85</w:t>
            </w:r>
          </w:p>
        </w:tc>
        <w:tc>
          <w:tcPr>
            <w:tcW w:w="720" w:type="dxa"/>
          </w:tcPr>
          <w:p w:rsidR="00000000" w:rsidRDefault="00000000">
            <w:pPr>
              <w:spacing w:after="120"/>
              <w:jc w:val="right"/>
              <w:rPr>
                <w:lang w:val="en-US"/>
              </w:rPr>
            </w:pPr>
            <w:r>
              <w:rPr>
                <w:lang w:val="en-US"/>
              </w:rPr>
              <w:t>18941</w:t>
            </w:r>
          </w:p>
        </w:tc>
        <w:tc>
          <w:tcPr>
            <w:tcW w:w="720" w:type="dxa"/>
          </w:tcPr>
          <w:p w:rsidR="00000000" w:rsidRDefault="00000000">
            <w:pPr>
              <w:spacing w:after="120"/>
              <w:jc w:val="right"/>
              <w:rPr>
                <w:lang w:val="en-US"/>
              </w:rPr>
            </w:pPr>
            <w:r>
              <w:rPr>
                <w:lang w:val="en-US"/>
              </w:rPr>
              <w:t>23,76</w:t>
            </w:r>
          </w:p>
        </w:tc>
        <w:tc>
          <w:tcPr>
            <w:tcW w:w="720" w:type="dxa"/>
          </w:tcPr>
          <w:p w:rsidR="00000000" w:rsidRDefault="00000000">
            <w:pPr>
              <w:spacing w:after="120"/>
              <w:jc w:val="right"/>
              <w:rPr>
                <w:lang w:val="en-US"/>
              </w:rPr>
            </w:pPr>
            <w:r>
              <w:rPr>
                <w:lang w:val="en-US"/>
              </w:rPr>
              <w:t>19993</w:t>
            </w:r>
          </w:p>
        </w:tc>
        <w:tc>
          <w:tcPr>
            <w:tcW w:w="720" w:type="dxa"/>
          </w:tcPr>
          <w:p w:rsidR="00000000" w:rsidRDefault="00000000">
            <w:pPr>
              <w:spacing w:after="120"/>
              <w:jc w:val="right"/>
              <w:rPr>
                <w:lang w:val="en-US"/>
              </w:rPr>
            </w:pPr>
            <w:r>
              <w:rPr>
                <w:lang w:val="en-US"/>
              </w:rPr>
              <w:t>24,87</w:t>
            </w:r>
          </w:p>
        </w:tc>
      </w:tr>
    </w:tbl>
    <w:p w:rsidR="00000000" w:rsidRDefault="00000000">
      <w:pPr>
        <w:spacing w:before="120" w:after="120"/>
        <w:ind w:firstLine="720"/>
      </w:pPr>
      <w:r>
        <w:rPr>
          <w:i/>
        </w:rPr>
        <w:t>Источник</w:t>
      </w:r>
      <w:r>
        <w:t>: Министерство планирования и экономической политики (МИДЕПЛАН</w:t>
      </w:r>
      <w:r>
        <w:rPr>
          <w:lang w:val="en-US"/>
        </w:rPr>
        <w:t>), 1995</w:t>
      </w:r>
    </w:p>
    <w:p w:rsidR="00000000" w:rsidRDefault="00000000">
      <w:pPr>
        <w:spacing w:after="120"/>
        <w:jc w:val="both"/>
      </w:pPr>
      <w:r>
        <w:t>33.</w:t>
      </w:r>
      <w:r>
        <w:tab/>
        <w:t>Проект "Состояние нации" (1996 год) показывает, что</w:t>
      </w:r>
      <w:r>
        <w:rPr>
          <w:lang w:val="en-US"/>
        </w:rPr>
        <w:t xml:space="preserve">, </w:t>
      </w:r>
      <w:r>
        <w:t>хотя  в сельской местности еще сохраняется расширенная семья, костариканское общество тяготеет к модели семьи с меньшим числом детей, при кот</w:t>
      </w:r>
      <w:r>
        <w:t>о</w:t>
      </w:r>
      <w:r>
        <w:t>рой все больше женщин принимают на себя более серьезные экономические обязательства.</w:t>
      </w:r>
      <w:r>
        <w:rPr>
          <w:lang w:val="en-US"/>
        </w:rPr>
        <w:t xml:space="preserve"> </w:t>
      </w:r>
      <w:r>
        <w:t>Фаунé</w:t>
      </w:r>
      <w:r>
        <w:rPr>
          <w:lang w:val="en-US"/>
        </w:rPr>
        <w:t xml:space="preserve"> </w:t>
      </w:r>
      <w:r>
        <w:t>доба</w:t>
      </w:r>
      <w:r>
        <w:t>в</w:t>
      </w:r>
      <w:r>
        <w:t>ляет</w:t>
      </w:r>
      <w:r>
        <w:rPr>
          <w:lang w:val="en-US"/>
        </w:rPr>
        <w:t xml:space="preserve">, </w:t>
      </w:r>
      <w:r>
        <w:t>что семьям</w:t>
      </w:r>
      <w:r>
        <w:rPr>
          <w:lang w:val="en-US"/>
        </w:rPr>
        <w:t>,</w:t>
      </w:r>
      <w:r>
        <w:t xml:space="preserve"> страдающим от бедности</w:t>
      </w:r>
      <w:r>
        <w:rPr>
          <w:lang w:val="en-US"/>
        </w:rPr>
        <w:t>,</w:t>
      </w:r>
      <w:r>
        <w:t xml:space="preserve"> присуща "циклическая нестабильность брака"</w:t>
      </w:r>
      <w:r>
        <w:rPr>
          <w:lang w:val="en-US"/>
        </w:rPr>
        <w:t>,</w:t>
      </w:r>
      <w:r>
        <w:t xml:space="preserve"> которая выр</w:t>
      </w:r>
      <w:r>
        <w:t>а</w:t>
      </w:r>
      <w:r>
        <w:t>жается в периодическом вступлении в брачные  отношения и их разрыве</w:t>
      </w:r>
      <w:r>
        <w:rPr>
          <w:lang w:val="en-US"/>
        </w:rPr>
        <w:t>,</w:t>
      </w:r>
      <w:r>
        <w:t xml:space="preserve"> не отражаемом в национальной статистике. Проведенное в 1994 году национальное обследование репродуктивного здоровья подтверждает структурный характер</w:t>
      </w:r>
      <w:r>
        <w:rPr>
          <w:lang w:val="en-US"/>
        </w:rPr>
        <w:t>,</w:t>
      </w:r>
      <w:r>
        <w:t xml:space="preserve"> который приобретает брачная нестабильность. Данное обследование выявило</w:t>
      </w:r>
      <w:r>
        <w:rPr>
          <w:lang w:val="en-US"/>
        </w:rPr>
        <w:t>,</w:t>
      </w:r>
      <w:r>
        <w:t xml:space="preserve"> что  12 процентов пар в первом браке прекратили совместную жизнь  до истечения пяти лет с момента закл</w:t>
      </w:r>
      <w:r>
        <w:t>ю</w:t>
      </w:r>
      <w:r>
        <w:t>чения брака. С другой стороны</w:t>
      </w:r>
      <w:r>
        <w:rPr>
          <w:lang w:val="en-US"/>
        </w:rPr>
        <w:t>,</w:t>
      </w:r>
      <w:r>
        <w:t xml:space="preserve"> среди женщин от  тридцати лет</w:t>
      </w:r>
      <w:r>
        <w:rPr>
          <w:lang w:val="en-US"/>
        </w:rPr>
        <w:t>,</w:t>
      </w:r>
      <w:r>
        <w:t xml:space="preserve"> состоящих в первом браке</w:t>
      </w:r>
      <w:r>
        <w:rPr>
          <w:lang w:val="en-US"/>
        </w:rPr>
        <w:t>,</w:t>
      </w:r>
      <w:r>
        <w:t xml:space="preserve"> 45 процентов уже не  поддерживают отношений со  своим партнером; в 1976 году данная группа составляла всего лишь 38 процентов. Это же исследование  показало</w:t>
      </w:r>
      <w:r>
        <w:rPr>
          <w:lang w:val="en-US"/>
        </w:rPr>
        <w:t>,</w:t>
      </w:r>
      <w:r>
        <w:t xml:space="preserve"> что среди женщин моложе 30 лет 10 процентов уже н</w:t>
      </w:r>
      <w:r>
        <w:t>е</w:t>
      </w:r>
      <w:r>
        <w:t>сколько раз вступали в брачные отношения</w:t>
      </w:r>
      <w:r>
        <w:rPr>
          <w:lang w:val="en-US"/>
        </w:rPr>
        <w:t>,</w:t>
      </w:r>
      <w:r>
        <w:t xml:space="preserve"> в то время как среди женщин старше этого возраста таких б</w:t>
      </w:r>
      <w:r>
        <w:t>ы</w:t>
      </w:r>
      <w:r>
        <w:t>ло 14 процентов. Большинство этих женщин заявили</w:t>
      </w:r>
      <w:r>
        <w:rPr>
          <w:lang w:val="en-US"/>
        </w:rPr>
        <w:t>,</w:t>
      </w:r>
      <w:r>
        <w:t xml:space="preserve"> что основной причиной нестабильности браков сл</w:t>
      </w:r>
      <w:r>
        <w:t>у</w:t>
      </w:r>
      <w:r>
        <w:t>жит  "мужская неверность" и  уход из семьи. (</w:t>
      </w:r>
      <w:r>
        <w:rPr>
          <w:lang w:val="en-US"/>
        </w:rPr>
        <w:t>Fauné, 1995 г.).</w:t>
      </w:r>
      <w:r>
        <w:t xml:space="preserve"> Это  является одной из особенностей секс</w:t>
      </w:r>
      <w:r>
        <w:t>у</w:t>
      </w:r>
      <w:r>
        <w:t>ально-эмоционального поведения костариканских мужчин</w:t>
      </w:r>
      <w:r>
        <w:rPr>
          <w:lang w:val="en-US"/>
        </w:rPr>
        <w:t>,</w:t>
      </w:r>
      <w:r>
        <w:t xml:space="preserve"> которая связана с преобладанием патриархал</w:t>
      </w:r>
      <w:r>
        <w:t>ь</w:t>
      </w:r>
      <w:r>
        <w:t>но-андроцентричных моделей</w:t>
      </w:r>
      <w:r>
        <w:rPr>
          <w:lang w:val="en-US"/>
        </w:rPr>
        <w:t>,</w:t>
      </w:r>
      <w:r>
        <w:t xml:space="preserve">  узаконивающих неверность как часть естественного права мужчин  уст</w:t>
      </w:r>
      <w:r>
        <w:t>а</w:t>
      </w:r>
      <w:r>
        <w:t>навливать отношения с несколькими женщинами одновременно.</w:t>
      </w:r>
    </w:p>
    <w:p w:rsidR="00000000" w:rsidRDefault="00000000">
      <w:pPr>
        <w:spacing w:after="120"/>
        <w:jc w:val="both"/>
      </w:pPr>
      <w:r>
        <w:t>34.</w:t>
      </w:r>
      <w:r>
        <w:tab/>
        <w:t>Ряд  социально-демографических факторов повлиял на ухудшение условий жизни большинства семей страны и на изменения в моделях их функционирования. Важнейшими из этих факторов являются умен</w:t>
      </w:r>
      <w:r>
        <w:t>ь</w:t>
      </w:r>
      <w:r>
        <w:t>шение темпов прироста валового внутреннего продукта (ВВП)</w:t>
      </w:r>
      <w:r>
        <w:rPr>
          <w:lang w:val="en-US"/>
        </w:rPr>
        <w:t>,</w:t>
      </w:r>
      <w:r>
        <w:t xml:space="preserve"> осуществление мер</w:t>
      </w:r>
      <w:r>
        <w:rPr>
          <w:lang w:val="en-US"/>
        </w:rPr>
        <w:t xml:space="preserve"> </w:t>
      </w:r>
      <w:r>
        <w:t>по стабилизации</w:t>
      </w:r>
      <w:r>
        <w:rPr>
          <w:lang w:val="en-US"/>
        </w:rPr>
        <w:t>,</w:t>
      </w:r>
      <w:r>
        <w:t xml:space="preserve"> ур</w:t>
      </w:r>
      <w:r>
        <w:t>е</w:t>
      </w:r>
      <w:r>
        <w:t>гулированию и оживлению нетрадиционных секторов экономики: аграрно-экспортного и промышленного (</w:t>
      </w:r>
      <w:r>
        <w:rPr>
          <w:lang w:val="en-US"/>
        </w:rPr>
        <w:t>Fauné, 1995).</w:t>
      </w:r>
      <w:r>
        <w:t>Данные меры способствовали росту безработицы и неполной занятости</w:t>
      </w:r>
      <w:r>
        <w:rPr>
          <w:lang w:val="en-US"/>
        </w:rPr>
        <w:t>,</w:t>
      </w:r>
      <w:r>
        <w:t xml:space="preserve"> маргинализации г</w:t>
      </w:r>
      <w:r>
        <w:t>о</w:t>
      </w:r>
      <w:r>
        <w:t>рода и деревни</w:t>
      </w:r>
      <w:r>
        <w:rPr>
          <w:lang w:val="en-US"/>
        </w:rPr>
        <w:t>,</w:t>
      </w:r>
      <w:r>
        <w:t xml:space="preserve"> падению потребительной способности и расширению масштабов нищеты. Это привело к изменениям в модели формирования семейных доходов</w:t>
      </w:r>
      <w:r>
        <w:rPr>
          <w:lang w:val="en-US"/>
        </w:rPr>
        <w:t>,</w:t>
      </w:r>
      <w:r>
        <w:t xml:space="preserve"> поскольку женщины также стали активно зан</w:t>
      </w:r>
      <w:r>
        <w:t>и</w:t>
      </w:r>
      <w:r>
        <w:t>маться оплачиваемым трудом</w:t>
      </w:r>
      <w:r>
        <w:rPr>
          <w:lang w:val="en-US"/>
        </w:rPr>
        <w:t>,</w:t>
      </w:r>
      <w:r>
        <w:t xml:space="preserve"> как в</w:t>
      </w:r>
      <w:r>
        <w:rPr>
          <w:lang w:val="en-US"/>
        </w:rPr>
        <w:t xml:space="preserve">  </w:t>
      </w:r>
      <w:r>
        <w:t>формальном</w:t>
      </w:r>
      <w:r>
        <w:rPr>
          <w:lang w:val="en-US"/>
        </w:rPr>
        <w:t>,</w:t>
      </w:r>
      <w:r>
        <w:t xml:space="preserve"> так и в неформыфальном секторе</w:t>
      </w:r>
      <w:r>
        <w:rPr>
          <w:lang w:val="en-US"/>
        </w:rPr>
        <w:t>,</w:t>
      </w:r>
      <w:r>
        <w:t xml:space="preserve"> а дети</w:t>
      </w:r>
      <w:r>
        <w:rPr>
          <w:lang w:val="en-US"/>
        </w:rPr>
        <w:t xml:space="preserve"> </w:t>
      </w:r>
      <w:r>
        <w:t>- разного рода неформальной трудовой деятельностью. В данном контексте женщины стали выступать в роли распоряд</w:t>
      </w:r>
      <w:r>
        <w:t>и</w:t>
      </w:r>
      <w:r>
        <w:t>тельниц</w:t>
      </w:r>
      <w:r>
        <w:rPr>
          <w:lang w:val="en-US"/>
        </w:rPr>
        <w:t>,</w:t>
      </w:r>
      <w:r>
        <w:t xml:space="preserve"> осуществляющих  стратегию выживания семьи</w:t>
      </w:r>
      <w:r>
        <w:rPr>
          <w:lang w:val="en-US"/>
        </w:rPr>
        <w:t>,</w:t>
      </w:r>
      <w:r>
        <w:t xml:space="preserve"> которая порой предполагает  привлечение прочих членов семьи (например</w:t>
      </w:r>
      <w:r>
        <w:rPr>
          <w:lang w:val="en-US"/>
        </w:rPr>
        <w:t>,</w:t>
      </w:r>
      <w:r>
        <w:t xml:space="preserve"> отца или матери</w:t>
      </w:r>
      <w:r>
        <w:rPr>
          <w:lang w:val="en-US"/>
        </w:rPr>
        <w:t>,</w:t>
      </w:r>
      <w:r>
        <w:t xml:space="preserve"> сестер</w:t>
      </w:r>
      <w:r>
        <w:rPr>
          <w:lang w:val="en-US"/>
        </w:rPr>
        <w:t>,</w:t>
      </w:r>
      <w:r>
        <w:t xml:space="preserve"> и т.д.) и людей</w:t>
      </w:r>
      <w:r>
        <w:rPr>
          <w:lang w:val="en-US"/>
        </w:rPr>
        <w:t>,</w:t>
      </w:r>
      <w:r>
        <w:t xml:space="preserve"> не являющихся ее членами</w:t>
      </w:r>
      <w:r>
        <w:rPr>
          <w:lang w:val="en-US"/>
        </w:rPr>
        <w:t>,</w:t>
      </w:r>
      <w:r>
        <w:t xml:space="preserve"> для обесп</w:t>
      </w:r>
      <w:r>
        <w:t>е</w:t>
      </w:r>
      <w:r>
        <w:t>чения  ухода за детьми или получения дополнительного дохода от торговли услугами. Одновременно вн</w:t>
      </w:r>
      <w:r>
        <w:t>о</w:t>
      </w:r>
      <w:r>
        <w:t>сятся изменения в структуру потребления для  увеличения семейного бюджета.</w:t>
      </w:r>
    </w:p>
    <w:p w:rsidR="00000000" w:rsidRDefault="00000000">
      <w:pPr>
        <w:spacing w:after="120"/>
        <w:jc w:val="both"/>
      </w:pPr>
      <w:r>
        <w:t>35.</w:t>
      </w:r>
      <w:r>
        <w:tab/>
        <w:t>Обследование домашних хозяйств и их планов в различных областях  в 1992 году показало</w:t>
      </w:r>
      <w:r>
        <w:rPr>
          <w:lang w:val="en-US"/>
        </w:rPr>
        <w:t>,</w:t>
      </w:r>
      <w:r>
        <w:t xml:space="preserve"> что в о</w:t>
      </w:r>
      <w:r>
        <w:t>д</w:t>
      </w:r>
      <w:r>
        <w:t>ной пятой домашних хозяйств женщины были главами семьи. Согласно оценкам</w:t>
      </w:r>
      <w:r>
        <w:rPr>
          <w:lang w:val="en-US"/>
        </w:rPr>
        <w:t>,</w:t>
      </w:r>
      <w:r>
        <w:t xml:space="preserve">  показатели доли семей</w:t>
      </w:r>
      <w:r>
        <w:rPr>
          <w:lang w:val="en-US"/>
        </w:rPr>
        <w:t>,</w:t>
      </w:r>
      <w:r>
        <w:t xml:space="preserve"> где ведущая роль принадлежит женщине</w:t>
      </w:r>
      <w:r>
        <w:rPr>
          <w:lang w:val="en-US"/>
        </w:rPr>
        <w:t>,</w:t>
      </w:r>
      <w:r>
        <w:t xml:space="preserve">  в значительной степени занижаются вследствие традиционных представлений о главенстве мужчины в семье; тем не менее</w:t>
      </w:r>
      <w:r>
        <w:rPr>
          <w:lang w:val="en-US"/>
        </w:rPr>
        <w:t>,</w:t>
      </w:r>
      <w:r>
        <w:t xml:space="preserve"> имеющаяся  информация показывает</w:t>
      </w:r>
      <w:r>
        <w:rPr>
          <w:lang w:val="en-US"/>
        </w:rPr>
        <w:t>,</w:t>
      </w:r>
      <w:r>
        <w:t xml:space="preserve"> что на протяжении последних двадцати лет доля семей с женщинами во главе возрастает. С 1973 по 1992 год чи</w:t>
      </w:r>
      <w:r>
        <w:t>с</w:t>
      </w:r>
      <w:r>
        <w:t>ленность домашних хозяйств</w:t>
      </w:r>
      <w:r>
        <w:rPr>
          <w:lang w:val="en-US"/>
        </w:rPr>
        <w:t>,</w:t>
      </w:r>
      <w:r>
        <w:t xml:space="preserve"> главой которых является женщина</w:t>
      </w:r>
      <w:r>
        <w:rPr>
          <w:lang w:val="en-US"/>
        </w:rPr>
        <w:t>,</w:t>
      </w:r>
      <w:r>
        <w:t xml:space="preserve"> возросло на 150 процентов</w:t>
      </w:r>
      <w:r>
        <w:rPr>
          <w:lang w:val="en-US"/>
        </w:rPr>
        <w:t>,</w:t>
      </w:r>
      <w:r>
        <w:t xml:space="preserve"> в то время как количество семей с мужчинами во главе увеличилось всего на 95 процентов (Испанский институт по проблемам женщин и ФЛАКСО</w:t>
      </w:r>
      <w:r>
        <w:rPr>
          <w:lang w:val="en-US"/>
        </w:rPr>
        <w:t>,</w:t>
      </w:r>
      <w:r>
        <w:t xml:space="preserve"> 1994 год). Согласно результатам последней переписи</w:t>
      </w:r>
      <w:r>
        <w:rPr>
          <w:lang w:val="en-US"/>
        </w:rPr>
        <w:t>,</w:t>
      </w:r>
      <w:r>
        <w:t xml:space="preserve"> проводившейся в 1984 году</w:t>
      </w:r>
      <w:r>
        <w:rPr>
          <w:lang w:val="en-US"/>
        </w:rPr>
        <w:t>,</w:t>
      </w:r>
      <w:r>
        <w:t xml:space="preserve"> большинство семей</w:t>
      </w:r>
      <w:r>
        <w:rPr>
          <w:lang w:val="en-US"/>
        </w:rPr>
        <w:t>,</w:t>
      </w:r>
      <w:r>
        <w:t xml:space="preserve"> главами которых являются женщины (95</w:t>
      </w:r>
      <w:r>
        <w:rPr>
          <w:lang w:val="en-US"/>
        </w:rPr>
        <w:t>,</w:t>
      </w:r>
      <w:r>
        <w:t>5 процента)</w:t>
      </w:r>
      <w:r>
        <w:rPr>
          <w:lang w:val="en-US"/>
        </w:rPr>
        <w:t xml:space="preserve">, </w:t>
      </w:r>
      <w:r>
        <w:t>не сообщили о нал</w:t>
      </w:r>
      <w:r>
        <w:t>и</w:t>
      </w:r>
      <w:r>
        <w:t>чии сожителя. Напротив</w:t>
      </w:r>
      <w:r>
        <w:rPr>
          <w:lang w:val="en-US"/>
        </w:rPr>
        <w:t>,</w:t>
      </w:r>
      <w:r>
        <w:t xml:space="preserve"> в случае домашних хозяйств</w:t>
      </w:r>
      <w:r>
        <w:rPr>
          <w:lang w:val="en-US"/>
        </w:rPr>
        <w:t>,</w:t>
      </w:r>
      <w:r>
        <w:t xml:space="preserve"> возглавляемых мужчинами</w:t>
      </w:r>
      <w:r>
        <w:rPr>
          <w:lang w:val="en-US"/>
        </w:rPr>
        <w:t>,</w:t>
      </w:r>
      <w:r>
        <w:t xml:space="preserve">  только 10</w:t>
      </w:r>
      <w:r>
        <w:rPr>
          <w:lang w:val="en-US"/>
        </w:rPr>
        <w:t>,</w:t>
      </w:r>
      <w:r>
        <w:t>3 процента не заявили об этом. Аналогичная тенденция наблюдалась и в случае с заявлением о состоянии в браке</w:t>
      </w:r>
      <w:r>
        <w:rPr>
          <w:lang w:val="en-US"/>
        </w:rPr>
        <w:t>,</w:t>
      </w:r>
      <w:r>
        <w:t xml:space="preserve"> так как самая большая доля женщин - глав домашних хозяйств приходилась на тех</w:t>
      </w:r>
      <w:r>
        <w:rPr>
          <w:lang w:val="en-US"/>
        </w:rPr>
        <w:t>,</w:t>
      </w:r>
      <w:r>
        <w:t xml:space="preserve"> кто назвал себя одинокими женщинами (32 процента)</w:t>
      </w:r>
      <w:r>
        <w:rPr>
          <w:lang w:val="en-US"/>
        </w:rPr>
        <w:t>,</w:t>
      </w:r>
      <w:r>
        <w:t xml:space="preserve"> за ними следовали назвавшие себя вдовами (27 процентов) и разведенными (17 процентов). Данный феномен приводит к изменениям в моделях первичной социализации: отсутствию биологического отца и росту влияния матери и всех других родственников  - как правило женщин - связа</w:t>
      </w:r>
      <w:r>
        <w:t>н</w:t>
      </w:r>
      <w:r>
        <w:t>ных узами взаимной поддержки.</w:t>
      </w:r>
    </w:p>
    <w:p w:rsidR="00000000" w:rsidRDefault="00000000">
      <w:pPr>
        <w:spacing w:after="120"/>
        <w:jc w:val="both"/>
      </w:pPr>
      <w:r>
        <w:t>Коренное население</w:t>
      </w:r>
    </w:p>
    <w:p w:rsidR="00000000" w:rsidRDefault="00000000">
      <w:pPr>
        <w:spacing w:after="120"/>
        <w:jc w:val="both"/>
      </w:pPr>
      <w:r>
        <w:t>36.</w:t>
      </w:r>
      <w:r>
        <w:tab/>
        <w:t>Данные об отдельных этнических группах не регистрируются официально  в ходе переписей и обсл</w:t>
      </w:r>
      <w:r>
        <w:t>е</w:t>
      </w:r>
      <w:r>
        <w:t>дований домашних хозяйств. Тем не менее</w:t>
      </w:r>
      <w:r>
        <w:rPr>
          <w:lang w:val="en-US"/>
        </w:rPr>
        <w:t>,</w:t>
      </w:r>
      <w:r>
        <w:t xml:space="preserve"> по информации Национальной комиссии по делам коренного населения (КОНАИ</w:t>
      </w:r>
      <w:r>
        <w:rPr>
          <w:lang w:val="en-US"/>
        </w:rPr>
        <w:t>),</w:t>
      </w:r>
      <w:r>
        <w:t xml:space="preserve"> на территории Коста-Рики проживает около 40 000 человек</w:t>
      </w:r>
      <w:r>
        <w:rPr>
          <w:lang w:val="en-US"/>
        </w:rPr>
        <w:t>,</w:t>
      </w:r>
      <w:r>
        <w:t xml:space="preserve"> принадлежащих к 10 э</w:t>
      </w:r>
      <w:r>
        <w:t>т</w:t>
      </w:r>
      <w:r>
        <w:t>ническим группам: брибри</w:t>
      </w:r>
      <w:r>
        <w:rPr>
          <w:lang w:val="en-US"/>
        </w:rPr>
        <w:t>,</w:t>
      </w:r>
      <w:r>
        <w:t xml:space="preserve"> кабекар</w:t>
      </w:r>
      <w:r>
        <w:rPr>
          <w:lang w:val="en-US"/>
        </w:rPr>
        <w:t>,</w:t>
      </w:r>
      <w:r>
        <w:t xml:space="preserve"> гуайми</w:t>
      </w:r>
      <w:r>
        <w:rPr>
          <w:lang w:val="en-US"/>
        </w:rPr>
        <w:t>,</w:t>
      </w:r>
      <w:r>
        <w:t xml:space="preserve"> чоротеге</w:t>
      </w:r>
      <w:r>
        <w:rPr>
          <w:lang w:val="en-US"/>
        </w:rPr>
        <w:t>,</w:t>
      </w:r>
      <w:r>
        <w:t xml:space="preserve">  борука</w:t>
      </w:r>
      <w:r>
        <w:rPr>
          <w:lang w:val="en-US"/>
        </w:rPr>
        <w:t>,</w:t>
      </w:r>
      <w:r>
        <w:t xml:space="preserve"> кетерреси</w:t>
      </w:r>
      <w:r>
        <w:rPr>
          <w:lang w:val="en-US"/>
        </w:rPr>
        <w:t>,</w:t>
      </w:r>
      <w:r>
        <w:t xml:space="preserve"> матамбу</w:t>
      </w:r>
      <w:r>
        <w:rPr>
          <w:lang w:val="en-US"/>
        </w:rPr>
        <w:t>,</w:t>
      </w:r>
      <w:r>
        <w:t xml:space="preserve"> терраба</w:t>
      </w:r>
      <w:r>
        <w:rPr>
          <w:lang w:val="en-US"/>
        </w:rPr>
        <w:t>,</w:t>
      </w:r>
      <w:r>
        <w:t xml:space="preserve"> гуату и г</w:t>
      </w:r>
      <w:r>
        <w:t>у</w:t>
      </w:r>
      <w:r>
        <w:t>этар. 70 процентов коренного населения  относится к первым двум группам.</w:t>
      </w:r>
    </w:p>
    <w:p w:rsidR="00000000" w:rsidRDefault="00000000">
      <w:pPr>
        <w:spacing w:after="120"/>
        <w:jc w:val="both"/>
      </w:pPr>
      <w:r>
        <w:t>37.</w:t>
      </w:r>
      <w:r>
        <w:tab/>
        <w:t>Согласно Политической конституции</w:t>
      </w:r>
      <w:r>
        <w:rPr>
          <w:lang w:val="en-US"/>
        </w:rPr>
        <w:t>,</w:t>
      </w:r>
      <w:r>
        <w:t xml:space="preserve"> представители коренного населения признаются гражданами Коста-Рики на основании положения статьи 33 данной конституции</w:t>
      </w:r>
      <w:r>
        <w:rPr>
          <w:lang w:val="en-US"/>
        </w:rPr>
        <w:t>,</w:t>
      </w:r>
      <w:r>
        <w:t xml:space="preserve"> в которой  устанавливается</w:t>
      </w:r>
      <w:r>
        <w:rPr>
          <w:lang w:val="en-US"/>
        </w:rPr>
        <w:t>,</w:t>
      </w:r>
      <w:r>
        <w:t xml:space="preserve"> что " все люди равны перед законом и никто не вправе каким-либо образом ущемлять человеческое достоинство". В статье 50  отчетливо выражена забота государства о разработке законов</w:t>
      </w:r>
      <w:r>
        <w:rPr>
          <w:lang w:val="en-US"/>
        </w:rPr>
        <w:t>,</w:t>
      </w:r>
      <w:r>
        <w:t xml:space="preserve"> направленных на защиту и обе</w:t>
      </w:r>
      <w:r>
        <w:t>с</w:t>
      </w:r>
      <w:r>
        <w:t>печение прав коренных народов. В ней провозглашается</w:t>
      </w:r>
      <w:r>
        <w:rPr>
          <w:lang w:val="en-US"/>
        </w:rPr>
        <w:t>,</w:t>
      </w:r>
      <w:r>
        <w:t xml:space="preserve"> что </w:t>
      </w:r>
      <w:r>
        <w:rPr>
          <w:lang w:val="en-US"/>
        </w:rPr>
        <w:t>"</w:t>
      </w:r>
      <w:r>
        <w:t>государство проявляет заботу об увеличении благосостояния всех жителей страны путем организации и  стимулирования производства и наиболее ад</w:t>
      </w:r>
      <w:r>
        <w:t>е</w:t>
      </w:r>
      <w:r>
        <w:t>кватного распределения  богатства".</w:t>
      </w:r>
    </w:p>
    <w:p w:rsidR="00000000" w:rsidRDefault="00000000">
      <w:pPr>
        <w:spacing w:after="120"/>
        <w:jc w:val="both"/>
      </w:pPr>
      <w:r>
        <w:t>38.</w:t>
      </w:r>
      <w:r>
        <w:tab/>
        <w:t>Юридические нормы</w:t>
      </w:r>
      <w:r>
        <w:rPr>
          <w:lang w:val="en-US"/>
        </w:rPr>
        <w:t>,</w:t>
      </w:r>
      <w:r>
        <w:t xml:space="preserve"> регулирующие отношения между государством и общинами коренных народов</w:t>
      </w:r>
      <w:r>
        <w:rPr>
          <w:lang w:val="en-US"/>
        </w:rPr>
        <w:t>,</w:t>
      </w:r>
      <w:r>
        <w:t xml:space="preserve"> содержатся в ряде законов: а) Законе № 5251</w:t>
      </w:r>
      <w:r>
        <w:rPr>
          <w:lang w:val="en-US"/>
        </w:rPr>
        <w:t>,</w:t>
      </w:r>
      <w:r>
        <w:t xml:space="preserve"> разработанном Национальной комиссией по делам коренных народов (КОНАИ)</w:t>
      </w:r>
      <w:r>
        <w:rPr>
          <w:lang w:val="en-US"/>
        </w:rPr>
        <w:t xml:space="preserve"> </w:t>
      </w:r>
      <w:r>
        <w:t>в 1973 году</w:t>
      </w:r>
      <w:r>
        <w:rPr>
          <w:lang w:val="en-US"/>
        </w:rPr>
        <w:t>.</w:t>
      </w:r>
      <w:r>
        <w:t xml:space="preserve"> Согласно данному закону</w:t>
      </w:r>
      <w:r>
        <w:rPr>
          <w:lang w:val="en-US"/>
        </w:rPr>
        <w:t xml:space="preserve">, </w:t>
      </w:r>
      <w:r>
        <w:t>функцией КОНАИ является обеспечение связи между правительством и территориями проживания коренного населения для  осуществления соответс</w:t>
      </w:r>
      <w:r>
        <w:t>т</w:t>
      </w:r>
      <w:r>
        <w:t>вующей политики в управлении ими</w:t>
      </w:r>
      <w:r>
        <w:rPr>
          <w:lang w:val="en-US"/>
        </w:rPr>
        <w:t>,</w:t>
      </w:r>
      <w:r>
        <w:t xml:space="preserve"> а также обеспечение доступа коренного населения к таким госуда</w:t>
      </w:r>
      <w:r>
        <w:t>р</w:t>
      </w:r>
      <w:r>
        <w:t>ственным услугам</w:t>
      </w:r>
      <w:r>
        <w:rPr>
          <w:lang w:val="en-US"/>
        </w:rPr>
        <w:t>,</w:t>
      </w:r>
      <w:r>
        <w:t xml:space="preserve"> как здравоохранение</w:t>
      </w:r>
      <w:r>
        <w:rPr>
          <w:lang w:val="en-US"/>
        </w:rPr>
        <w:t>,</w:t>
      </w:r>
      <w:r>
        <w:t xml:space="preserve"> образование</w:t>
      </w:r>
      <w:r>
        <w:rPr>
          <w:lang w:val="en-US"/>
        </w:rPr>
        <w:t>,</w:t>
      </w:r>
      <w:r>
        <w:t xml:space="preserve"> жилье</w:t>
      </w:r>
      <w:r>
        <w:rPr>
          <w:lang w:val="en-US"/>
        </w:rPr>
        <w:t>,</w:t>
      </w:r>
      <w:r>
        <w:t xml:space="preserve"> снабжение питьевой водой</w:t>
      </w:r>
      <w:r>
        <w:rPr>
          <w:lang w:val="en-US"/>
        </w:rPr>
        <w:t xml:space="preserve"> </w:t>
      </w:r>
      <w:r>
        <w:t xml:space="preserve">и электричеством и строительство дорог; </w:t>
      </w:r>
      <w:r>
        <w:rPr>
          <w:lang w:val="en-US"/>
        </w:rPr>
        <w:t xml:space="preserve">b) </w:t>
      </w:r>
      <w:r>
        <w:t>Законе о коренном населении</w:t>
      </w:r>
      <w:r>
        <w:rPr>
          <w:lang w:val="en-US"/>
        </w:rPr>
        <w:t>,</w:t>
      </w:r>
      <w:r>
        <w:t xml:space="preserve"> поправках и регламенте к нему</w:t>
      </w:r>
      <w:r>
        <w:rPr>
          <w:lang w:val="en-US"/>
        </w:rPr>
        <w:t>,</w:t>
      </w:r>
      <w:r>
        <w:t xml:space="preserve"> принятых в 1977 году</w:t>
      </w:r>
      <w:r>
        <w:rPr>
          <w:lang w:val="en-US"/>
        </w:rPr>
        <w:t>,</w:t>
      </w:r>
      <w:r>
        <w:t xml:space="preserve"> в которых дается определение коренного населения</w:t>
      </w:r>
      <w:r>
        <w:rPr>
          <w:lang w:val="en-US"/>
        </w:rPr>
        <w:t>,</w:t>
      </w:r>
      <w:r>
        <w:t xml:space="preserve"> устанавливаются территории его прожив</w:t>
      </w:r>
      <w:r>
        <w:t>а</w:t>
      </w:r>
      <w:r>
        <w:t>ния и различные аспекты правового статуса последних (границы</w:t>
      </w:r>
      <w:r>
        <w:rPr>
          <w:lang w:val="en-US"/>
        </w:rPr>
        <w:t>,</w:t>
      </w:r>
      <w:r>
        <w:t xml:space="preserve"> право собственности</w:t>
      </w:r>
      <w:r>
        <w:rPr>
          <w:lang w:val="en-US"/>
        </w:rPr>
        <w:t>,</w:t>
      </w:r>
      <w:r>
        <w:t xml:space="preserve"> управление</w:t>
      </w:r>
      <w:r>
        <w:rPr>
          <w:lang w:val="en-US"/>
        </w:rPr>
        <w:t>,</w:t>
      </w:r>
      <w:r>
        <w:t xml:space="preserve"> и</w:t>
      </w:r>
      <w:r>
        <w:t>с</w:t>
      </w:r>
      <w:r>
        <w:t>пользование и т.д.); и с) Указе Законодательной власти № 7316 от 3 ноября 1992 года о ратификации Ко</w:t>
      </w:r>
      <w:r>
        <w:t>н</w:t>
      </w:r>
      <w:r>
        <w:t>венции № 169 Международной организации труда ( МОТ) о коренных народах и народах</w:t>
      </w:r>
      <w:r>
        <w:rPr>
          <w:lang w:val="en-US"/>
        </w:rPr>
        <w:t>,</w:t>
      </w:r>
      <w:r>
        <w:t xml:space="preserve"> ведущих пл</w:t>
      </w:r>
      <w:r>
        <w:t>е</w:t>
      </w:r>
      <w:r>
        <w:t>менной образ жизни</w:t>
      </w:r>
      <w:r>
        <w:rPr>
          <w:lang w:val="en-US"/>
        </w:rPr>
        <w:t>,</w:t>
      </w:r>
      <w:r>
        <w:t xml:space="preserve"> в независимых странах.</w:t>
      </w:r>
    </w:p>
    <w:p w:rsidR="00000000" w:rsidRDefault="00000000">
      <w:pPr>
        <w:spacing w:after="120"/>
        <w:jc w:val="both"/>
      </w:pPr>
      <w:r>
        <w:t>39.</w:t>
      </w:r>
      <w:r>
        <w:tab/>
        <w:t>На рассмотрении Постоянной комиссии по социальным вопросам Законодательного собрания нах</w:t>
      </w:r>
      <w:r>
        <w:t>о</w:t>
      </w:r>
      <w:r>
        <w:t>дится проект Закона об автономном  развитии  территорий проживания коренного населения. Он предо</w:t>
      </w:r>
      <w:r>
        <w:t>с</w:t>
      </w:r>
      <w:r>
        <w:t>тавляет коренным народам право определять свою собственную модель развития системы землепользов</w:t>
      </w:r>
      <w:r>
        <w:t>а</w:t>
      </w:r>
      <w:r>
        <w:t>ния</w:t>
      </w:r>
      <w:r>
        <w:rPr>
          <w:lang w:val="en-US"/>
        </w:rPr>
        <w:t>,</w:t>
      </w:r>
      <w:r>
        <w:t xml:space="preserve"> а также право принимать участие в  разработке программ развития здравоохранения</w:t>
      </w:r>
      <w:r>
        <w:rPr>
          <w:lang w:val="en-US"/>
        </w:rPr>
        <w:t>,</w:t>
      </w:r>
      <w:r>
        <w:t xml:space="preserve"> образования</w:t>
      </w:r>
      <w:r>
        <w:rPr>
          <w:lang w:val="en-US"/>
        </w:rPr>
        <w:t>,</w:t>
      </w:r>
      <w:r>
        <w:t xml:space="preserve"> обеспечения жильем и кредитования</w:t>
      </w:r>
      <w:r>
        <w:rPr>
          <w:lang w:val="en-US"/>
        </w:rPr>
        <w:t>,</w:t>
      </w:r>
      <w:r>
        <w:t xml:space="preserve"> которые затрагивают их интересы</w:t>
      </w:r>
      <w:r>
        <w:rPr>
          <w:lang w:val="en-US"/>
        </w:rPr>
        <w:t>,</w:t>
      </w:r>
      <w:r>
        <w:t xml:space="preserve"> в рамках защиты своих традиций</w:t>
      </w:r>
      <w:r>
        <w:rPr>
          <w:lang w:val="en-US"/>
        </w:rPr>
        <w:t>,</w:t>
      </w:r>
      <w:r>
        <w:t xml:space="preserve"> право на защиту природных ресурсов</w:t>
      </w:r>
      <w:r>
        <w:rPr>
          <w:lang w:val="en-US"/>
        </w:rPr>
        <w:t>,</w:t>
      </w:r>
      <w:r>
        <w:t xml:space="preserve"> охрану экосистем и сохранение здоровой окружающей среды.</w:t>
      </w:r>
    </w:p>
    <w:p w:rsidR="00000000" w:rsidRDefault="00000000">
      <w:pPr>
        <w:spacing w:after="120"/>
        <w:jc w:val="both"/>
      </w:pPr>
      <w:r>
        <w:t>40.</w:t>
      </w:r>
      <w:r>
        <w:tab/>
        <w:t>В Коста-Рике система образования коренного населения находится в ведении Министерства образ</w:t>
      </w:r>
      <w:r>
        <w:t>о</w:t>
      </w:r>
      <w:r>
        <w:t>вания и охватывает  77 процентов коренного населения страны.</w:t>
      </w:r>
    </w:p>
    <w:p w:rsidR="00000000" w:rsidRDefault="00000000">
      <w:pPr>
        <w:spacing w:after="120"/>
        <w:jc w:val="both"/>
        <w:rPr>
          <w:lang w:val="en-US"/>
        </w:rPr>
      </w:pPr>
      <w:r>
        <w:t>41.</w:t>
      </w:r>
      <w:r>
        <w:tab/>
        <w:t>В 90-е годы правительство Коста-Рики активизировало усилия по созданию новых учебных заведений в районах проживания  коренного населения. По состоянию на 1 марта 1998 года насчитывалось 130 уче</w:t>
      </w:r>
      <w:r>
        <w:t>б</w:t>
      </w:r>
      <w:r>
        <w:t>ных заведений</w:t>
      </w:r>
      <w:r>
        <w:rPr>
          <w:lang w:val="en-US"/>
        </w:rPr>
        <w:t>,</w:t>
      </w:r>
      <w:r>
        <w:t xml:space="preserve"> рассчитанных в совокупности примерно на 6000 учащихся. В 67 процентов школ ведется преподавание языков коренных народов как родных; в таких школах обучается 60 процентов  всех  зарег</w:t>
      </w:r>
      <w:r>
        <w:t>и</w:t>
      </w:r>
      <w:r>
        <w:t>стрированных учащихся. Насчитывается 29 преподавателей языков коренных народов и 3 преподавателя культуры коренных народов. Тем не менее</w:t>
      </w:r>
      <w:r>
        <w:rPr>
          <w:lang w:val="en-US"/>
        </w:rPr>
        <w:t>,</w:t>
      </w:r>
      <w:r>
        <w:t xml:space="preserve"> оценки состояния образовательного сектора показывают</w:t>
      </w:r>
      <w:r>
        <w:rPr>
          <w:lang w:val="en-US"/>
        </w:rPr>
        <w:t>,</w:t>
      </w:r>
      <w:r>
        <w:t xml:space="preserve"> что численность образовательных учреждений</w:t>
      </w:r>
      <w:r>
        <w:rPr>
          <w:lang w:val="en-US"/>
        </w:rPr>
        <w:t>,</w:t>
      </w:r>
      <w:r>
        <w:t xml:space="preserve"> в особенности  средних учебных заведений (два)</w:t>
      </w:r>
      <w:r>
        <w:rPr>
          <w:lang w:val="en-US"/>
        </w:rPr>
        <w:t>,</w:t>
      </w:r>
      <w:r>
        <w:t xml:space="preserve"> преподават</w:t>
      </w:r>
      <w:r>
        <w:t>е</w:t>
      </w:r>
      <w:r>
        <w:t>лей языков и культуры коренных народов  и соответствующих  учебных пособий все еще остается недо</w:t>
      </w:r>
      <w:r>
        <w:t>с</w:t>
      </w:r>
      <w:r>
        <w:t>таточной для удовлетворения потребностей учащихся. Разрабатываются программы по обеспечению о</w:t>
      </w:r>
      <w:r>
        <w:t>б</w:t>
      </w:r>
      <w:r>
        <w:t>щин  коренного населения  оборудованием и преподавателями в количестве</w:t>
      </w:r>
      <w:r>
        <w:rPr>
          <w:lang w:val="en-US"/>
        </w:rPr>
        <w:t>,</w:t>
      </w:r>
      <w:r>
        <w:t xml:space="preserve"> достаточном для обеспечения п</w:t>
      </w:r>
      <w:r>
        <w:t>о</w:t>
      </w:r>
      <w:r>
        <w:t>требностей местного населения и учебными пособиями</w:t>
      </w:r>
      <w:r>
        <w:rPr>
          <w:lang w:val="en-US"/>
        </w:rPr>
        <w:t>,</w:t>
      </w:r>
      <w:r>
        <w:t xml:space="preserve"> соответствующим  условиям его жизни и языку.</w:t>
      </w:r>
    </w:p>
    <w:p w:rsidR="00000000" w:rsidRDefault="00000000">
      <w:pPr>
        <w:spacing w:after="120"/>
        <w:jc w:val="both"/>
      </w:pPr>
      <w:r>
        <w:rPr>
          <w:lang w:val="en-US"/>
        </w:rPr>
        <w:t>42.</w:t>
      </w:r>
      <w:r>
        <w:rPr>
          <w:lang w:val="en-US"/>
        </w:rPr>
        <w:tab/>
      </w:r>
      <w:r>
        <w:t>В марте 1998 года в стране всего насчитывалось 205 магистров на национальном уровне из числа представителей коренного населения</w:t>
      </w:r>
      <w:r>
        <w:rPr>
          <w:lang w:val="en-US"/>
        </w:rPr>
        <w:t>,</w:t>
      </w:r>
      <w:r>
        <w:t xml:space="preserve"> из них 107 являлись выпускниками вузов и 98 не являлись; 85 обл</w:t>
      </w:r>
      <w:r>
        <w:t>а</w:t>
      </w:r>
      <w:r>
        <w:t>дателей ученых степеней и 120 аспирантов.</w:t>
      </w:r>
    </w:p>
    <w:p w:rsidR="00000000" w:rsidRDefault="00000000">
      <w:pPr>
        <w:spacing w:after="120"/>
        <w:jc w:val="both"/>
      </w:pPr>
      <w:r>
        <w:t>43.</w:t>
      </w:r>
      <w:r>
        <w:tab/>
        <w:t>Одним из наиболее значительных достижений правительства Коста-Рики является создание наци</w:t>
      </w:r>
      <w:r>
        <w:t>о</w:t>
      </w:r>
      <w:r>
        <w:t>нальной системы набора</w:t>
      </w:r>
      <w:r>
        <w:rPr>
          <w:lang w:val="en-US"/>
        </w:rPr>
        <w:t>,</w:t>
      </w:r>
      <w:r>
        <w:t xml:space="preserve"> оценки</w:t>
      </w:r>
      <w:r>
        <w:rPr>
          <w:lang w:val="en-US"/>
        </w:rPr>
        <w:t>,</w:t>
      </w:r>
      <w:r>
        <w:t xml:space="preserve"> отбора и назначения преподавателей школ и колледжей для коренного населения. Данная система упрощает  указанные процессы и  повышает их эффективность</w:t>
      </w:r>
      <w:r>
        <w:rPr>
          <w:lang w:val="en-US"/>
        </w:rPr>
        <w:t>,</w:t>
      </w:r>
      <w:r>
        <w:t xml:space="preserve"> что создает д</w:t>
      </w:r>
      <w:r>
        <w:t>о</w:t>
      </w:r>
      <w:r>
        <w:t>полнительные удобства для  общин коренных народов. Помимо этого</w:t>
      </w:r>
      <w:r>
        <w:rPr>
          <w:lang w:val="en-US"/>
        </w:rPr>
        <w:t>,</w:t>
      </w:r>
      <w:r>
        <w:t xml:space="preserve">  разработана система сбора инфо</w:t>
      </w:r>
      <w:r>
        <w:t>р</w:t>
      </w:r>
      <w:r>
        <w:t>мации о положении в социально-образовательной сфере в 10 общинах коренного населения</w:t>
      </w:r>
      <w:r>
        <w:rPr>
          <w:lang w:val="en-US"/>
        </w:rPr>
        <w:t>,</w:t>
      </w:r>
      <w:r>
        <w:t xml:space="preserve"> предоста</w:t>
      </w:r>
      <w:r>
        <w:t>в</w:t>
      </w:r>
      <w:r>
        <w:t>ляющая Министерству образования возможность получения обновленной информации для планирования своих действий. В Китириси-де-Мора</w:t>
      </w:r>
      <w:r>
        <w:rPr>
          <w:lang w:val="en-US"/>
        </w:rPr>
        <w:t>,</w:t>
      </w:r>
      <w:r>
        <w:t xml:space="preserve"> общине коренного населения в 40 километрах от города Сан-Хосе</w:t>
      </w:r>
      <w:r>
        <w:rPr>
          <w:lang w:val="en-US"/>
        </w:rPr>
        <w:t>,</w:t>
      </w:r>
      <w:r>
        <w:t xml:space="preserve"> осуществляется экспериментальная программа технического образования. В 1996 году в программу обуч</w:t>
      </w:r>
      <w:r>
        <w:t>е</w:t>
      </w:r>
      <w:r>
        <w:t>ния для жителей общин коренного населения были включены три элемента культуры коренного населения: родной язык</w:t>
      </w:r>
      <w:r>
        <w:rPr>
          <w:lang w:val="en-US"/>
        </w:rPr>
        <w:t>,</w:t>
      </w:r>
      <w:r>
        <w:t xml:space="preserve"> воспитание в соответствии с традициями коренного населения  и собственно  индейская культура (искусство</w:t>
      </w:r>
      <w:r>
        <w:rPr>
          <w:lang w:val="en-US"/>
        </w:rPr>
        <w:t>,</w:t>
      </w:r>
      <w:r>
        <w:t xml:space="preserve"> народные промыслы</w:t>
      </w:r>
      <w:r>
        <w:rPr>
          <w:lang w:val="en-US"/>
        </w:rPr>
        <w:t>,</w:t>
      </w:r>
      <w:r>
        <w:t xml:space="preserve"> музыка). Данные меры   являются ответом на  просьбу со стор</w:t>
      </w:r>
      <w:r>
        <w:t>о</w:t>
      </w:r>
      <w:r>
        <w:t>ны организаций  коренного населения.</w:t>
      </w:r>
    </w:p>
    <w:p w:rsidR="00000000" w:rsidRDefault="00000000">
      <w:pPr>
        <w:spacing w:after="120"/>
        <w:jc w:val="both"/>
      </w:pPr>
      <w:r>
        <w:t>44.</w:t>
      </w:r>
      <w:r>
        <w:tab/>
        <w:t>Следует отметить</w:t>
      </w:r>
      <w:r>
        <w:rPr>
          <w:lang w:val="en-US"/>
        </w:rPr>
        <w:t>,</w:t>
      </w:r>
      <w:r>
        <w:t xml:space="preserve"> что  нахождение некоторых из общин коренного населения в  географически уд</w:t>
      </w:r>
      <w:r>
        <w:t>а</w:t>
      </w:r>
      <w:r>
        <w:t>ленных районах затрудняет их доступ к указанным услугам.  Существуют различия в условиях жизни м</w:t>
      </w:r>
      <w:r>
        <w:t>е</w:t>
      </w:r>
      <w:r>
        <w:t>жду поселками</w:t>
      </w:r>
      <w:r>
        <w:rPr>
          <w:lang w:val="en-US"/>
        </w:rPr>
        <w:t>,</w:t>
      </w:r>
      <w:r>
        <w:t xml:space="preserve"> находящихся ближе к центральным районам</w:t>
      </w:r>
      <w:r>
        <w:rPr>
          <w:lang w:val="en-US"/>
        </w:rPr>
        <w:t>,</w:t>
      </w:r>
      <w:r>
        <w:t xml:space="preserve"> и более отдаленными населенными пунктами</w:t>
      </w:r>
      <w:r>
        <w:rPr>
          <w:lang w:val="en-US"/>
        </w:rPr>
        <w:t>,</w:t>
      </w:r>
      <w:r>
        <w:t xml:space="preserve"> так как рядом с последними нет хороших дорог и приходится переправляться через реки. Так</w:t>
      </w:r>
      <w:r>
        <w:rPr>
          <w:lang w:val="en-US"/>
        </w:rPr>
        <w:t>,</w:t>
      </w:r>
      <w:r>
        <w:t xml:space="preserve"> например</w:t>
      </w:r>
      <w:r>
        <w:rPr>
          <w:lang w:val="en-US"/>
        </w:rPr>
        <w:t>,</w:t>
      </w:r>
      <w:r>
        <w:t xml:space="preserve"> два колледжа недоступны для жителей наиболее отдаленных общин; то же самое происходит и в отношении учреждений здравоохранения</w:t>
      </w:r>
      <w:r>
        <w:rPr>
          <w:lang w:val="en-US"/>
        </w:rPr>
        <w:t>,</w:t>
      </w:r>
      <w:r>
        <w:t xml:space="preserve"> обслуживающими  эти общины. Это служит причиной более низкого уровня доходов</w:t>
      </w:r>
      <w:r>
        <w:rPr>
          <w:lang w:val="en-US"/>
        </w:rPr>
        <w:t>,</w:t>
      </w:r>
      <w:r>
        <w:t xml:space="preserve"> здоровья и образования в отдаленных поселках</w:t>
      </w:r>
      <w:r>
        <w:rPr>
          <w:lang w:val="en-US"/>
        </w:rPr>
        <w:t>,</w:t>
      </w:r>
      <w:r>
        <w:t xml:space="preserve"> также как и  постоянного оттока из них коренного населения в  общины</w:t>
      </w:r>
      <w:r>
        <w:rPr>
          <w:lang w:val="en-US"/>
        </w:rPr>
        <w:t>,</w:t>
      </w:r>
      <w:r>
        <w:t xml:space="preserve"> расположенные ближе к центру страны</w:t>
      </w:r>
      <w:r>
        <w:rPr>
          <w:lang w:val="en-US"/>
        </w:rPr>
        <w:t>,</w:t>
      </w:r>
      <w:r>
        <w:t xml:space="preserve"> с удобными коммуник</w:t>
      </w:r>
      <w:r>
        <w:t>а</w:t>
      </w:r>
      <w:r>
        <w:t>циями</w:t>
      </w:r>
      <w:r>
        <w:rPr>
          <w:lang w:val="en-US"/>
        </w:rPr>
        <w:t>,</w:t>
      </w:r>
      <w:r>
        <w:t xml:space="preserve"> электричеством</w:t>
      </w:r>
      <w:r>
        <w:rPr>
          <w:lang w:val="en-US"/>
        </w:rPr>
        <w:t>,</w:t>
      </w:r>
      <w:r>
        <w:t xml:space="preserve"> водопроводом  и телефонной связью.</w:t>
      </w:r>
    </w:p>
    <w:p w:rsidR="00000000" w:rsidRDefault="00000000">
      <w:pPr>
        <w:spacing w:after="120"/>
        <w:jc w:val="both"/>
      </w:pPr>
      <w:r>
        <w:t>Другие этнические меньшинства</w:t>
      </w:r>
    </w:p>
    <w:p w:rsidR="00000000" w:rsidRDefault="00000000">
      <w:pPr>
        <w:spacing w:after="120"/>
        <w:jc w:val="both"/>
      </w:pPr>
      <w:r>
        <w:t>45.</w:t>
      </w:r>
      <w:r>
        <w:tab/>
        <w:t>Негритянское население принадлежит к этническим меньшинствам</w:t>
      </w:r>
      <w:r>
        <w:rPr>
          <w:lang w:val="en-US"/>
        </w:rPr>
        <w:t>,</w:t>
      </w:r>
      <w:r>
        <w:t xml:space="preserve"> имеющим самую долгую ист</w:t>
      </w:r>
      <w:r>
        <w:t>о</w:t>
      </w:r>
      <w:r>
        <w:t>рию существования на территории Коста-Рики</w:t>
      </w:r>
      <w:r>
        <w:rPr>
          <w:lang w:val="en-US"/>
        </w:rPr>
        <w:t>,</w:t>
      </w:r>
      <w:r>
        <w:t xml:space="preserve"> поскольку появление его там относится  к колониальному периоду</w:t>
      </w:r>
      <w:r>
        <w:rPr>
          <w:lang w:val="en-US"/>
        </w:rPr>
        <w:t>,</w:t>
      </w:r>
      <w:r>
        <w:t xml:space="preserve"> когда негры были завезены испанцами в качестве рабов. Вторая волна иммиграции пришлась на середину девятнадцатого века</w:t>
      </w:r>
      <w:r>
        <w:rPr>
          <w:lang w:val="en-US"/>
        </w:rPr>
        <w:t>,</w:t>
      </w:r>
      <w:r>
        <w:t xml:space="preserve"> когда они были привезены с Ямайки чтобы работать на строительстве ж</w:t>
      </w:r>
      <w:r>
        <w:t>е</w:t>
      </w:r>
      <w:r>
        <w:t>лезной дороги. Это служит объяснением того</w:t>
      </w:r>
      <w:r>
        <w:rPr>
          <w:lang w:val="en-US"/>
        </w:rPr>
        <w:t>,</w:t>
      </w:r>
      <w:r>
        <w:t xml:space="preserve"> почему  большая часть афрокарибского населения прожив</w:t>
      </w:r>
      <w:r>
        <w:t>а</w:t>
      </w:r>
      <w:r>
        <w:t xml:space="preserve">ет в провинции Лимон на побережье Карибского моря. </w:t>
      </w:r>
      <w:r>
        <w:rPr>
          <w:rStyle w:val="FootnoteReference"/>
        </w:rPr>
        <w:footnoteReference w:customMarkFollows="1" w:id="2"/>
        <w:t>2</w:t>
      </w:r>
      <w:r>
        <w:t xml:space="preserve"> </w:t>
      </w:r>
    </w:p>
    <w:p w:rsidR="00000000" w:rsidRDefault="00000000">
      <w:pPr>
        <w:spacing w:after="120"/>
        <w:jc w:val="both"/>
      </w:pPr>
      <w:r>
        <w:t>46.</w:t>
      </w:r>
      <w:r>
        <w:tab/>
        <w:t>Не существует точных данных о численности негритянского населения Коста-Рики. Согласно п</w:t>
      </w:r>
      <w:r>
        <w:t>о</w:t>
      </w:r>
      <w:r>
        <w:t>следней  государственной переписи населения</w:t>
      </w:r>
      <w:r>
        <w:rPr>
          <w:lang w:val="en-US"/>
        </w:rPr>
        <w:t>,</w:t>
      </w:r>
      <w:r>
        <w:t xml:space="preserve"> проводившейся в 1984 году</w:t>
      </w:r>
      <w:r>
        <w:rPr>
          <w:lang w:val="en-US"/>
        </w:rPr>
        <w:t>,</w:t>
      </w:r>
      <w:r>
        <w:t xml:space="preserve"> оно достигает 58</w:t>
      </w:r>
      <w:r>
        <w:rPr>
          <w:lang w:val="en-US"/>
        </w:rPr>
        <w:t xml:space="preserve"> 666</w:t>
      </w:r>
      <w:r>
        <w:t xml:space="preserve"> человек</w:t>
      </w:r>
      <w:r>
        <w:rPr>
          <w:lang w:val="en-US"/>
        </w:rPr>
        <w:t>,</w:t>
      </w:r>
      <w:r>
        <w:t xml:space="preserve"> что соответствует 1</w:t>
      </w:r>
      <w:r>
        <w:rPr>
          <w:lang w:val="en-US"/>
        </w:rPr>
        <w:t>,</w:t>
      </w:r>
      <w:r>
        <w:t>9 процента от общей численности населения. По данным  ЮНИСЕФ</w:t>
      </w:r>
      <w:r>
        <w:rPr>
          <w:lang w:val="en-US"/>
        </w:rPr>
        <w:t>,</w:t>
      </w:r>
      <w:r>
        <w:t xml:space="preserve"> в 1996 году не</w:t>
      </w:r>
      <w:r>
        <w:t>г</w:t>
      </w:r>
      <w:r>
        <w:t>ритянское население провинции Лимон составляло 62 094 человека. Этот показатель не включает афрок</w:t>
      </w:r>
      <w:r>
        <w:t>о</w:t>
      </w:r>
      <w:r>
        <w:t>стариканское население</w:t>
      </w:r>
      <w:r>
        <w:rPr>
          <w:lang w:val="en-US"/>
        </w:rPr>
        <w:t>,</w:t>
      </w:r>
      <w:r>
        <w:t xml:space="preserve"> проживающее в Сан-Хосе или других частях страны. Согласно подсчетам</w:t>
      </w:r>
      <w:r>
        <w:rPr>
          <w:lang w:val="en-US"/>
        </w:rPr>
        <w:t>,</w:t>
      </w:r>
      <w:r>
        <w:t xml:space="preserve"> 3</w:t>
      </w:r>
      <w:r>
        <w:rPr>
          <w:lang w:val="en-US"/>
        </w:rPr>
        <w:t>,</w:t>
      </w:r>
      <w:r>
        <w:t>8 процента населения Коста-Рики имеет негритянское происхождение</w:t>
      </w:r>
      <w:r>
        <w:rPr>
          <w:lang w:val="en-US"/>
        </w:rPr>
        <w:t>,</w:t>
      </w:r>
      <w:r>
        <w:t xml:space="preserve"> не считая уехавших из страны</w:t>
      </w:r>
      <w:r>
        <w:rPr>
          <w:lang w:val="en-US"/>
        </w:rPr>
        <w:t>,</w:t>
      </w:r>
      <w:r>
        <w:t xml:space="preserve"> в особе</w:t>
      </w:r>
      <w:r>
        <w:t>н</w:t>
      </w:r>
      <w:r>
        <w:t>ности в Соединенные  Штаты Америки (</w:t>
      </w:r>
      <w:r>
        <w:rPr>
          <w:lang w:val="en-US"/>
        </w:rPr>
        <w:t>Garсía y Gomariz, 1989).</w:t>
      </w:r>
    </w:p>
    <w:p w:rsidR="00000000" w:rsidRDefault="00000000">
      <w:pPr>
        <w:spacing w:after="120"/>
        <w:jc w:val="both"/>
      </w:pPr>
      <w:r>
        <w:t>47.</w:t>
      </w:r>
      <w:r>
        <w:tab/>
        <w:t>Проживающие в провинции Лимон афрокостариканцы</w:t>
      </w:r>
      <w:r>
        <w:rPr>
          <w:lang w:val="en-US"/>
        </w:rPr>
        <w:t>,</w:t>
      </w:r>
      <w:r>
        <w:t xml:space="preserve"> имеющие среднее</w:t>
      </w:r>
      <w:r>
        <w:rPr>
          <w:lang w:val="en-US"/>
        </w:rPr>
        <w:t>,</w:t>
      </w:r>
      <w:r>
        <w:t xml:space="preserve"> техническое или профе</w:t>
      </w:r>
      <w:r>
        <w:t>с</w:t>
      </w:r>
      <w:r>
        <w:t>сиональное образование</w:t>
      </w:r>
      <w:r>
        <w:rPr>
          <w:lang w:val="en-US"/>
        </w:rPr>
        <w:t>,</w:t>
      </w:r>
      <w:r>
        <w:t xml:space="preserve"> работают  на нефтеочистительных заводах или же заняты квалифицированным трудом в порту. Те</w:t>
      </w:r>
      <w:r>
        <w:rPr>
          <w:lang w:val="en-US"/>
        </w:rPr>
        <w:t>,</w:t>
      </w:r>
      <w:r>
        <w:t xml:space="preserve"> кто не  смог завершить среднее образование или получить какую-либо специальность</w:t>
      </w:r>
      <w:r>
        <w:rPr>
          <w:lang w:val="en-US"/>
        </w:rPr>
        <w:t>,</w:t>
      </w:r>
      <w:r>
        <w:t xml:space="preserve"> заняты на стивидорных работах</w:t>
      </w:r>
      <w:r>
        <w:rPr>
          <w:lang w:val="en-US"/>
        </w:rPr>
        <w:t>,</w:t>
      </w:r>
      <w:r>
        <w:t xml:space="preserve"> на судах</w:t>
      </w:r>
      <w:r>
        <w:rPr>
          <w:lang w:val="en-US"/>
        </w:rPr>
        <w:t>,</w:t>
      </w:r>
      <w:r>
        <w:t xml:space="preserve"> перевозящих туристов</w:t>
      </w:r>
      <w:r>
        <w:rPr>
          <w:lang w:val="en-US"/>
        </w:rPr>
        <w:t>,</w:t>
      </w:r>
      <w:r>
        <w:t xml:space="preserve"> или собираются эмигрировать в Соед</w:t>
      </w:r>
      <w:r>
        <w:t>и</w:t>
      </w:r>
      <w:r>
        <w:t>ненные Штаты. Большинство мужского населения занимается сельским хозяйством  или работает в сект</w:t>
      </w:r>
      <w:r>
        <w:t>о</w:t>
      </w:r>
      <w:r>
        <w:t>ре услуг. Женщины работают на банановых плантациях</w:t>
      </w:r>
      <w:r>
        <w:rPr>
          <w:lang w:val="en-US"/>
        </w:rPr>
        <w:t>,</w:t>
      </w:r>
      <w:r>
        <w:t xml:space="preserve"> в неформальном секторе или в сфере туризма.</w:t>
      </w:r>
    </w:p>
    <w:p w:rsidR="00000000" w:rsidRDefault="00000000">
      <w:pPr>
        <w:spacing w:after="120"/>
        <w:jc w:val="both"/>
      </w:pPr>
      <w:r>
        <w:t>48.</w:t>
      </w:r>
      <w:r>
        <w:tab/>
        <w:t>Проведенное Межамериканским банком развития (МБР) исследование  общин потомков африканцев показывает</w:t>
      </w:r>
      <w:r>
        <w:rPr>
          <w:lang w:val="en-US"/>
        </w:rPr>
        <w:t>,</w:t>
      </w:r>
      <w:r>
        <w:t xml:space="preserve"> что доля неграмотных среди чернокожего населения провинции Лимон  более чем в два раза превышает средний уровень по стране: она составляет 7</w:t>
      </w:r>
      <w:r>
        <w:rPr>
          <w:lang w:val="en-US"/>
        </w:rPr>
        <w:t>,</w:t>
      </w:r>
      <w:r>
        <w:t>5 процента</w:t>
      </w:r>
      <w:r>
        <w:rPr>
          <w:lang w:val="en-US"/>
        </w:rPr>
        <w:t>,</w:t>
      </w:r>
      <w:r>
        <w:t xml:space="preserve"> достигая 22 процентов в Таламанке</w:t>
      </w:r>
      <w:r>
        <w:rPr>
          <w:lang w:val="en-US"/>
        </w:rPr>
        <w:t>,</w:t>
      </w:r>
      <w:r>
        <w:t xml:space="preserve"> одном из районов страны с самыми низкими показателями развития</w:t>
      </w:r>
      <w:r>
        <w:rPr>
          <w:lang w:val="en-US"/>
        </w:rPr>
        <w:t>,</w:t>
      </w:r>
      <w:r>
        <w:t xml:space="preserve"> где также проживает большинство коренного населения. Он занимает второе место по стране по показателям бросивших учебу и оставшихся на второй год (</w:t>
      </w:r>
      <w:r>
        <w:rPr>
          <w:lang w:val="en-US"/>
        </w:rPr>
        <w:t>Sánches y Franklin, 1996)</w:t>
      </w:r>
      <w:r>
        <w:t>.</w:t>
      </w:r>
    </w:p>
    <w:p w:rsidR="00000000" w:rsidRDefault="00000000">
      <w:pPr>
        <w:spacing w:after="120"/>
        <w:jc w:val="both"/>
      </w:pPr>
      <w:r>
        <w:t>49.</w:t>
      </w:r>
      <w:r>
        <w:tab/>
        <w:t>Коста-Рика была и остается принимающей страной для мигрантов</w:t>
      </w:r>
      <w:r>
        <w:rPr>
          <w:lang w:val="en-US"/>
        </w:rPr>
        <w:t>,</w:t>
      </w:r>
      <w:r>
        <w:t xml:space="preserve"> принадлежащих к  различным н</w:t>
      </w:r>
      <w:r>
        <w:t>а</w:t>
      </w:r>
      <w:r>
        <w:t>циональностям и экономическим группам (арабов</w:t>
      </w:r>
      <w:r>
        <w:rPr>
          <w:lang w:val="en-US"/>
        </w:rPr>
        <w:t>,</w:t>
      </w:r>
      <w:r>
        <w:t xml:space="preserve"> евреев</w:t>
      </w:r>
      <w:r>
        <w:rPr>
          <w:lang w:val="en-US"/>
        </w:rPr>
        <w:t>,</w:t>
      </w:r>
      <w:r>
        <w:t xml:space="preserve"> азиатов</w:t>
      </w:r>
      <w:r>
        <w:rPr>
          <w:lang w:val="en-US"/>
        </w:rPr>
        <w:t>,</w:t>
      </w:r>
      <w:r>
        <w:t xml:space="preserve"> европейцев</w:t>
      </w:r>
      <w:r>
        <w:rPr>
          <w:lang w:val="en-US"/>
        </w:rPr>
        <w:t>,</w:t>
      </w:r>
      <w:r>
        <w:t xml:space="preserve"> представителей коренного населения других стран и т.д.)</w:t>
      </w:r>
      <w:r>
        <w:rPr>
          <w:lang w:val="en-US"/>
        </w:rPr>
        <w:t>,</w:t>
      </w:r>
      <w:r>
        <w:t xml:space="preserve"> которые подвергаются процессу ассимиляции и оседают в различных р</w:t>
      </w:r>
      <w:r>
        <w:t>е</w:t>
      </w:r>
      <w:r>
        <w:t>гионах страны.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rPr>
          <w:b w:val="0"/>
        </w:rPr>
      </w:pPr>
      <w:r>
        <w:t>Социально-экономическое положение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50.</w:t>
      </w:r>
      <w:r>
        <w:tab/>
        <w:t>Несмотря на то</w:t>
      </w:r>
      <w:r>
        <w:rPr>
          <w:lang w:val="en-US"/>
        </w:rPr>
        <w:t>,</w:t>
      </w:r>
      <w:r>
        <w:t xml:space="preserve"> что Коста-Рика является развивающейся страной</w:t>
      </w:r>
      <w:r>
        <w:rPr>
          <w:lang w:val="en-US"/>
        </w:rPr>
        <w:t>,</w:t>
      </w:r>
      <w:r>
        <w:t xml:space="preserve"> она добилась значительных усп</w:t>
      </w:r>
      <w:r>
        <w:t>е</w:t>
      </w:r>
      <w:r>
        <w:t>хов в социально-экономической сфере начиная с пятидесятых годов. Она занимает второе место в Лати</w:t>
      </w:r>
      <w:r>
        <w:t>н</w:t>
      </w:r>
      <w:r>
        <w:t>ской Америке и тридцать третье место в мире по показателю развития человеческого потенциала. Как п</w:t>
      </w:r>
      <w:r>
        <w:t>о</w:t>
      </w:r>
      <w:r>
        <w:t>казано выше</w:t>
      </w:r>
      <w:r>
        <w:rPr>
          <w:lang w:val="en-US"/>
        </w:rPr>
        <w:t>,</w:t>
      </w:r>
      <w:r>
        <w:t xml:space="preserve"> показатель ожидаемой продолжительность жизни высок и близок к уровню развитых стран. Коста-Рика достигла больших успехов в области здравоохранения</w:t>
      </w:r>
      <w:r>
        <w:rPr>
          <w:lang w:val="en-US"/>
        </w:rPr>
        <w:t>,</w:t>
      </w:r>
      <w:r>
        <w:t xml:space="preserve"> образования и охраны окружающей среды. Хотя модель развития</w:t>
      </w:r>
      <w:r>
        <w:rPr>
          <w:lang w:val="en-US"/>
        </w:rPr>
        <w:t>,</w:t>
      </w:r>
      <w:r>
        <w:t xml:space="preserve"> используемая различными правительствами с 1950 года</w:t>
      </w:r>
      <w:r>
        <w:rPr>
          <w:lang w:val="en-US"/>
        </w:rPr>
        <w:t>,</w:t>
      </w:r>
      <w:r>
        <w:t xml:space="preserve"> была сравнительно у</w:t>
      </w:r>
      <w:r>
        <w:t>с</w:t>
      </w:r>
      <w:r>
        <w:t>пешной</w:t>
      </w:r>
      <w:r>
        <w:rPr>
          <w:lang w:val="en-US"/>
        </w:rPr>
        <w:t>,</w:t>
      </w:r>
      <w:r>
        <w:t xml:space="preserve"> к концу семидесятых годов начали появляться признаки того</w:t>
      </w:r>
      <w:r>
        <w:rPr>
          <w:lang w:val="en-US"/>
        </w:rPr>
        <w:t>,</w:t>
      </w:r>
      <w:r>
        <w:t xml:space="preserve"> что она себя исчерпала.</w:t>
      </w:r>
    </w:p>
    <w:p w:rsidR="00000000" w:rsidRDefault="00000000">
      <w:pPr>
        <w:spacing w:after="120"/>
        <w:jc w:val="both"/>
      </w:pPr>
      <w:r>
        <w:t>51.</w:t>
      </w:r>
      <w:r>
        <w:tab/>
        <w:t>В 1980 году в стране разразился один из жесточайших кризисов за всю ее историю. С одной стороны</w:t>
      </w:r>
      <w:r>
        <w:rPr>
          <w:lang w:val="en-US"/>
        </w:rPr>
        <w:t>,</w:t>
      </w:r>
      <w:r>
        <w:t xml:space="preserve"> слабая национальная экономика ощутила сильное  влияние глобального кризиса и  растущего объема внешней задолженности. С другой стороны</w:t>
      </w:r>
      <w:r>
        <w:rPr>
          <w:lang w:val="en-US"/>
        </w:rPr>
        <w:t>,</w:t>
      </w:r>
      <w:r>
        <w:t xml:space="preserve"> модель экономического развития</w:t>
      </w:r>
      <w:r>
        <w:rPr>
          <w:lang w:val="en-US"/>
        </w:rPr>
        <w:t>,</w:t>
      </w:r>
      <w:r>
        <w:t xml:space="preserve"> основанная на экспорте т</w:t>
      </w:r>
      <w:r>
        <w:t>а</w:t>
      </w:r>
      <w:r>
        <w:t>ких традиционных продуктов</w:t>
      </w:r>
      <w:r>
        <w:rPr>
          <w:lang w:val="en-US"/>
        </w:rPr>
        <w:t>,</w:t>
      </w:r>
      <w:r>
        <w:t xml:space="preserve"> как кофе</w:t>
      </w:r>
      <w:r>
        <w:rPr>
          <w:lang w:val="en-US"/>
        </w:rPr>
        <w:t>,</w:t>
      </w:r>
      <w:r>
        <w:t xml:space="preserve"> бананы</w:t>
      </w:r>
      <w:r>
        <w:rPr>
          <w:lang w:val="en-US"/>
        </w:rPr>
        <w:t>,</w:t>
      </w:r>
      <w:r>
        <w:t xml:space="preserve">  скот и сахар</w:t>
      </w:r>
      <w:r>
        <w:rPr>
          <w:lang w:val="en-US"/>
        </w:rPr>
        <w:t>,</w:t>
      </w:r>
      <w:r>
        <w:t xml:space="preserve"> в сочетании с сильным протекционизмом в промышленности</w:t>
      </w:r>
      <w:r>
        <w:rPr>
          <w:lang w:val="en-US"/>
        </w:rPr>
        <w:t>,</w:t>
      </w:r>
      <w:r>
        <w:t xml:space="preserve"> ориентированной на центральноамериканский рынок</w:t>
      </w:r>
      <w:r>
        <w:rPr>
          <w:lang w:val="en-US"/>
        </w:rPr>
        <w:t>,</w:t>
      </w:r>
      <w:r>
        <w:t xml:space="preserve">  выявила свою неспособность с</w:t>
      </w:r>
      <w:r>
        <w:t>о</w:t>
      </w:r>
      <w:r>
        <w:t>ответствовать  запросам  мирового рынка в условиях его возрастающей глобализации. Страна погрузилась в состояние глубокой экономической депрессии. В 1982 году падение показателя ВВП достигло целых 7</w:t>
      </w:r>
      <w:r>
        <w:rPr>
          <w:lang w:val="en-US"/>
        </w:rPr>
        <w:t>,</w:t>
      </w:r>
      <w:r>
        <w:t>2 процента</w:t>
      </w:r>
      <w:r>
        <w:rPr>
          <w:lang w:val="en-US"/>
        </w:rPr>
        <w:t>,</w:t>
      </w:r>
      <w:r>
        <w:t xml:space="preserve"> а инфляция составила около 100 процентов. На протяжении остального десятилетия посл</w:t>
      </w:r>
      <w:r>
        <w:t>е</w:t>
      </w:r>
      <w:r>
        <w:t>дующими правительствами осуществлялась</w:t>
      </w:r>
      <w:r>
        <w:rPr>
          <w:lang w:val="en-US"/>
        </w:rPr>
        <w:t>,</w:t>
      </w:r>
      <w:r>
        <w:t xml:space="preserve"> с различной интенсивностью</w:t>
      </w:r>
      <w:r>
        <w:rPr>
          <w:lang w:val="en-US"/>
        </w:rPr>
        <w:t>,</w:t>
      </w:r>
      <w:r>
        <w:t xml:space="preserve"> политика стабилизации для приведения в соответствие глобальных экономических факторов и восстановления производства</w:t>
      </w:r>
      <w:r>
        <w:rPr>
          <w:lang w:val="en-US"/>
        </w:rPr>
        <w:t>,</w:t>
      </w:r>
      <w:r>
        <w:t xml:space="preserve"> а также меры по структурному урегулированию и либерализации торговли.</w:t>
      </w:r>
    </w:p>
    <w:p w:rsidR="00000000" w:rsidRDefault="00000000">
      <w:pPr>
        <w:spacing w:after="120"/>
        <w:jc w:val="both"/>
      </w:pPr>
      <w:r>
        <w:t>52.</w:t>
      </w:r>
      <w:r>
        <w:tab/>
        <w:t>До начала девяностых годов приоритетом экономической стратегии являлось возобновление экспорта тех традиционных сельскохозяйственных продуктов</w:t>
      </w:r>
      <w:r>
        <w:rPr>
          <w:lang w:val="en-US"/>
        </w:rPr>
        <w:t>,</w:t>
      </w:r>
      <w:r>
        <w:t xml:space="preserve"> при выращивании  которых был достигнут высокий  уровень производительности</w:t>
      </w:r>
      <w:r>
        <w:rPr>
          <w:lang w:val="en-US"/>
        </w:rPr>
        <w:t>,</w:t>
      </w:r>
      <w:r>
        <w:t xml:space="preserve"> как например кофе и бананов</w:t>
      </w:r>
      <w:r>
        <w:rPr>
          <w:lang w:val="en-US"/>
        </w:rPr>
        <w:t>,</w:t>
      </w:r>
      <w:r>
        <w:t xml:space="preserve">  а также развитие экспорта   нетрадиционной продукции. Целью промышленной политики была реконверсия  малых и средних предприятий и предпр</w:t>
      </w:r>
      <w:r>
        <w:t>и</w:t>
      </w:r>
      <w:r>
        <w:t>нимательской культуры как необходимой предпосылки  всесторонней модернизации национального прои</w:t>
      </w:r>
      <w:r>
        <w:t>з</w:t>
      </w:r>
      <w:r>
        <w:t>водственного сектора. Помимо этого</w:t>
      </w:r>
      <w:r>
        <w:rPr>
          <w:lang w:val="en-US"/>
        </w:rPr>
        <w:t>,</w:t>
      </w:r>
      <w:r>
        <w:t xml:space="preserve"> поощрялось создание производств с интенсивным  использованием рабочей силы как возможного пути увеличения рабочих мест и уменьшения безработицы. Аналогичным образом</w:t>
      </w:r>
      <w:r>
        <w:rPr>
          <w:lang w:val="en-US"/>
        </w:rPr>
        <w:t>,</w:t>
      </w:r>
      <w:r>
        <w:t xml:space="preserve"> развитие индустрии туризма поощрялось с помощью ряда мер</w:t>
      </w:r>
      <w:r>
        <w:rPr>
          <w:lang w:val="en-US"/>
        </w:rPr>
        <w:t>,</w:t>
      </w:r>
      <w:r>
        <w:t xml:space="preserve"> направленных на превращение ее в один из основных источников получения иностранной валюты.</w:t>
      </w:r>
      <w:r>
        <w:rPr>
          <w:lang w:val="en-US"/>
        </w:rPr>
        <w:t xml:space="preserve"> </w:t>
      </w:r>
      <w:r>
        <w:t>Были предприняты меры по сокращению государственного аппарата и оздоровлению государственных финансов.</w:t>
      </w:r>
    </w:p>
    <w:p w:rsidR="00000000" w:rsidRDefault="00000000">
      <w:pPr>
        <w:spacing w:after="120"/>
        <w:jc w:val="both"/>
      </w:pPr>
      <w:r>
        <w:t>53.</w:t>
      </w:r>
      <w:r>
        <w:tab/>
        <w:t>Указанные меры привели к  улучшению состояния государственных финансов и незначительному уменьшению величины государственного аппарата</w:t>
      </w:r>
      <w:r>
        <w:rPr>
          <w:lang w:val="en-US"/>
        </w:rPr>
        <w:t>,</w:t>
      </w:r>
      <w:r>
        <w:t xml:space="preserve"> однако вызвали снижение покупательной способности населения и уменьшение социальных отчислений на нужды здравоохранения</w:t>
      </w:r>
      <w:r>
        <w:rPr>
          <w:lang w:val="en-US"/>
        </w:rPr>
        <w:t>,</w:t>
      </w:r>
      <w:r>
        <w:t xml:space="preserve"> образования и жилищного строительства</w:t>
      </w:r>
      <w:r>
        <w:rPr>
          <w:lang w:val="en-US"/>
        </w:rPr>
        <w:t>,</w:t>
      </w:r>
      <w:r>
        <w:t xml:space="preserve"> в особенности в 80-е годы. Уровень бедности достиг своих наивысших показателей</w:t>
      </w:r>
      <w:r>
        <w:rPr>
          <w:lang w:val="en-US"/>
        </w:rPr>
        <w:t>,</w:t>
      </w:r>
      <w:r>
        <w:t xml:space="preserve"> набл</w:t>
      </w:r>
      <w:r>
        <w:t>ю</w:t>
      </w:r>
      <w:r>
        <w:t>давшихся в семидесятых годах. Согласно оценкам региональной программы обеспечения занятости для стран Латинской Америки и Карибского бассейна</w:t>
      </w:r>
      <w:r>
        <w:rPr>
          <w:lang w:val="en-US"/>
        </w:rPr>
        <w:t>/</w:t>
      </w:r>
      <w:r>
        <w:t>МОТ (1990 год)</w:t>
      </w:r>
      <w:r>
        <w:rPr>
          <w:lang w:val="en-US"/>
        </w:rPr>
        <w:t>,</w:t>
      </w:r>
      <w:r>
        <w:t xml:space="preserve"> в 1989 году за чертой бедности прож</w:t>
      </w:r>
      <w:r>
        <w:t>и</w:t>
      </w:r>
      <w:r>
        <w:t>вало 25 процентов населения Коста-Рики</w:t>
      </w:r>
      <w:r>
        <w:rPr>
          <w:lang w:val="en-US"/>
        </w:rPr>
        <w:t>,</w:t>
      </w:r>
      <w:r>
        <w:t xml:space="preserve"> а в сельской местности этот показатель достигал 70 процентов. Процесс обеднения затронул в основном сельскую местность и кантоны</w:t>
      </w:r>
      <w:r>
        <w:rPr>
          <w:rStyle w:val="FootnoteReference"/>
        </w:rPr>
        <w:footnoteReference w:customMarkFollows="1" w:id="3"/>
        <w:t>3</w:t>
      </w:r>
      <w:r>
        <w:t xml:space="preserve"> с плотностью населения менее 100 человек на км</w:t>
      </w:r>
      <w:r>
        <w:rPr>
          <w:vertAlign w:val="superscript"/>
        </w:rPr>
        <w:t>2</w:t>
      </w:r>
      <w:r>
        <w:rPr>
          <w:lang w:val="en-US"/>
        </w:rPr>
        <w:t>,</w:t>
      </w:r>
      <w:r>
        <w:t xml:space="preserve"> нехваткой земли и средств производства</w:t>
      </w:r>
      <w:r>
        <w:rPr>
          <w:lang w:val="en-US"/>
        </w:rPr>
        <w:t>,</w:t>
      </w:r>
      <w:r>
        <w:t xml:space="preserve"> проблемами со связью и недостаточной обе</w:t>
      </w:r>
      <w:r>
        <w:t>с</w:t>
      </w:r>
      <w:r>
        <w:t xml:space="preserve">печенностью основными видами государственных услуг. </w:t>
      </w:r>
    </w:p>
    <w:p w:rsidR="00000000" w:rsidRDefault="00000000">
      <w:pPr>
        <w:spacing w:after="120"/>
        <w:jc w:val="both"/>
      </w:pPr>
      <w:r>
        <w:t>54.</w:t>
      </w:r>
      <w:r>
        <w:tab/>
        <w:t>Усилия</w:t>
      </w:r>
      <w:r>
        <w:rPr>
          <w:lang w:val="en-US"/>
        </w:rPr>
        <w:t>,</w:t>
      </w:r>
      <w:r>
        <w:t xml:space="preserve"> предпринятые рядом правительств</w:t>
      </w:r>
      <w:r>
        <w:rPr>
          <w:lang w:val="en-US"/>
        </w:rPr>
        <w:t>,</w:t>
      </w:r>
      <w:r>
        <w:t xml:space="preserve"> привели к относительной экономической стабилизации</w:t>
      </w:r>
      <w:r>
        <w:rPr>
          <w:lang w:val="en-US"/>
        </w:rPr>
        <w:t>,</w:t>
      </w:r>
      <w:r>
        <w:t xml:space="preserve"> но при невысоких темпах роста и нерешенных  социальных проблемах. С другой стороны</w:t>
      </w:r>
      <w:r>
        <w:rPr>
          <w:lang w:val="en-US"/>
        </w:rPr>
        <w:t>,</w:t>
      </w:r>
      <w:r>
        <w:t xml:space="preserve"> после прекр</w:t>
      </w:r>
      <w:r>
        <w:t>а</w:t>
      </w:r>
      <w:r>
        <w:t>щения конфликта в Центральной Америке страна перестала получать значительную по  своему объему международную  гуманитарную помощь. В условиях новой глобальной  экономики Коста-Рике необходимо обладать конкурентоспособностью на мировом рынке по всем видам продукции. Правительство 1994</w:t>
      </w:r>
      <w:r>
        <w:noBreakHyphen/>
        <w:t>1998 годов признало острую необходимость разработки такой стратегии развития, которая позволила бы использовать конкурентные преимущества страны для осуществления интеграции в глобальную экон</w:t>
      </w:r>
      <w:r>
        <w:t>о</w:t>
      </w:r>
      <w:r>
        <w:t>мику на основе продуманной политики, без отказа от достижений в социальной и экологической сфере.</w:t>
      </w:r>
    </w:p>
    <w:p w:rsidR="00000000" w:rsidRDefault="00000000">
      <w:pPr>
        <w:spacing w:after="120"/>
        <w:jc w:val="both"/>
      </w:pPr>
      <w:r>
        <w:t>55. Данная стратегия направлена на достижение гармоничного сочетания экономических, социальных и экологических переменных в целях обеспечения устойчивого развития в течение длительного периода. Стержнем ее является превращение Коста-Рики в один из региональных центров</w:t>
      </w:r>
      <w:r>
        <w:rPr>
          <w:lang w:val="en-US"/>
        </w:rPr>
        <w:t xml:space="preserve"> </w:t>
      </w:r>
      <w:r>
        <w:t>высоких технологий, ориентированного на качество, производительность  и повышение эффективности использования естес</w:t>
      </w:r>
      <w:r>
        <w:t>т</w:t>
      </w:r>
      <w:r>
        <w:t>венных и людских ресурсов и создание надежной социальной базы за счет повышения жизненного уровня населения. Правительство предпринимает усилия для  достижения Коста-Рикой определенного положения в мировой экономике, которое позволило бы извлекать выгоду из высокого качества имеющихся людских ресурсов, используя для достижения этой цели все достижения последних пятидесяти лет в сфере образ</w:t>
      </w:r>
      <w:r>
        <w:t>о</w:t>
      </w:r>
      <w:r>
        <w:t>вания, здравоохранения, энергетики, телекоммуникаций, защиты окружающей среды, обеспечения прав</w:t>
      </w:r>
      <w:r>
        <w:t>о</w:t>
      </w:r>
      <w:r>
        <w:t>порядка, институционального развития и  политической стабильности.</w:t>
      </w:r>
    </w:p>
    <w:p w:rsidR="00000000" w:rsidRDefault="00000000">
      <w:pPr>
        <w:spacing w:after="120"/>
        <w:jc w:val="both"/>
      </w:pPr>
      <w:r>
        <w:t>56.</w:t>
      </w:r>
      <w:r>
        <w:tab/>
        <w:t>Новая стратегия подразумевает замену трудоемких производств с использованием дешевой неквал</w:t>
      </w:r>
      <w:r>
        <w:t>и</w:t>
      </w:r>
      <w:r>
        <w:t>фицированной  рабочей силы производствами с интенсивным использованием более квалифицированной рабочей силы при увеличении производительности и заработной платы. Одновременно идет поиск модели развития, которая позволила бы использовать конкурентные преимущества гармоничных отношений с природой перед хищническим разграблением природных ресурсов.</w:t>
      </w:r>
    </w:p>
    <w:p w:rsidR="00000000" w:rsidRDefault="00000000">
      <w:pPr>
        <w:spacing w:after="120"/>
        <w:jc w:val="both"/>
      </w:pPr>
      <w:r>
        <w:t>57.</w:t>
      </w:r>
      <w:r>
        <w:tab/>
        <w:t>Изменение модели развития стало возможным благодаря восстановлению уровня производительности и стабилизации цен, валютного курса и процентных ставок. Страной достигнут устойчивый рост экспорта и поступлений от туризма и частного капитала. Рост инвестиций в сферу высоких технологий способств</w:t>
      </w:r>
      <w:r>
        <w:t>о</w:t>
      </w:r>
      <w:r>
        <w:t>вал повышению качества и разнообразия экспортируемой продукции. Увеличились отчисления на образ</w:t>
      </w:r>
      <w:r>
        <w:t>о</w:t>
      </w:r>
      <w:r>
        <w:t>вание, здравоохранение и прочие социальные услуги, расширяющие  возможности беднейших слоев нас</w:t>
      </w:r>
      <w:r>
        <w:t>е</w:t>
      </w:r>
      <w:r>
        <w:t>ления и защищающих их права.</w:t>
      </w:r>
    </w:p>
    <w:p w:rsidR="00000000" w:rsidRDefault="00000000">
      <w:pPr>
        <w:spacing w:after="120"/>
        <w:jc w:val="both"/>
      </w:pPr>
      <w:r>
        <w:t>58.</w:t>
      </w:r>
      <w:r>
        <w:tab/>
        <w:t>Одним из достижений стало  открытие около сорока предприятий сферы высоких технологий, десять из них начали свою деятельность в 1997 году. Согласно оценкам, с 1998 по 2000 годы ими будет создано 10 000 новых рабочих мест. За последние четыре года было создано около 80 000 новых рабочих мест, что означает рост их численности на 7,2 процента. По данным Главного управления статистики и переписей, уровень безработицы упал  с  6,2 процента в 1996 году до 5,7 процента в 1997 году. В целом показатель д</w:t>
      </w:r>
      <w:r>
        <w:t>о</w:t>
      </w:r>
      <w:r>
        <w:t>ли  занятого  населения в общем населении  страны достиг самого высокого уровня: 37,5 процента. С др</w:t>
      </w:r>
      <w:r>
        <w:t>у</w:t>
      </w:r>
      <w:r>
        <w:t>гой стороны, наблюдается тенденция к улучшению качества рабочих мест по сравнению с началом десят</w:t>
      </w:r>
      <w:r>
        <w:t>и</w:t>
      </w:r>
      <w:r>
        <w:t>летия.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pPr>
      <w:r>
        <w:t>Политическая ситуация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59.</w:t>
      </w:r>
      <w:r>
        <w:tab/>
        <w:t>Система политического устройства современной Коста-Рики утвердилась с принятием Конституции 1871 года, поскольку именно она легла в основу ныне действующей Конституции 1949 года.</w:t>
      </w:r>
    </w:p>
    <w:p w:rsidR="00000000" w:rsidRDefault="00000000">
      <w:pPr>
        <w:tabs>
          <w:tab w:val="left" w:pos="475"/>
          <w:tab w:val="left" w:pos="965"/>
          <w:tab w:val="left" w:pos="1440"/>
          <w:tab w:val="left" w:pos="1915"/>
          <w:tab w:val="left" w:pos="2405"/>
          <w:tab w:val="left" w:pos="2880"/>
          <w:tab w:val="left" w:pos="3355"/>
        </w:tabs>
        <w:spacing w:after="120"/>
        <w:jc w:val="both"/>
      </w:pPr>
      <w:r>
        <w:t>60.</w:t>
      </w:r>
      <w:r>
        <w:tab/>
        <w:t>По Политической конституции 1949 года Коста-Рика - это свободная и независимая демократическая республика, единственным носителем суверенитета в которой является ее народ. Статья 9 Конституции гласит: "Государственная власть в Республике Коста-Рика является народной, представительной, сменя</w:t>
      </w:r>
      <w:r>
        <w:t>е</w:t>
      </w:r>
      <w:r>
        <w:t>мой и ответственной и осуществляется на основе разделения на законодательную, исполнительную и с</w:t>
      </w:r>
      <w:r>
        <w:t>у</w:t>
      </w:r>
      <w:r>
        <w:t>дебную. Законодательная, исполнительная и судебная власти независимы одна от другой. Ни одна из них не имеет права передавать присущие ей полномочия. Верховный суд по вопросам выборов, обладая стат</w:t>
      </w:r>
      <w:r>
        <w:t>у</w:t>
      </w:r>
      <w:r>
        <w:t>сом и независимостью органа государственной власти, несет исключительную и самостоятельную ответс</w:t>
      </w:r>
      <w:r>
        <w:t>т</w:t>
      </w:r>
      <w:r>
        <w:t>венность за организацию, руководство и контроль за действиями, связанными с процессом выборов, а та</w:t>
      </w:r>
      <w:r>
        <w:t>к</w:t>
      </w:r>
      <w:r>
        <w:t>же выполняет другие функции, возложенные на него в соответствии с Конституцией и законодательством в целом".</w:t>
      </w:r>
    </w:p>
    <w:p w:rsidR="00000000" w:rsidRDefault="00000000">
      <w:pPr>
        <w:tabs>
          <w:tab w:val="left" w:pos="475"/>
          <w:tab w:val="left" w:pos="965"/>
          <w:tab w:val="left" w:pos="1440"/>
          <w:tab w:val="left" w:pos="1915"/>
          <w:tab w:val="left" w:pos="2405"/>
          <w:tab w:val="left" w:pos="2880"/>
          <w:tab w:val="left" w:pos="3355"/>
        </w:tabs>
        <w:spacing w:after="120"/>
        <w:jc w:val="both"/>
      </w:pPr>
      <w:r>
        <w:t>61.</w:t>
      </w:r>
      <w:r>
        <w:tab/>
        <w:t>Государственный строй Коста-Рики – президентская республика. Его принципы определены Конст</w:t>
      </w:r>
      <w:r>
        <w:t>и</w:t>
      </w:r>
      <w:r>
        <w:t xml:space="preserve">туцией: </w:t>
      </w:r>
    </w:p>
    <w:p w:rsidR="00000000" w:rsidRDefault="00000000">
      <w:pPr>
        <w:tabs>
          <w:tab w:val="left" w:pos="475"/>
          <w:tab w:val="left" w:pos="965"/>
          <w:tab w:val="left" w:pos="1440"/>
          <w:tab w:val="left" w:pos="1915"/>
          <w:tab w:val="left" w:pos="2405"/>
          <w:tab w:val="left" w:pos="2880"/>
          <w:tab w:val="left" w:pos="3355"/>
        </w:tabs>
        <w:spacing w:after="120"/>
        <w:jc w:val="both"/>
      </w:pPr>
      <w:r>
        <w:rPr>
          <w:lang w:val="en-US"/>
        </w:rPr>
        <w:tab/>
      </w:r>
      <w:r>
        <w:t>а)</w:t>
      </w:r>
      <w:r>
        <w:tab/>
        <w:t>президент республики и члены Законодательного собрания избираются всенародным голосов</w:t>
      </w:r>
      <w:r>
        <w:t>а</w:t>
      </w:r>
      <w:r>
        <w:t>нием (статьи 105 и 130 Конституции);</w:t>
      </w:r>
    </w:p>
    <w:p w:rsidR="00000000" w:rsidRDefault="00000000">
      <w:pPr>
        <w:tabs>
          <w:tab w:val="left" w:pos="475"/>
          <w:tab w:val="left" w:pos="965"/>
          <w:tab w:val="left" w:pos="1440"/>
          <w:tab w:val="left" w:pos="1915"/>
          <w:tab w:val="left" w:pos="2405"/>
          <w:tab w:val="left" w:pos="2880"/>
          <w:tab w:val="left" w:pos="3355"/>
        </w:tabs>
        <w:spacing w:after="120"/>
        <w:jc w:val="both"/>
      </w:pPr>
      <w:r>
        <w:rPr>
          <w:lang w:val="en-US"/>
        </w:rPr>
        <w:tab/>
      </w:r>
      <w:r>
        <w:t>b)</w:t>
      </w:r>
      <w:r>
        <w:tab/>
        <w:t>президент республики одновременно является главой государства и главой исполнительной вл</w:t>
      </w:r>
      <w:r>
        <w:t>а</w:t>
      </w:r>
      <w:r>
        <w:t>сти (статьи 130 и 139);</w:t>
      </w:r>
    </w:p>
    <w:p w:rsidR="00000000" w:rsidRDefault="00000000">
      <w:pPr>
        <w:tabs>
          <w:tab w:val="left" w:pos="475"/>
          <w:tab w:val="left" w:pos="965"/>
          <w:tab w:val="left" w:pos="1440"/>
          <w:tab w:val="left" w:pos="1915"/>
          <w:tab w:val="left" w:pos="2405"/>
          <w:tab w:val="left" w:pos="2880"/>
          <w:tab w:val="left" w:pos="3355"/>
        </w:tabs>
        <w:spacing w:after="120"/>
        <w:jc w:val="both"/>
      </w:pPr>
      <w:r>
        <w:rPr>
          <w:lang w:val="en-US"/>
        </w:rPr>
        <w:tab/>
      </w:r>
      <w:r>
        <w:t>с)</w:t>
      </w:r>
      <w:r>
        <w:tab/>
        <w:t>назначение на должность и освобождение от должности членов правительства является искл</w:t>
      </w:r>
      <w:r>
        <w:t>ю</w:t>
      </w:r>
      <w:r>
        <w:t>чительным и дискреционным правом президента (статья 139);</w:t>
      </w:r>
    </w:p>
    <w:p w:rsidR="00000000" w:rsidRDefault="00000000">
      <w:pPr>
        <w:tabs>
          <w:tab w:val="left" w:pos="475"/>
          <w:tab w:val="left" w:pos="965"/>
          <w:tab w:val="left" w:pos="1440"/>
          <w:tab w:val="left" w:pos="1915"/>
          <w:tab w:val="left" w:pos="2405"/>
          <w:tab w:val="left" w:pos="2880"/>
          <w:tab w:val="left" w:pos="3355"/>
        </w:tabs>
        <w:spacing w:after="120"/>
        <w:jc w:val="both"/>
      </w:pPr>
      <w:r>
        <w:rPr>
          <w:lang w:val="en-US"/>
        </w:rPr>
        <w:tab/>
      </w:r>
      <w:r>
        <w:t>d)</w:t>
      </w:r>
      <w:r>
        <w:tab/>
        <w:t>члены правительства не могут быть одновременно членами Законодательного собрания (ст</w:t>
      </w:r>
      <w:r>
        <w:t>а</w:t>
      </w:r>
      <w:r>
        <w:t>тья</w:t>
      </w:r>
      <w:r>
        <w:rPr>
          <w:lang w:val="en-US"/>
        </w:rPr>
        <w:t> </w:t>
      </w:r>
      <w:r>
        <w:t>111);</w:t>
      </w:r>
    </w:p>
    <w:p w:rsidR="00000000" w:rsidRDefault="00000000">
      <w:pPr>
        <w:tabs>
          <w:tab w:val="left" w:pos="475"/>
          <w:tab w:val="left" w:pos="965"/>
          <w:tab w:val="left" w:pos="1440"/>
          <w:tab w:val="left" w:pos="1915"/>
          <w:tab w:val="left" w:pos="2405"/>
          <w:tab w:val="left" w:pos="2880"/>
          <w:tab w:val="left" w:pos="3355"/>
        </w:tabs>
        <w:spacing w:after="120"/>
        <w:jc w:val="both"/>
      </w:pPr>
      <w:r>
        <w:rPr>
          <w:lang w:val="en-US"/>
        </w:rPr>
        <w:tab/>
      </w:r>
      <w:r>
        <w:t>е)</w:t>
      </w:r>
      <w:r>
        <w:tab/>
        <w:t>Законодательное собрание не может накладывать ограничения на деятельность президента ре</w:t>
      </w:r>
      <w:r>
        <w:t>с</w:t>
      </w:r>
      <w:r>
        <w:t>публики, а тот, в свою очередь, не имеет права досрочно распустить парламент (статьи 148 и 149);</w:t>
      </w:r>
    </w:p>
    <w:p w:rsidR="00000000" w:rsidRDefault="00000000">
      <w:pPr>
        <w:tabs>
          <w:tab w:val="left" w:pos="475"/>
          <w:tab w:val="left" w:pos="965"/>
          <w:tab w:val="left" w:pos="1440"/>
          <w:tab w:val="left" w:pos="1915"/>
          <w:tab w:val="left" w:pos="2405"/>
          <w:tab w:val="left" w:pos="2880"/>
          <w:tab w:val="left" w:pos="3355"/>
        </w:tabs>
        <w:spacing w:after="120"/>
        <w:jc w:val="both"/>
      </w:pPr>
      <w:r>
        <w:rPr>
          <w:lang w:val="en-US"/>
        </w:rPr>
        <w:tab/>
      </w:r>
      <w:r>
        <w:t>f)</w:t>
      </w:r>
      <w:r>
        <w:tab/>
        <w:t>члены правительства не несут политической ответственности перед Законодательным собран</w:t>
      </w:r>
      <w:r>
        <w:t>и</w:t>
      </w:r>
      <w:r>
        <w:t>ем. Выражение недоверия, упомянутое в пункте 24 статьи 121, имеет исключительно моральный характер;</w:t>
      </w:r>
    </w:p>
    <w:p w:rsidR="00000000" w:rsidRDefault="00000000">
      <w:pPr>
        <w:tabs>
          <w:tab w:val="left" w:pos="475"/>
          <w:tab w:val="left" w:pos="965"/>
          <w:tab w:val="left" w:pos="1440"/>
          <w:tab w:val="left" w:pos="1915"/>
          <w:tab w:val="left" w:pos="2405"/>
          <w:tab w:val="left" w:pos="2880"/>
          <w:tab w:val="left" w:pos="3355"/>
        </w:tabs>
        <w:spacing w:after="120"/>
        <w:jc w:val="both"/>
      </w:pPr>
      <w:r>
        <w:rPr>
          <w:lang w:val="en-US"/>
        </w:rPr>
        <w:tab/>
      </w:r>
      <w:r>
        <w:t>g)</w:t>
      </w:r>
      <w:r>
        <w:tab/>
        <w:t>бремя политической ответственности в государстве ложится на президента республики, котор</w:t>
      </w:r>
      <w:r>
        <w:t>о</w:t>
      </w:r>
      <w:r>
        <w:t>му принадлежит исключительное право законотворческой инициативы в период внеочередных сессий (ст</w:t>
      </w:r>
      <w:r>
        <w:t>а</w:t>
      </w:r>
      <w:r>
        <w:t>тья 118). Президент также формирует бюджет, и лишь он имеет право представлять проекты изменений для данного документа (статья 176 и последующие).</w:t>
      </w:r>
    </w:p>
    <w:p w:rsidR="00000000" w:rsidRDefault="00000000">
      <w:pPr>
        <w:tabs>
          <w:tab w:val="left" w:pos="475"/>
          <w:tab w:val="left" w:pos="965"/>
          <w:tab w:val="left" w:pos="1440"/>
          <w:tab w:val="left" w:pos="1915"/>
          <w:tab w:val="left" w:pos="2405"/>
          <w:tab w:val="left" w:pos="2880"/>
          <w:tab w:val="left" w:pos="3355"/>
        </w:tabs>
        <w:spacing w:after="120"/>
        <w:jc w:val="both"/>
      </w:pPr>
      <w:r>
        <w:t>62.</w:t>
      </w:r>
      <w:r>
        <w:tab/>
        <w:t>Государственная власть разделена на законодательную, исполнительную и судебную. Каждая из них является независимой и не имеет права передавать присущие ей полномочия.</w:t>
      </w:r>
    </w:p>
    <w:p w:rsidR="00000000" w:rsidRDefault="00000000">
      <w:pPr>
        <w:tabs>
          <w:tab w:val="left" w:pos="475"/>
          <w:tab w:val="left" w:pos="965"/>
          <w:tab w:val="left" w:pos="1440"/>
          <w:tab w:val="left" w:pos="1915"/>
          <w:tab w:val="left" w:pos="2405"/>
          <w:tab w:val="left" w:pos="2880"/>
          <w:tab w:val="left" w:pos="3355"/>
        </w:tabs>
        <w:spacing w:after="120"/>
        <w:jc w:val="both"/>
      </w:pPr>
      <w:r>
        <w:t>63.</w:t>
      </w:r>
      <w:r>
        <w:tab/>
        <w:t>Законодательную власть в государственной системе Коста-Рики осуществляет парламентарный орган. Он является однопалатным, то есть представлен одной палатой, именуемой Законодательным собранием. Законодательное собрание заседает в столице Сан-Хосе, однако оно может проводить и выездные сессии, когда за это высказываются как минимум две трети его членов.</w:t>
      </w:r>
    </w:p>
    <w:p w:rsidR="00000000" w:rsidRDefault="00000000">
      <w:pPr>
        <w:tabs>
          <w:tab w:val="left" w:pos="475"/>
          <w:tab w:val="left" w:pos="965"/>
          <w:tab w:val="left" w:pos="1440"/>
          <w:tab w:val="left" w:pos="1915"/>
          <w:tab w:val="left" w:pos="2405"/>
          <w:tab w:val="left" w:pos="2880"/>
          <w:tab w:val="left" w:pos="3355"/>
        </w:tabs>
        <w:spacing w:after="120"/>
        <w:jc w:val="both"/>
      </w:pPr>
      <w:r>
        <w:t>64.</w:t>
      </w:r>
      <w:r>
        <w:tab/>
        <w:t>Законодательное собрание включает в себя несколько органов: а) Пленарное собрание, которое с</w:t>
      </w:r>
      <w:r>
        <w:t>о</w:t>
      </w:r>
      <w:r>
        <w:t>стоит из 57 депутатов; b) обычные постоянные комиссии, в чьи обязанности входит изучение и обсуждение законопроектов; с) специальные постоянные комиссии, которые формируются для конкретных случаев; d)</w:t>
      </w:r>
      <w:r>
        <w:rPr>
          <w:lang w:val="en-US"/>
        </w:rPr>
        <w:t> </w:t>
      </w:r>
      <w:r>
        <w:t>директивный орган и президиум в качестве парламентарных органов, а также собрание глав фракций вместе с Председателем. Существует шесть обычных постоянных комиссий: 1) по вопросам управления и администрации, 2) по экономическим вопросам, 3) по финансовым вопросам, 4) по социальным вопросам, 5) по юридическим вопросам и 6) по вопросам сельского хозяйства и природных ресурсов. Каждая коми</w:t>
      </w:r>
      <w:r>
        <w:t>с</w:t>
      </w:r>
      <w:r>
        <w:t>сия, кроме комиссии по финансовым вопросам, которая имеет одиннадцать членов, состоит из девяти д</w:t>
      </w:r>
      <w:r>
        <w:t>е</w:t>
      </w:r>
      <w:r>
        <w:t>пут</w:t>
      </w:r>
      <w:r>
        <w:t>а</w:t>
      </w:r>
      <w:r>
        <w:t>тов. Председатель не входит ни в одну из комиссий.</w:t>
      </w:r>
    </w:p>
    <w:p w:rsidR="00000000" w:rsidRDefault="00000000">
      <w:pPr>
        <w:tabs>
          <w:tab w:val="left" w:pos="475"/>
          <w:tab w:val="left" w:pos="965"/>
          <w:tab w:val="left" w:pos="1440"/>
          <w:tab w:val="left" w:pos="1915"/>
          <w:tab w:val="left" w:pos="2405"/>
          <w:tab w:val="left" w:pos="2880"/>
          <w:tab w:val="left" w:pos="3355"/>
        </w:tabs>
        <w:spacing w:after="120"/>
        <w:jc w:val="both"/>
      </w:pPr>
      <w:r>
        <w:t>65.</w:t>
      </w:r>
      <w:r>
        <w:tab/>
        <w:t>Исполнительная власть – это конституционный орган, осуществляющий политическую и админис</w:t>
      </w:r>
      <w:r>
        <w:t>т</w:t>
      </w:r>
      <w:r>
        <w:t>ративную функции государства. В политическом плане, глава исполнительной власти отвечает за основные государственные решения; с юридической точки зрения, он обладает верховенством над остальными а</w:t>
      </w:r>
      <w:r>
        <w:t>д</w:t>
      </w:r>
      <w:r>
        <w:t>министративными органами. Поэтому Основной закон о государственных органах наделяет его полном</w:t>
      </w:r>
      <w:r>
        <w:t>о</w:t>
      </w:r>
      <w:r>
        <w:t>чиями по координации и руководству всем комплексом управленческих и административных мер, вход</w:t>
      </w:r>
      <w:r>
        <w:t>я</w:t>
      </w:r>
      <w:r>
        <w:t>щих в задачи центрального управления и управления на местах.</w:t>
      </w:r>
    </w:p>
    <w:p w:rsidR="00000000" w:rsidRDefault="00000000">
      <w:pPr>
        <w:tabs>
          <w:tab w:val="left" w:pos="475"/>
          <w:tab w:val="left" w:pos="965"/>
          <w:tab w:val="left" w:pos="1440"/>
          <w:tab w:val="left" w:pos="1915"/>
          <w:tab w:val="left" w:pos="2405"/>
          <w:tab w:val="left" w:pos="2880"/>
          <w:tab w:val="left" w:pos="3355"/>
        </w:tabs>
        <w:spacing w:after="120"/>
        <w:jc w:val="both"/>
      </w:pPr>
      <w:r>
        <w:t>66.</w:t>
      </w:r>
      <w:r>
        <w:tab/>
        <w:t>Исполнительная власть распределена между следующими основными органами: а) администрация президента республики, b) министерства, с) Совет правительства и d) исполнительная власть как таковая.</w:t>
      </w:r>
    </w:p>
    <w:p w:rsidR="00000000" w:rsidRDefault="00000000">
      <w:pPr>
        <w:tabs>
          <w:tab w:val="left" w:pos="475"/>
          <w:tab w:val="left" w:pos="965"/>
          <w:tab w:val="left" w:pos="1440"/>
          <w:tab w:val="left" w:pos="1915"/>
          <w:tab w:val="left" w:pos="2405"/>
          <w:tab w:val="left" w:pos="2880"/>
          <w:tab w:val="left" w:pos="3355"/>
        </w:tabs>
        <w:spacing w:after="120"/>
        <w:jc w:val="both"/>
      </w:pPr>
      <w:r>
        <w:t>67.</w:t>
      </w:r>
      <w:r>
        <w:tab/>
        <w:t>На пост президента или вице-президента республики может быть избран (</w:t>
      </w:r>
      <w:r>
        <w:rPr>
          <w:lang w:val="en-US"/>
        </w:rPr>
        <w:t>-</w:t>
      </w:r>
      <w:r>
        <w:t>на) уроженец (</w:t>
      </w:r>
      <w:r>
        <w:rPr>
          <w:lang w:val="en-US"/>
        </w:rPr>
        <w:t>-</w:t>
      </w:r>
      <w:r>
        <w:t>ка) и гра</w:t>
      </w:r>
      <w:r>
        <w:t>ж</w:t>
      </w:r>
      <w:r>
        <w:t>данин (</w:t>
      </w:r>
      <w:r>
        <w:rPr>
          <w:lang w:val="en-US"/>
        </w:rPr>
        <w:t>-</w:t>
      </w:r>
      <w:r>
        <w:t xml:space="preserve">ка) Коста-Рики, не моложе </w:t>
      </w:r>
      <w:r>
        <w:rPr>
          <w:lang w:val="en-US"/>
        </w:rPr>
        <w:t xml:space="preserve">30 </w:t>
      </w:r>
      <w:r>
        <w:t>лет и не носящий (-щая) духовный сан. Президент избирается ср</w:t>
      </w:r>
      <w:r>
        <w:t>о</w:t>
      </w:r>
      <w:r>
        <w:t>ком на четыре года. Одновременно с президентом избираются Вице-президенты, которые в порядке дол</w:t>
      </w:r>
      <w:r>
        <w:t>ж</w:t>
      </w:r>
      <w:r>
        <w:t>ностного первенства замещают главу государства в случае его отсутствия.</w:t>
      </w:r>
    </w:p>
    <w:p w:rsidR="00000000" w:rsidRDefault="00000000">
      <w:pPr>
        <w:tabs>
          <w:tab w:val="left" w:pos="475"/>
          <w:tab w:val="left" w:pos="965"/>
          <w:tab w:val="left" w:pos="1440"/>
          <w:tab w:val="left" w:pos="1915"/>
          <w:tab w:val="left" w:pos="2405"/>
          <w:tab w:val="left" w:pos="2880"/>
          <w:tab w:val="left" w:pos="3355"/>
        </w:tabs>
        <w:spacing w:after="120"/>
        <w:jc w:val="both"/>
      </w:pPr>
      <w:r>
        <w:t>69.</w:t>
      </w:r>
      <w:r>
        <w:tab/>
        <w:t>Судебную власть осуществляет Верховный суд и другие судебные инстанции, которые устанавливает законодательство. Верховный суд является высшим органом судебной власти, стоящим над остальными судебными инстанциями. Верховный суд состоит из четырех палат: а) первая палата рассматривает дела по гражданским и коммерческим вопросам и по административным спорам; b) вторая палата рассматривает дела по вопросам семьи, труда и общегражданским вопросам (о наследственном праве и банкротстве); с)</w:t>
      </w:r>
      <w:r>
        <w:rPr>
          <w:lang w:val="en-US"/>
        </w:rPr>
        <w:t> </w:t>
      </w:r>
      <w:r>
        <w:t xml:space="preserve">третья палата рассматривает уголовные дела; и d) Конституционная палата отвечает за конституционные вопросы. </w:t>
      </w:r>
    </w:p>
    <w:p w:rsidR="00000000" w:rsidRDefault="00000000">
      <w:pPr>
        <w:tabs>
          <w:tab w:val="left" w:pos="475"/>
          <w:tab w:val="left" w:pos="965"/>
          <w:tab w:val="left" w:pos="1440"/>
          <w:tab w:val="left" w:pos="1915"/>
          <w:tab w:val="left" w:pos="2405"/>
          <w:tab w:val="left" w:pos="2880"/>
          <w:tab w:val="left" w:pos="3355"/>
        </w:tabs>
        <w:spacing w:after="120"/>
        <w:jc w:val="both"/>
      </w:pPr>
      <w:r>
        <w:t>70.</w:t>
      </w:r>
      <w:r>
        <w:tab/>
        <w:t>Главное ограничение, которое судебная власть накладывает на деятельность Законодательного собр</w:t>
      </w:r>
      <w:r>
        <w:t>а</w:t>
      </w:r>
      <w:r>
        <w:t>ния, заключается в конституционном контроле над законами: Конституционная палата в праве аннулир</w:t>
      </w:r>
      <w:r>
        <w:t>о</w:t>
      </w:r>
      <w:r>
        <w:t>вать любой закон при обнаружении в нем недостатков как формального характера, так и по существу. З</w:t>
      </w:r>
      <w:r>
        <w:t>а</w:t>
      </w:r>
      <w:r>
        <w:t>конодательное собрание не может изменить решение суда, ибо, если оно уже принято, то есть не подлежит обжалованию в судебном порядке, Законодательное собрание не имеет права издать закон, который повл</w:t>
      </w:r>
      <w:r>
        <w:t>и</w:t>
      </w:r>
      <w:r>
        <w:t>ял бы на данное судебное постановление.</w:t>
      </w:r>
    </w:p>
    <w:p w:rsidR="00000000" w:rsidRDefault="00000000">
      <w:pPr>
        <w:tabs>
          <w:tab w:val="left" w:pos="475"/>
          <w:tab w:val="left" w:pos="965"/>
          <w:tab w:val="left" w:pos="1440"/>
          <w:tab w:val="left" w:pos="1915"/>
          <w:tab w:val="left" w:pos="2405"/>
          <w:tab w:val="left" w:pos="2880"/>
          <w:tab w:val="left" w:pos="3355"/>
        </w:tabs>
        <w:spacing w:after="120"/>
        <w:jc w:val="both"/>
      </w:pPr>
      <w:r>
        <w:t>71.</w:t>
      </w:r>
      <w:r>
        <w:tab/>
        <w:t>После внесения в 1989 году конституционных изменений в статьи 10 и 48 Конституции и обнарод</w:t>
      </w:r>
      <w:r>
        <w:t>о</w:t>
      </w:r>
      <w:r>
        <w:t>вания Закона о конституционной юрисдикции понятие и система конституционной юрисдикции расшир</w:t>
      </w:r>
      <w:r>
        <w:t>и</w:t>
      </w:r>
      <w:r>
        <w:t>лись. Как гласит статья 1  Закона о конституционной юрисдикции, данный документ «имеет своей целью регламентировать конституционную юрисдикцию, призванную обеспечивать верховенство норм и принц</w:t>
      </w:r>
      <w:r>
        <w:t>и</w:t>
      </w:r>
      <w:r>
        <w:t>пов Конституции, а также действующих в республике международного и общественного права, их един</w:t>
      </w:r>
      <w:r>
        <w:t>о</w:t>
      </w:r>
      <w:r>
        <w:t>образное толкование и применение, соблюдение основных прав и свобод, закрепленных в Конституции или в действующих на территории Коста-Рики международных документах по правам человека».</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keepNext/>
      </w:pPr>
      <w:r>
        <w:t>Правовой контекст: права и гарантии</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rPr>
          <w:lang w:val="en-US"/>
        </w:rPr>
      </w:pPr>
      <w:r>
        <w:t>Основные права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72.</w:t>
      </w:r>
      <w:r>
        <w:tab/>
        <w:t>В соответствии со статьей 33 Политической конституции, основные права принадлежат каждому без исключения. Основной закон гарантирует каждому право на жизнь и подтверждает, что в Коста-Рике смертная казнь не существует; утверждается, что никто не должен подвергаться насильственному исчезн</w:t>
      </w:r>
      <w:r>
        <w:t>о</w:t>
      </w:r>
      <w:r>
        <w:t>вению, пыткам, жестокому, бесчеловечному или унижающему человеческое достоинство обращению или наказанию. Устанавливается, что все люди свободны от рождения и равны перед законом, поэтому гос</w:t>
      </w:r>
      <w:r>
        <w:t>у</w:t>
      </w:r>
      <w:r>
        <w:t>дарство гарантирует всем равные права, свободы и возможности независимо от пола, расы, национальн</w:t>
      </w:r>
      <w:r>
        <w:t>о</w:t>
      </w:r>
      <w:r>
        <w:t>сти, происхождения, языка, религии, политических убеждений, личных и семейных связей. Кроме того, Конституция гласит, что каждый имеет право выступать в качестве юридического лица, право на непр</w:t>
      </w:r>
      <w:r>
        <w:t>и</w:t>
      </w:r>
      <w:r>
        <w:t>косновенность своей переписки; гарантирует свободу отправления ритуальных обрядов, свободу слова, свободу передвижения, а также право каждого направлять индивидуальные или коллективные обращения в органы государственной власти и ожидать их  рассмотрения в разумный срок. Основной закон утверждает, что труд является общественным правом и обязанностью и находится под защитой государства, и гарант</w:t>
      </w:r>
      <w:r>
        <w:t>и</w:t>
      </w:r>
      <w:r>
        <w:t>рует свободу преподавания и обучения. Защищает установленный порядок и подтверждает, что каждый имеет право на уважение своей частной и семейной жизни, не может быть заключен в тюрьму или заде</w:t>
      </w:r>
      <w:r>
        <w:t>р</w:t>
      </w:r>
      <w:r>
        <w:t>жан, а его жилище – подвергнуто обыску, иначе как во исполнение письменного распоряжения компетен</w:t>
      </w:r>
      <w:r>
        <w:t>т</w:t>
      </w:r>
      <w:r>
        <w:t>ных органов судебной власти; никто не может быть помещен в тюрьму за долги, за исключением случаев, когда речь идет о долгах по выплате содержания. Конституция устанавливает средства правовой защиты хабеас корпус и ампаро и, в частности, признает право на убежище и право на участие в политической жизни.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pPr>
      <w:r>
        <w:t>Социальные, экономические и культурные права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73.</w:t>
      </w:r>
      <w:r>
        <w:tab/>
        <w:t>Политическая конституция также закрепляет совокупность социальных, экономических и культурных прав, которые признаются международными договорами, заключенными в данной сфере и ратифицир</w:t>
      </w:r>
      <w:r>
        <w:t>о</w:t>
      </w:r>
      <w:r>
        <w:t>ванными Коста-Рикой.</w:t>
      </w:r>
    </w:p>
    <w:p w:rsidR="00000000" w:rsidRDefault="00000000">
      <w:pPr>
        <w:tabs>
          <w:tab w:val="left" w:pos="475"/>
          <w:tab w:val="left" w:pos="965"/>
          <w:tab w:val="left" w:pos="1440"/>
          <w:tab w:val="left" w:pos="1915"/>
          <w:tab w:val="left" w:pos="2405"/>
          <w:tab w:val="left" w:pos="2880"/>
          <w:tab w:val="left" w:pos="3355"/>
        </w:tabs>
        <w:spacing w:after="120"/>
        <w:jc w:val="both"/>
      </w:pPr>
      <w:r>
        <w:t>74.</w:t>
      </w:r>
      <w:r>
        <w:tab/>
        <w:t>Семья признается в качестве естественного элемента и основы общества и находится под особой з</w:t>
      </w:r>
      <w:r>
        <w:t>а</w:t>
      </w:r>
      <w:r>
        <w:t>щитой государства. В той же мере право на государственную защиту имеют матери, дети, престарелые и инвалиды; все наделяются равными правами и возможностями; признаются особые права детей, подрос</w:t>
      </w:r>
      <w:r>
        <w:t>т</w:t>
      </w:r>
      <w:r>
        <w:t>ков, престарелых и недееспособных. Социальное обеспечение объявляется обязанностью государства. Д</w:t>
      </w:r>
      <w:r>
        <w:t>е</w:t>
      </w:r>
      <w:r>
        <w:t>ти до одного года имеют право на бесплатную помощь медицинских учреждений, получающих дотации от государства. Каждый имеет право на труд и защиту труда, право на забастовку и коллективные трудовые споры, право на частную собственность, интеллектуальную собственность, право на пользование общес</w:t>
      </w:r>
      <w:r>
        <w:t>т</w:t>
      </w:r>
      <w:r>
        <w:t>венными благами и на защиту своих авторских прав. Под особой защитой государства находится сельское хозяйство. Образование является обязательным и бесплатным, и ответственность за него несут государс</w:t>
      </w:r>
      <w:r>
        <w:t>т</w:t>
      </w:r>
      <w:r>
        <w:t>во, общество и семья. Каждый имеет право на свободу слова и доступ к государственным документам.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pPr>
      <w:r>
        <w:t>Коллективные права и права, касающиеся окружающей среды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75.</w:t>
      </w:r>
      <w:r>
        <w:tab/>
        <w:t>Политическая конституция предусматривает, что законодательство должно обеспечивать контроль за качеством предоставляемых населению товаров и услуг, что каждый имеет право на благоприятную окр</w:t>
      </w:r>
      <w:r>
        <w:t>у</w:t>
      </w:r>
      <w:r>
        <w:t>жающую среду и что государство должно участвовать в международном сотрудничестве по защите мир</w:t>
      </w:r>
      <w:r>
        <w:t>о</w:t>
      </w:r>
      <w:r>
        <w:t>вых экосистем.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pPr>
      <w:r>
        <w:t>Средства правовой защиты личности, гарантируемые государством</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76.</w:t>
      </w:r>
      <w:r>
        <w:tab/>
        <w:t>Для защиты своих прав каждый может лично или через посредника в любой момент обратиться в Конституционную палату, прибегнув к средствам правовой защиты хабеас корпус и ампаро; только для п</w:t>
      </w:r>
      <w:r>
        <w:t>о</w:t>
      </w:r>
      <w:r>
        <w:t>дачи иска о нарушении Конституции требуется засвидетельствование адвоката. Судебные консультации могут быть назначены лишь соответствующими органами власти, а законодательные консультации – чл</w:t>
      </w:r>
      <w:r>
        <w:t>е</w:t>
      </w:r>
      <w:r>
        <w:t>нами Законодательного собрания.</w:t>
      </w:r>
    </w:p>
    <w:p w:rsidR="00000000" w:rsidRDefault="00000000">
      <w:pPr>
        <w:tabs>
          <w:tab w:val="left" w:pos="475"/>
          <w:tab w:val="left" w:pos="965"/>
          <w:tab w:val="left" w:pos="1440"/>
          <w:tab w:val="left" w:pos="1915"/>
          <w:tab w:val="left" w:pos="2405"/>
          <w:tab w:val="left" w:pos="2880"/>
          <w:tab w:val="left" w:pos="3355"/>
        </w:tabs>
        <w:spacing w:after="120"/>
        <w:jc w:val="both"/>
      </w:pPr>
      <w:r>
        <w:t>77.</w:t>
      </w:r>
      <w:r>
        <w:tab/>
        <w:t>Хабеас корпус гарантирует каждому защиту его свободы и неприкосновенности от действий или бе</w:t>
      </w:r>
      <w:r>
        <w:t>з</w:t>
      </w:r>
      <w:r>
        <w:t>действия органов государственной власти, в том числе судебной. Он также призван защищать свободу к</w:t>
      </w:r>
      <w:r>
        <w:t>а</w:t>
      </w:r>
      <w:r>
        <w:t>ждого от угроз, неоправданных нарушений или ограничений со стороны органов власти. Кроме того, хаб</w:t>
      </w:r>
      <w:r>
        <w:t>е</w:t>
      </w:r>
      <w:r>
        <w:t>ас корпус обеспечивает каждому защиту его права на свободу передвижения по территории республики, на постоянное пребывание на ней, выезд с нее и въезд на нее.</w:t>
      </w:r>
    </w:p>
    <w:p w:rsidR="00000000" w:rsidRDefault="00000000">
      <w:pPr>
        <w:tabs>
          <w:tab w:val="left" w:pos="475"/>
          <w:tab w:val="left" w:pos="965"/>
          <w:tab w:val="left" w:pos="1440"/>
          <w:tab w:val="left" w:pos="1915"/>
          <w:tab w:val="left" w:pos="2405"/>
          <w:tab w:val="left" w:pos="2880"/>
          <w:tab w:val="left" w:pos="3355"/>
        </w:tabs>
        <w:spacing w:after="120"/>
        <w:jc w:val="both"/>
      </w:pPr>
      <w:r>
        <w:t>78.</w:t>
      </w:r>
      <w:r>
        <w:tab/>
        <w:t>В соответствии со статьей 48 Конституции, ампаро гарантирует каждому основные права и свободы, не предусмотренные хабеас корпус. Ампаро обеспечивает защиту от любых постановлений, решений, ра</w:t>
      </w:r>
      <w:r>
        <w:t>с</w:t>
      </w:r>
      <w:r>
        <w:t>поряжений и в целом от любых действий или бездействия, в результате которых были нарушены, наруш</w:t>
      </w:r>
      <w:r>
        <w:t>а</w:t>
      </w:r>
      <w:r>
        <w:t>ются или могут быть нарушены какие-либо из прав, закрепленных в Конституции или в документах ме</w:t>
      </w:r>
      <w:r>
        <w:t>ж</w:t>
      </w:r>
      <w:r>
        <w:t>дународного права, ратифицированных Коста-Рикой.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Иск о нарушении Конституции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79.</w:t>
      </w:r>
      <w:r>
        <w:tab/>
        <w:t>Порядок подачи иска о нарушении Конституции предусмотрен Законом о конституционной юрисди</w:t>
      </w:r>
      <w:r>
        <w:t>к</w:t>
      </w:r>
      <w:r>
        <w:t>ции. Это автономный иск против законов и других общих положений, своим действием или бездействием нарушающих какую-либо конституциональную норму или принцип, а также против инертности, упущений и бездействия органов государственной власти (статья 73).</w:t>
      </w:r>
    </w:p>
    <w:p w:rsidR="00000000" w:rsidRDefault="00000000">
      <w:pPr>
        <w:tabs>
          <w:tab w:val="left" w:pos="475"/>
          <w:tab w:val="left" w:pos="965"/>
          <w:tab w:val="left" w:pos="1440"/>
          <w:tab w:val="left" w:pos="1915"/>
          <w:tab w:val="left" w:pos="2405"/>
          <w:tab w:val="left" w:pos="2880"/>
          <w:tab w:val="left" w:pos="3355"/>
        </w:tabs>
        <w:spacing w:after="120"/>
        <w:jc w:val="both"/>
      </w:pPr>
      <w:r>
        <w:t>80.</w:t>
      </w:r>
      <w:r>
        <w:tab/>
        <w:t>Статья 75 Закона о конституционной юрисдикции гласит: «Для подачи иска о нарушении Констит</w:t>
      </w:r>
      <w:r>
        <w:t>у</w:t>
      </w:r>
      <w:r>
        <w:t>ции необходимо, чтобы в процессе рассмотрения суда или в процессе разрешения в административном п</w:t>
      </w:r>
      <w:r>
        <w:t>о</w:t>
      </w:r>
      <w:r>
        <w:t>рядке находилось дело, в том числе, возможно, связанное с хабеас корпус или ампаро, содержащее нар</w:t>
      </w:r>
      <w:r>
        <w:t>у</w:t>
      </w:r>
      <w:r>
        <w:t>шение какой-либо конституционной нормы, ссылка на которое может быть использована как эффективное средство защиты прав или интересов, считающихся ущемленными. Наличие вышеупомянутого дела в пр</w:t>
      </w:r>
      <w:r>
        <w:t>о</w:t>
      </w:r>
      <w:r>
        <w:t>цессе рассмотрения не является обязательным, если характер вопроса не предполагает индивидуального и прямого ущерба, либо если речь идет о защите разрозненных интересов или интересов, касающихся опр</w:t>
      </w:r>
      <w:r>
        <w:t>е</w:t>
      </w:r>
      <w:r>
        <w:t>деленного коллектива в целом. Наличие упомянутого дела также не требуется Генеральному инспектору республики, Генеральному обвинителю республики, Генеральному прокурору республики и Защитнику прав населения».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pPr>
      <w:r>
        <w:t>Часть вторая: Анализ статей Конвенции.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pPr>
      <w:r>
        <w:t>Статьи 1 и 2: политика и средства, направленные на ликвидацию дискриминации в отношении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Статья 1. 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w:t>
      </w:r>
      <w:r>
        <w:rPr>
          <w:i/>
        </w:rPr>
        <w:t>о</w:t>
      </w:r>
      <w:r>
        <w:rPr>
          <w:i/>
        </w:rPr>
        <w:t>ложения, на основе равноправия мужчин и женщин, прав человека и основных свобод в политической, эк</w:t>
      </w:r>
      <w:r>
        <w:rPr>
          <w:i/>
        </w:rPr>
        <w:t>о</w:t>
      </w:r>
      <w:r>
        <w:rPr>
          <w:i/>
        </w:rPr>
        <w:t>ном</w:t>
      </w:r>
      <w:r>
        <w:rPr>
          <w:i/>
        </w:rPr>
        <w:t>и</w:t>
      </w:r>
      <w:r>
        <w:rPr>
          <w:i/>
        </w:rPr>
        <w:t>ческой, социальной, культурной, гражданской и любой другой области.</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Статья 2. 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а)</w:t>
      </w:r>
      <w:r>
        <w:rPr>
          <w:i/>
        </w:rPr>
        <w:tab/>
        <w:t>включить принцип равноправия мужчин и женщин в свои национальные конституции или др</w:t>
      </w:r>
      <w:r>
        <w:rPr>
          <w:i/>
        </w:rPr>
        <w:t>у</w:t>
      </w:r>
      <w:r>
        <w:rPr>
          <w:i/>
        </w:rPr>
        <w:t>гое соответствующее законодательство, если это еще не было сделано, и обеспечить с помощью закона и др</w:t>
      </w:r>
      <w:r>
        <w:rPr>
          <w:i/>
        </w:rPr>
        <w:t>у</w:t>
      </w:r>
      <w:r>
        <w:rPr>
          <w:i/>
        </w:rPr>
        <w:t>гих соответствующих средств практическое осуществление этого принципа;</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b)</w:t>
      </w:r>
      <w:r>
        <w:rPr>
          <w:i/>
        </w:rPr>
        <w:tab/>
        <w:t>принимать соответствующие законодательные и другие меры, включая санкции, там, где это нео</w:t>
      </w:r>
      <w:r>
        <w:rPr>
          <w:i/>
        </w:rPr>
        <w:t>б</w:t>
      </w:r>
      <w:r>
        <w:rPr>
          <w:i/>
        </w:rPr>
        <w:t>ходимо, запрещающие всякую дискриминацию в отношении женщин;</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с)</w:t>
      </w:r>
      <w:r>
        <w:rPr>
          <w:i/>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w:t>
      </w:r>
      <w:r>
        <w:rPr>
          <w:i/>
        </w:rPr>
        <w:t>и</w:t>
      </w:r>
      <w:r>
        <w:rPr>
          <w:i/>
        </w:rPr>
        <w:t>ту женщин против любого акта дискриминации;</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d)</w:t>
      </w:r>
      <w:r>
        <w:rPr>
          <w:i/>
        </w:rPr>
        <w:tab/>
        <w:t>воздерживаться от совершения каких-либо дискриминационных актов или действий в отнош</w:t>
      </w:r>
      <w:r>
        <w:rPr>
          <w:i/>
        </w:rPr>
        <w:t>е</w:t>
      </w:r>
      <w:r>
        <w:rPr>
          <w:i/>
        </w:rPr>
        <w:t>нии женщин и гарантировать, что государственные органы и учреждения будут действовать в соо</w:t>
      </w:r>
      <w:r>
        <w:rPr>
          <w:i/>
        </w:rPr>
        <w:t>т</w:t>
      </w:r>
      <w:r>
        <w:rPr>
          <w:i/>
        </w:rPr>
        <w:t>ветс</w:t>
      </w:r>
      <w:r>
        <w:rPr>
          <w:i/>
        </w:rPr>
        <w:t>т</w:t>
      </w:r>
      <w:r>
        <w:rPr>
          <w:i/>
        </w:rPr>
        <w:t>вии с этим обязательством;</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е)</w:t>
      </w:r>
      <w:r>
        <w:rPr>
          <w:i/>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f)</w:t>
      </w:r>
      <w:r>
        <w:rPr>
          <w:i/>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w:t>
      </w:r>
      <w:r>
        <w:rPr>
          <w:i/>
        </w:rPr>
        <w:t>а</w:t>
      </w:r>
      <w:r>
        <w:rPr>
          <w:i/>
        </w:rPr>
        <w:t>цию в отношении женщин;</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g)</w:t>
      </w:r>
      <w:r>
        <w:rPr>
          <w:i/>
        </w:rPr>
        <w:tab/>
        <w:t>отменить все положения своего уголовного законодательства, которые представляют собой ди</w:t>
      </w:r>
      <w:r>
        <w:rPr>
          <w:i/>
        </w:rPr>
        <w:t>с</w:t>
      </w:r>
      <w:r>
        <w:rPr>
          <w:i/>
        </w:rPr>
        <w:t>криминацию в отношении женщин.</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Статья 1. Для целей настоящей Конвенции понятие «дискриминация в отношении женщин» означ</w:t>
      </w:r>
      <w:r>
        <w:rPr>
          <w:b/>
        </w:rPr>
        <w:t>а</w:t>
      </w:r>
      <w:r>
        <w:rPr>
          <w:b/>
        </w:rPr>
        <w:t>ет любое различие, исключение или ограничение по признаку пола, которое направлено на ослабл</w:t>
      </w:r>
      <w:r>
        <w:rPr>
          <w:b/>
        </w:rPr>
        <w:t>е</w:t>
      </w:r>
      <w:r>
        <w:rPr>
          <w:b/>
        </w:rPr>
        <w:t>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 любой другой области.</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Статья 2. Государства-участники осуждают дискриминацию в отношении женщин во всех ее фо</w:t>
      </w:r>
      <w:r>
        <w:rPr>
          <w:b/>
        </w:rPr>
        <w:t>р</w:t>
      </w:r>
      <w:r>
        <w:rPr>
          <w:b/>
        </w:rPr>
        <w:t>мах, соглашаются безотлагательно всеми соответствующими способами проводить политику ликв</w:t>
      </w:r>
      <w:r>
        <w:rPr>
          <w:b/>
        </w:rPr>
        <w:t>и</w:t>
      </w:r>
      <w:r>
        <w:rPr>
          <w:b/>
        </w:rPr>
        <w:t>дации дискриминации в отношении женщин, и с этой целью обязуются:</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а) 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w:t>
      </w:r>
      <w:r>
        <w:rPr>
          <w:b/>
        </w:rPr>
        <w:t>о</w:t>
      </w:r>
      <w:r>
        <w:rPr>
          <w:b/>
        </w:rPr>
        <w:t>щью закона и других соответствующих средств практическое осуществление этого принципа</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Конституционные нормы и международные договоры</w:t>
      </w:r>
    </w:p>
    <w:p w:rsidR="00000000" w:rsidRDefault="00000000">
      <w:pPr>
        <w:tabs>
          <w:tab w:val="left" w:pos="475"/>
          <w:tab w:val="left" w:pos="965"/>
          <w:tab w:val="left" w:pos="1440"/>
          <w:tab w:val="left" w:pos="1915"/>
          <w:tab w:val="left" w:pos="2405"/>
          <w:tab w:val="left" w:pos="2880"/>
          <w:tab w:val="left" w:pos="3355"/>
        </w:tabs>
        <w:spacing w:after="120"/>
        <w:jc w:val="both"/>
      </w:pPr>
      <w:r>
        <w:t>81.</w:t>
      </w:r>
      <w:r>
        <w:tab/>
        <w:t>Политическая конституция (1949 года) провозглашает принцип равноправия в широком смысле. Ст</w:t>
      </w:r>
      <w:r>
        <w:t>а</w:t>
      </w:r>
      <w:r>
        <w:t>тья 33 гласит: "Все равны перед законом и запрещается всякая дискриминация, ущемляющая достоинство человека".</w:t>
      </w:r>
    </w:p>
    <w:p w:rsidR="00000000" w:rsidRDefault="00000000">
      <w:pPr>
        <w:tabs>
          <w:tab w:val="left" w:pos="475"/>
          <w:tab w:val="left" w:pos="965"/>
          <w:tab w:val="left" w:pos="1440"/>
          <w:tab w:val="left" w:pos="1915"/>
          <w:tab w:val="left" w:pos="2405"/>
          <w:tab w:val="left" w:pos="2880"/>
          <w:tab w:val="left" w:pos="3355"/>
        </w:tabs>
        <w:spacing w:after="120"/>
        <w:jc w:val="both"/>
      </w:pPr>
      <w:r>
        <w:t>82.</w:t>
      </w:r>
      <w:r>
        <w:tab/>
        <w:t>Для современных латиноамериканских конституций и юридической практики в целом характерно употребление слова «hombre» («человек», «мужчина») в качестве родового понятия, включающего же</w:t>
      </w:r>
      <w:r>
        <w:t>н</w:t>
      </w:r>
      <w:r>
        <w:t>щин. Достижением  в работе по дальнейшему внедрению принципа равноправия является следующее то</w:t>
      </w:r>
      <w:r>
        <w:t>л</w:t>
      </w:r>
      <w:r>
        <w:t>кование, данное Конституционным судом к тексту Конституции и законодательству в целом: "Во избеж</w:t>
      </w:r>
      <w:r>
        <w:t>а</w:t>
      </w:r>
      <w:r>
        <w:t>ние в будущем различий и дискриминации, которые могут возникнуть при применении Основного закона и других действующих юридических документов, и во исполнение полномочий, которыми Конституция н</w:t>
      </w:r>
      <w:r>
        <w:t>а</w:t>
      </w:r>
      <w:r>
        <w:t>деляет данный суд, постановить, что в законодательстве слова "hombre" ("человек", "мужчина") или "mujer" ("женщина") должны пониматься как синонимы слова "persona" ("человек", "лицо"), и таким обр</w:t>
      </w:r>
      <w:r>
        <w:t>а</w:t>
      </w:r>
      <w:r>
        <w:t>зом устранить возможность какой-либо "правовой" дискриминации по признаку рода; данную поправку должны учитывать все сотрудники государственных органов при рассмотрении дел, решение которых тр</w:t>
      </w:r>
      <w:r>
        <w:t>е</w:t>
      </w:r>
      <w:r>
        <w:t>бует применения норм, содержащих упомянутые лексические единицы.</w:t>
      </w:r>
    </w:p>
    <w:p w:rsidR="00000000" w:rsidRDefault="00000000">
      <w:pPr>
        <w:tabs>
          <w:tab w:val="left" w:pos="475"/>
          <w:tab w:val="left" w:pos="965"/>
          <w:tab w:val="left" w:pos="1440"/>
          <w:tab w:val="left" w:pos="1915"/>
          <w:tab w:val="left" w:pos="2405"/>
          <w:tab w:val="left" w:pos="2880"/>
          <w:tab w:val="left" w:pos="3355"/>
        </w:tabs>
        <w:spacing w:after="120"/>
        <w:jc w:val="both"/>
      </w:pPr>
      <w:r>
        <w:t>83.</w:t>
      </w:r>
      <w:r>
        <w:tab/>
        <w:t>Кроме того, на рассмотрении Законодательного собрания находится проект закона (документ № 12037) с предложением о замене слова "hombre" ("человек", "мужчина") на слово "persona" ("человек", "лицо") с целью "модернизировать наше законодательство, привести его в соответствие с новыми доктр</w:t>
      </w:r>
      <w:r>
        <w:t>и</w:t>
      </w:r>
      <w:r>
        <w:t>нами, стремящимися к утверждению равноправия мужчин и женщин, и исправить несправедливость, д</w:t>
      </w:r>
      <w:r>
        <w:t>о</w:t>
      </w:r>
      <w:r>
        <w:t>пускаемую нашими правовыми органами, которые, руководствуясь  андроцентристским принципом, зам</w:t>
      </w:r>
      <w:r>
        <w:t>е</w:t>
      </w:r>
      <w:r>
        <w:t>няют слово "mujer" ("женщина") общим термином "hombre" ("человек", "мужчина") несмотря на наличие у этих слов разных значений".</w:t>
      </w:r>
      <w:r>
        <w:rPr>
          <w:rStyle w:val="FootnoteReference"/>
        </w:rPr>
        <w:footnoteReference w:customMarkFollows="1" w:id="4"/>
        <w:t>4</w:t>
      </w:r>
    </w:p>
    <w:p w:rsidR="00000000" w:rsidRDefault="00000000">
      <w:pPr>
        <w:tabs>
          <w:tab w:val="left" w:pos="475"/>
          <w:tab w:val="left" w:pos="965"/>
          <w:tab w:val="left" w:pos="1440"/>
          <w:tab w:val="left" w:pos="1915"/>
          <w:tab w:val="left" w:pos="2405"/>
          <w:tab w:val="left" w:pos="2880"/>
          <w:tab w:val="left" w:pos="3355"/>
        </w:tabs>
        <w:spacing w:after="120"/>
        <w:jc w:val="both"/>
      </w:pPr>
      <w:r>
        <w:t>84.</w:t>
      </w:r>
      <w:r>
        <w:tab/>
        <w:t>Этот законопроект является важной инициативой, цель которой – в надлежащей форме, четко и ясно закрепить в Политической конституции  принцип равноправия мужчин и женщин, согласно рекомендации КЛДЖ.</w:t>
      </w:r>
    </w:p>
    <w:p w:rsidR="00000000" w:rsidRDefault="00000000">
      <w:pPr>
        <w:tabs>
          <w:tab w:val="left" w:pos="475"/>
          <w:tab w:val="left" w:pos="965"/>
          <w:tab w:val="left" w:pos="1440"/>
          <w:tab w:val="left" w:pos="1915"/>
          <w:tab w:val="left" w:pos="2405"/>
          <w:tab w:val="left" w:pos="2880"/>
          <w:tab w:val="left" w:pos="3355"/>
        </w:tabs>
        <w:spacing w:after="120"/>
        <w:jc w:val="both"/>
      </w:pPr>
      <w:r>
        <w:t>85.</w:t>
      </w:r>
      <w:r>
        <w:tab/>
        <w:t>В соответствии со статьей 7 Политической конституции, государственные договоры и междунаро</w:t>
      </w:r>
      <w:r>
        <w:t>д</w:t>
      </w:r>
      <w:r>
        <w:t>ные соглашения, в установленном порядке одобренные Законодательным собранием, имеют верховенство над внутренними законами. Кроме того, на основе статьи 48 Конституционная палата Верховного суда признала, что действующие в Коста-Рике документы по правам человека не только имеют одинаковую с Конституцией силу, но и закрепляют более широкие права и гарантии, не охваченные Конституцией (р</w:t>
      </w:r>
      <w:r>
        <w:t>е</w:t>
      </w:r>
      <w:r>
        <w:t>шение Конституционной палаты № 3435-92). Коста-Рика ратифицировала ряд международных соглаш</w:t>
      </w:r>
      <w:r>
        <w:t>е</w:t>
      </w:r>
      <w:r>
        <w:t>ний, которые закрепляют принцип равноправия и запрещения дискриминации по признаку пола и которые по</w:t>
      </w:r>
      <w:r>
        <w:t>д</w:t>
      </w:r>
      <w:r>
        <w:t>лежат обязательному выполнению и являются основанием для признания данного принципа.</w:t>
      </w:r>
      <w:r>
        <w:rPr>
          <w:rStyle w:val="FootnoteReference"/>
        </w:rPr>
        <w:footnoteReference w:customMarkFollows="1" w:id="5"/>
        <w:t>5</w:t>
      </w:r>
    </w:p>
    <w:p w:rsidR="00000000" w:rsidRDefault="00000000">
      <w:pPr>
        <w:keepNext/>
        <w:spacing w:after="120"/>
        <w:jc w:val="both"/>
      </w:pPr>
      <w:r>
        <w:rPr>
          <w:b/>
        </w:rPr>
        <w:t>Таблица 8</w:t>
      </w:r>
    </w:p>
    <w:tbl>
      <w:tblPr>
        <w:tblW w:w="0" w:type="auto"/>
        <w:tblInd w:w="2" w:type="dxa"/>
        <w:tblLayout w:type="fixed"/>
        <w:tblLook w:val="0000" w:firstRow="0" w:lastRow="0" w:firstColumn="0" w:lastColumn="0" w:noHBand="0" w:noVBand="0"/>
      </w:tblPr>
      <w:tblGrid>
        <w:gridCol w:w="7200"/>
        <w:gridCol w:w="2430"/>
      </w:tblGrid>
      <w:tr w:rsidR="00000000">
        <w:tblPrEx>
          <w:tblCellMar>
            <w:top w:w="0" w:type="dxa"/>
            <w:bottom w:w="0" w:type="dxa"/>
          </w:tblCellMar>
        </w:tblPrEx>
        <w:tc>
          <w:tcPr>
            <w:tcW w:w="7200" w:type="dxa"/>
            <w:tcBorders>
              <w:top w:val="single" w:sz="4" w:space="0" w:color="auto"/>
              <w:bottom w:val="dotted" w:sz="4" w:space="0" w:color="auto"/>
            </w:tcBorders>
          </w:tcPr>
          <w:p w:rsidR="00000000" w:rsidRDefault="00000000">
            <w:pPr>
              <w:pStyle w:val="BodyText"/>
              <w:keepNext w:val="0"/>
              <w:spacing w:after="120" w:line="240" w:lineRule="exact"/>
              <w:jc w:val="center"/>
              <w:rPr>
                <w:b w:val="0"/>
                <w:i/>
                <w:sz w:val="20"/>
              </w:rPr>
            </w:pPr>
            <w:r>
              <w:rPr>
                <w:b w:val="0"/>
                <w:i/>
                <w:sz w:val="20"/>
              </w:rPr>
              <w:t>Международные соглашения и конвенции</w:t>
            </w:r>
          </w:p>
        </w:tc>
        <w:tc>
          <w:tcPr>
            <w:tcW w:w="2430" w:type="dxa"/>
            <w:tcBorders>
              <w:top w:val="single" w:sz="4" w:space="0" w:color="auto"/>
              <w:bottom w:val="dotted" w:sz="4" w:space="0" w:color="auto"/>
            </w:tcBorders>
          </w:tcPr>
          <w:p w:rsidR="00000000" w:rsidRDefault="00000000">
            <w:pPr>
              <w:pStyle w:val="BodyText"/>
              <w:keepNext w:val="0"/>
              <w:spacing w:after="120" w:line="240" w:lineRule="exact"/>
              <w:jc w:val="center"/>
              <w:rPr>
                <w:b w:val="0"/>
                <w:i/>
                <w:sz w:val="20"/>
              </w:rPr>
            </w:pPr>
            <w:r>
              <w:rPr>
                <w:b w:val="0"/>
                <w:i/>
                <w:sz w:val="20"/>
              </w:rPr>
              <w:t>Дата ратификации</w:t>
            </w:r>
          </w:p>
        </w:tc>
      </w:tr>
      <w:tr w:rsidR="00000000">
        <w:tblPrEx>
          <w:tblCellMar>
            <w:top w:w="0" w:type="dxa"/>
            <w:bottom w:w="0" w:type="dxa"/>
          </w:tblCellMar>
        </w:tblPrEx>
        <w:tc>
          <w:tcPr>
            <w:tcW w:w="7200" w:type="dxa"/>
          </w:tcPr>
          <w:p w:rsidR="00000000" w:rsidRDefault="00000000">
            <w:pPr>
              <w:pStyle w:val="BodyText"/>
              <w:keepNext w:val="0"/>
              <w:spacing w:after="120" w:line="240" w:lineRule="exact"/>
              <w:rPr>
                <w:b w:val="0"/>
                <w:sz w:val="20"/>
              </w:rPr>
            </w:pPr>
            <w:r>
              <w:rPr>
                <w:b w:val="0"/>
                <w:sz w:val="20"/>
              </w:rPr>
              <w:t>Международный пакт о гражданских и политических правах (вступил в силу 23 марта 1976 года)</w:t>
            </w:r>
          </w:p>
        </w:tc>
        <w:tc>
          <w:tcPr>
            <w:tcW w:w="2430" w:type="dxa"/>
          </w:tcPr>
          <w:p w:rsidR="00000000" w:rsidRDefault="00000000">
            <w:pPr>
              <w:pStyle w:val="BodyText"/>
              <w:keepNext w:val="0"/>
              <w:spacing w:after="120" w:line="240" w:lineRule="exact"/>
              <w:jc w:val="center"/>
              <w:rPr>
                <w:b w:val="0"/>
                <w:sz w:val="20"/>
              </w:rPr>
            </w:pPr>
            <w:r>
              <w:rPr>
                <w:b w:val="0"/>
                <w:sz w:val="20"/>
              </w:rPr>
              <w:t>29 ноября 1968 года</w:t>
            </w:r>
          </w:p>
        </w:tc>
      </w:tr>
      <w:tr w:rsidR="00000000">
        <w:tblPrEx>
          <w:tblCellMar>
            <w:top w:w="0" w:type="dxa"/>
            <w:bottom w:w="0" w:type="dxa"/>
          </w:tblCellMar>
        </w:tblPrEx>
        <w:tc>
          <w:tcPr>
            <w:tcW w:w="7200" w:type="dxa"/>
          </w:tcPr>
          <w:p w:rsidR="00000000" w:rsidRDefault="00000000">
            <w:pPr>
              <w:pStyle w:val="BodyText"/>
              <w:keepNext w:val="0"/>
              <w:spacing w:after="120" w:line="240" w:lineRule="exact"/>
              <w:rPr>
                <w:b w:val="0"/>
                <w:sz w:val="20"/>
              </w:rPr>
            </w:pPr>
            <w:r>
              <w:rPr>
                <w:b w:val="0"/>
                <w:sz w:val="20"/>
              </w:rPr>
              <w:t>Международный пакт об экономических, социальных и культурных правах (вступил в силу 3 января 1976 года)</w:t>
            </w:r>
          </w:p>
        </w:tc>
        <w:tc>
          <w:tcPr>
            <w:tcW w:w="2430" w:type="dxa"/>
          </w:tcPr>
          <w:p w:rsidR="00000000" w:rsidRDefault="00000000">
            <w:pPr>
              <w:pStyle w:val="BodyText"/>
              <w:keepNext w:val="0"/>
              <w:spacing w:after="120" w:line="240" w:lineRule="exact"/>
              <w:jc w:val="center"/>
              <w:rPr>
                <w:b w:val="0"/>
                <w:sz w:val="20"/>
              </w:rPr>
            </w:pPr>
            <w:r>
              <w:rPr>
                <w:b w:val="0"/>
                <w:sz w:val="20"/>
              </w:rPr>
              <w:t>29 ноября 1988 года</w:t>
            </w:r>
          </w:p>
        </w:tc>
      </w:tr>
      <w:tr w:rsidR="00000000">
        <w:tblPrEx>
          <w:tblCellMar>
            <w:top w:w="0" w:type="dxa"/>
            <w:bottom w:w="0" w:type="dxa"/>
          </w:tblCellMar>
        </w:tblPrEx>
        <w:tc>
          <w:tcPr>
            <w:tcW w:w="7200" w:type="dxa"/>
          </w:tcPr>
          <w:p w:rsidR="00000000" w:rsidRDefault="00000000">
            <w:pPr>
              <w:pStyle w:val="BodyText"/>
              <w:keepNext w:val="0"/>
              <w:spacing w:after="120" w:line="240" w:lineRule="exact"/>
              <w:rPr>
                <w:b w:val="0"/>
                <w:sz w:val="20"/>
              </w:rPr>
            </w:pPr>
            <w:r>
              <w:rPr>
                <w:b w:val="0"/>
                <w:sz w:val="20"/>
              </w:rPr>
              <w:t>Американская конвенция о правах человека (вступила в силу 18 июля 1978 года)</w:t>
            </w:r>
          </w:p>
        </w:tc>
        <w:tc>
          <w:tcPr>
            <w:tcW w:w="2430" w:type="dxa"/>
          </w:tcPr>
          <w:p w:rsidR="00000000" w:rsidRDefault="00000000">
            <w:pPr>
              <w:pStyle w:val="BodyText"/>
              <w:keepNext w:val="0"/>
              <w:spacing w:after="120" w:line="240" w:lineRule="exact"/>
              <w:jc w:val="center"/>
              <w:rPr>
                <w:b w:val="0"/>
                <w:sz w:val="20"/>
              </w:rPr>
            </w:pPr>
            <w:r>
              <w:rPr>
                <w:b w:val="0"/>
                <w:sz w:val="20"/>
              </w:rPr>
              <w:t>2 июля 1980 года</w:t>
            </w:r>
          </w:p>
        </w:tc>
      </w:tr>
      <w:tr w:rsidR="00000000">
        <w:tblPrEx>
          <w:tblCellMar>
            <w:top w:w="0" w:type="dxa"/>
            <w:bottom w:w="0" w:type="dxa"/>
          </w:tblCellMar>
        </w:tblPrEx>
        <w:tc>
          <w:tcPr>
            <w:tcW w:w="7200" w:type="dxa"/>
          </w:tcPr>
          <w:p w:rsidR="00000000" w:rsidRDefault="00000000">
            <w:pPr>
              <w:pStyle w:val="BodyText"/>
              <w:keepNext w:val="0"/>
              <w:spacing w:after="120" w:line="240" w:lineRule="exact"/>
              <w:rPr>
                <w:b w:val="0"/>
                <w:sz w:val="20"/>
              </w:rPr>
            </w:pPr>
            <w:r>
              <w:rPr>
                <w:b w:val="0"/>
                <w:sz w:val="20"/>
              </w:rPr>
              <w:t>Конвенция о ликвидации всех форм расовой дискриминации (вступила в силу 4 января 1969 года)</w:t>
            </w:r>
          </w:p>
        </w:tc>
        <w:tc>
          <w:tcPr>
            <w:tcW w:w="2430" w:type="dxa"/>
          </w:tcPr>
          <w:p w:rsidR="00000000" w:rsidRDefault="00000000">
            <w:pPr>
              <w:pStyle w:val="BodyText"/>
              <w:keepNext w:val="0"/>
              <w:spacing w:after="120" w:line="240" w:lineRule="exact"/>
              <w:jc w:val="center"/>
              <w:rPr>
                <w:b w:val="0"/>
                <w:sz w:val="20"/>
              </w:rPr>
            </w:pPr>
            <w:r>
              <w:rPr>
                <w:b w:val="0"/>
                <w:sz w:val="20"/>
              </w:rPr>
              <w:t>16 января 1967 года</w:t>
            </w:r>
          </w:p>
        </w:tc>
      </w:tr>
      <w:tr w:rsidR="00000000">
        <w:tblPrEx>
          <w:tblCellMar>
            <w:top w:w="0" w:type="dxa"/>
            <w:bottom w:w="0" w:type="dxa"/>
          </w:tblCellMar>
        </w:tblPrEx>
        <w:tc>
          <w:tcPr>
            <w:tcW w:w="7200" w:type="dxa"/>
          </w:tcPr>
          <w:p w:rsidR="00000000" w:rsidRDefault="00000000">
            <w:pPr>
              <w:pStyle w:val="BodyText"/>
              <w:keepNext w:val="0"/>
              <w:spacing w:after="120" w:line="240" w:lineRule="exact"/>
              <w:rPr>
                <w:b w:val="0"/>
                <w:sz w:val="20"/>
              </w:rPr>
            </w:pPr>
            <w:r>
              <w:rPr>
                <w:b w:val="0"/>
                <w:sz w:val="20"/>
              </w:rPr>
              <w:t>Конвенция о ликвидации всех форм дискриминации в отношении женщин (вст</w:t>
            </w:r>
            <w:r>
              <w:rPr>
                <w:b w:val="0"/>
                <w:sz w:val="20"/>
              </w:rPr>
              <w:t>у</w:t>
            </w:r>
            <w:r>
              <w:rPr>
                <w:b w:val="0"/>
                <w:sz w:val="20"/>
              </w:rPr>
              <w:t>пила в силу 30 сентября 1981 года)</w:t>
            </w:r>
          </w:p>
        </w:tc>
        <w:tc>
          <w:tcPr>
            <w:tcW w:w="2430" w:type="dxa"/>
          </w:tcPr>
          <w:p w:rsidR="00000000" w:rsidRDefault="00000000">
            <w:pPr>
              <w:pStyle w:val="BodyText"/>
              <w:keepNext w:val="0"/>
              <w:spacing w:after="120" w:line="240" w:lineRule="exact"/>
              <w:jc w:val="center"/>
              <w:rPr>
                <w:b w:val="0"/>
                <w:sz w:val="20"/>
              </w:rPr>
            </w:pPr>
            <w:r>
              <w:rPr>
                <w:b w:val="0"/>
                <w:sz w:val="20"/>
              </w:rPr>
              <w:t>2 октября 1984 года</w:t>
            </w:r>
          </w:p>
        </w:tc>
      </w:tr>
      <w:tr w:rsidR="00000000">
        <w:tblPrEx>
          <w:tblCellMar>
            <w:top w:w="0" w:type="dxa"/>
            <w:bottom w:w="0" w:type="dxa"/>
          </w:tblCellMar>
        </w:tblPrEx>
        <w:tc>
          <w:tcPr>
            <w:tcW w:w="7200" w:type="dxa"/>
          </w:tcPr>
          <w:p w:rsidR="00000000" w:rsidRDefault="00000000">
            <w:pPr>
              <w:pStyle w:val="BodyText"/>
              <w:keepNext w:val="0"/>
              <w:spacing w:after="120" w:line="240" w:lineRule="exact"/>
              <w:rPr>
                <w:b w:val="0"/>
                <w:sz w:val="20"/>
              </w:rPr>
            </w:pPr>
            <w:r>
              <w:rPr>
                <w:b w:val="0"/>
                <w:sz w:val="20"/>
              </w:rPr>
              <w:t>Международная конвенция о правах ребенка (вступила в силу 2 сентября 1990 года)</w:t>
            </w:r>
          </w:p>
        </w:tc>
        <w:tc>
          <w:tcPr>
            <w:tcW w:w="2430" w:type="dxa"/>
          </w:tcPr>
          <w:p w:rsidR="00000000" w:rsidRDefault="00000000">
            <w:pPr>
              <w:pStyle w:val="BodyText"/>
              <w:keepNext w:val="0"/>
              <w:spacing w:after="120" w:line="240" w:lineRule="exact"/>
              <w:jc w:val="center"/>
              <w:rPr>
                <w:b w:val="0"/>
                <w:sz w:val="20"/>
              </w:rPr>
            </w:pPr>
            <w:r>
              <w:rPr>
                <w:b w:val="0"/>
                <w:sz w:val="20"/>
              </w:rPr>
              <w:t>21 августа 1990 года</w:t>
            </w:r>
          </w:p>
        </w:tc>
      </w:tr>
      <w:tr w:rsidR="00000000">
        <w:tblPrEx>
          <w:tblCellMar>
            <w:top w:w="0" w:type="dxa"/>
            <w:bottom w:w="0" w:type="dxa"/>
          </w:tblCellMar>
        </w:tblPrEx>
        <w:tc>
          <w:tcPr>
            <w:tcW w:w="7200" w:type="dxa"/>
          </w:tcPr>
          <w:p w:rsidR="00000000" w:rsidRDefault="00000000">
            <w:pPr>
              <w:pStyle w:val="BodyText"/>
              <w:keepNext w:val="0"/>
              <w:spacing w:after="120" w:line="240" w:lineRule="exact"/>
              <w:rPr>
                <w:b w:val="0"/>
                <w:sz w:val="20"/>
              </w:rPr>
            </w:pPr>
            <w:r>
              <w:rPr>
                <w:b w:val="0"/>
                <w:sz w:val="20"/>
              </w:rPr>
              <w:t>Конвенция 169 МОТ (вступила в силу 5 сентября 1991 года)</w:t>
            </w:r>
          </w:p>
        </w:tc>
        <w:tc>
          <w:tcPr>
            <w:tcW w:w="2430" w:type="dxa"/>
          </w:tcPr>
          <w:p w:rsidR="00000000" w:rsidRDefault="00000000">
            <w:pPr>
              <w:pStyle w:val="BodyText"/>
              <w:keepNext w:val="0"/>
              <w:spacing w:after="120" w:line="240" w:lineRule="exact"/>
              <w:jc w:val="center"/>
              <w:rPr>
                <w:b w:val="0"/>
                <w:sz w:val="20"/>
              </w:rPr>
            </w:pPr>
            <w:r>
              <w:rPr>
                <w:b w:val="0"/>
                <w:sz w:val="20"/>
              </w:rPr>
              <w:t>2 апреля 1993 года</w:t>
            </w:r>
          </w:p>
        </w:tc>
      </w:tr>
      <w:tr w:rsidR="00000000">
        <w:tblPrEx>
          <w:tblCellMar>
            <w:top w:w="0" w:type="dxa"/>
            <w:bottom w:w="0" w:type="dxa"/>
          </w:tblCellMar>
        </w:tblPrEx>
        <w:tc>
          <w:tcPr>
            <w:tcW w:w="7200" w:type="dxa"/>
            <w:tcBorders>
              <w:bottom w:val="single" w:sz="4" w:space="0" w:color="auto"/>
            </w:tcBorders>
          </w:tcPr>
          <w:p w:rsidR="00000000" w:rsidRDefault="00000000">
            <w:pPr>
              <w:pStyle w:val="BodyText"/>
              <w:keepNext w:val="0"/>
              <w:spacing w:after="120" w:line="240" w:lineRule="exact"/>
              <w:rPr>
                <w:b w:val="0"/>
                <w:sz w:val="20"/>
              </w:rPr>
            </w:pPr>
            <w:r>
              <w:rPr>
                <w:b w:val="0"/>
                <w:sz w:val="20"/>
              </w:rPr>
              <w:t>Межамериканская конвенция о предупреждении, наказании и искоренении н</w:t>
            </w:r>
            <w:r>
              <w:rPr>
                <w:b w:val="0"/>
                <w:sz w:val="20"/>
              </w:rPr>
              <w:t>а</w:t>
            </w:r>
            <w:r>
              <w:rPr>
                <w:b w:val="0"/>
                <w:sz w:val="20"/>
              </w:rPr>
              <w:t>силия в отношении женщин (вступила в силу 3 марта 1995 г</w:t>
            </w:r>
            <w:r>
              <w:rPr>
                <w:b w:val="0"/>
                <w:sz w:val="20"/>
              </w:rPr>
              <w:t>о</w:t>
            </w:r>
            <w:r>
              <w:rPr>
                <w:b w:val="0"/>
                <w:sz w:val="20"/>
              </w:rPr>
              <w:t>да)</w:t>
            </w:r>
          </w:p>
        </w:tc>
        <w:tc>
          <w:tcPr>
            <w:tcW w:w="2430" w:type="dxa"/>
            <w:tcBorders>
              <w:bottom w:val="single" w:sz="4" w:space="0" w:color="auto"/>
            </w:tcBorders>
          </w:tcPr>
          <w:p w:rsidR="00000000" w:rsidRDefault="00000000">
            <w:pPr>
              <w:pStyle w:val="BodyText"/>
              <w:keepNext w:val="0"/>
              <w:spacing w:after="120" w:line="240" w:lineRule="exact"/>
              <w:jc w:val="center"/>
              <w:rPr>
                <w:b w:val="0"/>
                <w:sz w:val="20"/>
              </w:rPr>
            </w:pPr>
            <w:r>
              <w:rPr>
                <w:b w:val="0"/>
                <w:sz w:val="20"/>
              </w:rPr>
              <w:t>5 июля 1995 года</w:t>
            </w:r>
          </w:p>
        </w:tc>
      </w:tr>
    </w:tbl>
    <w:p w:rsidR="00000000" w:rsidRDefault="00000000">
      <w:pPr>
        <w:tabs>
          <w:tab w:val="left" w:pos="475"/>
          <w:tab w:val="left" w:pos="965"/>
          <w:tab w:val="left" w:pos="1440"/>
          <w:tab w:val="left" w:pos="1915"/>
          <w:tab w:val="left" w:pos="2405"/>
          <w:tab w:val="left" w:pos="2880"/>
          <w:tab w:val="left" w:pos="3355"/>
        </w:tabs>
        <w:spacing w:before="120" w:after="120"/>
        <w:jc w:val="both"/>
      </w:pPr>
      <w:r>
        <w:t>86.</w:t>
      </w:r>
      <w:r>
        <w:tab/>
        <w:t>В сфере обеспечения равноправия мужчин и женщин можно отметить два соглашения, которые Ко</w:t>
      </w:r>
      <w:r>
        <w:t>с</w:t>
      </w:r>
      <w:r>
        <w:t>та-Рика ратифицировала безоговорочно: а) Конвенция о ликвидации всех форм дискриминации в отнош</w:t>
      </w:r>
      <w:r>
        <w:t>е</w:t>
      </w:r>
      <w:r>
        <w:t>нии женщин (именуемая в дальнейшем «Конвенция»); и b) Межамериканская конвенция о предупрежд</w:t>
      </w:r>
      <w:r>
        <w:t>е</w:t>
      </w:r>
      <w:r>
        <w:t>нии, наказании и искоренении насилия в отношении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87.</w:t>
      </w:r>
      <w:r>
        <w:tab/>
        <w:t>Коста-Рика также ратифицировала ряд конвенций МОТ, которые защищают конкретные права, такие как право на равное вознаграждение, на труд и занятость, права трудящихся с семейными обязанностями, право на пособия в случаях производственного травматизма и профессиональных заболеваний:</w:t>
      </w:r>
    </w:p>
    <w:p w:rsidR="00000000" w:rsidRDefault="00000000">
      <w:pPr>
        <w:tabs>
          <w:tab w:val="left" w:pos="475"/>
          <w:tab w:val="left" w:pos="965"/>
          <w:tab w:val="left" w:pos="1440"/>
          <w:tab w:val="left" w:pos="1915"/>
          <w:tab w:val="left" w:pos="2405"/>
          <w:tab w:val="left" w:pos="2880"/>
          <w:tab w:val="left" w:pos="3355"/>
        </w:tabs>
        <w:spacing w:after="120"/>
        <w:ind w:left="720"/>
        <w:jc w:val="both"/>
      </w:pPr>
      <w:r>
        <w:t>Конвенция № 45 о подземных работах (женщин), 1935 год. Ратифицирована в соответствии с Зак</w:t>
      </w:r>
      <w:r>
        <w:t>о</w:t>
      </w:r>
      <w:r>
        <w:t>ном № 2015 от 23 марта 1960 года.</w:t>
      </w:r>
    </w:p>
    <w:p w:rsidR="00000000" w:rsidRDefault="00000000">
      <w:pPr>
        <w:tabs>
          <w:tab w:val="left" w:pos="475"/>
          <w:tab w:val="left" w:pos="965"/>
          <w:tab w:val="left" w:pos="1440"/>
          <w:tab w:val="left" w:pos="1915"/>
          <w:tab w:val="left" w:pos="2405"/>
          <w:tab w:val="left" w:pos="2880"/>
          <w:tab w:val="left" w:pos="3355"/>
        </w:tabs>
        <w:spacing w:after="120"/>
        <w:ind w:left="720"/>
        <w:jc w:val="both"/>
      </w:pPr>
      <w:r>
        <w:t>Конвенция № 89 о ночном труде, 1948 год. Ратифицирована в установленном порядке 2 июня 1960</w:t>
      </w:r>
      <w:r>
        <w:rPr>
          <w:lang w:val="en-US"/>
        </w:rPr>
        <w:t> </w:t>
      </w:r>
      <w:r>
        <w:t>года.</w:t>
      </w:r>
    </w:p>
    <w:p w:rsidR="00000000" w:rsidRDefault="00000000">
      <w:pPr>
        <w:tabs>
          <w:tab w:val="left" w:pos="475"/>
          <w:tab w:val="left" w:pos="965"/>
          <w:tab w:val="left" w:pos="1440"/>
          <w:tab w:val="left" w:pos="1915"/>
          <w:tab w:val="left" w:pos="2405"/>
          <w:tab w:val="left" w:pos="2880"/>
          <w:tab w:val="left" w:pos="3355"/>
        </w:tabs>
        <w:spacing w:after="120"/>
        <w:ind w:left="720"/>
        <w:jc w:val="both"/>
      </w:pPr>
      <w:r>
        <w:t>Конвенция № 100 и Рекомендация № 90 о равном вознаграждении, 1951 год. Ратифицированы в соответствии с Законом № 2561 от 2 июня 1960 года.</w:t>
      </w:r>
    </w:p>
    <w:p w:rsidR="00000000" w:rsidRDefault="00000000">
      <w:pPr>
        <w:tabs>
          <w:tab w:val="left" w:pos="475"/>
          <w:tab w:val="left" w:pos="965"/>
          <w:tab w:val="left" w:pos="1440"/>
          <w:tab w:val="left" w:pos="1915"/>
          <w:tab w:val="left" w:pos="2405"/>
          <w:tab w:val="left" w:pos="2880"/>
          <w:tab w:val="left" w:pos="3355"/>
        </w:tabs>
        <w:spacing w:after="120"/>
        <w:ind w:left="720"/>
        <w:jc w:val="both"/>
      </w:pPr>
      <w:r>
        <w:t>Конвенция и Рекомендация № 111 о дискриминации (в вопросах труда и занятости), 1958 год. Р</w:t>
      </w:r>
      <w:r>
        <w:t>а</w:t>
      </w:r>
      <w:r>
        <w:t>тифицированы в соответствии с Законом № 2848 от 1 марта 1962 года.</w:t>
      </w:r>
    </w:p>
    <w:p w:rsidR="00000000" w:rsidRDefault="00000000">
      <w:pPr>
        <w:tabs>
          <w:tab w:val="left" w:pos="475"/>
          <w:tab w:val="left" w:pos="965"/>
          <w:tab w:val="left" w:pos="1440"/>
          <w:tab w:val="left" w:pos="1915"/>
          <w:tab w:val="left" w:pos="2405"/>
          <w:tab w:val="left" w:pos="2880"/>
          <w:tab w:val="left" w:pos="3355"/>
        </w:tabs>
        <w:spacing w:after="120"/>
        <w:ind w:left="720"/>
        <w:jc w:val="both"/>
      </w:pPr>
      <w:r>
        <w:t>Конвенция № 156 и Рекомендация № 165 о трудящихся с семейными обязанностями, 1981 года Проект № 10018 на рассмотрении Комиссии Законодательного собрания по юридическим вопр</w:t>
      </w:r>
      <w:r>
        <w:t>о</w:t>
      </w:r>
      <w:r>
        <w:t>сам.</w:t>
      </w:r>
    </w:p>
    <w:p w:rsidR="00000000" w:rsidRDefault="00000000">
      <w:pPr>
        <w:tabs>
          <w:tab w:val="left" w:pos="475"/>
          <w:tab w:val="left" w:pos="965"/>
          <w:tab w:val="left" w:pos="1440"/>
          <w:tab w:val="left" w:pos="1915"/>
          <w:tab w:val="left" w:pos="2405"/>
          <w:tab w:val="left" w:pos="2880"/>
          <w:tab w:val="left" w:pos="3355"/>
        </w:tabs>
        <w:spacing w:after="120"/>
        <w:ind w:left="720"/>
        <w:jc w:val="both"/>
      </w:pPr>
      <w:r>
        <w:t>Конвенция № 121 о пособиях в случаях производственного травматизма  и профессиональных з</w:t>
      </w:r>
      <w:r>
        <w:t>а</w:t>
      </w:r>
      <w:r>
        <w:t>болеваний, таблица № 1 с изменениями от 1980 года Проект № 10007 на рассмотрении Комиссии Законодательного собрания по юридическим вопросам.</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Общие законы</w:t>
      </w:r>
    </w:p>
    <w:p w:rsidR="00000000" w:rsidRDefault="00000000">
      <w:pPr>
        <w:tabs>
          <w:tab w:val="left" w:pos="475"/>
          <w:tab w:val="left" w:pos="965"/>
          <w:tab w:val="left" w:pos="1440"/>
          <w:tab w:val="left" w:pos="1915"/>
          <w:tab w:val="left" w:pos="2405"/>
          <w:tab w:val="left" w:pos="2880"/>
          <w:tab w:val="left" w:pos="3355"/>
        </w:tabs>
        <w:spacing w:after="120"/>
        <w:jc w:val="both"/>
      </w:pPr>
      <w:r>
        <w:t>88.</w:t>
      </w:r>
      <w:r>
        <w:tab/>
        <w:t>В законодательстве Коста-Рики существуют общие законы, регулирующие вопросы семьи, труда, то</w:t>
      </w:r>
      <w:r>
        <w:t>р</w:t>
      </w:r>
      <w:r>
        <w:t>говли, детей и подростков, гражданскую и уголовную сферы. В большинстве этих кодексов о принципе равноправия мужчин и женщин либо не упоминается, либо говориться косвенно, так как все законы изн</w:t>
      </w:r>
      <w:r>
        <w:t>а</w:t>
      </w:r>
      <w:r>
        <w:t>чально содержат его, поскольку опираются на конституционный принцип о равенстве всех перед законом.</w:t>
      </w:r>
    </w:p>
    <w:p w:rsidR="00000000" w:rsidRDefault="00000000">
      <w:pPr>
        <w:tabs>
          <w:tab w:val="left" w:pos="475"/>
          <w:tab w:val="left" w:pos="965"/>
          <w:tab w:val="left" w:pos="1440"/>
          <w:tab w:val="left" w:pos="1915"/>
          <w:tab w:val="left" w:pos="2405"/>
          <w:tab w:val="left" w:pos="2880"/>
          <w:tab w:val="left" w:pos="3355"/>
        </w:tabs>
        <w:spacing w:after="120"/>
        <w:jc w:val="both"/>
      </w:pPr>
      <w:r>
        <w:t>89.</w:t>
      </w:r>
      <w:r>
        <w:tab/>
        <w:t>Кодекс о труде предусматривает права всех трудящихся, независимо от пола. Принцип равноправия открыто утверждается лишь в статье 167, которая в отношении заработной платы устанавливает, что "за труд равной ценности, выполненный при равной должности, равном количестве рабочих часов и равной квалификации полагается равное вознаграждение. Запрещается дискриминация по признаку возраста, пола или национальности".</w:t>
      </w:r>
    </w:p>
    <w:p w:rsidR="00000000" w:rsidRDefault="00000000">
      <w:pPr>
        <w:tabs>
          <w:tab w:val="left" w:pos="475"/>
          <w:tab w:val="left" w:pos="965"/>
          <w:tab w:val="left" w:pos="1440"/>
          <w:tab w:val="left" w:pos="1915"/>
          <w:tab w:val="left" w:pos="2405"/>
          <w:tab w:val="left" w:pos="2880"/>
          <w:tab w:val="left" w:pos="3355"/>
        </w:tabs>
        <w:spacing w:after="120"/>
        <w:jc w:val="both"/>
      </w:pPr>
      <w:r>
        <w:t>90.</w:t>
      </w:r>
      <w:r>
        <w:tab/>
        <w:t>На рассмотрении Законодательного собрания находится  проект Закона об утверждении принципа равноправия мужчин и женщин в Трудовом кодексе (документ № 12576). Закон нацелен на пересмотр ст</w:t>
      </w:r>
      <w:r>
        <w:t>а</w:t>
      </w:r>
      <w:r>
        <w:t>тей 85, 87, 88, 90, 104, 106 и 243 и устранение некоторых дискриминационных, нарушающих принцип ра</w:t>
      </w:r>
      <w:r>
        <w:t>в</w:t>
      </w:r>
      <w:r>
        <w:t>ноправия положений, касающихся труда женщин (право на пособия, запрет женского труда в определе</w:t>
      </w:r>
      <w:r>
        <w:t>н</w:t>
      </w:r>
      <w:r>
        <w:t>ных сферах, труд домохозяек).</w:t>
      </w:r>
    </w:p>
    <w:p w:rsidR="00000000" w:rsidRDefault="00000000">
      <w:pPr>
        <w:tabs>
          <w:tab w:val="left" w:pos="475"/>
          <w:tab w:val="left" w:pos="965"/>
          <w:tab w:val="left" w:pos="1440"/>
          <w:tab w:val="left" w:pos="1915"/>
          <w:tab w:val="left" w:pos="2405"/>
          <w:tab w:val="left" w:pos="2880"/>
          <w:tab w:val="left" w:pos="3355"/>
        </w:tabs>
        <w:spacing w:after="120"/>
        <w:jc w:val="both"/>
      </w:pPr>
      <w:r>
        <w:t>91.</w:t>
      </w:r>
      <w:r>
        <w:tab/>
        <w:t>Статья 2 Кодекса о семье утверждает в качестве основополагающих принципов применения и толк</w:t>
      </w:r>
      <w:r>
        <w:t>о</w:t>
      </w:r>
      <w:r>
        <w:t>вания данного кодекса "…единство семьи, интересы детей и равенство прав и обязанностей супругов". В данном законе, принятом в 1973 году, впервые было признано равноправие мужчин и женщин в опред</w:t>
      </w:r>
      <w:r>
        <w:t>е</w:t>
      </w:r>
      <w:r>
        <w:t>ленных вопросах, касающихся семейных отношений, например, прямо утверждалось равенство прав и обязанностей  супругов, а также равенство в отношении поводов к разводу. Тем не менее, данный кодекс по-прежнему содержит нормы, препятствующие полноценному применению принципа равенства прав и обязанностей супругов, принижая в некоторых вопросах роль женщины. Так, статья 35 устанавливает, что «супруг несет основные обязательства по содержанию семьи. Супруга должна вносить свой солидарный и пропорциональный вклад, когда располагает необходимыми для этого средствами».</w:t>
      </w:r>
    </w:p>
    <w:p w:rsidR="00000000" w:rsidRDefault="00000000">
      <w:pPr>
        <w:tabs>
          <w:tab w:val="left" w:pos="475"/>
          <w:tab w:val="left" w:pos="965"/>
          <w:tab w:val="left" w:pos="1440"/>
          <w:tab w:val="left" w:pos="1915"/>
          <w:tab w:val="left" w:pos="2405"/>
          <w:tab w:val="left" w:pos="2880"/>
          <w:tab w:val="left" w:pos="3355"/>
        </w:tabs>
        <w:spacing w:after="120"/>
        <w:jc w:val="both"/>
      </w:pPr>
      <w:r>
        <w:t>92.</w:t>
      </w:r>
      <w:r>
        <w:tab/>
        <w:t>За последние десять лет был осуществлен ряд изменений с целью обеспечить равенство мужчин и женщин в использовании прав, закрепленных Кодексом о семье, и эффективное применение конституц</w:t>
      </w:r>
      <w:r>
        <w:t>и</w:t>
      </w:r>
      <w:r>
        <w:t>онного принципа равноправия мужчин и женщин. Таким образом, в Кодекс о семье были внесены сл</w:t>
      </w:r>
      <w:r>
        <w:t>е</w:t>
      </w:r>
      <w:r>
        <w:t>дующие изменения:</w:t>
      </w:r>
    </w:p>
    <w:p w:rsidR="00000000" w:rsidRDefault="00000000">
      <w:pPr>
        <w:tabs>
          <w:tab w:val="left" w:pos="475"/>
          <w:tab w:val="left" w:pos="965"/>
          <w:tab w:val="left" w:pos="1440"/>
          <w:tab w:val="left" w:pos="1915"/>
          <w:tab w:val="left" w:pos="2405"/>
          <w:tab w:val="left" w:pos="2880"/>
          <w:tab w:val="left" w:pos="3355"/>
        </w:tabs>
        <w:spacing w:after="120"/>
        <w:jc w:val="both"/>
      </w:pPr>
      <w:r>
        <w:tab/>
        <w:t>а)</w:t>
      </w:r>
      <w:r>
        <w:tab/>
        <w:t>согласно Закону о содействии социальному равенству женщин от 8 марта 1990 года, были вн</w:t>
      </w:r>
      <w:r>
        <w:t>е</w:t>
      </w:r>
      <w:r>
        <w:t>сены изменения в статьи 42 (целевое распределение жилья, привилегии), 43 (виды целевого распредел</w:t>
      </w:r>
      <w:r>
        <w:t>е</w:t>
      </w:r>
      <w:r>
        <w:t>ния, запись, последствия и освобождение от уплаты налогов), 47 (прекращение права на пользование да</w:t>
      </w:r>
      <w:r>
        <w:t>н</w:t>
      </w:r>
      <w:r>
        <w:t>ным жильем) и 138 (совместное осуществление родительских прав и обязанностей в случае конфликта и расп</w:t>
      </w:r>
      <w:r>
        <w:t>о</w:t>
      </w:r>
      <w:r>
        <w:t>ряжение имуществом ребенка).</w:t>
      </w:r>
    </w:p>
    <w:p w:rsidR="00000000" w:rsidRDefault="00000000">
      <w:pPr>
        <w:tabs>
          <w:tab w:val="left" w:pos="475"/>
          <w:tab w:val="left" w:pos="965"/>
          <w:tab w:val="left" w:pos="1440"/>
          <w:tab w:val="left" w:pos="1915"/>
          <w:tab w:val="left" w:pos="2405"/>
          <w:tab w:val="left" w:pos="2880"/>
          <w:tab w:val="left" w:pos="3355"/>
        </w:tabs>
        <w:spacing w:after="120"/>
        <w:jc w:val="both"/>
      </w:pPr>
      <w:r>
        <w:tab/>
        <w:t>b)</w:t>
      </w:r>
      <w:r>
        <w:tab/>
        <w:t>Закон о регулировании гражданских браков (№ 7532 от 8 августа 1995 года) включает в Кодекс о семье вопросы гражданских браков, устанавливает условия, необходимые для его признания. Устанавлив</w:t>
      </w:r>
      <w:r>
        <w:t>а</w:t>
      </w:r>
      <w:r>
        <w:t>ет соответствующие такому браку имущественные последствия.</w:t>
      </w:r>
    </w:p>
    <w:p w:rsidR="00000000" w:rsidRDefault="00000000">
      <w:pPr>
        <w:tabs>
          <w:tab w:val="left" w:pos="475"/>
          <w:tab w:val="left" w:pos="965"/>
          <w:tab w:val="left" w:pos="1440"/>
          <w:tab w:val="left" w:pos="1915"/>
          <w:tab w:val="left" w:pos="2405"/>
          <w:tab w:val="left" w:pos="2880"/>
          <w:tab w:val="left" w:pos="3355"/>
        </w:tabs>
        <w:spacing w:after="120"/>
        <w:jc w:val="both"/>
      </w:pPr>
      <w:r>
        <w:tab/>
        <w:t>с)</w:t>
      </w:r>
      <w:r>
        <w:tab/>
        <w:t>Закон № 7538 от 22 августа 1995 года о внесении изменений в Кодекс о семье, Основной закон о Государственном детском благотворительном фонде, Общий закон о миграции и лицах, не являющихся гражданами страны, в которой они проживают, Основной закон о Верховном суде по делам о нарушениях порядка выборов и о записи актов гражданского состояния, а также в Уголовный кодекс с целью, в частн</w:t>
      </w:r>
      <w:r>
        <w:t>о</w:t>
      </w:r>
      <w:r>
        <w:t>сти, установить порядок усыновления/удочерения, признания отцовства и материнства, приостановления и восстановления родительских прав.</w:t>
      </w:r>
    </w:p>
    <w:p w:rsidR="00000000" w:rsidRDefault="00000000">
      <w:pPr>
        <w:tabs>
          <w:tab w:val="left" w:pos="475"/>
          <w:tab w:val="left" w:pos="965"/>
          <w:tab w:val="left" w:pos="1440"/>
          <w:tab w:val="left" w:pos="1915"/>
          <w:tab w:val="left" w:pos="2405"/>
          <w:tab w:val="left" w:pos="2880"/>
          <w:tab w:val="left" w:pos="3355"/>
        </w:tabs>
        <w:spacing w:after="120"/>
        <w:jc w:val="both"/>
      </w:pPr>
      <w:r>
        <w:tab/>
        <w:t>d)</w:t>
      </w:r>
      <w:r>
        <w:tab/>
        <w:t>Закон № 7689 от 21 августа 1994 года о внесении изменений в статьи 8, 41 и 98 Кодекса о семье и о добавлении статьи 48-бис, которая предусматривает необходимые формальности, касающиеся суде</w:t>
      </w:r>
      <w:r>
        <w:t>б</w:t>
      </w:r>
      <w:r>
        <w:t>ных разбирательств, имущества, совместно нажитого супругами и технических способов установления о</w:t>
      </w:r>
      <w:r>
        <w:t>т</w:t>
      </w:r>
      <w:r>
        <w:t>цовства. С одной стороны, данный закон делает менее жесткими формальности в судебных разбирательс</w:t>
      </w:r>
      <w:r>
        <w:t>т</w:t>
      </w:r>
      <w:r>
        <w:t>вах по вопросам семьи; с другой стороны, отменяет условие о потере виновным супругом совместно наж</w:t>
      </w:r>
      <w:r>
        <w:t>и</w:t>
      </w:r>
      <w:r>
        <w:t>того имущества, устанавливает, что с момента объявления приговора о ликвидации совместно нажитого имущества, на данное имущество  налагаются все соответствующие правовые последствия, а также дает право невиновному супругу требовать компенсации за нанесенный ущерб в случае, когда имело место жестокое обращение, нарушение прав или попытка совращения детей или склонения их к проституции. Тем не менее, Национальный центр по улучшению положения женщин и семьи (в дальнейшем СМФ)</w:t>
      </w:r>
      <w:r>
        <w:rPr>
          <w:rStyle w:val="FootnoteReference"/>
        </w:rPr>
        <w:footnoteReference w:customMarkFollows="1" w:id="6"/>
        <w:t>6</w:t>
      </w:r>
      <w:r>
        <w:t xml:space="preserve"> за</w:t>
      </w:r>
      <w:r>
        <w:t>я</w:t>
      </w:r>
      <w:r>
        <w:t>вил о необходимости внесения изменений в статьи 40 и 41 Кодекса о семье с тем, чтобы право на совмес</w:t>
      </w:r>
      <w:r>
        <w:t>т</w:t>
      </w:r>
      <w:r>
        <w:t>но нажитое имущество устанавливалось при заключении брака, а не при его расторжении, и признавалось неотъемлемым. До тех пор пока не будет изменено положение, которое предоставляет супругу, являющ</w:t>
      </w:r>
      <w:r>
        <w:t>е</w:t>
      </w:r>
      <w:r>
        <w:t>муся владельцем данного имущества, право свободно распоряжаться им, будет сохраняться дискримин</w:t>
      </w:r>
      <w:r>
        <w:t>а</w:t>
      </w:r>
      <w:r>
        <w:t>ция в отношении женщин, поскольку, как показывает практика, приобретенное за период брака имущество обычно записывается на имя супруга.</w:t>
      </w:r>
    </w:p>
    <w:p w:rsidR="00000000" w:rsidRDefault="00000000">
      <w:pPr>
        <w:tabs>
          <w:tab w:val="left" w:pos="475"/>
          <w:tab w:val="left" w:pos="965"/>
          <w:tab w:val="left" w:pos="1440"/>
          <w:tab w:val="left" w:pos="1915"/>
          <w:tab w:val="left" w:pos="2405"/>
          <w:tab w:val="left" w:pos="2880"/>
          <w:tab w:val="left" w:pos="3355"/>
        </w:tabs>
        <w:spacing w:after="120"/>
        <w:jc w:val="both"/>
      </w:pPr>
      <w:r>
        <w:t>93.</w:t>
      </w:r>
      <w:r>
        <w:tab/>
        <w:t>В целях устранения недостатков, отмеченных в данном Кодексе, на рассмотрение Законодательного собрания был представлен проект Закона об утверждении принципа равноправия мужчин и женщин в К</w:t>
      </w:r>
      <w:r>
        <w:t>о</w:t>
      </w:r>
      <w:r>
        <w:t>дексе о семье (документ № 12.575), разработанный на основе обязательств, принятых в связи с ратифик</w:t>
      </w:r>
      <w:r>
        <w:t>а</w:t>
      </w:r>
      <w:r>
        <w:t>цией настоящей Конвенции. Данный законопроект содержит предложение об изменении конкретных пр</w:t>
      </w:r>
      <w:r>
        <w:t>а</w:t>
      </w:r>
      <w:r>
        <w:t>вовых положений по вопросам семьи с целью ликвидировать дискриминацию. Так, предусматриваются изменения в статье 35 с тем, чтобы в дальнейшем оба супруга были обязаны оплачивать расходы своими собственными средствами; изменения в статье 41 с тем, чтобы право на совместно нажитое имущество у</w:t>
      </w:r>
      <w:r>
        <w:t>с</w:t>
      </w:r>
      <w:r>
        <w:t>танавливалось при заключении брака, а не при его расторжении и признавалось неотъемлемым; изменения в статье 53 с тем, чтобы предоставить судье право санкционировать или издавать приказ о том, что один из супругов должен покинуть место проживания семьи при подаче в суд заявления о разводе</w:t>
      </w:r>
      <w:r>
        <w:rPr>
          <w:rStyle w:val="FootnoteReference"/>
        </w:rPr>
        <w:footnoteReference w:customMarkFollows="1" w:id="7"/>
        <w:t>7</w:t>
      </w:r>
      <w:r>
        <w:t>; а также огр</w:t>
      </w:r>
      <w:r>
        <w:t>а</w:t>
      </w:r>
      <w:r>
        <w:t>ничивается защита Государственным детским благотворительным фондом делами несовершеннолетних. Согласно рекомендации СМФ, а также требованию  Отделения по делам женщин при Коллегии адвокатов прав граждан, должна быть установлена взаимная ответственность обоих супругов и сожителей в том, что касается выполнения домашних обязанностей и заботы о семье. В то же время СМФ говорит об ответс</w:t>
      </w:r>
      <w:r>
        <w:t>т</w:t>
      </w:r>
      <w:r>
        <w:t>венности супругов за совместную и пропорциональную оплату расходов по содержанию семьи, если они располагают собственными средствами, полученными в качестве вознаграждения за свой труд.</w:t>
      </w:r>
    </w:p>
    <w:p w:rsidR="00000000" w:rsidRDefault="00000000">
      <w:pPr>
        <w:tabs>
          <w:tab w:val="left" w:pos="475"/>
          <w:tab w:val="left" w:pos="965"/>
          <w:tab w:val="left" w:pos="1440"/>
          <w:tab w:val="left" w:pos="1915"/>
          <w:tab w:val="left" w:pos="2405"/>
          <w:tab w:val="left" w:pos="2880"/>
          <w:tab w:val="left" w:pos="3355"/>
        </w:tabs>
        <w:spacing w:after="120"/>
        <w:jc w:val="both"/>
      </w:pPr>
      <w:r>
        <w:t>94.</w:t>
      </w:r>
      <w:r>
        <w:tab/>
        <w:t>6 февраля 1998 года был принят Кодекс о детях и подростках</w:t>
      </w:r>
      <w:r>
        <w:rPr>
          <w:rStyle w:val="FootnoteReference"/>
        </w:rPr>
        <w:footnoteReference w:customMarkFollows="1" w:id="8"/>
        <w:t>8</w:t>
      </w:r>
      <w:r>
        <w:t>. Он стал результатом совместных ус</w:t>
      </w:r>
      <w:r>
        <w:t>и</w:t>
      </w:r>
      <w:r>
        <w:t>лий неправительственных организаций и государственных организаций. В нем особо отмечены права и обязанности детей и подростков мужского и женского пола, которые определяются их особым положением развития и находятся в рамках защиты, предусмотренной Политической конституцией и международными договорами. В статье 3 ясно утверждается принцип равноправия мужчин и женщин: «Положения данного Кодекса должны применяться ко всем несовершеннолетним лицам, без исключения, независимо от наци</w:t>
      </w:r>
      <w:r>
        <w:t>о</w:t>
      </w:r>
      <w:r>
        <w:t>нальной принадлежности, пола, особенностей культуры, языка, религии, идеологии или других соответс</w:t>
      </w:r>
      <w:r>
        <w:t>т</w:t>
      </w:r>
      <w:r>
        <w:t>вующих характеристик, независимо от воли отца, матери, представителей закона или попечителей. Права и гарантии этой группы лиц являются общественно важными, безусловными и неотъемлемыми». Данный Кодекс представляет собой значительное достижение в работе по созданию новых правовых норм, которые соответствовали бы обязательствам, принятым на себя Коста-Рикой в отношении детей, подростков и м</w:t>
      </w:r>
      <w:r>
        <w:t>о</w:t>
      </w:r>
      <w:r>
        <w:t>лодежи, и опирались бы на новую концепцию о формах общественного сосуществования. Такой подход признает, что дети и подростки составляют основу населения и для своего полноценного развития, которое обеспечит им право на активное участие в принятии касающихся их решений, нуждаются во внимании и признании своих прав со стороны взрослых. Он также включает ряд норм, закладывающих основу для равных возможностей детей мужского и женского пола во всех сферах социальной жизни, даже если они оказались в необычной ситуации  или находятся в конфликте с законом.</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Специальные законы</w:t>
      </w:r>
    </w:p>
    <w:p w:rsidR="00000000" w:rsidRDefault="00000000">
      <w:pPr>
        <w:tabs>
          <w:tab w:val="left" w:pos="475"/>
          <w:tab w:val="left" w:pos="965"/>
          <w:tab w:val="left" w:pos="1440"/>
          <w:tab w:val="left" w:pos="1915"/>
          <w:tab w:val="left" w:pos="2405"/>
          <w:tab w:val="left" w:pos="2880"/>
          <w:tab w:val="left" w:pos="3355"/>
        </w:tabs>
        <w:spacing w:after="120"/>
        <w:jc w:val="both"/>
      </w:pPr>
      <w:r>
        <w:t>95.</w:t>
      </w:r>
      <w:r>
        <w:tab/>
        <w:t>8 марта 1990 года был принят Закон № 7142 о содействии социальному равенству женщин. Статья 1 данного документа устанавливает, что: "Обязанностью государства является продвижение и обеспечение равноправия мужчин и женщин в политической, экономической, социальной и культурной жизни". Этот закон стал первым в сфере продвижения прав женщин в Латинской Америке. Он был основан на принципе равноправия, содержащегося в настоящей Конвенции, и обозначил переход от формального равноправия, закрепленного в статье 33 Конституции, к принятию и обеспечению выполнения конкретных мер. Данный закон предусматривает два вида норм: а) нормы прямого применения, чье выполнение должно обеспеч</w:t>
      </w:r>
      <w:r>
        <w:t>и</w:t>
      </w:r>
      <w:r>
        <w:t>ваться через суд; и b) нормы, устанавливающие обязательства для государственных учреждений. Он также предусматривает комплекс мер, направленных на ликвидацию дискриминации в отношении женщин в том, что касается работы на государственных должностях и принятия решений в политических партиях, права владения недвижимой собственностью, полученной через программы социальной помощи</w:t>
      </w:r>
      <w:r>
        <w:rPr>
          <w:rStyle w:val="FootnoteReference"/>
        </w:rPr>
        <w:footnoteReference w:customMarkFollows="1" w:id="9"/>
        <w:t>9</w:t>
      </w:r>
      <w:r>
        <w:t>, режима для больных и матерей, дошкольных учреждений, защиты от преступлений на сексуальной почве и насилия в семье, а также образования. Кроме того, закон предусматривает создание Отделения по делам женщин при Коллегии адвокатов по защите прав граждан (после создания Коллегии адвокатов по защите прав граждан Отделение по делам женщин перешло под его начало).</w:t>
      </w:r>
    </w:p>
    <w:p w:rsidR="00000000" w:rsidRDefault="00000000">
      <w:pPr>
        <w:tabs>
          <w:tab w:val="left" w:pos="475"/>
          <w:tab w:val="left" w:pos="965"/>
          <w:tab w:val="left" w:pos="1440"/>
          <w:tab w:val="left" w:pos="1915"/>
          <w:tab w:val="left" w:pos="2405"/>
          <w:tab w:val="left" w:pos="2880"/>
          <w:tab w:val="left" w:pos="3355"/>
        </w:tabs>
        <w:spacing w:after="120"/>
        <w:jc w:val="both"/>
      </w:pPr>
      <w:r>
        <w:t>96.</w:t>
      </w:r>
      <w:r>
        <w:tab/>
        <w:t>3 марта 1995 года был одобрен Закон № 7476 о борьбе с сексуальными домогательствами на работе и в учебных заведениях, которой стал исторической вехой на пути к обществу без насилия и дискриминации по признаку пола. Статья 1 данного закона гласит, что «…он основан на конституционном принципе ув</w:t>
      </w:r>
      <w:r>
        <w:t>а</w:t>
      </w:r>
      <w:r>
        <w:t>жения к свободе и жизни человека, праве на труд и принципе равенства всех перед законом, которые об</w:t>
      </w:r>
      <w:r>
        <w:t>я</w:t>
      </w:r>
      <w:r>
        <w:t>зывают государство осуждать дискриминацию по признаку пола и проводить политику, направленную на ликвидацию дискриминации в отношении женщин, согласно Конвенции Организации Объединенных Н</w:t>
      </w:r>
      <w:r>
        <w:t>а</w:t>
      </w:r>
      <w:r>
        <w:t>ций о ликвидации всех форм дискриминации в отношении женщин и Межамериканской конвенции о пр</w:t>
      </w:r>
      <w:r>
        <w:t>е</w:t>
      </w:r>
      <w:r>
        <w:t>дупреждении, наказании и искоренении насилия в отношении женщин». Закон предлагает оперативное о</w:t>
      </w:r>
      <w:r>
        <w:t>п</w:t>
      </w:r>
      <w:r>
        <w:t>ределение, механизмы и средства для разоблачения и предупреждения таких случаев, а также обязывает все государственные и частные предприятия и учебные заведения в ближайший срок регламентировать его. Данный закон стал результатом предложения, выдвинутого депутатами двух крупнейших партий и разработанного совместно с представителями гражданского общества, имеющими обширный опыт в таких в</w:t>
      </w:r>
      <w:r>
        <w:t>о</w:t>
      </w:r>
      <w:r>
        <w:t>просах.</w:t>
      </w:r>
    </w:p>
    <w:p w:rsidR="00000000" w:rsidRDefault="00000000">
      <w:pPr>
        <w:tabs>
          <w:tab w:val="left" w:pos="475"/>
          <w:tab w:val="left" w:pos="965"/>
          <w:tab w:val="left" w:pos="1440"/>
          <w:tab w:val="left" w:pos="1915"/>
          <w:tab w:val="left" w:pos="2405"/>
          <w:tab w:val="left" w:pos="2880"/>
          <w:tab w:val="left" w:pos="3355"/>
        </w:tabs>
        <w:spacing w:after="120"/>
        <w:jc w:val="both"/>
      </w:pPr>
      <w:r>
        <w:t>97.</w:t>
      </w:r>
      <w:r>
        <w:tab/>
        <w:t>Закон № 7586 о предупреждении насилия в семье, одобренный 10 апреля 1996 года, стал одним из первых шагов в работе по принятию срочных и эффективных мер для защиты женщин от насилия, во и</w:t>
      </w:r>
      <w:r>
        <w:t>с</w:t>
      </w:r>
      <w:r>
        <w:t>полнение обязательств, принятых на себя Коста-Рикой в связи с ратификацией Межамериканской конве</w:t>
      </w:r>
      <w:r>
        <w:t>н</w:t>
      </w:r>
      <w:r>
        <w:t>ции о предупреждении, наказании и искоренении насилия в отношении женщин. Признавая принцип вс</w:t>
      </w:r>
      <w:r>
        <w:t>е</w:t>
      </w:r>
      <w:r>
        <w:t>общего равноправия, закон утверждает право женщин на жизнь без насилия. Он также предусматривает 18 мер защиты, к которым могут прибегнуть лица, пострадавшие от насилия в семье, и, таким образом, обе</w:t>
      </w:r>
      <w:r>
        <w:t>с</w:t>
      </w:r>
      <w:r>
        <w:t>печивает механизмы, позволяющие воспрепятствовать насилию и начать процесс определения новых стр</w:t>
      </w:r>
      <w:r>
        <w:t>а</w:t>
      </w:r>
      <w:r>
        <w:t>т</w:t>
      </w:r>
      <w:r>
        <w:t>е</w:t>
      </w:r>
      <w:r>
        <w:t>гий и условий для будущего сосуществования без насилия.</w:t>
      </w:r>
    </w:p>
    <w:p w:rsidR="00000000" w:rsidRDefault="00000000">
      <w:pPr>
        <w:tabs>
          <w:tab w:val="left" w:pos="475"/>
          <w:tab w:val="left" w:pos="965"/>
          <w:tab w:val="left" w:pos="1440"/>
          <w:tab w:val="left" w:pos="1915"/>
          <w:tab w:val="left" w:pos="2405"/>
          <w:tab w:val="left" w:pos="2880"/>
          <w:tab w:val="left" w:pos="3355"/>
        </w:tabs>
        <w:spacing w:after="120"/>
        <w:jc w:val="both"/>
      </w:pPr>
      <w:r>
        <w:t>98.</w:t>
      </w:r>
      <w:r>
        <w:tab/>
        <w:t>В обсуждении проекта данного закона принял участие широкий круг неправительственных организ</w:t>
      </w:r>
      <w:r>
        <w:t>а</w:t>
      </w:r>
      <w:r>
        <w:t>ций, женские организации, программы государственных университетов по изучению проблем дискрим</w:t>
      </w:r>
      <w:r>
        <w:t>и</w:t>
      </w:r>
      <w:r>
        <w:t>нации по признаку пола и СМФ. В отношении сферы применения закона сформировались две различные позиции, которые следует выделить. Первая группа выступала за принятие закона, нацеленного в основном на обеспечение мер для ликвидации насилия во взаимоотношениях пар, не состоящих в официальном бр</w:t>
      </w:r>
      <w:r>
        <w:t>а</w:t>
      </w:r>
      <w:r>
        <w:t>ке, и сексуальной агрессии в отношении несовершеннолетних; вторая высказывалась за закон, который бы охватывал все случаи насилия в семье. Первая группа, в том числе и СМФ, предлагала разграничить сферы применения закона с тем, чтобы в момент применения он не мог быть обращен против пострадавших от насилия женщин, которые по природе своей более уязвимы, чем мужчины. Хотя данное предложение  не получило широкой поддержки, все же удалось добиться того, чтобы в статье 1, содержащей общие пол</w:t>
      </w:r>
      <w:r>
        <w:t>о</w:t>
      </w:r>
      <w:r>
        <w:t>жения, было четко оговорено, что судьи обязаны предупреждать использование правонарушителями да</w:t>
      </w:r>
      <w:r>
        <w:t>н</w:t>
      </w:r>
      <w:r>
        <w:t>ного закона против своих жертв и что особая защита должна быть обеспечена жертвам насилия во взаим</w:t>
      </w:r>
      <w:r>
        <w:t>о</w:t>
      </w:r>
      <w:r>
        <w:t>отношениях пар, не состоящих в официальном браке, и жертвам кровосмесительных сексуальных пресл</w:t>
      </w:r>
      <w:r>
        <w:t>е</w:t>
      </w:r>
      <w:r>
        <w:t>дов</w:t>
      </w:r>
      <w:r>
        <w:t>а</w:t>
      </w:r>
      <w:r>
        <w:t xml:space="preserve">ний. </w:t>
      </w:r>
    </w:p>
    <w:p w:rsidR="00000000" w:rsidRDefault="00000000">
      <w:pPr>
        <w:tabs>
          <w:tab w:val="left" w:pos="475"/>
          <w:tab w:val="left" w:pos="965"/>
          <w:tab w:val="left" w:pos="1440"/>
          <w:tab w:val="left" w:pos="1915"/>
          <w:tab w:val="left" w:pos="2405"/>
          <w:tab w:val="left" w:pos="2880"/>
          <w:tab w:val="left" w:pos="3355"/>
        </w:tabs>
        <w:spacing w:after="120"/>
        <w:jc w:val="both"/>
      </w:pPr>
      <w:r>
        <w:t>99.</w:t>
      </w:r>
      <w:r>
        <w:tab/>
        <w:t>Наконец, Закон № 5811 о коммерческой рекламе с использованием изображения женщины</w:t>
      </w:r>
      <w:r>
        <w:rPr>
          <w:rStyle w:val="FootnoteReference"/>
        </w:rPr>
        <w:footnoteReference w:customMarkFollows="1" w:id="10"/>
        <w:t>10</w:t>
      </w:r>
      <w:r>
        <w:t>, главная цель которого – запрет коммерческой рекламы, оскорбляющей достоинство человека, семейные ценности, беззастенчиво использующей изображение женщины с целью увеличения объема продаж. Это один из з</w:t>
      </w:r>
      <w:r>
        <w:t>а</w:t>
      </w:r>
      <w:r>
        <w:t>конов, принятых в Коста-Рике, которые опираются на принцип равноправия, но не содержат прямого ук</w:t>
      </w:r>
      <w:r>
        <w:t>а</w:t>
      </w:r>
      <w:r>
        <w:t>зания на него.</w:t>
      </w:r>
    </w:p>
    <w:p w:rsidR="00000000" w:rsidRDefault="00000000">
      <w:pPr>
        <w:keepNext/>
        <w:tabs>
          <w:tab w:val="left" w:pos="475"/>
          <w:tab w:val="left" w:pos="965"/>
          <w:tab w:val="left" w:pos="1440"/>
          <w:tab w:val="left" w:pos="1915"/>
          <w:tab w:val="left" w:pos="2405"/>
          <w:tab w:val="left" w:pos="2880"/>
          <w:tab w:val="left" w:pos="3355"/>
        </w:tabs>
        <w:spacing w:after="120"/>
        <w:jc w:val="both"/>
        <w:rPr>
          <w:b/>
        </w:rPr>
      </w:pPr>
      <w:r>
        <w:rPr>
          <w:b/>
        </w:rPr>
        <w:t>Пункт b) Принимать соответствующие законодательные и другие меры, включая санкции, там, где это н</w:t>
      </w:r>
      <w:r>
        <w:rPr>
          <w:b/>
        </w:rPr>
        <w:t>е</w:t>
      </w:r>
      <w:r>
        <w:rPr>
          <w:b/>
        </w:rPr>
        <w:t>обходимо, запрещающие всякую дискриминацию в отношении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100.</w:t>
      </w:r>
      <w:r>
        <w:tab/>
        <w:t>С 80-х годов Коста-Рика предпринимает различные меры по разоблачению и искоренению случаев дискриминации, которой подвергаются женщины в социальной, экономической, политической и культу</w:t>
      </w:r>
      <w:r>
        <w:t>р</w:t>
      </w:r>
      <w:r>
        <w:t>ной сфере. Эта деятельность получила еще большее развитие после принятия в 1990 году Закона о соде</w:t>
      </w:r>
      <w:r>
        <w:t>й</w:t>
      </w:r>
      <w:r>
        <w:t>ствии социальному равенству женщин. Такие шаги способствовали изучению важнейших направлений, юридическим и социальным исследованиям с целью выявления фактов дискриминации в судебной практ</w:t>
      </w:r>
      <w:r>
        <w:t>и</w:t>
      </w:r>
      <w:r>
        <w:t>ке и в предоставлении государственных услуг, а также проведению специализированных семинаров, фор</w:t>
      </w:r>
      <w:r>
        <w:t>у</w:t>
      </w:r>
      <w:r>
        <w:t>мов и конгрессов с участием представителей различных сфер гражданского общества, чей опыт и резул</w:t>
      </w:r>
      <w:r>
        <w:t>ь</w:t>
      </w:r>
      <w:r>
        <w:t>таты исследований обеспечили ценный материал для дальнейшей работы.</w:t>
      </w:r>
    </w:p>
    <w:p w:rsidR="00000000" w:rsidRDefault="00000000">
      <w:pPr>
        <w:tabs>
          <w:tab w:val="left" w:pos="475"/>
          <w:tab w:val="left" w:pos="965"/>
          <w:tab w:val="left" w:pos="1440"/>
          <w:tab w:val="left" w:pos="1915"/>
          <w:tab w:val="left" w:pos="2405"/>
          <w:tab w:val="left" w:pos="2880"/>
          <w:tab w:val="left" w:pos="3355"/>
        </w:tabs>
        <w:spacing w:after="120"/>
        <w:jc w:val="both"/>
      </w:pPr>
      <w:r>
        <w:t>101.</w:t>
      </w:r>
      <w:r>
        <w:tab/>
        <w:t>Через Отделение по делам женщин (после его создания в 1993 году) Коллегия адвокатов по защите прав граждан занималось изучением и разоблачением случаев дискриминации в отношении женщин в у</w:t>
      </w:r>
      <w:r>
        <w:t>ч</w:t>
      </w:r>
      <w:r>
        <w:t>реждениях государственного сектора. Кроме того, были проведены исследования с целью выявления фа</w:t>
      </w:r>
      <w:r>
        <w:t>к</w:t>
      </w:r>
      <w:r>
        <w:t>тов дискриминации при оказании государственных услуг и изданы рекомендательные доклады с тем, чт</w:t>
      </w:r>
      <w:r>
        <w:t>о</w:t>
      </w:r>
      <w:r>
        <w:t>бы компетентные органы власти приняли необходимые шаги по устранению препятствии и недоработок.</w:t>
      </w:r>
    </w:p>
    <w:p w:rsidR="00000000" w:rsidRDefault="00000000">
      <w:pPr>
        <w:tabs>
          <w:tab w:val="left" w:pos="475"/>
          <w:tab w:val="left" w:pos="965"/>
          <w:tab w:val="left" w:pos="1440"/>
          <w:tab w:val="left" w:pos="1915"/>
          <w:tab w:val="left" w:pos="2405"/>
          <w:tab w:val="left" w:pos="2880"/>
          <w:tab w:val="left" w:pos="3355"/>
        </w:tabs>
        <w:spacing w:after="120"/>
        <w:jc w:val="both"/>
      </w:pPr>
      <w:r>
        <w:t>102.</w:t>
      </w:r>
      <w:r>
        <w:tab/>
        <w:t>Государство дало толчок к осуществлению, в основном с 1994 года, через Национальный центр по улучшению положения женщин и семьи (СМФ) ряда исследований и других мер, позволивших выявить некоторые факты дискриминации в различных областях, в том числе в правовой. На основе этого опыта была разработана государственная политика, общенациональные планы, конкретные программы и прав</w:t>
      </w:r>
      <w:r>
        <w:t>о</w:t>
      </w:r>
      <w:r>
        <w:t>вые реформы, направленные на ликвидацию препятствий для установления равенства и равноправия му</w:t>
      </w:r>
      <w:r>
        <w:t>ж</w:t>
      </w:r>
      <w:r>
        <w:t>чин и женщин в вопросах семьи, образования, культуры, здравоохранения, труда, окружающей среды, средств массовой информации, законодательства, а также на обеспечение равного доступа к принятию р</w:t>
      </w:r>
      <w:r>
        <w:t>е</w:t>
      </w:r>
      <w:r>
        <w:t>шений и равного права на жизнь без насилия. Кроме того, были внесены дальнейшие изменения в осно</w:t>
      </w:r>
      <w:r>
        <w:t>в</w:t>
      </w:r>
      <w:r>
        <w:t>ные кодексы и конкретные законы с целью более широкого применения принципа всеобщего равноправия и соответствующей подготовки сотрудников государственного сектора, органов государственной власти Республики Коста-Рика и системы правосудия. Были предприняты попытки включить в действующее зак</w:t>
      </w:r>
      <w:r>
        <w:t>о</w:t>
      </w:r>
      <w:r>
        <w:t>нодательство нормы, которые четко запрещали бы дискриминацию и предусматривали санкции для нар</w:t>
      </w:r>
      <w:r>
        <w:t>у</w:t>
      </w:r>
      <w:r>
        <w:t>шителей. (Для дальнейшей информации см. пункты 164-209).</w:t>
      </w:r>
    </w:p>
    <w:p w:rsidR="00000000" w:rsidRDefault="00000000">
      <w:pPr>
        <w:tabs>
          <w:tab w:val="left" w:pos="475"/>
          <w:tab w:val="left" w:pos="965"/>
          <w:tab w:val="left" w:pos="1440"/>
          <w:tab w:val="left" w:pos="1915"/>
          <w:tab w:val="left" w:pos="2405"/>
          <w:tab w:val="left" w:pos="2880"/>
          <w:tab w:val="left" w:pos="3355"/>
        </w:tabs>
        <w:spacing w:after="120"/>
        <w:jc w:val="both"/>
      </w:pPr>
      <w:r>
        <w:t>103.</w:t>
      </w:r>
      <w:r>
        <w:tab/>
        <w:t>Кроме того, было проведено наблюдение за применением новейших законодательных норм, связа</w:t>
      </w:r>
      <w:r>
        <w:t>н</w:t>
      </w:r>
      <w:r>
        <w:t>ных с утверждением принципа равноправия. Так, в Законе о борьбе с сексуальными домогательствами на работе и в учебных заведениях (1995 год) были выявлены недоработки и трудности интерпретации, тр</w:t>
      </w:r>
      <w:r>
        <w:t>е</w:t>
      </w:r>
      <w:r>
        <w:t>бующие внесения изменений в текст закона. В настоящее время продвигается предложение четко устан</w:t>
      </w:r>
      <w:r>
        <w:t>о</w:t>
      </w:r>
      <w:r>
        <w:t>вить, что для признания сексуального домогательства не обязательно наличие формальных отношений подчинения и что такого рода преследования могут иметь место среди лиц равного положения (среди ст</w:t>
      </w:r>
      <w:r>
        <w:t>у</w:t>
      </w:r>
      <w:r>
        <w:t>дентов или коллег по работе) или со стороны подчиненного (например, между студентом и преподавател</w:t>
      </w:r>
      <w:r>
        <w:t>ь</w:t>
      </w:r>
      <w:r>
        <w:t>ницей).</w:t>
      </w:r>
    </w:p>
    <w:p w:rsidR="00000000" w:rsidRDefault="00000000">
      <w:pPr>
        <w:tabs>
          <w:tab w:val="left" w:pos="475"/>
          <w:tab w:val="left" w:pos="965"/>
          <w:tab w:val="left" w:pos="1440"/>
          <w:tab w:val="left" w:pos="1915"/>
          <w:tab w:val="left" w:pos="2405"/>
          <w:tab w:val="left" w:pos="2880"/>
          <w:tab w:val="left" w:pos="3355"/>
        </w:tabs>
        <w:spacing w:after="120"/>
        <w:jc w:val="both"/>
      </w:pPr>
      <w:r>
        <w:t>104.</w:t>
      </w:r>
      <w:r>
        <w:tab/>
        <w:t>Применение данного закона, и, в частности, положения об установлении в государственных учрежд</w:t>
      </w:r>
      <w:r>
        <w:t>е</w:t>
      </w:r>
      <w:r>
        <w:t>ниях и на частных предприятиях норм и создании внутреннего устава для предупреждения сексуальных домогательств, до настоящего времени было недостаточным. Несмотря на то, что это положение подлеж</w:t>
      </w:r>
      <w:r>
        <w:t>а</w:t>
      </w:r>
      <w:r>
        <w:t>ло обязательному выполнению в течение трех месяцев со дня опубликования закона, большинство гос</w:t>
      </w:r>
      <w:r>
        <w:t>у</w:t>
      </w:r>
      <w:r>
        <w:t>дарственных учреждений и частных предприятий не сделали этого в установленный срок; на сегодняшний день эта норма в основном получила применение в учреждениях государственного, но не частного сектора. Этот факт говорит о необходимости изменения закона для включения в него положений о санкциях за н</w:t>
      </w:r>
      <w:r>
        <w:t>е</w:t>
      </w:r>
      <w:r>
        <w:t>выполнение данной нормы и о более активной роли Министерства труда как органа государственной вл</w:t>
      </w:r>
      <w:r>
        <w:t>а</w:t>
      </w:r>
      <w:r>
        <w:t>сти, призванного обеспечивать ее выполнение и утверждать внутренние трудовые уставы на частных предприятиях.</w:t>
      </w:r>
    </w:p>
    <w:p w:rsidR="00000000" w:rsidRDefault="00000000">
      <w:pPr>
        <w:tabs>
          <w:tab w:val="left" w:pos="475"/>
          <w:tab w:val="left" w:pos="965"/>
          <w:tab w:val="left" w:pos="1440"/>
          <w:tab w:val="left" w:pos="1915"/>
          <w:tab w:val="left" w:pos="2405"/>
          <w:tab w:val="left" w:pos="2880"/>
          <w:tab w:val="left" w:pos="3355"/>
        </w:tabs>
        <w:spacing w:after="120"/>
        <w:jc w:val="both"/>
      </w:pPr>
      <w:r>
        <w:t>105.</w:t>
      </w:r>
      <w:r>
        <w:tab/>
        <w:t>Что касается Закона о предупреждении насилия в семье (1996 год), то, хотя он и требует от органов полиции Коста-Рики обеспечить меры защиты, различные неправительственные организации и постр</w:t>
      </w:r>
      <w:r>
        <w:t>а</w:t>
      </w:r>
      <w:r>
        <w:t>давшие от насилия женщины заявляют, что в некоторых случаях полиция недобросовестно выполняет тр</w:t>
      </w:r>
      <w:r>
        <w:t>е</w:t>
      </w:r>
      <w:r>
        <w:t>бования закона, например, отказываясь принимать заявления. Широко известно, что по-прежнему сущес</w:t>
      </w:r>
      <w:r>
        <w:t>т</w:t>
      </w:r>
      <w:r>
        <w:t>вуют предубеждения и стереотипы по поводу насилия в супружеских взаимоотношениях, и многие счит</w:t>
      </w:r>
      <w:r>
        <w:t>а</w:t>
      </w:r>
      <w:r>
        <w:t>ют это личной проблемой партнеров. Поэтому СМФ, Отдел Министерства юстиции по делам женщин и некоторые женские организации предприняли ряд мер, направленных на проведение подготовки и разъя</w:t>
      </w:r>
      <w:r>
        <w:t>с</w:t>
      </w:r>
      <w:r>
        <w:t>нительной работы среди сотрудников полиции и органов правосудия по проблеме насилия в семье и по применению данного закона, а также среди женщин для ознакомления их с методами и механизмами, с</w:t>
      </w:r>
      <w:r>
        <w:t>у</w:t>
      </w:r>
      <w:r>
        <w:t>щес</w:t>
      </w:r>
      <w:r>
        <w:t>т</w:t>
      </w:r>
      <w:r>
        <w:t>вующими для защиты их прав.</w:t>
      </w:r>
    </w:p>
    <w:p w:rsidR="00000000" w:rsidRDefault="00000000">
      <w:pPr>
        <w:tabs>
          <w:tab w:val="left" w:pos="475"/>
          <w:tab w:val="left" w:pos="965"/>
          <w:tab w:val="left" w:pos="1440"/>
          <w:tab w:val="left" w:pos="1915"/>
          <w:tab w:val="left" w:pos="2405"/>
          <w:tab w:val="left" w:pos="2880"/>
          <w:tab w:val="left" w:pos="3355"/>
        </w:tabs>
        <w:spacing w:after="120"/>
        <w:jc w:val="both"/>
      </w:pPr>
      <w:r>
        <w:t>106.</w:t>
      </w:r>
      <w:r>
        <w:tab/>
        <w:t>Наконец, что касается Закона о коммерческой рекламе (1975 год), необходимо отметить, что изобр</w:t>
      </w:r>
      <w:r>
        <w:t>а</w:t>
      </w:r>
      <w:r>
        <w:t>жение женщины по-прежнему используется как объект рекламы во всех средствах общественной комм</w:t>
      </w:r>
      <w:r>
        <w:t>у</w:t>
      </w:r>
      <w:r>
        <w:t>никации, в особенности с целью пропаганды и увеличения продажи потребительских товаров. По этой причине Коллегия адвокатов по защите прав граждан настояла на требовании прекратить использование изображения женщины, обязав Министерство внутренних дел не выдавать разрешения на «…использование фотографий или видеозаписей в рекламных целях, будь то в прессе, на телевидении, в афишах и на ре</w:t>
      </w:r>
      <w:r>
        <w:t>к</w:t>
      </w:r>
      <w:r>
        <w:t>ламных щитах…» (Коллегия адвокатов по защите прав граждан, документ № 536-01-95).</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с) Установить юридическую защиту прав женщин на равной основе с мужчинами и обесп</w:t>
      </w:r>
      <w:r>
        <w:rPr>
          <w:b/>
        </w:rPr>
        <w:t>е</w:t>
      </w:r>
      <w:r>
        <w:rPr>
          <w:b/>
        </w:rPr>
        <w:t>чить с помощью компетентных национальных судов и других государственных учреждений эффе</w:t>
      </w:r>
      <w:r>
        <w:rPr>
          <w:b/>
        </w:rPr>
        <w:t>к</w:t>
      </w:r>
      <w:r>
        <w:rPr>
          <w:b/>
        </w:rPr>
        <w:t>тивную защиту женщин против любого акта дискриминации;</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Органы по защите прав человека</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Насилие в семье</w:t>
      </w:r>
    </w:p>
    <w:p w:rsidR="00000000" w:rsidRDefault="00000000">
      <w:pPr>
        <w:tabs>
          <w:tab w:val="left" w:pos="475"/>
          <w:tab w:val="left" w:pos="965"/>
          <w:tab w:val="left" w:pos="1440"/>
          <w:tab w:val="left" w:pos="1915"/>
          <w:tab w:val="left" w:pos="2405"/>
          <w:tab w:val="left" w:pos="2880"/>
          <w:tab w:val="left" w:pos="3355"/>
        </w:tabs>
        <w:spacing w:after="120"/>
        <w:jc w:val="both"/>
      </w:pPr>
      <w:r>
        <w:t>107.</w:t>
      </w:r>
      <w:r>
        <w:tab/>
        <w:t>Применение Закона о предупреждении насилия в семье облегчило процедуру для подачи пострада</w:t>
      </w:r>
      <w:r>
        <w:t>в</w:t>
      </w:r>
      <w:r>
        <w:t>шим лицом заявления, для официального вмешательства полиции без необходимости подачи заявления и для обеспечения мер защиты.</w:t>
      </w:r>
    </w:p>
    <w:p w:rsidR="00000000" w:rsidRDefault="00000000">
      <w:pPr>
        <w:tabs>
          <w:tab w:val="left" w:pos="475"/>
          <w:tab w:val="left" w:pos="965"/>
          <w:tab w:val="left" w:pos="1440"/>
          <w:tab w:val="left" w:pos="1915"/>
          <w:tab w:val="left" w:pos="2405"/>
          <w:tab w:val="left" w:pos="2880"/>
          <w:tab w:val="left" w:pos="3355"/>
        </w:tabs>
        <w:spacing w:after="120"/>
        <w:jc w:val="both"/>
      </w:pPr>
      <w:r>
        <w:t>108.</w:t>
      </w:r>
      <w:r>
        <w:tab/>
        <w:t>Закон предусматривает, что компетентные органы власти могут применять следующие меры защиты: а) приказать нарушителю покинуть место проживания семьи, а в случае сопротивления выселить его с п</w:t>
      </w:r>
      <w:r>
        <w:t>о</w:t>
      </w:r>
      <w:r>
        <w:t>мощью полиции; b) предоставить пострадавшему лицу отдельное жилье для защиты его от насилия в б</w:t>
      </w:r>
      <w:r>
        <w:t>у</w:t>
      </w:r>
      <w:r>
        <w:t>дущем; с) выдать ордер на вторжение в жилище, если из-за насилия в семье серьезной угрозе подвергается физическое, сексуальное, супружеское или психологическое благополучие кого-либо из проживающих в нем; d) наложить запрет на внос и хранение в доме оружия, если оно используется для запугивания, угроз или причинения вреда; е) изъять оружие у подозреваемого нарушителя; f) временно или окончательно л</w:t>
      </w:r>
      <w:r>
        <w:t>и</w:t>
      </w:r>
      <w:r>
        <w:t>шить его права опекать, растить и воспитывать несовершеннолетних детей; g) временно или постоянно з</w:t>
      </w:r>
      <w:r>
        <w:t>а</w:t>
      </w:r>
      <w:r>
        <w:t>претить предполагаемому нарушителю доступ к месту проживания, работы или учебы пострадавшего л</w:t>
      </w:r>
      <w:r>
        <w:t>и</w:t>
      </w:r>
      <w:r>
        <w:t>ца; h) назначить обязательство по содержанию, в соответствии с Законом о выплатах по содержанию; i) у</w:t>
      </w:r>
      <w:r>
        <w:t>с</w:t>
      </w:r>
      <w:r>
        <w:t>тановить превентивный запрет на движимое имущество семейной группы и на использование потерпе</w:t>
      </w:r>
      <w:r>
        <w:t>в</w:t>
      </w:r>
      <w:r>
        <w:t>шим лицом предметов домашнего обихода; j) издать запрет, с тем чтобы подозреваемый нарушитель во</w:t>
      </w:r>
      <w:r>
        <w:t>з</w:t>
      </w:r>
      <w:r>
        <w:t>держивался от вмешательства в использование потерпевшим лицом орудий своего труда; k) приказать н</w:t>
      </w:r>
      <w:r>
        <w:t>а</w:t>
      </w:r>
      <w:r>
        <w:t>рушителю наличными средствами выплатить компенсацию за ущерб, нанесенный пострадавшему лицу, или имуществу, необходимому для его нормального существования; l) издать приказ об обеспечении защ</w:t>
      </w:r>
      <w:r>
        <w:t>и</w:t>
      </w:r>
      <w:r>
        <w:t>ты со стороны органов полицейского содействия, с тем чтобы они оказали помощь органам полиции того района, где проживает пострадавшее лицо, в случае если ему будет угрожать опасность вдали от дома.</w:t>
      </w:r>
    </w:p>
    <w:p w:rsidR="00000000" w:rsidRDefault="00000000">
      <w:pPr>
        <w:tabs>
          <w:tab w:val="left" w:pos="475"/>
          <w:tab w:val="left" w:pos="965"/>
          <w:tab w:val="left" w:pos="1440"/>
          <w:tab w:val="left" w:pos="1915"/>
          <w:tab w:val="left" w:pos="2405"/>
          <w:tab w:val="left" w:pos="2880"/>
          <w:tab w:val="left" w:pos="3355"/>
        </w:tabs>
        <w:spacing w:after="120"/>
        <w:jc w:val="both"/>
      </w:pPr>
      <w:r>
        <w:t>109.</w:t>
      </w:r>
      <w:r>
        <w:tab/>
        <w:t>Меры предосторожности для изоляции нарушителя от его жертвы могут быть следующими: а) приказ о том, что нарушитель обязан покинуть разделяемое с жертвой жилье; и b) запрет на доступ нарушителя к месту проживания, работы или учебы жертвы. Для применения данных мер требуется очень короткая пр</w:t>
      </w:r>
      <w:r>
        <w:t>о</w:t>
      </w:r>
      <w:r>
        <w:t>цедура. Пострадавшее лицо в устной или письменной форме делает заявление. Судья незамедлительно принимает решение о применении надлежащей меры или мер. Решение сообщается другой стороне и не подлежит обжалованию. Суд может официально назначить меры, отличные от тех, что были указаны в з</w:t>
      </w:r>
      <w:r>
        <w:t>а</w:t>
      </w:r>
      <w:r>
        <w:t>явлении. В том же постановлении, которое определяет меры защиты, судья предписывает сторонам по прошествии трех дней явиться на слушание, где будут рассмотрены доказательства. По окончании данной процедуры слушание считается завершенным и суд принимает решение о том, будут ли принятые меры иметь дальнейшую силу.</w:t>
      </w:r>
    </w:p>
    <w:p w:rsidR="00000000" w:rsidRDefault="00000000">
      <w:pPr>
        <w:tabs>
          <w:tab w:val="left" w:pos="475"/>
          <w:tab w:val="left" w:pos="965"/>
          <w:tab w:val="left" w:pos="1440"/>
          <w:tab w:val="left" w:pos="1915"/>
          <w:tab w:val="left" w:pos="2405"/>
          <w:tab w:val="left" w:pos="2880"/>
          <w:tab w:val="left" w:pos="3355"/>
        </w:tabs>
        <w:spacing w:after="120"/>
        <w:jc w:val="both"/>
      </w:pPr>
      <w:r>
        <w:t>110.</w:t>
      </w:r>
      <w:r>
        <w:tab/>
        <w:t>При практическом применении данного закона возникают определенные трудности. Так, в сельской местности женщины не всегда имеют доступ к органам муниципальной или судебной власти. С другой стороны, несоблюдение нарушителем назначенных мер рассматривается как нарушение с его стороны и в качестве наказания влечет за собой дни штрафа, не подлежащие замене на дни тюремного заключения; т</w:t>
      </w:r>
      <w:r>
        <w:t>а</w:t>
      </w:r>
      <w:r>
        <w:t>ким образом, если нарушитель не располагает средствами для уплаты штрафа, его действия остаются бе</w:t>
      </w:r>
      <w:r>
        <w:t>з</w:t>
      </w:r>
      <w:r>
        <w:t>наказанными. Несмотря на проводимые государством общенациональные кампании по ознакомлению с з</w:t>
      </w:r>
      <w:r>
        <w:t>а</w:t>
      </w:r>
      <w:r>
        <w:t>коном и его применением, а также более конкретные инициативы женских организаций, многие женщины не знают о некоторых правах, которые им предоставляет данный документ. Например, о том, что после п</w:t>
      </w:r>
      <w:r>
        <w:t>о</w:t>
      </w:r>
      <w:r>
        <w:t>дачи прошения о принятии определенной меры или мер и после вынесения компетентным органом власти соответствующего решения судья предписывает сторонам по прошествии трех дней явиться на слушание, где будут рассмотрены доказательства; женщины не знают и им не сообщается о том, что, если они не я</w:t>
      </w:r>
      <w:r>
        <w:t>в</w:t>
      </w:r>
      <w:r>
        <w:t>ляются на данное слушание, дело считается закрытым.</w:t>
      </w:r>
    </w:p>
    <w:p w:rsidR="00000000" w:rsidRDefault="00000000">
      <w:pPr>
        <w:tabs>
          <w:tab w:val="left" w:pos="475"/>
          <w:tab w:val="left" w:pos="965"/>
          <w:tab w:val="left" w:pos="1440"/>
          <w:tab w:val="left" w:pos="1915"/>
          <w:tab w:val="left" w:pos="2405"/>
          <w:tab w:val="left" w:pos="2880"/>
          <w:tab w:val="left" w:pos="3355"/>
        </w:tabs>
        <w:spacing w:after="120"/>
        <w:jc w:val="both"/>
      </w:pPr>
      <w:r>
        <w:t>111.</w:t>
      </w:r>
      <w:r>
        <w:tab/>
        <w:t>Органы судебной власти рассматривают меры для исправления подобных ситуаций, что в некоторых случаях требует изменений правового характера, а в других – направления финансовых и технических р</w:t>
      </w:r>
      <w:r>
        <w:t>е</w:t>
      </w:r>
      <w:r>
        <w:t>сурсов с тем, чтобы надлежащим образом удовлетворить потребности жителей сельской местности и обе</w:t>
      </w:r>
      <w:r>
        <w:t>с</w:t>
      </w:r>
      <w:r>
        <w:t>п</w:t>
      </w:r>
      <w:r>
        <w:t>е</w:t>
      </w:r>
      <w:r>
        <w:t>чить необходимое информирование жертв об их правах.</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Изнасилование, жестокое обращение и сексуальное преследование</w:t>
      </w:r>
    </w:p>
    <w:p w:rsidR="00000000" w:rsidRDefault="00000000">
      <w:pPr>
        <w:tabs>
          <w:tab w:val="left" w:pos="475"/>
          <w:tab w:val="left" w:pos="965"/>
          <w:tab w:val="left" w:pos="1440"/>
          <w:tab w:val="left" w:pos="1915"/>
          <w:tab w:val="left" w:pos="2405"/>
          <w:tab w:val="left" w:pos="2880"/>
          <w:tab w:val="left" w:pos="3355"/>
        </w:tabs>
        <w:spacing w:after="120"/>
        <w:jc w:val="both"/>
      </w:pPr>
      <w:r>
        <w:t>112.</w:t>
      </w:r>
      <w:r>
        <w:tab/>
        <w:t>Для заявлений об изнасиловании, жестоком обращении и сексуальных домогательствах предусмотр</w:t>
      </w:r>
      <w:r>
        <w:t>е</w:t>
      </w:r>
      <w:r>
        <w:t>ны различные процедуры. Изнасилование – это публично-правовое преступление, преследуемое на осн</w:t>
      </w:r>
      <w:r>
        <w:t>о</w:t>
      </w:r>
      <w:r>
        <w:t>вании частного заявления, если возраст потерпевшей не меньше 15 лет. Именно она должна принять реш</w:t>
      </w:r>
      <w:r>
        <w:t>е</w:t>
      </w:r>
      <w:r>
        <w:t>ние и обратиться с заявлением в судебную инстанцию; заявление также может быть направлено в департ</w:t>
      </w:r>
      <w:r>
        <w:t>а</w:t>
      </w:r>
      <w:r>
        <w:t>мент Министерства юстиции по делам женщин. После подачи заявления потерпевшую направляют в отд</w:t>
      </w:r>
      <w:r>
        <w:t>е</w:t>
      </w:r>
      <w:r>
        <w:t>ление судебной медицины для обследования. Согласно статье 14 Закона о социальном равноправии же</w:t>
      </w:r>
      <w:r>
        <w:t>н</w:t>
      </w:r>
      <w:r>
        <w:t>щин, жертва вправе сделать заявление перед судебным представителем-женщиной и просить о том, чтобы кто-либо по ее усмотрению сопровождал ее в ходе медицинского обследования.</w:t>
      </w:r>
    </w:p>
    <w:p w:rsidR="00000000" w:rsidRDefault="00000000">
      <w:pPr>
        <w:tabs>
          <w:tab w:val="left" w:pos="475"/>
          <w:tab w:val="left" w:pos="965"/>
          <w:tab w:val="left" w:pos="1440"/>
          <w:tab w:val="left" w:pos="1915"/>
          <w:tab w:val="left" w:pos="2405"/>
          <w:tab w:val="left" w:pos="2880"/>
          <w:tab w:val="left" w:pos="3355"/>
        </w:tabs>
        <w:spacing w:after="120"/>
        <w:jc w:val="both"/>
      </w:pPr>
      <w:r>
        <w:t>113.</w:t>
      </w:r>
      <w:r>
        <w:tab/>
        <w:t>Заявление о жестоком обращении может рассматриваться в уголовном порядке в муниципальных о</w:t>
      </w:r>
      <w:r>
        <w:t>р</w:t>
      </w:r>
      <w:r>
        <w:t>ганах власти, если нанесенные повреждения являются крайне незначительными (повреждений, огранич</w:t>
      </w:r>
      <w:r>
        <w:t>и</w:t>
      </w:r>
      <w:r>
        <w:t>вающие дееспособность на период менее десяти дней). При наличии более серьезных повреждениях или иных преступлений дело может рассматриваться в следственных судах или в органах прокуратуры. Во и</w:t>
      </w:r>
      <w:r>
        <w:t>з</w:t>
      </w:r>
      <w:r>
        <w:t>бежание уголовного разбирательства жертва всегда может обратиться с просьбой принять меры защиты, предусмотренные Законом о предупреждении насилия в семье, который является гражданским средством правовой защиты.</w:t>
      </w:r>
    </w:p>
    <w:p w:rsidR="00000000" w:rsidRDefault="00000000">
      <w:pPr>
        <w:tabs>
          <w:tab w:val="left" w:pos="475"/>
          <w:tab w:val="left" w:pos="965"/>
          <w:tab w:val="left" w:pos="1440"/>
          <w:tab w:val="left" w:pos="1915"/>
          <w:tab w:val="left" w:pos="2405"/>
          <w:tab w:val="left" w:pos="2880"/>
          <w:tab w:val="left" w:pos="3355"/>
        </w:tabs>
        <w:spacing w:after="120"/>
        <w:jc w:val="both"/>
      </w:pPr>
      <w:r>
        <w:t>114.</w:t>
      </w:r>
      <w:r>
        <w:tab/>
        <w:t>Сексуальное домогательство может рассматриваться как публично-правовое преступление либо как преступление, преследуемое в официальном порядке, в зависимости от того, является пострадавшее лицо совершеннолетним или нет. Если речь идет о публично-правовом преступлении, любой сотрудник госуда</w:t>
      </w:r>
      <w:r>
        <w:t>р</w:t>
      </w:r>
      <w:r>
        <w:t>ственных органов власти обязан заявить о нем. Если пострадавшее лицо является несовершеннолетним и не имеет ни представителя, ни опекуна или последние преследуют противоположные интересы, в дело может вмешаться Государственный детский благотворительный фонд и сделать необходимое заявление, в том числе в суде.</w:t>
      </w:r>
    </w:p>
    <w:p w:rsidR="00000000" w:rsidRDefault="00000000">
      <w:pPr>
        <w:tabs>
          <w:tab w:val="left" w:pos="475"/>
          <w:tab w:val="left" w:pos="965"/>
          <w:tab w:val="left" w:pos="1440"/>
          <w:tab w:val="left" w:pos="1915"/>
          <w:tab w:val="left" w:pos="2405"/>
          <w:tab w:val="left" w:pos="2880"/>
          <w:tab w:val="left" w:pos="3355"/>
        </w:tabs>
        <w:spacing w:after="120"/>
        <w:jc w:val="both"/>
      </w:pPr>
      <w:r>
        <w:t>115.</w:t>
      </w:r>
      <w:r>
        <w:tab/>
        <w:t>Потерпевшее лицо имеет дело, как минимум, с тремя представителями судебной власти: а) с тем, кто принимает заявление (секретарь), b) с тем, кто приводит потерпевшее лицо к присяге (прокурор) и с) с л</w:t>
      </w:r>
      <w:r>
        <w:t>и</w:t>
      </w:r>
      <w:r>
        <w:t>цом или лицами, осуществляющими медицинское обследование. Во время подачи заявления должен пр</w:t>
      </w:r>
      <w:r>
        <w:t>и</w:t>
      </w:r>
      <w:r>
        <w:t>сутствовать сотрудник, принимающий его, сотрудник регистратуры отделение судебной медицины, врач и медсестра. Впоследствии пострадавшее лицо должно дать показания в суде. В зависимости от неофиц</w:t>
      </w:r>
      <w:r>
        <w:t>и</w:t>
      </w:r>
      <w:r>
        <w:t>ального расследования, которое требуется провести прокурору, потерпевшее лицо снова могут попросить дать показания перед ним. Такие меры применяются редко, лишь в случае крайней необходимости. Н</w:t>
      </w:r>
      <w:r>
        <w:t>е</w:t>
      </w:r>
      <w:r>
        <w:t>смотря на то, что медицинское обследование имеет большое значение, оно не является ни обязательным требованием, ни условием для продолжения разбирательства.</w:t>
      </w:r>
    </w:p>
    <w:p w:rsidR="00000000" w:rsidRDefault="00000000">
      <w:pPr>
        <w:tabs>
          <w:tab w:val="left" w:pos="475"/>
          <w:tab w:val="left" w:pos="965"/>
          <w:tab w:val="left" w:pos="1440"/>
          <w:tab w:val="left" w:pos="1915"/>
          <w:tab w:val="left" w:pos="2405"/>
          <w:tab w:val="left" w:pos="2880"/>
          <w:tab w:val="left" w:pos="3355"/>
        </w:tabs>
        <w:spacing w:after="120"/>
        <w:jc w:val="both"/>
      </w:pPr>
      <w:r>
        <w:t>116.</w:t>
      </w:r>
      <w:r>
        <w:tab/>
        <w:t>В зависимости от вида преступления предусмотрен различный режим работы медицинских служб. Для случаев изнасилования существует практически круглосуточная служба в столице Сан-Хосе. Такая система не действует в некоторых провинциях, поскольку медицинский персонал выполняет работу не только для органов судебной власти. В случае сексуального преследования и насилия в семье помощь ок</w:t>
      </w:r>
      <w:r>
        <w:t>а</w:t>
      </w:r>
      <w:r>
        <w:t>зывается в обычные приемные часы.</w:t>
      </w:r>
    </w:p>
    <w:p w:rsidR="00000000" w:rsidRDefault="00000000">
      <w:pPr>
        <w:tabs>
          <w:tab w:val="left" w:pos="475"/>
          <w:tab w:val="left" w:pos="965"/>
          <w:tab w:val="left" w:pos="1440"/>
          <w:tab w:val="left" w:pos="1915"/>
          <w:tab w:val="left" w:pos="2405"/>
          <w:tab w:val="left" w:pos="2880"/>
          <w:tab w:val="left" w:pos="3355"/>
        </w:tabs>
        <w:spacing w:after="120"/>
        <w:jc w:val="both"/>
      </w:pPr>
      <w:r>
        <w:t>117.</w:t>
      </w:r>
      <w:r>
        <w:tab/>
        <w:t>В случае сексуального преследования на работе жертва имеет право либо заявить о нем по месту р</w:t>
      </w:r>
      <w:r>
        <w:t>а</w:t>
      </w:r>
      <w:r>
        <w:t>боты, либо обратиться в суд, в соответствии с Законом о борьбе с сексуальным домогательством на работе и в учебных заведениях. В случае сексуального преследования в образовательном учреждении заявление должно быть подано лицу, возглавляющему данное учреждение, или передано в суд.</w:t>
      </w:r>
    </w:p>
    <w:p w:rsidR="00000000" w:rsidRDefault="00000000">
      <w:pPr>
        <w:tabs>
          <w:tab w:val="left" w:pos="475"/>
          <w:tab w:val="left" w:pos="965"/>
          <w:tab w:val="left" w:pos="1440"/>
          <w:tab w:val="left" w:pos="1915"/>
          <w:tab w:val="left" w:pos="2405"/>
          <w:tab w:val="left" w:pos="2880"/>
          <w:tab w:val="left" w:pos="3355"/>
        </w:tabs>
        <w:spacing w:after="120"/>
        <w:jc w:val="both"/>
      </w:pPr>
      <w:r>
        <w:t>118.</w:t>
      </w:r>
      <w:r>
        <w:tab/>
        <w:t>Статья 428 Уголовно-процессуального кодекса устанавливает, что лицо с гражданской правоспосо</w:t>
      </w:r>
      <w:r>
        <w:t>б</w:t>
      </w:r>
      <w:r>
        <w:t>ностью, считающее себя жертвой преступления, предусмотренного частным правом, может подать гра</w:t>
      </w:r>
      <w:r>
        <w:t>ж</w:t>
      </w:r>
      <w:r>
        <w:t>данский иск о возмещении убытков. Статьи 56-70 данного Кодекса также определяют процедуру, необх</w:t>
      </w:r>
      <w:r>
        <w:t>о</w:t>
      </w:r>
      <w:r>
        <w:t>димую для признания в качестве гражданского истца, который имеет право участвовать в процессе для подтверждения факта преступления, наличия или размера заявленного ущерба и гражданской ответстве</w:t>
      </w:r>
      <w:r>
        <w:t>н</w:t>
      </w:r>
      <w:r>
        <w:t>ности ответчика. Гражданский иск распространяется на преступления, связанные с сексуальным насилием, но не на случаи насилия в семье, так как данное преступление не предусмотрено как таковое. В случае публично-правового преступления прокуратура обязана возбудить гражданский иск либо когда истец уполномочивает ее это сделать, либо когда он не в состоянии самостоятельно защищать свои права и не имеет представителя (статья 10 Уголовно-процессуального кодекса).</w:t>
      </w:r>
    </w:p>
    <w:p w:rsidR="00000000" w:rsidRDefault="00000000">
      <w:pPr>
        <w:tabs>
          <w:tab w:val="left" w:pos="475"/>
          <w:tab w:val="left" w:pos="965"/>
          <w:tab w:val="left" w:pos="1440"/>
          <w:tab w:val="left" w:pos="1915"/>
          <w:tab w:val="left" w:pos="2405"/>
          <w:tab w:val="left" w:pos="2880"/>
          <w:tab w:val="left" w:pos="3355"/>
        </w:tabs>
        <w:spacing w:after="120"/>
        <w:jc w:val="both"/>
      </w:pPr>
      <w:r>
        <w:t>119.</w:t>
      </w:r>
      <w:r>
        <w:tab/>
        <w:t>Это одно из прав, о которых знают лишь немногие женщины, в результате чего к нему редко обращ</w:t>
      </w:r>
      <w:r>
        <w:t>а</w:t>
      </w:r>
      <w:r>
        <w:t>ются. Кампании и другие меры, направленные на разъяснение женщинам им прав, обращают особое вн</w:t>
      </w:r>
      <w:r>
        <w:t>и</w:t>
      </w:r>
      <w:r>
        <w:t>мание на определенные права и механизмы, поскольку государство осознает важность проблемы возмещ</w:t>
      </w:r>
      <w:r>
        <w:t>е</w:t>
      </w:r>
      <w:r>
        <w:t>ния нанесенного ущерба.</w:t>
      </w:r>
    </w:p>
    <w:p w:rsidR="00000000" w:rsidRDefault="00000000">
      <w:pPr>
        <w:tabs>
          <w:tab w:val="left" w:pos="475"/>
          <w:tab w:val="left" w:pos="965"/>
          <w:tab w:val="left" w:pos="1440"/>
          <w:tab w:val="left" w:pos="1915"/>
          <w:tab w:val="left" w:pos="2405"/>
          <w:tab w:val="left" w:pos="2880"/>
          <w:tab w:val="left" w:pos="3355"/>
        </w:tabs>
        <w:spacing w:after="120"/>
        <w:rPr>
          <w:b/>
        </w:rPr>
      </w:pPr>
      <w:r>
        <w:rPr>
          <w:b/>
        </w:rPr>
        <w:t>Средство правовой защиты хабеас корпус</w:t>
      </w:r>
    </w:p>
    <w:p w:rsidR="00000000" w:rsidRDefault="00000000">
      <w:pPr>
        <w:tabs>
          <w:tab w:val="left" w:pos="475"/>
          <w:tab w:val="left" w:pos="965"/>
          <w:tab w:val="left" w:pos="1440"/>
          <w:tab w:val="left" w:pos="1915"/>
          <w:tab w:val="left" w:pos="2405"/>
          <w:tab w:val="left" w:pos="2880"/>
          <w:tab w:val="left" w:pos="3355"/>
        </w:tabs>
        <w:spacing w:after="120"/>
        <w:jc w:val="both"/>
      </w:pPr>
      <w:r>
        <w:t>120.</w:t>
      </w:r>
      <w:r>
        <w:tab/>
        <w:t>Это средство правовой защиты устанавливается в качестве основного права каждого - граждан стр</w:t>
      </w:r>
      <w:r>
        <w:t>а</w:t>
      </w:r>
      <w:r>
        <w:t>ны или иностранцев, мужчин или женщин, любого возраста или положения, - для того чтобы гарантир</w:t>
      </w:r>
      <w:r>
        <w:t>о</w:t>
      </w:r>
      <w:r>
        <w:t>вать свободу и личную неприкосновенность, которая может быть нарушена в результате незаконного л</w:t>
      </w:r>
      <w:r>
        <w:t>и</w:t>
      </w:r>
      <w:r>
        <w:t>шения свободы, права менять место жительства или постоянно проживать в любой части страны, а также права выезжать из страны и возвращаться в нее и защищать личную неприкосновенность.</w:t>
      </w:r>
    </w:p>
    <w:p w:rsidR="00000000" w:rsidRDefault="00000000">
      <w:pPr>
        <w:tabs>
          <w:tab w:val="left" w:pos="475"/>
          <w:tab w:val="left" w:pos="965"/>
          <w:tab w:val="left" w:pos="1440"/>
          <w:tab w:val="left" w:pos="1915"/>
          <w:tab w:val="left" w:pos="2405"/>
          <w:tab w:val="left" w:pos="2880"/>
          <w:tab w:val="left" w:pos="3355"/>
        </w:tabs>
        <w:spacing w:after="120"/>
        <w:jc w:val="both"/>
      </w:pPr>
      <w:r>
        <w:t>121.</w:t>
      </w:r>
      <w:r>
        <w:tab/>
        <w:t>В соответствии со статьей 48 Конституции, правоспособностью признавать такой вид правовой защ</w:t>
      </w:r>
      <w:r>
        <w:t>и</w:t>
      </w:r>
      <w:r>
        <w:t>ты обладает Конституционная палата. Конституционная палата - это такая инстанция, которая призвана защищать и гарантировать права каждого, предусмотренные в Конституции, в случае действия, бездейс</w:t>
      </w:r>
      <w:r>
        <w:t>т</w:t>
      </w:r>
      <w:r>
        <w:t>вия или нарушения порядка со стороны государственных органов власти, а также судебных органов вл</w:t>
      </w:r>
      <w:r>
        <w:t>а</w:t>
      </w:r>
      <w:r>
        <w:t>сти, в том что касается собственно их юрисдикции. Этим средством защиты нельзя пользоваться против отдельных лиц, например, когда они прибегают к лишению свободы (например, родственник, опекун, р</w:t>
      </w:r>
      <w:r>
        <w:t>а</w:t>
      </w:r>
      <w:r>
        <w:t>ботодатель, супруг или владельцы публичных домов); эти дела рассматриваются в обычном уголовном п</w:t>
      </w:r>
      <w:r>
        <w:t>о</w:t>
      </w:r>
      <w:r>
        <w:t>рядке, в соответствии с положениями Уголовного кодекса, предусмотренными за покушение на индивид</w:t>
      </w:r>
      <w:r>
        <w:t>у</w:t>
      </w:r>
      <w:r>
        <w:t>альную свободу.</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Программы повышения роли женщин в судебной практике</w:t>
      </w:r>
    </w:p>
    <w:p w:rsidR="00000000" w:rsidRDefault="00000000">
      <w:pPr>
        <w:tabs>
          <w:tab w:val="left" w:pos="475"/>
          <w:tab w:val="left" w:pos="965"/>
          <w:tab w:val="left" w:pos="1440"/>
          <w:tab w:val="left" w:pos="1915"/>
          <w:tab w:val="left" w:pos="2405"/>
          <w:tab w:val="left" w:pos="2880"/>
          <w:tab w:val="left" w:pos="3355"/>
        </w:tabs>
        <w:spacing w:after="120"/>
        <w:jc w:val="both"/>
      </w:pPr>
      <w:r>
        <w:t>122.</w:t>
      </w:r>
      <w:r>
        <w:tab/>
        <w:t>С начала 90-х годов различные государственные и международные организации стали заниматься в</w:t>
      </w:r>
      <w:r>
        <w:t>о</w:t>
      </w:r>
      <w:r>
        <w:t>просами повышения роли женщин на базе школы судей, которая призвана готовить и обучать персонал для судебной системы. Здесь можно отметить: Национальный центр по улучшению положения женщин и с</w:t>
      </w:r>
      <w:r>
        <w:t>е</w:t>
      </w:r>
      <w:r>
        <w:t>мьи (СМФ); отдел по делам женщин Министерства юстиции; программы в интересах женщин в области правосудия и равноправия полов и региональные программы подготовки по вопросам борьбы с насилием Латиноамериканского института Организации Объединенных Наций по вопросам предотвращения пр</w:t>
      </w:r>
      <w:r>
        <w:t>е</w:t>
      </w:r>
      <w:r>
        <w:t>ступности и обращения с правонарушителями; и междисциплинарная программа по изучению гендерного фактора Костариканского университета. Проводимые мероприятия предназначены главным образом для судей - как женщин, так и мужчин, - а также для специалистов. Хотя доступность обучения при этом огр</w:t>
      </w:r>
      <w:r>
        <w:t>а</w:t>
      </w:r>
      <w:r>
        <w:t>ничена и не все сотрудники, работающие в судебной системе, могут этим воспользоваться, тем не менее удалось придать проблеме насилия в семье и сексуальному насилию социально-юридический характер.</w:t>
      </w:r>
    </w:p>
    <w:p w:rsidR="00000000" w:rsidRDefault="00000000">
      <w:pPr>
        <w:tabs>
          <w:tab w:val="left" w:pos="475"/>
          <w:tab w:val="left" w:pos="965"/>
          <w:tab w:val="left" w:pos="1440"/>
          <w:tab w:val="left" w:pos="1915"/>
          <w:tab w:val="left" w:pos="2405"/>
          <w:tab w:val="left" w:pos="2880"/>
          <w:tab w:val="left" w:pos="3355"/>
        </w:tabs>
        <w:spacing w:after="120"/>
        <w:jc w:val="both"/>
      </w:pPr>
      <w:r>
        <w:t>123.</w:t>
      </w:r>
      <w:r>
        <w:tab/>
        <w:t>СМФ, в рамках осуществления Национального плана предупреждения насилия в семье и оказанию помощи (ПЛАНОВИ), способствовал процессу осознания этого явления и подготовки по вопросам борьбы с насилием в семье и разработки закона о предупреждении насилия в семье. В 1997 году были проведены различные семинары, в которых приняли участие более 250 человек среднего и высшего звена из разли</w:t>
      </w:r>
      <w:r>
        <w:t>ч</w:t>
      </w:r>
      <w:r>
        <w:t>ных подразделений судебной власти. В целях поддержания этого процесса профессиональной подготовки был разработан ряд форм обучения под лозунгом "Чувствовать, думать и бороться с насилием в семье". Кроме того, была разработана форма взаимного ознакомления с проблемой насилия в семье, которая была включена в постоянную учебную программу школы судей (информация о ПЛАНОВИ содержится в пун</w:t>
      </w:r>
      <w:r>
        <w:t>к</w:t>
      </w:r>
      <w:r>
        <w:t>тах 437-446).</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Государственная прокуратура, Коллегия адвокатов, надзорные органы и инстанции для защиты и остаивания прав женщин</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Отделение по делам женщин Коллегии адвокатов по защите прав гражда</w:t>
      </w:r>
    </w:p>
    <w:p w:rsidR="00000000" w:rsidRDefault="00000000">
      <w:pPr>
        <w:tabs>
          <w:tab w:val="left" w:pos="475"/>
          <w:tab w:val="left" w:pos="965"/>
          <w:tab w:val="left" w:pos="1440"/>
          <w:tab w:val="left" w:pos="1915"/>
          <w:tab w:val="left" w:pos="2405"/>
          <w:tab w:val="left" w:pos="2880"/>
          <w:tab w:val="left" w:pos="3355"/>
        </w:tabs>
        <w:spacing w:after="120"/>
        <w:jc w:val="both"/>
      </w:pPr>
      <w:r>
        <w:t>124.</w:t>
      </w:r>
      <w:r>
        <w:tab/>
        <w:t>Отделение по делам женщин специализируется на защите прав граждан Республики Коста-Рика. Оно занимается различными видами деятельности, направленными на то, чтобы информировать разные слои населения об их правах и обязанностях, а также о существующих механизмах отстаивания и защиты этих прав. Для этого оно использует средства массовой информации, организовывает мероприятия с освещен</w:t>
      </w:r>
      <w:r>
        <w:t>и</w:t>
      </w:r>
      <w:r>
        <w:t>ем вопросов прав человека в общинах, проводит открытые мероприятия в местных парках, использует разъездные бригады, которые еженедельно появляются в различных кантонах страны, и выпускает уче</w:t>
      </w:r>
      <w:r>
        <w:t>б</w:t>
      </w:r>
      <w:r>
        <w:t>ные материалы. Проводятся также лекции, семинары и другие мероприятия в целях пропаганды и профе</w:t>
      </w:r>
      <w:r>
        <w:t>с</w:t>
      </w:r>
      <w:r>
        <w:t>сиональной подготовки. Кроме того, организуются кампании против насилия в отношении женщин, а та</w:t>
      </w:r>
      <w:r>
        <w:t>к</w:t>
      </w:r>
      <w:r>
        <w:t>же информационно-образовательные кампании по применению закона против сексуальных преследований на работе и в учебных заведениях; разрабатываются правовые документы; проводятся консультации и пр</w:t>
      </w:r>
      <w:r>
        <w:t>и</w:t>
      </w:r>
      <w:r>
        <w:t>нимаются заявления о дискриминации в отношении женщин, принимающей форму надругательств и в</w:t>
      </w:r>
      <w:r>
        <w:t>ы</w:t>
      </w:r>
      <w:r>
        <w:t>званной бездействием в государственном секторе.</w:t>
      </w:r>
    </w:p>
    <w:p w:rsidR="00000000" w:rsidRDefault="00000000">
      <w:pPr>
        <w:tabs>
          <w:tab w:val="left" w:pos="475"/>
          <w:tab w:val="left" w:pos="965"/>
          <w:tab w:val="left" w:pos="1440"/>
          <w:tab w:val="left" w:pos="1915"/>
          <w:tab w:val="left" w:pos="2405"/>
          <w:tab w:val="left" w:pos="2880"/>
          <w:tab w:val="left" w:pos="3355"/>
        </w:tabs>
        <w:spacing w:after="120"/>
        <w:jc w:val="both"/>
      </w:pPr>
      <w:r>
        <w:t>125.</w:t>
      </w:r>
      <w:r>
        <w:tab/>
        <w:t>Отделения по делам женщин организованы по всей стране, начиная от центрального аппарата в Сан-Хосе (столица) и кончая региональными разъездными бригадами, которые координируют свою деятельн</w:t>
      </w:r>
      <w:r>
        <w:t>о</w:t>
      </w:r>
      <w:r>
        <w:t>стью в стране с другими отделениями Коллегии адвокатов по защите прав граждан, для того чтобы лучше использовать средства судебной защиты.</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Отдел по делам женщин Министерства юстиции</w:t>
      </w:r>
    </w:p>
    <w:p w:rsidR="00000000" w:rsidRDefault="00000000">
      <w:pPr>
        <w:tabs>
          <w:tab w:val="left" w:pos="475"/>
          <w:tab w:val="left" w:pos="965"/>
          <w:tab w:val="left" w:pos="1440"/>
          <w:tab w:val="left" w:pos="1915"/>
          <w:tab w:val="left" w:pos="2405"/>
          <w:tab w:val="left" w:pos="2880"/>
          <w:tab w:val="left" w:pos="3355"/>
        </w:tabs>
        <w:spacing w:after="120"/>
        <w:jc w:val="both"/>
      </w:pPr>
      <w:r>
        <w:t>126.</w:t>
      </w:r>
      <w:r>
        <w:tab/>
        <w:t>Отдел по делам женщин Министерства юстиции получает, обрабатывает и направляет в соответс</w:t>
      </w:r>
      <w:r>
        <w:t>т</w:t>
      </w:r>
      <w:r>
        <w:t>вующие инстанции заявления о насилии в семье. Главное управление находится в городе Сан-Хосе (стол</w:t>
      </w:r>
      <w:r>
        <w:t>и</w:t>
      </w:r>
      <w:r>
        <w:t>ца). Оно имеет свои отделения по всей стране, поскольку многие женщины, которые живут в отдаленных провинциях, приходят лично в эти отделения для подачи заявлений. Его деятельность сосредоточена в трех регионах страны: a) центральное плато, где находится главное управление; b) субрегион Гольфито (на юге страны); и c) субрегион Атильо (городской сектор на юге столицы). Отделение в Атильо открылось в апр</w:t>
      </w:r>
      <w:r>
        <w:t>е</w:t>
      </w:r>
      <w:r>
        <w:t>ле 1997 года и занимается делами, регистрируемыми в этом районе столицы Сан-Хосе. Оно создано апп</w:t>
      </w:r>
      <w:r>
        <w:t>а</w:t>
      </w:r>
      <w:r>
        <w:t>ратом президента республики в качестве типового подразделения надзора Седьмого комиссариата пол</w:t>
      </w:r>
      <w:r>
        <w:t>и</w:t>
      </w:r>
      <w:r>
        <w:t>ции, где сосредоточены учреждения, оказывающие основные услуги, которые считаются приоритетными для общества, такие как Государственный детский благотворительный фонд детства и Программа ДАРЕ.</w:t>
      </w:r>
    </w:p>
    <w:p w:rsidR="00000000" w:rsidRDefault="00000000">
      <w:pPr>
        <w:tabs>
          <w:tab w:val="left" w:pos="475"/>
          <w:tab w:val="left" w:pos="965"/>
          <w:tab w:val="left" w:pos="1440"/>
          <w:tab w:val="left" w:pos="1915"/>
          <w:tab w:val="left" w:pos="2405"/>
          <w:tab w:val="left" w:pos="2880"/>
          <w:tab w:val="left" w:pos="3355"/>
        </w:tabs>
        <w:spacing w:after="120"/>
        <w:jc w:val="both"/>
      </w:pPr>
      <w:r>
        <w:t>127.</w:t>
      </w:r>
      <w:r>
        <w:tab/>
        <w:t>Он проводит мероприятия по четырем конкретным направлениям: a) юридическое, где рассматрив</w:t>
      </w:r>
      <w:r>
        <w:t>а</w:t>
      </w:r>
      <w:r>
        <w:t>ются жалобы и проводятся юридические консультации; b) психологическое, где проводится професси</w:t>
      </w:r>
      <w:r>
        <w:t>о</w:t>
      </w:r>
      <w:r>
        <w:t>нальная ориентация и индивидуальная терапия; c) социальная реинтеграция, при которой организуются посещения домов и осуществляется координация с учреждениями в целях предоставления продовольс</w:t>
      </w:r>
      <w:r>
        <w:t>т</w:t>
      </w:r>
      <w:r>
        <w:t>венных льгот, льгот на жилье и других видов вспомоществования; и d) профилактика, в рамках которой в школах, церквях и организациях проводятся занятия по профессиональной подготовке, а также организ</w:t>
      </w:r>
      <w:r>
        <w:t>у</w:t>
      </w:r>
      <w:r>
        <w:t>ются группы поддержки.</w:t>
      </w:r>
    </w:p>
    <w:p w:rsidR="00000000" w:rsidRDefault="00000000">
      <w:pPr>
        <w:tabs>
          <w:tab w:val="left" w:pos="475"/>
          <w:tab w:val="left" w:pos="965"/>
          <w:tab w:val="left" w:pos="1440"/>
          <w:tab w:val="left" w:pos="1915"/>
          <w:tab w:val="left" w:pos="2405"/>
          <w:tab w:val="left" w:pos="2880"/>
          <w:tab w:val="left" w:pos="3355"/>
        </w:tabs>
        <w:spacing w:after="120"/>
        <w:jc w:val="both"/>
      </w:pPr>
      <w:r>
        <w:t>128.</w:t>
      </w:r>
      <w:r>
        <w:tab/>
        <w:t>В 1994 году отдел по делам женщин рассмотрел 2 299 заявлений, что составляет в среднем 10 заявл</w:t>
      </w:r>
      <w:r>
        <w:t>е</w:t>
      </w:r>
      <w:r>
        <w:t>ний в день; в 1995 году количество заявлений удвоилось и составило 5 442 заявления в месяц, т.е. в сре</w:t>
      </w:r>
      <w:r>
        <w:t>д</w:t>
      </w:r>
      <w:r>
        <w:t>нем 21 заявление в день; в 1996 году количество заявлений стало в три раза больше, составив в общей сложности 16 005 заявлений о насилии в семье, главным образом в отношении женщин. В течение первого полугодия 1997 года было представлено в общей сложности 8 595 дел, означая небольшое увеличение по сравнению с предыдущим годом.</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Мероприятия по повышению правовой грамотности</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Государственные учреждения и их отделения на местах</w:t>
      </w:r>
    </w:p>
    <w:p w:rsidR="00000000" w:rsidRDefault="00000000">
      <w:pPr>
        <w:tabs>
          <w:tab w:val="left" w:pos="475"/>
          <w:tab w:val="left" w:pos="965"/>
          <w:tab w:val="left" w:pos="1440"/>
          <w:tab w:val="left" w:pos="1915"/>
          <w:tab w:val="left" w:pos="2405"/>
          <w:tab w:val="left" w:pos="2880"/>
          <w:tab w:val="left" w:pos="3355"/>
        </w:tabs>
        <w:spacing w:after="120"/>
        <w:jc w:val="both"/>
      </w:pPr>
      <w:r>
        <w:t>129.</w:t>
      </w:r>
      <w:r>
        <w:tab/>
        <w:t>В рамках осуществления Национального плана Национальный центр по улучшению положения же</w:t>
      </w:r>
      <w:r>
        <w:t>н</w:t>
      </w:r>
      <w:r>
        <w:t>щин и семьи и Канцелярия Первой дамы в 1995-1998 годах проводили кампанию "За жизнь без насилия" с разбивкой на несколько этапов. На первом этапе была поставлена задача расширить осведомленность н</w:t>
      </w:r>
      <w:r>
        <w:t>а</w:t>
      </w:r>
      <w:r>
        <w:t>селения по данной проблематике под лозунгом "Мир начинается в наших домах". В течение восьми мес</w:t>
      </w:r>
      <w:r>
        <w:t>я</w:t>
      </w:r>
      <w:r>
        <w:t>цев было подготовлено 14 репортажей в средствах массовой информации, включая 70 радиостанций, 13 телевизионных каналов и 6 периодических изданий, с охватом самой широкой аудитории и при фина</w:t>
      </w:r>
      <w:r>
        <w:t>н</w:t>
      </w:r>
      <w:r>
        <w:t>сировании со стороны частных предприятий и СМИ.</w:t>
      </w:r>
    </w:p>
    <w:p w:rsidR="00000000" w:rsidRDefault="00000000">
      <w:pPr>
        <w:tabs>
          <w:tab w:val="left" w:pos="475"/>
          <w:tab w:val="left" w:pos="965"/>
          <w:tab w:val="left" w:pos="1440"/>
          <w:tab w:val="left" w:pos="1915"/>
          <w:tab w:val="left" w:pos="2405"/>
          <w:tab w:val="left" w:pos="2880"/>
          <w:tab w:val="left" w:pos="3355"/>
        </w:tabs>
        <w:spacing w:after="120"/>
        <w:jc w:val="both"/>
      </w:pPr>
      <w:r>
        <w:t>130.</w:t>
      </w:r>
      <w:r>
        <w:tab/>
        <w:t>На втором этапе кампании, проводившемся под лозунгом "Ничто не оправдывает насилия", была п</w:t>
      </w:r>
      <w:r>
        <w:t>о</w:t>
      </w:r>
      <w:r>
        <w:t>ставлена цель ознакомить граждан с положениями закона о предупреждении насилия в семье и с формами его применения. Эта кампания была разбита на пять направлений и отдельно освещалась в многотиражной газете на национальном уровне с текстом закона и пояснениями к нему; было распространено 137 000 э</w:t>
      </w:r>
      <w:r>
        <w:t>к</w:t>
      </w:r>
      <w:r>
        <w:t>земпляров данного дополнения через ежедневную газету и 20 000 экземпляров - в процессе обучения.</w:t>
      </w:r>
    </w:p>
    <w:p w:rsidR="00000000" w:rsidRDefault="00000000">
      <w:pPr>
        <w:tabs>
          <w:tab w:val="left" w:pos="475"/>
          <w:tab w:val="left" w:pos="965"/>
          <w:tab w:val="left" w:pos="1440"/>
          <w:tab w:val="left" w:pos="1915"/>
          <w:tab w:val="left" w:pos="2405"/>
          <w:tab w:val="left" w:pos="2880"/>
          <w:tab w:val="left" w:pos="3355"/>
        </w:tabs>
        <w:spacing w:after="120"/>
        <w:jc w:val="both"/>
      </w:pPr>
      <w:r>
        <w:t>131.</w:t>
      </w:r>
      <w:r>
        <w:tab/>
        <w:t>Третий этап под названием "Возможно жить без насилия " проводился с целью обратиться к разли</w:t>
      </w:r>
      <w:r>
        <w:t>ч</w:t>
      </w:r>
      <w:r>
        <w:t>ным правительственным инстанциям относительно их роли и ответственности в связи с проблемой нас</w:t>
      </w:r>
      <w:r>
        <w:t>и</w:t>
      </w:r>
      <w:r>
        <w:t>лия в семье, дать им знать о существовании бесплатной линии 800 "Нарушим молчание" и содействовать оповещению об этом населения. В ходе этой кампании было подготовлено шесть телепередач и такое же количество сообщений по радио, а также плакаты и переводные изображения соответствующего содерж</w:t>
      </w:r>
      <w:r>
        <w:t>а</w:t>
      </w:r>
      <w:r>
        <w:t>ния (тех и других по 5 000) и информационный стенд (100 000 экземпляров).</w:t>
      </w:r>
    </w:p>
    <w:p w:rsidR="00000000" w:rsidRDefault="00000000">
      <w:pPr>
        <w:tabs>
          <w:tab w:val="left" w:pos="475"/>
          <w:tab w:val="left" w:pos="965"/>
          <w:tab w:val="left" w:pos="1440"/>
          <w:tab w:val="left" w:pos="1915"/>
          <w:tab w:val="left" w:pos="2405"/>
          <w:tab w:val="left" w:pos="2880"/>
          <w:tab w:val="left" w:pos="3355"/>
        </w:tabs>
        <w:spacing w:after="120"/>
        <w:jc w:val="both"/>
      </w:pPr>
      <w:r>
        <w:t>132.</w:t>
      </w:r>
      <w:r>
        <w:tab/>
        <w:t>Количество слушателей и проведенное изучение общественного мнения, прежде всего на первом эт</w:t>
      </w:r>
      <w:r>
        <w:t>а</w:t>
      </w:r>
      <w:r>
        <w:t>пе кампании, показали, что: репортажи дошли до 74,3 процентов аудитории; 57,1 процентов населения в</w:t>
      </w:r>
      <w:r>
        <w:t>ы</w:t>
      </w:r>
      <w:r>
        <w:t>сказали мнение о том, что кампания способствовала изменению точки зрения относительно отношений в семье; и что 92 процентов городского населения считают, что насилие в семье представляет собой серье</w:t>
      </w:r>
      <w:r>
        <w:t>з</w:t>
      </w:r>
      <w:r>
        <w:t>ную проблему, о которой н</w:t>
      </w:r>
      <w:r>
        <w:t>е</w:t>
      </w:r>
      <w:r>
        <w:t>обходимо говорить публично.</w:t>
      </w:r>
    </w:p>
    <w:p w:rsidR="00000000" w:rsidRDefault="00000000">
      <w:pPr>
        <w:tabs>
          <w:tab w:val="left" w:pos="475"/>
          <w:tab w:val="left" w:pos="965"/>
          <w:tab w:val="left" w:pos="1440"/>
          <w:tab w:val="left" w:pos="1915"/>
          <w:tab w:val="left" w:pos="2405"/>
          <w:tab w:val="left" w:pos="2880"/>
          <w:tab w:val="left" w:pos="3355"/>
        </w:tabs>
        <w:spacing w:after="120"/>
        <w:jc w:val="both"/>
      </w:pPr>
      <w:r>
        <w:t>133.</w:t>
      </w:r>
      <w:r>
        <w:tab/>
        <w:t>Кроме того, Национальный центр проводил различные мероприятия с распространением информации о правах женщин в различных средствах массовой информации; опубликовал Конвенцию для обнародов</w:t>
      </w:r>
      <w:r>
        <w:t>а</w:t>
      </w:r>
      <w:r>
        <w:t>ния ее содержания и доведения до сведения населения ее положений (рекомендация № 10 Комитета по л</w:t>
      </w:r>
      <w:r>
        <w:t>и</w:t>
      </w:r>
      <w:r>
        <w:t>квидации дискриминации в отношении женщин (КЛДЖ)); составил и опубликовал сборник дидактических материалов для облегчения процесса обучения по вопросам прав женщин, которые используются госуда</w:t>
      </w:r>
      <w:r>
        <w:t>р</w:t>
      </w:r>
      <w:r>
        <w:t>ственными учреждениями и неправительственными организациями, работающими в области професси</w:t>
      </w:r>
      <w:r>
        <w:t>о</w:t>
      </w:r>
      <w:r>
        <w:t>нальной подготовки по правам человека; дидактические материалы для изучения проблемы насилия в с</w:t>
      </w:r>
      <w:r>
        <w:t>е</w:t>
      </w:r>
      <w:r>
        <w:t>мье; руководство по ознакомлению с фактами сексуальных домогательств на работе и в учебных заведен</w:t>
      </w:r>
      <w:r>
        <w:t>и</w:t>
      </w:r>
      <w:r>
        <w:t>ях, а также другие материалы. Все эти мероприятия проводятся по всей стране.</w:t>
      </w:r>
    </w:p>
    <w:p w:rsidR="00000000" w:rsidRDefault="00000000">
      <w:pPr>
        <w:tabs>
          <w:tab w:val="left" w:pos="475"/>
          <w:tab w:val="left" w:pos="965"/>
          <w:tab w:val="left" w:pos="1440"/>
          <w:tab w:val="left" w:pos="1915"/>
          <w:tab w:val="left" w:pos="2405"/>
          <w:tab w:val="left" w:pos="2880"/>
          <w:tab w:val="left" w:pos="3355"/>
        </w:tabs>
        <w:spacing w:after="120"/>
        <w:jc w:val="both"/>
      </w:pPr>
      <w:r>
        <w:t>134.</w:t>
      </w:r>
      <w:r>
        <w:tab/>
        <w:t>В 1997 году СМФ начал проводить целенаправленные кампании по правам девушек-подростков в ц</w:t>
      </w:r>
      <w:r>
        <w:t>е</w:t>
      </w:r>
      <w:r>
        <w:t>лях предотвращения и осуждения сексуальных домогательств в отношении девочек и девушек и наказания за них. Эти кампании проводились параллельно и дополняли другие действия в целях расширения осв</w:t>
      </w:r>
      <w:r>
        <w:t>е</w:t>
      </w:r>
      <w:r>
        <w:t>домленности и подготовки различных слоев населения: среди подростков, преподавателей, наставников - как мужчин, так и женщин, - по вопросам труда инспекторов и служащих.</w:t>
      </w:r>
    </w:p>
    <w:p w:rsidR="00000000" w:rsidRDefault="00000000">
      <w:pPr>
        <w:tabs>
          <w:tab w:val="left" w:pos="475"/>
          <w:tab w:val="left" w:pos="965"/>
          <w:tab w:val="left" w:pos="1440"/>
          <w:tab w:val="left" w:pos="1915"/>
          <w:tab w:val="left" w:pos="2405"/>
          <w:tab w:val="left" w:pos="2880"/>
          <w:tab w:val="left" w:pos="3355"/>
        </w:tabs>
        <w:spacing w:after="120"/>
        <w:jc w:val="both"/>
      </w:pPr>
      <w:r>
        <w:t>135.</w:t>
      </w:r>
      <w:r>
        <w:tab/>
        <w:t>Руководство страны в 1994-1998 годах, второй вице-президент республики и Государственный де</w:t>
      </w:r>
      <w:r>
        <w:t>т</w:t>
      </w:r>
      <w:r>
        <w:t>ский благотворительный фонд при поддержке Детского фонда Организации Объединенных Наций (ЮНИСЕФ) развернули информационную кампанию по правам детей. Кроме того, Объединенный инст</w:t>
      </w:r>
      <w:r>
        <w:t>и</w:t>
      </w:r>
      <w:r>
        <w:t>тут социальной помощи, Фонд семейных пособий и аппарат второго вице-президента республики провели кампанию в целях информирования женщин из бедных семей, возглавляющих домашние хозяйства, об их правах, в рамках раздела "Женщины" Национального плана борьбы с  искоренением нищетой.</w:t>
      </w:r>
    </w:p>
    <w:p w:rsidR="00000000" w:rsidRDefault="00000000">
      <w:pPr>
        <w:tabs>
          <w:tab w:val="left" w:pos="475"/>
          <w:tab w:val="left" w:pos="965"/>
          <w:tab w:val="left" w:pos="1440"/>
          <w:tab w:val="left" w:pos="1915"/>
          <w:tab w:val="left" w:pos="2405"/>
          <w:tab w:val="left" w:pos="2880"/>
          <w:tab w:val="left" w:pos="3355"/>
        </w:tabs>
        <w:spacing w:after="120"/>
        <w:jc w:val="both"/>
      </w:pPr>
      <w:r>
        <w:t>136.</w:t>
      </w:r>
      <w:r>
        <w:tab/>
        <w:t>Национальный комитет по борьбе со СПИДом (КОНАСИДА) при Министерстве здравоохранения п</w:t>
      </w:r>
      <w:r>
        <w:t>е</w:t>
      </w:r>
      <w:r>
        <w:t>риодически проводит массовые кампании по предупреждению ВИЧ/СПИД, в ходе которых пропагандир</w:t>
      </w:r>
      <w:r>
        <w:t>у</w:t>
      </w:r>
      <w:r>
        <w:t>ется здоровый секс, предоставляется информация о правах и обязанностях граждан и до сведения насел</w:t>
      </w:r>
      <w:r>
        <w:t>е</w:t>
      </w:r>
      <w:r>
        <w:t>ния доводятся проблемы и права пораженных болезнью лиц. Все это делается в национальном масштабе, поскольку для этого привлекаются средства массовой информации, медицинские работники и сотрудники учебных заведений.</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Другие государственные учреждения и общественные организации</w:t>
      </w:r>
    </w:p>
    <w:p w:rsidR="00000000" w:rsidRDefault="00000000">
      <w:pPr>
        <w:tabs>
          <w:tab w:val="left" w:pos="475"/>
          <w:tab w:val="left" w:pos="965"/>
          <w:tab w:val="left" w:pos="1440"/>
          <w:tab w:val="left" w:pos="1915"/>
          <w:tab w:val="left" w:pos="2405"/>
          <w:tab w:val="left" w:pos="2880"/>
          <w:tab w:val="left" w:pos="3355"/>
        </w:tabs>
        <w:spacing w:after="120"/>
        <w:jc w:val="both"/>
      </w:pPr>
      <w:r>
        <w:t>137.</w:t>
      </w:r>
      <w:r>
        <w:tab/>
        <w:t>Костариканский университет, через Междисциплинарную программу проведения исследований по проблеме равенства полов (ПРИЕГ-УКР), проводил различные мероприятия в целях информирования ун</w:t>
      </w:r>
      <w:r>
        <w:t>и</w:t>
      </w:r>
      <w:r>
        <w:t>верситетских кадров о проявлениях дискриминации по признаку пола в учебных заведениях, о политике в этой области, которую необходимо активизировать, с тем чтобы создать реальные условия для обеспечения равенства возможностей и прав и обязанностей тех, кто обучается и преподает в университетах. Главным направлением этой работы является обеспечение права женщин на благоприятную рабочую обстановку и свободное изучение проблемы насилия с учетом применения устава Костариканского университета в свете Закона № 7476. Эти мероприятия проводятся на постоянной основе; они проводятся в рамках учебных з</w:t>
      </w:r>
      <w:r>
        <w:t>а</w:t>
      </w:r>
      <w:r>
        <w:t>ведений и предназначены для студентов, преподавателей и администрации.</w:t>
      </w:r>
    </w:p>
    <w:p w:rsidR="00000000" w:rsidRDefault="00000000">
      <w:pPr>
        <w:tabs>
          <w:tab w:val="left" w:pos="475"/>
          <w:tab w:val="left" w:pos="965"/>
          <w:tab w:val="left" w:pos="1440"/>
          <w:tab w:val="left" w:pos="1915"/>
          <w:tab w:val="left" w:pos="2405"/>
          <w:tab w:val="left" w:pos="2880"/>
          <w:tab w:val="left" w:pos="3355"/>
        </w:tabs>
        <w:spacing w:after="120"/>
        <w:jc w:val="both"/>
      </w:pPr>
      <w:r>
        <w:t>138.</w:t>
      </w:r>
      <w:r>
        <w:tab/>
        <w:t>Фонд ПАНИАМОР (неправительственная организация) с 1996 года проводит кампанию, направле</w:t>
      </w:r>
      <w:r>
        <w:t>н</w:t>
      </w:r>
      <w:r>
        <w:t>ную на расширение осведомленности общественности о правах детей, главным образом в том, что касае</w:t>
      </w:r>
      <w:r>
        <w:t>т</w:t>
      </w:r>
      <w:r>
        <w:t>ся сексуального насилия над детьми. Эта кампания носит постоянный характер в средствах массовой и</w:t>
      </w:r>
      <w:r>
        <w:t>н</w:t>
      </w:r>
      <w:r>
        <w:t>форм</w:t>
      </w:r>
      <w:r>
        <w:t>а</w:t>
      </w:r>
      <w:r>
        <w:t>ции и учебных центрах и проводится по всей стране.</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Проведение информационных кампаний с освещением установленных процедур и формальностей</w:t>
      </w:r>
    </w:p>
    <w:p w:rsidR="00000000" w:rsidRDefault="00000000">
      <w:pPr>
        <w:tabs>
          <w:tab w:val="left" w:pos="475"/>
          <w:tab w:val="left" w:pos="965"/>
          <w:tab w:val="left" w:pos="1440"/>
          <w:tab w:val="left" w:pos="1915"/>
          <w:tab w:val="left" w:pos="2405"/>
          <w:tab w:val="left" w:pos="2880"/>
          <w:tab w:val="left" w:pos="3355"/>
        </w:tabs>
        <w:spacing w:after="120"/>
        <w:jc w:val="both"/>
      </w:pPr>
      <w:r>
        <w:t>139.</w:t>
      </w:r>
      <w:r>
        <w:tab/>
        <w:t>Таких кампаний проводится немного. Как говорилось в пунктах 129-132, Центр по делам женщин и семьи и Канцелярия Первой дамы в 1995 году начали кампанию под лозунгом "За жизнь без насилия", ра</w:t>
      </w:r>
      <w:r>
        <w:t>з</w:t>
      </w:r>
      <w:r>
        <w:t>бив ее на несколько этапов. Так, на втором и третьем этапах этой кампании особо выделяется информация об установленных процедурах и формальностях в рамках Закона о предупреждении насилия в семье. Эта информация подкрепляется телефонной службой 800, которую предлагает Национальный центр и которая действует под лозунгом "Нарушим молчание"; в эту службу может обратиться любой гражданин и бе</w:t>
      </w:r>
      <w:r>
        <w:t>с</w:t>
      </w:r>
      <w:r>
        <w:t>платно получить информацию.</w:t>
      </w:r>
    </w:p>
    <w:p w:rsidR="00000000" w:rsidRDefault="00000000">
      <w:pPr>
        <w:tabs>
          <w:tab w:val="left" w:pos="475"/>
          <w:tab w:val="left" w:pos="965"/>
          <w:tab w:val="left" w:pos="1440"/>
          <w:tab w:val="left" w:pos="1915"/>
          <w:tab w:val="left" w:pos="2405"/>
          <w:tab w:val="left" w:pos="2880"/>
          <w:tab w:val="left" w:pos="3355"/>
        </w:tabs>
        <w:spacing w:after="120"/>
        <w:jc w:val="both"/>
      </w:pPr>
      <w:r>
        <w:t>140.</w:t>
      </w:r>
      <w:r>
        <w:tab/>
        <w:t>Вместе с тем СМФ с конца предыдущего десятилетия укрепляет организацию женщин на кантонал</w:t>
      </w:r>
      <w:r>
        <w:t>ь</w:t>
      </w:r>
      <w:r>
        <w:t>ном уровне путем проведения различных мероприятий в рамках профессиональной подготовки по таким темам, как права женщин, жизнь без насилия, лидерство, законодательство в защиту женщин и другие. В течение последних четырех лет велась профессиональная подготовка женщин при участии государстве</w:t>
      </w:r>
      <w:r>
        <w:t>н</w:t>
      </w:r>
      <w:r>
        <w:t>ных и неправительственных организаций.</w:t>
      </w:r>
    </w:p>
    <w:p w:rsidR="00000000" w:rsidRDefault="00000000">
      <w:pPr>
        <w:tabs>
          <w:tab w:val="left" w:pos="475"/>
          <w:tab w:val="left" w:pos="965"/>
          <w:tab w:val="left" w:pos="1440"/>
          <w:tab w:val="left" w:pos="1915"/>
          <w:tab w:val="left" w:pos="2405"/>
          <w:tab w:val="left" w:pos="2880"/>
          <w:tab w:val="left" w:pos="3355"/>
        </w:tabs>
        <w:spacing w:after="120"/>
        <w:jc w:val="both"/>
      </w:pPr>
      <w:r>
        <w:t>141.</w:t>
      </w:r>
      <w:r>
        <w:tab/>
        <w:t>В рамках Программы по развитию активной гражданственности (ПРОКАМ) СМФ развернул в конце 1997 года общественную кампанию по расширению политических прав женщин, с тем чтобы конкретно информировать женщин об их политических правах и о том, как действует система квот в отношении в</w:t>
      </w:r>
      <w:r>
        <w:t>ы</w:t>
      </w:r>
      <w:r>
        <w:t>борных должностей, которая впервые была применена во время выборов в феврале 1987 года (см. пункты 198 и 199).</w:t>
      </w:r>
    </w:p>
    <w:p w:rsidR="00000000" w:rsidRDefault="00000000">
      <w:pPr>
        <w:tabs>
          <w:tab w:val="left" w:pos="475"/>
          <w:tab w:val="left" w:pos="965"/>
          <w:tab w:val="left" w:pos="1440"/>
          <w:tab w:val="left" w:pos="1915"/>
          <w:tab w:val="left" w:pos="2405"/>
          <w:tab w:val="left" w:pos="2880"/>
          <w:tab w:val="left" w:pos="3355"/>
        </w:tabs>
        <w:spacing w:after="120"/>
        <w:jc w:val="both"/>
      </w:pPr>
      <w:r>
        <w:t>142.</w:t>
      </w:r>
      <w:r>
        <w:tab/>
        <w:t>Некоторые государственные учреждения и неправительственные организации проводят кампании, используя другие виды ресурсов, например, Коллегия адвокатов по защите прав граждан (разъездные бр</w:t>
      </w:r>
      <w:r>
        <w:t>и</w:t>
      </w:r>
      <w:r>
        <w:t>гады, письменные материалы и показательные мероприятия с правозащитной тематикой в общинах), ПРИЕГ-УКР (письменные материалы, семинары и беседы в школах и институтах), Фонд ПАНИАМОР (семинары для представителей общин, письменные материалы, практикумы и беседы в учебных заведен</w:t>
      </w:r>
      <w:r>
        <w:t>и</w:t>
      </w:r>
      <w:r>
        <w:t>ях с детьми, подростками, преподавателями и лидерами общин), Латиноамериканский институт по распр</w:t>
      </w:r>
      <w:r>
        <w:t>о</w:t>
      </w:r>
      <w:r>
        <w:t>странению знаний и просвещению в области здравоохранения (семинары с теми, кто поражен ВИЧ/СПИД, и семинары в учебных заведениях начального, среднего и высшего уровня) и Союз костариканских же</w:t>
      </w:r>
      <w:r>
        <w:t>н</w:t>
      </w:r>
      <w:r>
        <w:t>щин (письменные материалы, семинары и беседы).</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Бесплатные и полуплатные услуги по оказанию юридической помощи женщинам</w:t>
      </w:r>
    </w:p>
    <w:p w:rsidR="00000000" w:rsidRDefault="00000000">
      <w:pPr>
        <w:tabs>
          <w:tab w:val="left" w:pos="475"/>
          <w:tab w:val="left" w:pos="965"/>
          <w:tab w:val="left" w:pos="1440"/>
          <w:tab w:val="left" w:pos="1915"/>
          <w:tab w:val="left" w:pos="2405"/>
          <w:tab w:val="left" w:pos="2880"/>
          <w:tab w:val="left" w:pos="3355"/>
        </w:tabs>
        <w:spacing w:after="120"/>
        <w:jc w:val="both"/>
      </w:pPr>
      <w:r>
        <w:t>143.</w:t>
      </w:r>
      <w:r>
        <w:tab/>
        <w:t>В сельском хозяйстве и уголовной сфере существует предоставляемое государством бесплатное пр</w:t>
      </w:r>
      <w:r>
        <w:t>а</w:t>
      </w:r>
      <w:r>
        <w:t>вовое обеспечение, если обвиняемой является женщина. На производстве правовая поддержка не требуе</w:t>
      </w:r>
      <w:r>
        <w:t>т</w:t>
      </w:r>
      <w:r>
        <w:t>ся. Что касается семьи и гражданских дел, то здесь необходима правовая поддержка, но бесплатных услуг государство не оказывает. В случае насилия в семье правовая поддержка государством не оказывается. В этих случаях различные государственные организации, например, СМФ и Отдел по делам женщин, пр</w:t>
      </w:r>
      <w:r>
        <w:t>е</w:t>
      </w:r>
      <w:r>
        <w:t>доставляют консультации, но не юридическую поддержку.</w:t>
      </w:r>
    </w:p>
    <w:p w:rsidR="00000000" w:rsidRDefault="00000000">
      <w:pPr>
        <w:tabs>
          <w:tab w:val="left" w:pos="475"/>
          <w:tab w:val="left" w:pos="965"/>
          <w:tab w:val="left" w:pos="1440"/>
          <w:tab w:val="left" w:pos="1915"/>
          <w:tab w:val="left" w:pos="2405"/>
          <w:tab w:val="left" w:pos="2880"/>
          <w:tab w:val="left" w:pos="3355"/>
        </w:tabs>
        <w:spacing w:after="120"/>
        <w:jc w:val="both"/>
      </w:pPr>
      <w:r>
        <w:t>144.</w:t>
      </w:r>
      <w:r>
        <w:tab/>
        <w:t>Учреждения и неправительственные организации, оказывающие юридическую помощь, предлагают в большинстве случаев другие услуги, например, в виде психологической поддержки, содействия осущест</w:t>
      </w:r>
      <w:r>
        <w:t>в</w:t>
      </w:r>
      <w:r>
        <w:t>лению прав, а также информацию в рамках общей концепции оказания помощи.</w:t>
      </w:r>
    </w:p>
    <w:p w:rsidR="00000000" w:rsidRDefault="00000000">
      <w:pPr>
        <w:spacing w:after="120"/>
        <w:rPr>
          <w:b/>
        </w:rPr>
      </w:pPr>
      <w:r>
        <w:rPr>
          <w:b/>
        </w:rPr>
        <w:t>Таблица 9</w:t>
      </w:r>
    </w:p>
    <w:tbl>
      <w:tblPr>
        <w:tblW w:w="0" w:type="auto"/>
        <w:tblInd w:w="-106" w:type="dxa"/>
        <w:tblLayout w:type="fixed"/>
        <w:tblLook w:val="00B7" w:firstRow="1" w:lastRow="0" w:firstColumn="1" w:lastColumn="0" w:noHBand="0" w:noVBand="0"/>
      </w:tblPr>
      <w:tblGrid>
        <w:gridCol w:w="2448"/>
        <w:gridCol w:w="2160"/>
        <w:gridCol w:w="2880"/>
        <w:gridCol w:w="2160"/>
      </w:tblGrid>
      <w:tr w:rsidR="00000000">
        <w:tblPrEx>
          <w:tblCellMar>
            <w:top w:w="0" w:type="dxa"/>
            <w:bottom w:w="0" w:type="dxa"/>
          </w:tblCellMar>
        </w:tblPrEx>
        <w:tc>
          <w:tcPr>
            <w:tcW w:w="2448" w:type="dxa"/>
            <w:tcBorders>
              <w:top w:val="single" w:sz="12" w:space="0" w:color="808080"/>
              <w:bottom w:val="single" w:sz="6" w:space="0" w:color="808080"/>
            </w:tcBorders>
          </w:tcPr>
          <w:p w:rsidR="00000000" w:rsidRDefault="00000000">
            <w:pPr>
              <w:jc w:val="center"/>
              <w:rPr>
                <w:i/>
              </w:rPr>
            </w:pPr>
            <w:r>
              <w:rPr>
                <w:i/>
              </w:rPr>
              <w:t>Вид</w:t>
            </w:r>
          </w:p>
          <w:p w:rsidR="00000000" w:rsidRDefault="00000000">
            <w:pPr>
              <w:spacing w:after="120"/>
              <w:jc w:val="center"/>
              <w:rPr>
                <w:i/>
              </w:rPr>
            </w:pPr>
            <w:r>
              <w:rPr>
                <w:i/>
              </w:rPr>
              <w:t>Организация</w:t>
            </w:r>
          </w:p>
        </w:tc>
        <w:tc>
          <w:tcPr>
            <w:tcW w:w="2160" w:type="dxa"/>
            <w:tcBorders>
              <w:top w:val="single" w:sz="12" w:space="0" w:color="808080"/>
              <w:bottom w:val="single" w:sz="6" w:space="0" w:color="808080"/>
            </w:tcBorders>
          </w:tcPr>
          <w:p w:rsidR="00000000" w:rsidRDefault="00000000">
            <w:pPr>
              <w:spacing w:after="120"/>
              <w:jc w:val="center"/>
              <w:rPr>
                <w:i/>
              </w:rPr>
            </w:pPr>
            <w:r>
              <w:rPr>
                <w:i/>
              </w:rPr>
              <w:t>Область</w:t>
            </w:r>
          </w:p>
        </w:tc>
        <w:tc>
          <w:tcPr>
            <w:tcW w:w="2880" w:type="dxa"/>
            <w:tcBorders>
              <w:top w:val="single" w:sz="12" w:space="0" w:color="808080"/>
              <w:bottom w:val="single" w:sz="6" w:space="0" w:color="808080"/>
            </w:tcBorders>
          </w:tcPr>
          <w:p w:rsidR="00000000" w:rsidRDefault="00000000">
            <w:pPr>
              <w:spacing w:after="120"/>
              <w:jc w:val="center"/>
              <w:rPr>
                <w:i/>
              </w:rPr>
            </w:pPr>
            <w:r>
              <w:rPr>
                <w:i/>
              </w:rPr>
              <w:t>Услуги</w:t>
            </w:r>
          </w:p>
        </w:tc>
        <w:tc>
          <w:tcPr>
            <w:tcW w:w="2160" w:type="dxa"/>
            <w:tcBorders>
              <w:top w:val="single" w:sz="12" w:space="0" w:color="808080"/>
              <w:bottom w:val="single" w:sz="6" w:space="0" w:color="808080"/>
            </w:tcBorders>
          </w:tcPr>
          <w:p w:rsidR="00000000" w:rsidRDefault="00000000">
            <w:pPr>
              <w:spacing w:after="120"/>
              <w:jc w:val="center"/>
              <w:rPr>
                <w:i/>
              </w:rPr>
            </w:pPr>
            <w:r>
              <w:rPr>
                <w:i/>
              </w:rPr>
              <w:t>Охват</w:t>
            </w:r>
          </w:p>
        </w:tc>
      </w:tr>
      <w:tr w:rsidR="00000000">
        <w:tblPrEx>
          <w:tblCellMar>
            <w:top w:w="0" w:type="dxa"/>
            <w:bottom w:w="0" w:type="dxa"/>
          </w:tblCellMar>
        </w:tblPrEx>
        <w:tc>
          <w:tcPr>
            <w:tcW w:w="2448" w:type="dxa"/>
          </w:tcPr>
          <w:p w:rsidR="00000000" w:rsidRDefault="00000000">
            <w:r>
              <w:t>Центр по делам же</w:t>
            </w:r>
            <w:r>
              <w:t>н</w:t>
            </w:r>
            <w:r>
              <w:t>щин и семьи (CMФ)</w:t>
            </w:r>
          </w:p>
        </w:tc>
        <w:tc>
          <w:tcPr>
            <w:tcW w:w="2160" w:type="dxa"/>
          </w:tcPr>
          <w:p w:rsidR="00000000" w:rsidRDefault="00000000">
            <w:r>
              <w:t>Права женщин; жизнь без насилия:</w:t>
            </w:r>
          </w:p>
          <w:p w:rsidR="00000000" w:rsidRDefault="00000000"/>
          <w:p w:rsidR="00000000" w:rsidRDefault="00000000">
            <w:r>
              <w:t>Временное жилье для пострадавших от насилия в семье; т</w:t>
            </w:r>
            <w:r>
              <w:t>е</w:t>
            </w:r>
            <w:r>
              <w:t>лефон 800</w:t>
            </w:r>
          </w:p>
          <w:p w:rsidR="00000000" w:rsidRDefault="00000000"/>
          <w:p w:rsidR="00000000" w:rsidRDefault="00000000">
            <w:r>
              <w:t>Отделы по поощр</w:t>
            </w:r>
            <w:r>
              <w:t>е</w:t>
            </w:r>
            <w:r>
              <w:t>нию прав женщин</w:t>
            </w:r>
          </w:p>
        </w:tc>
        <w:tc>
          <w:tcPr>
            <w:tcW w:w="2880" w:type="dxa"/>
          </w:tcPr>
          <w:p w:rsidR="00000000" w:rsidRDefault="00000000">
            <w:r>
              <w:t>Юридические консультации, справки</w:t>
            </w:r>
          </w:p>
          <w:p w:rsidR="00000000" w:rsidRDefault="00000000"/>
          <w:p w:rsidR="00000000" w:rsidRDefault="00000000">
            <w:r>
              <w:t>Юридическая помощь; пс</w:t>
            </w:r>
            <w:r>
              <w:t>и</w:t>
            </w:r>
            <w:r>
              <w:t>хосоциальная поддержка; выявление продуктивных ресурсов</w:t>
            </w:r>
          </w:p>
          <w:p w:rsidR="00000000" w:rsidRDefault="00000000"/>
          <w:p w:rsidR="00000000" w:rsidRDefault="00000000">
            <w:r>
              <w:t>Поощрение прав; услуги по предоставлению информ</w:t>
            </w:r>
            <w:r>
              <w:t>а</w:t>
            </w:r>
            <w:r>
              <w:t>ции, ориентация и помощь</w:t>
            </w:r>
          </w:p>
          <w:p w:rsidR="00000000" w:rsidRDefault="00000000"/>
        </w:tc>
        <w:tc>
          <w:tcPr>
            <w:tcW w:w="2160" w:type="dxa"/>
          </w:tcPr>
          <w:p w:rsidR="00000000" w:rsidRDefault="00000000">
            <w:r>
              <w:t>В масштабе страны</w:t>
            </w:r>
          </w:p>
          <w:p w:rsidR="00000000" w:rsidRDefault="00000000"/>
          <w:p w:rsidR="00000000" w:rsidRDefault="00000000">
            <w:r>
              <w:t>В масштабе страны</w:t>
            </w:r>
          </w:p>
          <w:p w:rsidR="00000000" w:rsidRDefault="00000000"/>
          <w:p w:rsidR="00000000" w:rsidRDefault="00000000"/>
          <w:p w:rsidR="00000000" w:rsidRDefault="00000000"/>
          <w:p w:rsidR="00000000" w:rsidRDefault="00000000">
            <w:r>
              <w:t>На кантональном уровне</w:t>
            </w:r>
          </w:p>
        </w:tc>
      </w:tr>
      <w:tr w:rsidR="00000000">
        <w:tblPrEx>
          <w:tblCellMar>
            <w:top w:w="0" w:type="dxa"/>
            <w:bottom w:w="0" w:type="dxa"/>
          </w:tblCellMar>
        </w:tblPrEx>
        <w:tc>
          <w:tcPr>
            <w:tcW w:w="2448" w:type="dxa"/>
          </w:tcPr>
          <w:p w:rsidR="00000000" w:rsidRDefault="00000000"/>
          <w:p w:rsidR="00000000" w:rsidRDefault="00000000"/>
        </w:tc>
        <w:tc>
          <w:tcPr>
            <w:tcW w:w="2160" w:type="dxa"/>
          </w:tcPr>
          <w:p w:rsidR="00000000" w:rsidRDefault="00000000"/>
        </w:tc>
        <w:tc>
          <w:tcPr>
            <w:tcW w:w="2880" w:type="dxa"/>
          </w:tcPr>
          <w:p w:rsidR="00000000" w:rsidRDefault="00000000"/>
        </w:tc>
        <w:tc>
          <w:tcPr>
            <w:tcW w:w="2160" w:type="dxa"/>
          </w:tcPr>
          <w:p w:rsidR="00000000" w:rsidRDefault="00000000"/>
        </w:tc>
      </w:tr>
      <w:tr w:rsidR="00000000">
        <w:tblPrEx>
          <w:tblCellMar>
            <w:top w:w="0" w:type="dxa"/>
            <w:bottom w:w="0" w:type="dxa"/>
          </w:tblCellMar>
        </w:tblPrEx>
        <w:tc>
          <w:tcPr>
            <w:tcW w:w="2448" w:type="dxa"/>
          </w:tcPr>
          <w:p w:rsidR="00000000" w:rsidRDefault="00000000">
            <w:r>
              <w:t>Судебная власть</w:t>
            </w:r>
          </w:p>
        </w:tc>
        <w:tc>
          <w:tcPr>
            <w:tcW w:w="2160" w:type="dxa"/>
          </w:tcPr>
          <w:p w:rsidR="00000000" w:rsidRDefault="00000000">
            <w:r>
              <w:t>Насилие в семье; преступления на сексуал</w:t>
            </w:r>
            <w:r>
              <w:t>ь</w:t>
            </w:r>
            <w:r>
              <w:t>ной почве</w:t>
            </w:r>
          </w:p>
        </w:tc>
        <w:tc>
          <w:tcPr>
            <w:tcW w:w="2880" w:type="dxa"/>
          </w:tcPr>
          <w:p w:rsidR="00000000" w:rsidRDefault="00000000">
            <w:r>
              <w:t>Правовая и социальная п</w:t>
            </w:r>
            <w:r>
              <w:t>о</w:t>
            </w:r>
            <w:r>
              <w:t>мощь; помощь в связи с з</w:t>
            </w:r>
            <w:r>
              <w:t>а</w:t>
            </w:r>
            <w:r>
              <w:t>просами юридического х</w:t>
            </w:r>
            <w:r>
              <w:t>а</w:t>
            </w:r>
            <w:r>
              <w:t>рактера; врачебно-юридическая помощь; эк</w:t>
            </w:r>
            <w:r>
              <w:t>с</w:t>
            </w:r>
            <w:r>
              <w:t>пертиза</w:t>
            </w:r>
          </w:p>
          <w:p w:rsidR="00000000" w:rsidRDefault="00000000"/>
        </w:tc>
        <w:tc>
          <w:tcPr>
            <w:tcW w:w="2160" w:type="dxa"/>
          </w:tcPr>
          <w:p w:rsidR="00000000" w:rsidRDefault="00000000">
            <w:r>
              <w:t>В масштабе страны</w:t>
            </w:r>
          </w:p>
        </w:tc>
      </w:tr>
      <w:tr w:rsidR="00000000">
        <w:tblPrEx>
          <w:tblCellMar>
            <w:top w:w="0" w:type="dxa"/>
            <w:bottom w:w="0" w:type="dxa"/>
          </w:tblCellMar>
        </w:tblPrEx>
        <w:tc>
          <w:tcPr>
            <w:tcW w:w="2448" w:type="dxa"/>
          </w:tcPr>
          <w:p w:rsidR="00000000" w:rsidRDefault="00000000"/>
        </w:tc>
        <w:tc>
          <w:tcPr>
            <w:tcW w:w="2160" w:type="dxa"/>
          </w:tcPr>
          <w:p w:rsidR="00000000" w:rsidRDefault="00000000"/>
        </w:tc>
        <w:tc>
          <w:tcPr>
            <w:tcW w:w="2880" w:type="dxa"/>
          </w:tcPr>
          <w:p w:rsidR="00000000" w:rsidRDefault="00000000"/>
        </w:tc>
        <w:tc>
          <w:tcPr>
            <w:tcW w:w="2160" w:type="dxa"/>
          </w:tcPr>
          <w:p w:rsidR="00000000" w:rsidRDefault="00000000"/>
        </w:tc>
      </w:tr>
      <w:tr w:rsidR="00000000">
        <w:tblPrEx>
          <w:tblCellMar>
            <w:top w:w="0" w:type="dxa"/>
            <w:bottom w:w="0" w:type="dxa"/>
          </w:tblCellMar>
        </w:tblPrEx>
        <w:tc>
          <w:tcPr>
            <w:tcW w:w="2448" w:type="dxa"/>
          </w:tcPr>
          <w:p w:rsidR="00000000" w:rsidRDefault="00000000">
            <w:r>
              <w:t>Коллегия адвокатов по защите прав граждан</w:t>
            </w:r>
          </w:p>
        </w:tc>
        <w:tc>
          <w:tcPr>
            <w:tcW w:w="2160" w:type="dxa"/>
          </w:tcPr>
          <w:p w:rsidR="00000000" w:rsidRDefault="00000000">
            <w:r>
              <w:t>Права женщин</w:t>
            </w:r>
          </w:p>
        </w:tc>
        <w:tc>
          <w:tcPr>
            <w:tcW w:w="2880" w:type="dxa"/>
          </w:tcPr>
          <w:p w:rsidR="00000000" w:rsidRDefault="00000000">
            <w:r>
              <w:t>Юридические консультации; разработка правовых док</w:t>
            </w:r>
            <w:r>
              <w:t>у</w:t>
            </w:r>
            <w:r>
              <w:t>ментов; юридические ко</w:t>
            </w:r>
            <w:r>
              <w:t>н</w:t>
            </w:r>
            <w:r>
              <w:t>сультации; профессионал</w:t>
            </w:r>
            <w:r>
              <w:t>ь</w:t>
            </w:r>
            <w:r>
              <w:t>ная подготовка</w:t>
            </w:r>
          </w:p>
          <w:p w:rsidR="00000000" w:rsidRDefault="00000000"/>
        </w:tc>
        <w:tc>
          <w:tcPr>
            <w:tcW w:w="2160" w:type="dxa"/>
          </w:tcPr>
          <w:p w:rsidR="00000000" w:rsidRDefault="00000000">
            <w:r>
              <w:t>В масштабе страны</w:t>
            </w:r>
          </w:p>
        </w:tc>
      </w:tr>
      <w:tr w:rsidR="00000000">
        <w:tblPrEx>
          <w:tblCellMar>
            <w:top w:w="0" w:type="dxa"/>
            <w:bottom w:w="0" w:type="dxa"/>
          </w:tblCellMar>
        </w:tblPrEx>
        <w:tc>
          <w:tcPr>
            <w:tcW w:w="2448" w:type="dxa"/>
          </w:tcPr>
          <w:p w:rsidR="00000000" w:rsidRDefault="00000000">
            <w:r>
              <w:t>Отдел по делам женщин Министерства юст</w:t>
            </w:r>
            <w:r>
              <w:t>и</w:t>
            </w:r>
            <w:r>
              <w:t>ции</w:t>
            </w:r>
          </w:p>
        </w:tc>
        <w:tc>
          <w:tcPr>
            <w:tcW w:w="2160" w:type="dxa"/>
          </w:tcPr>
          <w:p w:rsidR="00000000" w:rsidRDefault="00000000">
            <w:r>
              <w:t>Насилие в семье</w:t>
            </w:r>
          </w:p>
        </w:tc>
        <w:tc>
          <w:tcPr>
            <w:tcW w:w="2880" w:type="dxa"/>
          </w:tcPr>
          <w:p w:rsidR="00000000" w:rsidRDefault="00000000">
            <w:r>
              <w:t>Юридические консультации; формальности в связи с ра</w:t>
            </w:r>
            <w:r>
              <w:t>з</w:t>
            </w:r>
            <w:r>
              <w:t>водом и раздельным прож</w:t>
            </w:r>
            <w:r>
              <w:t>и</w:t>
            </w:r>
            <w:r>
              <w:t>ванием супругов</w:t>
            </w:r>
          </w:p>
          <w:p w:rsidR="00000000" w:rsidRDefault="00000000"/>
        </w:tc>
        <w:tc>
          <w:tcPr>
            <w:tcW w:w="2160" w:type="dxa"/>
          </w:tcPr>
          <w:p w:rsidR="00000000" w:rsidRDefault="00000000">
            <w:r>
              <w:t>В масштабе страны</w:t>
            </w:r>
          </w:p>
        </w:tc>
      </w:tr>
      <w:tr w:rsidR="00000000">
        <w:tblPrEx>
          <w:tblCellMar>
            <w:top w:w="0" w:type="dxa"/>
            <w:bottom w:w="0" w:type="dxa"/>
          </w:tblCellMar>
        </w:tblPrEx>
        <w:tc>
          <w:tcPr>
            <w:tcW w:w="2448" w:type="dxa"/>
          </w:tcPr>
          <w:p w:rsidR="00000000" w:rsidRDefault="00000000">
            <w:r>
              <w:t>Костариканский ун</w:t>
            </w:r>
            <w:r>
              <w:t>и</w:t>
            </w:r>
            <w:r>
              <w:t>верситет</w:t>
            </w:r>
          </w:p>
        </w:tc>
        <w:tc>
          <w:tcPr>
            <w:tcW w:w="2160" w:type="dxa"/>
          </w:tcPr>
          <w:p w:rsidR="00000000" w:rsidRDefault="00000000">
            <w:r>
              <w:t>Насилие в семье</w:t>
            </w:r>
          </w:p>
          <w:p w:rsidR="00000000" w:rsidRDefault="00000000"/>
          <w:p w:rsidR="00000000" w:rsidRDefault="00000000">
            <w:r>
              <w:t>Сексуальное нас</w:t>
            </w:r>
            <w:r>
              <w:t>и</w:t>
            </w:r>
            <w:r>
              <w:t>лие; дискриминация по признаку пола</w:t>
            </w:r>
          </w:p>
        </w:tc>
        <w:tc>
          <w:tcPr>
            <w:tcW w:w="2880" w:type="dxa"/>
          </w:tcPr>
          <w:p w:rsidR="00000000" w:rsidRDefault="00000000">
            <w:r>
              <w:t>Юридические консультации и правовая помощь в обла</w:t>
            </w:r>
            <w:r>
              <w:t>с</w:t>
            </w:r>
            <w:r>
              <w:t>ти семейных отношений</w:t>
            </w:r>
          </w:p>
          <w:p w:rsidR="00000000" w:rsidRDefault="00000000"/>
          <w:p w:rsidR="00000000" w:rsidRDefault="00000000">
            <w:r>
              <w:t>Правовая и психосоциальная помощь; профессиональная подготовка; техническая п</w:t>
            </w:r>
            <w:r>
              <w:t>о</w:t>
            </w:r>
            <w:r>
              <w:t>мощь; исследования; группа поддержки</w:t>
            </w:r>
          </w:p>
          <w:p w:rsidR="00000000" w:rsidRDefault="00000000"/>
        </w:tc>
        <w:tc>
          <w:tcPr>
            <w:tcW w:w="2160" w:type="dxa"/>
          </w:tcPr>
          <w:p w:rsidR="00000000" w:rsidRDefault="00000000">
            <w:r>
              <w:t>Район метрополии и некоторые сельские кант</w:t>
            </w:r>
            <w:r>
              <w:t>о</w:t>
            </w:r>
            <w:r>
              <w:t>ны</w:t>
            </w:r>
          </w:p>
          <w:p w:rsidR="00000000" w:rsidRDefault="00000000"/>
        </w:tc>
      </w:tr>
      <w:tr w:rsidR="00000000">
        <w:tblPrEx>
          <w:tblCellMar>
            <w:top w:w="0" w:type="dxa"/>
            <w:bottom w:w="0" w:type="dxa"/>
          </w:tblCellMar>
        </w:tblPrEx>
        <w:tc>
          <w:tcPr>
            <w:tcW w:w="2448" w:type="dxa"/>
            <w:tcBorders>
              <w:bottom w:val="single" w:sz="12" w:space="0" w:color="808080"/>
            </w:tcBorders>
          </w:tcPr>
          <w:p w:rsidR="00000000" w:rsidRDefault="00000000">
            <w:r>
              <w:t>НПО:</w:t>
            </w:r>
          </w:p>
          <w:p w:rsidR="00000000" w:rsidRDefault="00000000">
            <w:r>
              <w:t>СЕФЕМИНА,</w:t>
            </w:r>
          </w:p>
          <w:p w:rsidR="00000000" w:rsidRDefault="00000000">
            <w:r>
              <w:t>КЛАДЕМ,</w:t>
            </w:r>
          </w:p>
          <w:p w:rsidR="00000000" w:rsidRDefault="00000000">
            <w:r>
              <w:t>ПАНИАМОР,</w:t>
            </w:r>
          </w:p>
          <w:p w:rsidR="00000000" w:rsidRDefault="00000000">
            <w:r>
              <w:t>КОДЕУ,</w:t>
            </w:r>
          </w:p>
          <w:p w:rsidR="00000000" w:rsidRDefault="00000000">
            <w:r>
              <w:t>АСТРАДОМЕС,</w:t>
            </w:r>
          </w:p>
          <w:p w:rsidR="00000000" w:rsidRDefault="00000000">
            <w:r>
              <w:t>Союз костариканских же</w:t>
            </w:r>
            <w:r>
              <w:t>н</w:t>
            </w:r>
            <w:r>
              <w:t>щин</w:t>
            </w:r>
          </w:p>
          <w:p w:rsidR="00000000" w:rsidRDefault="00000000">
            <w:r>
              <w:t>АНДАР, Межконфед</w:t>
            </w:r>
            <w:r>
              <w:t>е</w:t>
            </w:r>
            <w:r>
              <w:t>ральный женский ком</w:t>
            </w:r>
            <w:r>
              <w:t>и</w:t>
            </w:r>
            <w:r>
              <w:t>тет Ас</w:t>
            </w:r>
            <w:r>
              <w:t>о</w:t>
            </w:r>
            <w:r>
              <w:t>делфи</w:t>
            </w:r>
          </w:p>
        </w:tc>
        <w:tc>
          <w:tcPr>
            <w:tcW w:w="2160" w:type="dxa"/>
            <w:tcBorders>
              <w:bottom w:val="single" w:sz="12" w:space="0" w:color="808080"/>
            </w:tcBorders>
          </w:tcPr>
          <w:p w:rsidR="00000000" w:rsidRDefault="00000000">
            <w:r>
              <w:t>Насилие в семье</w:t>
            </w:r>
          </w:p>
          <w:p w:rsidR="00000000" w:rsidRDefault="00000000">
            <w:r>
              <w:t>Права женщин</w:t>
            </w:r>
          </w:p>
        </w:tc>
        <w:tc>
          <w:tcPr>
            <w:tcW w:w="2880" w:type="dxa"/>
            <w:tcBorders>
              <w:bottom w:val="single" w:sz="12" w:space="0" w:color="808080"/>
            </w:tcBorders>
          </w:tcPr>
          <w:p w:rsidR="00000000" w:rsidRDefault="00000000">
            <w:r>
              <w:t>Юридические консультации и правовая и психосоциал</w:t>
            </w:r>
            <w:r>
              <w:t>ь</w:t>
            </w:r>
            <w:r>
              <w:t>ная помощь; группы по</w:t>
            </w:r>
            <w:r>
              <w:t>д</w:t>
            </w:r>
            <w:r>
              <w:t>держки; профессиональная подготовка; образование в области прав человека</w:t>
            </w:r>
          </w:p>
        </w:tc>
        <w:tc>
          <w:tcPr>
            <w:tcW w:w="2160" w:type="dxa"/>
            <w:tcBorders>
              <w:bottom w:val="single" w:sz="12" w:space="0" w:color="808080"/>
            </w:tcBorders>
          </w:tcPr>
          <w:p w:rsidR="00000000" w:rsidRDefault="00000000">
            <w:r>
              <w:t>В масштабе страны</w:t>
            </w:r>
          </w:p>
        </w:tc>
      </w:tr>
    </w:tbl>
    <w:p w:rsidR="00000000" w:rsidRDefault="00000000">
      <w:pPr>
        <w:spacing w:before="120" w:after="120"/>
        <w:jc w:val="both"/>
      </w:pPr>
      <w:r>
        <w:tab/>
      </w:r>
      <w:r>
        <w:rPr>
          <w:i/>
        </w:rPr>
        <w:t>Источник</w:t>
      </w:r>
      <w:r>
        <w:t>: Национальный центр по улучшению положения женщин и семьи, Канцелярия Первой д</w:t>
      </w:r>
      <w:r>
        <w:t>а</w:t>
      </w:r>
      <w:r>
        <w:t>мы республики. Directorio de servicios para la atención de la violencia intrafamiliar. Сан-Хосе, Коста-Рика, 1997 год.</w:t>
      </w:r>
    </w:p>
    <w:p w:rsidR="00000000" w:rsidRDefault="00000000">
      <w:pPr>
        <w:keepNext/>
        <w:tabs>
          <w:tab w:val="left" w:pos="475"/>
          <w:tab w:val="left" w:pos="965"/>
          <w:tab w:val="left" w:pos="1440"/>
          <w:tab w:val="left" w:pos="1915"/>
          <w:tab w:val="left" w:pos="2405"/>
          <w:tab w:val="left" w:pos="2880"/>
          <w:tab w:val="left" w:pos="3355"/>
        </w:tabs>
        <w:spacing w:after="120"/>
        <w:jc w:val="both"/>
        <w:rPr>
          <w:b/>
        </w:rPr>
      </w:pPr>
      <w:r>
        <w:rPr>
          <w:b/>
        </w:rPr>
        <w:t>Пункт d) Воздерживаться от совершения каких-либо дискриминационных актов или действий в о</w:t>
      </w:r>
      <w:r>
        <w:rPr>
          <w:b/>
        </w:rPr>
        <w:t>т</w:t>
      </w:r>
      <w:r>
        <w:rPr>
          <w:b/>
        </w:rPr>
        <w:t>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keepNext/>
        <w:tabs>
          <w:tab w:val="left" w:pos="475"/>
          <w:tab w:val="left" w:pos="965"/>
          <w:tab w:val="left" w:pos="1440"/>
          <w:tab w:val="left" w:pos="1915"/>
          <w:tab w:val="left" w:pos="2405"/>
          <w:tab w:val="left" w:pos="2880"/>
          <w:tab w:val="left" w:pos="3355"/>
        </w:tabs>
        <w:spacing w:after="120"/>
        <w:jc w:val="both"/>
        <w:rPr>
          <w:b/>
        </w:rPr>
      </w:pPr>
      <w:r>
        <w:rPr>
          <w:b/>
        </w:rPr>
        <w:t>Пункт е) 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tabs>
          <w:tab w:val="left" w:pos="475"/>
          <w:tab w:val="left" w:pos="965"/>
          <w:tab w:val="left" w:pos="1440"/>
          <w:tab w:val="left" w:pos="1915"/>
          <w:tab w:val="left" w:pos="2405"/>
          <w:tab w:val="left" w:pos="2880"/>
          <w:tab w:val="left" w:pos="3355"/>
        </w:tabs>
        <w:spacing w:after="120"/>
        <w:jc w:val="both"/>
      </w:pPr>
      <w:r>
        <w:t>145.</w:t>
      </w:r>
      <w:r>
        <w:tab/>
        <w:t>В законодательстве Коста-Рики нет положений, конкретно касающихся правонарушений в связи с дискриминацией. Тем не менее, хотя нормы в этом отношении и не установлены, принимаются конкретные санкции в тех случаях, которые связаны в какой-то мере с дискриминацией женщин, например, в связи с нарушениями конкретных норм, предусмотренных, в частности, в Кодексе о труде, Законе о содействии социальному равенству женщин или Законе о борьбе с сексуальным домогательством на работе и в уче</w:t>
      </w:r>
      <w:r>
        <w:t>б</w:t>
      </w:r>
      <w:r>
        <w:t>ных завед</w:t>
      </w:r>
      <w:r>
        <w:t>е</w:t>
      </w:r>
      <w:r>
        <w:t>ниях.</w:t>
      </w:r>
    </w:p>
    <w:p w:rsidR="00000000" w:rsidRDefault="00000000">
      <w:pPr>
        <w:tabs>
          <w:tab w:val="left" w:pos="475"/>
          <w:tab w:val="left" w:pos="965"/>
          <w:tab w:val="left" w:pos="1440"/>
          <w:tab w:val="left" w:pos="1915"/>
          <w:tab w:val="left" w:pos="2405"/>
          <w:tab w:val="left" w:pos="2880"/>
          <w:tab w:val="left" w:pos="3355"/>
        </w:tabs>
        <w:spacing w:after="120"/>
        <w:jc w:val="both"/>
      </w:pPr>
      <w:r>
        <w:t>146.</w:t>
      </w:r>
      <w:r>
        <w:tab/>
        <w:t>На Министерство труда возложена функция наблюдения за соблюдением норм на производстве со стороны частного предприятия и в государственных учреждениях, включая выполнение Закона о борьбе с сексуальным домогательством на работе и в учебных заведениях. Как отмечалось ранее, этот Закон обяз</w:t>
      </w:r>
      <w:r>
        <w:t>ы</w:t>
      </w:r>
      <w:r>
        <w:t>вает все государственные учреждения и частные предприятия соблюдать внутренние нормы или правила, направленные на то, чтобы не допускать сексуальных домогательств. Эта норма применяется главным о</w:t>
      </w:r>
      <w:r>
        <w:t>б</w:t>
      </w:r>
      <w:r>
        <w:t>разом в государственных учреждениях и почти не соблюдается на частных предприятиях.</w:t>
      </w:r>
    </w:p>
    <w:p w:rsidR="00000000" w:rsidRDefault="00000000">
      <w:pPr>
        <w:tabs>
          <w:tab w:val="left" w:pos="475"/>
          <w:tab w:val="left" w:pos="965"/>
          <w:tab w:val="left" w:pos="1440"/>
          <w:tab w:val="left" w:pos="1915"/>
          <w:tab w:val="left" w:pos="2405"/>
          <w:tab w:val="left" w:pos="2880"/>
          <w:tab w:val="left" w:pos="3355"/>
        </w:tabs>
        <w:spacing w:after="120"/>
        <w:jc w:val="both"/>
      </w:pPr>
      <w:r>
        <w:t>147.</w:t>
      </w:r>
      <w:r>
        <w:tab/>
        <w:t>Все женщины, которые считают, что они подвергаются дискриминации по признаку пола, могут пр</w:t>
      </w:r>
      <w:r>
        <w:t>и</w:t>
      </w:r>
      <w:r>
        <w:t>бегнуть к средствам правовой защиты ампаро в Верховном суде. В период с 1992 по 1997 год было пре</w:t>
      </w:r>
      <w:r>
        <w:t>д</w:t>
      </w:r>
      <w:r>
        <w:t>ставлено 18 подобных заявлений, 6 были рассмотрены положительно, по 8 решения принято не было и 4 были отклонены по формальному признаку.</w:t>
      </w:r>
    </w:p>
    <w:p w:rsidR="00000000" w:rsidRDefault="00000000">
      <w:pPr>
        <w:tabs>
          <w:tab w:val="left" w:pos="475"/>
          <w:tab w:val="left" w:pos="965"/>
          <w:tab w:val="left" w:pos="1440"/>
          <w:tab w:val="left" w:pos="1915"/>
          <w:tab w:val="left" w:pos="2405"/>
          <w:tab w:val="left" w:pos="2880"/>
          <w:tab w:val="left" w:pos="3355"/>
        </w:tabs>
        <w:spacing w:after="120"/>
        <w:jc w:val="both"/>
      </w:pPr>
      <w:r>
        <w:t>148.</w:t>
      </w:r>
      <w:r>
        <w:tab/>
        <w:t>Кроме того, каждая женщина, которая считает, что она подверглась дискриминации по признаку пола со стороны государственного служащего или государственного учреждения, может подать жалобу в Колл</w:t>
      </w:r>
      <w:r>
        <w:t>е</w:t>
      </w:r>
      <w:r>
        <w:t>гию адвокатов по защите прав граждан. Однако заключения адвокатуры Коллегии не имеют обязательной силы, и поэтому эффективность выполнения рекомендаций ограничена.</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f) Принимать все соответствующие меры, включая законодательные для изменения или о</w:t>
      </w:r>
      <w:r>
        <w:rPr>
          <w:b/>
        </w:rPr>
        <w:t>т</w:t>
      </w:r>
      <w:r>
        <w:rPr>
          <w:b/>
        </w:rPr>
        <w:t>мены действующих законов, постановлений, обычаев, практики, которые представляют собой ди</w:t>
      </w:r>
      <w:r>
        <w:rPr>
          <w:b/>
        </w:rPr>
        <w:t>с</w:t>
      </w:r>
      <w:r>
        <w:rPr>
          <w:b/>
        </w:rPr>
        <w:t>криминацию в отношении женщин</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g) Отменить все положения своего уголовного законодательства, которые представляют с</w:t>
      </w:r>
      <w:r>
        <w:rPr>
          <w:b/>
        </w:rPr>
        <w:t>о</w:t>
      </w:r>
      <w:r>
        <w:rPr>
          <w:b/>
        </w:rPr>
        <w:t>бой дискриминацию в отношении женщин</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Законодательные меры для изменения или отмены законов, ущемляющих права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149.</w:t>
      </w:r>
      <w:r>
        <w:tab/>
        <w:t>В нижеследующей таблице приводятся основные законопроекты, представленные в Законодательное собрание, в целях изменения общих и специальных законов, ущемляющих права женщин. Хотя нельзя з</w:t>
      </w:r>
      <w:r>
        <w:t>а</w:t>
      </w:r>
      <w:r>
        <w:t>ранее предсказать результаты этих инициатив, направленных на то, чтобы установить в действительности равенство и справедливость в отношении полов, это является весьма важным шагом вперед c точки зрения выявления сфер жизни, где до сих сохраняются критерии, толкования и опущения дискриминационного характера. Кроме того, некоторые из этих реформ направлены на укрепление общенационального мех</w:t>
      </w:r>
      <w:r>
        <w:t>а</w:t>
      </w:r>
      <w:r>
        <w:t>низма по повышению роли женщин, а также других механизмов, необходимых для обеспечения реальных возможностей осуществления женщинами своих основных прав.</w:t>
      </w:r>
    </w:p>
    <w:p w:rsidR="00000000" w:rsidRDefault="00000000">
      <w:pPr>
        <w:keepNext/>
        <w:tabs>
          <w:tab w:val="left" w:pos="475"/>
          <w:tab w:val="left" w:pos="965"/>
          <w:tab w:val="left" w:pos="1440"/>
          <w:tab w:val="left" w:pos="1915"/>
          <w:tab w:val="left" w:pos="2405"/>
          <w:tab w:val="left" w:pos="2880"/>
          <w:tab w:val="left" w:pos="3355"/>
        </w:tabs>
        <w:spacing w:after="120"/>
        <w:rPr>
          <w:b/>
        </w:rPr>
      </w:pPr>
      <w:r>
        <w:rPr>
          <w:b/>
        </w:rPr>
        <w:t>Таблица 10</w:t>
      </w:r>
    </w:p>
    <w:tbl>
      <w:tblPr>
        <w:tblW w:w="0" w:type="auto"/>
        <w:tblInd w:w="-106" w:type="dxa"/>
        <w:tblLayout w:type="fixed"/>
        <w:tblLook w:val="00B7" w:firstRow="1" w:lastRow="0" w:firstColumn="1" w:lastColumn="0" w:noHBand="0" w:noVBand="0"/>
      </w:tblPr>
      <w:tblGrid>
        <w:gridCol w:w="2160"/>
        <w:gridCol w:w="3081"/>
        <w:gridCol w:w="4320"/>
      </w:tblGrid>
      <w:tr w:rsidR="00000000">
        <w:tblPrEx>
          <w:tblCellMar>
            <w:top w:w="0" w:type="dxa"/>
            <w:bottom w:w="0" w:type="dxa"/>
          </w:tblCellMar>
        </w:tblPrEx>
        <w:tc>
          <w:tcPr>
            <w:tcW w:w="2160" w:type="dxa"/>
            <w:tcBorders>
              <w:top w:val="single" w:sz="12" w:space="0" w:color="808080"/>
            </w:tcBorders>
          </w:tcPr>
          <w:p w:rsidR="00000000" w:rsidRDefault="00000000">
            <w:pPr>
              <w:keepNext/>
              <w:tabs>
                <w:tab w:val="left" w:pos="475"/>
                <w:tab w:val="left" w:pos="965"/>
                <w:tab w:val="left" w:pos="1440"/>
                <w:tab w:val="left" w:pos="1915"/>
                <w:tab w:val="left" w:pos="2405"/>
                <w:tab w:val="left" w:pos="2880"/>
                <w:tab w:val="left" w:pos="3355"/>
              </w:tabs>
              <w:spacing w:after="120"/>
              <w:jc w:val="center"/>
              <w:rPr>
                <w:i/>
              </w:rPr>
            </w:pPr>
            <w:r>
              <w:rPr>
                <w:i/>
              </w:rPr>
              <w:t>Сфера применения</w:t>
            </w:r>
          </w:p>
        </w:tc>
        <w:tc>
          <w:tcPr>
            <w:tcW w:w="3081" w:type="dxa"/>
            <w:tcBorders>
              <w:top w:val="single" w:sz="12" w:space="0" w:color="808080"/>
            </w:tcBorders>
          </w:tcPr>
          <w:p w:rsidR="00000000" w:rsidRDefault="00000000">
            <w:pPr>
              <w:keepNext/>
              <w:tabs>
                <w:tab w:val="left" w:pos="475"/>
                <w:tab w:val="left" w:pos="965"/>
                <w:tab w:val="left" w:pos="1440"/>
                <w:tab w:val="left" w:pos="1915"/>
                <w:tab w:val="left" w:pos="2405"/>
                <w:tab w:val="left" w:pos="2880"/>
                <w:tab w:val="left" w:pos="3355"/>
              </w:tabs>
              <w:spacing w:after="120"/>
              <w:jc w:val="center"/>
              <w:rPr>
                <w:i/>
              </w:rPr>
            </w:pPr>
            <w:r>
              <w:rPr>
                <w:i/>
              </w:rPr>
              <w:t>Закон/поправки/законопроект</w:t>
            </w:r>
          </w:p>
        </w:tc>
        <w:tc>
          <w:tcPr>
            <w:tcW w:w="4320" w:type="dxa"/>
            <w:tcBorders>
              <w:top w:val="single" w:sz="12" w:space="0" w:color="808080"/>
            </w:tcBorders>
          </w:tcPr>
          <w:p w:rsidR="00000000" w:rsidRDefault="00000000">
            <w:pPr>
              <w:keepNext/>
              <w:tabs>
                <w:tab w:val="left" w:pos="475"/>
                <w:tab w:val="left" w:pos="965"/>
                <w:tab w:val="left" w:pos="1440"/>
                <w:tab w:val="left" w:pos="1915"/>
                <w:tab w:val="left" w:pos="2405"/>
                <w:tab w:val="left" w:pos="2880"/>
                <w:tab w:val="left" w:pos="3355"/>
              </w:tabs>
              <w:spacing w:after="120"/>
              <w:jc w:val="center"/>
              <w:rPr>
                <w:i/>
              </w:rPr>
            </w:pPr>
            <w:r>
              <w:rPr>
                <w:i/>
              </w:rPr>
              <w:t>Цель</w:t>
            </w:r>
          </w:p>
        </w:tc>
      </w:tr>
      <w:tr w:rsidR="00000000">
        <w:tblPrEx>
          <w:tblCellMar>
            <w:top w:w="0" w:type="dxa"/>
            <w:bottom w:w="0" w:type="dxa"/>
          </w:tblCellMar>
        </w:tblPrEx>
        <w:tc>
          <w:tcPr>
            <w:tcW w:w="2160" w:type="dxa"/>
            <w:tcBorders>
              <w:top w:val="single" w:sz="12" w:space="0" w:color="808080"/>
            </w:tcBorders>
          </w:tcPr>
          <w:p w:rsidR="00000000" w:rsidRDefault="00000000">
            <w:pPr>
              <w:keepNext/>
              <w:tabs>
                <w:tab w:val="left" w:pos="475"/>
                <w:tab w:val="left" w:pos="965"/>
                <w:tab w:val="left" w:pos="1440"/>
                <w:tab w:val="left" w:pos="1915"/>
                <w:tab w:val="left" w:pos="2405"/>
                <w:tab w:val="left" w:pos="2880"/>
                <w:tab w:val="left" w:pos="3355"/>
              </w:tabs>
              <w:spacing w:after="120"/>
              <w:rPr>
                <w:i/>
              </w:rPr>
            </w:pPr>
            <w:r>
              <w:rPr>
                <w:i/>
              </w:rPr>
              <w:t>Семья</w:t>
            </w:r>
          </w:p>
        </w:tc>
        <w:tc>
          <w:tcPr>
            <w:tcW w:w="3081" w:type="dxa"/>
            <w:tcBorders>
              <w:top w:val="single" w:sz="12" w:space="0" w:color="808080"/>
            </w:tcBorders>
          </w:tcPr>
          <w:p w:rsidR="00000000" w:rsidRDefault="00000000">
            <w:pPr>
              <w:keepNext/>
              <w:tabs>
                <w:tab w:val="left" w:pos="475"/>
                <w:tab w:val="left" w:pos="965"/>
                <w:tab w:val="left" w:pos="1440"/>
                <w:tab w:val="left" w:pos="1915"/>
                <w:tab w:val="left" w:pos="2405"/>
                <w:tab w:val="left" w:pos="2880"/>
                <w:tab w:val="left" w:pos="3355"/>
              </w:tabs>
              <w:spacing w:after="120"/>
            </w:pPr>
          </w:p>
        </w:tc>
        <w:tc>
          <w:tcPr>
            <w:tcW w:w="4320" w:type="dxa"/>
            <w:tcBorders>
              <w:top w:val="single" w:sz="12" w:space="0" w:color="808080"/>
            </w:tcBorders>
          </w:tcPr>
          <w:p w:rsidR="00000000" w:rsidRDefault="00000000">
            <w:pPr>
              <w:keepNext/>
              <w:tabs>
                <w:tab w:val="left" w:pos="475"/>
                <w:tab w:val="left" w:pos="965"/>
                <w:tab w:val="left" w:pos="1440"/>
                <w:tab w:val="left" w:pos="1915"/>
                <w:tab w:val="left" w:pos="2405"/>
                <w:tab w:val="left" w:pos="2880"/>
                <w:tab w:val="left" w:pos="3355"/>
              </w:tabs>
              <w:spacing w:after="120"/>
            </w:pPr>
          </w:p>
        </w:tc>
      </w:tr>
      <w:tr w:rsidR="00000000">
        <w:tblPrEx>
          <w:tblCellMar>
            <w:top w:w="0" w:type="dxa"/>
            <w:bottom w:w="0" w:type="dxa"/>
          </w:tblCellMar>
        </w:tblPrEx>
        <w:tc>
          <w:tcPr>
            <w:tcW w:w="2160" w:type="dxa"/>
          </w:tcPr>
          <w:p w:rsidR="00000000" w:rsidRDefault="00000000">
            <w:pPr>
              <w:keepNext/>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keepNext/>
              <w:tabs>
                <w:tab w:val="left" w:pos="475"/>
                <w:tab w:val="left" w:pos="965"/>
                <w:tab w:val="left" w:pos="1440"/>
                <w:tab w:val="left" w:pos="1915"/>
                <w:tab w:val="left" w:pos="2405"/>
                <w:tab w:val="left" w:pos="2880"/>
                <w:tab w:val="left" w:pos="3355"/>
              </w:tabs>
              <w:spacing w:after="120"/>
            </w:pPr>
            <w:r>
              <w:t>Документ № 12575</w:t>
            </w:r>
          </w:p>
          <w:p w:rsidR="00000000" w:rsidRDefault="00000000">
            <w:pPr>
              <w:keepNext/>
              <w:tabs>
                <w:tab w:val="left" w:pos="475"/>
                <w:tab w:val="left" w:pos="965"/>
                <w:tab w:val="left" w:pos="1440"/>
                <w:tab w:val="left" w:pos="1915"/>
                <w:tab w:val="left" w:pos="2405"/>
                <w:tab w:val="left" w:pos="2880"/>
                <w:tab w:val="left" w:pos="3355"/>
              </w:tabs>
              <w:spacing w:after="120"/>
            </w:pPr>
            <w:r>
              <w:t>Закон о равенстве полов в К</w:t>
            </w:r>
            <w:r>
              <w:t>о</w:t>
            </w:r>
            <w:r>
              <w:t>дексе о семье</w:t>
            </w:r>
          </w:p>
        </w:tc>
        <w:tc>
          <w:tcPr>
            <w:tcW w:w="4320" w:type="dxa"/>
          </w:tcPr>
          <w:p w:rsidR="00000000" w:rsidRDefault="00000000">
            <w:pPr>
              <w:keepNext/>
              <w:tabs>
                <w:tab w:val="left" w:pos="475"/>
                <w:tab w:val="left" w:pos="965"/>
                <w:tab w:val="left" w:pos="1440"/>
                <w:tab w:val="left" w:pos="1915"/>
                <w:tab w:val="left" w:pos="2405"/>
                <w:tab w:val="left" w:pos="2880"/>
                <w:tab w:val="left" w:pos="3355"/>
              </w:tabs>
              <w:spacing w:after="120"/>
            </w:pPr>
            <w:r>
              <w:t>Поправка к статьям 5, 35, 41 и 53</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Документ № 13.084</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Законопроект об упразднении судопрои</w:t>
            </w:r>
            <w:r>
              <w:t>з</w:t>
            </w:r>
            <w:r>
              <w:t>водства по делам, связанным с расследов</w:t>
            </w:r>
            <w:r>
              <w:t>а</w:t>
            </w:r>
            <w:r>
              <w:t>нием и оспариванием отцовства</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Бюллетень № 199 от 20 октя</w:t>
            </w:r>
            <w:r>
              <w:t>б</w:t>
            </w:r>
            <w:r>
              <w:t>ря 1995 года</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Поправки к Кодексу о семье. Устав Госуда</w:t>
            </w:r>
            <w:r>
              <w:t>р</w:t>
            </w:r>
            <w:r>
              <w:t>ственного детского благотворительного фонда (среди прочих)</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rPr>
                <w:i/>
              </w:rPr>
            </w:pPr>
            <w:r>
              <w:rPr>
                <w:i/>
              </w:rPr>
              <w:t>Трудовые отнош</w:t>
            </w:r>
            <w:r>
              <w:rPr>
                <w:i/>
              </w:rPr>
              <w:t>е</w:t>
            </w:r>
            <w:r>
              <w:rPr>
                <w:i/>
              </w:rPr>
              <w:t>ния</w:t>
            </w: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Документ № 12576</w:t>
            </w:r>
          </w:p>
          <w:p w:rsidR="00000000" w:rsidRDefault="00000000">
            <w:pPr>
              <w:tabs>
                <w:tab w:val="left" w:pos="475"/>
                <w:tab w:val="left" w:pos="965"/>
                <w:tab w:val="left" w:pos="1440"/>
                <w:tab w:val="left" w:pos="1915"/>
                <w:tab w:val="left" w:pos="2405"/>
                <w:tab w:val="left" w:pos="2880"/>
                <w:tab w:val="left" w:pos="3355"/>
              </w:tabs>
              <w:spacing w:after="120"/>
            </w:pPr>
            <w:r>
              <w:t>Закон о равенстве полов в тр</w:t>
            </w:r>
            <w:r>
              <w:t>у</w:t>
            </w:r>
            <w:r>
              <w:t>довом кодексе</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Поправки к статьям 85, 87, 88, 90, 104, 106 и 243: изъять различные положения дискр</w:t>
            </w:r>
            <w:r>
              <w:t>и</w:t>
            </w:r>
            <w:r>
              <w:t>минационного характера, связанные с тр</w:t>
            </w:r>
            <w:r>
              <w:t>у</w:t>
            </w:r>
            <w:r>
              <w:t>дом женщин</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Документ № 12073</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Поправки к статье 7 части I Кодекса о труде</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rPr>
                <w:i/>
              </w:rPr>
            </w:pPr>
            <w:r>
              <w:rPr>
                <w:i/>
              </w:rPr>
              <w:t>Образование</w:t>
            </w: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Документ № 12088</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Ввести в системе образования Коста-Рики дисциплину под названием "Теория полов и демократические ценности Коста-Рики"</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rPr>
                <w:i/>
              </w:rPr>
            </w:pPr>
            <w:r>
              <w:rPr>
                <w:i/>
              </w:rPr>
              <w:t>Уголовная сфера</w:t>
            </w: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Акт № 12730</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Предлагаются нормы, в целях упрощения назначения наказания, разъяснения и увел</w:t>
            </w:r>
            <w:r>
              <w:t>и</w:t>
            </w:r>
            <w:r>
              <w:t>чения сроков наказания, которые отбывают те, кто совершает сексуальные преступл</w:t>
            </w:r>
            <w:r>
              <w:t>е</w:t>
            </w:r>
            <w:r>
              <w:t>ния</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Документ № 12354</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Поправки к уголовному законодательству, регулирующие имущественные отношения и устанавливающие виды наказания за дейс</w:t>
            </w:r>
            <w:r>
              <w:t>т</w:t>
            </w:r>
            <w:r>
              <w:t>вия, связанные с насилием и дискриминац</w:t>
            </w:r>
            <w:r>
              <w:t>и</w:t>
            </w:r>
            <w:r>
              <w:t>ей</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Документ № 13081</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Поправки к статьям 124-бис и 195 Уголо</w:t>
            </w:r>
            <w:r>
              <w:t>в</w:t>
            </w:r>
            <w:r>
              <w:t>ного кодекса о типификации агрессивных де</w:t>
            </w:r>
            <w:r>
              <w:t>й</w:t>
            </w:r>
            <w:r>
              <w:t>ствий в семье</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Бюллетень № 89 от 10 мая 1994 года</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Поправки, предлагаемые к статьям 156-162 Уголовного кодекса, преступления на секс</w:t>
            </w:r>
            <w:r>
              <w:t>у</w:t>
            </w:r>
            <w:r>
              <w:t>альной почве</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rPr>
                <w:i/>
              </w:rPr>
            </w:pPr>
            <w:r>
              <w:rPr>
                <w:i/>
              </w:rPr>
              <w:t>Нищета</w:t>
            </w: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Акт № 12899</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Наблюдение за женщинами, проживающими в условиях нищеты. Единодушное полож</w:t>
            </w:r>
            <w:r>
              <w:t>и</w:t>
            </w:r>
            <w:r>
              <w:t>тельное заключение</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rPr>
                <w:i/>
              </w:rPr>
            </w:pPr>
            <w:r>
              <w:rPr>
                <w:i/>
              </w:rPr>
              <w:t>Здравоохранение</w:t>
            </w: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Документ № 12291</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Регулирование процедур, связанных с обы</w:t>
            </w:r>
            <w:r>
              <w:t>ч</w:t>
            </w:r>
            <w:r>
              <w:t>ным зачатием и искусственным оплодотв</w:t>
            </w:r>
            <w:r>
              <w:t>о</w:t>
            </w:r>
            <w:r>
              <w:t>рением (in vitro)</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rPr>
                <w:i/>
              </w:rPr>
            </w:pPr>
            <w:r>
              <w:rPr>
                <w:i/>
              </w:rPr>
              <w:t>Насилие</w:t>
            </w: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Документ № 13094</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Поправки к различным статьям Закона о борьбе с сексуальным домогательством на раб</w:t>
            </w:r>
            <w:r>
              <w:t>о</w:t>
            </w:r>
            <w:r>
              <w:t>те и в учебных заведениях</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Документ № 12709</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Создание Главного управления по оказанию помощи и поддержки женщинам, постр</w:t>
            </w:r>
            <w:r>
              <w:t>а</w:t>
            </w:r>
            <w:r>
              <w:t>давшим от насилия</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Документ № 13050</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Законопроект по созданию Специальной прокуратуры для борьбы с насилием в семье и с правонарушениями против сексуальной свободы</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rPr>
                <w:i/>
              </w:rPr>
            </w:pPr>
            <w:r>
              <w:rPr>
                <w:i/>
              </w:rPr>
              <w:t>Политика</w:t>
            </w: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r>
              <w:t>Документ № 12741</w:t>
            </w: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r>
              <w:t>Поправки к статьям 5 и 6 Закона о содейс</w:t>
            </w:r>
            <w:r>
              <w:t>т</w:t>
            </w:r>
            <w:r>
              <w:t>вии социальному равенству женщин (пол</w:t>
            </w:r>
            <w:r>
              <w:t>у</w:t>
            </w:r>
            <w:r>
              <w:t>чил положительное заключ</w:t>
            </w:r>
            <w:r>
              <w:t>е</w:t>
            </w:r>
            <w:r>
              <w:t>ние)</w:t>
            </w:r>
          </w:p>
        </w:tc>
      </w:tr>
      <w:tr w:rsidR="00000000">
        <w:tblPrEx>
          <w:tblCellMar>
            <w:top w:w="0" w:type="dxa"/>
            <w:bottom w:w="0" w:type="dxa"/>
          </w:tblCellMar>
        </w:tblPrEx>
        <w:tc>
          <w:tcPr>
            <w:tcW w:w="2160" w:type="dxa"/>
          </w:tcPr>
          <w:p w:rsidR="00000000" w:rsidRDefault="00000000">
            <w:pPr>
              <w:tabs>
                <w:tab w:val="left" w:pos="475"/>
                <w:tab w:val="left" w:pos="965"/>
                <w:tab w:val="left" w:pos="1440"/>
                <w:tab w:val="left" w:pos="1915"/>
                <w:tab w:val="left" w:pos="2405"/>
                <w:tab w:val="left" w:pos="2880"/>
                <w:tab w:val="left" w:pos="3355"/>
              </w:tabs>
              <w:spacing w:after="120"/>
              <w:rPr>
                <w:i/>
              </w:rPr>
            </w:pPr>
            <w:r>
              <w:rPr>
                <w:i/>
              </w:rPr>
              <w:t>Кредиты</w:t>
            </w:r>
          </w:p>
        </w:tc>
        <w:tc>
          <w:tcPr>
            <w:tcW w:w="3081"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4320" w:type="dxa"/>
          </w:tcPr>
          <w:p w:rsidR="00000000" w:rsidRDefault="00000000">
            <w:pPr>
              <w:tabs>
                <w:tab w:val="left" w:pos="475"/>
                <w:tab w:val="left" w:pos="965"/>
                <w:tab w:val="left" w:pos="1440"/>
                <w:tab w:val="left" w:pos="1915"/>
                <w:tab w:val="left" w:pos="2405"/>
                <w:tab w:val="left" w:pos="2880"/>
                <w:tab w:val="left" w:pos="3355"/>
              </w:tabs>
              <w:spacing w:after="120"/>
            </w:pPr>
          </w:p>
        </w:tc>
      </w:tr>
      <w:tr w:rsidR="00000000">
        <w:tblPrEx>
          <w:tblCellMar>
            <w:top w:w="0" w:type="dxa"/>
            <w:bottom w:w="0" w:type="dxa"/>
          </w:tblCellMar>
        </w:tblPrEx>
        <w:tc>
          <w:tcPr>
            <w:tcW w:w="2160" w:type="dxa"/>
            <w:tcBorders>
              <w:bottom w:val="single" w:sz="6" w:space="0" w:color="auto"/>
            </w:tcBorders>
          </w:tcPr>
          <w:p w:rsidR="00000000" w:rsidRDefault="00000000">
            <w:pPr>
              <w:tabs>
                <w:tab w:val="left" w:pos="475"/>
                <w:tab w:val="left" w:pos="965"/>
                <w:tab w:val="left" w:pos="1440"/>
                <w:tab w:val="left" w:pos="1915"/>
                <w:tab w:val="left" w:pos="2405"/>
                <w:tab w:val="left" w:pos="2880"/>
                <w:tab w:val="left" w:pos="3355"/>
              </w:tabs>
              <w:spacing w:after="120"/>
            </w:pPr>
          </w:p>
        </w:tc>
        <w:tc>
          <w:tcPr>
            <w:tcW w:w="3081" w:type="dxa"/>
            <w:tcBorders>
              <w:bottom w:val="single" w:sz="6" w:space="0" w:color="auto"/>
            </w:tcBorders>
          </w:tcPr>
          <w:p w:rsidR="00000000" w:rsidRDefault="00000000">
            <w:pPr>
              <w:tabs>
                <w:tab w:val="left" w:pos="475"/>
                <w:tab w:val="left" w:pos="965"/>
                <w:tab w:val="left" w:pos="1440"/>
                <w:tab w:val="left" w:pos="1915"/>
                <w:tab w:val="left" w:pos="2405"/>
                <w:tab w:val="left" w:pos="2880"/>
                <w:tab w:val="left" w:pos="3355"/>
              </w:tabs>
              <w:spacing w:after="120"/>
            </w:pPr>
            <w:r>
              <w:t>Документ № 13083</w:t>
            </w:r>
          </w:p>
        </w:tc>
        <w:tc>
          <w:tcPr>
            <w:tcW w:w="4320" w:type="dxa"/>
            <w:tcBorders>
              <w:bottom w:val="single" w:sz="6" w:space="0" w:color="auto"/>
            </w:tcBorders>
          </w:tcPr>
          <w:p w:rsidR="00000000" w:rsidRDefault="00000000">
            <w:pPr>
              <w:tabs>
                <w:tab w:val="left" w:pos="475"/>
                <w:tab w:val="left" w:pos="965"/>
                <w:tab w:val="left" w:pos="1440"/>
                <w:tab w:val="left" w:pos="1915"/>
                <w:tab w:val="left" w:pos="2405"/>
                <w:tab w:val="left" w:pos="2880"/>
                <w:tab w:val="left" w:pos="3355"/>
              </w:tabs>
              <w:spacing w:after="120"/>
            </w:pPr>
            <w:r>
              <w:t>Добавление к статье 109-бис Закона № 1644 под названием "Основной закон национал</w:t>
            </w:r>
            <w:r>
              <w:t>ь</w:t>
            </w:r>
            <w:r>
              <w:t>ной банковской системы о содействии уч</w:t>
            </w:r>
            <w:r>
              <w:t>а</w:t>
            </w:r>
            <w:r>
              <w:t>стию женщин в кредитовании</w:t>
            </w:r>
          </w:p>
        </w:tc>
      </w:tr>
    </w:tbl>
    <w:p w:rsidR="00000000" w:rsidRDefault="00000000">
      <w:pPr>
        <w:tabs>
          <w:tab w:val="left" w:pos="475"/>
          <w:tab w:val="left" w:pos="965"/>
          <w:tab w:val="left" w:pos="1440"/>
          <w:tab w:val="left" w:pos="1915"/>
          <w:tab w:val="left" w:pos="2405"/>
          <w:tab w:val="left" w:pos="2880"/>
          <w:tab w:val="left" w:pos="3355"/>
        </w:tabs>
        <w:spacing w:before="120" w:after="120"/>
        <w:rPr>
          <w:b/>
        </w:rPr>
      </w:pPr>
      <w:r>
        <w:rPr>
          <w:b/>
        </w:rPr>
        <w:t>Режим судебного надзора и тюремного заключения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150.</w:t>
      </w:r>
      <w:r>
        <w:tab/>
        <w:t>В стране есть центр заключения для осужденных, как мужчин, так и женщин в Сан-Хосе (столица), центр исполнения наказаний для женщин "Буэн Пастор". В провинциях существуют места заключения для мужчин; что касается женщин, то они переведены в столицу. Такой распорядок применяется и к подозр</w:t>
      </w:r>
      <w:r>
        <w:t>е</w:t>
      </w:r>
      <w:r>
        <w:t>ваемым.</w:t>
      </w:r>
    </w:p>
    <w:p w:rsidR="00000000" w:rsidRDefault="00000000">
      <w:pPr>
        <w:tabs>
          <w:tab w:val="left" w:pos="475"/>
          <w:tab w:val="left" w:pos="965"/>
          <w:tab w:val="left" w:pos="1440"/>
          <w:tab w:val="left" w:pos="1915"/>
          <w:tab w:val="left" w:pos="2405"/>
          <w:tab w:val="left" w:pos="2880"/>
          <w:tab w:val="left" w:pos="3355"/>
        </w:tabs>
        <w:spacing w:after="120"/>
        <w:jc w:val="both"/>
      </w:pPr>
      <w:r>
        <w:t>151.</w:t>
      </w:r>
      <w:r>
        <w:tab/>
        <w:t>Несовершеннолетние заключенные содержатся отдельно от взрослых; это предусмотрено статьей 139 Уголовного закона о несовершеннолетних. Кроме того, статьей 140 предусматривается, что если несове</w:t>
      </w:r>
      <w:r>
        <w:t>р</w:t>
      </w:r>
      <w:r>
        <w:t>шеннолетнему, лишенному свободы, исполняется 18 лет во время срока заключения, он должен быть пер</w:t>
      </w:r>
      <w:r>
        <w:t>е</w:t>
      </w:r>
      <w:r>
        <w:t>веден в тюрьму для взрослых, даже если она расположена отдельно.</w:t>
      </w:r>
    </w:p>
    <w:p w:rsidR="00000000" w:rsidRDefault="00000000">
      <w:pPr>
        <w:tabs>
          <w:tab w:val="left" w:pos="475"/>
          <w:tab w:val="left" w:pos="965"/>
          <w:tab w:val="left" w:pos="1440"/>
          <w:tab w:val="left" w:pos="1915"/>
          <w:tab w:val="left" w:pos="2405"/>
          <w:tab w:val="left" w:pos="2880"/>
          <w:tab w:val="left" w:pos="3355"/>
        </w:tabs>
        <w:spacing w:after="120"/>
        <w:jc w:val="both"/>
      </w:pPr>
      <w:r>
        <w:t>152.</w:t>
      </w:r>
      <w:r>
        <w:tab/>
        <w:t>В 1993 году Министерство юстиции подписало соглашение с Костариканским фондом социального обеспечения, в соответствии с которым этот фонд должен обеспечить ыентр исполнения наказаний фарм</w:t>
      </w:r>
      <w:r>
        <w:t>а</w:t>
      </w:r>
      <w:r>
        <w:t>цевтическими и лабораторными материалами, а также другими средствами, которые применяются во время приема у гинеколога и одонтолога. Чтобы лишенным свободы уделялось больше внимания, с 1994 года действует Руководство по оперативным нормам медицинских услуг. В этом руководстве содержатся пол</w:t>
      </w:r>
      <w:r>
        <w:t>о</w:t>
      </w:r>
      <w:r>
        <w:t>жения, позволяющие оказывать самые широкие услуги. Консультации гинеколога проводятся три раза в неделю в течение восьми часов каждый день.</w:t>
      </w:r>
    </w:p>
    <w:p w:rsidR="00000000" w:rsidRDefault="00000000">
      <w:pPr>
        <w:tabs>
          <w:tab w:val="left" w:pos="475"/>
          <w:tab w:val="left" w:pos="965"/>
          <w:tab w:val="left" w:pos="1440"/>
          <w:tab w:val="left" w:pos="1915"/>
          <w:tab w:val="left" w:pos="2405"/>
          <w:tab w:val="left" w:pos="2880"/>
          <w:tab w:val="left" w:pos="3355"/>
        </w:tabs>
        <w:spacing w:after="120"/>
        <w:jc w:val="both"/>
      </w:pPr>
      <w:r>
        <w:t>153.</w:t>
      </w:r>
      <w:r>
        <w:tab/>
        <w:t>Существуют два вида досмотра заключенных: поверхностный досмотр, или просто обыск, и всест</w:t>
      </w:r>
      <w:r>
        <w:t>о</w:t>
      </w:r>
      <w:r>
        <w:t>ронний осмотр. Первый проводится охранниками из числа женщин, когда они считают это необходимым или когда есть малейшее подозрение в том, что заключенная имеет с собой предметы или вещества, з</w:t>
      </w:r>
      <w:r>
        <w:t>а</w:t>
      </w:r>
      <w:r>
        <w:t>прещенные для доставки в тюрьму. В соответствии с постановлением Верховного суда № 4747-95 от 14 сентября 1994 года, всесторонний досмотр, включая скрытые части тела, должен проводиться только в и</w:t>
      </w:r>
      <w:r>
        <w:t>с</w:t>
      </w:r>
      <w:r>
        <w:t>ключительных случаях и когда есть серьезные подозрения в том, что осужденная проносит в своем теле какое-либо оружие, наркотик или другие запрещенные предметы. Такой вид досмотра разрешается пров</w:t>
      </w:r>
      <w:r>
        <w:t>о</w:t>
      </w:r>
      <w:r>
        <w:t>дить только при наличии распоряжения компетентного органа и врача. Это положение основано на нео</w:t>
      </w:r>
      <w:r>
        <w:t>б</w:t>
      </w:r>
      <w:r>
        <w:t>ходимости сохранять физическую неприкосновенность женщин, лишенных свободы, и безопасность учр</w:t>
      </w:r>
      <w:r>
        <w:t>е</w:t>
      </w:r>
      <w:r>
        <w:t>ждения.</w:t>
      </w:r>
    </w:p>
    <w:p w:rsidR="00000000" w:rsidRDefault="00000000">
      <w:pPr>
        <w:tabs>
          <w:tab w:val="left" w:pos="475"/>
          <w:tab w:val="left" w:pos="965"/>
          <w:tab w:val="left" w:pos="1440"/>
          <w:tab w:val="left" w:pos="1915"/>
          <w:tab w:val="left" w:pos="2405"/>
          <w:tab w:val="left" w:pos="2880"/>
          <w:tab w:val="left" w:pos="3355"/>
        </w:tabs>
        <w:spacing w:after="120"/>
        <w:jc w:val="both"/>
      </w:pPr>
      <w:r>
        <w:t>154.</w:t>
      </w:r>
      <w:r>
        <w:tab/>
        <w:t>Женщины, лишенные свободы, из числа осужденных или подозреваемых, не теряют предусмотре</w:t>
      </w:r>
      <w:r>
        <w:t>н</w:t>
      </w:r>
      <w:r>
        <w:t>ные для них законом материнские права. В центре исполнения наказаний для женщин "Буэн Пастор" одно из помещений отведено для содержания там осужденных или подозреваемых женщин, которые находятся в состоянии беременности или которые забеременели в тюрьме, или для тех, чей сын или дочь рождается в заключении, и для тех, у кого дети младше трех лет и у них нет других средств к существованию. Пока д</w:t>
      </w:r>
      <w:r>
        <w:t>е</w:t>
      </w:r>
      <w:r>
        <w:t>тям не исполнится три года, центр осуществляет необходимые координационные мероприятия для выхода ребенка из тюрьмы по достижении им возраста, предусмотренного для его содержания в тюрьме вместе с матерью. В первую очередь он передается родственникам заключенной; в случае их отсутствия, вступают в действие межинституциональные механизмы для помещения ребенка без нарушения прав осужденных м</w:t>
      </w:r>
      <w:r>
        <w:t>а</w:t>
      </w:r>
      <w:r>
        <w:t>терей (в 1997 году таким образом были размещены семь женщин). Необходимо отметить, что, находясь в пенитенциарном учреждении, расположенном в столице страны, осужденные или подозреваемые женщ</w:t>
      </w:r>
      <w:r>
        <w:t>и</w:t>
      </w:r>
      <w:r>
        <w:t>ны, прибывшие из других районов и имеющие семью, ограничены в возможностях встречаться с супругом и своими детьми.</w:t>
      </w:r>
    </w:p>
    <w:p w:rsidR="00000000" w:rsidRDefault="00000000">
      <w:pPr>
        <w:tabs>
          <w:tab w:val="left" w:pos="475"/>
          <w:tab w:val="left" w:pos="965"/>
          <w:tab w:val="left" w:pos="1440"/>
          <w:tab w:val="left" w:pos="1915"/>
          <w:tab w:val="left" w:pos="2405"/>
          <w:tab w:val="left" w:pos="2880"/>
          <w:tab w:val="left" w:pos="3355"/>
        </w:tabs>
        <w:spacing w:after="120"/>
        <w:jc w:val="both"/>
      </w:pPr>
      <w:r>
        <w:t>155.</w:t>
      </w:r>
      <w:r>
        <w:tab/>
        <w:t>В области трудового обучения женщинам предлагаются традиционные сферы деятельности, не тр</w:t>
      </w:r>
      <w:r>
        <w:t>е</w:t>
      </w:r>
      <w:r>
        <w:t>бующие высокого качества работы, где существуют даже ограничения для того, чтобы заниматься деятел</w:t>
      </w:r>
      <w:r>
        <w:t>ь</w:t>
      </w:r>
      <w:r>
        <w:t>ностью, приносящей постоянный доход. Вместе с тем, государство готовится к тому, что в недалеком б</w:t>
      </w:r>
      <w:r>
        <w:t>у</w:t>
      </w:r>
      <w:r>
        <w:t>дущем тюрьмы будут переполнены, учитывая рост женской преступности, особенности в связи с престу</w:t>
      </w:r>
      <w:r>
        <w:t>п</w:t>
      </w:r>
      <w:r>
        <w:t>лениями в области незаконного оборота наркотиков. В настоящее время рассматривается вопрос об осущ</w:t>
      </w:r>
      <w:r>
        <w:t>е</w:t>
      </w:r>
      <w:r>
        <w:t>ствлении комплексной пенитенциарной политики с учетом проблематики женщин и их особых потребн</w:t>
      </w:r>
      <w:r>
        <w:t>о</w:t>
      </w:r>
      <w:r>
        <w:t>стей.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Статья 3. Национальная, отраслевая и институциональная политика в целях обеспечения равенства возможностей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Статья 3. Государства-участники принимают во всех областях, и, в частности, в политической, соц</w:t>
      </w:r>
      <w:r>
        <w:rPr>
          <w:i/>
        </w:rPr>
        <w:t>и</w:t>
      </w:r>
      <w:r>
        <w:rPr>
          <w:i/>
        </w:rPr>
        <w:t>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w:t>
      </w:r>
      <w:r>
        <w:rPr>
          <w:i/>
        </w:rPr>
        <w:t>в</w:t>
      </w:r>
      <w:r>
        <w:rPr>
          <w:i/>
        </w:rPr>
        <w:t>л</w:t>
      </w:r>
      <w:r>
        <w:rPr>
          <w:i/>
        </w:rPr>
        <w:t>е</w:t>
      </w:r>
      <w:r>
        <w:rPr>
          <w:i/>
        </w:rPr>
        <w:t>ние и пользование правами человека и основными свободами на основе равенства с мужчинами.</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Статья 3. Государства-участники принимают во всех областях, и, в частности, в политической, с</w:t>
      </w:r>
      <w:r>
        <w:rPr>
          <w:b/>
        </w:rPr>
        <w:t>о</w:t>
      </w:r>
      <w:r>
        <w:rPr>
          <w:b/>
        </w:rPr>
        <w:t>циальной, экономической и культурной областях, все соответствующие меры, включая законод</w:t>
      </w:r>
      <w:r>
        <w:rPr>
          <w:b/>
        </w:rPr>
        <w:t>а</w:t>
      </w:r>
      <w:r>
        <w:rPr>
          <w:b/>
        </w:rPr>
        <w:t>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w:t>
      </w:r>
      <w:r>
        <w:rPr>
          <w:b/>
        </w:rPr>
        <w:t>ж</w:t>
      </w:r>
      <w:r>
        <w:rPr>
          <w:b/>
        </w:rPr>
        <w:t>чинами.</w:t>
      </w:r>
    </w:p>
    <w:p w:rsidR="00000000" w:rsidRDefault="00000000">
      <w:pPr>
        <w:keepNext/>
        <w:tabs>
          <w:tab w:val="left" w:pos="475"/>
          <w:tab w:val="left" w:pos="965"/>
          <w:tab w:val="left" w:pos="1440"/>
          <w:tab w:val="left" w:pos="1915"/>
          <w:tab w:val="left" w:pos="2405"/>
          <w:tab w:val="left" w:pos="2880"/>
          <w:tab w:val="left" w:pos="3355"/>
        </w:tabs>
        <w:spacing w:after="120"/>
        <w:jc w:val="both"/>
        <w:rPr>
          <w:b/>
        </w:rPr>
      </w:pPr>
      <w:r>
        <w:rPr>
          <w:b/>
        </w:rPr>
        <w:t>История вопроса</w:t>
      </w:r>
    </w:p>
    <w:p w:rsidR="00000000" w:rsidRDefault="00000000">
      <w:pPr>
        <w:tabs>
          <w:tab w:val="left" w:pos="475"/>
          <w:tab w:val="left" w:pos="965"/>
          <w:tab w:val="left" w:pos="1440"/>
          <w:tab w:val="left" w:pos="1915"/>
          <w:tab w:val="left" w:pos="2405"/>
          <w:tab w:val="left" w:pos="2880"/>
          <w:tab w:val="left" w:pos="3355"/>
        </w:tabs>
        <w:spacing w:after="120"/>
        <w:jc w:val="both"/>
      </w:pPr>
      <w:r>
        <w:t>156.</w:t>
      </w:r>
      <w:r>
        <w:tab/>
        <w:t>В 1975 году Коста-Рика и различные секторы гражданского общества страны приступили к осущес</w:t>
      </w:r>
      <w:r>
        <w:t>т</w:t>
      </w:r>
      <w:r>
        <w:t>влению и развитию инициатив, направленных на выполнение обязательства по обеспечению равенства возможностей женщин и мужчин. Стимулом к этому послужила Всемирная конференция по положению женщин, проведенная в том же году, и объявление Организацией Объединенных Наций Десятилетия же</w:t>
      </w:r>
      <w:r>
        <w:t>н</w:t>
      </w:r>
      <w:r>
        <w:t>щины. Но несмотря на это, до ратификации Конвенции в 1984 году правительство включало в свои планы и программы очень мало мероприятий, направленных на то, чтобы предотвратить и ликвидировать ди</w:t>
      </w:r>
      <w:r>
        <w:t>с</w:t>
      </w:r>
      <w:r>
        <w:t>криминацию женщин. Политика в этой области осуществлялась лишь в общих направлениях, т.е. с учетом интересов матерей и тех, кто обеспечивает семью (например, здоровье матери и ребенка, получение дох</w:t>
      </w:r>
      <w:r>
        <w:t>о</w:t>
      </w:r>
      <w:r>
        <w:t>дов).</w:t>
      </w:r>
    </w:p>
    <w:p w:rsidR="00000000" w:rsidRDefault="00000000">
      <w:pPr>
        <w:tabs>
          <w:tab w:val="left" w:pos="475"/>
          <w:tab w:val="left" w:pos="965"/>
          <w:tab w:val="left" w:pos="1440"/>
          <w:tab w:val="left" w:pos="1915"/>
          <w:tab w:val="left" w:pos="2405"/>
          <w:tab w:val="left" w:pos="2880"/>
          <w:tab w:val="left" w:pos="3355"/>
        </w:tabs>
        <w:spacing w:after="120"/>
        <w:jc w:val="both"/>
      </w:pPr>
      <w:r>
        <w:t>157.</w:t>
      </w:r>
      <w:r>
        <w:tab/>
        <w:t>Политика и приоритетные мероприятия на уровне правительства Коста-Рики по различным секторам предусмотрены в отдельных национальных планах развития, которые составляются и осуществляются к</w:t>
      </w:r>
      <w:r>
        <w:t>а</w:t>
      </w:r>
      <w:r>
        <w:t>ждым правительством, пока оно находится у власти. В 1982-1986 годах в Национальном плане развития в части, касающейся культуры, была предусмотрена разработка политики, направленной на поощрение и защиту прав женщин. Осуществление этих мероприятий в рамках подготовки к третьей Всемирной конф</w:t>
      </w:r>
      <w:r>
        <w:t>е</w:t>
      </w:r>
      <w:r>
        <w:t>ренции по положению женщин, намеченной на 1985 год, позволило получить более четкое представление о том, с какими препятствиями сталкиваются женщины, чтобы добиться равенства возможностей. Этот пр</w:t>
      </w:r>
      <w:r>
        <w:t>о</w:t>
      </w:r>
      <w:r>
        <w:t>цесс способствовал ратификации Коста-Рикой Конвенции в 1984 году.</w:t>
      </w:r>
    </w:p>
    <w:p w:rsidR="00000000" w:rsidRDefault="00000000">
      <w:pPr>
        <w:tabs>
          <w:tab w:val="left" w:pos="475"/>
          <w:tab w:val="left" w:pos="965"/>
          <w:tab w:val="left" w:pos="1440"/>
          <w:tab w:val="left" w:pos="1915"/>
          <w:tab w:val="left" w:pos="2405"/>
          <w:tab w:val="left" w:pos="2880"/>
          <w:tab w:val="left" w:pos="3355"/>
        </w:tabs>
        <w:spacing w:after="120"/>
        <w:jc w:val="both"/>
      </w:pPr>
      <w:r>
        <w:t>158.</w:t>
      </w:r>
      <w:r>
        <w:tab/>
        <w:t>В результате были созданы благоприятные условия для того, чтобы 20 марта 1986 года Законодател</w:t>
      </w:r>
      <w:r>
        <w:t>ь</w:t>
      </w:r>
      <w:r>
        <w:t>ное собрание приняло Закон о создании Национального центра по улучшению положения женщин и семьи (СМФ) при Министерстве культуры, по делам молодежи и спорта и в качестве руководящего звена в по</w:t>
      </w:r>
      <w:r>
        <w:t>д</w:t>
      </w:r>
      <w:r>
        <w:t>секторе по делам женщин и семьи.</w:t>
      </w:r>
    </w:p>
    <w:p w:rsidR="00000000" w:rsidRDefault="00000000">
      <w:pPr>
        <w:tabs>
          <w:tab w:val="left" w:pos="475"/>
          <w:tab w:val="left" w:pos="965"/>
          <w:tab w:val="left" w:pos="1440"/>
          <w:tab w:val="left" w:pos="1915"/>
          <w:tab w:val="left" w:pos="2405"/>
          <w:tab w:val="left" w:pos="2880"/>
          <w:tab w:val="left" w:pos="3355"/>
        </w:tabs>
        <w:spacing w:after="120"/>
        <w:jc w:val="both"/>
      </w:pPr>
      <w:r>
        <w:t>159.</w:t>
      </w:r>
      <w:r>
        <w:tab/>
        <w:t>Национальный план развития на 1986-1990 годы предусматривал осуществление стратегии по вовл</w:t>
      </w:r>
      <w:r>
        <w:t>е</w:t>
      </w:r>
      <w:r>
        <w:t>чению женщин в мероприятия на всех уровнях национального развития, которая была конкретизирована в программе по участию женщин в общественной жизни. В общенациональном аналитическом документе, разработанном для того, чтобы определить общие направления вышеупомянутых плана и программы, б</w:t>
      </w:r>
      <w:r>
        <w:t>ы</w:t>
      </w:r>
      <w:r>
        <w:t>ло отмечено ухудшение социального положения женщин; экономические, социально-культурные и пол</w:t>
      </w:r>
      <w:r>
        <w:t>и</w:t>
      </w:r>
      <w:r>
        <w:t>тические препятствия на пути к равенству; и меры, которые необходимо принять государству, чтобы гара</w:t>
      </w:r>
      <w:r>
        <w:t>н</w:t>
      </w:r>
      <w:r>
        <w:t>тировать равенство женщин и мужчин. Поскольку план был разбит по отдельным секторам, в нем предл</w:t>
      </w:r>
      <w:r>
        <w:t>а</w:t>
      </w:r>
      <w:r>
        <w:t>галось видоизменить условия вовлечения женщин во все сферы национального развития и добиваться ра</w:t>
      </w:r>
      <w:r>
        <w:t>з</w:t>
      </w:r>
      <w:r>
        <w:t>деления ответственности между женщинами и мужчинами при равенстве прав и обязанностей. Кроме того, в нем предусматривались меры по устранению сложившихся в области культуры норм, которые способс</w:t>
      </w:r>
      <w:r>
        <w:t>т</w:t>
      </w:r>
      <w:r>
        <w:t>вуют дискриминации, отторжению и подчинению женщин, и действия в целях интеграции и координации программ в интересах женщин и семьи, чтобы унифицировать критерии и добиваться более целенапра</w:t>
      </w:r>
      <w:r>
        <w:t>в</w:t>
      </w:r>
      <w:r>
        <w:t>ленн</w:t>
      </w:r>
      <w:r>
        <w:t>о</w:t>
      </w:r>
      <w:r>
        <w:t>го использования средств.</w:t>
      </w:r>
    </w:p>
    <w:p w:rsidR="00000000" w:rsidRDefault="00000000">
      <w:pPr>
        <w:tabs>
          <w:tab w:val="left" w:pos="475"/>
          <w:tab w:val="left" w:pos="965"/>
          <w:tab w:val="left" w:pos="1440"/>
          <w:tab w:val="left" w:pos="1915"/>
          <w:tab w:val="left" w:pos="2405"/>
          <w:tab w:val="left" w:pos="2880"/>
          <w:tab w:val="left" w:pos="3355"/>
        </w:tabs>
        <w:spacing w:after="120"/>
        <w:jc w:val="both"/>
      </w:pPr>
      <w:r>
        <w:t>160.</w:t>
      </w:r>
      <w:r>
        <w:tab/>
        <w:t>В марте 1988 года правительство представило Законодательному собранию законопроект о реальном равенстве женщин; он был утвержден в феврале 1990 года под названием "Закон о содействии социальн</w:t>
      </w:r>
      <w:r>
        <w:t>о</w:t>
      </w:r>
      <w:r>
        <w:t>му равенству женщин". Как упоминалось ранее в этом докладе, закон предусматривает положения, напра</w:t>
      </w:r>
      <w:r>
        <w:t>в</w:t>
      </w:r>
      <w:r>
        <w:t>ленные на создание условий для практического применения принципа равенства и для укрепления Наци</w:t>
      </w:r>
      <w:r>
        <w:t>о</w:t>
      </w:r>
      <w:r>
        <w:t>нального механизма по улучшению положения женщин (СМФ).</w:t>
      </w:r>
    </w:p>
    <w:p w:rsidR="00000000" w:rsidRDefault="00000000">
      <w:pPr>
        <w:tabs>
          <w:tab w:val="left" w:pos="475"/>
          <w:tab w:val="left" w:pos="965"/>
          <w:tab w:val="left" w:pos="1440"/>
          <w:tab w:val="left" w:pos="1915"/>
          <w:tab w:val="left" w:pos="2405"/>
          <w:tab w:val="left" w:pos="2880"/>
          <w:tab w:val="left" w:pos="3355"/>
        </w:tabs>
        <w:spacing w:after="120"/>
        <w:jc w:val="both"/>
      </w:pPr>
      <w:r>
        <w:t>161.</w:t>
      </w:r>
      <w:r>
        <w:tab/>
        <w:t>В 1990-1994 годах в рамках социальной политики принимались меры, направленные в первую оч</w:t>
      </w:r>
      <w:r>
        <w:t>е</w:t>
      </w:r>
      <w:r>
        <w:t>редь на оказание помощи или предоставление компенсаций и призванные смягчить последствия провод</w:t>
      </w:r>
      <w:r>
        <w:t>и</w:t>
      </w:r>
      <w:r>
        <w:t>мых государством структурных преобразований. Хотя равенство возможностей между мужчинами и же</w:t>
      </w:r>
      <w:r>
        <w:t>н</w:t>
      </w:r>
      <w:r>
        <w:t>щинами и не входило в число приоритетных задач, тем не менее, принимались меры, с тем чтобы пер</w:t>
      </w:r>
      <w:r>
        <w:t>е</w:t>
      </w:r>
      <w:r>
        <w:t>смотреть содержание материалов в учебных процессах и учебниках, касающихся отношений между пол</w:t>
      </w:r>
      <w:r>
        <w:t>а</w:t>
      </w:r>
      <w:r>
        <w:t>ми, содействовать осуществлению права женщин на жизнь без насилия и укреплению Коллегии адвокатов по делам женщин, созданной в соответствии с Законом о содействии социальному равенству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162.</w:t>
      </w:r>
      <w:r>
        <w:tab/>
        <w:t>В процессе подготовки к Всемирной конференции по правам человека, проходившей в Вене в 1993 году, начались важнейшие дискуссии о признании прав женщин в качестве прав человека и о насилии в отношении женщин как нарушении прав человека. Вместе с тем, в процессе подготовки к четвертой Всемирной конференции по положению женщин, намеченной на 1995 год, собрались вместе представители различных слоев гражданского общества, правительства, государственного сектора и организаций сотру</w:t>
      </w:r>
      <w:r>
        <w:t>д</w:t>
      </w:r>
      <w:r>
        <w:t>ничества для оценки достигнутых успехов, рассмотрения острых проблем и препятствий которые еще м</w:t>
      </w:r>
      <w:r>
        <w:t>е</w:t>
      </w:r>
      <w:r>
        <w:t>шают установлению справедливости и равенства полов. В рамках этого процесса СМФ приступил в 1994 году к разработке государственной политики, носящей стратегический характер по своему содержанию (справедливость в отношении полов), по своей значимости (в национальном масштабе) и по своей связи с др</w:t>
      </w:r>
      <w:r>
        <w:t>у</w:t>
      </w:r>
      <w:r>
        <w:t>гими направлениями общенациональной политики.</w:t>
      </w:r>
    </w:p>
    <w:p w:rsidR="00000000" w:rsidRDefault="00000000">
      <w:pPr>
        <w:tabs>
          <w:tab w:val="left" w:pos="475"/>
          <w:tab w:val="left" w:pos="965"/>
          <w:tab w:val="left" w:pos="1440"/>
          <w:tab w:val="left" w:pos="1915"/>
          <w:tab w:val="left" w:pos="2405"/>
          <w:tab w:val="left" w:pos="2880"/>
          <w:tab w:val="left" w:pos="3355"/>
        </w:tabs>
        <w:spacing w:after="120"/>
        <w:jc w:val="both"/>
      </w:pPr>
      <w:r>
        <w:t>163.</w:t>
      </w:r>
      <w:r>
        <w:tab/>
        <w:t>С принятием в марте 1996 года Закона о предупреждении насилия в семье расширись функции СМФ, который стал основным органом, осуществляющим государственную политику по проблемам насилия в отношении женщин и призван наблюдать за выполнением Конвенции Белем-ду-Пара.</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Сложившееся положение</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Правительственный орган</w:t>
      </w:r>
    </w:p>
    <w:p w:rsidR="00000000" w:rsidRDefault="00000000">
      <w:pPr>
        <w:tabs>
          <w:tab w:val="left" w:pos="475"/>
          <w:tab w:val="left" w:pos="965"/>
          <w:tab w:val="left" w:pos="1440"/>
          <w:tab w:val="left" w:pos="1915"/>
          <w:tab w:val="left" w:pos="2405"/>
          <w:tab w:val="left" w:pos="2880"/>
          <w:tab w:val="left" w:pos="3355"/>
        </w:tabs>
        <w:spacing w:after="120"/>
        <w:jc w:val="both"/>
      </w:pPr>
      <w:r>
        <w:t>164.</w:t>
      </w:r>
      <w:r>
        <w:tab/>
        <w:t>Национальный центр по улучшению положения женщин и семьи (СМФ) является правительственным административным, руководящим и координирующим органом, проводящим государственную политику по улучшению положения женщин. Он был создан в соответствии с Законом республики (№ 7026 от 16 апреля 1986 года) в качестве органа Министерства культуры, по делам молодежи и спорта, имеющего юридич</w:t>
      </w:r>
      <w:r>
        <w:t>е</w:t>
      </w:r>
      <w:r>
        <w:t>ское лицо и собственное имущество и действующего в качестве децентрализованного полуавтономного учреждения. Такое положение гарантировало ему стабильность, что важно для выполнения взятых гос</w:t>
      </w:r>
      <w:r>
        <w:t>у</w:t>
      </w:r>
      <w:r>
        <w:t>дарством обязательств и для осуществления мероприятий, направленных на выработку государственной политики в целях обеспечения справедливости в отношении полов; он также получает минимальное ф</w:t>
      </w:r>
      <w:r>
        <w:t>и</w:t>
      </w:r>
      <w:r>
        <w:t>нансирование за счет бюджетных и внебюджетных ресурсов республики и за счет 0,5 процентов поступл</w:t>
      </w:r>
      <w:r>
        <w:t>е</w:t>
      </w:r>
      <w:r>
        <w:t>ний в Фонд социального развития и семейных пособий. Создание этого органа не по указу или какому-либо другому малозначительному нормативному акту, а в соответствии с законом республики свидетельс</w:t>
      </w:r>
      <w:r>
        <w:t>т</w:t>
      </w:r>
      <w:r>
        <w:t>вует о заинтересованности государства в том, чтобы гарантировать этому учреждению стабильность и н</w:t>
      </w:r>
      <w:r>
        <w:t>е</w:t>
      </w:r>
      <w:r>
        <w:t>обходимое для работы финансирование, независимо от перемен в правительстве.</w:t>
      </w:r>
    </w:p>
    <w:p w:rsidR="00000000" w:rsidRDefault="00000000">
      <w:pPr>
        <w:tabs>
          <w:tab w:val="left" w:pos="475"/>
          <w:tab w:val="left" w:pos="965"/>
          <w:tab w:val="left" w:pos="1440"/>
          <w:tab w:val="left" w:pos="1915"/>
          <w:tab w:val="left" w:pos="2405"/>
          <w:tab w:val="left" w:pos="2880"/>
          <w:tab w:val="left" w:pos="3355"/>
        </w:tabs>
        <w:spacing w:after="120"/>
        <w:jc w:val="both"/>
      </w:pPr>
      <w:r>
        <w:t>165.</w:t>
      </w:r>
      <w:r>
        <w:tab/>
        <w:t>История СМФ восходит к 1974 году, когда в Министерстве культуры, по делам молодежи и спорта было создано Управление по программам в интересах женщин и семьи в качестве органа, которому было поручено координировать мероприятия в рамках празднования Международного года женщины (1975 год); затем по указу исполнительной власти этот орган приобрел нынешний статус. В 1976 году в соответствии с законом создается Национальный центр по улучшению положения женщин и семьи в качестве органа Министерства культуры. Хотя по закону этот орган работает самостоятельно и обладает четко определе</w:t>
      </w:r>
      <w:r>
        <w:t>н</w:t>
      </w:r>
      <w:r>
        <w:t>ными полномочиями, из бюджета он не финансируется. Чтобы разрешить финансовые трудности, в 1979 году ему придается статус управления министерства с небольшими бюджетными ассигнованиями. В 1986 году в соответствии с законом создается Центр по делам женщины и семьи, как это изложено в предыд</w:t>
      </w:r>
      <w:r>
        <w:t>у</w:t>
      </w:r>
      <w:r>
        <w:t>щем пункте.</w:t>
      </w:r>
    </w:p>
    <w:p w:rsidR="00000000" w:rsidRDefault="00000000">
      <w:pPr>
        <w:tabs>
          <w:tab w:val="left" w:pos="475"/>
          <w:tab w:val="left" w:pos="965"/>
          <w:tab w:val="left" w:pos="1440"/>
          <w:tab w:val="left" w:pos="1915"/>
          <w:tab w:val="left" w:pos="2405"/>
          <w:tab w:val="left" w:pos="2880"/>
          <w:tab w:val="left" w:pos="3355"/>
        </w:tabs>
        <w:spacing w:after="120"/>
        <w:jc w:val="both"/>
      </w:pPr>
      <w:r>
        <w:t>166.</w:t>
      </w:r>
      <w:r>
        <w:tab/>
        <w:t>В статье 3 Закона о СМФ предусмотрено, что управление центром будет осуществлять руководящий комитет в составе исполнительного директора и шести человек, обладающих широкими знаниями и бол</w:t>
      </w:r>
      <w:r>
        <w:t>ь</w:t>
      </w:r>
      <w:r>
        <w:t>шим опытом в делах женщины и семьи из Министерства здравоохранения, Министерства образования, Министерства труда и социального обеспечения, Министерства юстиции и по делам помилования и Мин</w:t>
      </w:r>
      <w:r>
        <w:t>и</w:t>
      </w:r>
      <w:r>
        <w:t>стерства национального планирования и экономической политики, а также из Государственного детского благотворительного фонда. Руководителем центра является исполнительный директор, назначаемый М</w:t>
      </w:r>
      <w:r>
        <w:t>и</w:t>
      </w:r>
      <w:r>
        <w:t>нистерством культуры, по делам молодежи и спорта, и он должен иметь университетский диплом по общ</w:t>
      </w:r>
      <w:r>
        <w:t>е</w:t>
      </w:r>
      <w:r>
        <w:t>ственным наукам и со знанием дела заниматься проблемами женщин и семьи.</w:t>
      </w:r>
    </w:p>
    <w:p w:rsidR="00000000" w:rsidRDefault="00000000">
      <w:pPr>
        <w:tabs>
          <w:tab w:val="left" w:pos="475"/>
          <w:tab w:val="left" w:pos="965"/>
          <w:tab w:val="left" w:pos="1440"/>
          <w:tab w:val="left" w:pos="1915"/>
          <w:tab w:val="left" w:pos="2405"/>
          <w:tab w:val="left" w:pos="2880"/>
          <w:tab w:val="left" w:pos="3355"/>
        </w:tabs>
        <w:spacing w:after="120"/>
        <w:jc w:val="both"/>
      </w:pPr>
      <w:r>
        <w:t>167.</w:t>
      </w:r>
      <w:r>
        <w:tab/>
        <w:t>В соответствии с документом о создании перед ним ставятся следующие задачи: защищать права женщин, закрепленные в международных декларациях и в законодательстве Коста-Рики; содействовать р</w:t>
      </w:r>
      <w:r>
        <w:t>а</w:t>
      </w:r>
      <w:r>
        <w:t>венству полов; координировать работу на государственном уровне, направленную на улучшение полож</w:t>
      </w:r>
      <w:r>
        <w:t>е</w:t>
      </w:r>
      <w:r>
        <w:t>ния женщин и семей, и следить за ее выполнением. В силу поставленных перед центром задач он пре</w:t>
      </w:r>
      <w:r>
        <w:t>д</w:t>
      </w:r>
      <w:r>
        <w:t>ставляет собой правительственный орган, отвечающий за установление правил, создание и непрерывное функционирование механизмов предупреждения и искоренения насилия в отношении женщин в любых его проявлениях.</w:t>
      </w:r>
    </w:p>
    <w:p w:rsidR="00000000" w:rsidRDefault="00000000">
      <w:pPr>
        <w:tabs>
          <w:tab w:val="left" w:pos="475"/>
          <w:tab w:val="left" w:pos="965"/>
          <w:tab w:val="left" w:pos="1440"/>
          <w:tab w:val="left" w:pos="1915"/>
          <w:tab w:val="left" w:pos="2405"/>
          <w:tab w:val="left" w:pos="2880"/>
          <w:tab w:val="left" w:pos="3355"/>
        </w:tabs>
        <w:spacing w:after="120"/>
        <w:jc w:val="both"/>
      </w:pPr>
      <w:r>
        <w:t>168.</w:t>
      </w:r>
      <w:r>
        <w:tab/>
        <w:t>В 1994 году СМФ приступил к осуществлению государственной политики, направленной на обесп</w:t>
      </w:r>
      <w:r>
        <w:t>е</w:t>
      </w:r>
      <w:r>
        <w:t>чение гендерной справедливости, в соответствии с национальными планами и комплексными программ</w:t>
      </w:r>
      <w:r>
        <w:t>а</w:t>
      </w:r>
      <w:r>
        <w:t>ми, а также на достижение поставленных целей, в частности для выполнения обязательств, взятых на себя Коста-Рикой на четвертой Всемирной конференции по положению женщин и в ее Платформе действий. К этим планам и программам относятся:</w:t>
      </w:r>
    </w:p>
    <w:p w:rsidR="00000000" w:rsidRDefault="00000000">
      <w:pPr>
        <w:tabs>
          <w:tab w:val="left" w:pos="475"/>
          <w:tab w:val="left" w:pos="965"/>
          <w:tab w:val="left" w:pos="1440"/>
          <w:tab w:val="left" w:pos="1915"/>
          <w:tab w:val="left" w:pos="2405"/>
          <w:tab w:val="left" w:pos="2880"/>
          <w:tab w:val="left" w:pos="3355"/>
        </w:tabs>
        <w:spacing w:after="120"/>
        <w:jc w:val="both"/>
      </w:pPr>
      <w:r>
        <w:tab/>
        <w:t>a)</w:t>
      </w:r>
      <w:r>
        <w:tab/>
        <w:t>Национальный план обеспечения равенства возможностей женщин и мужчин (ПИОМО);</w:t>
      </w:r>
    </w:p>
    <w:p w:rsidR="00000000" w:rsidRDefault="00000000">
      <w:pPr>
        <w:tabs>
          <w:tab w:val="left" w:pos="475"/>
          <w:tab w:val="left" w:pos="965"/>
          <w:tab w:val="left" w:pos="1440"/>
          <w:tab w:val="left" w:pos="1915"/>
          <w:tab w:val="left" w:pos="2405"/>
          <w:tab w:val="left" w:pos="2880"/>
          <w:tab w:val="left" w:pos="3355"/>
        </w:tabs>
        <w:spacing w:after="120"/>
        <w:jc w:val="both"/>
      </w:pPr>
      <w:r>
        <w:tab/>
        <w:t>b)</w:t>
      </w:r>
      <w:r>
        <w:tab/>
        <w:t>Национальный план по оказанию помощи в случае насилия в семье и его предупреждению (ПЛАНОВИ);</w:t>
      </w:r>
    </w:p>
    <w:p w:rsidR="00000000" w:rsidRDefault="00000000">
      <w:pPr>
        <w:tabs>
          <w:tab w:val="left" w:pos="475"/>
          <w:tab w:val="left" w:pos="965"/>
          <w:tab w:val="left" w:pos="1440"/>
          <w:tab w:val="left" w:pos="1915"/>
          <w:tab w:val="left" w:pos="2405"/>
          <w:tab w:val="left" w:pos="2880"/>
          <w:tab w:val="left" w:pos="3355"/>
        </w:tabs>
        <w:spacing w:after="120"/>
        <w:jc w:val="both"/>
      </w:pPr>
      <w:r>
        <w:tab/>
        <w:t>c)</w:t>
      </w:r>
      <w:r>
        <w:tab/>
        <w:t>раздел "Женщины" Национального плана борьбы с нищетой (раздел "Женщины"-ПМКП);</w:t>
      </w:r>
    </w:p>
    <w:p w:rsidR="00000000" w:rsidRDefault="00000000">
      <w:pPr>
        <w:tabs>
          <w:tab w:val="left" w:pos="475"/>
          <w:tab w:val="left" w:pos="965"/>
          <w:tab w:val="left" w:pos="1440"/>
          <w:tab w:val="left" w:pos="1915"/>
          <w:tab w:val="left" w:pos="2405"/>
          <w:tab w:val="left" w:pos="2880"/>
          <w:tab w:val="left" w:pos="3355"/>
        </w:tabs>
        <w:spacing w:after="120"/>
        <w:jc w:val="both"/>
      </w:pPr>
      <w:r>
        <w:tab/>
        <w:t>d)</w:t>
      </w:r>
      <w:r>
        <w:tab/>
        <w:t>Программа координации действий министерских и отраслевых ведомств по делам женщин (ОММ/ОСМ);</w:t>
      </w:r>
    </w:p>
    <w:p w:rsidR="00000000" w:rsidRDefault="00000000">
      <w:pPr>
        <w:tabs>
          <w:tab w:val="left" w:pos="475"/>
          <w:tab w:val="left" w:pos="965"/>
          <w:tab w:val="left" w:pos="1440"/>
          <w:tab w:val="left" w:pos="1915"/>
          <w:tab w:val="left" w:pos="2405"/>
          <w:tab w:val="left" w:pos="2880"/>
          <w:tab w:val="left" w:pos="3355"/>
        </w:tabs>
        <w:spacing w:after="120"/>
        <w:jc w:val="both"/>
      </w:pPr>
      <w:r>
        <w:tab/>
        <w:t>e)</w:t>
      </w:r>
      <w:r>
        <w:tab/>
        <w:t>Программа содействия активному участию женщин в жизни общества (ПРОКАМ);</w:t>
      </w:r>
    </w:p>
    <w:p w:rsidR="00000000" w:rsidRDefault="00000000">
      <w:pPr>
        <w:tabs>
          <w:tab w:val="left" w:pos="475"/>
          <w:tab w:val="left" w:pos="965"/>
          <w:tab w:val="left" w:pos="1440"/>
          <w:tab w:val="left" w:pos="1915"/>
          <w:tab w:val="left" w:pos="2405"/>
          <w:tab w:val="left" w:pos="2880"/>
          <w:tab w:val="left" w:pos="3355"/>
        </w:tabs>
        <w:spacing w:after="120"/>
        <w:jc w:val="both"/>
      </w:pPr>
      <w:r>
        <w:tab/>
        <w:t>f)</w:t>
      </w:r>
      <w:r>
        <w:tab/>
        <w:t>Программа для женщин-подростков;</w:t>
      </w:r>
    </w:p>
    <w:p w:rsidR="00000000" w:rsidRDefault="00000000">
      <w:pPr>
        <w:tabs>
          <w:tab w:val="left" w:pos="475"/>
          <w:tab w:val="left" w:pos="965"/>
          <w:tab w:val="left" w:pos="1440"/>
          <w:tab w:val="left" w:pos="1915"/>
          <w:tab w:val="left" w:pos="2405"/>
          <w:tab w:val="left" w:pos="2880"/>
          <w:tab w:val="left" w:pos="3355"/>
        </w:tabs>
        <w:spacing w:after="120"/>
        <w:jc w:val="both"/>
      </w:pPr>
      <w:r>
        <w:tab/>
        <w:t>g)</w:t>
      </w:r>
      <w:r>
        <w:tab/>
        <w:t>Программа действий по активному содействию осуществлению прав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ab/>
        <w:t>h)</w:t>
      </w:r>
      <w:r>
        <w:tab/>
        <w:t>Программа временных приютов для подвергшихся нападению женщин и их детей;</w:t>
      </w:r>
    </w:p>
    <w:p w:rsidR="00000000" w:rsidRDefault="00000000">
      <w:pPr>
        <w:tabs>
          <w:tab w:val="left" w:pos="475"/>
          <w:tab w:val="left" w:pos="965"/>
          <w:tab w:val="left" w:pos="1440"/>
          <w:tab w:val="left" w:pos="1915"/>
          <w:tab w:val="left" w:pos="2405"/>
          <w:tab w:val="left" w:pos="2880"/>
          <w:tab w:val="left" w:pos="3355"/>
        </w:tabs>
        <w:spacing w:after="120"/>
        <w:jc w:val="both"/>
      </w:pPr>
      <w:r>
        <w:tab/>
        <w:t>i)</w:t>
      </w:r>
      <w:r>
        <w:tab/>
        <w:t>Институциональная программа добровольного сотрудничества.</w:t>
      </w:r>
    </w:p>
    <w:p w:rsidR="00000000" w:rsidRDefault="00000000">
      <w:pPr>
        <w:tabs>
          <w:tab w:val="left" w:pos="475"/>
          <w:tab w:val="left" w:pos="965"/>
          <w:tab w:val="left" w:pos="1440"/>
          <w:tab w:val="left" w:pos="1915"/>
          <w:tab w:val="left" w:pos="2405"/>
          <w:tab w:val="left" w:pos="2880"/>
          <w:tab w:val="left" w:pos="3355"/>
        </w:tabs>
        <w:spacing w:after="120"/>
        <w:jc w:val="both"/>
      </w:pPr>
      <w:r>
        <w:t>168.</w:t>
      </w:r>
      <w:r>
        <w:tab/>
        <w:t>Кроме того, с 1994 года СМФ взаимодействует с Организацией по международным отношениям и с</w:t>
      </w:r>
      <w:r>
        <w:t>о</w:t>
      </w:r>
      <w:r>
        <w:t>трудничеству, с тем чтобы выйти на международный уровень и привлекать средства извне, в целях соде</w:t>
      </w:r>
      <w:r>
        <w:t>й</w:t>
      </w:r>
      <w:r>
        <w:t>ствия проведению организационных мероприятий. Выделенные на сотрудничество средства позволили профинансировать значительную часть мероприятий по обучению и профессиональной подготовке по в</w:t>
      </w:r>
      <w:r>
        <w:t>о</w:t>
      </w:r>
      <w:r>
        <w:t>просам равенства возможностей и проблемам насилия в семье, которые было бы трудно осуществить без такой поддержки.</w:t>
      </w:r>
    </w:p>
    <w:p w:rsidR="00000000" w:rsidRDefault="00000000">
      <w:pPr>
        <w:tabs>
          <w:tab w:val="left" w:pos="475"/>
          <w:tab w:val="left" w:pos="965"/>
          <w:tab w:val="left" w:pos="1440"/>
          <w:tab w:val="left" w:pos="1915"/>
          <w:tab w:val="left" w:pos="2405"/>
          <w:tab w:val="left" w:pos="2880"/>
          <w:tab w:val="left" w:pos="3355"/>
        </w:tabs>
        <w:spacing w:after="120"/>
        <w:jc w:val="both"/>
      </w:pPr>
      <w:r>
        <w:t>169.</w:t>
      </w:r>
      <w:r>
        <w:tab/>
        <w:t>Как отмечалось ранее, центр представляет собой децентрализованное подразделение Министерства культуры, по делам молодежи и спорта, имеющее свое юридическое лицо и собственное имущество. Это дает ему относительную самостоятельность в определении своей плановой и бюджетной политики. Он может вносить на рассмотрение законопроекты через исполнительный орган, выступать в различных и</w:t>
      </w:r>
      <w:r>
        <w:t>н</w:t>
      </w:r>
      <w:r>
        <w:t>станциях и органах с законодательными инициативами и лоббировать свои интересы в Законодательном собрании. Однако необходимо отметить, что его нынешний административно-политический статус мешает ему справляться с поставленной задачей во всех ее аспектах. Несмотря на то, что закон наделил его шир</w:t>
      </w:r>
      <w:r>
        <w:t>о</w:t>
      </w:r>
      <w:r>
        <w:t>кими и относительно всесторонними функциями в целях достижения гендерного равенства и справедлив</w:t>
      </w:r>
      <w:r>
        <w:t>о</w:t>
      </w:r>
      <w:r>
        <w:t>сти, его юридический характер учреждения, состоящего при министерстве, ограничивает его администр</w:t>
      </w:r>
      <w:r>
        <w:t>а</w:t>
      </w:r>
      <w:r>
        <w:t>тивные возможности. Это ставит его в зависимость от политической конъюнктуры и указаний организ</w:t>
      </w:r>
      <w:r>
        <w:t>а</w:t>
      </w:r>
      <w:r>
        <w:t>ции, которая занимается конкретно вопросами гендерной справедливости. Кроме того, поскольку он не входит в состав Правительственного совета, ему трудно принимать участие в принятии решений по вопр</w:t>
      </w:r>
      <w:r>
        <w:t>о</w:t>
      </w:r>
      <w:r>
        <w:t>сам государственной политики, и он испытывает трудности с точки зрения поддержания оперативной св</w:t>
      </w:r>
      <w:r>
        <w:t>я</w:t>
      </w:r>
      <w:r>
        <w:t>зи с организациями, обладающими большей самостоятельностью и призванными координировать, контр</w:t>
      </w:r>
      <w:r>
        <w:t>о</w:t>
      </w:r>
      <w:r>
        <w:t>лировать и оценивать его деятельность.</w:t>
      </w:r>
    </w:p>
    <w:p w:rsidR="00000000" w:rsidRDefault="00000000">
      <w:pPr>
        <w:tabs>
          <w:tab w:val="left" w:pos="475"/>
          <w:tab w:val="left" w:pos="965"/>
          <w:tab w:val="left" w:pos="1440"/>
          <w:tab w:val="left" w:pos="1915"/>
          <w:tab w:val="left" w:pos="2405"/>
          <w:tab w:val="left" w:pos="2880"/>
          <w:tab w:val="left" w:pos="3355"/>
        </w:tabs>
        <w:spacing w:after="120"/>
        <w:jc w:val="both"/>
      </w:pPr>
      <w:r>
        <w:t>170.</w:t>
      </w:r>
      <w:r>
        <w:tab/>
        <w:t>С учетом этих ограничений, действующих в отношении СМФ, исполнительная власть представила на рассмотрение Законодательного собрания законопроект № 12801. В этом законопроекте предусмотрено повышение статуса центра до уровня самостоятельного учреждения, с тем чтобы оно на основании закона занималось вопросами положения женщин и равноправия полов. Независимое административно-политическое положение позволило бы ему принимать участие в принятии решений на самом высоком г</w:t>
      </w:r>
      <w:r>
        <w:t>о</w:t>
      </w:r>
      <w:r>
        <w:t>сударственном уровне. Кроме того, он приобрел бы более широкую самостоятельность в качестве мех</w:t>
      </w:r>
      <w:r>
        <w:t>а</w:t>
      </w:r>
      <w:r>
        <w:t>низма, содействующего проведению государственной политики в интересах женщин с проверкой ее и</w:t>
      </w:r>
      <w:r>
        <w:t>с</w:t>
      </w:r>
      <w:r>
        <w:t>полнения, что дало бы возможность руководителю центра стать министром без портфеля, в то время как при нынешнем положении центра это невозможно. Вместе с тем, приведение его статуса в соответствие с ныне выполняемыми функциями позволило бы принимать на работу специалистов, которые необходимы этой организации, и создать такую организационную структуру, которая соответствовала бы его функциям.</w:t>
      </w:r>
    </w:p>
    <w:p w:rsidR="00000000" w:rsidRDefault="00000000">
      <w:pPr>
        <w:tabs>
          <w:tab w:val="left" w:pos="475"/>
          <w:tab w:val="left" w:pos="965"/>
          <w:tab w:val="left" w:pos="1440"/>
          <w:tab w:val="left" w:pos="1915"/>
          <w:tab w:val="left" w:pos="2405"/>
          <w:tab w:val="left" w:pos="2880"/>
          <w:tab w:val="left" w:pos="3355"/>
        </w:tabs>
        <w:spacing w:after="120"/>
        <w:jc w:val="both"/>
      </w:pPr>
      <w:r>
        <w:t>171.</w:t>
      </w:r>
      <w:r>
        <w:tab/>
        <w:t>Данный проект предусматривает участие организованного гражданского общества на уровне консул</w:t>
      </w:r>
      <w:r>
        <w:t>ь</w:t>
      </w:r>
      <w:r>
        <w:t>тативного органа Руководящего комитета. Данное предложение по своему характеру является новаторским с точки зрения создания на основании закона децентрализованных государственных учреждений.</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Децентрализованные механизмы: министерские и отраслевые учреждения, занимающиеся пробл</w:t>
      </w:r>
      <w:r>
        <w:rPr>
          <w:b/>
        </w:rPr>
        <w:t>е</w:t>
      </w:r>
      <w:r>
        <w:rPr>
          <w:b/>
        </w:rPr>
        <w:t>мами женщин, и связующие звенья между учреждениями</w:t>
      </w:r>
    </w:p>
    <w:p w:rsidR="00000000" w:rsidRDefault="00000000">
      <w:pPr>
        <w:tabs>
          <w:tab w:val="left" w:pos="475"/>
          <w:tab w:val="left" w:pos="965"/>
          <w:tab w:val="left" w:pos="1440"/>
          <w:tab w:val="left" w:pos="1915"/>
          <w:tab w:val="left" w:pos="2405"/>
          <w:tab w:val="left" w:pos="2880"/>
          <w:tab w:val="left" w:pos="3355"/>
        </w:tabs>
        <w:spacing w:after="120"/>
        <w:jc w:val="both"/>
      </w:pPr>
      <w:r>
        <w:t>172.</w:t>
      </w:r>
      <w:r>
        <w:tab/>
        <w:t>В мае 1994 года Социальный совет Правительственного совета принял решение содействовать через СМФ открытию и функционированию министерских и отраслевых учреждений, занимающихся проблем</w:t>
      </w:r>
      <w:r>
        <w:t>а</w:t>
      </w:r>
      <w:r>
        <w:t>ми женщин (ОММ/ОСМ) в государственном секторе (министерства и децентрализованные учреждения). В 1996 году СМФ учредил программу координации ОММ/ОСМ в целях координации технической работы этих учреждений и их укрепления, с тем чтобы они взяли на себя ведущую роль в своих учреждениях по обеспечению гендерного равенства и справедливости. ОММ и ОСМ действуют как координационные це</w:t>
      </w:r>
      <w:r>
        <w:t>н</w:t>
      </w:r>
      <w:r>
        <w:t>тры, с тем чтобы включать гендерную проблематику в планы и программы государственных учреждений и следить за осуществлением политики правительства по обеспечению гендерной справедливости. В поря</w:t>
      </w:r>
      <w:r>
        <w:t>д</w:t>
      </w:r>
      <w:r>
        <w:t>ке укрепления функций этих организаций им была поставлена задача следить за осуществлением Наци</w:t>
      </w:r>
      <w:r>
        <w:t>о</w:t>
      </w:r>
      <w:r>
        <w:t>нального плана обеспечения равенства возможностей женщин и мужчин (ПИОМО). Статус учреждения был придан только ОММ при Министерстве образования указом исполнительной власти (№ 23489 от 11 июля 1994 года). В тех организациях, где ОММ/ОСМ созданы не были, были созданы связующие звенья в целях поддержки осуществления ПИОМО.</w:t>
      </w:r>
    </w:p>
    <w:p w:rsidR="00000000" w:rsidRDefault="00000000">
      <w:pPr>
        <w:tabs>
          <w:tab w:val="left" w:pos="475"/>
          <w:tab w:val="left" w:pos="965"/>
          <w:tab w:val="left" w:pos="1440"/>
          <w:tab w:val="left" w:pos="1915"/>
          <w:tab w:val="left" w:pos="2405"/>
          <w:tab w:val="left" w:pos="2880"/>
          <w:tab w:val="left" w:pos="3355"/>
        </w:tabs>
        <w:spacing w:after="120"/>
        <w:jc w:val="both"/>
      </w:pPr>
      <w:r>
        <w:t>173.</w:t>
      </w:r>
      <w:r>
        <w:tab/>
        <w:t>На момент завершения настоящего доклада в стране действовали 9 отделов по делам женщин в ра</w:t>
      </w:r>
      <w:r>
        <w:t>м</w:t>
      </w:r>
      <w:r>
        <w:t>ках министерств, 6 отраслевых отделов по делам женщин и 12 подразделений в рамках учреждений, кот</w:t>
      </w:r>
      <w:r>
        <w:t>о</w:t>
      </w:r>
      <w:r>
        <w:t>рые представляли в общей сложности 25 координационных центров; такие структуры действовали в 75 процентах министерств и в 50 процентах самостоятельных учреждений. До создания ОММ/ОСМ дейс</w:t>
      </w:r>
      <w:r>
        <w:t>т</w:t>
      </w:r>
      <w:r>
        <w:t>вовали только 5 правительственных управлений, которые на организационном уровне содействовали улучшению положения женщин и проводили некоторые отдельные мероприятия в других государственных о</w:t>
      </w:r>
      <w:r>
        <w:t>р</w:t>
      </w:r>
      <w:r>
        <w:t>ганизациях.</w:t>
      </w:r>
    </w:p>
    <w:p w:rsidR="00000000" w:rsidRDefault="00000000">
      <w:pPr>
        <w:tabs>
          <w:tab w:val="left" w:pos="475"/>
          <w:tab w:val="left" w:pos="965"/>
          <w:tab w:val="left" w:pos="1440"/>
          <w:tab w:val="left" w:pos="1915"/>
          <w:tab w:val="left" w:pos="2405"/>
          <w:tab w:val="left" w:pos="2880"/>
          <w:tab w:val="left" w:pos="3355"/>
        </w:tabs>
        <w:spacing w:after="120"/>
        <w:jc w:val="both"/>
      </w:pPr>
      <w:r>
        <w:t>174.</w:t>
      </w:r>
      <w:r>
        <w:tab/>
        <w:t>В рамках программы СМФ персонал ОММ/ОСМ проходил техническую подготовку, с тем чтобы э</w:t>
      </w:r>
      <w:r>
        <w:t>ф</w:t>
      </w:r>
      <w:r>
        <w:t>фективно внедрять гендерную проблематику при проведении политики и мероприятий на институци</w:t>
      </w:r>
      <w:r>
        <w:t>о</w:t>
      </w:r>
      <w:r>
        <w:t>нальном уровне, а также в рамках информационных систем. В 1994-1997 годах было проведено 15 практ</w:t>
      </w:r>
      <w:r>
        <w:t>и</w:t>
      </w:r>
      <w:r>
        <w:t>ческих семинаров по подготовке координаторов и вспомогательного персонала по различной тематике, в частности эпистемология и гендерные проблемы; планирование с учетом гендерной проблематики; ко</w:t>
      </w:r>
      <w:r>
        <w:t>н</w:t>
      </w:r>
      <w:r>
        <w:t>троль и оценка планов и программ; стратегии действий с учетом гендерной проблематики.</w:t>
      </w:r>
    </w:p>
    <w:p w:rsidR="00000000" w:rsidRDefault="00000000">
      <w:pPr>
        <w:tabs>
          <w:tab w:val="left" w:pos="475"/>
          <w:tab w:val="left" w:pos="965"/>
          <w:tab w:val="left" w:pos="1440"/>
          <w:tab w:val="left" w:pos="1915"/>
          <w:tab w:val="left" w:pos="2405"/>
          <w:tab w:val="left" w:pos="2880"/>
          <w:tab w:val="left" w:pos="3355"/>
        </w:tabs>
        <w:spacing w:after="120"/>
        <w:jc w:val="both"/>
      </w:pPr>
      <w:r>
        <w:t>175.</w:t>
      </w:r>
      <w:r>
        <w:tab/>
        <w:t>Опыт работы помог выявить некоторые препятствия на пути к эффективному выполнению задач, п</w:t>
      </w:r>
      <w:r>
        <w:t>о</w:t>
      </w:r>
      <w:r>
        <w:t>ставленных перед этими децентрализованными механизмами, в первую очередь: a) нежелание некоторых отделов оставаться просто исполнительными органами, а стремление стать зачинателями проведения в жизнь гендерной проблематики; b) факторы, ограничивающие возможность узаконить их роль в качестве стимулирующей и направляющей силы, содействующей процессам институционализации этой проблем</w:t>
      </w:r>
      <w:r>
        <w:t>а</w:t>
      </w:r>
      <w:r>
        <w:t>тики; c) расширение функций некоторых координационных центров не дает им в полной мере выполнять основные задачи, ослабляя влияние отделов; и d) ограниченность имеющегося потенциала.</w:t>
      </w:r>
    </w:p>
    <w:p w:rsidR="00000000" w:rsidRDefault="00000000">
      <w:pPr>
        <w:tabs>
          <w:tab w:val="left" w:pos="475"/>
          <w:tab w:val="left" w:pos="965"/>
          <w:tab w:val="left" w:pos="1440"/>
          <w:tab w:val="left" w:pos="1915"/>
          <w:tab w:val="left" w:pos="2405"/>
          <w:tab w:val="left" w:pos="2880"/>
          <w:tab w:val="left" w:pos="3355"/>
        </w:tabs>
        <w:spacing w:after="120"/>
        <w:jc w:val="both"/>
      </w:pPr>
      <w:r>
        <w:t>176.</w:t>
      </w:r>
      <w:r>
        <w:tab/>
        <w:t>Несмотря на отмеченные трудности, существование этих отделов позволило ввести и сохранять в п</w:t>
      </w:r>
      <w:r>
        <w:t>о</w:t>
      </w:r>
      <w:r>
        <w:t>вестке дня этих учреждений тему равенства возможностей. В то же время это обязывает учреждения брать на себя повышенные обязательства, с тем чтобы содействовать равенству полов, делая этот процесс нео</w:t>
      </w:r>
      <w:r>
        <w:t>б</w:t>
      </w:r>
      <w:r>
        <w:t>ратимым.</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Децентрализованные механизмы: подразделения по активному содействию осуществлению прав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177.</w:t>
      </w:r>
      <w:r>
        <w:tab/>
        <w:t>Подразделения по активному содействию осуществлению прав женщин были созданы в качестве д</w:t>
      </w:r>
      <w:r>
        <w:t>е</w:t>
      </w:r>
      <w:r>
        <w:t>централизованных механизмов СМФ на кантональном (муниципальном) уровне в целях укрепления во</w:t>
      </w:r>
      <w:r>
        <w:t>з</w:t>
      </w:r>
      <w:r>
        <w:t>можностей оказания помощи тем, кто страдает от насилия в семье.</w:t>
      </w:r>
    </w:p>
    <w:p w:rsidR="00000000" w:rsidRDefault="00000000">
      <w:pPr>
        <w:tabs>
          <w:tab w:val="left" w:pos="475"/>
          <w:tab w:val="left" w:pos="965"/>
          <w:tab w:val="left" w:pos="1440"/>
          <w:tab w:val="left" w:pos="1915"/>
          <w:tab w:val="left" w:pos="2405"/>
          <w:tab w:val="left" w:pos="2880"/>
          <w:tab w:val="left" w:pos="3355"/>
        </w:tabs>
        <w:spacing w:after="120"/>
        <w:jc w:val="both"/>
      </w:pPr>
      <w:r>
        <w:t>178.</w:t>
      </w:r>
      <w:r>
        <w:tab/>
        <w:t>В 1996 году СМФ разработал и приступил к осуществлению Национального плана по оказанию п</w:t>
      </w:r>
      <w:r>
        <w:t>о</w:t>
      </w:r>
      <w:r>
        <w:t>мощи в случае насилия в семье и его предупреждению (ПЛАНОВИ); одним из направлений работы этого плана стало открытие отделов по активному содействию и осуществлению прав женщин. Эта инициатива предполагала децентрализацию и деконцентрацию услуг для женщин, подвергающихся насилию в семье, вплоть до местного уровня. Это означало внедрение в практику на уровне общин модели комплексной п</w:t>
      </w:r>
      <w:r>
        <w:t>о</w:t>
      </w:r>
      <w:r>
        <w:t>мощи, предусматривающей координацию между децентрализованными государственными учреждениями, местными органами власти (муниципалитетами) и неправительственными организациями, с тем чтобы они занимались расширением и защитой прав женщин и оказывали помощь в случае насилия в семье. Оказ</w:t>
      </w:r>
      <w:r>
        <w:t>ы</w:t>
      </w:r>
      <w:r>
        <w:t>валось содействие созданию таких подразделений, в первую очередь на уровне муниципальных образов</w:t>
      </w:r>
      <w:r>
        <w:t>а</w:t>
      </w:r>
      <w:r>
        <w:t>ний; в тех случаях, когда не было возможности координировать процесс открытия такого подразделения с местными органами власти, эта инициатива осуществлялась совместно с другими организациями и мес</w:t>
      </w:r>
      <w:r>
        <w:t>т</w:t>
      </w:r>
      <w:r>
        <w:t>ными учреждениями.</w:t>
      </w:r>
    </w:p>
    <w:p w:rsidR="00000000" w:rsidRDefault="00000000">
      <w:pPr>
        <w:tabs>
          <w:tab w:val="left" w:pos="475"/>
          <w:tab w:val="left" w:pos="965"/>
          <w:tab w:val="left" w:pos="1440"/>
          <w:tab w:val="left" w:pos="1915"/>
          <w:tab w:val="left" w:pos="2405"/>
          <w:tab w:val="left" w:pos="2880"/>
          <w:tab w:val="left" w:pos="3355"/>
        </w:tabs>
        <w:spacing w:after="120"/>
        <w:jc w:val="both"/>
      </w:pPr>
      <w:r>
        <w:t>179.</w:t>
      </w:r>
      <w:r>
        <w:tab/>
        <w:t>В настоящее время существует 7 подразделений, причем 4 из них расположены в городских кантонах в большой метрополии и 3 – в сельских кантонах. Из 7 подразделений 5 являются муниципальными и 2 действуют в соответствии с межучрежденческими соглашениями. Муниципалитеты обязаны предоста</w:t>
      </w:r>
      <w:r>
        <w:t>в</w:t>
      </w:r>
      <w:r>
        <w:t>лять этим подразделениям профессионально-технические кадры и финансовые ресурсы, необходимые для их функционирования.</w:t>
      </w:r>
    </w:p>
    <w:p w:rsidR="00000000" w:rsidRDefault="00000000">
      <w:pPr>
        <w:tabs>
          <w:tab w:val="left" w:pos="475"/>
          <w:tab w:val="left" w:pos="965"/>
          <w:tab w:val="left" w:pos="1440"/>
          <w:tab w:val="left" w:pos="1915"/>
          <w:tab w:val="left" w:pos="2405"/>
          <w:tab w:val="left" w:pos="2880"/>
          <w:tab w:val="left" w:pos="3355"/>
        </w:tabs>
        <w:spacing w:after="120"/>
        <w:jc w:val="both"/>
      </w:pPr>
      <w:r>
        <w:t>180.</w:t>
      </w:r>
      <w:r>
        <w:tab/>
        <w:t>Наряду с открытием таких подразделений, стали создаваться и/или укрепляться местные системы предупреждения и оказания помощи в случае насилия в семье, а также распространяться информация и вестись пропаганда прав женщин среди самих женщин, местных руководителей, организаций гражданск</w:t>
      </w:r>
      <w:r>
        <w:t>о</w:t>
      </w:r>
      <w:r>
        <w:t>го общества и персонала государственных и частных учреждений. Осуществляются мероприятия по ра</w:t>
      </w:r>
      <w:r>
        <w:t>с</w:t>
      </w:r>
      <w:r>
        <w:t>ширению такой сети с охватом остальной территории страны, особенно в тех кантонах, где подобные у</w:t>
      </w:r>
      <w:r>
        <w:t>с</w:t>
      </w:r>
      <w:r>
        <w:t>луги отсутствуют. Важной мерой укрепления такой инициативы является реформа муниципального коде</w:t>
      </w:r>
      <w:r>
        <w:t>к</w:t>
      </w:r>
      <w:r>
        <w:t>са, направленная на то, чтобы отделы по делам женщин стали частью функциональной и организационной структуры муниципалитетов.</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Основные направления государственной политики, проводимой в настоящее время, в целях соде</w:t>
      </w:r>
      <w:r>
        <w:rPr>
          <w:b/>
        </w:rPr>
        <w:t>й</w:t>
      </w:r>
      <w:r>
        <w:rPr>
          <w:b/>
        </w:rPr>
        <w:t>ствия равенству возможностей</w:t>
      </w:r>
    </w:p>
    <w:p w:rsidR="00000000" w:rsidRDefault="00000000">
      <w:pPr>
        <w:tabs>
          <w:tab w:val="left" w:pos="475"/>
          <w:tab w:val="left" w:pos="965"/>
          <w:tab w:val="left" w:pos="1440"/>
          <w:tab w:val="left" w:pos="1915"/>
          <w:tab w:val="left" w:pos="2405"/>
          <w:tab w:val="left" w:pos="2880"/>
          <w:tab w:val="left" w:pos="3355"/>
        </w:tabs>
        <w:spacing w:after="120"/>
        <w:jc w:val="both"/>
      </w:pPr>
      <w:r>
        <w:t>181.</w:t>
      </w:r>
      <w:r>
        <w:tab/>
        <w:t>Как говорилось в предыдущих пунктах, при выполнении функций, возложенных на Национальный механизм по улучшению положения женщин (СМФ), а также обязательств, взятых Коста-Рикой на четве</w:t>
      </w:r>
      <w:r>
        <w:t>р</w:t>
      </w:r>
      <w:r>
        <w:t>той Всемирной конференции по положению женщин, и в ее Плане действий, были разработаны и стали осуществляться национальные планы и комплексные программы в рамках национального и секторального планирования. Вкратце их можно изложить следующим образом:</w:t>
      </w:r>
    </w:p>
    <w:p w:rsidR="00000000" w:rsidRDefault="00000000">
      <w:pPr>
        <w:tabs>
          <w:tab w:val="left" w:pos="475"/>
          <w:tab w:val="left" w:pos="965"/>
          <w:tab w:val="left" w:pos="1440"/>
          <w:tab w:val="left" w:pos="1915"/>
          <w:tab w:val="left" w:pos="2405"/>
          <w:tab w:val="left" w:pos="2880"/>
          <w:tab w:val="left" w:pos="3355"/>
        </w:tabs>
        <w:spacing w:after="120"/>
        <w:jc w:val="both"/>
      </w:pPr>
      <w:r>
        <w:t>182.</w:t>
      </w:r>
      <w:r>
        <w:tab/>
      </w:r>
      <w:r>
        <w:rPr>
          <w:b/>
        </w:rPr>
        <w:t xml:space="preserve">Национальный план обеспечения равенства возможностей женщин и мужчин на 1996-1998 годы (ПИОМО) </w:t>
      </w:r>
      <w:r>
        <w:t>представляет собой свод государственных политических решений стратегического характера, призванных содействовать равенству и справедливости в отношении женщин в законодательной сфере, с</w:t>
      </w:r>
      <w:r>
        <w:t>е</w:t>
      </w:r>
      <w:r>
        <w:t>мье, области образования, культуры и средств коммуникации, в области занятости, здравоохранения, о</w:t>
      </w:r>
      <w:r>
        <w:t>к</w:t>
      </w:r>
      <w:r>
        <w:t>ружающей среды и принятия решений.</w:t>
      </w:r>
    </w:p>
    <w:p w:rsidR="00000000" w:rsidRDefault="00000000">
      <w:pPr>
        <w:tabs>
          <w:tab w:val="left" w:pos="475"/>
          <w:tab w:val="left" w:pos="965"/>
          <w:tab w:val="left" w:pos="1440"/>
          <w:tab w:val="left" w:pos="1915"/>
          <w:tab w:val="left" w:pos="2405"/>
          <w:tab w:val="left" w:pos="2880"/>
          <w:tab w:val="left" w:pos="3355"/>
        </w:tabs>
        <w:spacing w:after="120"/>
        <w:jc w:val="both"/>
      </w:pPr>
      <w:r>
        <w:t>183.</w:t>
      </w:r>
      <w:r>
        <w:tab/>
        <w:t>В этот план включены различные мероприятия на отраслевом и министерском уровнях, направленные на внесение изменений в условия участия женщин в развитии страны, с тем чтобы такое участие основ</w:t>
      </w:r>
      <w:r>
        <w:t>ы</w:t>
      </w:r>
      <w:r>
        <w:t>валось на равных с мужчинами условиях и правах. В нем четко и гармонично отражаются те мероприятия, которые по предложению государственной администрации должны были бы быть осуществлены в 1996</w:t>
      </w:r>
      <w:r>
        <w:noBreakHyphen/>
        <w:t>1998 годах. В него включено 192 мероприятия, которые должны осуществляться 35 министерствами и г</w:t>
      </w:r>
      <w:r>
        <w:t>о</w:t>
      </w:r>
      <w:r>
        <w:t>сударственными организациями.</w:t>
      </w:r>
    </w:p>
    <w:p w:rsidR="00000000" w:rsidRDefault="00000000">
      <w:pPr>
        <w:tabs>
          <w:tab w:val="left" w:pos="475"/>
          <w:tab w:val="left" w:pos="965"/>
          <w:tab w:val="left" w:pos="1440"/>
          <w:tab w:val="left" w:pos="1915"/>
          <w:tab w:val="left" w:pos="2405"/>
          <w:tab w:val="left" w:pos="2880"/>
          <w:tab w:val="left" w:pos="3355"/>
        </w:tabs>
        <w:spacing w:after="120"/>
        <w:jc w:val="both"/>
      </w:pPr>
      <w:r>
        <w:t>184.</w:t>
      </w:r>
      <w:r>
        <w:tab/>
        <w:t>Это идет по восьми направлениям работы: a) равенство перед законом; b) укрепление семьи как яче</w:t>
      </w:r>
      <w:r>
        <w:t>й</w:t>
      </w:r>
      <w:r>
        <w:t>ки для создания равенства возможностей для женщин и мужчин; c) равенство возможностей в процессе образования и в получении знаний; d) содействие равенству возможностей в области культуры и средств коммуникации; e) укрепление равенства возможностей в экономике и особенно на рынке труда; f) улучш</w:t>
      </w:r>
      <w:r>
        <w:t>е</w:t>
      </w:r>
      <w:r>
        <w:t>ние условий здравоохранения для женщин и мужчин с точки зрения равенства полов; g) гендерный фактор и окружающая среда; и h) содействие участию женщин в принятии решений, вплоть до достижения раве</w:t>
      </w:r>
      <w:r>
        <w:t>н</w:t>
      </w:r>
      <w:r>
        <w:t>ства возможностей.</w:t>
      </w:r>
    </w:p>
    <w:p w:rsidR="00000000" w:rsidRDefault="00000000">
      <w:pPr>
        <w:tabs>
          <w:tab w:val="left" w:pos="475"/>
          <w:tab w:val="left" w:pos="965"/>
          <w:tab w:val="left" w:pos="1440"/>
          <w:tab w:val="left" w:pos="1915"/>
          <w:tab w:val="left" w:pos="2405"/>
          <w:tab w:val="left" w:pos="2880"/>
          <w:tab w:val="left" w:pos="3355"/>
        </w:tabs>
        <w:spacing w:after="120"/>
        <w:jc w:val="both"/>
      </w:pPr>
      <w:r>
        <w:t>185.</w:t>
      </w:r>
      <w:r>
        <w:tab/>
        <w:t>По каждому из этих направлений поставлены соответствующие цели и проводятся конкретные мер</w:t>
      </w:r>
      <w:r>
        <w:t>о</w:t>
      </w:r>
      <w:r>
        <w:t>приятия в каждом учреждении, и при этом ведется соответствующий контроль и осуществляется оценка выполнения. Оценкой осуществления плана занимается смешанная комиссия Социального совета, Мин</w:t>
      </w:r>
      <w:r>
        <w:t>и</w:t>
      </w:r>
      <w:r>
        <w:t>стерства планирования и экономической политики (МИДЕПЛАН) и СМФ; эта комиссия информирует ка</w:t>
      </w:r>
      <w:r>
        <w:t>ж</w:t>
      </w:r>
      <w:r>
        <w:t>дые шесть месяцев Правительственный совет о достижениях ПИОМО.</w:t>
      </w:r>
    </w:p>
    <w:p w:rsidR="00000000" w:rsidRDefault="00000000">
      <w:pPr>
        <w:tabs>
          <w:tab w:val="left" w:pos="475"/>
          <w:tab w:val="left" w:pos="965"/>
          <w:tab w:val="left" w:pos="1440"/>
          <w:tab w:val="left" w:pos="1915"/>
          <w:tab w:val="left" w:pos="2405"/>
          <w:tab w:val="left" w:pos="2880"/>
          <w:tab w:val="left" w:pos="3355"/>
        </w:tabs>
        <w:spacing w:after="120"/>
        <w:jc w:val="both"/>
      </w:pPr>
      <w:r>
        <w:t>186.</w:t>
      </w:r>
      <w:r>
        <w:tab/>
        <w:t>Одним из важнейших результатов осуществления данного плана является создание условий, необх</w:t>
      </w:r>
      <w:r>
        <w:t>о</w:t>
      </w:r>
      <w:r>
        <w:t>димых для более широкого осуществления отраслевой государственной политики в области равенства во</w:t>
      </w:r>
      <w:r>
        <w:t>з</w:t>
      </w:r>
      <w:r>
        <w:t>можностей для женщин. Свидетельством этого является разработка плана достижения равенства возмо</w:t>
      </w:r>
      <w:r>
        <w:t>ж</w:t>
      </w:r>
      <w:r>
        <w:t>ностей в области сельского хозяйства и окружающей среды в качестве добавления к ПИОМО; при этом предполагается облегчить доступ женщин к земле, технической помощи, кредитам и другим продукти</w:t>
      </w:r>
      <w:r>
        <w:t>в</w:t>
      </w:r>
      <w:r>
        <w:t>ным ресурсам. Кроме того, проводились мероприятия, помимо тех, которые предусмотрены в рамках ПИОМО, согласованные с сектором здравоохранения, сектором культуры, образования и труда; согласов</w:t>
      </w:r>
      <w:r>
        <w:t>а</w:t>
      </w:r>
      <w:r>
        <w:t>ние этих мероприятий является одной из форм их совместного осуществления с общей ответственностью и коорд</w:t>
      </w:r>
      <w:r>
        <w:t>и</w:t>
      </w:r>
      <w:r>
        <w:t>нацией между учреждениями в ходе проведения мероприятий и контроля за результатами.</w:t>
      </w:r>
    </w:p>
    <w:p w:rsidR="00000000" w:rsidRDefault="00000000">
      <w:pPr>
        <w:tabs>
          <w:tab w:val="left" w:pos="475"/>
          <w:tab w:val="left" w:pos="965"/>
          <w:tab w:val="left" w:pos="1440"/>
          <w:tab w:val="left" w:pos="1915"/>
          <w:tab w:val="left" w:pos="2405"/>
          <w:tab w:val="left" w:pos="2880"/>
          <w:tab w:val="left" w:pos="3355"/>
        </w:tabs>
        <w:spacing w:after="120"/>
        <w:jc w:val="both"/>
      </w:pPr>
      <w:r>
        <w:t>187.</w:t>
      </w:r>
      <w:r>
        <w:tab/>
        <w:t>В качестве достижений ПИОМО можно также отметить:</w:t>
      </w:r>
    </w:p>
    <w:p w:rsidR="00000000" w:rsidRDefault="00000000">
      <w:pPr>
        <w:tabs>
          <w:tab w:val="left" w:pos="475"/>
          <w:tab w:val="left" w:pos="965"/>
          <w:tab w:val="left" w:pos="1440"/>
          <w:tab w:val="left" w:pos="1915"/>
          <w:tab w:val="left" w:pos="2405"/>
          <w:tab w:val="left" w:pos="2880"/>
          <w:tab w:val="left" w:pos="3355"/>
        </w:tabs>
        <w:spacing w:after="120"/>
        <w:jc w:val="both"/>
      </w:pPr>
      <w:r>
        <w:tab/>
        <w:t>a)</w:t>
      </w:r>
      <w:r>
        <w:tab/>
        <w:t>разработку и внедрение в секторе образования трех модулей и различных дидактических мат</w:t>
      </w:r>
      <w:r>
        <w:t>е</w:t>
      </w:r>
      <w:r>
        <w:t>риалов для подготовки преподавательского состава и для использования в аудитории, в этих материалах содержатся принципы устранения стереотипов и отхода от традиционного отношения по признаку пола;</w:t>
      </w:r>
    </w:p>
    <w:p w:rsidR="00000000" w:rsidRDefault="00000000">
      <w:pPr>
        <w:tabs>
          <w:tab w:val="left" w:pos="475"/>
          <w:tab w:val="left" w:pos="965"/>
          <w:tab w:val="left" w:pos="1440"/>
          <w:tab w:val="left" w:pos="1915"/>
          <w:tab w:val="left" w:pos="2405"/>
          <w:tab w:val="left" w:pos="2880"/>
          <w:tab w:val="left" w:pos="3355"/>
        </w:tabs>
        <w:spacing w:after="120"/>
        <w:jc w:val="both"/>
      </w:pPr>
      <w:r>
        <w:tab/>
        <w:t>b)</w:t>
      </w:r>
      <w:r>
        <w:tab/>
        <w:t>создание Консультативной комиссии по статистическому учету гендерной проблематики (КАРЕЕГ) Указом исполнительной власти № 25761-S от 28 января 1997 года. В ней представлены орган</w:t>
      </w:r>
      <w:r>
        <w:t>и</w:t>
      </w:r>
      <w:r>
        <w:t>зации, занимающиеся статистикой и исследованиями в этой области. Перед ней поставлены следующие задачи: a) проводить национальную политику составления статистических данных с учетом гендерной проблематики; и b) разрабатывать и координировать мероприятия, направленные на включение гендерной проблематики в различные официальные источники социально-экономической статистической информ</w:t>
      </w:r>
      <w:r>
        <w:t>а</w:t>
      </w:r>
      <w:r>
        <w:t>ции, проводить консультации и следить за осуществлением этих мероприятий, особенно за проведением национальных переписей, которыми занимается Главное управление статистики и переписей. Консульт</w:t>
      </w:r>
      <w:r>
        <w:t>а</w:t>
      </w:r>
      <w:r>
        <w:t>тивная комиссия способствует тому, чтобы отражать гендерную проблематику в статистическом регистре. Входящие в нее различные учреждения приступили к разделению данных по признаку пола в важнейшей части статистических систем и стали включать показатели пола в институциональные статистические си</w:t>
      </w:r>
      <w:r>
        <w:t>с</w:t>
      </w:r>
      <w:r>
        <w:t>темы (например, Главное управление статистики и переписей, Министерство сельского хозяйства и живо</w:t>
      </w:r>
      <w:r>
        <w:t>т</w:t>
      </w:r>
      <w:r>
        <w:t>новодства и Министерство труда и социального обеспечения). Такой пересмотр механизмов составления статистических данных обеспечивает учет гендерной проблематики в данных национальных переписей, опросов и обследований, которые проводятся с 1998 года. Был также произведен пересмотр книги "Imagenes de Género" (Представление о разделении по признаку пола), сборника важнейших статистич</w:t>
      </w:r>
      <w:r>
        <w:t>е</w:t>
      </w:r>
      <w:r>
        <w:t>ских серий за период 1980-1994 годов, с целью обновить их и расширить за счет новых статистических данных.</w:t>
      </w:r>
    </w:p>
    <w:p w:rsidR="00000000" w:rsidRDefault="00000000">
      <w:pPr>
        <w:tabs>
          <w:tab w:val="left" w:pos="475"/>
          <w:tab w:val="left" w:pos="965"/>
          <w:tab w:val="left" w:pos="1440"/>
          <w:tab w:val="left" w:pos="1915"/>
          <w:tab w:val="left" w:pos="2405"/>
          <w:tab w:val="left" w:pos="2880"/>
          <w:tab w:val="left" w:pos="3355"/>
        </w:tabs>
        <w:spacing w:after="120"/>
        <w:jc w:val="both"/>
      </w:pPr>
      <w:r>
        <w:t>188.</w:t>
      </w:r>
      <w:r>
        <w:tab/>
        <w:t>С момента составления в 1996 году и до начала 1998 года в рамках ПИОМО проводилась активная работа в виде технических консультаций и профессиональной подготовки для учреждений-исполнителей, в первую очередь для связующих звеньев между учреждениями и ОММ/ОСМ, занимающихся контролем за осуществлением мероприятий, включенных в план для каждого учреждения. Было проведено 15 практич</w:t>
      </w:r>
      <w:r>
        <w:t>е</w:t>
      </w:r>
      <w:r>
        <w:t>ских семинаров по гендерной проблематике в таких областях, как планирование, управление учреждени</w:t>
      </w:r>
      <w:r>
        <w:t>я</w:t>
      </w:r>
      <w:r>
        <w:t>ми и роль женщин в процессе развития, устойчивого развития и в профессиональной деятельности, в к</w:t>
      </w:r>
      <w:r>
        <w:t>о</w:t>
      </w:r>
      <w:r>
        <w:t>торых принимали участие 1 500 государственных служащих из 35 организаций. Кроме того, было провед</w:t>
      </w:r>
      <w:r>
        <w:t>е</w:t>
      </w:r>
      <w:r>
        <w:t>но 256 технических консультаций, из них приблизительно 7 – для связующих звеньев и ОММ/ОСМ в ц</w:t>
      </w:r>
      <w:r>
        <w:t>е</w:t>
      </w:r>
      <w:r>
        <w:t>лях содействия осуществлению институциональных стратегий, которыми они занимаются.</w:t>
      </w:r>
    </w:p>
    <w:p w:rsidR="00000000" w:rsidRDefault="00000000">
      <w:pPr>
        <w:tabs>
          <w:tab w:val="left" w:pos="475"/>
          <w:tab w:val="left" w:pos="965"/>
          <w:tab w:val="left" w:pos="1440"/>
          <w:tab w:val="left" w:pos="1915"/>
          <w:tab w:val="left" w:pos="2405"/>
          <w:tab w:val="left" w:pos="2880"/>
          <w:tab w:val="left" w:pos="3355"/>
        </w:tabs>
        <w:spacing w:after="120"/>
        <w:jc w:val="both"/>
      </w:pPr>
      <w:r>
        <w:t>189.</w:t>
      </w:r>
      <w:r>
        <w:tab/>
      </w:r>
      <w:r>
        <w:rPr>
          <w:b/>
        </w:rPr>
        <w:t>Национальный план по оказанию помощи в случае насилия в семье и его предупреждению (ПЛАНОВИ)</w:t>
      </w:r>
      <w:r>
        <w:t xml:space="preserve"> предусматривает целый ряд мероприятий с координацией на правительственном и неправ</w:t>
      </w:r>
      <w:r>
        <w:t>и</w:t>
      </w:r>
      <w:r>
        <w:t>тельственном уровне, которые направлены на повышение эффективности при выявлении, предупреждении и оказании помощи в случаях насилия в семье, а также социально-культурные нормы, применимые в этих случаях. При этом главная цель заключается в создании общей межинституциональной системы, в рамках которой согласовывались бы действия государства и гражданского общества, с тем чтобы обращать вним</w:t>
      </w:r>
      <w:r>
        <w:t>а</w:t>
      </w:r>
      <w:r>
        <w:t>ние на насилие, с которым сталкиваются женщины и их дети у себя дома. Образовано пять направлений, или векторов, деятельности, а именно: помощь, предупреждение, выявление, доступ к средствам поддер</w:t>
      </w:r>
      <w:r>
        <w:t>ж</w:t>
      </w:r>
      <w:r>
        <w:t>ки и взаимообогащение знаниями. Подробное описание данного плана приводится в соответствующем разделе по статье 12 настоящего доклада в пунктах 437-446.</w:t>
      </w:r>
    </w:p>
    <w:p w:rsidR="00000000" w:rsidRDefault="00000000">
      <w:pPr>
        <w:tabs>
          <w:tab w:val="left" w:pos="475"/>
          <w:tab w:val="left" w:pos="965"/>
          <w:tab w:val="left" w:pos="1440"/>
          <w:tab w:val="left" w:pos="1915"/>
          <w:tab w:val="left" w:pos="2405"/>
          <w:tab w:val="left" w:pos="2880"/>
          <w:tab w:val="left" w:pos="3355"/>
        </w:tabs>
        <w:spacing w:after="120"/>
        <w:jc w:val="both"/>
      </w:pPr>
      <w:r>
        <w:t>190.</w:t>
      </w:r>
      <w:r>
        <w:tab/>
      </w:r>
      <w:r>
        <w:rPr>
          <w:b/>
        </w:rPr>
        <w:t>В разделе "Женщины" Национального плана борьбы с нищетой (раздел "Женщины"-ПМКП)</w:t>
      </w:r>
      <w:r>
        <w:t xml:space="preserve"> предлагается расширять возможности женщин, проживающих в условиях нищеты, и способствовать со</w:t>
      </w:r>
      <w:r>
        <w:t>з</w:t>
      </w:r>
      <w:r>
        <w:t>данию для них новых возможностей посредством совместной работы различных секторов и учреждений. Главным объектом внимания здесь являются женщины, возглавляющие домашние хозяйства, беременные из числа несовершеннолетних и матери. Работа идет по девяти направлениям: a) профессиональная подг</w:t>
      </w:r>
      <w:r>
        <w:t>о</w:t>
      </w:r>
      <w:r>
        <w:t>товка; b) достижение грамотности и получение образования; c) здравоохранение; d) жилье и окружающая среда; e) помощь в уходе за детьми; f) ресоциализация роли и норм поведения женщин и мужчин; g) юр</w:t>
      </w:r>
      <w:r>
        <w:t>и</w:t>
      </w:r>
      <w:r>
        <w:t>дическая информация; h) организация и выход женщин на ведущие позиции; i) работа и доступ к произв</w:t>
      </w:r>
      <w:r>
        <w:t>о</w:t>
      </w:r>
      <w:r>
        <w:t>дительным ресурсам.</w:t>
      </w:r>
    </w:p>
    <w:p w:rsidR="00000000" w:rsidRDefault="00000000">
      <w:pPr>
        <w:tabs>
          <w:tab w:val="left" w:pos="475"/>
          <w:tab w:val="left" w:pos="965"/>
          <w:tab w:val="left" w:pos="1440"/>
          <w:tab w:val="left" w:pos="1915"/>
          <w:tab w:val="left" w:pos="2405"/>
          <w:tab w:val="left" w:pos="2880"/>
          <w:tab w:val="left" w:pos="3355"/>
        </w:tabs>
        <w:spacing w:after="120"/>
        <w:jc w:val="both"/>
      </w:pPr>
      <w:r>
        <w:t>191.</w:t>
      </w:r>
      <w:r>
        <w:tab/>
        <w:t xml:space="preserve">В рамках вышеупомянутого плана осуществлялась </w:t>
      </w:r>
      <w:r>
        <w:rPr>
          <w:b/>
        </w:rPr>
        <w:t xml:space="preserve">Программа комплексного образования женщин из числа бедноты, возглавляющих домашние хозяйства </w:t>
      </w:r>
      <w:r>
        <w:t>(указ исполнительной власти от 13 ноября 1995 года) с тремя составляющими: a) экономические субсидии на шесть месяцев, с тем чтобы способс</w:t>
      </w:r>
      <w:r>
        <w:t>т</w:t>
      </w:r>
      <w:r>
        <w:t>вовать получению дохода; b) курсы подготовки по проблемам человека; и c) профессиональная подготовка для расширения возможностей занятости. В осуществлении этой программы принимает участие СМФ, Объ</w:t>
      </w:r>
      <w:r>
        <w:t>е</w:t>
      </w:r>
      <w:r>
        <w:t>диненный институт социальной помощи (ИМАС), Национальный институт профессионально-технического обучения (ИНА), Фонд развития и семейных пособий (ФОДЕСАФ) и КАРИТАС Коста-Рики.</w:t>
      </w:r>
    </w:p>
    <w:p w:rsidR="00000000" w:rsidRDefault="00000000">
      <w:pPr>
        <w:tabs>
          <w:tab w:val="left" w:pos="475"/>
          <w:tab w:val="left" w:pos="965"/>
          <w:tab w:val="left" w:pos="1440"/>
          <w:tab w:val="left" w:pos="1915"/>
          <w:tab w:val="left" w:pos="2405"/>
          <w:tab w:val="left" w:pos="2880"/>
          <w:tab w:val="left" w:pos="3355"/>
        </w:tabs>
        <w:spacing w:after="120"/>
        <w:jc w:val="both"/>
      </w:pPr>
      <w:r>
        <w:t>192.</w:t>
      </w:r>
      <w:r>
        <w:tab/>
        <w:t>Вопросы подготовки по проблемам человека координировались и контролировались СМФ, который разработал стратегию содействия через неправительственные организации, с тем чтобы добиться общен</w:t>
      </w:r>
      <w:r>
        <w:t>а</w:t>
      </w:r>
      <w:r>
        <w:t>ционального охвата и подключить к осуществлению программы гражданское общество. В результате с</w:t>
      </w:r>
      <w:r>
        <w:t>е</w:t>
      </w:r>
      <w:r>
        <w:t>минары по профессиональной подготовке проводили 28 неправительственных организаций и один гос</w:t>
      </w:r>
      <w:r>
        <w:t>у</w:t>
      </w:r>
      <w:r>
        <w:t>дарственный университет (Костариканский университет). Программа обучения по проблемам человека н</w:t>
      </w:r>
      <w:r>
        <w:t>а</w:t>
      </w:r>
      <w:r>
        <w:t>правлена на укрепление личных и коллективных возможностей женщин, с упором на самооценку, жизнь без насилия, солидарные отношения, организацию и выход женщин на ведущие позиции, а также на из</w:t>
      </w:r>
      <w:r>
        <w:t>у</w:t>
      </w:r>
      <w:r>
        <w:t>чение прав женщин; применяемая методология была разработана с учетом участия женщин и основана на гендерной проблематике. За этим процессом наблюдали специальные группы содействия из СМФ, которые по завершении обучения систематизировали результаты в координации с другими общественными орган</w:t>
      </w:r>
      <w:r>
        <w:t>и</w:t>
      </w:r>
      <w:r>
        <w:t>зациями, которые предоставляли льготы и услуги для женщин, организовывали группы по искоренению неграмотности вместе с ИМАС и разработали социально-демографические модели для глав домашних х</w:t>
      </w:r>
      <w:r>
        <w:t>о</w:t>
      </w:r>
      <w:r>
        <w:t>зяйств, принимавших участие в этой программе.</w:t>
      </w:r>
    </w:p>
    <w:p w:rsidR="00000000" w:rsidRDefault="00000000">
      <w:pPr>
        <w:tabs>
          <w:tab w:val="left" w:pos="475"/>
          <w:tab w:val="left" w:pos="965"/>
          <w:tab w:val="left" w:pos="1440"/>
          <w:tab w:val="left" w:pos="1915"/>
          <w:tab w:val="left" w:pos="2405"/>
          <w:tab w:val="left" w:pos="2880"/>
          <w:tab w:val="left" w:pos="3355"/>
        </w:tabs>
        <w:spacing w:after="120"/>
        <w:jc w:val="both"/>
      </w:pPr>
      <w:r>
        <w:t>193.</w:t>
      </w:r>
      <w:r>
        <w:tab/>
        <w:t>В 1996-1997 годах в семинарах по по проблемам человека принимали участие 15 677 женщин, что с</w:t>
      </w:r>
      <w:r>
        <w:t>о</w:t>
      </w:r>
      <w:r>
        <w:t>ставляет 29 процентов глав домохозяйств из числа бедноты по всей стране. 77 процентов женщин прошли весь процесс, участвуя во встречах, событиях, получая информацию, знания и предпринимая коллекти</w:t>
      </w:r>
      <w:r>
        <w:t>в</w:t>
      </w:r>
      <w:r>
        <w:t>ные и персональные действия в защиту своих прав.</w:t>
      </w:r>
    </w:p>
    <w:p w:rsidR="00000000" w:rsidRDefault="00000000">
      <w:pPr>
        <w:tabs>
          <w:tab w:val="left" w:pos="475"/>
          <w:tab w:val="left" w:pos="965"/>
          <w:tab w:val="left" w:pos="1440"/>
          <w:tab w:val="left" w:pos="1915"/>
          <w:tab w:val="left" w:pos="2405"/>
          <w:tab w:val="left" w:pos="2880"/>
          <w:tab w:val="left" w:pos="3355"/>
        </w:tabs>
        <w:spacing w:after="120"/>
        <w:jc w:val="both"/>
      </w:pPr>
      <w:r>
        <w:t>194.</w:t>
      </w:r>
      <w:r>
        <w:tab/>
        <w:t>В ходе этой работы обозначились проблемы, которые затрагивают женщин, возглавляющих домох</w:t>
      </w:r>
      <w:r>
        <w:t>о</w:t>
      </w:r>
      <w:r>
        <w:t>зяйства, и их общины, и выявилась необходимость в создании и укреплении региональных и местных м</w:t>
      </w:r>
      <w:r>
        <w:t>е</w:t>
      </w:r>
      <w:r>
        <w:t>ханизмов учета интересов женщин. Участвующие в программе неправительственные организации выпо</w:t>
      </w:r>
      <w:r>
        <w:t>л</w:t>
      </w:r>
      <w:r>
        <w:t>няли задачи, далеко выходящие за рамки первоначально поставленных целей, содействуя группам по</w:t>
      </w:r>
      <w:r>
        <w:t>д</w:t>
      </w:r>
      <w:r>
        <w:t>держки в целях разрешения ситуаций, связанных с насилием в семье; координируя действия в общих инт</w:t>
      </w:r>
      <w:r>
        <w:t>е</w:t>
      </w:r>
      <w:r>
        <w:t>ресах с различными организациями в своих региональных центрах; занимаясь поиском решений в интер</w:t>
      </w:r>
      <w:r>
        <w:t>е</w:t>
      </w:r>
      <w:r>
        <w:t>сах профессиональной подготовки; содействуя организации и участию общин; и занимаясь обучением членов семьи.</w:t>
      </w:r>
    </w:p>
    <w:p w:rsidR="00000000" w:rsidRDefault="00000000">
      <w:pPr>
        <w:tabs>
          <w:tab w:val="left" w:pos="475"/>
          <w:tab w:val="left" w:pos="965"/>
          <w:tab w:val="left" w:pos="1440"/>
          <w:tab w:val="left" w:pos="1915"/>
          <w:tab w:val="left" w:pos="2405"/>
          <w:tab w:val="left" w:pos="2880"/>
          <w:tab w:val="left" w:pos="3355"/>
        </w:tabs>
        <w:spacing w:after="120"/>
        <w:jc w:val="both"/>
      </w:pPr>
      <w:r>
        <w:t>195.</w:t>
      </w:r>
      <w:r>
        <w:tab/>
        <w:t>Одним из важнейших достижений в осуществлении программы стало предоставление возможности женщинам объединить свой жизненный опыт и укрепить свои организационные инициативы и инициат</w:t>
      </w:r>
      <w:r>
        <w:t>и</w:t>
      </w:r>
      <w:r>
        <w:t>вы, направленные на преодоление нищеты, укрепление потенциала и расширение возможностей широкого ознакомления со своими правами и средствами их защиты. Также появилось больше возможностей вза</w:t>
      </w:r>
      <w:r>
        <w:t>и</w:t>
      </w:r>
      <w:r>
        <w:t>мообмена и обсуждения потребностей женщин с учреждениями на местном уровне, с одновременным пр</w:t>
      </w:r>
      <w:r>
        <w:t>о</w:t>
      </w:r>
      <w:r>
        <w:t>ведением на общенациональном уровне обсуждения проблемы феминизации нищеты.</w:t>
      </w:r>
    </w:p>
    <w:p w:rsidR="00000000" w:rsidRDefault="00000000">
      <w:pPr>
        <w:tabs>
          <w:tab w:val="left" w:pos="475"/>
          <w:tab w:val="left" w:pos="965"/>
          <w:tab w:val="left" w:pos="1440"/>
          <w:tab w:val="left" w:pos="1915"/>
          <w:tab w:val="left" w:pos="2405"/>
          <w:tab w:val="left" w:pos="2880"/>
          <w:tab w:val="left" w:pos="3355"/>
        </w:tabs>
        <w:spacing w:after="120"/>
        <w:jc w:val="both"/>
      </w:pPr>
      <w:r>
        <w:t>196.</w:t>
      </w:r>
      <w:r>
        <w:tab/>
        <w:t xml:space="preserve">Что касается комплексных программ, то </w:t>
      </w:r>
      <w:r>
        <w:rPr>
          <w:b/>
        </w:rPr>
        <w:t>Программа координации деятельности министерских и отраслевых управлений по делам женщин (ОММ/ОСМ)</w:t>
      </w:r>
      <w:r>
        <w:t>, разработанная для того, чтобы консультир</w:t>
      </w:r>
      <w:r>
        <w:t>о</w:t>
      </w:r>
      <w:r>
        <w:t>вать эти децентрализованные организации и оказывать им техническое содействие, подробно комментир</w:t>
      </w:r>
      <w:r>
        <w:t>у</w:t>
      </w:r>
      <w:r>
        <w:t>ется в предыдущих пунктах (172-176). Ее основные достижения заключаются в следующем:</w:t>
      </w:r>
    </w:p>
    <w:p w:rsidR="00000000" w:rsidRDefault="00000000">
      <w:pPr>
        <w:tabs>
          <w:tab w:val="left" w:pos="475"/>
          <w:tab w:val="left" w:pos="965"/>
          <w:tab w:val="left" w:pos="1440"/>
          <w:tab w:val="left" w:pos="1915"/>
          <w:tab w:val="left" w:pos="2405"/>
          <w:tab w:val="left" w:pos="2880"/>
          <w:tab w:val="left" w:pos="3355"/>
        </w:tabs>
        <w:spacing w:after="120"/>
        <w:jc w:val="both"/>
      </w:pPr>
      <w:r>
        <w:tab/>
        <w:t>a)</w:t>
      </w:r>
      <w:r>
        <w:tab/>
        <w:t>зарождение в руководстве государственных организаций процессов осознания роли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ab/>
        <w:t>b)</w:t>
      </w:r>
      <w:r>
        <w:tab/>
        <w:t>профессиональная подготовка в сельскохозяйственном секторе и в области добычи природных ресурсов при стратегическом планировании в целях устойчивого развития с учетом гендерной проблем</w:t>
      </w:r>
      <w:r>
        <w:t>а</w:t>
      </w:r>
      <w:r>
        <w:t>тики;</w:t>
      </w:r>
    </w:p>
    <w:p w:rsidR="00000000" w:rsidRDefault="00000000">
      <w:pPr>
        <w:tabs>
          <w:tab w:val="left" w:pos="475"/>
          <w:tab w:val="left" w:pos="965"/>
          <w:tab w:val="left" w:pos="1440"/>
          <w:tab w:val="left" w:pos="1915"/>
          <w:tab w:val="left" w:pos="2405"/>
          <w:tab w:val="left" w:pos="2880"/>
          <w:tab w:val="left" w:pos="3355"/>
        </w:tabs>
        <w:spacing w:after="120"/>
        <w:jc w:val="both"/>
      </w:pPr>
      <w:r>
        <w:tab/>
        <w:t>c)</w:t>
      </w:r>
      <w:r>
        <w:tab/>
        <w:t>подготовка по вопросам законодательства, способствующая осуществлению прав женщин и н</w:t>
      </w:r>
      <w:r>
        <w:t>а</w:t>
      </w:r>
      <w:r>
        <w:t>правленная на борьбу с насилием в отношении женщин, для персонала государственных учреждений; и подготовка тех, кто готовит дидактические материалы, с тем чтобы они не содержали ничего дискримин</w:t>
      </w:r>
      <w:r>
        <w:t>а</w:t>
      </w:r>
      <w:r>
        <w:t>ционного в отношении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ab/>
        <w:t>d)</w:t>
      </w:r>
      <w:r>
        <w:tab/>
        <w:t>содействие внесению изменений в уставные документы организаций, с учетом гендерной пр</w:t>
      </w:r>
      <w:r>
        <w:t>о</w:t>
      </w:r>
      <w:r>
        <w:t>блематики; и изменение кодексов и процедур, с тем чтобы гарантировать и закрепить в официальном п</w:t>
      </w:r>
      <w:r>
        <w:t>о</w:t>
      </w:r>
      <w:r>
        <w:t>рядке равенство прав женщин и мужчин;</w:t>
      </w:r>
    </w:p>
    <w:p w:rsidR="00000000" w:rsidRDefault="00000000">
      <w:pPr>
        <w:tabs>
          <w:tab w:val="left" w:pos="475"/>
          <w:tab w:val="left" w:pos="965"/>
          <w:tab w:val="left" w:pos="1440"/>
          <w:tab w:val="left" w:pos="1915"/>
          <w:tab w:val="left" w:pos="2405"/>
          <w:tab w:val="left" w:pos="2880"/>
          <w:tab w:val="left" w:pos="3355"/>
        </w:tabs>
        <w:spacing w:after="120"/>
        <w:jc w:val="both"/>
      </w:pPr>
      <w:r>
        <w:tab/>
        <w:t>e)</w:t>
      </w:r>
      <w:r>
        <w:tab/>
        <w:t>содействие включению женщин в состав организационных структур государственного сектора, в целях контроля за осуществлением государственной политики.</w:t>
      </w:r>
    </w:p>
    <w:p w:rsidR="00000000" w:rsidRDefault="00000000">
      <w:pPr>
        <w:tabs>
          <w:tab w:val="left" w:pos="475"/>
          <w:tab w:val="left" w:pos="965"/>
          <w:tab w:val="left" w:pos="1440"/>
          <w:tab w:val="left" w:pos="1915"/>
          <w:tab w:val="left" w:pos="2405"/>
          <w:tab w:val="left" w:pos="2880"/>
          <w:tab w:val="left" w:pos="3355"/>
        </w:tabs>
        <w:spacing w:after="120"/>
        <w:jc w:val="both"/>
      </w:pPr>
      <w:r>
        <w:t>197.</w:t>
      </w:r>
      <w:r>
        <w:tab/>
      </w:r>
      <w:r>
        <w:rPr>
          <w:b/>
        </w:rPr>
        <w:t>Программа содействия активному участию женщин в жизни общества (ПРОКАМ)</w:t>
      </w:r>
      <w:r>
        <w:t xml:space="preserve"> была разр</w:t>
      </w:r>
      <w:r>
        <w:t>а</w:t>
      </w:r>
      <w:r>
        <w:t>ботана в 1995 году, с тем чтобы содействовать равноправному и реальному участию женщин в политич</w:t>
      </w:r>
      <w:r>
        <w:t>е</w:t>
      </w:r>
      <w:r>
        <w:t>ской жизни и в принятии решений во всех сферах общества (общины, общественные организации, полит</w:t>
      </w:r>
      <w:r>
        <w:t>и</w:t>
      </w:r>
      <w:r>
        <w:t>ческие партии и публичная власть). ПРОКАМ предусматривает следующие действия стратегического х</w:t>
      </w:r>
      <w:r>
        <w:t>а</w:t>
      </w:r>
      <w:r>
        <w:t>рактера: a) укреплять лидирующую роль женщин; b) способствовать достижению солидарности и согласия между женщинами; c) нацеливать государственную политику на обеспечение более широкого участия женщин в принятии решений; и d) добиваться изменения социально-культурных норм, которые огранич</w:t>
      </w:r>
      <w:r>
        <w:t>и</w:t>
      </w:r>
      <w:r>
        <w:t>вают участие женщин в принятии решений и во власти. Руководящие принципы этих стратегических н</w:t>
      </w:r>
      <w:r>
        <w:t>а</w:t>
      </w:r>
      <w:r>
        <w:t>правлений сводятся к следующему: работа с упором на плюрализм и с вовлечением женщин на основе признания и уважения разнообразия форм мышления женщин; и осуществление программы с участием женщин путем достижения согласованности и единого мнения относительно целей, с тем чтобы гарант</w:t>
      </w:r>
      <w:r>
        <w:t>и</w:t>
      </w:r>
      <w:r>
        <w:t>ровать политическую устойчивость. ПРОКАМ является единственной постоянной и систематизированной инициативой такого рода, предпринятой на государственном уровне в Латинской Америке.</w:t>
      </w:r>
    </w:p>
    <w:p w:rsidR="00000000" w:rsidRDefault="00000000">
      <w:pPr>
        <w:tabs>
          <w:tab w:val="left" w:pos="475"/>
          <w:tab w:val="left" w:pos="965"/>
          <w:tab w:val="left" w:pos="1440"/>
          <w:tab w:val="left" w:pos="1915"/>
          <w:tab w:val="left" w:pos="2405"/>
          <w:tab w:val="left" w:pos="2880"/>
          <w:tab w:val="left" w:pos="3355"/>
        </w:tabs>
        <w:spacing w:after="120"/>
        <w:jc w:val="both"/>
      </w:pPr>
      <w:r>
        <w:t>198.</w:t>
      </w:r>
      <w:r>
        <w:tab/>
        <w:t>В рамках ПРОКАМ достигнуты важнейшие успехи:</w:t>
      </w:r>
    </w:p>
    <w:p w:rsidR="00000000" w:rsidRDefault="00000000">
      <w:pPr>
        <w:tabs>
          <w:tab w:val="left" w:pos="475"/>
          <w:tab w:val="left" w:pos="965"/>
          <w:tab w:val="left" w:pos="1440"/>
          <w:tab w:val="left" w:pos="1915"/>
          <w:tab w:val="left" w:pos="2405"/>
          <w:tab w:val="left" w:pos="2880"/>
          <w:tab w:val="left" w:pos="3355"/>
        </w:tabs>
        <w:spacing w:after="120"/>
        <w:jc w:val="both"/>
      </w:pPr>
      <w:r>
        <w:tab/>
        <w:t>a)</w:t>
      </w:r>
      <w:r>
        <w:tab/>
        <w:t>включение в повестку дня - вместе с другими инициативами, связанными с движением женщин, и с действиями других слоев общества - проблемы ограниченного доступа женщин к принятию политич</w:t>
      </w:r>
      <w:r>
        <w:t>е</w:t>
      </w:r>
      <w:r>
        <w:t>ских решений.</w:t>
      </w:r>
    </w:p>
    <w:p w:rsidR="00000000" w:rsidRDefault="00000000">
      <w:pPr>
        <w:tabs>
          <w:tab w:val="left" w:pos="475"/>
          <w:tab w:val="left" w:pos="965"/>
          <w:tab w:val="left" w:pos="1440"/>
          <w:tab w:val="left" w:pos="1915"/>
          <w:tab w:val="left" w:pos="2405"/>
          <w:tab w:val="left" w:pos="2880"/>
          <w:tab w:val="left" w:pos="3355"/>
        </w:tabs>
        <w:spacing w:after="120"/>
        <w:jc w:val="both"/>
      </w:pPr>
      <w:r>
        <w:tab/>
        <w:t>В связи с этим можно отметить подготовку обзорных статей в газетах и журналах; и организацию дискуссионных форумов вместе с Костариканским университетом и другими организациями гражданского общества; в общей сложности было проведено 35 форумов, в которых приняли участи около 2 000 человек и на которых обсуждались различные темы, связанные с участием женщин в политической жизни и с м</w:t>
      </w:r>
      <w:r>
        <w:t>и</w:t>
      </w:r>
      <w:r>
        <w:t>нимальными квотами участия;</w:t>
      </w:r>
    </w:p>
    <w:p w:rsidR="00000000" w:rsidRDefault="00000000">
      <w:pPr>
        <w:tabs>
          <w:tab w:val="left" w:pos="475"/>
          <w:tab w:val="left" w:pos="965"/>
          <w:tab w:val="left" w:pos="1440"/>
          <w:tab w:val="left" w:pos="1915"/>
          <w:tab w:val="left" w:pos="2405"/>
          <w:tab w:val="left" w:pos="2880"/>
          <w:tab w:val="left" w:pos="3355"/>
        </w:tabs>
        <w:spacing w:after="120"/>
        <w:jc w:val="both"/>
      </w:pPr>
      <w:r>
        <w:tab/>
        <w:t>b)</w:t>
      </w:r>
      <w:r>
        <w:tab/>
        <w:t>создание механизмов правовой защиты интересов на основе законодательства в целях назнач</w:t>
      </w:r>
      <w:r>
        <w:t>е</w:t>
      </w:r>
      <w:r>
        <w:t>ния женщин на должности в политических партиях, где принимаются политические решения, и на выбо</w:t>
      </w:r>
      <w:r>
        <w:t>р</w:t>
      </w:r>
      <w:r>
        <w:t>ные должности посредством введения системы минимальных квот участия женщин на основе Избирател</w:t>
      </w:r>
      <w:r>
        <w:t>ь</w:t>
      </w:r>
      <w:r>
        <w:t>ного кодекса 1996 года. При этом удалось привести основательные, веские и убедительные доводы относ</w:t>
      </w:r>
      <w:r>
        <w:t>и</w:t>
      </w:r>
      <w:r>
        <w:t>тельно политической и юридической силы механизма правовой защиты интересов в целом и относительно минимальных квот участия женщин, в частности. Однако при этом не удалось применить квоты, устано</w:t>
      </w:r>
      <w:r>
        <w:t>в</w:t>
      </w:r>
      <w:r>
        <w:t>ленные в Избирательном кодексе, к "выборным должностям" в списках выборных должностей публичной власти. Во всяком случае, в Законодательное собрание было внесено предложение об изменении Закона о содействии социальному равенству женщин, в котором установлена минимальная квота женщин на "в</w:t>
      </w:r>
      <w:r>
        <w:t>ы</w:t>
      </w:r>
      <w:r>
        <w:t>борных должностях" в парламенте, муниципальных органах власти и других органах;</w:t>
      </w:r>
    </w:p>
    <w:p w:rsidR="00000000" w:rsidRDefault="00000000">
      <w:pPr>
        <w:tabs>
          <w:tab w:val="left" w:pos="475"/>
          <w:tab w:val="left" w:pos="965"/>
          <w:tab w:val="left" w:pos="1440"/>
          <w:tab w:val="left" w:pos="1915"/>
          <w:tab w:val="left" w:pos="2405"/>
          <w:tab w:val="left" w:pos="2880"/>
          <w:tab w:val="left" w:pos="3355"/>
        </w:tabs>
        <w:spacing w:after="120"/>
        <w:jc w:val="both"/>
      </w:pPr>
      <w:r>
        <w:tab/>
        <w:t>c)</w:t>
      </w:r>
      <w:r>
        <w:tab/>
        <w:t>объединение усилий и воли различных государственных учреждений в целях эффективного осуществления политических прав женщин было возведено в ранг государственной политики;</w:t>
      </w:r>
    </w:p>
    <w:p w:rsidR="00000000" w:rsidRDefault="00000000">
      <w:pPr>
        <w:tabs>
          <w:tab w:val="left" w:pos="475"/>
          <w:tab w:val="left" w:pos="965"/>
          <w:tab w:val="left" w:pos="1440"/>
          <w:tab w:val="left" w:pos="1915"/>
          <w:tab w:val="left" w:pos="2405"/>
          <w:tab w:val="left" w:pos="2880"/>
          <w:tab w:val="left" w:pos="3355"/>
        </w:tabs>
        <w:spacing w:after="120"/>
        <w:jc w:val="both"/>
      </w:pPr>
      <w:r>
        <w:tab/>
        <w:t>d)</w:t>
      </w:r>
      <w:r>
        <w:tab/>
        <w:t>проведение кампаний по расширению политических прав женщин в средствах массовой инфо</w:t>
      </w:r>
      <w:r>
        <w:t>р</w:t>
      </w:r>
      <w:r>
        <w:t>мации на национальном уровне;</w:t>
      </w:r>
    </w:p>
    <w:p w:rsidR="00000000" w:rsidRDefault="00000000">
      <w:pPr>
        <w:tabs>
          <w:tab w:val="left" w:pos="475"/>
          <w:tab w:val="left" w:pos="965"/>
          <w:tab w:val="left" w:pos="1440"/>
          <w:tab w:val="left" w:pos="1915"/>
          <w:tab w:val="left" w:pos="2405"/>
          <w:tab w:val="left" w:pos="2880"/>
          <w:tab w:val="left" w:pos="3355"/>
        </w:tabs>
        <w:spacing w:after="120"/>
        <w:jc w:val="both"/>
      </w:pPr>
      <w:r>
        <w:tab/>
        <w:t>e)</w:t>
      </w:r>
      <w:r>
        <w:tab/>
        <w:t>систематизация и распространение сведений о качестве и о работе женщин, с качественной и количественной точек зрения, в руководящих государственных органах и в организациях гражданского общества, а также о том, что препятствует их доступу к принятию решений;</w:t>
      </w:r>
    </w:p>
    <w:p w:rsidR="00000000" w:rsidRDefault="00000000">
      <w:pPr>
        <w:tabs>
          <w:tab w:val="left" w:pos="475"/>
          <w:tab w:val="left" w:pos="965"/>
          <w:tab w:val="left" w:pos="1440"/>
          <w:tab w:val="left" w:pos="1915"/>
          <w:tab w:val="left" w:pos="2405"/>
          <w:tab w:val="left" w:pos="2880"/>
          <w:tab w:val="left" w:pos="3355"/>
        </w:tabs>
        <w:spacing w:after="120"/>
        <w:jc w:val="both"/>
      </w:pPr>
      <w:r>
        <w:tab/>
        <w:t>f)</w:t>
      </w:r>
      <w:r>
        <w:tab/>
        <w:t>в 1995-1998 годах проводилась политическая подготовка женщин - лидеров политических па</w:t>
      </w:r>
      <w:r>
        <w:t>р</w:t>
      </w:r>
      <w:r>
        <w:t>тий и общественных организаций, с одновременным оказанием помощи политическим партиям в том, чт</w:t>
      </w:r>
      <w:r>
        <w:t>о</w:t>
      </w:r>
      <w:r>
        <w:t>бы учитывать гендерную проблематику в своих уставных и программных документах. В стране была и</w:t>
      </w:r>
      <w:r>
        <w:t>с</w:t>
      </w:r>
      <w:r>
        <w:t>пользована новейшая модель профессиональной подготовки (разработанная международным консульта</w:t>
      </w:r>
      <w:r>
        <w:t>н</w:t>
      </w:r>
      <w:r>
        <w:t>том), которая предусматривает проведение семинаров по вопросу о руководящей роли женщин и публи</w:t>
      </w:r>
      <w:r>
        <w:t>ч</w:t>
      </w:r>
      <w:r>
        <w:t>ным выступлениям в качестве средства укрепления практических навыков, умения и способностей же</w:t>
      </w:r>
      <w:r>
        <w:t>н</w:t>
      </w:r>
      <w:r>
        <w:t>щин выполнять свою ведущую роль. Было проведено восемь семинаров, в которых приняли участие 335 женщин по таким темам, как "Руководящая роль женщин и расширение их возможностей в политич</w:t>
      </w:r>
      <w:r>
        <w:t>е</w:t>
      </w:r>
      <w:r>
        <w:t>ской деятельности", "Публичные выступления", "Лидирующая роль и политика с учетом гендерной пр</w:t>
      </w:r>
      <w:r>
        <w:t>о</w:t>
      </w:r>
      <w:r>
        <w:t>блем</w:t>
      </w:r>
      <w:r>
        <w:t>а</w:t>
      </w:r>
      <w:r>
        <w:t>тики" и "Женская индивидуальность и лидерство".</w:t>
      </w:r>
    </w:p>
    <w:p w:rsidR="00000000" w:rsidRDefault="00000000">
      <w:pPr>
        <w:tabs>
          <w:tab w:val="left" w:pos="475"/>
          <w:tab w:val="left" w:pos="965"/>
          <w:tab w:val="left" w:pos="1440"/>
          <w:tab w:val="left" w:pos="1915"/>
          <w:tab w:val="left" w:pos="2405"/>
          <w:tab w:val="left" w:pos="2880"/>
          <w:tab w:val="left" w:pos="3355"/>
        </w:tabs>
        <w:spacing w:after="120"/>
        <w:jc w:val="both"/>
      </w:pPr>
      <w:r>
        <w:tab/>
        <w:t>Кроме того, были проведены консультации примерно с 240 женщинами, являющимися руководител</w:t>
      </w:r>
      <w:r>
        <w:t>я</w:t>
      </w:r>
      <w:r>
        <w:t>ми общественных организаций в восьми общинах страны, по разработке стратегий укрепления лидиру</w:t>
      </w:r>
      <w:r>
        <w:t>ю</w:t>
      </w:r>
      <w:r>
        <w:t>щей роли женщин в принятии решений. Необходимо отметить, что в результате часть из них была ихбраны в качестве муниципальных руководителей на прошедших выборах в феврале 1998 года;</w:t>
      </w:r>
    </w:p>
    <w:p w:rsidR="00000000" w:rsidRDefault="00000000">
      <w:pPr>
        <w:tabs>
          <w:tab w:val="left" w:pos="475"/>
          <w:tab w:val="left" w:pos="965"/>
          <w:tab w:val="left" w:pos="1440"/>
          <w:tab w:val="left" w:pos="1915"/>
          <w:tab w:val="left" w:pos="2405"/>
          <w:tab w:val="left" w:pos="2880"/>
          <w:tab w:val="left" w:pos="3355"/>
        </w:tabs>
        <w:spacing w:after="120"/>
        <w:jc w:val="both"/>
      </w:pPr>
      <w:r>
        <w:tab/>
        <w:t>g)</w:t>
      </w:r>
      <w:r>
        <w:tab/>
        <w:t>и наконец, поощрялись встречи и поиск консенсуса между женщинами из различных секторов в качестве средства содействия укреплению их лидирующей роли и влияния в политической и общественной жизни.</w:t>
      </w:r>
    </w:p>
    <w:p w:rsidR="00000000" w:rsidRDefault="00000000">
      <w:pPr>
        <w:tabs>
          <w:tab w:val="left" w:pos="475"/>
          <w:tab w:val="left" w:pos="965"/>
          <w:tab w:val="left" w:pos="1440"/>
          <w:tab w:val="left" w:pos="1915"/>
          <w:tab w:val="left" w:pos="2405"/>
          <w:tab w:val="left" w:pos="2880"/>
          <w:tab w:val="left" w:pos="3355"/>
        </w:tabs>
        <w:spacing w:after="120"/>
        <w:jc w:val="both"/>
      </w:pPr>
      <w:r>
        <w:t>199.</w:t>
      </w:r>
      <w:r>
        <w:tab/>
      </w:r>
      <w:r>
        <w:rPr>
          <w:b/>
        </w:rPr>
        <w:t xml:space="preserve">Программа для несовершеннолетних женщин </w:t>
      </w:r>
      <w:r>
        <w:t>была разработана в 1996 году, с тем чтобы гарант</w:t>
      </w:r>
      <w:r>
        <w:t>и</w:t>
      </w:r>
      <w:r>
        <w:t>ровать согласованность действий в интересах этой части населения в каждом из национальных планов, осуществляемых СМФ, а также для того, чтобы сосредоточить работу с подростками в тех областях, кот</w:t>
      </w:r>
      <w:r>
        <w:t>о</w:t>
      </w:r>
      <w:r>
        <w:t>рые не вошли в эти планы. Программа предусматривает непосредственную координацию с правительс</w:t>
      </w:r>
      <w:r>
        <w:t>т</w:t>
      </w:r>
      <w:r>
        <w:t>венными и неправительственными организациями, которые, в силу своей деятельности, оказывают прямое влияние на здравоохранение, образование, трудовую подготовку, правовую защиту и организованность подростков, в целях создания условий, которые способствовали бы их комплексному развитию в интересах равенства прав и возможностей.</w:t>
      </w:r>
    </w:p>
    <w:p w:rsidR="00000000" w:rsidRDefault="00000000">
      <w:pPr>
        <w:tabs>
          <w:tab w:val="left" w:pos="475"/>
          <w:tab w:val="left" w:pos="965"/>
          <w:tab w:val="left" w:pos="1440"/>
          <w:tab w:val="left" w:pos="1915"/>
          <w:tab w:val="left" w:pos="2405"/>
          <w:tab w:val="left" w:pos="2880"/>
          <w:tab w:val="left" w:pos="3355"/>
        </w:tabs>
        <w:spacing w:after="120"/>
        <w:jc w:val="both"/>
      </w:pPr>
      <w:r>
        <w:t>200.</w:t>
      </w:r>
      <w:r>
        <w:tab/>
        <w:t>Среди основных мероприятий можно отметить кампанию по предупреждению, наказанию и искор</w:t>
      </w:r>
      <w:r>
        <w:t>е</w:t>
      </w:r>
      <w:r>
        <w:t>нению сексуальных домогательств в отношении подростков. В рамках этой кампании проводились сл</w:t>
      </w:r>
      <w:r>
        <w:t>е</w:t>
      </w:r>
      <w:r>
        <w:t>дующие мероприятия: освещение деятельности в средствах массовой информации; массовое распростр</w:t>
      </w:r>
      <w:r>
        <w:t>а</w:t>
      </w:r>
      <w:r>
        <w:t>нение информационных стендов; мероприятия по повышению информированности и профессиональной подготовки для 121 инструктора в сфере среднего образования, 220 преподавателей и административного персонала средних учебных заведений, 623 учащихся средних учебных заведений и 113 студентов униве</w:t>
      </w:r>
      <w:r>
        <w:t>р</w:t>
      </w:r>
      <w:r>
        <w:t>ситетов. Посредством этой кампании до учащихся и сотрудников учебных заведений была доведена и</w:t>
      </w:r>
      <w:r>
        <w:t>н</w:t>
      </w:r>
      <w:r>
        <w:t>формация о затратах, ресурсах и стабилизирующих факторах, необходимых в области информации, пр</w:t>
      </w:r>
      <w:r>
        <w:t>о</w:t>
      </w:r>
      <w:r>
        <w:t>фессиональной подготовки и обучения в целях предупреждения, раскрытия и наказания сексуальных д</w:t>
      </w:r>
      <w:r>
        <w:t>о</w:t>
      </w:r>
      <w:r>
        <w:t>могательств в форме сексуального насилия, препятствующего развитию личности и осуществлению прав ч</w:t>
      </w:r>
      <w:r>
        <w:t>е</w:t>
      </w:r>
      <w:r>
        <w:t>ловека.</w:t>
      </w:r>
    </w:p>
    <w:p w:rsidR="00000000" w:rsidRDefault="00000000">
      <w:pPr>
        <w:tabs>
          <w:tab w:val="left" w:pos="475"/>
          <w:tab w:val="left" w:pos="965"/>
          <w:tab w:val="left" w:pos="1440"/>
          <w:tab w:val="left" w:pos="1915"/>
          <w:tab w:val="left" w:pos="2405"/>
          <w:tab w:val="left" w:pos="2880"/>
          <w:tab w:val="left" w:pos="3355"/>
        </w:tabs>
        <w:spacing w:after="120"/>
        <w:jc w:val="both"/>
      </w:pPr>
      <w:r>
        <w:t>201.</w:t>
      </w:r>
      <w:r>
        <w:tab/>
        <w:t>Кроме того, было проведено национальное обследование под названием "Сексуальное домогательс</w:t>
      </w:r>
      <w:r>
        <w:t>т</w:t>
      </w:r>
      <w:r>
        <w:t>во среди школьников подросткового возраста" в государственных, частных, полуофициальных и технич</w:t>
      </w:r>
      <w:r>
        <w:t>е</w:t>
      </w:r>
      <w:r>
        <w:t>ских колледжах во всех регионах страны. Это обследование позволило выявить наиболее частые проявл</w:t>
      </w:r>
      <w:r>
        <w:t>е</w:t>
      </w:r>
      <w:r>
        <w:t>ния сексуальных домогательств в этом контексте, узнать, что думают об этом и как это понимают сами подростки, степень знания Закона о сексуальных домогательствах на работе и в учебных заведениях и п</w:t>
      </w:r>
      <w:r>
        <w:t>о</w:t>
      </w:r>
      <w:r>
        <w:t>лулчить представление о процедуре разоблачения и органах, призванных их предотвращать и оказывать помощь.</w:t>
      </w:r>
    </w:p>
    <w:p w:rsidR="00000000" w:rsidRDefault="00000000">
      <w:pPr>
        <w:tabs>
          <w:tab w:val="left" w:pos="475"/>
          <w:tab w:val="left" w:pos="965"/>
          <w:tab w:val="left" w:pos="1440"/>
          <w:tab w:val="left" w:pos="1915"/>
          <w:tab w:val="left" w:pos="2405"/>
          <w:tab w:val="left" w:pos="2880"/>
          <w:tab w:val="left" w:pos="3355"/>
        </w:tabs>
        <w:spacing w:after="120"/>
        <w:jc w:val="both"/>
      </w:pPr>
      <w:r>
        <w:t>202.</w:t>
      </w:r>
      <w:r>
        <w:tab/>
        <w:t>Кроме того, следует отметить проведение исследований в четырех сельских общинах, выбранных по признаку по признаку нищеты, по проблеме беременных из числа несовершеннолетних, с тем чтобы р</w:t>
      </w:r>
      <w:r>
        <w:t>е</w:t>
      </w:r>
      <w:r>
        <w:t>сурсы средства для определения политики в интересах матерей-подростков, живущих в условиях бедности; и проведение общенационального опроса несовершеннолетних женщин и мужчин о половых отношениях и беременности, с уделением особого внимания таким аспектам, как равное отношение к мужчинам и женщинам, с учетом их индивидуальности, позиция по отношению к ранней беременности, половые о</w:t>
      </w:r>
      <w:r>
        <w:t>т</w:t>
      </w:r>
      <w:r>
        <w:t>нош</w:t>
      </w:r>
      <w:r>
        <w:t>е</w:t>
      </w:r>
      <w:r>
        <w:t>ния среди подростков и т.д.</w:t>
      </w:r>
    </w:p>
    <w:p w:rsidR="00000000" w:rsidRDefault="00000000">
      <w:pPr>
        <w:tabs>
          <w:tab w:val="left" w:pos="475"/>
          <w:tab w:val="left" w:pos="965"/>
          <w:tab w:val="left" w:pos="1440"/>
          <w:tab w:val="left" w:pos="1915"/>
          <w:tab w:val="left" w:pos="2405"/>
          <w:tab w:val="left" w:pos="2880"/>
          <w:tab w:val="left" w:pos="3355"/>
        </w:tabs>
        <w:spacing w:after="120"/>
        <w:jc w:val="both"/>
      </w:pPr>
      <w:r>
        <w:t>203.</w:t>
      </w:r>
      <w:r>
        <w:tab/>
      </w:r>
      <w:r>
        <w:rPr>
          <w:b/>
        </w:rPr>
        <w:t>Программа подразделений по активному содействию осуществлению прав женщин</w:t>
      </w:r>
      <w:r>
        <w:t>, цель кот</w:t>
      </w:r>
      <w:r>
        <w:t>о</w:t>
      </w:r>
      <w:r>
        <w:t>рой заключается в содействии открытию отделений на кантональном уровне, с тем чтобы укреплять во</w:t>
      </w:r>
      <w:r>
        <w:t>з</w:t>
      </w:r>
      <w:r>
        <w:t>можности оказания помощи пострадавшим от насилия в семье, была описана в пунктах 177-180.</w:t>
      </w:r>
    </w:p>
    <w:p w:rsidR="00000000" w:rsidRDefault="00000000">
      <w:pPr>
        <w:tabs>
          <w:tab w:val="left" w:pos="475"/>
          <w:tab w:val="left" w:pos="965"/>
          <w:tab w:val="left" w:pos="1440"/>
          <w:tab w:val="left" w:pos="1915"/>
          <w:tab w:val="left" w:pos="2405"/>
          <w:tab w:val="left" w:pos="2880"/>
          <w:tab w:val="left" w:pos="3355"/>
        </w:tabs>
        <w:spacing w:after="120"/>
        <w:jc w:val="both"/>
      </w:pPr>
      <w:r>
        <w:t>204.</w:t>
      </w:r>
      <w:r>
        <w:tab/>
      </w:r>
      <w:r>
        <w:rPr>
          <w:b/>
        </w:rPr>
        <w:t xml:space="preserve">Программа создания временных приютов для женщин - жертв насилия и их детей </w:t>
      </w:r>
      <w:r>
        <w:t>координирует оказание помощи тем матерям и их детям, которые переживают экстремальный кризис в связи с насилием в семье. Первый приют, организованный СМФ, начал свою работу в 1993 году, и с 1995 года он находится в ведении Фонда по содействию профессиональной подготовке и альтернативной деятельности (ПРОКАЛ); он функционирует за пределами Сан-Хосе в провинции Картаго. С 1995 года эта программа координируе</w:t>
      </w:r>
      <w:r>
        <w:t>т</w:t>
      </w:r>
      <w:r>
        <w:t>ся в рамках ПЛАНОВИ.</w:t>
      </w:r>
    </w:p>
    <w:p w:rsidR="00000000" w:rsidRDefault="00000000">
      <w:pPr>
        <w:tabs>
          <w:tab w:val="left" w:pos="475"/>
          <w:tab w:val="left" w:pos="965"/>
          <w:tab w:val="left" w:pos="1440"/>
          <w:tab w:val="left" w:pos="1915"/>
          <w:tab w:val="left" w:pos="2405"/>
          <w:tab w:val="left" w:pos="2880"/>
          <w:tab w:val="left" w:pos="3355"/>
        </w:tabs>
        <w:spacing w:after="120"/>
        <w:jc w:val="both"/>
      </w:pPr>
      <w:r>
        <w:t>205.</w:t>
      </w:r>
      <w:r>
        <w:tab/>
        <w:t>Проживающие в приюте женщины принимают участие в осуществлении программы комплексной п</w:t>
      </w:r>
      <w:r>
        <w:t>о</w:t>
      </w:r>
      <w:r>
        <w:t>мощи при оказании, которой, кроме предоставления крыши над головой и соответствующего питания, проводится через сеть общинной поддержки первоначальный медицинский осмотр, организуется психол</w:t>
      </w:r>
      <w:r>
        <w:t>о</w:t>
      </w:r>
      <w:r>
        <w:t>гическая помощь семьям, осуществляется координация между учреждениями в целях привлечения к учебе несовершеннолетних и проводятся юридические консультации по вопросам занятости и жилья; все это д</w:t>
      </w:r>
      <w:r>
        <w:t>е</w:t>
      </w:r>
      <w:r>
        <w:t>лается в условиях абсолютной конфиденциальности.</w:t>
      </w:r>
    </w:p>
    <w:p w:rsidR="00000000" w:rsidRDefault="00000000">
      <w:pPr>
        <w:tabs>
          <w:tab w:val="left" w:pos="475"/>
          <w:tab w:val="left" w:pos="965"/>
          <w:tab w:val="left" w:pos="1440"/>
          <w:tab w:val="left" w:pos="1915"/>
          <w:tab w:val="left" w:pos="2405"/>
          <w:tab w:val="left" w:pos="2880"/>
          <w:tab w:val="left" w:pos="3355"/>
        </w:tabs>
        <w:spacing w:after="120"/>
        <w:jc w:val="both"/>
      </w:pPr>
      <w:r>
        <w:t>206.</w:t>
      </w:r>
      <w:r>
        <w:tab/>
        <w:t>Большинство получивших приют женщин получают соответствующий уход, и время их пребывания там составляет в среднем два месяца. Основными характеристиками принятых туда женщин являются: возраст от 17 до 45 лет, имеющие в среднем шесть детей, от одного месяца до 15 лет, и очень низкий эк</w:t>
      </w:r>
      <w:r>
        <w:t>о</w:t>
      </w:r>
      <w:r>
        <w:t>номический доход и уровень образования. В 1995-1997 годах в приютах проживало 2 508 человек (женщ</w:t>
      </w:r>
      <w:r>
        <w:t>и</w:t>
      </w:r>
      <w:r>
        <w:t>ны и их дети); за эти годы численность получивших приют увеличилась на 938 человек.</w:t>
      </w:r>
    </w:p>
    <w:p w:rsidR="00000000" w:rsidRDefault="00000000">
      <w:pPr>
        <w:tabs>
          <w:tab w:val="left" w:pos="475"/>
          <w:tab w:val="left" w:pos="965"/>
          <w:tab w:val="left" w:pos="1440"/>
          <w:tab w:val="left" w:pos="1915"/>
          <w:tab w:val="left" w:pos="2405"/>
          <w:tab w:val="left" w:pos="2880"/>
          <w:tab w:val="left" w:pos="3355"/>
        </w:tabs>
        <w:spacing w:after="120"/>
        <w:jc w:val="both"/>
      </w:pPr>
      <w:r>
        <w:t>207.</w:t>
      </w:r>
      <w:r>
        <w:tab/>
        <w:t>В конце 1997 года начал строиться приют в провинции Лимон и принимались соответствующие меры для реконструкции помещений, отведенных СМФ для организации приютов в провинции Пунтаренас.</w:t>
      </w:r>
    </w:p>
    <w:p w:rsidR="00000000" w:rsidRDefault="00000000">
      <w:pPr>
        <w:tabs>
          <w:tab w:val="left" w:pos="475"/>
          <w:tab w:val="left" w:pos="965"/>
          <w:tab w:val="left" w:pos="1440"/>
          <w:tab w:val="left" w:pos="1915"/>
          <w:tab w:val="left" w:pos="2405"/>
          <w:tab w:val="left" w:pos="2880"/>
          <w:tab w:val="left" w:pos="3355"/>
        </w:tabs>
        <w:spacing w:after="120"/>
        <w:jc w:val="both"/>
      </w:pPr>
      <w:r>
        <w:t>208.</w:t>
      </w:r>
      <w:r>
        <w:tab/>
      </w:r>
      <w:r>
        <w:rPr>
          <w:b/>
        </w:rPr>
        <w:t xml:space="preserve">Учрежденческая программа добровольного сотрудничества </w:t>
      </w:r>
      <w:r>
        <w:t>была создана в середине 1996 года, с целью активного вовлечения гражданского общества в различные мероприятия, проводимые СМФ. Для этого был проведен анализ потребностей в добровольной поддержке учреждения, в координации с гос</w:t>
      </w:r>
      <w:r>
        <w:t>у</w:t>
      </w:r>
      <w:r>
        <w:t>дарственными и частными университетами, которые участвовали в этом через свои факультеты и школы права, воспитания, здравоохранения и общественных наук; к ним также широко использовались програ</w:t>
      </w:r>
      <w:r>
        <w:t>м</w:t>
      </w:r>
      <w:r>
        <w:t>мы для пожилых (для тех, кто старше 55 лет) и проводились юридические консультации Костариканского ун</w:t>
      </w:r>
      <w:r>
        <w:t>и</w:t>
      </w:r>
      <w:r>
        <w:t>верситета.</w:t>
      </w:r>
    </w:p>
    <w:p w:rsidR="00000000" w:rsidRDefault="00000000">
      <w:pPr>
        <w:tabs>
          <w:tab w:val="left" w:pos="475"/>
          <w:tab w:val="left" w:pos="965"/>
          <w:tab w:val="left" w:pos="1440"/>
          <w:tab w:val="left" w:pos="1915"/>
          <w:tab w:val="left" w:pos="2405"/>
          <w:tab w:val="left" w:pos="2880"/>
          <w:tab w:val="left" w:pos="3355"/>
        </w:tabs>
        <w:spacing w:after="120"/>
        <w:jc w:val="both"/>
      </w:pPr>
      <w:r>
        <w:t>209.</w:t>
      </w:r>
      <w:r>
        <w:tab/>
        <w:t>В осуществлении этой программы принимали участие 150 человек различных профессий, в течение одного-шести месяцев, которые готовились для того, чтобы помогать: консультативным юридическим и психологическим службам подразделений по активному содействию осуществлению прав женщин; в еж</w:t>
      </w:r>
      <w:r>
        <w:t>е</w:t>
      </w:r>
      <w:r>
        <w:t>дневной работе на бесплатной телефонной линии "Нарушим молчание" 800-300-3000, с сентября 1997 г</w:t>
      </w:r>
      <w:r>
        <w:t>о</w:t>
      </w:r>
      <w:r>
        <w:t>да; помощь временному приюту Картаго через материально-финансовое управление для удовлетворения самых насущных потребностей.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Статья 4. Временные специальные меры, направленные на ускорение установления фактического равенс</w:t>
      </w:r>
      <w:r>
        <w:rPr>
          <w:b/>
        </w:rPr>
        <w:t>т</w:t>
      </w:r>
      <w:r>
        <w:rPr>
          <w:b/>
        </w:rPr>
        <w:t>ва между мужчинами и женщинами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Статья 4</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1.</w:t>
      </w:r>
      <w:r>
        <w:rPr>
          <w:i/>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w:t>
      </w:r>
      <w:r>
        <w:rPr>
          <w:i/>
        </w:rPr>
        <w:t>е</w:t>
      </w:r>
      <w:r>
        <w:rPr>
          <w:i/>
        </w:rPr>
        <w:t>ляется настоящей Конвенцией, дискриминационным, однако оно ни в коей мере не должно повлечь за с</w:t>
      </w:r>
      <w:r>
        <w:rPr>
          <w:i/>
        </w:rPr>
        <w:t>о</w:t>
      </w:r>
      <w:r>
        <w:rPr>
          <w:i/>
        </w:rPr>
        <w:t>бой сохранение неравноправных или дифференцированных стандартов; эти меры должны быть отмен</w:t>
      </w:r>
      <w:r>
        <w:rPr>
          <w:i/>
        </w:rPr>
        <w:t>е</w:t>
      </w:r>
      <w:r>
        <w:rPr>
          <w:i/>
        </w:rPr>
        <w:t>ны, когда будут достигнуты цели равенства возможностей и равноправного отношения.</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2.</w:t>
      </w:r>
      <w:r>
        <w:rPr>
          <w:i/>
        </w:rPr>
        <w:tab/>
        <w:t>Принятие государствами-участниками специальных мер, направленных на охрану материнс</w:t>
      </w:r>
      <w:r>
        <w:rPr>
          <w:i/>
        </w:rPr>
        <w:t>т</w:t>
      </w:r>
      <w:r>
        <w:rPr>
          <w:i/>
        </w:rPr>
        <w:t>ва, включая меры, содержащиеся в настоящей Конвенции, не считается дискриминационным.</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1. Принятие государствами-участниками временных специальных мер, направленных на у</w:t>
      </w:r>
      <w:r>
        <w:rPr>
          <w:b/>
        </w:rPr>
        <w:t>с</w:t>
      </w:r>
      <w:r>
        <w:rPr>
          <w:b/>
        </w:rPr>
        <w:t>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w:t>
      </w:r>
      <w:r>
        <w:rPr>
          <w:b/>
        </w:rPr>
        <w:t>ж</w:t>
      </w:r>
      <w:r>
        <w:rPr>
          <w:b/>
        </w:rPr>
        <w:t>но повлечь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w:t>
      </w:r>
      <w:r>
        <w:rPr>
          <w:b/>
        </w:rPr>
        <w:t>т</w:t>
      </w:r>
      <w:r>
        <w:rPr>
          <w:b/>
        </w:rPr>
        <w:t>ношения.</w:t>
      </w:r>
    </w:p>
    <w:p w:rsidR="00000000" w:rsidRDefault="00000000">
      <w:pPr>
        <w:tabs>
          <w:tab w:val="left" w:pos="475"/>
          <w:tab w:val="left" w:pos="965"/>
          <w:tab w:val="left" w:pos="1440"/>
          <w:tab w:val="left" w:pos="1915"/>
          <w:tab w:val="left" w:pos="2405"/>
          <w:tab w:val="left" w:pos="2880"/>
          <w:tab w:val="left" w:pos="3355"/>
        </w:tabs>
        <w:spacing w:after="120"/>
        <w:jc w:val="both"/>
      </w:pPr>
      <w:r>
        <w:t>210.</w:t>
      </w:r>
      <w:r>
        <w:tab/>
        <w:t>В соответствии с положениями Конвенции, основные меры по правовой защите интересов содержа</w:t>
      </w:r>
      <w:r>
        <w:t>т</w:t>
      </w:r>
      <w:r>
        <w:t>ся в Законе о содействии социальному равенству женщин, где закреплены главные правовые нормы и м</w:t>
      </w:r>
      <w:r>
        <w:t>е</w:t>
      </w:r>
      <w:r>
        <w:t>ры, направленные на ускорение процесса достижения равенства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211.</w:t>
      </w:r>
      <w:r>
        <w:tab/>
        <w:t>В статьях 5 и 6 закона говорится, что политические партии должны создать эффективные механизмы, гарантирующие участие женщин во внутренних процессах, в работе директивных органов, а также их включение в избирательные бюллетени, выделяя при этом до 30 процентов средств политических партий на политическую подготовку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212.</w:t>
      </w:r>
      <w:r>
        <w:tab/>
        <w:t>Кроме того, в Избирательном кодексе предусматриваются механизмы правовой защиты интересов, введенные в 1996 году, с тем чтобы обеспечить доступ женщин к принятию политических решений в па</w:t>
      </w:r>
      <w:r>
        <w:t>р</w:t>
      </w:r>
      <w:r>
        <w:t>тиях и решений в связи с народными выборами. Исходя из того, что закрепленные в Кодексе квоты не применимы к "выборным должностям", в бюллетенях выборных должностей, в порядке законодательной инициативы при положительном заключении большинства внесен законопроект об изменении статей 5 и 6 вышеупомянутого закона (документ № 12741).</w:t>
      </w:r>
    </w:p>
    <w:p w:rsidR="00000000" w:rsidRDefault="00000000">
      <w:pPr>
        <w:tabs>
          <w:tab w:val="left" w:pos="475"/>
          <w:tab w:val="left" w:pos="965"/>
          <w:tab w:val="left" w:pos="1440"/>
          <w:tab w:val="left" w:pos="1915"/>
          <w:tab w:val="left" w:pos="2405"/>
          <w:tab w:val="left" w:pos="2880"/>
          <w:tab w:val="left" w:pos="3355"/>
        </w:tabs>
        <w:spacing w:after="120"/>
        <w:jc w:val="both"/>
      </w:pPr>
      <w:r>
        <w:t>213.</w:t>
      </w:r>
      <w:r>
        <w:tab/>
        <w:t>Предложенная реформа обеспечила бы 40 процентов участия женщин в работе партийных структур, особенно в руководящих политических органах, с представительством на всех уровнях и в списках канд</w:t>
      </w:r>
      <w:r>
        <w:t>и</w:t>
      </w:r>
      <w:r>
        <w:t>датов на выборные должности. Также предусматривается, что политические партии, не соблюдающие кв</w:t>
      </w:r>
      <w:r>
        <w:t>о</w:t>
      </w:r>
      <w:r>
        <w:t>ту, не составлять без этого списки; политические партии должны принимать меры в уставном порядке, чтобы выделять минимум 10 процентов государственных ассигнований на проведение политических ка</w:t>
      </w:r>
      <w:r>
        <w:t>м</w:t>
      </w:r>
      <w:r>
        <w:t>паний, программы профессиональной подготовки и политическое образование женщин. Необходимо отм</w:t>
      </w:r>
      <w:r>
        <w:t>е</w:t>
      </w:r>
      <w:r>
        <w:t>тить, что некоторые политические секторы считают, что эти меры дают женщинам определенные преим</w:t>
      </w:r>
      <w:r>
        <w:t>у</w:t>
      </w:r>
      <w:r>
        <w:t>щества, ущемляя интересы мужчин, поэтому предполагается, что это предложение вызовет широкие ди</w:t>
      </w:r>
      <w:r>
        <w:t>с</w:t>
      </w:r>
      <w:r>
        <w:t>куссии.</w:t>
      </w:r>
    </w:p>
    <w:p w:rsidR="00000000" w:rsidRDefault="00000000">
      <w:pPr>
        <w:tabs>
          <w:tab w:val="left" w:pos="475"/>
          <w:tab w:val="left" w:pos="965"/>
          <w:tab w:val="left" w:pos="1440"/>
          <w:tab w:val="left" w:pos="1915"/>
          <w:tab w:val="left" w:pos="2405"/>
          <w:tab w:val="left" w:pos="2880"/>
          <w:tab w:val="left" w:pos="3355"/>
        </w:tabs>
        <w:spacing w:after="120"/>
        <w:jc w:val="both"/>
      </w:pPr>
      <w:r>
        <w:t>214.</w:t>
      </w:r>
      <w:r>
        <w:tab/>
        <w:t>Вместе с тем, Закон о содействии социальному равенству женщин содержит специальные нормы з</w:t>
      </w:r>
      <w:r>
        <w:t>а</w:t>
      </w:r>
      <w:r>
        <w:t>щиты прав женщин, состоящих в гражданском браке, передавая ей всю недвижимость, принадлежащую ей по программам социального развития, признавая неблагоприятное положение, в котором оказывают же</w:t>
      </w:r>
      <w:r>
        <w:t>н</w:t>
      </w:r>
      <w:r>
        <w:t>щины, проживающие совместно с супругом. Однако эта норма была признана отчасти неконституционной, учитывая, что при фактическом совместном проживании имущество должно распределяться между обоими совместно проживающими лицами (Конституционная палата, решение № 0346-94). Но несмотря на это, видоизмененные законоположения являются шагом вперед в признании равенства прав женщин, состо</w:t>
      </w:r>
      <w:r>
        <w:t>я</w:t>
      </w:r>
      <w:r>
        <w:t>щих в гражданском браке.</w:t>
      </w:r>
    </w:p>
    <w:p w:rsidR="00000000" w:rsidRDefault="00000000">
      <w:pPr>
        <w:tabs>
          <w:tab w:val="left" w:pos="475"/>
          <w:tab w:val="left" w:pos="965"/>
          <w:tab w:val="left" w:pos="1440"/>
          <w:tab w:val="left" w:pos="1915"/>
          <w:tab w:val="left" w:pos="2405"/>
          <w:tab w:val="left" w:pos="2880"/>
          <w:tab w:val="left" w:pos="3355"/>
        </w:tabs>
        <w:spacing w:after="120"/>
        <w:jc w:val="both"/>
      </w:pPr>
      <w:r>
        <w:t>215.</w:t>
      </w:r>
      <w:r>
        <w:tab/>
        <w:t>В 1996 году был утвержден Закон о равенстве возможностей для инвалидов (№ 7600), в котором пр</w:t>
      </w:r>
      <w:r>
        <w:t>е</w:t>
      </w:r>
      <w:r>
        <w:t>дусматривается ряд мер, направленных на то, чтобы гарантировать своевременный доступ этой части н</w:t>
      </w:r>
      <w:r>
        <w:t>а</w:t>
      </w:r>
      <w:r>
        <w:t>селения к образованию, труду, здравоохранению, профессиональной подготовке, физической культуре, и</w:t>
      </w:r>
      <w:r>
        <w:t>н</w:t>
      </w:r>
      <w:r>
        <w:t>формации и коммуникациям, культуре, спорту и отдыху. Хотя в законе не предусмотрены специальные м</w:t>
      </w:r>
      <w:r>
        <w:t>е</w:t>
      </w:r>
      <w:r>
        <w:t>ры для женщин, в нем заложены материальные и правовые основы для принятия мер по уравниванию во</w:t>
      </w:r>
      <w:r>
        <w:t>з</w:t>
      </w:r>
      <w:r>
        <w:t>можностей и ликвидации дискриминации инвалидов, включая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216.</w:t>
      </w:r>
      <w:r>
        <w:tab/>
        <w:t>19 декабря 1997 года был принял Общий закон о защите несовершеннолетних матерей, где пред</w:t>
      </w:r>
      <w:r>
        <w:t>у</w:t>
      </w:r>
      <w:r>
        <w:t>смотрены специальные меры по оказанию комплексной помощи незамужней матери-подростку и береме</w:t>
      </w:r>
      <w:r>
        <w:t>н</w:t>
      </w:r>
      <w:r>
        <w:t>ным несовершеннолетним или тем, кто имеет по меньшей мере одного ребенка; и предусмотрены спец</w:t>
      </w:r>
      <w:r>
        <w:t>и</w:t>
      </w:r>
      <w:r>
        <w:t>альные меры, гарантирующие охват программами комплексной медицинской помощи.</w:t>
      </w:r>
    </w:p>
    <w:p w:rsidR="00000000" w:rsidRDefault="00000000">
      <w:pPr>
        <w:tabs>
          <w:tab w:val="left" w:pos="475"/>
          <w:tab w:val="left" w:pos="965"/>
          <w:tab w:val="left" w:pos="1440"/>
          <w:tab w:val="left" w:pos="1915"/>
          <w:tab w:val="left" w:pos="2405"/>
          <w:tab w:val="left" w:pos="2880"/>
          <w:tab w:val="left" w:pos="3355"/>
        </w:tabs>
        <w:spacing w:after="120"/>
        <w:jc w:val="both"/>
      </w:pPr>
      <w:r>
        <w:t>217.</w:t>
      </w:r>
      <w:r>
        <w:tab/>
        <w:t>Государство сознает необходимость принятия мер, направленных на содействие проведению такой политики, которая предусматривала бы: экономические стимулы и специальную поддержку в целях ра</w:t>
      </w:r>
      <w:r>
        <w:t>с</w:t>
      </w:r>
      <w:r>
        <w:t>ширения доступа женщин к техническому образованию в нетрадиционных областях; системы стимулов для предприятий в нетрадиционных областях, которые придерживались бы квот набора женщин на работу по техническим специальностям; преференциальный режим для женщин-инвалидов, с тем чтобы обле</w:t>
      </w:r>
      <w:r>
        <w:t>г</w:t>
      </w:r>
      <w:r>
        <w:t>чать им доступ к техническому и университетскому образованию; позитивные меры, направленные на о</w:t>
      </w:r>
      <w:r>
        <w:t>б</w:t>
      </w:r>
      <w:r>
        <w:t>легч</w:t>
      </w:r>
      <w:r>
        <w:t>е</w:t>
      </w:r>
      <w:r>
        <w:t>ние доступа женщин к кредитам для микро-, малых и средних предприятий.</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2. Принятие государствами-участниками специальных мер, направленных на охрану мат</w:t>
      </w:r>
      <w:r>
        <w:rPr>
          <w:b/>
        </w:rPr>
        <w:t>е</w:t>
      </w:r>
      <w:r>
        <w:rPr>
          <w:b/>
        </w:rPr>
        <w:t>ринства, включая меры, содержащиеся в настоящей Конвенции, не считается дискриминационным</w:t>
      </w:r>
    </w:p>
    <w:p w:rsidR="00000000" w:rsidRDefault="00000000">
      <w:pPr>
        <w:tabs>
          <w:tab w:val="left" w:pos="475"/>
          <w:tab w:val="left" w:pos="965"/>
          <w:tab w:val="left" w:pos="1440"/>
          <w:tab w:val="left" w:pos="1915"/>
          <w:tab w:val="left" w:pos="2405"/>
          <w:tab w:val="left" w:pos="2880"/>
          <w:tab w:val="left" w:pos="3355"/>
        </w:tabs>
        <w:spacing w:after="120"/>
        <w:jc w:val="both"/>
      </w:pPr>
      <w:r>
        <w:t>218.</w:t>
      </w:r>
      <w:r>
        <w:tab/>
        <w:t>Статья 95 Кодекса о труде регулирует право беременной трудящейся женщины на оплачиваемый о</w:t>
      </w:r>
      <w:r>
        <w:t>т</w:t>
      </w:r>
      <w:r>
        <w:t>пуск по уходу за ребенком. После ратификации Конвенции эта статья неоднократно подвергалась измен</w:t>
      </w:r>
      <w:r>
        <w:t>е</w:t>
      </w:r>
      <w:r>
        <w:t>ниям: Законом № 7028 от марта 1986 года период отдыха после родов был увеличен с двух до трех мес</w:t>
      </w:r>
      <w:r>
        <w:t>я</w:t>
      </w:r>
      <w:r>
        <w:t>цев; с принятием Закона о содействии социальному равенству женщин это право было распространено на трудящихся женщин из числа несовершеннолетних, с тем чтобы обе категории имели период адаптации. Последнее изменение в статье 95 предусматривает для трудящихся женщин расчет за четыре нерабочих месяца в виде отпускного пособия</w:t>
      </w:r>
      <w:r>
        <w:rPr>
          <w:rStyle w:val="FootnoteReference"/>
        </w:rPr>
        <w:footnoteReference w:customMarkFollows="1" w:id="11"/>
        <w:t>11</w:t>
      </w:r>
      <w:r>
        <w:t>, т.е. долю за отпуск и по уходу на пенсию.</w:t>
      </w:r>
    </w:p>
    <w:p w:rsidR="00000000" w:rsidRDefault="00000000">
      <w:pPr>
        <w:tabs>
          <w:tab w:val="left" w:pos="475"/>
          <w:tab w:val="left" w:pos="965"/>
          <w:tab w:val="left" w:pos="1440"/>
          <w:tab w:val="left" w:pos="1915"/>
          <w:tab w:val="left" w:pos="2405"/>
          <w:tab w:val="left" w:pos="2880"/>
          <w:tab w:val="left" w:pos="3355"/>
        </w:tabs>
        <w:spacing w:after="120"/>
        <w:jc w:val="both"/>
      </w:pPr>
      <w:r>
        <w:t>219.</w:t>
      </w:r>
      <w:r>
        <w:tab/>
        <w:t>Общий закон о защите матерей-подростков, о котором уже говорилось, устанавливает ряд мер защиты и комплексной поддержки материнства.</w:t>
      </w:r>
    </w:p>
    <w:p w:rsidR="00000000" w:rsidRDefault="00000000">
      <w:pPr>
        <w:tabs>
          <w:tab w:val="left" w:pos="475"/>
          <w:tab w:val="left" w:pos="965"/>
          <w:tab w:val="left" w:pos="1440"/>
          <w:tab w:val="left" w:pos="1915"/>
          <w:tab w:val="left" w:pos="2405"/>
          <w:tab w:val="left" w:pos="2880"/>
          <w:tab w:val="left" w:pos="3355"/>
        </w:tabs>
        <w:spacing w:after="120"/>
        <w:jc w:val="both"/>
      </w:pPr>
      <w:r>
        <w:t>221.</w:t>
      </w:r>
      <w:r>
        <w:tab/>
        <w:t>В современном костариканском обществе растет осознание неравенства между женщинами и мужч</w:t>
      </w:r>
      <w:r>
        <w:t>и</w:t>
      </w:r>
      <w:r>
        <w:t>нами, и общество признает права человека в отношении женщин. Но, несмотря на это, необходимо отм</w:t>
      </w:r>
      <w:r>
        <w:t>е</w:t>
      </w:r>
      <w:r>
        <w:t>тить, что по-прежнему сохраняются глубоко укоренившиеся культурные патриархальные обычаи и пон</w:t>
      </w:r>
      <w:r>
        <w:t>я</w:t>
      </w:r>
      <w:r>
        <w:t>тия, которые препятствуют продвижению женщин и построению таких отношений между полами, которые основывались бы на равенстве и справедливости. С начала 80-х годов Коста-Рика предпринимает систем</w:t>
      </w:r>
      <w:r>
        <w:t>а</w:t>
      </w:r>
      <w:r>
        <w:t>тические усилия для того, чтобы сменить направленность процессов социализации и формирования отн</w:t>
      </w:r>
      <w:r>
        <w:t>о</w:t>
      </w:r>
      <w:r>
        <w:t>шений в формальной системе образования и в средствах массовой информации. Различные предпринятые в этой области инициативы направлены на то, чтобы изменить социально-культурные концепции, опра</w:t>
      </w:r>
      <w:r>
        <w:t>в</w:t>
      </w:r>
      <w:r>
        <w:t>дывающие подчиненность и дискриминацию женщин, и практику, закрепляющую неравенство между п</w:t>
      </w:r>
      <w:r>
        <w:t>о</w:t>
      </w:r>
      <w:r>
        <w:t>лами.</w:t>
      </w:r>
    </w:p>
    <w:p w:rsidR="00000000" w:rsidRDefault="00000000">
      <w:pPr>
        <w:tabs>
          <w:tab w:val="left" w:pos="475"/>
          <w:tab w:val="left" w:pos="965"/>
          <w:tab w:val="left" w:pos="1440"/>
          <w:tab w:val="left" w:pos="1915"/>
          <w:tab w:val="left" w:pos="2405"/>
          <w:tab w:val="left" w:pos="2880"/>
          <w:tab w:val="left" w:pos="3355"/>
        </w:tabs>
        <w:spacing w:after="120"/>
        <w:jc w:val="both"/>
      </w:pPr>
      <w:r>
        <w:t>222.</w:t>
      </w:r>
      <w:r>
        <w:tab/>
        <w:t>Первая инициатива такого рода была связана с пересмотром дискриминационного содержания уче</w:t>
      </w:r>
      <w:r>
        <w:t>б</w:t>
      </w:r>
      <w:r>
        <w:t>ников в формальной системе образования. Министерство народного просвещения (МЕП) создало коми</w:t>
      </w:r>
      <w:r>
        <w:t>с</w:t>
      </w:r>
      <w:r>
        <w:t>сию для оценки рисунков и текстов, которые воспроизводили или закрепляли стереотипы. В результате этой работы появился сборник "К свету" с учебниками по чтению, математике и общественным наукам; этот сборник выпускался до конца 90-х годов, когда было утверждено новое собрание под названием "В ХХI век".</w:t>
      </w:r>
    </w:p>
    <w:p w:rsidR="00000000" w:rsidRDefault="00000000">
      <w:pPr>
        <w:tabs>
          <w:tab w:val="left" w:pos="475"/>
          <w:tab w:val="left" w:pos="965"/>
          <w:tab w:val="left" w:pos="1440"/>
          <w:tab w:val="left" w:pos="1915"/>
          <w:tab w:val="left" w:pos="2405"/>
          <w:tab w:val="left" w:pos="2880"/>
          <w:tab w:val="left" w:pos="3355"/>
        </w:tabs>
        <w:spacing w:after="120"/>
        <w:jc w:val="both"/>
      </w:pPr>
      <w:r>
        <w:t>223.</w:t>
      </w:r>
      <w:r>
        <w:tab/>
        <w:t>Закон о содействии социальному равенству женщин содержит положения, предписывающие учебным заведениям избавляться от содержания, методов и средств и преподавания, в которых женщинам и мужч</w:t>
      </w:r>
      <w:r>
        <w:t>и</w:t>
      </w:r>
      <w:r>
        <w:t>нам отводится роль, противоречащая принципам социального равенства и взаимодополняемости полов, или в которых пропагандируется зависимое положение женщин. На государство возложена обязанность вводить смешанное обучение, понятие совместной ответственности в связи с семейными правами и об</w:t>
      </w:r>
      <w:r>
        <w:t>я</w:t>
      </w:r>
      <w:r>
        <w:t>занности и понятие национальной солидарности, а также другие виды образования, которые способств</w:t>
      </w:r>
      <w:r>
        <w:t>о</w:t>
      </w:r>
      <w:r>
        <w:t>вали бы достижению этих целей. Предусматривается, что учебники, учебные программы и методика пр</w:t>
      </w:r>
      <w:r>
        <w:t>е</w:t>
      </w:r>
      <w:r>
        <w:t>подавания должны отражать те ценности, которые содержатся в законе, и способствовать прекращению дискриминационной практики по признаку пола, а также проведению исследований, посвященных уч</w:t>
      </w:r>
      <w:r>
        <w:t>а</w:t>
      </w:r>
      <w:r>
        <w:t>стию женщин в жизни общества на протяжении истории страны.</w:t>
      </w:r>
    </w:p>
    <w:p w:rsidR="00000000" w:rsidRDefault="00000000">
      <w:pPr>
        <w:tabs>
          <w:tab w:val="left" w:pos="475"/>
          <w:tab w:val="left" w:pos="965"/>
          <w:tab w:val="left" w:pos="1440"/>
          <w:tab w:val="left" w:pos="1915"/>
          <w:tab w:val="left" w:pos="2405"/>
          <w:tab w:val="left" w:pos="2880"/>
          <w:tab w:val="left" w:pos="3355"/>
        </w:tabs>
        <w:spacing w:after="120"/>
        <w:jc w:val="both"/>
      </w:pPr>
      <w:r>
        <w:t>225.</w:t>
      </w:r>
      <w:r>
        <w:tab/>
        <w:t>Продолжалась работа по пересмотру программ обучения в начальной и средней школе, с тем чтобы выявить те материалы, которые способствуют сохранению сложившегося пренебрежительного отношения к женщинам, и разработать методы искоренения таких стереотипов, содействовать переориентации уче</w:t>
      </w:r>
      <w:r>
        <w:t>б</w:t>
      </w:r>
      <w:r>
        <w:t>ных программ и разработке учебных материалов, с тем чтобы они способствовали воспитанию уважител</w:t>
      </w:r>
      <w:r>
        <w:t>ь</w:t>
      </w:r>
      <w:r>
        <w:t>ного отношения к женщине. Кроме того, СМФ проводил различные кампании в средствах массовой и</w:t>
      </w:r>
      <w:r>
        <w:t>н</w:t>
      </w:r>
      <w:r>
        <w:t>формации и распространял информационные материалы с разъяснением концепции совместной ответс</w:t>
      </w:r>
      <w:r>
        <w:t>т</w:t>
      </w:r>
      <w:r>
        <w:t>венности в связи с семейными правами и обязанностями. С 1990 года эти усилия стали направляться еще и на разработку учебных программ и учебно-образовательных пособий, призванных обеспечивать здоровье и ответственные отношения между полами, и на проведение реформ, которые обеспечивали бы более шир</w:t>
      </w:r>
      <w:r>
        <w:t>о</w:t>
      </w:r>
      <w:r>
        <w:t>кий доступ женщин к профессиональному обучению.</w:t>
      </w:r>
    </w:p>
    <w:p w:rsidR="00000000" w:rsidRDefault="00000000">
      <w:pPr>
        <w:tabs>
          <w:tab w:val="left" w:pos="475"/>
          <w:tab w:val="left" w:pos="965"/>
          <w:tab w:val="left" w:pos="1440"/>
          <w:tab w:val="left" w:pos="1915"/>
          <w:tab w:val="left" w:pos="2405"/>
          <w:tab w:val="left" w:pos="2880"/>
          <w:tab w:val="left" w:pos="3355"/>
        </w:tabs>
        <w:spacing w:after="120"/>
        <w:jc w:val="both"/>
      </w:pPr>
      <w:r>
        <w:t>226.</w:t>
      </w:r>
      <w:r>
        <w:tab/>
        <w:t>В последние годы активизировались усилия по разработке новой серии учебников "В ХХI век", опу</w:t>
      </w:r>
      <w:r>
        <w:t>б</w:t>
      </w:r>
      <w:r>
        <w:t>ликованный в 1997 году. Эти учебники представляют собой важный шаг вперед в использовании языка, лишенного пренебрежительного оттенка по отношению к женщинам, и в них стали печататься тексты и рисунки с учетом гендерной проблематики, способствующие созданию новых ценностей, более равн</w:t>
      </w:r>
      <w:r>
        <w:t>о</w:t>
      </w:r>
      <w:r>
        <w:t>правных и уважительных отношений между полами и искоренению всех форм дискриминации. Программа нацелена на принципиальное осознание преподавательским составом и учащимися проблемы социализ</w:t>
      </w:r>
      <w:r>
        <w:t>а</w:t>
      </w:r>
      <w:r>
        <w:t>ции и той роли, которую выполняют женщины и мужчины в обществе, где существует дискриминация по признаку пола, и того, каким образом можно строить равноправные и справедливые отношения. В качестве технической поддержки были созданы три модуля, отражающие методологические принципы, способс</w:t>
      </w:r>
      <w:r>
        <w:t>т</w:t>
      </w:r>
      <w:r>
        <w:t>вующие тому, чтобы учащиеся отрабатывали в классе в процессе обучения недискриминационные генде</w:t>
      </w:r>
      <w:r>
        <w:t>р</w:t>
      </w:r>
      <w:r>
        <w:t>ные отношения: первый модуль называется "Раскрывая свою гендерную социализацию"; второй модуль - "Построение головоломок"; и третий модуль - "Прокладывая дорогу в движении".</w:t>
      </w:r>
    </w:p>
    <w:p w:rsidR="00000000" w:rsidRDefault="00000000">
      <w:pPr>
        <w:tabs>
          <w:tab w:val="left" w:pos="475"/>
          <w:tab w:val="left" w:pos="965"/>
          <w:tab w:val="left" w:pos="1440"/>
          <w:tab w:val="left" w:pos="1915"/>
          <w:tab w:val="left" w:pos="2405"/>
          <w:tab w:val="left" w:pos="2880"/>
          <w:tab w:val="left" w:pos="3355"/>
        </w:tabs>
        <w:spacing w:after="120"/>
        <w:jc w:val="both"/>
      </w:pPr>
      <w:r>
        <w:t>227.</w:t>
      </w:r>
      <w:r>
        <w:tab/>
        <w:t>Вместе с тем, в рамках проекта по обучению населения Министерством народного просвещения ра</w:t>
      </w:r>
      <w:r>
        <w:t>з</w:t>
      </w:r>
      <w:r>
        <w:t>работан модуль под названием "Создадим равенство возможностей в сфере образования", который вопл</w:t>
      </w:r>
      <w:r>
        <w:t>о</w:t>
      </w:r>
      <w:r>
        <w:t>тился в различные руководства для преподавательского состава и учащихся на различных уровнях системы базового общего образования. В этих руководствах, используемых на национальном уровне, делается упор на ценности и обычаи, лишенные пренебрежительного отношения к женщинам и способствующие разв</w:t>
      </w:r>
      <w:r>
        <w:t>и</w:t>
      </w:r>
      <w:r>
        <w:t>тию недискриминационных межличностных, семейных, трудовых и общественных отношений. Здесь и</w:t>
      </w:r>
      <w:r>
        <w:t>с</w:t>
      </w:r>
      <w:r>
        <w:t>пользована новейшая методологическая стратегия, которая построена на самых основных отношениях в ежедневной жизни, которые устанавливают мальчики и девочки между собой в качестве отправного пункта для отработки ситуаций, связанных с понятиями и поведением, способствующими уважению различий и разнообразия, выражению чувств и симпатий, равенству и справедливости в отношениях, солидарности и организованности.</w:t>
      </w:r>
    </w:p>
    <w:p w:rsidR="00000000" w:rsidRDefault="00000000">
      <w:pPr>
        <w:tabs>
          <w:tab w:val="left" w:pos="475"/>
          <w:tab w:val="left" w:pos="965"/>
          <w:tab w:val="left" w:pos="1440"/>
          <w:tab w:val="left" w:pos="1915"/>
          <w:tab w:val="left" w:pos="2405"/>
          <w:tab w:val="left" w:pos="2880"/>
          <w:tab w:val="left" w:pos="3355"/>
        </w:tabs>
        <w:spacing w:after="120"/>
        <w:jc w:val="both"/>
      </w:pPr>
      <w:r>
        <w:t>228.</w:t>
      </w:r>
      <w:r>
        <w:tab/>
        <w:t>Понимая, что такие перемены не могут проходить успешно, если не воспитать кадры, которые воз</w:t>
      </w:r>
      <w:r>
        <w:t>ь</w:t>
      </w:r>
      <w:r>
        <w:t>мут на себя разработку, осуществление учебных планов и контроль за их выполнением, создание и испол</w:t>
      </w:r>
      <w:r>
        <w:t>ь</w:t>
      </w:r>
      <w:r>
        <w:t>зование учебников и других педагогических материалов, а также оказание услуг в поддержку учащихся, государство предпринимало различные действия для достижения этих целей.</w:t>
      </w:r>
    </w:p>
    <w:p w:rsidR="00000000" w:rsidRDefault="00000000">
      <w:pPr>
        <w:tabs>
          <w:tab w:val="left" w:pos="475"/>
          <w:tab w:val="left" w:pos="965"/>
          <w:tab w:val="left" w:pos="1440"/>
          <w:tab w:val="left" w:pos="1915"/>
          <w:tab w:val="left" w:pos="2405"/>
          <w:tab w:val="left" w:pos="2880"/>
          <w:tab w:val="left" w:pos="3355"/>
        </w:tabs>
        <w:spacing w:after="120"/>
        <w:jc w:val="both"/>
      </w:pPr>
      <w:r>
        <w:t>229.</w:t>
      </w:r>
      <w:r>
        <w:tab/>
        <w:t>Можно отметить мероприятия, которые осуществлялись СМФ, главным образом путем осуществл</w:t>
      </w:r>
      <w:r>
        <w:t>е</w:t>
      </w:r>
      <w:r>
        <w:t>ния ПИОМО и Программы ОММ/ОСМ, в ходе которых предпринимались инициативы по расширению и</w:t>
      </w:r>
      <w:r>
        <w:t>н</w:t>
      </w:r>
      <w:r>
        <w:t>формированности о гендерных проблемах и предназначенные для: персонала учебных заведений и других научных кругов в составе государственных университетов, которые готовят специалистов по различным областям; тех, кто занимается разработкой учебных программ и дидактических материалов для начальной и средней школы и для системы профессионального обучения (МЕП и Национальный институт профе</w:t>
      </w:r>
      <w:r>
        <w:t>с</w:t>
      </w:r>
      <w:r>
        <w:t>сионально-технического обучения, ИНА); персонала МЕП, который работает над программами обучения для взрослых женщин; персонала Министерства труда и социального обеспечения (общие управления по вопросам занятости, инспекциям и трудовым отношениям и по социальному обеспечению); професси</w:t>
      </w:r>
      <w:r>
        <w:t>о</w:t>
      </w:r>
      <w:r>
        <w:t>нально-технических работников при Министерстве здравоохранения и Костариканского фонда социальн</w:t>
      </w:r>
      <w:r>
        <w:t>о</w:t>
      </w:r>
      <w:r>
        <w:t>го обеспечения, с тем чтобы включить гендерную проблематику в модель "Комплексная медицинская п</w:t>
      </w:r>
      <w:r>
        <w:t>о</w:t>
      </w:r>
      <w:r>
        <w:t>мощь"; персонала, работающего над программами развития сельских районов (Министерство сельского хозяйства и животноводства, Министерство энергетики и охраны окружающей среды, Институт сельскох</w:t>
      </w:r>
      <w:r>
        <w:t>о</w:t>
      </w:r>
      <w:r>
        <w:t>зяйственного развития и Национальный производственный совет) (см. пункты 174-188).</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Использование образа женщины в пропагандистских целях</w:t>
      </w:r>
    </w:p>
    <w:p w:rsidR="00000000" w:rsidRDefault="00000000">
      <w:pPr>
        <w:tabs>
          <w:tab w:val="left" w:pos="475"/>
          <w:tab w:val="left" w:pos="965"/>
          <w:tab w:val="left" w:pos="1440"/>
          <w:tab w:val="left" w:pos="1915"/>
          <w:tab w:val="left" w:pos="2405"/>
          <w:tab w:val="left" w:pos="2880"/>
          <w:tab w:val="left" w:pos="3355"/>
        </w:tabs>
        <w:spacing w:after="120"/>
        <w:jc w:val="both"/>
      </w:pPr>
      <w:r>
        <w:t>230.</w:t>
      </w:r>
      <w:r>
        <w:tab/>
        <w:t>В Коста-Рике есть Закон № 5811 о контроле за пропагандой, который дает право Отделу по контролю за пропагандой Министерства внутренних дел отдавать распоряжение немедленно прекращать торговую рекламу, где затрагивается честь и достоинство семьи и где непристойным образом используется образ женщины для рекламы товаров; это министерство должно следить за соблюдением этого закона. До 1993 года существовала тенденция запрещать рекламу, где в рекламных целях использовался образ обн</w:t>
      </w:r>
      <w:r>
        <w:t>а</w:t>
      </w:r>
      <w:r>
        <w:t>женной женщины. В последние четыре года соответствующие критерии расширились вплоть до использ</w:t>
      </w:r>
      <w:r>
        <w:t>о</w:t>
      </w:r>
      <w:r>
        <w:t>вания стереотипных образов, которые отражают покорность женщин или дискредитируют домашний труд. Правовая сфера применения стала шире благодаря международным договорам и национальным законод</w:t>
      </w:r>
      <w:r>
        <w:t>а</w:t>
      </w:r>
      <w:r>
        <w:t>тельным актам, касающимся прав женщин. Коллегия адвокатов по делам защите прав граждан настояла на обязательном прекращении эксплуатации образа женщины, наделив Отдел по контролю за рекламой пр</w:t>
      </w:r>
      <w:r>
        <w:t>а</w:t>
      </w:r>
      <w:r>
        <w:t xml:space="preserve">вом не разрешать </w:t>
      </w:r>
      <w:r>
        <w:rPr>
          <w:i/>
        </w:rPr>
        <w:t>"публикацию фотографий или показ в прессе, на телевидении, на афишах или плакатах в к</w:t>
      </w:r>
      <w:r>
        <w:rPr>
          <w:i/>
        </w:rPr>
        <w:t>а</w:t>
      </w:r>
      <w:r>
        <w:rPr>
          <w:i/>
        </w:rPr>
        <w:t xml:space="preserve">честве рекламы…" </w:t>
      </w:r>
      <w:r>
        <w:t>(документ № 536-01-95).</w:t>
      </w:r>
    </w:p>
    <w:p w:rsidR="00000000" w:rsidRDefault="00000000">
      <w:pPr>
        <w:tabs>
          <w:tab w:val="left" w:pos="475"/>
          <w:tab w:val="left" w:pos="965"/>
          <w:tab w:val="left" w:pos="1440"/>
          <w:tab w:val="left" w:pos="1915"/>
          <w:tab w:val="left" w:pos="2405"/>
          <w:tab w:val="left" w:pos="2880"/>
          <w:tab w:val="left" w:pos="3355"/>
        </w:tabs>
        <w:spacing w:after="120"/>
        <w:jc w:val="both"/>
      </w:pPr>
      <w:r>
        <w:t>231.</w:t>
      </w:r>
      <w:r>
        <w:tab/>
        <w:t>Несмотря на данное законодательство, образ женщины продолжает использоваться в целях рекламы и продажи потребительских товаров, производимых на крупных и средних предприятиях. Во многих случаях рекламные агентства используют возвышенное содержание, укрепляющее недоброжелательные по отн</w:t>
      </w:r>
      <w:r>
        <w:t>о</w:t>
      </w:r>
      <w:r>
        <w:t>шению к женщинам стереотипы, подчеркивая превосходство мужчин и неполноценность и подчиненность женщин. Закон не предусматривает регулирования такого рода сообщений, многие из которых достигли высокого уровня сложности. Вместе с тем бюджет Отдела по контролю за рекламой ограничен, и его н</w:t>
      </w:r>
      <w:r>
        <w:t>е</w:t>
      </w:r>
      <w:r>
        <w:t>достаточно для выполнения функций контроля. Государство создает необходимость усиления контроля за рекламой, в том что касается недоброжелательного использования образа женщины.</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Ограничения на пути к равенству в силу закона или сложившейся практики</w:t>
      </w:r>
    </w:p>
    <w:p w:rsidR="00000000" w:rsidRDefault="00000000">
      <w:pPr>
        <w:tabs>
          <w:tab w:val="left" w:pos="475"/>
          <w:tab w:val="left" w:pos="965"/>
          <w:tab w:val="left" w:pos="1440"/>
          <w:tab w:val="left" w:pos="1915"/>
          <w:tab w:val="left" w:pos="2405"/>
          <w:tab w:val="left" w:pos="2880"/>
          <w:tab w:val="left" w:pos="3355"/>
        </w:tabs>
        <w:spacing w:after="120"/>
        <w:jc w:val="both"/>
      </w:pPr>
      <w:r>
        <w:t>232.</w:t>
      </w:r>
      <w:r>
        <w:tab/>
        <w:t>Не существует каких-либо правовых норм, по которым мужчина считался бы "главой семьи"; однако сохраняется привычка считать мужчину представителем семьи, даже когда основной доход получает же</w:t>
      </w:r>
      <w:r>
        <w:t>н</w:t>
      </w:r>
      <w:r>
        <w:t>щина или когда она руководит семьей. Несмотря на проведенные изменения, национальные переписи и о</w:t>
      </w:r>
      <w:r>
        <w:t>б</w:t>
      </w:r>
      <w:r>
        <w:t>следования, также как и другие инструменты, применяемые государственными и частными учреждениями для сбора данных о населении, свидетельствуют об укреплении концепции господствующего положения мужчины в семье. Отказ от признания главенствующей роли женщины затрудняет доступ женщин к пр</w:t>
      </w:r>
      <w:r>
        <w:t>о</w:t>
      </w:r>
      <w:r>
        <w:t>граммам социально-экономического развития.</w:t>
      </w:r>
    </w:p>
    <w:p w:rsidR="00000000" w:rsidRDefault="00000000">
      <w:pPr>
        <w:tabs>
          <w:tab w:val="left" w:pos="475"/>
          <w:tab w:val="left" w:pos="965"/>
          <w:tab w:val="left" w:pos="1440"/>
          <w:tab w:val="left" w:pos="1915"/>
          <w:tab w:val="left" w:pos="2405"/>
          <w:tab w:val="left" w:pos="2880"/>
          <w:tab w:val="left" w:pos="3355"/>
        </w:tabs>
        <w:spacing w:after="120"/>
        <w:jc w:val="both"/>
      </w:pPr>
      <w:r>
        <w:t>233.</w:t>
      </w:r>
      <w:r>
        <w:tab/>
        <w:t>В Коста-Рике нет правовых норм, которые ограничивали бы женщин в осуществлении их права на выбор карьеры, профессии или работы. При выборе технической или свободной специальности сохран</w:t>
      </w:r>
      <w:r>
        <w:t>я</w:t>
      </w:r>
      <w:r>
        <w:t>ются критерии, свидетельствующие о том, что сегрегация по признаку пола по-прежнему существует. Так, в профессионально-технических колледжах по-прежнему существует тенденция к тому, чтобы примерно 80 процентов женщин выбирали себе в качестве профессиональных занятий сферу обслуживания, главным образом бухгалтерский учет и делопроизводство, в то времяы как мужчины предпочитают получать сел</w:t>
      </w:r>
      <w:r>
        <w:t>ь</w:t>
      </w:r>
      <w:r>
        <w:t>скохозяйственное или техническое образование, которое в совокупности выше ценится на рынке труда. В полууниверситетских и университетских учебных заведениях наблюдается аналогичное явление; напр</w:t>
      </w:r>
      <w:r>
        <w:t>и</w:t>
      </w:r>
      <w:r>
        <w:t>мер, в таких областях, как социальный труд, медицина и образование, преобладают женщины, составляя примерно 85 процентов (</w:t>
      </w:r>
      <w:r>
        <w:rPr>
          <w:lang w:val="fr-CA"/>
        </w:rPr>
        <w:t xml:space="preserve">Delgadillo, 1996; CEGESDI, 1997). </w:t>
      </w:r>
      <w:r>
        <w:t>Необходимо отметить, что последние годы в некоторых областях наметились изменения, в таких, как право и медицина, где около 50 процентов уч</w:t>
      </w:r>
      <w:r>
        <w:t>а</w:t>
      </w:r>
      <w:r>
        <w:t>щихся составляют женщины; однако на рынке труда сохраняется сегрегация по признаку пола, поскольку здесь очень мало женщин-специалистов занимают руководящие должности.</w:t>
      </w:r>
    </w:p>
    <w:p w:rsidR="00000000" w:rsidRDefault="00000000">
      <w:pPr>
        <w:tabs>
          <w:tab w:val="left" w:pos="475"/>
          <w:tab w:val="left" w:pos="965"/>
          <w:tab w:val="left" w:pos="1440"/>
          <w:tab w:val="left" w:pos="1915"/>
          <w:tab w:val="left" w:pos="2405"/>
          <w:tab w:val="left" w:pos="2880"/>
          <w:tab w:val="left" w:pos="3355"/>
        </w:tabs>
        <w:spacing w:after="120"/>
        <w:jc w:val="both"/>
      </w:pPr>
      <w:r>
        <w:t>234.</w:t>
      </w:r>
      <w:r>
        <w:tab/>
        <w:t>Укоренившиеся культурные обычаи способствуют сохранению сегрегации на рынке труда по призн</w:t>
      </w:r>
      <w:r>
        <w:t>а</w:t>
      </w:r>
      <w:r>
        <w:t>ку пола. Женщины заключают трудовые договоры, главным образом для работы в "феминизированных" областях, поскольку существует связь с выполнением ролей, присущих их полу. Так, в 1992 году 70 пр</w:t>
      </w:r>
      <w:r>
        <w:t>о</w:t>
      </w:r>
      <w:r>
        <w:t>центов трудоспособных женщин были заняты в сфере обслуживания, в то время как мужчины составляли там около 40,6 процентов. В промышленности женщины принимаются на работу в текстильную, швейную, пищевую и электронную отрасли, и главным образом в качестве работниц; мужчины работают в тяжелой промышленности. Вместе с тем, в некоторых областях и сферах деятельности сохраняется трудовая ди</w:t>
      </w:r>
      <w:r>
        <w:t>с</w:t>
      </w:r>
      <w:r>
        <w:t>криминация. Например, ограничивается доступ женщин к руководящим должностям, и существуют такие условия труда, которые связаны с удлиненным рабочим днем, что ограничивает возможности, в первую очередь для женщин - глав домохозяйств.</w:t>
      </w:r>
    </w:p>
    <w:p w:rsidR="00000000" w:rsidRDefault="00000000">
      <w:pPr>
        <w:tabs>
          <w:tab w:val="left" w:pos="475"/>
          <w:tab w:val="left" w:pos="965"/>
          <w:tab w:val="left" w:pos="1440"/>
          <w:tab w:val="left" w:pos="1915"/>
          <w:tab w:val="left" w:pos="2405"/>
          <w:tab w:val="left" w:pos="2880"/>
          <w:tab w:val="left" w:pos="3355"/>
        </w:tabs>
        <w:spacing w:after="120"/>
        <w:jc w:val="both"/>
      </w:pPr>
      <w:r>
        <w:t>235.</w:t>
      </w:r>
      <w:r>
        <w:tab/>
        <w:t>Кодекс о семье (статьи 143 и 151) предусматривает равные права и обязанности отца и матери при осуществлении родительских полномочий и в обучении детей. Однако по сложившейся традиции ответс</w:t>
      </w:r>
      <w:r>
        <w:t>т</w:t>
      </w:r>
      <w:r>
        <w:t>венность за воспитание и обучение детей возлагается на мать. В последние годы у более молодого покол</w:t>
      </w:r>
      <w:r>
        <w:t>е</w:t>
      </w:r>
      <w:r>
        <w:t>ния с более высоким уровнем образования отмечаются некоторые перемены, и мужчины начинают прин</w:t>
      </w:r>
      <w:r>
        <w:t>и</w:t>
      </w:r>
      <w:r>
        <w:t>мать более активное участие в воспитании и обучении детей. Необходимо отметить, что при разводе в б</w:t>
      </w:r>
      <w:r>
        <w:t>о</w:t>
      </w:r>
      <w:r>
        <w:t>лее 90 процентов случаев опека за детьми присуждается матери.</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Действия, направленные на изменение критериев, оправдывающих насильственную линию повед</w:t>
      </w:r>
      <w:r>
        <w:rPr>
          <w:b/>
        </w:rPr>
        <w:t>е</w:t>
      </w:r>
      <w:r>
        <w:rPr>
          <w:b/>
        </w:rPr>
        <w:t>ния в отношении женщин</w:t>
      </w:r>
    </w:p>
    <w:p w:rsidR="00000000" w:rsidRDefault="00000000">
      <w:pPr>
        <w:tabs>
          <w:tab w:val="left" w:pos="475"/>
          <w:tab w:val="left" w:pos="965"/>
          <w:tab w:val="left" w:pos="1440"/>
          <w:tab w:val="left" w:pos="1915"/>
          <w:tab w:val="left" w:pos="2405"/>
          <w:tab w:val="left" w:pos="2880"/>
          <w:tab w:val="left" w:pos="3355"/>
        </w:tabs>
        <w:spacing w:after="120"/>
        <w:jc w:val="both"/>
        <w:rPr>
          <w:lang w:val="fr-CA"/>
        </w:rPr>
      </w:pPr>
      <w:r>
        <w:t>236.</w:t>
      </w:r>
      <w:r>
        <w:tab/>
        <w:t>При посредничестве СМФ в 1994 году было проведено исследование в целях изучения соотношения между требующими внимания нуждами, в связи с насилием в семье, и государственными службами Коста-Рики. Это исследование выявило значительное количество организаций, которые по закону должны дейс</w:t>
      </w:r>
      <w:r>
        <w:t>т</w:t>
      </w:r>
      <w:r>
        <w:t xml:space="preserve">вовать в этом направлении, но лишь часть из них участвовала в этой работе; тем, которые работали в этой области, не хватало видения с точки зрения равенства полов. Это исследование послужило основой для разработки Национального плана предотвращения насилия в семье и оказания помощи (ПЛАНОВИ), с тем чтобы охватить такие вопросы, как: </w:t>
      </w:r>
      <w:r>
        <w:rPr>
          <w:lang w:val="fr-CA"/>
        </w:rPr>
        <w:t>a) определение проблемы на раннем этапе; b) помощь пострадавшим и тем, от кого они пострадали; c) предупреждение проблемы; и d) подключение пострадавших от насилия лиц в жизнь общества. Посредством ПЛАНОВИ пострадавшим от насилия женщинам, в том числе от насилия в семье, были предоставлены важнейшие средства правовой защиты. Примером этого являются различные этапы кампании "За жизнь без насилия", проведенной на национальном уровне (см. пункты 129-132 и 436-445).</w:t>
      </w:r>
    </w:p>
    <w:p w:rsidR="00000000" w:rsidRDefault="00000000">
      <w:pPr>
        <w:tabs>
          <w:tab w:val="left" w:pos="475"/>
          <w:tab w:val="left" w:pos="965"/>
          <w:tab w:val="left" w:pos="1440"/>
          <w:tab w:val="left" w:pos="1915"/>
          <w:tab w:val="left" w:pos="2405"/>
          <w:tab w:val="left" w:pos="2880"/>
          <w:tab w:val="left" w:pos="3355"/>
        </w:tabs>
        <w:spacing w:after="120"/>
        <w:jc w:val="both"/>
        <w:rPr>
          <w:lang w:val="fr-CA"/>
        </w:rPr>
      </w:pPr>
      <w:r>
        <w:rPr>
          <w:lang w:val="fr-CA"/>
        </w:rPr>
        <w:t>237.</w:t>
      </w:r>
      <w:r>
        <w:rPr>
          <w:lang w:val="fr-CA"/>
        </w:rPr>
        <w:tab/>
        <w:t>СМФ содействует также проведению различных информационно-образовательных мероприятий по правам человека в отношении женщин. С середины прошедшего десятилетия Центр выпускает брошюры и плакаты в целях ознакомления с правами женщин, гендерными стереотипами и пропаганды демократического отношения к женщинам в семье и в других сферах общества. В 1994-1998 годах он создал коллекцию дидактических модулей, для того чтобы в процессах неформального обучения учитывались права человека в отношении женщин, а также организовал кампанию по правам женщин-подростков, он также проводил мероприятия по подготовке с учетом этой и других видов тематики на национальном уровне, в которых приняли участие 19 735 человек (88,7 процентов женщин и 11,3 процента мужчин).</w:t>
      </w:r>
    </w:p>
    <w:p w:rsidR="00000000" w:rsidRDefault="00000000">
      <w:pPr>
        <w:tabs>
          <w:tab w:val="left" w:pos="475"/>
          <w:tab w:val="left" w:pos="965"/>
          <w:tab w:val="left" w:pos="1440"/>
          <w:tab w:val="left" w:pos="1915"/>
          <w:tab w:val="left" w:pos="2405"/>
          <w:tab w:val="left" w:pos="2880"/>
          <w:tab w:val="left" w:pos="3355"/>
        </w:tabs>
        <w:spacing w:after="120"/>
        <w:jc w:val="both"/>
        <w:rPr>
          <w:lang w:val="fr-CA"/>
        </w:rPr>
      </w:pPr>
      <w:r>
        <w:rPr>
          <w:lang w:val="fr-CA"/>
        </w:rPr>
        <w:t xml:space="preserve">Пункт </w:t>
      </w:r>
      <w:r>
        <w:t>b)</w:t>
      </w:r>
      <w:r>
        <w:rPr>
          <w:lang w:val="fr-CA"/>
        </w:rPr>
        <w:t xml:space="preserve"> 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tabs>
          <w:tab w:val="left" w:pos="475"/>
          <w:tab w:val="left" w:pos="965"/>
          <w:tab w:val="left" w:pos="1440"/>
          <w:tab w:val="left" w:pos="1915"/>
          <w:tab w:val="left" w:pos="2405"/>
          <w:tab w:val="left" w:pos="2880"/>
          <w:tab w:val="left" w:pos="3355"/>
        </w:tabs>
        <w:spacing w:after="120"/>
        <w:jc w:val="both"/>
        <w:rPr>
          <w:lang w:val="fr-CA"/>
        </w:rPr>
      </w:pPr>
      <w:r>
        <w:rPr>
          <w:lang w:val="fr-CA"/>
        </w:rPr>
        <w:t>238.</w:t>
      </w:r>
      <w:r>
        <w:rPr>
          <w:lang w:val="fr-CA"/>
        </w:rPr>
        <w:tab/>
        <w:t>Кроме мероприятий, упомянутых в пунктах 221-228, с начала 90-х годов Министерство народного просвещения (МЕП) занимается периодическим пересмотром программы обучения по теме "Семейное и социальное образование", в целях устранения стереотипов, которые лишь закрепляют подчиненное положение женщин и дискриминационную и жестокую практику в отношении женщин в семье.</w:t>
      </w:r>
    </w:p>
    <w:p w:rsidR="00000000" w:rsidRDefault="00000000">
      <w:pPr>
        <w:tabs>
          <w:tab w:val="left" w:pos="475"/>
          <w:tab w:val="left" w:pos="965"/>
          <w:tab w:val="left" w:pos="1440"/>
          <w:tab w:val="left" w:pos="1915"/>
          <w:tab w:val="left" w:pos="2405"/>
          <w:tab w:val="left" w:pos="2880"/>
          <w:tab w:val="left" w:pos="3355"/>
        </w:tabs>
        <w:spacing w:after="120"/>
        <w:jc w:val="both"/>
        <w:rPr>
          <w:lang w:val="fr-CA"/>
        </w:rPr>
      </w:pPr>
      <w:r>
        <w:rPr>
          <w:lang w:val="fr-CA"/>
        </w:rPr>
        <w:t>239.</w:t>
      </w:r>
      <w:r>
        <w:rPr>
          <w:lang w:val="fr-CA"/>
        </w:rPr>
        <w:tab/>
        <w:t>Проект МЕП по обучению населения предусматривает совместную ответственность женщин и мужчин в воспитании, образовании и обучении детей, а также солидарную ответственность и признание роли каждого члена семьи. Как отмечалось ранее, в модуле "Обеспечим равенство возможностей в области образования" упор делается на ценности и практику, где чуждо пренебрежительное отношение к женщине, или создаются условия для недискриминационных отношений в семье и воспитывается ответственное отношение к отцовству.</w:t>
      </w:r>
    </w:p>
    <w:p w:rsidR="00000000" w:rsidRDefault="00000000">
      <w:pPr>
        <w:tabs>
          <w:tab w:val="left" w:pos="475"/>
          <w:tab w:val="left" w:pos="965"/>
          <w:tab w:val="left" w:pos="1440"/>
          <w:tab w:val="left" w:pos="1915"/>
          <w:tab w:val="left" w:pos="2405"/>
          <w:tab w:val="left" w:pos="2880"/>
          <w:tab w:val="left" w:pos="3355"/>
        </w:tabs>
        <w:spacing w:after="120"/>
        <w:jc w:val="both"/>
        <w:rPr>
          <w:lang w:val="fr-CA"/>
        </w:rPr>
      </w:pPr>
      <w:r>
        <w:rPr>
          <w:lang w:val="fr-CA"/>
        </w:rPr>
        <w:t>240.</w:t>
      </w:r>
      <w:r>
        <w:rPr>
          <w:lang w:val="fr-CA"/>
        </w:rPr>
        <w:tab/>
        <w:t>СМФ и некоторые неправительственные организации проводили в разное время кампании, направленные на расширение информированности населения о социальной функции материнства и ответственного отцовства. Кроме того, в этом направлении проводились также мероприятия по линии ПИОМО и в рамках программы для женщин-подростков.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b/>
          <w:lang w:val="fr-CA"/>
        </w:rPr>
      </w:pPr>
      <w:r>
        <w:rPr>
          <w:b/>
          <w:lang w:val="fr-CA"/>
        </w:rPr>
        <w:t>Статья 6. Меры по пресечению всех видов торговли женщинами и эксплуатации женской проституции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i/>
          <w:lang w:val="fr-CA"/>
        </w:rPr>
      </w:pPr>
      <w:r>
        <w:rPr>
          <w:i/>
          <w:lang w:val="fr-CA"/>
        </w:rPr>
        <w:t>Статья 6</w:t>
      </w:r>
    </w:p>
    <w:p w:rsidR="00000000" w:rsidRDefault="00000000">
      <w:pPr>
        <w:tabs>
          <w:tab w:val="left" w:pos="475"/>
          <w:tab w:val="left" w:pos="965"/>
          <w:tab w:val="left" w:pos="1440"/>
          <w:tab w:val="left" w:pos="1915"/>
          <w:tab w:val="left" w:pos="2405"/>
          <w:tab w:val="left" w:pos="2880"/>
          <w:tab w:val="left" w:pos="3355"/>
        </w:tabs>
        <w:spacing w:after="120"/>
        <w:jc w:val="both"/>
        <w:rPr>
          <w:i/>
          <w:lang w:val="fr-CA"/>
        </w:rPr>
      </w:pPr>
      <w:r>
        <w:rPr>
          <w:i/>
          <w:lang w:val="fr-CA"/>
        </w:rPr>
        <w:tab/>
        <w:t>Государства-участники принимают все соответствующие меры, включая законодательные, для пресечения всех видов торговли женщинами и эксплуатации женской проституции</w:t>
      </w:r>
    </w:p>
    <w:p w:rsidR="00000000" w:rsidRDefault="00000000">
      <w:pPr>
        <w:tabs>
          <w:tab w:val="left" w:pos="475"/>
          <w:tab w:val="left" w:pos="965"/>
          <w:tab w:val="left" w:pos="1440"/>
          <w:tab w:val="left" w:pos="1915"/>
          <w:tab w:val="left" w:pos="2405"/>
          <w:tab w:val="left" w:pos="2880"/>
          <w:tab w:val="left" w:pos="3355"/>
        </w:tabs>
        <w:spacing w:after="120"/>
        <w:jc w:val="both"/>
        <w:rPr>
          <w:b/>
          <w:lang w:val="fr-CA"/>
        </w:rPr>
      </w:pPr>
      <w:r>
        <w:rPr>
          <w:b/>
        </w:rPr>
        <w:t xml:space="preserve">Статья 6. </w:t>
      </w:r>
      <w:r>
        <w:rPr>
          <w:b/>
          <w:lang w:val="fr-CA"/>
        </w:rPr>
        <w:t>Государства-участники принимают все соответствующие меры, включая законодательные, для пресечения всех видов торговли женщинами и эксплуатации женской проституции</w:t>
      </w:r>
    </w:p>
    <w:p w:rsidR="00000000" w:rsidRDefault="00000000">
      <w:pPr>
        <w:tabs>
          <w:tab w:val="left" w:pos="475"/>
          <w:tab w:val="left" w:pos="965"/>
          <w:tab w:val="left" w:pos="1440"/>
          <w:tab w:val="left" w:pos="1915"/>
          <w:tab w:val="left" w:pos="2405"/>
          <w:tab w:val="left" w:pos="2880"/>
          <w:tab w:val="left" w:pos="3355"/>
        </w:tabs>
        <w:spacing w:after="120"/>
        <w:jc w:val="both"/>
        <w:rPr>
          <w:b/>
          <w:lang w:val="fr-CA"/>
        </w:rPr>
      </w:pPr>
      <w:r>
        <w:rPr>
          <w:b/>
          <w:lang w:val="fr-CA"/>
        </w:rPr>
        <w:t>О легализации женской проституции</w:t>
      </w:r>
    </w:p>
    <w:p w:rsidR="00000000" w:rsidRDefault="00000000">
      <w:pPr>
        <w:tabs>
          <w:tab w:val="left" w:pos="475"/>
          <w:tab w:val="left" w:pos="965"/>
          <w:tab w:val="left" w:pos="1440"/>
          <w:tab w:val="left" w:pos="1915"/>
          <w:tab w:val="left" w:pos="2405"/>
          <w:tab w:val="left" w:pos="2880"/>
          <w:tab w:val="left" w:pos="3355"/>
        </w:tabs>
        <w:spacing w:after="120"/>
        <w:jc w:val="both"/>
        <w:rPr>
          <w:lang w:val="fr-CA"/>
        </w:rPr>
      </w:pPr>
      <w:r>
        <w:rPr>
          <w:lang w:val="fr-CA"/>
        </w:rPr>
        <w:t>241.</w:t>
      </w:r>
      <w:r>
        <w:rPr>
          <w:lang w:val="fr-CA"/>
        </w:rPr>
        <w:tab/>
        <w:t>Занятие проституцией в Коста-Рике не узаконено. Уголовное законодательство не предусматривает ни в какой форме уголовного наказания за проституцию; поэтому и нет определения того, что понимается под "проституцией", хотя на практике проституцией считается оказание сексуальных услуг за деньги.</w:t>
      </w:r>
    </w:p>
    <w:p w:rsidR="00000000" w:rsidRDefault="00000000">
      <w:pPr>
        <w:tabs>
          <w:tab w:val="left" w:pos="475"/>
          <w:tab w:val="left" w:pos="965"/>
          <w:tab w:val="left" w:pos="1440"/>
          <w:tab w:val="left" w:pos="1915"/>
          <w:tab w:val="left" w:pos="2405"/>
          <w:tab w:val="left" w:pos="2880"/>
          <w:tab w:val="left" w:pos="3355"/>
        </w:tabs>
        <w:spacing w:after="120"/>
        <w:jc w:val="both"/>
        <w:rPr>
          <w:lang w:val="fr-CA"/>
        </w:rPr>
      </w:pPr>
      <w:r>
        <w:rPr>
          <w:lang w:val="fr-CA"/>
        </w:rPr>
        <w:t>242.</w:t>
      </w:r>
      <w:r>
        <w:rPr>
          <w:lang w:val="fr-CA"/>
        </w:rPr>
        <w:tab/>
        <w:t>Косвенно и в Уголовном кодексе (статьи 130 и 262) и в Общем законе о здравоохранении (статьи 11, 37, 38 и 148) практика занятия проституцией признается, и от тех, кто ей занимается, требуется периодически проходить медицинский осмотр и представлять медицинские справки, свидетельствующие о том, что они не являются переносчиками инфекционных заболеваний; и если они такой контроль не проходят, к ним должны применяться санкции. При этом в уголовном порядке преследуется так называемое "сутенерство", определяемое как содержание конкретным человеком хотя бы частично тех, кто занимается проституцией, и торговля женщинами (статья 171 и 172 Уголовного кодекса).</w:t>
      </w:r>
    </w:p>
    <w:p w:rsidR="00000000" w:rsidRDefault="00000000">
      <w:pPr>
        <w:tabs>
          <w:tab w:val="left" w:pos="475"/>
          <w:tab w:val="left" w:pos="965"/>
          <w:tab w:val="left" w:pos="1440"/>
          <w:tab w:val="left" w:pos="1915"/>
          <w:tab w:val="left" w:pos="2405"/>
          <w:tab w:val="left" w:pos="2880"/>
          <w:tab w:val="left" w:pos="3355"/>
        </w:tabs>
        <w:spacing w:after="120"/>
        <w:jc w:val="both"/>
        <w:rPr>
          <w:lang w:val="fr-CA"/>
        </w:rPr>
      </w:pPr>
      <w:r>
        <w:rPr>
          <w:lang w:val="fr-CA"/>
        </w:rPr>
        <w:t>243.</w:t>
      </w:r>
      <w:r>
        <w:rPr>
          <w:lang w:val="fr-CA"/>
        </w:rPr>
        <w:tab/>
        <w:t>Точных и достоверных списков с количеством женщин, которые в стране занимаются проституцией, нет; подсчитано, что в столице и вокруг нее проституцией занимаются примерно 3 000 женщин в возрасте от 18 до 45 лет (что составляет 0,02 процента от общего количества женщин в этой возрастной группе). Подсчитано, что примерно 1 процент всех тружениц любви заражены ВИЧ. По данным Министерства здравоохранения, в октябре-декабре 1997 года было проведено 776 врачебных консультаций в целях эпидемиологического контроля для этой категории населения; однако эти данные не указывают в точности, какое количество женской части населения посвящает себя этому занятию, поскольку они охватывают только тех женщин, которые проживают в четырех провинциях Центральной долины. Хотя такие услуги можно оказывать и в других частях страны, большинство этим не пользуется и вынуждено перемещаться к столице Сан-Хосе.</w:t>
      </w:r>
    </w:p>
    <w:p w:rsidR="00000000" w:rsidRDefault="00000000">
      <w:pPr>
        <w:tabs>
          <w:tab w:val="left" w:pos="475"/>
          <w:tab w:val="left" w:pos="965"/>
          <w:tab w:val="left" w:pos="1440"/>
          <w:tab w:val="left" w:pos="1915"/>
          <w:tab w:val="left" w:pos="2405"/>
          <w:tab w:val="left" w:pos="2880"/>
          <w:tab w:val="left" w:pos="3355"/>
        </w:tabs>
        <w:spacing w:after="120"/>
        <w:jc w:val="both"/>
        <w:rPr>
          <w:lang w:val="fr-CA"/>
        </w:rPr>
      </w:pPr>
      <w:r>
        <w:rPr>
          <w:lang w:val="fr-CA"/>
        </w:rPr>
        <w:t>244.</w:t>
      </w:r>
      <w:r>
        <w:rPr>
          <w:lang w:val="fr-CA"/>
        </w:rPr>
        <w:tab/>
        <w:t>В определенных районах страны нет ограничения свободы передвижения для женщин, которые занимаются проституцией; такая практика была ликвидирована еще в прошлом веке. Однако проститутки, как правило, располагаются в определенных районах столицы и вокруг нее, в портах и на юге.</w:t>
      </w:r>
    </w:p>
    <w:p w:rsidR="00000000" w:rsidRDefault="00000000">
      <w:pPr>
        <w:tabs>
          <w:tab w:val="left" w:pos="475"/>
          <w:tab w:val="left" w:pos="965"/>
          <w:tab w:val="left" w:pos="1440"/>
          <w:tab w:val="left" w:pos="1915"/>
          <w:tab w:val="left" w:pos="2405"/>
          <w:tab w:val="left" w:pos="2880"/>
          <w:tab w:val="left" w:pos="3355"/>
        </w:tabs>
        <w:spacing w:after="120"/>
        <w:jc w:val="both"/>
      </w:pPr>
      <w:r>
        <w:t>245.</w:t>
      </w:r>
      <w:r>
        <w:tab/>
        <w:t>Хотя занятие проституцией не является незаконным, полиция иногда произвольно задерживает же</w:t>
      </w:r>
      <w:r>
        <w:t>н</w:t>
      </w:r>
      <w:r>
        <w:t>щин и мужчин, которые ей занимаются, предъявляя им обвинение в мелких преступлениях (правонаруш</w:t>
      </w:r>
      <w:r>
        <w:t>е</w:t>
      </w:r>
      <w:r>
        <w:t>ниях) в виде нарушения морали, отсутствия нравственности, ночных похождений или открытых сканд</w:t>
      </w:r>
      <w:r>
        <w:t>а</w:t>
      </w:r>
      <w:r>
        <w:t>лов. Женщины особенно подвержены сексуальному насилию и экономическому шантажу со стороны п</w:t>
      </w:r>
      <w:r>
        <w:t>о</w:t>
      </w:r>
      <w:r>
        <w:t>лиции или сутенеров, которые могут угрожать им, отнимать у них справки о состоянии здоровья или по</w:t>
      </w:r>
      <w:r>
        <w:t>д</w:t>
      </w:r>
      <w:r>
        <w:t>вергать их задержанию за правонарушения.</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Действия в защиту прав проституток</w:t>
      </w:r>
    </w:p>
    <w:p w:rsidR="00000000" w:rsidRDefault="00000000">
      <w:pPr>
        <w:tabs>
          <w:tab w:val="left" w:pos="475"/>
          <w:tab w:val="left" w:pos="965"/>
          <w:tab w:val="left" w:pos="1440"/>
          <w:tab w:val="left" w:pos="1915"/>
          <w:tab w:val="left" w:pos="2405"/>
          <w:tab w:val="left" w:pos="2880"/>
          <w:tab w:val="left" w:pos="3355"/>
        </w:tabs>
        <w:spacing w:after="120"/>
        <w:jc w:val="both"/>
      </w:pPr>
      <w:r>
        <w:t>246.</w:t>
      </w:r>
      <w:r>
        <w:tab/>
        <w:t>Новая политика Министерства здравоохранения привела к переориентации деятельности, которой з</w:t>
      </w:r>
      <w:r>
        <w:t>а</w:t>
      </w:r>
      <w:r>
        <w:t>нимаются Национальная комиссия против СПИДа и Департамент по борьбе со СПИДом и болезнями, п</w:t>
      </w:r>
      <w:r>
        <w:t>е</w:t>
      </w:r>
      <w:r>
        <w:t>редающимися половым путем. Этот департамент занимается оказанием помощи труженицам любви в ра</w:t>
      </w:r>
      <w:r>
        <w:t>й</w:t>
      </w:r>
      <w:r>
        <w:t>оне большой метрополии в целях сохранения здоровья. Путем совместных усилий оба ведомства изменили подход к проблеме проституции взрослых и несовершеннолетних с целью: улучшить уход за этими же</w:t>
      </w:r>
      <w:r>
        <w:t>н</w:t>
      </w:r>
      <w:r>
        <w:t>щинами и медицинские услуги; принимать жалобы на жестокое обращение; распространять информацию о противозачасточных средствах; проводить семинары на различные темы, такие как профилактика забол</w:t>
      </w:r>
      <w:r>
        <w:t>е</w:t>
      </w:r>
      <w:r>
        <w:t>ваний, передающихся половым путем, и ВИЧ, обсуждение проблемы половых отношений, личность и с</w:t>
      </w:r>
      <w:r>
        <w:t>а</w:t>
      </w:r>
      <w:r>
        <w:t>мооценка, половые отношения между женщиной и мужчиной и насилие в отношении женщин и т.д. Это делается при том понимании, что женщины - это взрослые люди, и поэтому здесь не ставится цель убедить их бросить свое занятие, в отличие от работы с несовершеннолетними; наоборот, предлагается вооружить их соответствующими средствами и научить защищать свои права, чтобы они могли безопасно заниматься своим делом.</w:t>
      </w:r>
    </w:p>
    <w:p w:rsidR="00000000" w:rsidRDefault="00000000">
      <w:pPr>
        <w:tabs>
          <w:tab w:val="left" w:pos="475"/>
          <w:tab w:val="left" w:pos="965"/>
          <w:tab w:val="left" w:pos="1440"/>
          <w:tab w:val="left" w:pos="1915"/>
          <w:tab w:val="left" w:pos="2405"/>
          <w:tab w:val="left" w:pos="2880"/>
          <w:tab w:val="left" w:pos="3355"/>
        </w:tabs>
        <w:spacing w:after="120"/>
        <w:jc w:val="both"/>
      </w:pPr>
      <w:r>
        <w:t>247.</w:t>
      </w:r>
      <w:r>
        <w:tab/>
        <w:t>В 80-х годах стали осуществляться государственные программы, направленные на то, чтобы обучить их выполнять оплачиваемую работу, но при этом не было успешного опыта, потому что не были решены проблемы, заставляющие женщин заниматься проституцией. Опыт, накопленный в последнее время так</w:t>
      </w:r>
      <w:r>
        <w:t>и</w:t>
      </w:r>
      <w:r>
        <w:t>ми неправительственными организациями, как Фонд содействия профессиональной подготовке и альте</w:t>
      </w:r>
      <w:r>
        <w:t>р</w:t>
      </w:r>
      <w:r>
        <w:t>нативной деятельности (ПРОКАЛ) и Латиноамериканский институт профилактики и образования в обла</w:t>
      </w:r>
      <w:r>
        <w:t>с</w:t>
      </w:r>
      <w:r>
        <w:t>ти здравоохранения (ИЛПЕС) в работе с несовершеннолетними, находящимися на грани социального ри</w:t>
      </w:r>
      <w:r>
        <w:t>с</w:t>
      </w:r>
      <w:r>
        <w:t>ка, и взргослыми женщинами показал, что профилактику надо начинать с детей, подростков и молодежи, подвергаемых насилию в семье (например, агрессия, сексуальные домогательства и насильственный де</w:t>
      </w:r>
      <w:r>
        <w:t>т</w:t>
      </w:r>
      <w:r>
        <w:t>ский труд). Эти неправительственные организации предлагают альтернативные услуги, препятствующие тому, чтобы эта категория населения оставалась на улице; открытые приюты, психологическая и юридич</w:t>
      </w:r>
      <w:r>
        <w:t>е</w:t>
      </w:r>
      <w:r>
        <w:t>ская помощь с учетом гендерной проблематики, альтернативные формы обучения, профессиональная тр</w:t>
      </w:r>
      <w:r>
        <w:t>у</w:t>
      </w:r>
      <w:r>
        <w:t>довая подготовка и мероприятия по предупреждению беременности (поскольку беременность и материнс</w:t>
      </w:r>
      <w:r>
        <w:t>т</w:t>
      </w:r>
      <w:r>
        <w:t>во д</w:t>
      </w:r>
      <w:r>
        <w:t>е</w:t>
      </w:r>
      <w:r>
        <w:t>лают матерей-проституток еще более уязвимыми перед эксплуатацией).</w:t>
      </w:r>
    </w:p>
    <w:p w:rsidR="00000000" w:rsidRDefault="00000000">
      <w:pPr>
        <w:tabs>
          <w:tab w:val="left" w:pos="475"/>
          <w:tab w:val="left" w:pos="965"/>
          <w:tab w:val="left" w:pos="1440"/>
          <w:tab w:val="left" w:pos="1915"/>
          <w:tab w:val="left" w:pos="2405"/>
          <w:tab w:val="left" w:pos="2880"/>
          <w:tab w:val="left" w:pos="3355"/>
        </w:tabs>
        <w:spacing w:after="120"/>
        <w:jc w:val="both"/>
      </w:pPr>
      <w:r>
        <w:t>248.</w:t>
      </w:r>
      <w:r>
        <w:tab/>
        <w:t>Опыт работы с женщинами, занимающимися проституцией, показал, что государство должно зан</w:t>
      </w:r>
      <w:r>
        <w:t>и</w:t>
      </w:r>
      <w:r>
        <w:t>маться осуществлением программ профессиональной подготовки сотрудников правоохранительных орг</w:t>
      </w:r>
      <w:r>
        <w:t>а</w:t>
      </w:r>
      <w:r>
        <w:t>нов, направленных на то, чтобы не допускать злоупотребления и нарушения прав человека в отношении этой категории населения, а также содействовать разработке соответствующего законодательства для з</w:t>
      </w:r>
      <w:r>
        <w:t>а</w:t>
      </w:r>
      <w:r>
        <w:t>щиты проституток от эксплуатации и сексуального насилия.</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Детская проституция</w:t>
      </w:r>
    </w:p>
    <w:p w:rsidR="00000000" w:rsidRDefault="00000000">
      <w:pPr>
        <w:tabs>
          <w:tab w:val="left" w:pos="475"/>
          <w:tab w:val="left" w:pos="965"/>
          <w:tab w:val="left" w:pos="1440"/>
          <w:tab w:val="left" w:pos="1915"/>
          <w:tab w:val="left" w:pos="2405"/>
          <w:tab w:val="left" w:pos="2880"/>
          <w:tab w:val="left" w:pos="3355"/>
        </w:tabs>
        <w:spacing w:after="120"/>
        <w:jc w:val="both"/>
      </w:pPr>
      <w:r>
        <w:t>249.</w:t>
      </w:r>
      <w:r>
        <w:tab/>
        <w:t>Предусматриваются виды уголовных преступлений и наказаний за правонарушения, связанные с со</w:t>
      </w:r>
      <w:r>
        <w:t>в</w:t>
      </w:r>
      <w:r>
        <w:t>ращением, сводничеством и сутенерством. Под "совращением" подразумеваются растление малолетних в возрасте до 16 лет путем совершения бездумных, развратных сексуальных действий или половых актов в извращенной форме, хотя на то и будет согласие со стороны жертвы.</w:t>
      </w:r>
    </w:p>
    <w:p w:rsidR="00000000" w:rsidRDefault="00000000">
      <w:pPr>
        <w:tabs>
          <w:tab w:val="left" w:pos="475"/>
          <w:tab w:val="left" w:pos="965"/>
          <w:tab w:val="left" w:pos="1440"/>
          <w:tab w:val="left" w:pos="1915"/>
          <w:tab w:val="left" w:pos="2405"/>
          <w:tab w:val="left" w:pos="2880"/>
          <w:tab w:val="left" w:pos="3355"/>
        </w:tabs>
        <w:spacing w:after="120"/>
        <w:jc w:val="both"/>
      </w:pPr>
      <w:r>
        <w:t>250.</w:t>
      </w:r>
      <w:r>
        <w:tab/>
        <w:t>Законодательство предусматривает также особые ситуации, которые классифицируются как "совр</w:t>
      </w:r>
      <w:r>
        <w:t>а</w:t>
      </w:r>
      <w:r>
        <w:t>щение с отягчающими обстоятельствами", если жертва младше 12 лет, если имеются родственные отнош</w:t>
      </w:r>
      <w:r>
        <w:t>е</w:t>
      </w:r>
      <w:r>
        <w:t>ния или намерение заработать, если используются средства принуждения в виде насилия, угроз, злоупо</w:t>
      </w:r>
      <w:r>
        <w:t>т</w:t>
      </w:r>
      <w:r>
        <w:t>ребления властью или унижения и т.д.</w:t>
      </w:r>
    </w:p>
    <w:p w:rsidR="00000000" w:rsidRDefault="00000000">
      <w:pPr>
        <w:tabs>
          <w:tab w:val="left" w:pos="475"/>
          <w:tab w:val="left" w:pos="965"/>
          <w:tab w:val="left" w:pos="1440"/>
          <w:tab w:val="left" w:pos="1915"/>
          <w:tab w:val="left" w:pos="2405"/>
          <w:tab w:val="left" w:pos="2880"/>
          <w:tab w:val="left" w:pos="3355"/>
        </w:tabs>
        <w:spacing w:after="120"/>
        <w:jc w:val="both"/>
      </w:pPr>
      <w:r>
        <w:t>251.</w:t>
      </w:r>
      <w:r>
        <w:tab/>
        <w:t>За вышеупомянутые правонарушения предусматривается наказание в виде 3-10 лет тюремного з</w:t>
      </w:r>
      <w:r>
        <w:t>а</w:t>
      </w:r>
      <w:r>
        <w:t>ключения.</w:t>
      </w:r>
    </w:p>
    <w:p w:rsidR="00000000" w:rsidRDefault="00000000">
      <w:pPr>
        <w:tabs>
          <w:tab w:val="left" w:pos="475"/>
          <w:tab w:val="left" w:pos="965"/>
          <w:tab w:val="left" w:pos="1440"/>
          <w:tab w:val="left" w:pos="1915"/>
          <w:tab w:val="left" w:pos="2405"/>
          <w:tab w:val="left" w:pos="2880"/>
          <w:tab w:val="left" w:pos="3355"/>
        </w:tabs>
        <w:spacing w:after="120"/>
        <w:jc w:val="both"/>
      </w:pPr>
      <w:r>
        <w:t>252.</w:t>
      </w:r>
      <w:r>
        <w:tab/>
        <w:t>Согласно исследованиям Государственного детского благотворительного фонда (ПАНИ), в районе Сан-Хосе проституцией занимаются около 200 несовершеннолетних в возрасте от 12 до 18 лет. В исслед</w:t>
      </w:r>
      <w:r>
        <w:t>о</w:t>
      </w:r>
      <w:r>
        <w:t>вании, проведенном Трегеаром и Карро (1997 год) по детской проституции, отмечалось, что существует тесная связь между разрывом семейных отношений и доходом от проституции. Из 50 опрошенных подр</w:t>
      </w:r>
      <w:r>
        <w:t>о</w:t>
      </w:r>
      <w:r>
        <w:t>стков около 50 процентов подверглись жестокому обращению со стороны отца или отчима и 30 процентов - со стороны других родственников, полицейских или неизвестных лиц. Только 20 процентов отрицали, что они подвергались каким-либо домогательствам.</w:t>
      </w:r>
    </w:p>
    <w:p w:rsidR="00000000" w:rsidRDefault="00000000">
      <w:pPr>
        <w:tabs>
          <w:tab w:val="left" w:pos="475"/>
          <w:tab w:val="left" w:pos="965"/>
          <w:tab w:val="left" w:pos="1440"/>
          <w:tab w:val="left" w:pos="1915"/>
          <w:tab w:val="left" w:pos="2405"/>
          <w:tab w:val="left" w:pos="2880"/>
          <w:tab w:val="left" w:pos="3355"/>
        </w:tabs>
        <w:spacing w:after="120"/>
        <w:jc w:val="both"/>
      </w:pPr>
      <w:r>
        <w:t>253.</w:t>
      </w:r>
      <w:r>
        <w:tab/>
        <w:t>В 1997 году была создана Постоянная национальная рабочая комиссия по борьбе с сексуальной эк</w:t>
      </w:r>
      <w:r>
        <w:t>с</w:t>
      </w:r>
      <w:r>
        <w:t>плуатацией несовершеннолетних в возрасте до 18 лет в коммерческих целях и для борьбы с проституцией детей и подростков. Эта работа ведется в сотрудничестве с СМФ, ПАНИ и НПО, которые работают над этими проблемами, в частности с Фондом ПРОКАЛ и Фондом ПАНИАМОР.</w:t>
      </w:r>
    </w:p>
    <w:p w:rsidR="00000000" w:rsidRDefault="00000000">
      <w:pPr>
        <w:tabs>
          <w:tab w:val="left" w:pos="475"/>
          <w:tab w:val="left" w:pos="965"/>
          <w:tab w:val="left" w:pos="1440"/>
          <w:tab w:val="left" w:pos="1915"/>
          <w:tab w:val="left" w:pos="2405"/>
          <w:tab w:val="left" w:pos="2880"/>
          <w:tab w:val="left" w:pos="3355"/>
        </w:tabs>
        <w:spacing w:after="120"/>
        <w:jc w:val="both"/>
      </w:pPr>
      <w:r>
        <w:t>254.</w:t>
      </w:r>
      <w:r>
        <w:tab/>
        <w:t>ПАНИ недавно открыл свое отделение в Сан-Хосе (столица), городе, где сосредоточена значительная часть тех, кто занимается детской проституцией, для того чтобы охватить молодых тружениц секса, кот</w:t>
      </w:r>
      <w:r>
        <w:t>о</w:t>
      </w:r>
      <w:r>
        <w:t>рые предлагают свои услуги в этом районе. Проект открывает для них возможности прохождения профе</w:t>
      </w:r>
      <w:r>
        <w:t>с</w:t>
      </w:r>
      <w:r>
        <w:t>сиональной подготовки, образования и приобретения грамотности, в координации с такими учреждениями, как Национальный институт профессионально-технического обучения и Министерство народного просв</w:t>
      </w:r>
      <w:r>
        <w:t>е</w:t>
      </w:r>
      <w:r>
        <w:t>щения.</w:t>
      </w:r>
    </w:p>
    <w:p w:rsidR="00000000" w:rsidRDefault="00000000">
      <w:pPr>
        <w:tabs>
          <w:tab w:val="left" w:pos="475"/>
          <w:tab w:val="left" w:pos="965"/>
          <w:tab w:val="left" w:pos="1440"/>
          <w:tab w:val="left" w:pos="1915"/>
          <w:tab w:val="left" w:pos="2405"/>
          <w:tab w:val="left" w:pos="2880"/>
          <w:tab w:val="left" w:pos="3355"/>
        </w:tabs>
        <w:spacing w:after="120"/>
        <w:jc w:val="both"/>
      </w:pPr>
      <w:r>
        <w:t>255.</w:t>
      </w:r>
      <w:r>
        <w:tab/>
        <w:t>Совместно с Международной организацией труда разрабатывается предложение относительно ра</w:t>
      </w:r>
      <w:r>
        <w:t>с</w:t>
      </w:r>
      <w:r>
        <w:t>ширения возможностей профессиональной подготовки и принятия молодежи на работу в частные пре</w:t>
      </w:r>
      <w:r>
        <w:t>д</w:t>
      </w:r>
      <w:r>
        <w:t>приятия, как только они освоят какую-либо профессию, в стремлении предложить им другие варианты, к</w:t>
      </w:r>
      <w:r>
        <w:t>о</w:t>
      </w:r>
      <w:r>
        <w:t>т</w:t>
      </w:r>
      <w:r>
        <w:t>о</w:t>
      </w:r>
      <w:r>
        <w:t>рые помогут им бросить занятие проституцией.</w:t>
      </w:r>
    </w:p>
    <w:p w:rsidR="00000000" w:rsidRDefault="00000000">
      <w:pPr>
        <w:tabs>
          <w:tab w:val="left" w:pos="475"/>
          <w:tab w:val="left" w:pos="965"/>
          <w:tab w:val="left" w:pos="1440"/>
          <w:tab w:val="left" w:pos="1915"/>
          <w:tab w:val="left" w:pos="2405"/>
          <w:tab w:val="left" w:pos="2880"/>
          <w:tab w:val="left" w:pos="3355"/>
        </w:tabs>
        <w:spacing w:after="120"/>
        <w:jc w:val="both"/>
      </w:pPr>
      <w:r>
        <w:t>256.</w:t>
      </w:r>
      <w:r>
        <w:tab/>
        <w:t>Кроме того, существуют приюты как в рамках ПАНИ, так и под эгидой НПО, которые открывают для молодежи возможность иметь место, где они могли бы поселиться, особенно если речь идет о детях, кот</w:t>
      </w:r>
      <w:r>
        <w:t>о</w:t>
      </w:r>
      <w:r>
        <w:t>рые в силу наличия в семье насилия не могут жить со своими родителями. На первое место выходит нео</w:t>
      </w:r>
      <w:r>
        <w:t>б</w:t>
      </w:r>
      <w:r>
        <w:t>ходимость укрепить в техническом отношении людские ресурсы, для того чтобы обеспечить комплексную помощь с учетом гендерной проблематики. В рамках этого проекта СМФ, ПАНИ и Министерство юстиции разрабатывают законопроект, предусматривающий наказания для тех, кто содействует такого рода прост</w:t>
      </w:r>
      <w:r>
        <w:t>и</w:t>
      </w:r>
      <w:r>
        <w:t>туции, например, таксистов, владельцев гостиниц и некоторых сотрудников правоохранительных органов.</w:t>
      </w:r>
    </w:p>
    <w:p w:rsidR="00000000" w:rsidRDefault="00000000">
      <w:pPr>
        <w:tabs>
          <w:tab w:val="left" w:pos="475"/>
          <w:tab w:val="left" w:pos="965"/>
          <w:tab w:val="left" w:pos="1440"/>
          <w:tab w:val="left" w:pos="1915"/>
          <w:tab w:val="left" w:pos="2405"/>
          <w:tab w:val="left" w:pos="2880"/>
          <w:tab w:val="left" w:pos="3355"/>
        </w:tabs>
        <w:spacing w:after="120"/>
        <w:jc w:val="both"/>
      </w:pPr>
      <w:r>
        <w:t>257.</w:t>
      </w:r>
      <w:r>
        <w:tab/>
        <w:t>ИЛПЕС осуществляет с 1994 году программу "Женщины-проститутки", в рамках которой взрослым женщинам, занимающимся проституцией, предлагаются различные услуги в области психологии, общей медицины, одонтологии, правовой помощи и т.д. С учетом этого опыта и увеличения масштабов детской проституции был начат проект "Выход", с помощью которого несовершеннолетние пользуются такими же услугами, получают возможность учиться и доступ к другим ресурсам, способствующим их реабилитации в обществе.</w:t>
      </w:r>
    </w:p>
    <w:p w:rsidR="00000000" w:rsidRDefault="00000000">
      <w:pPr>
        <w:tabs>
          <w:tab w:val="left" w:pos="475"/>
          <w:tab w:val="left" w:pos="965"/>
          <w:tab w:val="left" w:pos="1440"/>
          <w:tab w:val="left" w:pos="1915"/>
          <w:tab w:val="left" w:pos="2405"/>
          <w:tab w:val="left" w:pos="2880"/>
          <w:tab w:val="left" w:pos="3355"/>
        </w:tabs>
        <w:spacing w:after="120"/>
        <w:jc w:val="both"/>
      </w:pPr>
      <w:r>
        <w:t>258.</w:t>
      </w:r>
      <w:r>
        <w:tab/>
        <w:t>СМФ представил различные предложения, касающиеся преступлений на сексуальной почве, Коми</w:t>
      </w:r>
      <w:r>
        <w:t>с</w:t>
      </w:r>
      <w:r>
        <w:t>сии по уголовным делам Законодательного собрания, для того чтобы включить их в проект Уголовного к</w:t>
      </w:r>
      <w:r>
        <w:t>о</w:t>
      </w:r>
      <w:r>
        <w:t>декса, подвергающегося комплексной реформе. В этих предложениях дается измененное толкование пр</w:t>
      </w:r>
      <w:r>
        <w:t>е</w:t>
      </w:r>
      <w:r>
        <w:t>ступлений, связанных с сексуальными отношениями за вознаграждение с несовершеннолетними и против сексуальной свободы. Необходимо отметить, что действует еще подкомиссия в составе различных госуда</w:t>
      </w:r>
      <w:r>
        <w:t>р</w:t>
      </w:r>
      <w:r>
        <w:t>ственных и неправительственных организаций, в задачу которой входит изучение действующих законоп</w:t>
      </w:r>
      <w:r>
        <w:t>о</w:t>
      </w:r>
      <w:r>
        <w:t>ложений, чтобы выявить юридические пробелы, особенно в том, что касается законов, предусматрива</w:t>
      </w:r>
      <w:r>
        <w:t>ю</w:t>
      </w:r>
      <w:r>
        <w:t>щих наказание для тех, кто заставляет заниматься проституцией или извлекает из этого прибыль.</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Сводничество</w:t>
      </w:r>
    </w:p>
    <w:p w:rsidR="00000000" w:rsidRDefault="00000000">
      <w:pPr>
        <w:tabs>
          <w:tab w:val="left" w:pos="475"/>
          <w:tab w:val="left" w:pos="965"/>
          <w:tab w:val="left" w:pos="1440"/>
          <w:tab w:val="left" w:pos="1915"/>
          <w:tab w:val="left" w:pos="2405"/>
          <w:tab w:val="left" w:pos="2880"/>
          <w:tab w:val="left" w:pos="3355"/>
        </w:tabs>
        <w:spacing w:after="120"/>
        <w:jc w:val="both"/>
      </w:pPr>
      <w:r>
        <w:t>259.</w:t>
      </w:r>
      <w:r>
        <w:tab/>
        <w:t>Торговля женщинами и несовершеннолетними, также как и сводничество, наказуемы по действу</w:t>
      </w:r>
      <w:r>
        <w:t>ю</w:t>
      </w:r>
      <w:r>
        <w:t>щему Уголовному кодексу. Согласно информации Департамента планирования судебной власти, в 1996 г</w:t>
      </w:r>
      <w:r>
        <w:t>о</w:t>
      </w:r>
      <w:r>
        <w:t>ду было возбуждено четыре дела.</w:t>
      </w:r>
    </w:p>
    <w:p w:rsidR="00000000" w:rsidRDefault="00000000">
      <w:pPr>
        <w:tabs>
          <w:tab w:val="left" w:pos="475"/>
          <w:tab w:val="left" w:pos="965"/>
          <w:tab w:val="left" w:pos="1440"/>
          <w:tab w:val="left" w:pos="1915"/>
          <w:tab w:val="left" w:pos="2405"/>
          <w:tab w:val="left" w:pos="2880"/>
          <w:tab w:val="left" w:pos="3355"/>
        </w:tabs>
        <w:spacing w:after="120"/>
        <w:jc w:val="both"/>
      </w:pPr>
      <w:r>
        <w:t>260.</w:t>
      </w:r>
      <w:r>
        <w:tab/>
        <w:t>"Сводничество" классифицируется как подстрекательство лиц того или другого пола к занятию пр</w:t>
      </w:r>
      <w:r>
        <w:t>о</w:t>
      </w:r>
      <w:r>
        <w:t>ституцией или содействие такому занятию и извлечение прибыли за счет их труда. Такое правонарушение квалифицируется как тяжкое, если это лицо является несовершеннолетним. В этом случае предусматрив</w:t>
      </w:r>
      <w:r>
        <w:t>а</w:t>
      </w:r>
      <w:r>
        <w:t>ется наказание в виде 2-10 лет тюремного заключения.</w:t>
      </w:r>
    </w:p>
    <w:p w:rsidR="00000000" w:rsidRDefault="00000000">
      <w:pPr>
        <w:tabs>
          <w:tab w:val="left" w:pos="475"/>
          <w:tab w:val="left" w:pos="965"/>
          <w:tab w:val="left" w:pos="1440"/>
          <w:tab w:val="left" w:pos="1915"/>
          <w:tab w:val="left" w:pos="2405"/>
          <w:tab w:val="left" w:pos="2880"/>
          <w:tab w:val="left" w:pos="3355"/>
        </w:tabs>
        <w:spacing w:after="120"/>
        <w:jc w:val="both"/>
      </w:pPr>
      <w:r>
        <w:t>261.</w:t>
      </w:r>
      <w:r>
        <w:tab/>
        <w:t>По Уголовному кодексу, наказывается также правонарушение, называемое "торговля женщинами и несовершеннолетними". Данное правонарушение обозначается как подстрекательство или содействие от</w:t>
      </w:r>
      <w:r>
        <w:t>ъ</w:t>
      </w:r>
      <w:r>
        <w:t>езду женщин несовершеннолетних из страны, с тем чтобы заставить их заниматься проституцией. Для н</w:t>
      </w:r>
      <w:r>
        <w:t>е</w:t>
      </w:r>
      <w:r>
        <w:t>го предусмотрено наказание от 5 до 10 лет тюремного заключения.</w:t>
      </w:r>
    </w:p>
    <w:p w:rsidR="00000000" w:rsidRDefault="00000000">
      <w:pPr>
        <w:tabs>
          <w:tab w:val="left" w:pos="475"/>
          <w:tab w:val="left" w:pos="965"/>
          <w:tab w:val="left" w:pos="1440"/>
          <w:tab w:val="left" w:pos="1915"/>
          <w:tab w:val="left" w:pos="2405"/>
          <w:tab w:val="left" w:pos="2880"/>
          <w:tab w:val="left" w:pos="3355"/>
        </w:tabs>
        <w:spacing w:after="120"/>
        <w:jc w:val="both"/>
      </w:pPr>
      <w:r>
        <w:t>262.</w:t>
      </w:r>
      <w:r>
        <w:tab/>
        <w:t>Уже упоминавшаяся Постоянная рабочая комиссия по борьбе с сексуальной эксплуатацией несове</w:t>
      </w:r>
      <w:r>
        <w:t>р</w:t>
      </w:r>
      <w:r>
        <w:t>шеннолетних в возрасте до 18 лет в коммерческих целях в качестве одной из своих первоочередных задач решила изучить действующие законоположения о торговле несовершеннолетними и их сексуальной эк</w:t>
      </w:r>
      <w:r>
        <w:t>с</w:t>
      </w:r>
      <w:r>
        <w:t>плуатации, а также политику в этой области, для того чтобы выявить юридические пробелы и определить государственную политику.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Статья 7. Участие в общественной и политической жизни страны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Статья 7</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w:t>
      </w:r>
      <w:r>
        <w:rPr>
          <w:i/>
        </w:rPr>
        <w:t>н</w:t>
      </w:r>
      <w:r>
        <w:rPr>
          <w:i/>
        </w:rPr>
        <w:t>щинам на равных условиях с мужчинами право:</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a)</w:t>
      </w:r>
      <w:r>
        <w:rPr>
          <w:i/>
        </w:rPr>
        <w:tab/>
        <w:t>голосовать на всех выборах и публичных референдумах и избираться во все публичные избира</w:t>
      </w:r>
      <w:r>
        <w:rPr>
          <w:i/>
        </w:rPr>
        <w:t>е</w:t>
      </w:r>
      <w:r>
        <w:rPr>
          <w:i/>
        </w:rPr>
        <w:t>мые органы;</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b)</w:t>
      </w:r>
      <w:r>
        <w:rPr>
          <w:i/>
        </w:rPr>
        <w:tab/>
        <w:t>участвовать в формулировании и осуществлении политики правительства и занимать госуда</w:t>
      </w:r>
      <w:r>
        <w:rPr>
          <w:i/>
        </w:rPr>
        <w:t>р</w:t>
      </w:r>
      <w:r>
        <w:rPr>
          <w:i/>
        </w:rPr>
        <w:t>ственные посты, а также осуществлять все государственные функции на всех уровнях государственного управления;</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c)</w:t>
      </w:r>
      <w:r>
        <w:rPr>
          <w:i/>
        </w:rPr>
        <w:tab/>
        <w:t>принимать участие в деятельности неправительственных организаций и ассоциаций, зан</w:t>
      </w:r>
      <w:r>
        <w:rPr>
          <w:i/>
        </w:rPr>
        <w:t>и</w:t>
      </w:r>
      <w:r>
        <w:rPr>
          <w:i/>
        </w:rPr>
        <w:t>мающихся проблемами общественной и политической жизни страны.</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Статья 7. Государства-участники принимают все соответствующие меры по ликвидации дискрим</w:t>
      </w:r>
      <w:r>
        <w:rPr>
          <w:b/>
        </w:rPr>
        <w:t>и</w:t>
      </w:r>
      <w:r>
        <w:rPr>
          <w:b/>
        </w:rPr>
        <w:t>нации в отношении женщин в политической и общественной жизни страны и, в частности, обесп</w:t>
      </w:r>
      <w:r>
        <w:rPr>
          <w:b/>
        </w:rPr>
        <w:t>е</w:t>
      </w:r>
      <w:r>
        <w:rPr>
          <w:b/>
        </w:rPr>
        <w:t>чивают женщинам на равных условиях с мужчинами право.</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а) Голосовать на всех выборах и публичных референдумах и избираться во все публичные и</w:t>
      </w:r>
      <w:r>
        <w:rPr>
          <w:b/>
        </w:rPr>
        <w:t>з</w:t>
      </w:r>
      <w:r>
        <w:rPr>
          <w:b/>
        </w:rPr>
        <w:t>бираемые органы;</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Право на участие в политической жизни и право голоса</w:t>
      </w:r>
    </w:p>
    <w:p w:rsidR="00000000" w:rsidRDefault="00000000">
      <w:pPr>
        <w:tabs>
          <w:tab w:val="left" w:pos="475"/>
          <w:tab w:val="left" w:pos="965"/>
          <w:tab w:val="left" w:pos="1440"/>
          <w:tab w:val="left" w:pos="1915"/>
          <w:tab w:val="left" w:pos="2405"/>
          <w:tab w:val="left" w:pos="2880"/>
          <w:tab w:val="left" w:pos="3355"/>
        </w:tabs>
        <w:spacing w:after="120"/>
        <w:jc w:val="both"/>
      </w:pPr>
      <w:r>
        <w:t>263.</w:t>
      </w:r>
      <w:r>
        <w:tab/>
        <w:t>Раньше костариканские женщины принимали участие в различных политических мероприятиях, для того чтобы получить право голоса, начиная с общинных организаций и кончая общественно-политическими движениями, которые сыграли важную роль в построении демократии и во время гражда</w:t>
      </w:r>
      <w:r>
        <w:t>н</w:t>
      </w:r>
      <w:r>
        <w:t>ской войны 1948 года. Право женщин голосовать и быть избранными было приобретено ими в 1949 году после длительной борьбы суфражисток.</w:t>
      </w:r>
    </w:p>
    <w:p w:rsidR="00000000" w:rsidRDefault="00000000">
      <w:pPr>
        <w:tabs>
          <w:tab w:val="left" w:pos="475"/>
          <w:tab w:val="left" w:pos="965"/>
          <w:tab w:val="left" w:pos="1440"/>
          <w:tab w:val="left" w:pos="1915"/>
          <w:tab w:val="left" w:pos="2405"/>
          <w:tab w:val="left" w:pos="2880"/>
          <w:tab w:val="left" w:pos="3355"/>
        </w:tabs>
        <w:spacing w:after="120"/>
        <w:jc w:val="both"/>
      </w:pPr>
      <w:r>
        <w:t>264.</w:t>
      </w:r>
      <w:r>
        <w:tab/>
        <w:t xml:space="preserve">В статье 90 Политической конституции предусматривается, что: </w:t>
      </w:r>
      <w:r>
        <w:rPr>
          <w:i/>
        </w:rPr>
        <w:t>"Гражданство - это совокупность политических прав и обязанностей костариканцев старше 18 лет"</w:t>
      </w:r>
      <w:r>
        <w:t>. Это дает женщинам и мужчинам право избирать, быть избранными и выполнять государственные функции. Единственным условием для осущ</w:t>
      </w:r>
      <w:r>
        <w:t>е</w:t>
      </w:r>
      <w:r>
        <w:t>ствления этого права являются возраст и костариканское гражданство по рождению или в результате нат</w:t>
      </w:r>
      <w:r>
        <w:t>у</w:t>
      </w:r>
      <w:r>
        <w:t>р</w:t>
      </w:r>
      <w:r>
        <w:t>а</w:t>
      </w:r>
      <w:r>
        <w:t>лизации через 12 месяцев после получения соответствующего удостоверения.</w:t>
      </w:r>
    </w:p>
    <w:p w:rsidR="00000000" w:rsidRDefault="00000000">
      <w:pPr>
        <w:tabs>
          <w:tab w:val="left" w:pos="475"/>
          <w:tab w:val="left" w:pos="965"/>
          <w:tab w:val="left" w:pos="1440"/>
          <w:tab w:val="left" w:pos="1915"/>
          <w:tab w:val="left" w:pos="2405"/>
          <w:tab w:val="left" w:pos="2880"/>
          <w:tab w:val="left" w:pos="3355"/>
        </w:tabs>
        <w:spacing w:after="120"/>
        <w:jc w:val="both"/>
      </w:pPr>
      <w:r>
        <w:t>265.</w:t>
      </w:r>
      <w:r>
        <w:tab/>
        <w:t>В официальных списках голосовавших за последние два десятилетия женщин меньше, чем мужчин. Вплоть до выборов 1990 года в голосовании не участвовало больше женщин, чем мужчин, хотя и наблюд</w:t>
      </w:r>
      <w:r>
        <w:t>а</w:t>
      </w:r>
      <w:r>
        <w:t>лась тенденция к снижению этой цифры, как можно видеть из таблицы 11. Начиная с 1994 года ситуация стала меняться, т.е. при подсчете голосов было зарегистрировано больше проголосовавших женщин и меньше не участвовавших, по сравнению с мужчинами. Так, на выборах 1994 года свои голоса отдали 81,8 процента женщин из общего числа имеющих право голоса против 80,4 процента мужчин из общего числа имеющих право голоса. В том же году не участвовали в голосовании 18,2 процента из общего числа имеющих право голоса, в то время как число не участвовавших в голосовании мужчин увеличилось до 19,6 процента. На выборах в феврале 1998 года количество не участвовавших в выборах выросло до 30,01 процента, увеличившись более чем на 75 процентов по сравнению с предыдущими выборами и с</w:t>
      </w:r>
      <w:r>
        <w:t>у</w:t>
      </w:r>
      <w:r>
        <w:t>щественно изменив тенденцию к снижению, которая за этим последовала. Здесь пока нет данных с разби</w:t>
      </w:r>
      <w:r>
        <w:t>в</w:t>
      </w:r>
      <w:r>
        <w:t>кой по полу.</w:t>
      </w:r>
    </w:p>
    <w:p w:rsidR="00000000" w:rsidRDefault="00000000">
      <w:pPr>
        <w:tabs>
          <w:tab w:val="left" w:pos="475"/>
          <w:tab w:val="left" w:pos="965"/>
          <w:tab w:val="left" w:pos="1440"/>
          <w:tab w:val="left" w:pos="1915"/>
          <w:tab w:val="left" w:pos="2405"/>
          <w:tab w:val="left" w:pos="2880"/>
          <w:tab w:val="left" w:pos="3355"/>
        </w:tabs>
        <w:spacing w:after="120"/>
      </w:pPr>
      <w:r>
        <w:rPr>
          <w:b/>
        </w:rPr>
        <w:t>Таблица 11</w:t>
      </w:r>
      <w:r>
        <w:t>. Коста-Рика. Количество неучаствовавших, с разбивкой по полу. 1982-1994 годы</w:t>
      </w:r>
    </w:p>
    <w:tbl>
      <w:tblPr>
        <w:tblW w:w="0" w:type="auto"/>
        <w:tblInd w:w="-106" w:type="dxa"/>
        <w:tblBorders>
          <w:top w:val="single" w:sz="12" w:space="0" w:color="808080"/>
          <w:left w:val="nil"/>
          <w:bottom w:val="single" w:sz="12" w:space="0" w:color="808080"/>
          <w:right w:val="nil"/>
          <w:insideH w:val="nil"/>
          <w:insideV w:val="nil"/>
        </w:tblBorders>
        <w:tblLayout w:type="fixed"/>
        <w:tblLook w:val="00A7" w:firstRow="1" w:lastRow="0" w:firstColumn="1" w:lastColumn="0" w:noHBand="0" w:noVBand="0"/>
      </w:tblPr>
      <w:tblGrid>
        <w:gridCol w:w="864"/>
        <w:gridCol w:w="1440"/>
        <w:gridCol w:w="1440"/>
        <w:gridCol w:w="1440"/>
        <w:gridCol w:w="1440"/>
        <w:gridCol w:w="1440"/>
        <w:gridCol w:w="1440"/>
      </w:tblGrid>
      <w:tr w:rsidR="00000000">
        <w:tblPrEx>
          <w:tblCellMar>
            <w:top w:w="0" w:type="dxa"/>
            <w:bottom w:w="0" w:type="dxa"/>
          </w:tblCellMar>
        </w:tblPrEx>
        <w:trPr>
          <w:cantSplit/>
        </w:trPr>
        <w:tc>
          <w:tcPr>
            <w:tcW w:w="864" w:type="dxa"/>
            <w:tcBorders>
              <w:top w:val="single" w:sz="12" w:space="0" w:color="auto"/>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Год</w:t>
            </w:r>
          </w:p>
        </w:tc>
        <w:tc>
          <w:tcPr>
            <w:tcW w:w="2880" w:type="dxa"/>
            <w:gridSpan w:val="2"/>
            <w:tcBorders>
              <w:top w:val="single" w:sz="12" w:space="0" w:color="auto"/>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Оба пола</w:t>
            </w:r>
          </w:p>
        </w:tc>
        <w:tc>
          <w:tcPr>
            <w:tcW w:w="2880" w:type="dxa"/>
            <w:gridSpan w:val="2"/>
            <w:tcBorders>
              <w:top w:val="single" w:sz="12" w:space="0" w:color="auto"/>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Женщины</w:t>
            </w:r>
          </w:p>
        </w:tc>
        <w:tc>
          <w:tcPr>
            <w:tcW w:w="2880" w:type="dxa"/>
            <w:gridSpan w:val="2"/>
            <w:tcBorders>
              <w:top w:val="single" w:sz="12" w:space="0" w:color="auto"/>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Мужчины</w:t>
            </w:r>
          </w:p>
        </w:tc>
      </w:tr>
      <w:tr w:rsidR="00000000">
        <w:tblPrEx>
          <w:tblCellMar>
            <w:top w:w="0" w:type="dxa"/>
            <w:bottom w:w="0" w:type="dxa"/>
          </w:tblCellMar>
        </w:tblPrEx>
        <w:tc>
          <w:tcPr>
            <w:tcW w:w="864"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p>
        </w:tc>
        <w:tc>
          <w:tcPr>
            <w:tcW w:w="1440"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Общее число включенных в списки</w:t>
            </w:r>
          </w:p>
        </w:tc>
        <w:tc>
          <w:tcPr>
            <w:tcW w:w="1440"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Процент не участвова</w:t>
            </w:r>
            <w:r>
              <w:rPr>
                <w:i/>
              </w:rPr>
              <w:t>в</w:t>
            </w:r>
            <w:r>
              <w:rPr>
                <w:i/>
              </w:rPr>
              <w:t>ших</w:t>
            </w:r>
          </w:p>
        </w:tc>
        <w:tc>
          <w:tcPr>
            <w:tcW w:w="1440"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Общее число включенных в списки</w:t>
            </w:r>
          </w:p>
        </w:tc>
        <w:tc>
          <w:tcPr>
            <w:tcW w:w="1440"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Процент не участвова</w:t>
            </w:r>
            <w:r>
              <w:rPr>
                <w:i/>
              </w:rPr>
              <w:t>в</w:t>
            </w:r>
            <w:r>
              <w:rPr>
                <w:i/>
              </w:rPr>
              <w:t>ших</w:t>
            </w:r>
          </w:p>
        </w:tc>
        <w:tc>
          <w:tcPr>
            <w:tcW w:w="1440"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Общее число включенных в списки</w:t>
            </w:r>
          </w:p>
        </w:tc>
        <w:tc>
          <w:tcPr>
            <w:tcW w:w="1440"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Процент не участвова</w:t>
            </w:r>
            <w:r>
              <w:rPr>
                <w:i/>
              </w:rPr>
              <w:t>в</w:t>
            </w:r>
            <w:r>
              <w:rPr>
                <w:i/>
              </w:rPr>
              <w:t>ших</w:t>
            </w:r>
          </w:p>
        </w:tc>
      </w:tr>
      <w:tr w:rsidR="00000000">
        <w:tblPrEx>
          <w:tblCellMar>
            <w:top w:w="0" w:type="dxa"/>
            <w:bottom w:w="0" w:type="dxa"/>
          </w:tblCellMar>
        </w:tblPrEx>
        <w:tc>
          <w:tcPr>
            <w:tcW w:w="864" w:type="dxa"/>
            <w:tcBorders>
              <w:top w:val="nil"/>
            </w:tcBorders>
          </w:tcPr>
          <w:p w:rsidR="00000000" w:rsidRDefault="00000000">
            <w:pPr>
              <w:tabs>
                <w:tab w:val="left" w:pos="475"/>
                <w:tab w:val="left" w:pos="965"/>
                <w:tab w:val="left" w:pos="1440"/>
                <w:tab w:val="left" w:pos="1915"/>
                <w:tab w:val="left" w:pos="2405"/>
                <w:tab w:val="left" w:pos="2880"/>
                <w:tab w:val="left" w:pos="3355"/>
              </w:tabs>
              <w:spacing w:after="120"/>
            </w:pPr>
            <w:r>
              <w:t>1982</w:t>
            </w:r>
          </w:p>
        </w:tc>
        <w:tc>
          <w:tcPr>
            <w:tcW w:w="1440" w:type="dxa"/>
            <w:tcBorders>
              <w:top w:val="nil"/>
            </w:tcBorders>
          </w:tcPr>
          <w:p w:rsidR="00000000" w:rsidRDefault="00000000">
            <w:pPr>
              <w:tabs>
                <w:tab w:val="left" w:pos="475"/>
                <w:tab w:val="left" w:pos="965"/>
                <w:tab w:val="left" w:pos="1440"/>
                <w:tab w:val="left" w:pos="1915"/>
                <w:tab w:val="left" w:pos="2405"/>
                <w:tab w:val="left" w:pos="2880"/>
                <w:tab w:val="left" w:pos="3355"/>
              </w:tabs>
              <w:spacing w:after="120"/>
              <w:jc w:val="right"/>
            </w:pPr>
            <w:r>
              <w:t>1 261 127</w:t>
            </w:r>
          </w:p>
        </w:tc>
        <w:tc>
          <w:tcPr>
            <w:tcW w:w="1440" w:type="dxa"/>
            <w:tcBorders>
              <w:top w:val="nil"/>
            </w:tcBorders>
          </w:tcPr>
          <w:p w:rsidR="00000000" w:rsidRDefault="00000000">
            <w:pPr>
              <w:tabs>
                <w:tab w:val="left" w:pos="475"/>
                <w:tab w:val="left" w:pos="965"/>
                <w:tab w:val="left" w:pos="1440"/>
                <w:tab w:val="left" w:pos="1915"/>
                <w:tab w:val="left" w:pos="2405"/>
                <w:tab w:val="left" w:pos="2880"/>
                <w:tab w:val="left" w:pos="3355"/>
              </w:tabs>
              <w:spacing w:after="120"/>
              <w:jc w:val="right"/>
            </w:pPr>
            <w:r>
              <w:t>21,4</w:t>
            </w:r>
          </w:p>
        </w:tc>
        <w:tc>
          <w:tcPr>
            <w:tcW w:w="1440" w:type="dxa"/>
            <w:tcBorders>
              <w:top w:val="nil"/>
            </w:tcBorders>
          </w:tcPr>
          <w:p w:rsidR="00000000" w:rsidRDefault="00000000">
            <w:pPr>
              <w:tabs>
                <w:tab w:val="left" w:pos="475"/>
                <w:tab w:val="left" w:pos="965"/>
                <w:tab w:val="left" w:pos="1440"/>
                <w:tab w:val="left" w:pos="1915"/>
                <w:tab w:val="left" w:pos="2405"/>
                <w:tab w:val="left" w:pos="2880"/>
                <w:tab w:val="left" w:pos="3355"/>
              </w:tabs>
              <w:spacing w:after="120"/>
              <w:jc w:val="right"/>
            </w:pPr>
            <w:r>
              <w:t>618 576</w:t>
            </w:r>
          </w:p>
        </w:tc>
        <w:tc>
          <w:tcPr>
            <w:tcW w:w="1440" w:type="dxa"/>
            <w:tcBorders>
              <w:top w:val="nil"/>
            </w:tcBorders>
          </w:tcPr>
          <w:p w:rsidR="00000000" w:rsidRDefault="00000000">
            <w:pPr>
              <w:tabs>
                <w:tab w:val="left" w:pos="475"/>
                <w:tab w:val="left" w:pos="965"/>
                <w:tab w:val="left" w:pos="1440"/>
                <w:tab w:val="left" w:pos="1915"/>
                <w:tab w:val="left" w:pos="2405"/>
                <w:tab w:val="left" w:pos="2880"/>
                <w:tab w:val="left" w:pos="3355"/>
              </w:tabs>
              <w:spacing w:after="120"/>
              <w:jc w:val="right"/>
            </w:pPr>
            <w:r>
              <w:t>22,9</w:t>
            </w:r>
          </w:p>
        </w:tc>
        <w:tc>
          <w:tcPr>
            <w:tcW w:w="1440" w:type="dxa"/>
            <w:tcBorders>
              <w:top w:val="nil"/>
            </w:tcBorders>
          </w:tcPr>
          <w:p w:rsidR="00000000" w:rsidRDefault="00000000">
            <w:pPr>
              <w:tabs>
                <w:tab w:val="left" w:pos="475"/>
                <w:tab w:val="left" w:pos="965"/>
                <w:tab w:val="left" w:pos="1440"/>
                <w:tab w:val="left" w:pos="1915"/>
                <w:tab w:val="left" w:pos="2405"/>
                <w:tab w:val="left" w:pos="2880"/>
                <w:tab w:val="left" w:pos="3355"/>
              </w:tabs>
              <w:spacing w:after="120"/>
              <w:jc w:val="right"/>
            </w:pPr>
            <w:r>
              <w:t>642 551</w:t>
            </w:r>
          </w:p>
        </w:tc>
        <w:tc>
          <w:tcPr>
            <w:tcW w:w="1440" w:type="dxa"/>
            <w:tcBorders>
              <w:top w:val="nil"/>
            </w:tcBorders>
          </w:tcPr>
          <w:p w:rsidR="00000000" w:rsidRDefault="00000000">
            <w:pPr>
              <w:tabs>
                <w:tab w:val="left" w:pos="475"/>
                <w:tab w:val="left" w:pos="965"/>
                <w:tab w:val="left" w:pos="1440"/>
                <w:tab w:val="left" w:pos="1915"/>
                <w:tab w:val="left" w:pos="2405"/>
                <w:tab w:val="left" w:pos="2880"/>
                <w:tab w:val="left" w:pos="3355"/>
              </w:tabs>
              <w:spacing w:after="120"/>
              <w:jc w:val="right"/>
            </w:pPr>
            <w:r>
              <w:t>19,9</w:t>
            </w:r>
          </w:p>
        </w:tc>
      </w:tr>
      <w:tr w:rsidR="00000000">
        <w:tblPrEx>
          <w:tblCellMar>
            <w:top w:w="0" w:type="dxa"/>
            <w:bottom w:w="0" w:type="dxa"/>
          </w:tblCellMar>
        </w:tblPrEx>
        <w:tc>
          <w:tcPr>
            <w:tcW w:w="864" w:type="dxa"/>
          </w:tcPr>
          <w:p w:rsidR="00000000" w:rsidRDefault="00000000">
            <w:pPr>
              <w:tabs>
                <w:tab w:val="left" w:pos="475"/>
                <w:tab w:val="left" w:pos="965"/>
                <w:tab w:val="left" w:pos="1440"/>
                <w:tab w:val="left" w:pos="1915"/>
                <w:tab w:val="left" w:pos="2405"/>
                <w:tab w:val="left" w:pos="2880"/>
                <w:tab w:val="left" w:pos="3355"/>
              </w:tabs>
              <w:spacing w:after="120"/>
            </w:pPr>
            <w:r>
              <w:t>1986</w:t>
            </w:r>
          </w:p>
        </w:tc>
        <w:tc>
          <w:tcPr>
            <w:tcW w:w="1440" w:type="dxa"/>
          </w:tcPr>
          <w:p w:rsidR="00000000" w:rsidRDefault="00000000">
            <w:pPr>
              <w:tabs>
                <w:tab w:val="left" w:pos="475"/>
                <w:tab w:val="left" w:pos="965"/>
                <w:tab w:val="left" w:pos="1440"/>
                <w:tab w:val="left" w:pos="1915"/>
                <w:tab w:val="left" w:pos="2405"/>
                <w:tab w:val="left" w:pos="2880"/>
                <w:tab w:val="left" w:pos="3355"/>
              </w:tabs>
              <w:spacing w:after="120"/>
              <w:jc w:val="right"/>
            </w:pPr>
            <w:r>
              <w:t>1 486 474</w:t>
            </w:r>
          </w:p>
        </w:tc>
        <w:tc>
          <w:tcPr>
            <w:tcW w:w="1440" w:type="dxa"/>
          </w:tcPr>
          <w:p w:rsidR="00000000" w:rsidRDefault="00000000">
            <w:pPr>
              <w:tabs>
                <w:tab w:val="left" w:pos="475"/>
                <w:tab w:val="left" w:pos="965"/>
                <w:tab w:val="left" w:pos="1440"/>
                <w:tab w:val="left" w:pos="1915"/>
                <w:tab w:val="left" w:pos="2405"/>
                <w:tab w:val="left" w:pos="2880"/>
                <w:tab w:val="left" w:pos="3355"/>
              </w:tabs>
              <w:spacing w:after="120"/>
              <w:jc w:val="right"/>
            </w:pPr>
            <w:r>
              <w:t>18,2</w:t>
            </w:r>
          </w:p>
        </w:tc>
        <w:tc>
          <w:tcPr>
            <w:tcW w:w="1440" w:type="dxa"/>
          </w:tcPr>
          <w:p w:rsidR="00000000" w:rsidRDefault="00000000">
            <w:pPr>
              <w:tabs>
                <w:tab w:val="left" w:pos="475"/>
                <w:tab w:val="left" w:pos="965"/>
                <w:tab w:val="left" w:pos="1440"/>
                <w:tab w:val="left" w:pos="1915"/>
                <w:tab w:val="left" w:pos="2405"/>
                <w:tab w:val="left" w:pos="2880"/>
                <w:tab w:val="left" w:pos="3355"/>
              </w:tabs>
              <w:spacing w:after="120"/>
              <w:jc w:val="right"/>
            </w:pPr>
            <w:r>
              <w:t>737 321</w:t>
            </w:r>
          </w:p>
        </w:tc>
        <w:tc>
          <w:tcPr>
            <w:tcW w:w="1440" w:type="dxa"/>
          </w:tcPr>
          <w:p w:rsidR="00000000" w:rsidRDefault="00000000">
            <w:pPr>
              <w:tabs>
                <w:tab w:val="left" w:pos="475"/>
                <w:tab w:val="left" w:pos="965"/>
                <w:tab w:val="left" w:pos="1440"/>
                <w:tab w:val="left" w:pos="1915"/>
                <w:tab w:val="left" w:pos="2405"/>
                <w:tab w:val="left" w:pos="2880"/>
                <w:tab w:val="left" w:pos="3355"/>
              </w:tabs>
              <w:spacing w:after="120"/>
              <w:jc w:val="right"/>
            </w:pPr>
            <w:r>
              <w:t>19,2</w:t>
            </w:r>
          </w:p>
        </w:tc>
        <w:tc>
          <w:tcPr>
            <w:tcW w:w="1440" w:type="dxa"/>
          </w:tcPr>
          <w:p w:rsidR="00000000" w:rsidRDefault="00000000">
            <w:pPr>
              <w:tabs>
                <w:tab w:val="left" w:pos="475"/>
                <w:tab w:val="left" w:pos="965"/>
                <w:tab w:val="left" w:pos="1440"/>
                <w:tab w:val="left" w:pos="1915"/>
                <w:tab w:val="left" w:pos="2405"/>
                <w:tab w:val="left" w:pos="2880"/>
                <w:tab w:val="left" w:pos="3355"/>
              </w:tabs>
              <w:spacing w:after="120"/>
              <w:jc w:val="right"/>
            </w:pPr>
            <w:r>
              <w:t>749 153</w:t>
            </w:r>
          </w:p>
        </w:tc>
        <w:tc>
          <w:tcPr>
            <w:tcW w:w="1440" w:type="dxa"/>
          </w:tcPr>
          <w:p w:rsidR="00000000" w:rsidRDefault="00000000">
            <w:pPr>
              <w:tabs>
                <w:tab w:val="left" w:pos="475"/>
                <w:tab w:val="left" w:pos="965"/>
                <w:tab w:val="left" w:pos="1440"/>
                <w:tab w:val="left" w:pos="1915"/>
                <w:tab w:val="left" w:pos="2405"/>
                <w:tab w:val="left" w:pos="2880"/>
                <w:tab w:val="left" w:pos="3355"/>
              </w:tabs>
              <w:spacing w:after="120"/>
              <w:jc w:val="right"/>
            </w:pPr>
            <w:r>
              <w:t>17,2</w:t>
            </w:r>
          </w:p>
        </w:tc>
      </w:tr>
      <w:tr w:rsidR="00000000">
        <w:tblPrEx>
          <w:tblCellMar>
            <w:top w:w="0" w:type="dxa"/>
            <w:bottom w:w="0" w:type="dxa"/>
          </w:tblCellMar>
        </w:tblPrEx>
        <w:tc>
          <w:tcPr>
            <w:tcW w:w="864" w:type="dxa"/>
            <w:tcBorders>
              <w:bottom w:val="nil"/>
            </w:tcBorders>
          </w:tcPr>
          <w:p w:rsidR="00000000" w:rsidRDefault="00000000">
            <w:pPr>
              <w:tabs>
                <w:tab w:val="left" w:pos="475"/>
                <w:tab w:val="left" w:pos="965"/>
                <w:tab w:val="left" w:pos="1440"/>
                <w:tab w:val="left" w:pos="1915"/>
                <w:tab w:val="left" w:pos="2405"/>
                <w:tab w:val="left" w:pos="2880"/>
                <w:tab w:val="left" w:pos="3355"/>
              </w:tabs>
              <w:spacing w:after="120"/>
            </w:pPr>
            <w:r>
              <w:t>1990</w:t>
            </w:r>
          </w:p>
        </w:tc>
        <w:tc>
          <w:tcPr>
            <w:tcW w:w="1440" w:type="dxa"/>
            <w:tcBorders>
              <w:bottom w:val="nil"/>
            </w:tcBorders>
          </w:tcPr>
          <w:p w:rsidR="00000000" w:rsidRDefault="00000000">
            <w:pPr>
              <w:tabs>
                <w:tab w:val="left" w:pos="475"/>
                <w:tab w:val="left" w:pos="965"/>
                <w:tab w:val="left" w:pos="1440"/>
                <w:tab w:val="left" w:pos="1915"/>
                <w:tab w:val="left" w:pos="2405"/>
                <w:tab w:val="left" w:pos="2880"/>
                <w:tab w:val="left" w:pos="3355"/>
              </w:tabs>
              <w:spacing w:after="120"/>
              <w:jc w:val="right"/>
            </w:pPr>
            <w:r>
              <w:t>1 692 050</w:t>
            </w:r>
          </w:p>
        </w:tc>
        <w:tc>
          <w:tcPr>
            <w:tcW w:w="1440" w:type="dxa"/>
            <w:tcBorders>
              <w:bottom w:val="nil"/>
            </w:tcBorders>
          </w:tcPr>
          <w:p w:rsidR="00000000" w:rsidRDefault="00000000">
            <w:pPr>
              <w:tabs>
                <w:tab w:val="left" w:pos="475"/>
                <w:tab w:val="left" w:pos="965"/>
                <w:tab w:val="left" w:pos="1440"/>
                <w:tab w:val="left" w:pos="1915"/>
                <w:tab w:val="left" w:pos="2405"/>
                <w:tab w:val="left" w:pos="2880"/>
                <w:tab w:val="left" w:pos="3355"/>
              </w:tabs>
              <w:spacing w:after="120"/>
              <w:jc w:val="right"/>
            </w:pPr>
            <w:r>
              <w:t>18,2</w:t>
            </w:r>
          </w:p>
        </w:tc>
        <w:tc>
          <w:tcPr>
            <w:tcW w:w="1440" w:type="dxa"/>
            <w:tcBorders>
              <w:bottom w:val="nil"/>
            </w:tcBorders>
          </w:tcPr>
          <w:p w:rsidR="00000000" w:rsidRDefault="00000000">
            <w:pPr>
              <w:tabs>
                <w:tab w:val="left" w:pos="475"/>
                <w:tab w:val="left" w:pos="965"/>
                <w:tab w:val="left" w:pos="1440"/>
                <w:tab w:val="left" w:pos="1915"/>
                <w:tab w:val="left" w:pos="2405"/>
                <w:tab w:val="left" w:pos="2880"/>
                <w:tab w:val="left" w:pos="3355"/>
              </w:tabs>
              <w:spacing w:after="120"/>
              <w:jc w:val="right"/>
            </w:pPr>
            <w:r>
              <w:t>843 322</w:t>
            </w:r>
          </w:p>
        </w:tc>
        <w:tc>
          <w:tcPr>
            <w:tcW w:w="1440" w:type="dxa"/>
            <w:tcBorders>
              <w:bottom w:val="nil"/>
            </w:tcBorders>
          </w:tcPr>
          <w:p w:rsidR="00000000" w:rsidRDefault="00000000">
            <w:pPr>
              <w:tabs>
                <w:tab w:val="left" w:pos="475"/>
                <w:tab w:val="left" w:pos="965"/>
                <w:tab w:val="left" w:pos="1440"/>
                <w:tab w:val="left" w:pos="1915"/>
                <w:tab w:val="left" w:pos="2405"/>
                <w:tab w:val="left" w:pos="2880"/>
                <w:tab w:val="left" w:pos="3355"/>
              </w:tabs>
              <w:spacing w:after="120"/>
              <w:jc w:val="right"/>
            </w:pPr>
            <w:r>
              <w:t>18,8</w:t>
            </w:r>
          </w:p>
        </w:tc>
        <w:tc>
          <w:tcPr>
            <w:tcW w:w="1440" w:type="dxa"/>
            <w:tcBorders>
              <w:bottom w:val="nil"/>
            </w:tcBorders>
          </w:tcPr>
          <w:p w:rsidR="00000000" w:rsidRDefault="00000000">
            <w:pPr>
              <w:tabs>
                <w:tab w:val="left" w:pos="475"/>
                <w:tab w:val="left" w:pos="965"/>
                <w:tab w:val="left" w:pos="1440"/>
                <w:tab w:val="left" w:pos="1915"/>
                <w:tab w:val="left" w:pos="2405"/>
                <w:tab w:val="left" w:pos="2880"/>
                <w:tab w:val="left" w:pos="3355"/>
              </w:tabs>
              <w:spacing w:after="120"/>
              <w:jc w:val="right"/>
            </w:pPr>
            <w:r>
              <w:t>848 728</w:t>
            </w:r>
          </w:p>
        </w:tc>
        <w:tc>
          <w:tcPr>
            <w:tcW w:w="1440" w:type="dxa"/>
            <w:tcBorders>
              <w:bottom w:val="nil"/>
            </w:tcBorders>
          </w:tcPr>
          <w:p w:rsidR="00000000" w:rsidRDefault="00000000">
            <w:pPr>
              <w:tabs>
                <w:tab w:val="left" w:pos="475"/>
                <w:tab w:val="left" w:pos="965"/>
                <w:tab w:val="left" w:pos="1440"/>
                <w:tab w:val="left" w:pos="1915"/>
                <w:tab w:val="left" w:pos="2405"/>
                <w:tab w:val="left" w:pos="2880"/>
                <w:tab w:val="left" w:pos="3355"/>
              </w:tabs>
              <w:spacing w:after="120"/>
              <w:jc w:val="right"/>
            </w:pPr>
            <w:r>
              <w:t>17,6</w:t>
            </w:r>
          </w:p>
        </w:tc>
      </w:tr>
      <w:tr w:rsidR="00000000">
        <w:tblPrEx>
          <w:tblCellMar>
            <w:top w:w="0" w:type="dxa"/>
            <w:bottom w:w="0" w:type="dxa"/>
          </w:tblCellMar>
        </w:tblPrEx>
        <w:tc>
          <w:tcPr>
            <w:tcW w:w="864"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pPr>
            <w:r>
              <w:t>1994</w:t>
            </w:r>
          </w:p>
        </w:tc>
        <w:tc>
          <w:tcPr>
            <w:tcW w:w="1440"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right"/>
            </w:pPr>
            <w:r>
              <w:t>1 881 348</w:t>
            </w:r>
          </w:p>
        </w:tc>
        <w:tc>
          <w:tcPr>
            <w:tcW w:w="1440"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right"/>
            </w:pPr>
            <w:r>
              <w:t>18,9</w:t>
            </w:r>
          </w:p>
        </w:tc>
        <w:tc>
          <w:tcPr>
            <w:tcW w:w="1440"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right"/>
            </w:pPr>
            <w:r>
              <w:t>939 943</w:t>
            </w:r>
          </w:p>
        </w:tc>
        <w:tc>
          <w:tcPr>
            <w:tcW w:w="1440"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right"/>
            </w:pPr>
            <w:r>
              <w:t>18,2</w:t>
            </w:r>
          </w:p>
        </w:tc>
        <w:tc>
          <w:tcPr>
            <w:tcW w:w="1440"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right"/>
            </w:pPr>
            <w:r>
              <w:t>941 405</w:t>
            </w:r>
          </w:p>
        </w:tc>
        <w:tc>
          <w:tcPr>
            <w:tcW w:w="1440"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right"/>
            </w:pPr>
            <w:r>
              <w:t>19,6</w:t>
            </w:r>
          </w:p>
        </w:tc>
      </w:tr>
    </w:tbl>
    <w:p w:rsidR="00000000" w:rsidRDefault="00000000">
      <w:pPr>
        <w:tabs>
          <w:tab w:val="left" w:pos="475"/>
          <w:tab w:val="left" w:pos="965"/>
          <w:tab w:val="left" w:pos="1440"/>
          <w:tab w:val="left" w:pos="1915"/>
          <w:tab w:val="left" w:pos="2405"/>
          <w:tab w:val="left" w:pos="2880"/>
          <w:tab w:val="left" w:pos="3355"/>
        </w:tabs>
        <w:spacing w:before="120" w:after="120"/>
        <w:ind w:firstLine="720"/>
      </w:pPr>
      <w:r>
        <w:rPr>
          <w:i/>
        </w:rPr>
        <w:t>Источник</w:t>
      </w:r>
      <w:r>
        <w:t>: Tribunal Supremo de Elecciones. Elecciones en cifras. Estadísticas del sufragio. San José, Costa Rica, 1995; Instituto de la Mujer de España y FLACSO. Mujeres Latinoamericanas en cifras. Costa Rica. Santiago, Chile, 1993.</w:t>
      </w:r>
    </w:p>
    <w:p w:rsidR="00000000" w:rsidRDefault="00000000">
      <w:pPr>
        <w:keepNext/>
        <w:tabs>
          <w:tab w:val="left" w:pos="475"/>
          <w:tab w:val="left" w:pos="965"/>
          <w:tab w:val="left" w:pos="1440"/>
          <w:tab w:val="left" w:pos="1915"/>
          <w:tab w:val="left" w:pos="2405"/>
          <w:tab w:val="left" w:pos="2880"/>
          <w:tab w:val="left" w:pos="3355"/>
        </w:tabs>
        <w:spacing w:after="120"/>
        <w:rPr>
          <w:b/>
        </w:rPr>
      </w:pPr>
      <w:r>
        <w:rPr>
          <w:b/>
        </w:rPr>
        <w:t>Право на избрание</w:t>
      </w:r>
    </w:p>
    <w:p w:rsidR="00000000" w:rsidRDefault="00000000">
      <w:pPr>
        <w:tabs>
          <w:tab w:val="left" w:pos="475"/>
          <w:tab w:val="left" w:pos="965"/>
          <w:tab w:val="left" w:pos="1440"/>
          <w:tab w:val="left" w:pos="1915"/>
          <w:tab w:val="left" w:pos="2405"/>
          <w:tab w:val="left" w:pos="2880"/>
          <w:tab w:val="left" w:pos="3355"/>
        </w:tabs>
        <w:spacing w:after="120"/>
        <w:jc w:val="both"/>
      </w:pPr>
      <w:r>
        <w:t>266.</w:t>
      </w:r>
      <w:r>
        <w:tab/>
        <w:t>В Политической конституции и Избирательном кодексе закреплены те же правовые требования, п</w:t>
      </w:r>
      <w:r>
        <w:t>о</w:t>
      </w:r>
      <w:r>
        <w:t>зволяющие женщинам и мужчинам занимать руководящие должности и участвовать во всех сферах общ</w:t>
      </w:r>
      <w:r>
        <w:t>е</w:t>
      </w:r>
      <w:r>
        <w:t>ственной и политической жизни. Но несмотря на это, между правовым полем и реальностью существует большой разрыв.</w:t>
      </w:r>
    </w:p>
    <w:p w:rsidR="00000000" w:rsidRDefault="00000000">
      <w:pPr>
        <w:tabs>
          <w:tab w:val="left" w:pos="475"/>
          <w:tab w:val="left" w:pos="965"/>
          <w:tab w:val="left" w:pos="1440"/>
          <w:tab w:val="left" w:pos="1915"/>
          <w:tab w:val="left" w:pos="2405"/>
          <w:tab w:val="left" w:pos="2880"/>
          <w:tab w:val="left" w:pos="3355"/>
        </w:tabs>
        <w:spacing w:after="120"/>
        <w:jc w:val="both"/>
      </w:pPr>
      <w:r>
        <w:t>267.</w:t>
      </w:r>
      <w:r>
        <w:tab/>
        <w:t>Информация об участии женщин в политических партиях является ограниченной и неполной из-за наличия серьезных проблем в регистрации данных, как говорят об этом сами организации. По докладам этих организаций, примерно на 45 процентов они состоят из женщин, и за последнее десятилетие эта ци</w:t>
      </w:r>
      <w:r>
        <w:t>ф</w:t>
      </w:r>
      <w:r>
        <w:t>ра увеличивается. В политических партиях женщины весьма активно работают на младших должностях, что отвечает их традиционной роли. Им положено заниматься агитационной деятельностью, сбором д</w:t>
      </w:r>
      <w:r>
        <w:t>е</w:t>
      </w:r>
      <w:r>
        <w:t>нежных средств, готовить пищу в день выборов, организовывать детей и подростков для помощи гол</w:t>
      </w:r>
      <w:r>
        <w:t>о</w:t>
      </w:r>
      <w:r>
        <w:t>сующим в ориентации на избирательных участках и выступать в качестве проверяющих во время выборов.</w:t>
      </w:r>
    </w:p>
    <w:p w:rsidR="00000000" w:rsidRDefault="00000000">
      <w:pPr>
        <w:tabs>
          <w:tab w:val="left" w:pos="475"/>
          <w:tab w:val="left" w:pos="965"/>
          <w:tab w:val="left" w:pos="1440"/>
          <w:tab w:val="left" w:pos="1915"/>
          <w:tab w:val="left" w:pos="2405"/>
          <w:tab w:val="left" w:pos="2880"/>
          <w:tab w:val="left" w:pos="3355"/>
        </w:tabs>
        <w:spacing w:after="120"/>
        <w:jc w:val="both"/>
      </w:pPr>
      <w:r>
        <w:t>268.</w:t>
      </w:r>
      <w:r>
        <w:tab/>
        <w:t>Несмотря на большой объем и интенсивность задач, лишь немногим женщинам удается занять рук</w:t>
      </w:r>
      <w:r>
        <w:t>о</w:t>
      </w:r>
      <w:r>
        <w:t>водящие посты в партийных органах. Такая ситуация является результатом и отражением гендерной стру</w:t>
      </w:r>
      <w:r>
        <w:t>к</w:t>
      </w:r>
      <w:r>
        <w:t>туры, которая еще преобладает в костариканском обществе и которая построена, исходя из разделения г</w:t>
      </w:r>
      <w:r>
        <w:t>о</w:t>
      </w:r>
      <w:r>
        <w:t>сударственного и частного секторов и той роли, которая отводится мужчинам и женщинам в каждом из них; государственные дела предназначены для мужчин, в то время как в частном секторе они передаются женщинам. Когда они участвуют в работе, которая считается "государственной", они занимают младшие должности и не допускаются к руководящим должностям. Политика по-прежнему считается делом му</w:t>
      </w:r>
      <w:r>
        <w:t>ж</w:t>
      </w:r>
      <w:r>
        <w:t>чин.</w:t>
      </w:r>
    </w:p>
    <w:p w:rsidR="00000000" w:rsidRDefault="00000000">
      <w:pPr>
        <w:tabs>
          <w:tab w:val="left" w:pos="475"/>
          <w:tab w:val="left" w:pos="965"/>
          <w:tab w:val="left" w:pos="1440"/>
          <w:tab w:val="left" w:pos="1915"/>
          <w:tab w:val="left" w:pos="2405"/>
          <w:tab w:val="left" w:pos="2880"/>
          <w:tab w:val="left" w:pos="3355"/>
        </w:tabs>
        <w:spacing w:after="120"/>
        <w:jc w:val="both"/>
      </w:pPr>
      <w:r>
        <w:t>269.</w:t>
      </w:r>
      <w:r>
        <w:tab/>
        <w:t>Почти нет никакой новой и достоверной информации об участии женщин в работе руководящих о</w:t>
      </w:r>
      <w:r>
        <w:t>р</w:t>
      </w:r>
      <w:r>
        <w:t>ганов политических партий, особенно нетрадиционных и небольших. Поэтому остается прибегнуть к да</w:t>
      </w:r>
      <w:r>
        <w:t>н</w:t>
      </w:r>
      <w:r>
        <w:t>ным, представленным двумя крупнейшими партиями: партией Социально-христистианское единство и партией Национальное освобождение. Анализ имеющихся данных за 1990-1994 и 1997-2001 годы позвол</w:t>
      </w:r>
      <w:r>
        <w:t>я</w:t>
      </w:r>
      <w:r>
        <w:t>ет сделать вывод о том, что в совещательных органах, таких как Пленарная ассамблея, женщин больше, чем в исполнительных, например, в Политическом совете. Эта тенденция наблюдается и в других обла</w:t>
      </w:r>
      <w:r>
        <w:t>с</w:t>
      </w:r>
      <w:r>
        <w:t>тях, связанных с принятием решений, о чем будет говорится далее. В таблице 12 показано положение в 1990 году:</w:t>
      </w:r>
    </w:p>
    <w:p w:rsidR="00000000" w:rsidRDefault="00000000">
      <w:pPr>
        <w:tabs>
          <w:tab w:val="left" w:pos="475"/>
          <w:tab w:val="left" w:pos="965"/>
          <w:tab w:val="left" w:pos="1440"/>
          <w:tab w:val="left" w:pos="1915"/>
          <w:tab w:val="left" w:pos="2405"/>
          <w:tab w:val="left" w:pos="2880"/>
          <w:tab w:val="left" w:pos="3355"/>
        </w:tabs>
        <w:spacing w:after="120"/>
      </w:pPr>
      <w:r>
        <w:rPr>
          <w:b/>
        </w:rPr>
        <w:t>Таблица 12</w:t>
      </w:r>
      <w:r>
        <w:t>. Коста-Рика. Женщины на руководящих постах в крупнейших политических партиях. 1990 год</w:t>
      </w:r>
    </w:p>
    <w:tbl>
      <w:tblPr>
        <w:tblW w:w="0" w:type="auto"/>
        <w:tblInd w:w="-106" w:type="dxa"/>
        <w:tblBorders>
          <w:top w:val="single" w:sz="12" w:space="0" w:color="auto"/>
          <w:bottom w:val="dotted" w:sz="4" w:space="0" w:color="auto"/>
        </w:tblBorders>
        <w:tblLayout w:type="fixed"/>
        <w:tblLook w:val="00BF" w:firstRow="1" w:lastRow="0" w:firstColumn="1" w:lastColumn="0" w:noHBand="0" w:noVBand="0"/>
      </w:tblPr>
      <w:tblGrid>
        <w:gridCol w:w="2160"/>
        <w:gridCol w:w="1296"/>
        <w:gridCol w:w="1296"/>
        <w:gridCol w:w="1296"/>
        <w:gridCol w:w="1296"/>
        <w:gridCol w:w="1296"/>
        <w:gridCol w:w="1296"/>
      </w:tblGrid>
      <w:tr w:rsidR="00000000">
        <w:tblPrEx>
          <w:tblCellMar>
            <w:top w:w="0" w:type="dxa"/>
            <w:bottom w:w="0" w:type="dxa"/>
          </w:tblCellMar>
        </w:tblPrEx>
        <w:trPr>
          <w:cantSplit/>
        </w:trPr>
        <w:tc>
          <w:tcPr>
            <w:tcW w:w="2160" w:type="dxa"/>
            <w:tcBorders>
              <w:top w:val="single" w:sz="12" w:space="0" w:color="auto"/>
              <w:bottom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Партия</w:t>
            </w:r>
          </w:p>
        </w:tc>
        <w:tc>
          <w:tcPr>
            <w:tcW w:w="3888" w:type="dxa"/>
            <w:gridSpan w:val="3"/>
            <w:tcBorders>
              <w:top w:val="single" w:sz="12" w:space="0" w:color="auto"/>
              <w:bottom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Пленарная ассамблея</w:t>
            </w:r>
          </w:p>
        </w:tc>
        <w:tc>
          <w:tcPr>
            <w:tcW w:w="3888" w:type="dxa"/>
            <w:gridSpan w:val="3"/>
            <w:tcBorders>
              <w:top w:val="single" w:sz="12" w:space="0" w:color="auto"/>
              <w:bottom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Совет</w:t>
            </w:r>
          </w:p>
        </w:tc>
      </w:tr>
      <w:tr w:rsidR="00000000">
        <w:tblPrEx>
          <w:tblCellMar>
            <w:top w:w="0" w:type="dxa"/>
            <w:bottom w:w="0" w:type="dxa"/>
          </w:tblCellMar>
        </w:tblPrEx>
        <w:tc>
          <w:tcPr>
            <w:tcW w:w="2160" w:type="dxa"/>
            <w:tcBorders>
              <w:top w:val="single" w:sz="12" w:space="0" w:color="auto"/>
              <w:bottom w:val="dotted" w:sz="4" w:space="0" w:color="auto"/>
            </w:tcBorders>
          </w:tcPr>
          <w:p w:rsidR="00000000" w:rsidRDefault="00000000">
            <w:pPr>
              <w:tabs>
                <w:tab w:val="left" w:pos="475"/>
                <w:tab w:val="left" w:pos="965"/>
                <w:tab w:val="left" w:pos="1440"/>
                <w:tab w:val="left" w:pos="1915"/>
                <w:tab w:val="left" w:pos="2405"/>
                <w:tab w:val="left" w:pos="2880"/>
                <w:tab w:val="left" w:pos="3355"/>
              </w:tabs>
              <w:spacing w:after="120"/>
              <w:rPr>
                <w:i/>
              </w:rPr>
            </w:pPr>
          </w:p>
        </w:tc>
        <w:tc>
          <w:tcPr>
            <w:tcW w:w="1296" w:type="dxa"/>
            <w:tcBorders>
              <w:top w:val="single" w:sz="12" w:space="0" w:color="auto"/>
              <w:bottom w:val="dotted" w:sz="4"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Мужчины и женщ</w:t>
            </w:r>
            <w:r>
              <w:rPr>
                <w:i/>
              </w:rPr>
              <w:t>и</w:t>
            </w:r>
            <w:r>
              <w:rPr>
                <w:i/>
              </w:rPr>
              <w:t>ны</w:t>
            </w:r>
          </w:p>
        </w:tc>
        <w:tc>
          <w:tcPr>
            <w:tcW w:w="1296" w:type="dxa"/>
            <w:tcBorders>
              <w:top w:val="single" w:sz="12" w:space="0" w:color="auto"/>
              <w:bottom w:val="dotted" w:sz="4"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Женщины</w:t>
            </w:r>
          </w:p>
        </w:tc>
        <w:tc>
          <w:tcPr>
            <w:tcW w:w="1296" w:type="dxa"/>
            <w:tcBorders>
              <w:top w:val="single" w:sz="12" w:space="0" w:color="auto"/>
              <w:bottom w:val="dotted" w:sz="4" w:space="0" w:color="auto"/>
            </w:tcBorders>
          </w:tcPr>
          <w:p w:rsidR="00000000" w:rsidRDefault="00000000">
            <w:pPr>
              <w:tabs>
                <w:tab w:val="left" w:pos="475"/>
                <w:tab w:val="left" w:pos="965"/>
                <w:tab w:val="left" w:pos="1440"/>
                <w:tab w:val="left" w:pos="1915"/>
                <w:tab w:val="left" w:pos="2405"/>
                <w:tab w:val="left" w:pos="2880"/>
                <w:tab w:val="left" w:pos="3355"/>
              </w:tabs>
              <w:jc w:val="center"/>
              <w:rPr>
                <w:i/>
              </w:rPr>
            </w:pPr>
            <w:r>
              <w:rPr>
                <w:i/>
              </w:rPr>
              <w:t>Женщ</w:t>
            </w:r>
            <w:r>
              <w:rPr>
                <w:i/>
              </w:rPr>
              <w:t>и</w:t>
            </w:r>
            <w:r>
              <w:rPr>
                <w:i/>
              </w:rPr>
              <w:t>ны/</w:t>
            </w:r>
          </w:p>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всего в проце</w:t>
            </w:r>
            <w:r>
              <w:rPr>
                <w:i/>
              </w:rPr>
              <w:t>н</w:t>
            </w:r>
            <w:r>
              <w:rPr>
                <w:i/>
              </w:rPr>
              <w:t>тах</w:t>
            </w:r>
          </w:p>
        </w:tc>
        <w:tc>
          <w:tcPr>
            <w:tcW w:w="1296" w:type="dxa"/>
            <w:tcBorders>
              <w:top w:val="single" w:sz="12" w:space="0" w:color="auto"/>
              <w:bottom w:val="dotted" w:sz="4"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Мужчины и женщ</w:t>
            </w:r>
            <w:r>
              <w:rPr>
                <w:i/>
              </w:rPr>
              <w:t>и</w:t>
            </w:r>
            <w:r>
              <w:rPr>
                <w:i/>
              </w:rPr>
              <w:t>ны</w:t>
            </w:r>
          </w:p>
        </w:tc>
        <w:tc>
          <w:tcPr>
            <w:tcW w:w="1296" w:type="dxa"/>
            <w:tcBorders>
              <w:top w:val="single" w:sz="12" w:space="0" w:color="auto"/>
              <w:bottom w:val="dotted" w:sz="4"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Женщины</w:t>
            </w:r>
          </w:p>
        </w:tc>
        <w:tc>
          <w:tcPr>
            <w:tcW w:w="1296" w:type="dxa"/>
            <w:tcBorders>
              <w:top w:val="single" w:sz="12" w:space="0" w:color="auto"/>
              <w:bottom w:val="dotted" w:sz="4" w:space="0" w:color="auto"/>
            </w:tcBorders>
          </w:tcPr>
          <w:p w:rsidR="00000000" w:rsidRDefault="00000000">
            <w:pPr>
              <w:tabs>
                <w:tab w:val="left" w:pos="475"/>
                <w:tab w:val="left" w:pos="965"/>
                <w:tab w:val="left" w:pos="1440"/>
                <w:tab w:val="left" w:pos="1915"/>
                <w:tab w:val="left" w:pos="2405"/>
                <w:tab w:val="left" w:pos="2880"/>
                <w:tab w:val="left" w:pos="3355"/>
              </w:tabs>
              <w:jc w:val="center"/>
              <w:rPr>
                <w:i/>
              </w:rPr>
            </w:pPr>
            <w:r>
              <w:rPr>
                <w:i/>
              </w:rPr>
              <w:t>Женщ</w:t>
            </w:r>
            <w:r>
              <w:rPr>
                <w:i/>
              </w:rPr>
              <w:t>и</w:t>
            </w:r>
            <w:r>
              <w:rPr>
                <w:i/>
              </w:rPr>
              <w:t>ны/</w:t>
            </w:r>
          </w:p>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всего в проце</w:t>
            </w:r>
            <w:r>
              <w:rPr>
                <w:i/>
              </w:rPr>
              <w:t>н</w:t>
            </w:r>
            <w:r>
              <w:rPr>
                <w:i/>
              </w:rPr>
              <w:t>тах</w:t>
            </w:r>
          </w:p>
        </w:tc>
      </w:tr>
      <w:tr w:rsidR="00000000">
        <w:tblPrEx>
          <w:tblCellMar>
            <w:top w:w="0" w:type="dxa"/>
            <w:bottom w:w="0" w:type="dxa"/>
          </w:tblCellMar>
        </w:tblPrEx>
        <w:tc>
          <w:tcPr>
            <w:tcW w:w="2160" w:type="dxa"/>
            <w:tcBorders>
              <w:top w:val="nil"/>
              <w:bottom w:val="nil"/>
            </w:tcBorders>
          </w:tcPr>
          <w:p w:rsidR="00000000" w:rsidRDefault="00000000">
            <w:pPr>
              <w:tabs>
                <w:tab w:val="left" w:pos="475"/>
                <w:tab w:val="left" w:pos="965"/>
                <w:tab w:val="left" w:pos="1440"/>
                <w:tab w:val="left" w:pos="1915"/>
                <w:tab w:val="left" w:pos="2405"/>
                <w:tab w:val="left" w:pos="2880"/>
                <w:tab w:val="left" w:pos="3355"/>
              </w:tabs>
              <w:suppressAutoHyphens/>
              <w:spacing w:after="120"/>
            </w:pPr>
            <w:r>
              <w:t>Социально-христианское единство (СХЕ)</w:t>
            </w:r>
          </w:p>
        </w:tc>
        <w:tc>
          <w:tcPr>
            <w:tcW w:w="1296" w:type="dxa"/>
            <w:tcBorders>
              <w:top w:val="nil"/>
              <w:bottom w:val="nil"/>
            </w:tcBorders>
          </w:tcPr>
          <w:p w:rsidR="00000000" w:rsidRDefault="00000000">
            <w:pPr>
              <w:tabs>
                <w:tab w:val="left" w:pos="475"/>
                <w:tab w:val="left" w:pos="965"/>
                <w:tab w:val="left" w:pos="1440"/>
                <w:tab w:val="left" w:pos="1915"/>
                <w:tab w:val="left" w:pos="2405"/>
                <w:tab w:val="left" w:pos="2880"/>
                <w:tab w:val="left" w:pos="3355"/>
              </w:tabs>
              <w:spacing w:after="120"/>
              <w:jc w:val="center"/>
            </w:pPr>
            <w:r>
              <w:t>170</w:t>
            </w:r>
          </w:p>
        </w:tc>
        <w:tc>
          <w:tcPr>
            <w:tcW w:w="1296" w:type="dxa"/>
            <w:tcBorders>
              <w:top w:val="nil"/>
              <w:bottom w:val="nil"/>
            </w:tcBorders>
          </w:tcPr>
          <w:p w:rsidR="00000000" w:rsidRDefault="00000000">
            <w:pPr>
              <w:tabs>
                <w:tab w:val="left" w:pos="475"/>
                <w:tab w:val="left" w:pos="965"/>
                <w:tab w:val="left" w:pos="1440"/>
                <w:tab w:val="left" w:pos="1915"/>
                <w:tab w:val="left" w:pos="2405"/>
                <w:tab w:val="left" w:pos="2880"/>
                <w:tab w:val="left" w:pos="3355"/>
              </w:tabs>
              <w:spacing w:after="120"/>
              <w:jc w:val="center"/>
            </w:pPr>
            <w:r>
              <w:t>33</w:t>
            </w:r>
          </w:p>
        </w:tc>
        <w:tc>
          <w:tcPr>
            <w:tcW w:w="1296" w:type="dxa"/>
            <w:tcBorders>
              <w:top w:val="nil"/>
              <w:bottom w:val="nil"/>
            </w:tcBorders>
          </w:tcPr>
          <w:p w:rsidR="00000000" w:rsidRDefault="00000000">
            <w:pPr>
              <w:tabs>
                <w:tab w:val="left" w:pos="475"/>
                <w:tab w:val="left" w:pos="965"/>
                <w:tab w:val="left" w:pos="1440"/>
                <w:tab w:val="left" w:pos="1915"/>
                <w:tab w:val="left" w:pos="2405"/>
                <w:tab w:val="left" w:pos="2880"/>
                <w:tab w:val="left" w:pos="3355"/>
              </w:tabs>
              <w:spacing w:after="120"/>
              <w:jc w:val="center"/>
            </w:pPr>
            <w:r>
              <w:t>19,4</w:t>
            </w:r>
          </w:p>
        </w:tc>
        <w:tc>
          <w:tcPr>
            <w:tcW w:w="1296" w:type="dxa"/>
            <w:tcBorders>
              <w:top w:val="nil"/>
              <w:bottom w:val="nil"/>
            </w:tcBorders>
          </w:tcPr>
          <w:p w:rsidR="00000000" w:rsidRDefault="00000000">
            <w:pPr>
              <w:tabs>
                <w:tab w:val="left" w:pos="475"/>
                <w:tab w:val="left" w:pos="965"/>
                <w:tab w:val="left" w:pos="1440"/>
                <w:tab w:val="left" w:pos="1915"/>
                <w:tab w:val="left" w:pos="2405"/>
                <w:tab w:val="left" w:pos="2880"/>
                <w:tab w:val="left" w:pos="3355"/>
              </w:tabs>
              <w:spacing w:after="120"/>
              <w:jc w:val="center"/>
            </w:pPr>
            <w:r>
              <w:t>17</w:t>
            </w:r>
          </w:p>
        </w:tc>
        <w:tc>
          <w:tcPr>
            <w:tcW w:w="1296" w:type="dxa"/>
            <w:tcBorders>
              <w:top w:val="nil"/>
              <w:bottom w:val="nil"/>
            </w:tcBorders>
          </w:tcPr>
          <w:p w:rsidR="00000000" w:rsidRDefault="00000000">
            <w:pPr>
              <w:tabs>
                <w:tab w:val="left" w:pos="475"/>
                <w:tab w:val="left" w:pos="965"/>
                <w:tab w:val="left" w:pos="1440"/>
                <w:tab w:val="left" w:pos="1915"/>
                <w:tab w:val="left" w:pos="2405"/>
                <w:tab w:val="left" w:pos="2880"/>
                <w:tab w:val="left" w:pos="3355"/>
              </w:tabs>
              <w:spacing w:after="120"/>
              <w:jc w:val="center"/>
            </w:pPr>
            <w:r>
              <w:t>1</w:t>
            </w:r>
          </w:p>
        </w:tc>
        <w:tc>
          <w:tcPr>
            <w:tcW w:w="1296" w:type="dxa"/>
            <w:tcBorders>
              <w:top w:val="nil"/>
              <w:bottom w:val="nil"/>
            </w:tcBorders>
          </w:tcPr>
          <w:p w:rsidR="00000000" w:rsidRDefault="00000000">
            <w:pPr>
              <w:tabs>
                <w:tab w:val="left" w:pos="475"/>
                <w:tab w:val="left" w:pos="965"/>
                <w:tab w:val="left" w:pos="1440"/>
                <w:tab w:val="left" w:pos="1915"/>
                <w:tab w:val="left" w:pos="2405"/>
                <w:tab w:val="left" w:pos="2880"/>
                <w:tab w:val="left" w:pos="3355"/>
              </w:tabs>
              <w:spacing w:after="120"/>
              <w:jc w:val="center"/>
            </w:pPr>
            <w:r>
              <w:t>5,9</w:t>
            </w:r>
          </w:p>
        </w:tc>
      </w:tr>
      <w:tr w:rsidR="00000000">
        <w:tblPrEx>
          <w:tblCellMar>
            <w:top w:w="0" w:type="dxa"/>
            <w:bottom w:w="0" w:type="dxa"/>
          </w:tblCellMar>
        </w:tblPrEx>
        <w:tc>
          <w:tcPr>
            <w:tcW w:w="2160"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uppressAutoHyphens/>
              <w:spacing w:after="120"/>
            </w:pPr>
            <w:r>
              <w:t>Национальное освбождение (ПНО)</w:t>
            </w:r>
          </w:p>
        </w:tc>
        <w:tc>
          <w:tcPr>
            <w:tcW w:w="1296"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pPr>
            <w:r>
              <w:t>150</w:t>
            </w:r>
          </w:p>
        </w:tc>
        <w:tc>
          <w:tcPr>
            <w:tcW w:w="1296"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pPr>
            <w:r>
              <w:t>45</w:t>
            </w:r>
          </w:p>
        </w:tc>
        <w:tc>
          <w:tcPr>
            <w:tcW w:w="1296"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pPr>
            <w:r>
              <w:t>30,0</w:t>
            </w:r>
          </w:p>
        </w:tc>
        <w:tc>
          <w:tcPr>
            <w:tcW w:w="1296"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pPr>
            <w:r>
              <w:t>25</w:t>
            </w:r>
          </w:p>
        </w:tc>
        <w:tc>
          <w:tcPr>
            <w:tcW w:w="1296"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pPr>
            <w:r>
              <w:t>3</w:t>
            </w:r>
          </w:p>
        </w:tc>
        <w:tc>
          <w:tcPr>
            <w:tcW w:w="1296" w:type="dxa"/>
            <w:tcBorders>
              <w:top w:val="nil"/>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pPr>
            <w:r>
              <w:t>12,0</w:t>
            </w:r>
          </w:p>
        </w:tc>
      </w:tr>
    </w:tbl>
    <w:p w:rsidR="00000000" w:rsidRDefault="00000000">
      <w:pPr>
        <w:tabs>
          <w:tab w:val="left" w:pos="475"/>
          <w:tab w:val="left" w:pos="965"/>
          <w:tab w:val="left" w:pos="1440"/>
          <w:tab w:val="left" w:pos="1915"/>
          <w:tab w:val="left" w:pos="2405"/>
          <w:tab w:val="left" w:pos="2880"/>
          <w:tab w:val="left" w:pos="3355"/>
        </w:tabs>
        <w:spacing w:before="120" w:after="120"/>
      </w:pPr>
      <w:r>
        <w:tab/>
      </w:r>
      <w:r>
        <w:rPr>
          <w:i/>
        </w:rPr>
        <w:t>Источник</w:t>
      </w:r>
      <w:r>
        <w:t>: Институт по проблемам женщин Испании и ФЛАКСО. Mujeres Latinoamericanas en Cifras: Costa Rica. Santiago, Chile, 1993.</w:t>
      </w:r>
    </w:p>
    <w:p w:rsidR="00000000" w:rsidRDefault="00000000">
      <w:pPr>
        <w:tabs>
          <w:tab w:val="left" w:pos="475"/>
          <w:tab w:val="left" w:pos="965"/>
          <w:tab w:val="left" w:pos="1440"/>
          <w:tab w:val="left" w:pos="1915"/>
          <w:tab w:val="left" w:pos="2405"/>
          <w:tab w:val="left" w:pos="2880"/>
          <w:tab w:val="left" w:pos="3355"/>
        </w:tabs>
        <w:spacing w:after="120"/>
        <w:jc w:val="both"/>
      </w:pPr>
      <w:r>
        <w:t>270.</w:t>
      </w:r>
      <w:r>
        <w:tab/>
        <w:t>В 1997 году политические партии приступили к пересмотру своих уставов, для того чтобы привести их в соответствие с утвержденным в декабре 1996 года пересмотренным Избирательным кодексом, о чем говорилось ранее. В нем политическим партиям предписывается включить в свои уставы механизмы, г</w:t>
      </w:r>
      <w:r>
        <w:t>а</w:t>
      </w:r>
      <w:r>
        <w:t>рантирующие участие в работе партийных органов до 40 процентов женщин. Однако политические партии толковали это в том смысле, что партийная структура состоит только из органов, которые, согласно Изб</w:t>
      </w:r>
      <w:r>
        <w:t>и</w:t>
      </w:r>
      <w:r>
        <w:t>рательному кодексу, составляют организационную часть партий, например, районные, кантональные, пр</w:t>
      </w:r>
      <w:r>
        <w:t>о</w:t>
      </w:r>
      <w:r>
        <w:t>винциальные и общенациональная ассамблеи. Такое толкование не предусматривает применения квот к партийным органам, принимающим основополагающее решение, например, к Исполнительному комитету.</w:t>
      </w:r>
    </w:p>
    <w:p w:rsidR="00000000" w:rsidRDefault="00000000">
      <w:pPr>
        <w:tabs>
          <w:tab w:val="left" w:pos="475"/>
          <w:tab w:val="left" w:pos="965"/>
          <w:tab w:val="left" w:pos="1440"/>
          <w:tab w:val="left" w:pos="1915"/>
          <w:tab w:val="left" w:pos="2405"/>
          <w:tab w:val="left" w:pos="2880"/>
          <w:tab w:val="left" w:pos="3355"/>
        </w:tabs>
        <w:spacing w:after="120"/>
        <w:jc w:val="both"/>
      </w:pPr>
      <w:r>
        <w:t>271.</w:t>
      </w:r>
      <w:r>
        <w:tab/>
        <w:t>В рамках пересмотра Избирательного кодекса были произведены изменения в составе некоторых па</w:t>
      </w:r>
      <w:r>
        <w:t>р</w:t>
      </w:r>
      <w:r>
        <w:t>тийных органов, с заменой Национальной ассамблеи на Пленарную ассамблеию и с включением Исполн</w:t>
      </w:r>
      <w:r>
        <w:t>и</w:t>
      </w:r>
      <w:r>
        <w:t>тельного комитета. Сопоставление дланных в таблицах 12 и 13 показывает, что в промежуток между двумя периодами количество женщин в руководящих органах партии Социально-христианское единство увел</w:t>
      </w:r>
      <w:r>
        <w:t>и</w:t>
      </w:r>
      <w:r>
        <w:t>чилось, чего нельзя сказать о партии Национальное освобождение. Такая тенденция является результатом применения мер по правовой защите интересов (квоты) в первой партии во время последних внутрипа</w:t>
      </w:r>
      <w:r>
        <w:t>р</w:t>
      </w:r>
      <w:r>
        <w:t>тийных выборов в отношении всех директивных органов. Однако необходимо отметить, что эти меры были приняты не в результате пересмотра уставных документов, а с согласия Национальной ассамблеи. Этот опыт свидетельствует о необходимости включения в законодательство о выборах минимальной квоты уч</w:t>
      </w:r>
      <w:r>
        <w:t>а</w:t>
      </w:r>
      <w:r>
        <w:t>стия женщин во всех директивных органах.</w:t>
      </w:r>
    </w:p>
    <w:p w:rsidR="00000000" w:rsidRDefault="00000000">
      <w:pPr>
        <w:keepNext/>
        <w:tabs>
          <w:tab w:val="left" w:pos="475"/>
          <w:tab w:val="left" w:pos="965"/>
          <w:tab w:val="left" w:pos="1440"/>
          <w:tab w:val="left" w:pos="1915"/>
          <w:tab w:val="left" w:pos="2405"/>
          <w:tab w:val="left" w:pos="2880"/>
          <w:tab w:val="left" w:pos="3355"/>
        </w:tabs>
        <w:spacing w:after="120"/>
      </w:pPr>
      <w:r>
        <w:rPr>
          <w:b/>
        </w:rPr>
        <w:t>Таблица 13</w:t>
      </w:r>
      <w:r>
        <w:t>. Коста-Рика. Женщины на руководящих постах в крупнейших политических партиях. 1997 год</w:t>
      </w:r>
    </w:p>
    <w:tbl>
      <w:tblPr>
        <w:tblW w:w="0" w:type="auto"/>
        <w:tblInd w:w="-106" w:type="dxa"/>
        <w:tblBorders>
          <w:top w:val="single" w:sz="12" w:space="0" w:color="auto"/>
          <w:bottom w:val="dotted" w:sz="4" w:space="0" w:color="auto"/>
        </w:tblBorders>
        <w:tblLayout w:type="fixed"/>
        <w:tblLook w:val="00BF" w:firstRow="1" w:lastRow="0" w:firstColumn="1" w:lastColumn="0" w:noHBand="0" w:noVBand="0"/>
      </w:tblPr>
      <w:tblGrid>
        <w:gridCol w:w="2160"/>
        <w:gridCol w:w="1296"/>
        <w:gridCol w:w="1296"/>
        <w:gridCol w:w="1296"/>
        <w:gridCol w:w="1296"/>
        <w:gridCol w:w="1296"/>
        <w:gridCol w:w="1296"/>
      </w:tblGrid>
      <w:tr w:rsidR="00000000">
        <w:tblPrEx>
          <w:tblCellMar>
            <w:top w:w="0" w:type="dxa"/>
            <w:bottom w:w="0" w:type="dxa"/>
          </w:tblCellMar>
        </w:tblPrEx>
        <w:trPr>
          <w:cantSplit/>
        </w:trPr>
        <w:tc>
          <w:tcPr>
            <w:tcW w:w="2160" w:type="dxa"/>
            <w:tcBorders>
              <w:bottom w:val="nil"/>
            </w:tcBorders>
          </w:tcPr>
          <w:p w:rsidR="00000000" w:rsidRDefault="00000000">
            <w:pPr>
              <w:keepNext/>
              <w:tabs>
                <w:tab w:val="left" w:pos="475"/>
                <w:tab w:val="left" w:pos="965"/>
                <w:tab w:val="left" w:pos="1440"/>
                <w:tab w:val="left" w:pos="1915"/>
                <w:tab w:val="left" w:pos="2405"/>
                <w:tab w:val="left" w:pos="2880"/>
                <w:tab w:val="left" w:pos="3355"/>
              </w:tabs>
              <w:spacing w:after="120"/>
              <w:jc w:val="center"/>
              <w:rPr>
                <w:i/>
              </w:rPr>
            </w:pPr>
            <w:r>
              <w:rPr>
                <w:i/>
              </w:rPr>
              <w:t>Партия</w:t>
            </w:r>
          </w:p>
        </w:tc>
        <w:tc>
          <w:tcPr>
            <w:tcW w:w="3888" w:type="dxa"/>
            <w:gridSpan w:val="3"/>
            <w:tcBorders>
              <w:bottom w:val="nil"/>
            </w:tcBorders>
          </w:tcPr>
          <w:p w:rsidR="00000000" w:rsidRDefault="00000000">
            <w:pPr>
              <w:keepNext/>
              <w:tabs>
                <w:tab w:val="left" w:pos="475"/>
                <w:tab w:val="left" w:pos="965"/>
                <w:tab w:val="left" w:pos="1440"/>
                <w:tab w:val="left" w:pos="1915"/>
                <w:tab w:val="left" w:pos="2405"/>
                <w:tab w:val="left" w:pos="2880"/>
                <w:tab w:val="left" w:pos="3355"/>
              </w:tabs>
              <w:spacing w:after="120"/>
              <w:jc w:val="center"/>
              <w:rPr>
                <w:i/>
              </w:rPr>
            </w:pPr>
            <w:r>
              <w:rPr>
                <w:i/>
              </w:rPr>
              <w:t>Национальная ассамблея</w:t>
            </w:r>
          </w:p>
        </w:tc>
        <w:tc>
          <w:tcPr>
            <w:tcW w:w="3888" w:type="dxa"/>
            <w:gridSpan w:val="3"/>
            <w:tcBorders>
              <w:bottom w:val="nil"/>
            </w:tcBorders>
          </w:tcPr>
          <w:p w:rsidR="00000000" w:rsidRDefault="00000000">
            <w:pPr>
              <w:keepNext/>
              <w:tabs>
                <w:tab w:val="left" w:pos="475"/>
                <w:tab w:val="left" w:pos="965"/>
                <w:tab w:val="left" w:pos="1440"/>
                <w:tab w:val="left" w:pos="1915"/>
                <w:tab w:val="left" w:pos="2405"/>
                <w:tab w:val="left" w:pos="2880"/>
                <w:tab w:val="left" w:pos="3355"/>
              </w:tabs>
              <w:spacing w:after="120"/>
              <w:jc w:val="center"/>
              <w:rPr>
                <w:i/>
              </w:rPr>
            </w:pPr>
            <w:r>
              <w:rPr>
                <w:i/>
              </w:rPr>
              <w:t>Исполнительный комитет</w:t>
            </w:r>
          </w:p>
        </w:tc>
      </w:tr>
      <w:tr w:rsidR="00000000">
        <w:tblPrEx>
          <w:tblCellMar>
            <w:top w:w="0" w:type="dxa"/>
            <w:bottom w:w="0" w:type="dxa"/>
          </w:tblCellMar>
        </w:tblPrEx>
        <w:tc>
          <w:tcPr>
            <w:tcW w:w="2160" w:type="dxa"/>
            <w:tcBorders>
              <w:top w:val="single" w:sz="12" w:space="0" w:color="auto"/>
              <w:bottom w:val="dotted" w:sz="4" w:space="0" w:color="auto"/>
            </w:tcBorders>
          </w:tcPr>
          <w:p w:rsidR="00000000" w:rsidRDefault="00000000">
            <w:pPr>
              <w:keepNext/>
              <w:tabs>
                <w:tab w:val="left" w:pos="475"/>
                <w:tab w:val="left" w:pos="965"/>
                <w:tab w:val="left" w:pos="1440"/>
                <w:tab w:val="left" w:pos="1915"/>
                <w:tab w:val="left" w:pos="2405"/>
                <w:tab w:val="left" w:pos="2880"/>
                <w:tab w:val="left" w:pos="3355"/>
              </w:tabs>
              <w:spacing w:after="120"/>
              <w:rPr>
                <w:i/>
              </w:rPr>
            </w:pPr>
          </w:p>
        </w:tc>
        <w:tc>
          <w:tcPr>
            <w:tcW w:w="1296" w:type="dxa"/>
            <w:tcBorders>
              <w:top w:val="single" w:sz="12" w:space="0" w:color="auto"/>
              <w:bottom w:val="dotted" w:sz="4" w:space="0" w:color="auto"/>
            </w:tcBorders>
          </w:tcPr>
          <w:p w:rsidR="00000000" w:rsidRDefault="00000000">
            <w:pPr>
              <w:keepNext/>
              <w:tabs>
                <w:tab w:val="left" w:pos="475"/>
                <w:tab w:val="left" w:pos="965"/>
                <w:tab w:val="left" w:pos="1440"/>
                <w:tab w:val="left" w:pos="1915"/>
                <w:tab w:val="left" w:pos="2405"/>
                <w:tab w:val="left" w:pos="2880"/>
                <w:tab w:val="left" w:pos="3355"/>
              </w:tabs>
              <w:spacing w:after="120"/>
              <w:jc w:val="center"/>
              <w:rPr>
                <w:i/>
              </w:rPr>
            </w:pPr>
            <w:r>
              <w:rPr>
                <w:i/>
              </w:rPr>
              <w:t>Мужчины и женщ</w:t>
            </w:r>
            <w:r>
              <w:rPr>
                <w:i/>
              </w:rPr>
              <w:t>и</w:t>
            </w:r>
            <w:r>
              <w:rPr>
                <w:i/>
              </w:rPr>
              <w:t>ны</w:t>
            </w:r>
          </w:p>
        </w:tc>
        <w:tc>
          <w:tcPr>
            <w:tcW w:w="1296" w:type="dxa"/>
            <w:tcBorders>
              <w:top w:val="single" w:sz="12" w:space="0" w:color="auto"/>
              <w:bottom w:val="dotted" w:sz="4" w:space="0" w:color="auto"/>
            </w:tcBorders>
          </w:tcPr>
          <w:p w:rsidR="00000000" w:rsidRDefault="00000000">
            <w:pPr>
              <w:keepNext/>
              <w:tabs>
                <w:tab w:val="left" w:pos="475"/>
                <w:tab w:val="left" w:pos="965"/>
                <w:tab w:val="left" w:pos="1440"/>
                <w:tab w:val="left" w:pos="1915"/>
                <w:tab w:val="left" w:pos="2405"/>
                <w:tab w:val="left" w:pos="2880"/>
                <w:tab w:val="left" w:pos="3355"/>
              </w:tabs>
              <w:spacing w:after="120"/>
              <w:jc w:val="center"/>
              <w:rPr>
                <w:i/>
              </w:rPr>
            </w:pPr>
            <w:r>
              <w:rPr>
                <w:i/>
              </w:rPr>
              <w:t>Женщины</w:t>
            </w:r>
          </w:p>
        </w:tc>
        <w:tc>
          <w:tcPr>
            <w:tcW w:w="1296" w:type="dxa"/>
            <w:tcBorders>
              <w:top w:val="single" w:sz="12" w:space="0" w:color="auto"/>
              <w:bottom w:val="dotted" w:sz="4" w:space="0" w:color="auto"/>
            </w:tcBorders>
          </w:tcPr>
          <w:p w:rsidR="00000000" w:rsidRDefault="00000000">
            <w:pPr>
              <w:keepNext/>
              <w:tabs>
                <w:tab w:val="left" w:pos="475"/>
                <w:tab w:val="left" w:pos="965"/>
                <w:tab w:val="left" w:pos="1440"/>
                <w:tab w:val="left" w:pos="1915"/>
                <w:tab w:val="left" w:pos="2405"/>
                <w:tab w:val="left" w:pos="2880"/>
                <w:tab w:val="left" w:pos="3355"/>
              </w:tabs>
              <w:jc w:val="center"/>
              <w:rPr>
                <w:i/>
              </w:rPr>
            </w:pPr>
            <w:r>
              <w:rPr>
                <w:i/>
              </w:rPr>
              <w:t>Женщ</w:t>
            </w:r>
            <w:r>
              <w:rPr>
                <w:i/>
              </w:rPr>
              <w:t>и</w:t>
            </w:r>
            <w:r>
              <w:rPr>
                <w:i/>
              </w:rPr>
              <w:t>ны/</w:t>
            </w:r>
          </w:p>
          <w:p w:rsidR="00000000" w:rsidRDefault="00000000">
            <w:pPr>
              <w:keepNext/>
              <w:tabs>
                <w:tab w:val="left" w:pos="475"/>
                <w:tab w:val="left" w:pos="965"/>
                <w:tab w:val="left" w:pos="1440"/>
                <w:tab w:val="left" w:pos="1915"/>
                <w:tab w:val="left" w:pos="2405"/>
                <w:tab w:val="left" w:pos="2880"/>
                <w:tab w:val="left" w:pos="3355"/>
              </w:tabs>
              <w:spacing w:after="120"/>
              <w:jc w:val="center"/>
              <w:rPr>
                <w:i/>
              </w:rPr>
            </w:pPr>
            <w:r>
              <w:rPr>
                <w:i/>
              </w:rPr>
              <w:t>всего в проце</w:t>
            </w:r>
            <w:r>
              <w:rPr>
                <w:i/>
              </w:rPr>
              <w:t>н</w:t>
            </w:r>
            <w:r>
              <w:rPr>
                <w:i/>
              </w:rPr>
              <w:t>тах</w:t>
            </w:r>
          </w:p>
        </w:tc>
        <w:tc>
          <w:tcPr>
            <w:tcW w:w="1296" w:type="dxa"/>
            <w:tcBorders>
              <w:top w:val="single" w:sz="12" w:space="0" w:color="auto"/>
              <w:bottom w:val="dotted" w:sz="4" w:space="0" w:color="auto"/>
            </w:tcBorders>
          </w:tcPr>
          <w:p w:rsidR="00000000" w:rsidRDefault="00000000">
            <w:pPr>
              <w:keepNext/>
              <w:tabs>
                <w:tab w:val="left" w:pos="475"/>
                <w:tab w:val="left" w:pos="965"/>
                <w:tab w:val="left" w:pos="1440"/>
                <w:tab w:val="left" w:pos="1915"/>
                <w:tab w:val="left" w:pos="2405"/>
                <w:tab w:val="left" w:pos="2880"/>
                <w:tab w:val="left" w:pos="3355"/>
              </w:tabs>
              <w:spacing w:after="120"/>
              <w:jc w:val="center"/>
              <w:rPr>
                <w:i/>
              </w:rPr>
            </w:pPr>
            <w:r>
              <w:rPr>
                <w:i/>
              </w:rPr>
              <w:t>Мужчины и женщ</w:t>
            </w:r>
            <w:r>
              <w:rPr>
                <w:i/>
              </w:rPr>
              <w:t>и</w:t>
            </w:r>
            <w:r>
              <w:rPr>
                <w:i/>
              </w:rPr>
              <w:t>ны</w:t>
            </w:r>
          </w:p>
        </w:tc>
        <w:tc>
          <w:tcPr>
            <w:tcW w:w="1296" w:type="dxa"/>
            <w:tcBorders>
              <w:top w:val="single" w:sz="12" w:space="0" w:color="auto"/>
              <w:bottom w:val="dotted" w:sz="4" w:space="0" w:color="auto"/>
            </w:tcBorders>
          </w:tcPr>
          <w:p w:rsidR="00000000" w:rsidRDefault="00000000">
            <w:pPr>
              <w:keepNext/>
              <w:tabs>
                <w:tab w:val="left" w:pos="475"/>
                <w:tab w:val="left" w:pos="965"/>
                <w:tab w:val="left" w:pos="1440"/>
                <w:tab w:val="left" w:pos="1915"/>
                <w:tab w:val="left" w:pos="2405"/>
                <w:tab w:val="left" w:pos="2880"/>
                <w:tab w:val="left" w:pos="3355"/>
              </w:tabs>
              <w:spacing w:after="120"/>
              <w:jc w:val="center"/>
              <w:rPr>
                <w:i/>
              </w:rPr>
            </w:pPr>
            <w:r>
              <w:rPr>
                <w:i/>
              </w:rPr>
              <w:t>Женщины</w:t>
            </w:r>
          </w:p>
        </w:tc>
        <w:tc>
          <w:tcPr>
            <w:tcW w:w="1296" w:type="dxa"/>
            <w:tcBorders>
              <w:top w:val="single" w:sz="12" w:space="0" w:color="auto"/>
              <w:bottom w:val="dotted" w:sz="4" w:space="0" w:color="auto"/>
            </w:tcBorders>
          </w:tcPr>
          <w:p w:rsidR="00000000" w:rsidRDefault="00000000">
            <w:pPr>
              <w:keepNext/>
              <w:tabs>
                <w:tab w:val="left" w:pos="475"/>
                <w:tab w:val="left" w:pos="965"/>
                <w:tab w:val="left" w:pos="1440"/>
                <w:tab w:val="left" w:pos="1915"/>
                <w:tab w:val="left" w:pos="2405"/>
                <w:tab w:val="left" w:pos="2880"/>
                <w:tab w:val="left" w:pos="3355"/>
              </w:tabs>
              <w:jc w:val="center"/>
              <w:rPr>
                <w:i/>
              </w:rPr>
            </w:pPr>
            <w:r>
              <w:rPr>
                <w:i/>
              </w:rPr>
              <w:t>Женщ</w:t>
            </w:r>
            <w:r>
              <w:rPr>
                <w:i/>
              </w:rPr>
              <w:t>и</w:t>
            </w:r>
            <w:r>
              <w:rPr>
                <w:i/>
              </w:rPr>
              <w:t>ны/</w:t>
            </w:r>
          </w:p>
          <w:p w:rsidR="00000000" w:rsidRDefault="00000000">
            <w:pPr>
              <w:keepNext/>
              <w:tabs>
                <w:tab w:val="left" w:pos="475"/>
                <w:tab w:val="left" w:pos="965"/>
                <w:tab w:val="left" w:pos="1440"/>
                <w:tab w:val="left" w:pos="1915"/>
                <w:tab w:val="left" w:pos="2405"/>
                <w:tab w:val="left" w:pos="2880"/>
                <w:tab w:val="left" w:pos="3355"/>
              </w:tabs>
              <w:spacing w:after="120"/>
              <w:jc w:val="center"/>
              <w:rPr>
                <w:i/>
              </w:rPr>
            </w:pPr>
            <w:r>
              <w:rPr>
                <w:i/>
              </w:rPr>
              <w:t>всего в проце</w:t>
            </w:r>
            <w:r>
              <w:rPr>
                <w:i/>
              </w:rPr>
              <w:t>н</w:t>
            </w:r>
            <w:r>
              <w:rPr>
                <w:i/>
              </w:rPr>
              <w:t>тах</w:t>
            </w:r>
          </w:p>
        </w:tc>
      </w:tr>
      <w:tr w:rsidR="00000000">
        <w:tblPrEx>
          <w:tblCellMar>
            <w:top w:w="0" w:type="dxa"/>
            <w:bottom w:w="0" w:type="dxa"/>
          </w:tblCellMar>
        </w:tblPrEx>
        <w:tc>
          <w:tcPr>
            <w:tcW w:w="2160" w:type="dxa"/>
            <w:tcBorders>
              <w:top w:val="nil"/>
              <w:bottom w:val="nil"/>
            </w:tcBorders>
          </w:tcPr>
          <w:p w:rsidR="00000000" w:rsidRDefault="00000000">
            <w:pPr>
              <w:keepNext/>
              <w:tabs>
                <w:tab w:val="left" w:pos="475"/>
                <w:tab w:val="left" w:pos="965"/>
                <w:tab w:val="left" w:pos="1440"/>
                <w:tab w:val="left" w:pos="1915"/>
                <w:tab w:val="left" w:pos="2405"/>
                <w:tab w:val="left" w:pos="2880"/>
                <w:tab w:val="left" w:pos="3355"/>
              </w:tabs>
              <w:suppressAutoHyphens/>
              <w:spacing w:after="120"/>
            </w:pPr>
            <w:r>
              <w:t>Социально-христианское единство (СХЕ)</w:t>
            </w:r>
          </w:p>
        </w:tc>
        <w:tc>
          <w:tcPr>
            <w:tcW w:w="1296" w:type="dxa"/>
            <w:tcBorders>
              <w:top w:val="nil"/>
              <w:bottom w:val="nil"/>
            </w:tcBorders>
          </w:tcPr>
          <w:p w:rsidR="00000000" w:rsidRDefault="00000000">
            <w:pPr>
              <w:keepNext/>
              <w:tabs>
                <w:tab w:val="left" w:pos="475"/>
                <w:tab w:val="left" w:pos="965"/>
                <w:tab w:val="left" w:pos="1440"/>
                <w:tab w:val="left" w:pos="1915"/>
                <w:tab w:val="left" w:pos="2405"/>
                <w:tab w:val="left" w:pos="2880"/>
                <w:tab w:val="left" w:pos="3355"/>
              </w:tabs>
              <w:spacing w:after="120"/>
              <w:jc w:val="center"/>
            </w:pPr>
            <w:r>
              <w:t>70</w:t>
            </w:r>
          </w:p>
        </w:tc>
        <w:tc>
          <w:tcPr>
            <w:tcW w:w="1296" w:type="dxa"/>
            <w:tcBorders>
              <w:top w:val="nil"/>
              <w:bottom w:val="nil"/>
            </w:tcBorders>
          </w:tcPr>
          <w:p w:rsidR="00000000" w:rsidRDefault="00000000">
            <w:pPr>
              <w:keepNext/>
              <w:tabs>
                <w:tab w:val="left" w:pos="475"/>
                <w:tab w:val="left" w:pos="965"/>
                <w:tab w:val="left" w:pos="1440"/>
                <w:tab w:val="left" w:pos="1915"/>
                <w:tab w:val="left" w:pos="2405"/>
                <w:tab w:val="left" w:pos="2880"/>
                <w:tab w:val="left" w:pos="3355"/>
              </w:tabs>
              <w:spacing w:after="120"/>
              <w:jc w:val="center"/>
            </w:pPr>
            <w:r>
              <w:t>28</w:t>
            </w:r>
          </w:p>
        </w:tc>
        <w:tc>
          <w:tcPr>
            <w:tcW w:w="1296" w:type="dxa"/>
            <w:tcBorders>
              <w:top w:val="nil"/>
              <w:bottom w:val="nil"/>
            </w:tcBorders>
          </w:tcPr>
          <w:p w:rsidR="00000000" w:rsidRDefault="00000000">
            <w:pPr>
              <w:keepNext/>
              <w:tabs>
                <w:tab w:val="left" w:pos="475"/>
                <w:tab w:val="left" w:pos="965"/>
                <w:tab w:val="left" w:pos="1440"/>
                <w:tab w:val="left" w:pos="1915"/>
                <w:tab w:val="left" w:pos="2405"/>
                <w:tab w:val="left" w:pos="2880"/>
                <w:tab w:val="left" w:pos="3355"/>
              </w:tabs>
              <w:spacing w:after="120"/>
              <w:jc w:val="center"/>
            </w:pPr>
            <w:r>
              <w:t>40,00</w:t>
            </w:r>
          </w:p>
        </w:tc>
        <w:tc>
          <w:tcPr>
            <w:tcW w:w="1296" w:type="dxa"/>
            <w:tcBorders>
              <w:top w:val="nil"/>
              <w:bottom w:val="nil"/>
            </w:tcBorders>
          </w:tcPr>
          <w:p w:rsidR="00000000" w:rsidRDefault="00000000">
            <w:pPr>
              <w:keepNext/>
              <w:tabs>
                <w:tab w:val="left" w:pos="475"/>
                <w:tab w:val="left" w:pos="965"/>
                <w:tab w:val="left" w:pos="1440"/>
                <w:tab w:val="left" w:pos="1915"/>
                <w:tab w:val="left" w:pos="2405"/>
                <w:tab w:val="left" w:pos="2880"/>
                <w:tab w:val="left" w:pos="3355"/>
              </w:tabs>
              <w:spacing w:after="120"/>
              <w:jc w:val="center"/>
            </w:pPr>
            <w:r>
              <w:t>93</w:t>
            </w:r>
          </w:p>
        </w:tc>
        <w:tc>
          <w:tcPr>
            <w:tcW w:w="1296" w:type="dxa"/>
            <w:tcBorders>
              <w:top w:val="nil"/>
              <w:bottom w:val="nil"/>
            </w:tcBorders>
          </w:tcPr>
          <w:p w:rsidR="00000000" w:rsidRDefault="00000000">
            <w:pPr>
              <w:keepNext/>
              <w:tabs>
                <w:tab w:val="left" w:pos="475"/>
                <w:tab w:val="left" w:pos="965"/>
                <w:tab w:val="left" w:pos="1440"/>
                <w:tab w:val="left" w:pos="1915"/>
                <w:tab w:val="left" w:pos="2405"/>
                <w:tab w:val="left" w:pos="2880"/>
                <w:tab w:val="left" w:pos="3355"/>
              </w:tabs>
              <w:spacing w:after="120"/>
              <w:jc w:val="center"/>
            </w:pPr>
            <w:r>
              <w:t>23</w:t>
            </w:r>
          </w:p>
        </w:tc>
        <w:tc>
          <w:tcPr>
            <w:tcW w:w="1296" w:type="dxa"/>
            <w:tcBorders>
              <w:top w:val="nil"/>
              <w:bottom w:val="nil"/>
            </w:tcBorders>
          </w:tcPr>
          <w:p w:rsidR="00000000" w:rsidRDefault="00000000">
            <w:pPr>
              <w:keepNext/>
              <w:tabs>
                <w:tab w:val="left" w:pos="475"/>
                <w:tab w:val="left" w:pos="965"/>
                <w:tab w:val="left" w:pos="1440"/>
                <w:tab w:val="left" w:pos="1915"/>
                <w:tab w:val="left" w:pos="2405"/>
                <w:tab w:val="left" w:pos="2880"/>
                <w:tab w:val="left" w:pos="3355"/>
              </w:tabs>
              <w:spacing w:after="120"/>
              <w:jc w:val="center"/>
            </w:pPr>
            <w:r>
              <w:t>24,73</w:t>
            </w:r>
          </w:p>
        </w:tc>
      </w:tr>
      <w:tr w:rsidR="00000000">
        <w:tblPrEx>
          <w:tblCellMar>
            <w:top w:w="0" w:type="dxa"/>
            <w:bottom w:w="0" w:type="dxa"/>
          </w:tblCellMar>
        </w:tblPrEx>
        <w:tc>
          <w:tcPr>
            <w:tcW w:w="2160" w:type="dxa"/>
            <w:tcBorders>
              <w:top w:val="nil"/>
              <w:bottom w:val="single" w:sz="12" w:space="0" w:color="auto"/>
            </w:tcBorders>
          </w:tcPr>
          <w:p w:rsidR="00000000" w:rsidRDefault="00000000">
            <w:pPr>
              <w:keepNext/>
              <w:tabs>
                <w:tab w:val="left" w:pos="475"/>
                <w:tab w:val="left" w:pos="965"/>
                <w:tab w:val="left" w:pos="1440"/>
                <w:tab w:val="left" w:pos="1915"/>
                <w:tab w:val="left" w:pos="2405"/>
                <w:tab w:val="left" w:pos="2880"/>
                <w:tab w:val="left" w:pos="3355"/>
              </w:tabs>
              <w:suppressAutoHyphens/>
              <w:spacing w:after="120"/>
            </w:pPr>
            <w:r>
              <w:t>Национальное освобождение (ПНО)</w:t>
            </w:r>
          </w:p>
        </w:tc>
        <w:tc>
          <w:tcPr>
            <w:tcW w:w="1296" w:type="dxa"/>
            <w:tcBorders>
              <w:top w:val="nil"/>
              <w:bottom w:val="single" w:sz="12" w:space="0" w:color="auto"/>
            </w:tcBorders>
          </w:tcPr>
          <w:p w:rsidR="00000000" w:rsidRDefault="00000000">
            <w:pPr>
              <w:keepNext/>
              <w:tabs>
                <w:tab w:val="left" w:pos="475"/>
                <w:tab w:val="left" w:pos="965"/>
                <w:tab w:val="left" w:pos="1440"/>
                <w:tab w:val="left" w:pos="1915"/>
                <w:tab w:val="left" w:pos="2405"/>
                <w:tab w:val="left" w:pos="2880"/>
                <w:tab w:val="left" w:pos="3355"/>
              </w:tabs>
              <w:spacing w:after="120"/>
              <w:jc w:val="center"/>
            </w:pPr>
            <w:r>
              <w:t>70</w:t>
            </w:r>
          </w:p>
        </w:tc>
        <w:tc>
          <w:tcPr>
            <w:tcW w:w="1296" w:type="dxa"/>
            <w:tcBorders>
              <w:top w:val="nil"/>
              <w:bottom w:val="single" w:sz="12" w:space="0" w:color="auto"/>
            </w:tcBorders>
          </w:tcPr>
          <w:p w:rsidR="00000000" w:rsidRDefault="00000000">
            <w:pPr>
              <w:keepNext/>
              <w:tabs>
                <w:tab w:val="left" w:pos="475"/>
                <w:tab w:val="left" w:pos="965"/>
                <w:tab w:val="left" w:pos="1440"/>
                <w:tab w:val="left" w:pos="1915"/>
                <w:tab w:val="left" w:pos="2405"/>
                <w:tab w:val="left" w:pos="2880"/>
                <w:tab w:val="left" w:pos="3355"/>
              </w:tabs>
              <w:spacing w:after="120"/>
              <w:jc w:val="center"/>
            </w:pPr>
            <w:r>
              <w:t>10</w:t>
            </w:r>
          </w:p>
        </w:tc>
        <w:tc>
          <w:tcPr>
            <w:tcW w:w="1296" w:type="dxa"/>
            <w:tcBorders>
              <w:top w:val="nil"/>
              <w:bottom w:val="single" w:sz="12" w:space="0" w:color="auto"/>
            </w:tcBorders>
          </w:tcPr>
          <w:p w:rsidR="00000000" w:rsidRDefault="00000000">
            <w:pPr>
              <w:keepNext/>
              <w:tabs>
                <w:tab w:val="left" w:pos="475"/>
                <w:tab w:val="left" w:pos="965"/>
                <w:tab w:val="left" w:pos="1440"/>
                <w:tab w:val="left" w:pos="1915"/>
                <w:tab w:val="left" w:pos="2405"/>
                <w:tab w:val="left" w:pos="2880"/>
                <w:tab w:val="left" w:pos="3355"/>
              </w:tabs>
              <w:spacing w:after="120"/>
              <w:jc w:val="center"/>
            </w:pPr>
            <w:r>
              <w:t>14,28</w:t>
            </w:r>
          </w:p>
        </w:tc>
        <w:tc>
          <w:tcPr>
            <w:tcW w:w="1296" w:type="dxa"/>
            <w:tcBorders>
              <w:top w:val="nil"/>
              <w:bottom w:val="single" w:sz="12" w:space="0" w:color="auto"/>
            </w:tcBorders>
          </w:tcPr>
          <w:p w:rsidR="00000000" w:rsidRDefault="00000000">
            <w:pPr>
              <w:keepNext/>
              <w:tabs>
                <w:tab w:val="left" w:pos="475"/>
                <w:tab w:val="left" w:pos="965"/>
                <w:tab w:val="left" w:pos="1440"/>
                <w:tab w:val="left" w:pos="1915"/>
                <w:tab w:val="left" w:pos="2405"/>
                <w:tab w:val="left" w:pos="2880"/>
                <w:tab w:val="left" w:pos="3355"/>
              </w:tabs>
              <w:spacing w:after="120"/>
              <w:jc w:val="center"/>
            </w:pPr>
            <w:r>
              <w:t>20</w:t>
            </w:r>
          </w:p>
        </w:tc>
        <w:tc>
          <w:tcPr>
            <w:tcW w:w="1296" w:type="dxa"/>
            <w:tcBorders>
              <w:top w:val="nil"/>
              <w:bottom w:val="single" w:sz="12" w:space="0" w:color="auto"/>
            </w:tcBorders>
          </w:tcPr>
          <w:p w:rsidR="00000000" w:rsidRDefault="00000000">
            <w:pPr>
              <w:keepNext/>
              <w:tabs>
                <w:tab w:val="left" w:pos="475"/>
                <w:tab w:val="left" w:pos="965"/>
                <w:tab w:val="left" w:pos="1440"/>
                <w:tab w:val="left" w:pos="1915"/>
                <w:tab w:val="left" w:pos="2405"/>
                <w:tab w:val="left" w:pos="2880"/>
                <w:tab w:val="left" w:pos="3355"/>
              </w:tabs>
              <w:spacing w:after="120"/>
              <w:jc w:val="center"/>
            </w:pPr>
            <w:r>
              <w:t>5</w:t>
            </w:r>
          </w:p>
        </w:tc>
        <w:tc>
          <w:tcPr>
            <w:tcW w:w="1296" w:type="dxa"/>
            <w:tcBorders>
              <w:top w:val="nil"/>
              <w:bottom w:val="single" w:sz="12" w:space="0" w:color="auto"/>
            </w:tcBorders>
          </w:tcPr>
          <w:p w:rsidR="00000000" w:rsidRDefault="00000000">
            <w:pPr>
              <w:keepNext/>
              <w:tabs>
                <w:tab w:val="left" w:pos="475"/>
                <w:tab w:val="left" w:pos="965"/>
                <w:tab w:val="left" w:pos="1440"/>
                <w:tab w:val="left" w:pos="1915"/>
                <w:tab w:val="left" w:pos="2405"/>
                <w:tab w:val="left" w:pos="2880"/>
                <w:tab w:val="left" w:pos="3355"/>
              </w:tabs>
              <w:spacing w:after="120"/>
              <w:jc w:val="center"/>
            </w:pPr>
            <w:r>
              <w:t>25,00</w:t>
            </w:r>
          </w:p>
        </w:tc>
      </w:tr>
    </w:tbl>
    <w:p w:rsidR="00000000" w:rsidRDefault="00000000">
      <w:pPr>
        <w:keepNext/>
        <w:tabs>
          <w:tab w:val="left" w:pos="475"/>
          <w:tab w:val="left" w:pos="965"/>
          <w:tab w:val="left" w:pos="1440"/>
          <w:tab w:val="left" w:pos="1915"/>
          <w:tab w:val="left" w:pos="2405"/>
          <w:tab w:val="left" w:pos="2880"/>
          <w:tab w:val="left" w:pos="3355"/>
        </w:tabs>
        <w:spacing w:before="120" w:after="120"/>
      </w:pPr>
      <w:r>
        <w:tab/>
      </w:r>
      <w:r>
        <w:rPr>
          <w:i/>
        </w:rPr>
        <w:t>Источник</w:t>
      </w:r>
      <w:r>
        <w:t>: Партия Национальное освобождение и партия Социально-христианское единство, 1997 год.</w:t>
      </w:r>
    </w:p>
    <w:p w:rsidR="00000000" w:rsidRDefault="00000000">
      <w:pPr>
        <w:tabs>
          <w:tab w:val="left" w:pos="475"/>
          <w:tab w:val="left" w:pos="965"/>
          <w:tab w:val="left" w:pos="1440"/>
          <w:tab w:val="left" w:pos="1915"/>
          <w:tab w:val="left" w:pos="2405"/>
          <w:tab w:val="left" w:pos="2880"/>
          <w:tab w:val="left" w:pos="3355"/>
        </w:tabs>
        <w:spacing w:after="120"/>
        <w:jc w:val="both"/>
      </w:pPr>
      <w:r>
        <w:t>272.</w:t>
      </w:r>
      <w:r>
        <w:tab/>
        <w:t>Согласно проведенным в стране исследованиям, основными препятствиями для женщин, мешающ</w:t>
      </w:r>
      <w:r>
        <w:t>и</w:t>
      </w:r>
      <w:r>
        <w:t>ми им участвовать в политической жизни и занимать руководящие должности в политических партиях, я</w:t>
      </w:r>
      <w:r>
        <w:t>в</w:t>
      </w:r>
      <w:r>
        <w:t>ляются: процессы воздействия на личность в обществе в целях воспитания пренебрежительного отнош</w:t>
      </w:r>
      <w:r>
        <w:t>е</w:t>
      </w:r>
      <w:r>
        <w:t>ния к женщинам, предрассудки со стороны женщин и мужчин относительно участия женщин в работе д</w:t>
      </w:r>
      <w:r>
        <w:t>и</w:t>
      </w:r>
      <w:r>
        <w:t>рективных органов, отсутствие времени для работы сверхурочно, вера в то, что женщины не могут прин</w:t>
      </w:r>
      <w:r>
        <w:t>и</w:t>
      </w:r>
      <w:r>
        <w:t>мать решения, отсутствие интереса к мировоззрению и доводам женщин, их отторжение от неформальных механизмов принятия решений и предназначенная для них дезинформация (Camacho, Lara y Serrano, 1996).</w:t>
      </w:r>
    </w:p>
    <w:p w:rsidR="00000000" w:rsidRDefault="00000000">
      <w:pPr>
        <w:tabs>
          <w:tab w:val="left" w:pos="475"/>
          <w:tab w:val="left" w:pos="965"/>
          <w:tab w:val="left" w:pos="1440"/>
          <w:tab w:val="left" w:pos="1915"/>
          <w:tab w:val="left" w:pos="2405"/>
          <w:tab w:val="left" w:pos="2880"/>
          <w:tab w:val="left" w:pos="3355"/>
        </w:tabs>
        <w:spacing w:after="120"/>
        <w:jc w:val="both"/>
      </w:pPr>
      <w:r>
        <w:t>273.</w:t>
      </w:r>
      <w:r>
        <w:tab/>
        <w:t>В то же время по-прежнему трудно получить доступ к выборным должностям. Политические партии практикуют включение женщин в списки кандидатов в Законодательное собрание и муниципальные сов</w:t>
      </w:r>
      <w:r>
        <w:t>е</w:t>
      </w:r>
      <w:r>
        <w:t>ты на невыборные должности. Но при этом наметилась тенденция включать в эти списки незначительное количество женщин, что еще больше ограничивает их возможности занимать какие-то должности.</w:t>
      </w:r>
    </w:p>
    <w:p w:rsidR="00000000" w:rsidRDefault="00000000">
      <w:pPr>
        <w:tabs>
          <w:tab w:val="left" w:pos="475"/>
          <w:tab w:val="left" w:pos="965"/>
          <w:tab w:val="left" w:pos="1440"/>
          <w:tab w:val="left" w:pos="1915"/>
          <w:tab w:val="left" w:pos="2405"/>
          <w:tab w:val="left" w:pos="2880"/>
          <w:tab w:val="left" w:pos="3355"/>
        </w:tabs>
        <w:spacing w:after="120"/>
        <w:jc w:val="both"/>
      </w:pPr>
      <w:r>
        <w:t>274.</w:t>
      </w:r>
      <w:r>
        <w:tab/>
        <w:t>Как видно из таблицы 14, особенно начиная с 1990 года, представленность женщин в Законодател</w:t>
      </w:r>
      <w:r>
        <w:t>ь</w:t>
      </w:r>
      <w:r>
        <w:t>ном собрании стала постепенно расширяться, даже когда состав собрания сокращался, если учесть, что женщины расширили свое участие во внутрипартийных процессах, с тем чтобы получить доступ к выбо</w:t>
      </w:r>
      <w:r>
        <w:t>р</w:t>
      </w:r>
      <w:r>
        <w:t>ным должностям. В связи с этим СМФ, в рамках ПРОКАМ, содействовал установлению уже упомянутых норм и мер по правовой защите интересов в Избирательном кодексе.</w:t>
      </w:r>
    </w:p>
    <w:p w:rsidR="00000000" w:rsidRDefault="00000000">
      <w:pPr>
        <w:keepNext/>
        <w:tabs>
          <w:tab w:val="left" w:pos="475"/>
          <w:tab w:val="left" w:pos="965"/>
          <w:tab w:val="left" w:pos="1440"/>
          <w:tab w:val="left" w:pos="1915"/>
          <w:tab w:val="left" w:pos="2405"/>
          <w:tab w:val="left" w:pos="2880"/>
          <w:tab w:val="left" w:pos="3355"/>
        </w:tabs>
        <w:spacing w:after="120"/>
      </w:pPr>
      <w:r>
        <w:rPr>
          <w:b/>
        </w:rPr>
        <w:t>Таблица 14</w:t>
      </w:r>
      <w:r>
        <w:t>. Коста-Рика. Участие женщин в Законодательном собрании. 1958-2002 годы</w:t>
      </w:r>
    </w:p>
    <w:tbl>
      <w:tblPr>
        <w:tblW w:w="0" w:type="auto"/>
        <w:tblInd w:w="-106" w:type="dxa"/>
        <w:tblBorders>
          <w:top w:val="single" w:sz="12" w:space="0" w:color="808080"/>
          <w:left w:val="nil"/>
          <w:bottom w:val="single" w:sz="12" w:space="0" w:color="808080"/>
          <w:right w:val="nil"/>
          <w:insideH w:val="nil"/>
          <w:insideV w:val="nil"/>
        </w:tblBorders>
        <w:tblLayout w:type="fixed"/>
        <w:tblLook w:val="00B7" w:firstRow="1" w:lastRow="0" w:firstColumn="1" w:lastColumn="0" w:noHBand="0" w:noVBand="0"/>
      </w:tblPr>
      <w:tblGrid>
        <w:gridCol w:w="2016"/>
        <w:gridCol w:w="2016"/>
        <w:gridCol w:w="2016"/>
        <w:gridCol w:w="2016"/>
      </w:tblGrid>
      <w:tr w:rsidR="00000000">
        <w:tblPrEx>
          <w:tblCellMar>
            <w:top w:w="0" w:type="dxa"/>
            <w:bottom w:w="0" w:type="dxa"/>
          </w:tblCellMar>
        </w:tblPrEx>
        <w:tc>
          <w:tcPr>
            <w:tcW w:w="2016" w:type="dxa"/>
            <w:tcBorders>
              <w:top w:val="single" w:sz="6" w:space="0" w:color="000000"/>
              <w:left w:val="nil"/>
              <w:bottom w:val="dotted" w:sz="4"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Период</w:t>
            </w:r>
          </w:p>
        </w:tc>
        <w:tc>
          <w:tcPr>
            <w:tcW w:w="2016" w:type="dxa"/>
            <w:tcBorders>
              <w:top w:val="single" w:sz="6" w:space="0" w:color="000000"/>
              <w:left w:val="nil"/>
              <w:bottom w:val="dotted" w:sz="4" w:space="0" w:color="auto"/>
              <w:right w:val="nil"/>
            </w:tcBorders>
          </w:tcPr>
          <w:p w:rsidR="00000000" w:rsidRDefault="00000000">
            <w:pPr>
              <w:tabs>
                <w:tab w:val="left" w:pos="475"/>
                <w:tab w:val="left" w:pos="965"/>
                <w:tab w:val="left" w:pos="1440"/>
                <w:tab w:val="left" w:pos="1915"/>
                <w:tab w:val="left" w:pos="2405"/>
                <w:tab w:val="left" w:pos="2880"/>
                <w:tab w:val="left" w:pos="3355"/>
              </w:tabs>
              <w:jc w:val="center"/>
              <w:rPr>
                <w:i/>
              </w:rPr>
            </w:pPr>
            <w:r>
              <w:rPr>
                <w:i/>
              </w:rPr>
              <w:t>Всего депутатов/</w:t>
            </w:r>
          </w:p>
          <w:p w:rsidR="00000000" w:rsidRDefault="00000000">
            <w:pPr>
              <w:tabs>
                <w:tab w:val="left" w:pos="475"/>
                <w:tab w:val="left" w:pos="965"/>
                <w:tab w:val="left" w:pos="1440"/>
                <w:tab w:val="left" w:pos="1915"/>
                <w:tab w:val="left" w:pos="2405"/>
                <w:tab w:val="left" w:pos="2880"/>
                <w:tab w:val="left" w:pos="3355"/>
              </w:tabs>
              <w:jc w:val="center"/>
              <w:rPr>
                <w:i/>
              </w:rPr>
            </w:pPr>
            <w:r>
              <w:rPr>
                <w:i/>
              </w:rPr>
              <w:t>депутатов-женщин, в абс</w:t>
            </w:r>
            <w:r>
              <w:rPr>
                <w:i/>
              </w:rPr>
              <w:t>о</w:t>
            </w:r>
            <w:r>
              <w:rPr>
                <w:i/>
              </w:rPr>
              <w:t>лютном выраж</w:t>
            </w:r>
            <w:r>
              <w:rPr>
                <w:i/>
              </w:rPr>
              <w:t>е</w:t>
            </w:r>
            <w:r>
              <w:rPr>
                <w:i/>
              </w:rPr>
              <w:t>нии</w:t>
            </w:r>
          </w:p>
        </w:tc>
        <w:tc>
          <w:tcPr>
            <w:tcW w:w="2016" w:type="dxa"/>
            <w:tcBorders>
              <w:top w:val="single" w:sz="6" w:space="0" w:color="000000"/>
              <w:left w:val="nil"/>
              <w:bottom w:val="dotted" w:sz="4"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Всего депутатов женщин в абс</w:t>
            </w:r>
            <w:r>
              <w:rPr>
                <w:i/>
              </w:rPr>
              <w:t>о</w:t>
            </w:r>
            <w:r>
              <w:rPr>
                <w:i/>
              </w:rPr>
              <w:t>лютном выраж</w:t>
            </w:r>
            <w:r>
              <w:rPr>
                <w:i/>
              </w:rPr>
              <w:t>е</w:t>
            </w:r>
            <w:r>
              <w:rPr>
                <w:i/>
              </w:rPr>
              <w:t>нии</w:t>
            </w:r>
          </w:p>
        </w:tc>
        <w:tc>
          <w:tcPr>
            <w:tcW w:w="2016" w:type="dxa"/>
            <w:tcBorders>
              <w:top w:val="single" w:sz="6" w:space="0" w:color="000000"/>
              <w:left w:val="nil"/>
              <w:bottom w:val="dotted" w:sz="4"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Доля женщин, в процентном о</w:t>
            </w:r>
            <w:r>
              <w:rPr>
                <w:i/>
              </w:rPr>
              <w:t>т</w:t>
            </w:r>
            <w:r>
              <w:rPr>
                <w:i/>
              </w:rPr>
              <w:t>ношении</w:t>
            </w:r>
          </w:p>
        </w:tc>
      </w:tr>
      <w:tr w:rsidR="00000000">
        <w:tblPrEx>
          <w:tblCellMar>
            <w:top w:w="0" w:type="dxa"/>
            <w:bottom w:w="0" w:type="dxa"/>
          </w:tblCellMar>
        </w:tblPrEx>
        <w:tc>
          <w:tcPr>
            <w:tcW w:w="2016" w:type="dxa"/>
            <w:tcBorders>
              <w:top w:val="nil"/>
            </w:tcBorders>
          </w:tcPr>
          <w:p w:rsidR="00000000" w:rsidRDefault="00000000">
            <w:pPr>
              <w:tabs>
                <w:tab w:val="left" w:pos="475"/>
                <w:tab w:val="left" w:pos="965"/>
                <w:tab w:val="left" w:pos="1440"/>
                <w:tab w:val="left" w:pos="1915"/>
                <w:tab w:val="left" w:pos="2405"/>
                <w:tab w:val="left" w:pos="2880"/>
                <w:tab w:val="left" w:pos="3355"/>
              </w:tabs>
              <w:spacing w:after="120"/>
              <w:jc w:val="center"/>
            </w:pPr>
            <w:r>
              <w:t>1953-1958</w:t>
            </w:r>
          </w:p>
        </w:tc>
        <w:tc>
          <w:tcPr>
            <w:tcW w:w="2016" w:type="dxa"/>
            <w:tcBorders>
              <w:top w:val="nil"/>
            </w:tcBorders>
          </w:tcPr>
          <w:p w:rsidR="00000000" w:rsidRDefault="00000000">
            <w:pPr>
              <w:tabs>
                <w:tab w:val="left" w:pos="475"/>
                <w:tab w:val="left" w:pos="965"/>
                <w:tab w:val="left" w:pos="1440"/>
                <w:tab w:val="left" w:pos="1915"/>
                <w:tab w:val="left" w:pos="2405"/>
                <w:tab w:val="left" w:pos="2880"/>
                <w:tab w:val="left" w:pos="3355"/>
              </w:tabs>
              <w:spacing w:after="120"/>
              <w:jc w:val="center"/>
            </w:pPr>
            <w:r>
              <w:t>45</w:t>
            </w:r>
          </w:p>
        </w:tc>
        <w:tc>
          <w:tcPr>
            <w:tcW w:w="2016" w:type="dxa"/>
            <w:tcBorders>
              <w:top w:val="nil"/>
            </w:tcBorders>
          </w:tcPr>
          <w:p w:rsidR="00000000" w:rsidRDefault="00000000">
            <w:pPr>
              <w:tabs>
                <w:tab w:val="left" w:pos="475"/>
                <w:tab w:val="left" w:pos="965"/>
                <w:tab w:val="left" w:pos="1440"/>
                <w:tab w:val="left" w:pos="1915"/>
                <w:tab w:val="left" w:pos="2405"/>
                <w:tab w:val="left" w:pos="2880"/>
                <w:tab w:val="left" w:pos="3355"/>
              </w:tabs>
              <w:spacing w:after="120"/>
              <w:jc w:val="center"/>
            </w:pPr>
            <w:r>
              <w:t>3</w:t>
            </w:r>
          </w:p>
        </w:tc>
        <w:tc>
          <w:tcPr>
            <w:tcW w:w="2016" w:type="dxa"/>
            <w:tcBorders>
              <w:top w:val="nil"/>
            </w:tcBorders>
          </w:tcPr>
          <w:p w:rsidR="00000000" w:rsidRDefault="00000000">
            <w:pPr>
              <w:tabs>
                <w:tab w:val="left" w:pos="475"/>
                <w:tab w:val="left" w:pos="965"/>
                <w:tab w:val="left" w:pos="1440"/>
                <w:tab w:val="left" w:pos="1915"/>
                <w:tab w:val="left" w:pos="2405"/>
                <w:tab w:val="left" w:pos="2880"/>
                <w:tab w:val="left" w:pos="3355"/>
              </w:tabs>
              <w:spacing w:after="120"/>
              <w:jc w:val="center"/>
            </w:pPr>
            <w:r>
              <w:t>6,7</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1958-1962</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45</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2</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4,4</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1962-1966</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57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1,8</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1966-1970</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57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3</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5,3</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1970-1974</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57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4</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7,0</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1974-1978</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57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4</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7,0</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1978-1982</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57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5</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8,8</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1982-1986</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57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4</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7,0</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1986-1990</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57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12,3</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1990-1994</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57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12,3</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1994-1998</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57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9</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center"/>
            </w:pPr>
            <w:r>
              <w:t>15,8</w:t>
            </w:r>
          </w:p>
        </w:tc>
      </w:tr>
      <w:tr w:rsidR="00000000">
        <w:tblPrEx>
          <w:tblCellMar>
            <w:top w:w="0" w:type="dxa"/>
            <w:bottom w:w="0" w:type="dxa"/>
          </w:tblCellMar>
        </w:tblPrEx>
        <w:tc>
          <w:tcPr>
            <w:tcW w:w="2016" w:type="dxa"/>
            <w:tcBorders>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pPr>
            <w:r>
              <w:t>1998-2002</w:t>
            </w:r>
          </w:p>
        </w:tc>
        <w:tc>
          <w:tcPr>
            <w:tcW w:w="2016" w:type="dxa"/>
            <w:tcBorders>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pPr>
            <w:r>
              <w:t>57</w:t>
            </w:r>
          </w:p>
        </w:tc>
        <w:tc>
          <w:tcPr>
            <w:tcW w:w="2016" w:type="dxa"/>
            <w:tcBorders>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pPr>
            <w:r>
              <w:t>11</w:t>
            </w:r>
          </w:p>
        </w:tc>
        <w:tc>
          <w:tcPr>
            <w:tcW w:w="2016" w:type="dxa"/>
            <w:tcBorders>
              <w:bottom w:val="single" w:sz="12"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pPr>
            <w:r>
              <w:t>19,3</w:t>
            </w:r>
          </w:p>
        </w:tc>
      </w:tr>
    </w:tbl>
    <w:p w:rsidR="00000000" w:rsidRDefault="00000000">
      <w:pPr>
        <w:tabs>
          <w:tab w:val="left" w:pos="475"/>
          <w:tab w:val="left" w:pos="965"/>
          <w:tab w:val="left" w:pos="1440"/>
          <w:tab w:val="left" w:pos="1915"/>
          <w:tab w:val="left" w:pos="2405"/>
          <w:tab w:val="left" w:pos="2880"/>
          <w:tab w:val="left" w:pos="3355"/>
        </w:tabs>
        <w:spacing w:before="120" w:after="120"/>
      </w:pPr>
      <w:r>
        <w:tab/>
      </w:r>
      <w:r>
        <w:rPr>
          <w:i/>
        </w:rPr>
        <w:t>Источник</w:t>
      </w:r>
      <w:r>
        <w:t>: Moreno, Elsa. Mujeres y política en Costa Rica. San José, Costa Rica, FLACSO, 1995; Tribunal Supremo de Elecciones. Registros electorales. 1998.</w:t>
      </w:r>
    </w:p>
    <w:p w:rsidR="00000000" w:rsidRDefault="00000000">
      <w:pPr>
        <w:tabs>
          <w:tab w:val="left" w:pos="475"/>
          <w:tab w:val="left" w:pos="965"/>
          <w:tab w:val="left" w:pos="1440"/>
          <w:tab w:val="left" w:pos="1915"/>
          <w:tab w:val="left" w:pos="2405"/>
          <w:tab w:val="left" w:pos="2880"/>
          <w:tab w:val="left" w:pos="3355"/>
        </w:tabs>
        <w:spacing w:after="120"/>
        <w:jc w:val="both"/>
      </w:pPr>
      <w:r>
        <w:t>275.</w:t>
      </w:r>
      <w:r>
        <w:tab/>
        <w:t>В местных и муниципальных органах власти доля женщин была разной, в зависимости от занима</w:t>
      </w:r>
      <w:r>
        <w:t>е</w:t>
      </w:r>
      <w:r>
        <w:t>мой должности. Должность руководителя муниципального органа (эквивалент председателя муниципал</w:t>
      </w:r>
      <w:r>
        <w:t>и</w:t>
      </w:r>
      <w:r>
        <w:t>тета) для женщин была весьма ограниченной. В местных совещательных органах есть два вида должн</w:t>
      </w:r>
      <w:r>
        <w:t>о</w:t>
      </w:r>
      <w:r>
        <w:t>стей: руководящие и представительные; согласно таблице 15, представленность женщин на этих должн</w:t>
      </w:r>
      <w:r>
        <w:t>о</w:t>
      </w:r>
      <w:r>
        <w:t>стях увеличилась, хотя и была всегда ограниченной. Более широко они представлены на замещаемых должностях. На прошедших выборах в феврале 1998 года наметились некоторые важные изменения, кот</w:t>
      </w:r>
      <w:r>
        <w:t>о</w:t>
      </w:r>
      <w:r>
        <w:t>рые стали р</w:t>
      </w:r>
      <w:r>
        <w:t>е</w:t>
      </w:r>
      <w:r>
        <w:t>зультатом применения системы квот.</w:t>
      </w:r>
    </w:p>
    <w:p w:rsidR="00000000" w:rsidRDefault="00000000">
      <w:pPr>
        <w:spacing w:after="120"/>
      </w:pPr>
      <w:r>
        <w:rPr>
          <w:b/>
        </w:rPr>
        <w:t>Таблица 15</w:t>
      </w:r>
      <w:r>
        <w:t>. Коста-Рика. Работа в муниципальных органах, с разбивкой по полу и должности. 1982 1994 годы</w:t>
      </w:r>
    </w:p>
    <w:tbl>
      <w:tblPr>
        <w:tblW w:w="0" w:type="auto"/>
        <w:tblInd w:w="-106" w:type="dxa"/>
        <w:tblLayout w:type="fixed"/>
        <w:tblLook w:val="0000" w:firstRow="0" w:lastRow="0" w:firstColumn="0" w:lastColumn="0" w:noHBand="0" w:noVBand="0"/>
      </w:tblPr>
      <w:tblGrid>
        <w:gridCol w:w="2160"/>
        <w:gridCol w:w="864"/>
        <w:gridCol w:w="864"/>
        <w:gridCol w:w="864"/>
        <w:gridCol w:w="864"/>
        <w:gridCol w:w="864"/>
        <w:gridCol w:w="864"/>
        <w:gridCol w:w="864"/>
        <w:gridCol w:w="864"/>
      </w:tblGrid>
      <w:tr w:rsidR="00000000">
        <w:tblPrEx>
          <w:tblCellMar>
            <w:top w:w="0" w:type="dxa"/>
            <w:bottom w:w="0" w:type="dxa"/>
          </w:tblCellMar>
        </w:tblPrEx>
        <w:trPr>
          <w:cantSplit/>
        </w:trPr>
        <w:tc>
          <w:tcPr>
            <w:tcW w:w="2160" w:type="dxa"/>
            <w:tcBorders>
              <w:top w:val="single" w:sz="4" w:space="0" w:color="auto"/>
            </w:tcBorders>
          </w:tcPr>
          <w:p w:rsidR="00000000" w:rsidRDefault="00000000">
            <w:pPr>
              <w:spacing w:after="120"/>
              <w:jc w:val="center"/>
              <w:rPr>
                <w:i/>
              </w:rPr>
            </w:pPr>
            <w:r>
              <w:rPr>
                <w:i/>
              </w:rPr>
              <w:t>Должность</w:t>
            </w:r>
          </w:p>
        </w:tc>
        <w:tc>
          <w:tcPr>
            <w:tcW w:w="1728" w:type="dxa"/>
            <w:gridSpan w:val="2"/>
            <w:tcBorders>
              <w:top w:val="single" w:sz="4" w:space="0" w:color="auto"/>
            </w:tcBorders>
          </w:tcPr>
          <w:p w:rsidR="00000000" w:rsidRDefault="00000000">
            <w:pPr>
              <w:spacing w:after="120"/>
              <w:jc w:val="center"/>
              <w:rPr>
                <w:i/>
              </w:rPr>
            </w:pPr>
            <w:r>
              <w:rPr>
                <w:i/>
              </w:rPr>
              <w:t>1982 год</w:t>
            </w:r>
          </w:p>
        </w:tc>
        <w:tc>
          <w:tcPr>
            <w:tcW w:w="1728" w:type="dxa"/>
            <w:gridSpan w:val="2"/>
            <w:tcBorders>
              <w:top w:val="single" w:sz="4" w:space="0" w:color="auto"/>
            </w:tcBorders>
          </w:tcPr>
          <w:p w:rsidR="00000000" w:rsidRDefault="00000000">
            <w:pPr>
              <w:spacing w:after="120"/>
              <w:jc w:val="center"/>
              <w:rPr>
                <w:i/>
              </w:rPr>
            </w:pPr>
            <w:r>
              <w:rPr>
                <w:i/>
              </w:rPr>
              <w:t>1986 год</w:t>
            </w:r>
          </w:p>
        </w:tc>
        <w:tc>
          <w:tcPr>
            <w:tcW w:w="1728" w:type="dxa"/>
            <w:gridSpan w:val="2"/>
            <w:tcBorders>
              <w:top w:val="single" w:sz="4" w:space="0" w:color="auto"/>
            </w:tcBorders>
          </w:tcPr>
          <w:p w:rsidR="00000000" w:rsidRDefault="00000000">
            <w:pPr>
              <w:spacing w:after="120"/>
              <w:jc w:val="center"/>
              <w:rPr>
                <w:i/>
              </w:rPr>
            </w:pPr>
            <w:r>
              <w:rPr>
                <w:i/>
              </w:rPr>
              <w:t>1990 год</w:t>
            </w:r>
          </w:p>
        </w:tc>
        <w:tc>
          <w:tcPr>
            <w:tcW w:w="1728" w:type="dxa"/>
            <w:gridSpan w:val="2"/>
            <w:tcBorders>
              <w:top w:val="single" w:sz="4" w:space="0" w:color="auto"/>
            </w:tcBorders>
          </w:tcPr>
          <w:p w:rsidR="00000000" w:rsidRDefault="00000000">
            <w:pPr>
              <w:spacing w:after="120"/>
              <w:jc w:val="center"/>
              <w:rPr>
                <w:i/>
              </w:rPr>
            </w:pPr>
            <w:r>
              <w:rPr>
                <w:i/>
              </w:rPr>
              <w:t>1994 год</w:t>
            </w:r>
          </w:p>
        </w:tc>
      </w:tr>
      <w:tr w:rsidR="00000000">
        <w:tblPrEx>
          <w:tblCellMar>
            <w:top w:w="0" w:type="dxa"/>
            <w:bottom w:w="0" w:type="dxa"/>
          </w:tblCellMar>
        </w:tblPrEx>
        <w:tc>
          <w:tcPr>
            <w:tcW w:w="2160" w:type="dxa"/>
            <w:tcBorders>
              <w:top w:val="dotted" w:sz="4" w:space="0" w:color="auto"/>
              <w:bottom w:val="dotted" w:sz="4" w:space="0" w:color="auto"/>
            </w:tcBorders>
          </w:tcPr>
          <w:p w:rsidR="00000000" w:rsidRDefault="00000000">
            <w:pPr>
              <w:spacing w:after="120"/>
            </w:pPr>
          </w:p>
        </w:tc>
        <w:tc>
          <w:tcPr>
            <w:tcW w:w="864" w:type="dxa"/>
            <w:tcBorders>
              <w:top w:val="dotted" w:sz="4" w:space="0" w:color="auto"/>
              <w:bottom w:val="dotted" w:sz="4" w:space="0" w:color="auto"/>
            </w:tcBorders>
          </w:tcPr>
          <w:p w:rsidR="00000000" w:rsidRDefault="00000000">
            <w:pPr>
              <w:spacing w:after="120"/>
              <w:rPr>
                <w:i/>
              </w:rPr>
            </w:pPr>
            <w:r>
              <w:rPr>
                <w:i/>
              </w:rPr>
              <w:t>Жен-щ</w:t>
            </w:r>
            <w:r>
              <w:rPr>
                <w:i/>
              </w:rPr>
              <w:t>и</w:t>
            </w:r>
            <w:r>
              <w:rPr>
                <w:i/>
              </w:rPr>
              <w:t>ны</w:t>
            </w:r>
          </w:p>
        </w:tc>
        <w:tc>
          <w:tcPr>
            <w:tcW w:w="864" w:type="dxa"/>
            <w:tcBorders>
              <w:top w:val="dotted" w:sz="4" w:space="0" w:color="auto"/>
              <w:bottom w:val="dotted" w:sz="4" w:space="0" w:color="auto"/>
            </w:tcBorders>
          </w:tcPr>
          <w:p w:rsidR="00000000" w:rsidRDefault="00000000">
            <w:pPr>
              <w:spacing w:after="120"/>
              <w:rPr>
                <w:i/>
              </w:rPr>
            </w:pPr>
            <w:r>
              <w:rPr>
                <w:i/>
              </w:rPr>
              <w:t>Муж-чины</w:t>
            </w:r>
          </w:p>
        </w:tc>
        <w:tc>
          <w:tcPr>
            <w:tcW w:w="864" w:type="dxa"/>
            <w:tcBorders>
              <w:top w:val="dotted" w:sz="4" w:space="0" w:color="auto"/>
              <w:bottom w:val="dotted" w:sz="4" w:space="0" w:color="auto"/>
            </w:tcBorders>
          </w:tcPr>
          <w:p w:rsidR="00000000" w:rsidRDefault="00000000">
            <w:pPr>
              <w:spacing w:after="120"/>
              <w:rPr>
                <w:i/>
              </w:rPr>
            </w:pPr>
            <w:r>
              <w:rPr>
                <w:i/>
              </w:rPr>
              <w:t>Жен-щ</w:t>
            </w:r>
            <w:r>
              <w:rPr>
                <w:i/>
              </w:rPr>
              <w:t>и</w:t>
            </w:r>
            <w:r>
              <w:rPr>
                <w:i/>
              </w:rPr>
              <w:t>ны</w:t>
            </w:r>
          </w:p>
        </w:tc>
        <w:tc>
          <w:tcPr>
            <w:tcW w:w="864" w:type="dxa"/>
            <w:tcBorders>
              <w:top w:val="dotted" w:sz="4" w:space="0" w:color="auto"/>
              <w:bottom w:val="dotted" w:sz="4" w:space="0" w:color="auto"/>
            </w:tcBorders>
          </w:tcPr>
          <w:p w:rsidR="00000000" w:rsidRDefault="00000000">
            <w:pPr>
              <w:spacing w:after="120"/>
              <w:rPr>
                <w:i/>
              </w:rPr>
            </w:pPr>
            <w:r>
              <w:rPr>
                <w:i/>
              </w:rPr>
              <w:t>Муж-чины</w:t>
            </w:r>
          </w:p>
        </w:tc>
        <w:tc>
          <w:tcPr>
            <w:tcW w:w="864" w:type="dxa"/>
            <w:tcBorders>
              <w:top w:val="dotted" w:sz="4" w:space="0" w:color="auto"/>
              <w:bottom w:val="dotted" w:sz="4" w:space="0" w:color="auto"/>
            </w:tcBorders>
          </w:tcPr>
          <w:p w:rsidR="00000000" w:rsidRDefault="00000000">
            <w:pPr>
              <w:spacing w:after="120"/>
              <w:rPr>
                <w:i/>
              </w:rPr>
            </w:pPr>
            <w:r>
              <w:rPr>
                <w:i/>
              </w:rPr>
              <w:t>Жен-щ</w:t>
            </w:r>
            <w:r>
              <w:rPr>
                <w:i/>
              </w:rPr>
              <w:t>и</w:t>
            </w:r>
            <w:r>
              <w:rPr>
                <w:i/>
              </w:rPr>
              <w:t>ны</w:t>
            </w:r>
          </w:p>
        </w:tc>
        <w:tc>
          <w:tcPr>
            <w:tcW w:w="864" w:type="dxa"/>
            <w:tcBorders>
              <w:top w:val="dotted" w:sz="4" w:space="0" w:color="auto"/>
              <w:bottom w:val="dotted" w:sz="4" w:space="0" w:color="auto"/>
            </w:tcBorders>
          </w:tcPr>
          <w:p w:rsidR="00000000" w:rsidRDefault="00000000">
            <w:pPr>
              <w:spacing w:after="120"/>
              <w:rPr>
                <w:i/>
              </w:rPr>
            </w:pPr>
            <w:r>
              <w:rPr>
                <w:i/>
              </w:rPr>
              <w:t>Муж-чины</w:t>
            </w:r>
          </w:p>
        </w:tc>
        <w:tc>
          <w:tcPr>
            <w:tcW w:w="864" w:type="dxa"/>
            <w:tcBorders>
              <w:top w:val="dotted" w:sz="4" w:space="0" w:color="auto"/>
              <w:bottom w:val="dotted" w:sz="4" w:space="0" w:color="auto"/>
            </w:tcBorders>
          </w:tcPr>
          <w:p w:rsidR="00000000" w:rsidRDefault="00000000">
            <w:pPr>
              <w:spacing w:after="120"/>
              <w:rPr>
                <w:i/>
              </w:rPr>
            </w:pPr>
            <w:r>
              <w:rPr>
                <w:i/>
              </w:rPr>
              <w:t>Жен-щ</w:t>
            </w:r>
            <w:r>
              <w:rPr>
                <w:i/>
              </w:rPr>
              <w:t>и</w:t>
            </w:r>
            <w:r>
              <w:rPr>
                <w:i/>
              </w:rPr>
              <w:t>ны</w:t>
            </w:r>
          </w:p>
        </w:tc>
        <w:tc>
          <w:tcPr>
            <w:tcW w:w="864" w:type="dxa"/>
            <w:tcBorders>
              <w:top w:val="dotted" w:sz="4" w:space="0" w:color="auto"/>
              <w:bottom w:val="dotted" w:sz="4" w:space="0" w:color="auto"/>
            </w:tcBorders>
          </w:tcPr>
          <w:p w:rsidR="00000000" w:rsidRDefault="00000000">
            <w:pPr>
              <w:spacing w:after="120"/>
              <w:rPr>
                <w:i/>
              </w:rPr>
            </w:pPr>
            <w:r>
              <w:rPr>
                <w:i/>
              </w:rPr>
              <w:t>Муж-чины</w:t>
            </w:r>
          </w:p>
        </w:tc>
      </w:tr>
      <w:tr w:rsidR="00000000">
        <w:tblPrEx>
          <w:tblCellMar>
            <w:top w:w="0" w:type="dxa"/>
            <w:bottom w:w="0" w:type="dxa"/>
          </w:tblCellMar>
        </w:tblPrEx>
        <w:tc>
          <w:tcPr>
            <w:tcW w:w="2160" w:type="dxa"/>
          </w:tcPr>
          <w:p w:rsidR="00000000" w:rsidRDefault="00000000">
            <w:pPr>
              <w:spacing w:after="120"/>
            </w:pPr>
          </w:p>
        </w:tc>
        <w:tc>
          <w:tcPr>
            <w:tcW w:w="864" w:type="dxa"/>
          </w:tcPr>
          <w:p w:rsidR="00000000" w:rsidRDefault="00000000">
            <w:pPr>
              <w:spacing w:after="120"/>
              <w:rPr>
                <w:i/>
              </w:rPr>
            </w:pPr>
          </w:p>
        </w:tc>
        <w:tc>
          <w:tcPr>
            <w:tcW w:w="864" w:type="dxa"/>
          </w:tcPr>
          <w:p w:rsidR="00000000" w:rsidRDefault="00000000">
            <w:pPr>
              <w:spacing w:after="120"/>
              <w:rPr>
                <w:i/>
              </w:rPr>
            </w:pPr>
          </w:p>
        </w:tc>
        <w:tc>
          <w:tcPr>
            <w:tcW w:w="864" w:type="dxa"/>
          </w:tcPr>
          <w:p w:rsidR="00000000" w:rsidRDefault="00000000">
            <w:pPr>
              <w:spacing w:after="120"/>
              <w:rPr>
                <w:i/>
              </w:rPr>
            </w:pPr>
          </w:p>
        </w:tc>
        <w:tc>
          <w:tcPr>
            <w:tcW w:w="864" w:type="dxa"/>
          </w:tcPr>
          <w:p w:rsidR="00000000" w:rsidRDefault="00000000">
            <w:pPr>
              <w:spacing w:after="120"/>
              <w:rPr>
                <w:i/>
              </w:rPr>
            </w:pPr>
          </w:p>
        </w:tc>
        <w:tc>
          <w:tcPr>
            <w:tcW w:w="864" w:type="dxa"/>
          </w:tcPr>
          <w:p w:rsidR="00000000" w:rsidRDefault="00000000">
            <w:pPr>
              <w:spacing w:after="120"/>
              <w:rPr>
                <w:i/>
              </w:rPr>
            </w:pPr>
          </w:p>
        </w:tc>
        <w:tc>
          <w:tcPr>
            <w:tcW w:w="864" w:type="dxa"/>
          </w:tcPr>
          <w:p w:rsidR="00000000" w:rsidRDefault="00000000">
            <w:pPr>
              <w:spacing w:after="120"/>
              <w:rPr>
                <w:i/>
              </w:rPr>
            </w:pPr>
          </w:p>
        </w:tc>
        <w:tc>
          <w:tcPr>
            <w:tcW w:w="864" w:type="dxa"/>
          </w:tcPr>
          <w:p w:rsidR="00000000" w:rsidRDefault="00000000">
            <w:pPr>
              <w:spacing w:after="120"/>
              <w:rPr>
                <w:i/>
              </w:rPr>
            </w:pPr>
          </w:p>
        </w:tc>
        <w:tc>
          <w:tcPr>
            <w:tcW w:w="864" w:type="dxa"/>
          </w:tcPr>
          <w:p w:rsidR="00000000" w:rsidRDefault="00000000">
            <w:pPr>
              <w:spacing w:after="120"/>
              <w:rPr>
                <w:i/>
              </w:rPr>
            </w:pPr>
          </w:p>
        </w:tc>
      </w:tr>
      <w:tr w:rsidR="00000000">
        <w:tblPrEx>
          <w:tblCellMar>
            <w:top w:w="0" w:type="dxa"/>
            <w:bottom w:w="0" w:type="dxa"/>
          </w:tblCellMar>
        </w:tblPrEx>
        <w:tc>
          <w:tcPr>
            <w:tcW w:w="2160" w:type="dxa"/>
          </w:tcPr>
          <w:p w:rsidR="00000000" w:rsidRDefault="00000000">
            <w:pPr>
              <w:spacing w:after="120"/>
              <w:rPr>
                <w:i/>
              </w:rPr>
            </w:pPr>
            <w:r>
              <w:rPr>
                <w:i/>
              </w:rPr>
              <w:t>Руководящая</w:t>
            </w:r>
          </w:p>
        </w:tc>
        <w:tc>
          <w:tcPr>
            <w:tcW w:w="864" w:type="dxa"/>
          </w:tcPr>
          <w:p w:rsidR="00000000" w:rsidRDefault="00000000">
            <w:pPr>
              <w:spacing w:after="120"/>
              <w:rPr>
                <w:i/>
              </w:rPr>
            </w:pPr>
          </w:p>
        </w:tc>
        <w:tc>
          <w:tcPr>
            <w:tcW w:w="864" w:type="dxa"/>
          </w:tcPr>
          <w:p w:rsidR="00000000" w:rsidRDefault="00000000">
            <w:pPr>
              <w:spacing w:after="120"/>
              <w:rPr>
                <w:i/>
              </w:rPr>
            </w:pPr>
          </w:p>
        </w:tc>
        <w:tc>
          <w:tcPr>
            <w:tcW w:w="864" w:type="dxa"/>
          </w:tcPr>
          <w:p w:rsidR="00000000" w:rsidRDefault="00000000">
            <w:pPr>
              <w:spacing w:after="120"/>
              <w:rPr>
                <w:i/>
              </w:rPr>
            </w:pPr>
          </w:p>
        </w:tc>
        <w:tc>
          <w:tcPr>
            <w:tcW w:w="864" w:type="dxa"/>
          </w:tcPr>
          <w:p w:rsidR="00000000" w:rsidRDefault="00000000">
            <w:pPr>
              <w:spacing w:after="120"/>
              <w:rPr>
                <w:i/>
              </w:rPr>
            </w:pPr>
          </w:p>
        </w:tc>
        <w:tc>
          <w:tcPr>
            <w:tcW w:w="864" w:type="dxa"/>
          </w:tcPr>
          <w:p w:rsidR="00000000" w:rsidRDefault="00000000">
            <w:pPr>
              <w:spacing w:after="120"/>
              <w:rPr>
                <w:i/>
              </w:rPr>
            </w:pPr>
          </w:p>
        </w:tc>
        <w:tc>
          <w:tcPr>
            <w:tcW w:w="864" w:type="dxa"/>
          </w:tcPr>
          <w:p w:rsidR="00000000" w:rsidRDefault="00000000">
            <w:pPr>
              <w:spacing w:after="120"/>
              <w:rPr>
                <w:i/>
              </w:rPr>
            </w:pPr>
          </w:p>
        </w:tc>
        <w:tc>
          <w:tcPr>
            <w:tcW w:w="864" w:type="dxa"/>
          </w:tcPr>
          <w:p w:rsidR="00000000" w:rsidRDefault="00000000">
            <w:pPr>
              <w:spacing w:after="120"/>
              <w:rPr>
                <w:i/>
              </w:rPr>
            </w:pPr>
          </w:p>
        </w:tc>
        <w:tc>
          <w:tcPr>
            <w:tcW w:w="864" w:type="dxa"/>
          </w:tcPr>
          <w:p w:rsidR="00000000" w:rsidRDefault="00000000">
            <w:pPr>
              <w:spacing w:after="120"/>
              <w:rPr>
                <w:i/>
              </w:rPr>
            </w:pPr>
          </w:p>
        </w:tc>
      </w:tr>
      <w:tr w:rsidR="00000000">
        <w:tblPrEx>
          <w:tblCellMar>
            <w:top w:w="0" w:type="dxa"/>
            <w:bottom w:w="0" w:type="dxa"/>
          </w:tblCellMar>
        </w:tblPrEx>
        <w:tc>
          <w:tcPr>
            <w:tcW w:w="2160" w:type="dxa"/>
          </w:tcPr>
          <w:p w:rsidR="00000000" w:rsidRDefault="00000000">
            <w:pPr>
              <w:spacing w:after="120"/>
            </w:pPr>
            <w:r>
              <w:t>Штатная</w:t>
            </w:r>
          </w:p>
        </w:tc>
        <w:tc>
          <w:tcPr>
            <w:tcW w:w="864" w:type="dxa"/>
          </w:tcPr>
          <w:p w:rsidR="00000000" w:rsidRDefault="00000000">
            <w:pPr>
              <w:spacing w:after="120"/>
              <w:jc w:val="right"/>
            </w:pPr>
            <w:r>
              <w:t>5,50</w:t>
            </w:r>
          </w:p>
        </w:tc>
        <w:tc>
          <w:tcPr>
            <w:tcW w:w="864" w:type="dxa"/>
          </w:tcPr>
          <w:p w:rsidR="00000000" w:rsidRDefault="00000000">
            <w:pPr>
              <w:spacing w:after="120"/>
              <w:jc w:val="right"/>
            </w:pPr>
            <w:r>
              <w:t>94,50</w:t>
            </w:r>
          </w:p>
        </w:tc>
        <w:tc>
          <w:tcPr>
            <w:tcW w:w="864" w:type="dxa"/>
          </w:tcPr>
          <w:p w:rsidR="00000000" w:rsidRDefault="00000000">
            <w:pPr>
              <w:spacing w:after="120"/>
              <w:jc w:val="right"/>
            </w:pPr>
            <w:r>
              <w:t>5,10</w:t>
            </w:r>
          </w:p>
        </w:tc>
        <w:tc>
          <w:tcPr>
            <w:tcW w:w="864" w:type="dxa"/>
          </w:tcPr>
          <w:p w:rsidR="00000000" w:rsidRDefault="00000000">
            <w:pPr>
              <w:spacing w:after="120"/>
              <w:jc w:val="right"/>
            </w:pPr>
            <w:r>
              <w:t>94,90</w:t>
            </w:r>
          </w:p>
        </w:tc>
        <w:tc>
          <w:tcPr>
            <w:tcW w:w="864" w:type="dxa"/>
          </w:tcPr>
          <w:p w:rsidR="00000000" w:rsidRDefault="00000000">
            <w:pPr>
              <w:spacing w:after="120"/>
              <w:jc w:val="right"/>
            </w:pPr>
            <w:r>
              <w:t>12,00</w:t>
            </w:r>
          </w:p>
        </w:tc>
        <w:tc>
          <w:tcPr>
            <w:tcW w:w="864" w:type="dxa"/>
          </w:tcPr>
          <w:p w:rsidR="00000000" w:rsidRDefault="00000000">
            <w:pPr>
              <w:spacing w:after="120"/>
              <w:jc w:val="right"/>
            </w:pPr>
            <w:r>
              <w:t>88,00</w:t>
            </w:r>
          </w:p>
        </w:tc>
        <w:tc>
          <w:tcPr>
            <w:tcW w:w="864" w:type="dxa"/>
          </w:tcPr>
          <w:p w:rsidR="00000000" w:rsidRDefault="00000000">
            <w:pPr>
              <w:spacing w:after="120"/>
              <w:jc w:val="right"/>
            </w:pPr>
            <w:r>
              <w:t>18,03</w:t>
            </w:r>
          </w:p>
        </w:tc>
        <w:tc>
          <w:tcPr>
            <w:tcW w:w="864" w:type="dxa"/>
          </w:tcPr>
          <w:p w:rsidR="00000000" w:rsidRDefault="00000000">
            <w:pPr>
              <w:spacing w:after="120"/>
              <w:jc w:val="right"/>
            </w:pPr>
            <w:r>
              <w:t>81,96</w:t>
            </w:r>
          </w:p>
        </w:tc>
      </w:tr>
      <w:tr w:rsidR="00000000">
        <w:tblPrEx>
          <w:tblCellMar>
            <w:top w:w="0" w:type="dxa"/>
            <w:bottom w:w="0" w:type="dxa"/>
          </w:tblCellMar>
        </w:tblPrEx>
        <w:tc>
          <w:tcPr>
            <w:tcW w:w="2160" w:type="dxa"/>
          </w:tcPr>
          <w:p w:rsidR="00000000" w:rsidRDefault="00000000">
            <w:pPr>
              <w:spacing w:after="120"/>
            </w:pPr>
            <w:r>
              <w:t>Временная</w:t>
            </w:r>
          </w:p>
        </w:tc>
        <w:tc>
          <w:tcPr>
            <w:tcW w:w="864" w:type="dxa"/>
          </w:tcPr>
          <w:p w:rsidR="00000000" w:rsidRDefault="00000000">
            <w:pPr>
              <w:spacing w:after="120"/>
              <w:jc w:val="right"/>
            </w:pPr>
            <w:r>
              <w:t>14,00</w:t>
            </w:r>
          </w:p>
        </w:tc>
        <w:tc>
          <w:tcPr>
            <w:tcW w:w="864" w:type="dxa"/>
          </w:tcPr>
          <w:p w:rsidR="00000000" w:rsidRDefault="00000000">
            <w:pPr>
              <w:spacing w:after="120"/>
              <w:jc w:val="right"/>
            </w:pPr>
            <w:r>
              <w:t>86,00</w:t>
            </w:r>
          </w:p>
        </w:tc>
        <w:tc>
          <w:tcPr>
            <w:tcW w:w="864" w:type="dxa"/>
          </w:tcPr>
          <w:p w:rsidR="00000000" w:rsidRDefault="00000000">
            <w:pPr>
              <w:spacing w:after="120"/>
              <w:jc w:val="right"/>
            </w:pPr>
            <w:r>
              <w:t>18,20</w:t>
            </w:r>
          </w:p>
        </w:tc>
        <w:tc>
          <w:tcPr>
            <w:tcW w:w="864" w:type="dxa"/>
          </w:tcPr>
          <w:p w:rsidR="00000000" w:rsidRDefault="00000000">
            <w:pPr>
              <w:spacing w:after="120"/>
              <w:jc w:val="right"/>
            </w:pPr>
            <w:r>
              <w:t>81,80</w:t>
            </w:r>
          </w:p>
        </w:tc>
        <w:tc>
          <w:tcPr>
            <w:tcW w:w="864" w:type="dxa"/>
          </w:tcPr>
          <w:p w:rsidR="00000000" w:rsidRDefault="00000000">
            <w:pPr>
              <w:spacing w:after="120"/>
              <w:jc w:val="right"/>
            </w:pPr>
            <w:r>
              <w:t>15,90</w:t>
            </w:r>
          </w:p>
        </w:tc>
        <w:tc>
          <w:tcPr>
            <w:tcW w:w="864" w:type="dxa"/>
          </w:tcPr>
          <w:p w:rsidR="00000000" w:rsidRDefault="00000000">
            <w:pPr>
              <w:spacing w:after="120"/>
              <w:jc w:val="right"/>
            </w:pPr>
            <w:r>
              <w:t>84,10</w:t>
            </w:r>
          </w:p>
        </w:tc>
        <w:tc>
          <w:tcPr>
            <w:tcW w:w="864" w:type="dxa"/>
          </w:tcPr>
          <w:p w:rsidR="00000000" w:rsidRDefault="00000000">
            <w:pPr>
              <w:spacing w:after="120"/>
              <w:jc w:val="right"/>
            </w:pPr>
            <w:r>
              <w:t>22,52</w:t>
            </w:r>
          </w:p>
        </w:tc>
        <w:tc>
          <w:tcPr>
            <w:tcW w:w="864" w:type="dxa"/>
          </w:tcPr>
          <w:p w:rsidR="00000000" w:rsidRDefault="00000000">
            <w:pPr>
              <w:spacing w:after="120"/>
              <w:jc w:val="right"/>
            </w:pPr>
            <w:r>
              <w:t>77,47</w:t>
            </w:r>
          </w:p>
        </w:tc>
      </w:tr>
      <w:tr w:rsidR="00000000">
        <w:tblPrEx>
          <w:tblCellMar>
            <w:top w:w="0" w:type="dxa"/>
            <w:bottom w:w="0" w:type="dxa"/>
          </w:tblCellMar>
        </w:tblPrEx>
        <w:tc>
          <w:tcPr>
            <w:tcW w:w="2160" w:type="dxa"/>
          </w:tcPr>
          <w:p w:rsidR="00000000" w:rsidRDefault="00000000">
            <w:pPr>
              <w:spacing w:after="120"/>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r>
      <w:tr w:rsidR="00000000">
        <w:tblPrEx>
          <w:tblCellMar>
            <w:top w:w="0" w:type="dxa"/>
            <w:bottom w:w="0" w:type="dxa"/>
          </w:tblCellMar>
        </w:tblPrEx>
        <w:tc>
          <w:tcPr>
            <w:tcW w:w="2160" w:type="dxa"/>
          </w:tcPr>
          <w:p w:rsidR="00000000" w:rsidRDefault="00000000">
            <w:pPr>
              <w:spacing w:after="120"/>
              <w:rPr>
                <w:i/>
              </w:rPr>
            </w:pPr>
            <w:r>
              <w:rPr>
                <w:i/>
              </w:rPr>
              <w:t>Представительная</w:t>
            </w: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r>
      <w:tr w:rsidR="00000000">
        <w:tblPrEx>
          <w:tblCellMar>
            <w:top w:w="0" w:type="dxa"/>
            <w:bottom w:w="0" w:type="dxa"/>
          </w:tblCellMar>
        </w:tblPrEx>
        <w:tc>
          <w:tcPr>
            <w:tcW w:w="2160" w:type="dxa"/>
          </w:tcPr>
          <w:p w:rsidR="00000000" w:rsidRDefault="00000000">
            <w:pPr>
              <w:spacing w:after="120"/>
            </w:pPr>
            <w:r>
              <w:t>Штатная</w:t>
            </w:r>
          </w:p>
        </w:tc>
        <w:tc>
          <w:tcPr>
            <w:tcW w:w="864" w:type="dxa"/>
          </w:tcPr>
          <w:p w:rsidR="00000000" w:rsidRDefault="00000000">
            <w:pPr>
              <w:spacing w:after="120"/>
              <w:jc w:val="right"/>
            </w:pPr>
            <w:r>
              <w:t>8,30</w:t>
            </w:r>
          </w:p>
        </w:tc>
        <w:tc>
          <w:tcPr>
            <w:tcW w:w="864" w:type="dxa"/>
          </w:tcPr>
          <w:p w:rsidR="00000000" w:rsidRDefault="00000000">
            <w:pPr>
              <w:spacing w:after="120"/>
              <w:jc w:val="right"/>
            </w:pPr>
            <w:r>
              <w:t>91,70</w:t>
            </w:r>
          </w:p>
        </w:tc>
        <w:tc>
          <w:tcPr>
            <w:tcW w:w="864" w:type="dxa"/>
          </w:tcPr>
          <w:p w:rsidR="00000000" w:rsidRDefault="00000000">
            <w:pPr>
              <w:spacing w:after="120"/>
              <w:jc w:val="right"/>
            </w:pPr>
            <w:r>
              <w:t>8,30</w:t>
            </w:r>
          </w:p>
        </w:tc>
        <w:tc>
          <w:tcPr>
            <w:tcW w:w="864" w:type="dxa"/>
          </w:tcPr>
          <w:p w:rsidR="00000000" w:rsidRDefault="00000000">
            <w:pPr>
              <w:spacing w:after="120"/>
              <w:jc w:val="right"/>
            </w:pPr>
            <w:r>
              <w:t>91,70</w:t>
            </w:r>
          </w:p>
        </w:tc>
        <w:tc>
          <w:tcPr>
            <w:tcW w:w="864" w:type="dxa"/>
          </w:tcPr>
          <w:p w:rsidR="00000000" w:rsidRDefault="00000000">
            <w:pPr>
              <w:spacing w:after="120"/>
              <w:jc w:val="right"/>
            </w:pPr>
            <w:r>
              <w:t>12,10</w:t>
            </w:r>
          </w:p>
        </w:tc>
        <w:tc>
          <w:tcPr>
            <w:tcW w:w="864" w:type="dxa"/>
          </w:tcPr>
          <w:p w:rsidR="00000000" w:rsidRDefault="00000000">
            <w:pPr>
              <w:spacing w:after="120"/>
              <w:jc w:val="right"/>
            </w:pPr>
            <w:r>
              <w:t>87,90</w:t>
            </w:r>
          </w:p>
        </w:tc>
        <w:tc>
          <w:tcPr>
            <w:tcW w:w="864" w:type="dxa"/>
          </w:tcPr>
          <w:p w:rsidR="00000000" w:rsidRDefault="00000000">
            <w:pPr>
              <w:spacing w:after="120"/>
              <w:jc w:val="right"/>
            </w:pPr>
            <w:r>
              <w:t>18,22</w:t>
            </w:r>
          </w:p>
        </w:tc>
        <w:tc>
          <w:tcPr>
            <w:tcW w:w="864" w:type="dxa"/>
          </w:tcPr>
          <w:p w:rsidR="00000000" w:rsidRDefault="00000000">
            <w:pPr>
              <w:spacing w:after="120"/>
              <w:jc w:val="right"/>
            </w:pPr>
            <w:r>
              <w:t>81,77</w:t>
            </w:r>
          </w:p>
        </w:tc>
      </w:tr>
      <w:tr w:rsidR="00000000">
        <w:tblPrEx>
          <w:tblCellMar>
            <w:top w:w="0" w:type="dxa"/>
            <w:bottom w:w="0" w:type="dxa"/>
          </w:tblCellMar>
        </w:tblPrEx>
        <w:tc>
          <w:tcPr>
            <w:tcW w:w="2160" w:type="dxa"/>
          </w:tcPr>
          <w:p w:rsidR="00000000" w:rsidRDefault="00000000">
            <w:pPr>
              <w:spacing w:after="120"/>
            </w:pPr>
            <w:r>
              <w:t>Временная</w:t>
            </w:r>
          </w:p>
        </w:tc>
        <w:tc>
          <w:tcPr>
            <w:tcW w:w="864" w:type="dxa"/>
          </w:tcPr>
          <w:p w:rsidR="00000000" w:rsidRDefault="00000000">
            <w:pPr>
              <w:spacing w:after="120"/>
              <w:jc w:val="right"/>
            </w:pPr>
            <w:r>
              <w:t>9,20</w:t>
            </w:r>
          </w:p>
        </w:tc>
        <w:tc>
          <w:tcPr>
            <w:tcW w:w="864" w:type="dxa"/>
          </w:tcPr>
          <w:p w:rsidR="00000000" w:rsidRDefault="00000000">
            <w:pPr>
              <w:spacing w:after="120"/>
              <w:jc w:val="right"/>
            </w:pPr>
            <w:r>
              <w:t>90,80</w:t>
            </w:r>
          </w:p>
        </w:tc>
        <w:tc>
          <w:tcPr>
            <w:tcW w:w="864" w:type="dxa"/>
          </w:tcPr>
          <w:p w:rsidR="00000000" w:rsidRDefault="00000000">
            <w:pPr>
              <w:spacing w:after="120"/>
              <w:jc w:val="right"/>
            </w:pPr>
            <w:r>
              <w:t>13,00</w:t>
            </w:r>
          </w:p>
        </w:tc>
        <w:tc>
          <w:tcPr>
            <w:tcW w:w="864" w:type="dxa"/>
          </w:tcPr>
          <w:p w:rsidR="00000000" w:rsidRDefault="00000000">
            <w:pPr>
              <w:spacing w:after="120"/>
              <w:jc w:val="right"/>
            </w:pPr>
            <w:r>
              <w:t>87,00</w:t>
            </w:r>
          </w:p>
        </w:tc>
        <w:tc>
          <w:tcPr>
            <w:tcW w:w="864" w:type="dxa"/>
          </w:tcPr>
          <w:p w:rsidR="00000000" w:rsidRDefault="00000000">
            <w:pPr>
              <w:spacing w:after="120"/>
              <w:jc w:val="right"/>
            </w:pPr>
            <w:r>
              <w:t>14,90</w:t>
            </w:r>
          </w:p>
        </w:tc>
        <w:tc>
          <w:tcPr>
            <w:tcW w:w="864" w:type="dxa"/>
          </w:tcPr>
          <w:p w:rsidR="00000000" w:rsidRDefault="00000000">
            <w:pPr>
              <w:spacing w:after="120"/>
              <w:jc w:val="right"/>
            </w:pPr>
            <w:r>
              <w:t>85,10</w:t>
            </w:r>
          </w:p>
        </w:tc>
        <w:tc>
          <w:tcPr>
            <w:tcW w:w="864" w:type="dxa"/>
          </w:tcPr>
          <w:p w:rsidR="00000000" w:rsidRDefault="00000000">
            <w:pPr>
              <w:spacing w:after="120"/>
              <w:jc w:val="right"/>
            </w:pPr>
            <w:r>
              <w:t>24,25</w:t>
            </w:r>
          </w:p>
        </w:tc>
        <w:tc>
          <w:tcPr>
            <w:tcW w:w="864" w:type="dxa"/>
          </w:tcPr>
          <w:p w:rsidR="00000000" w:rsidRDefault="00000000">
            <w:pPr>
              <w:spacing w:after="120"/>
              <w:jc w:val="right"/>
            </w:pPr>
            <w:r>
              <w:t>75,74</w:t>
            </w:r>
          </w:p>
        </w:tc>
      </w:tr>
      <w:tr w:rsidR="00000000">
        <w:tblPrEx>
          <w:tblCellMar>
            <w:top w:w="0" w:type="dxa"/>
            <w:bottom w:w="0" w:type="dxa"/>
          </w:tblCellMar>
        </w:tblPrEx>
        <w:tc>
          <w:tcPr>
            <w:tcW w:w="2160" w:type="dxa"/>
          </w:tcPr>
          <w:p w:rsidR="00000000" w:rsidRDefault="00000000">
            <w:pPr>
              <w:spacing w:after="120"/>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c>
          <w:tcPr>
            <w:tcW w:w="864" w:type="dxa"/>
          </w:tcPr>
          <w:p w:rsidR="00000000" w:rsidRDefault="00000000">
            <w:pPr>
              <w:spacing w:after="120"/>
              <w:jc w:val="right"/>
            </w:pPr>
          </w:p>
        </w:tc>
      </w:tr>
      <w:tr w:rsidR="00000000">
        <w:tblPrEx>
          <w:tblCellMar>
            <w:top w:w="0" w:type="dxa"/>
            <w:bottom w:w="0" w:type="dxa"/>
          </w:tblCellMar>
        </w:tblPrEx>
        <w:tc>
          <w:tcPr>
            <w:tcW w:w="2160" w:type="dxa"/>
            <w:tcBorders>
              <w:bottom w:val="single" w:sz="4" w:space="0" w:color="auto"/>
            </w:tcBorders>
          </w:tcPr>
          <w:p w:rsidR="00000000" w:rsidRDefault="00000000">
            <w:pPr>
              <w:spacing w:after="120"/>
              <w:rPr>
                <w:i/>
              </w:rPr>
            </w:pPr>
            <w:r>
              <w:rPr>
                <w:i/>
              </w:rPr>
              <w:t>Всего</w:t>
            </w:r>
          </w:p>
        </w:tc>
        <w:tc>
          <w:tcPr>
            <w:tcW w:w="864" w:type="dxa"/>
            <w:tcBorders>
              <w:bottom w:val="single" w:sz="4" w:space="0" w:color="auto"/>
            </w:tcBorders>
          </w:tcPr>
          <w:p w:rsidR="00000000" w:rsidRDefault="00000000">
            <w:pPr>
              <w:spacing w:after="120"/>
              <w:jc w:val="right"/>
            </w:pPr>
            <w:r>
              <w:t>8,90</w:t>
            </w:r>
          </w:p>
        </w:tc>
        <w:tc>
          <w:tcPr>
            <w:tcW w:w="864" w:type="dxa"/>
            <w:tcBorders>
              <w:bottom w:val="single" w:sz="4" w:space="0" w:color="auto"/>
            </w:tcBorders>
          </w:tcPr>
          <w:p w:rsidR="00000000" w:rsidRDefault="00000000">
            <w:pPr>
              <w:spacing w:after="120"/>
              <w:jc w:val="right"/>
            </w:pPr>
            <w:r>
              <w:t>91,10</w:t>
            </w:r>
          </w:p>
        </w:tc>
        <w:tc>
          <w:tcPr>
            <w:tcW w:w="864" w:type="dxa"/>
            <w:tcBorders>
              <w:bottom w:val="single" w:sz="4" w:space="0" w:color="auto"/>
            </w:tcBorders>
          </w:tcPr>
          <w:p w:rsidR="00000000" w:rsidRDefault="00000000">
            <w:pPr>
              <w:spacing w:after="120"/>
              <w:jc w:val="right"/>
            </w:pPr>
            <w:r>
              <w:t>11,20</w:t>
            </w:r>
          </w:p>
        </w:tc>
        <w:tc>
          <w:tcPr>
            <w:tcW w:w="864" w:type="dxa"/>
            <w:tcBorders>
              <w:bottom w:val="single" w:sz="4" w:space="0" w:color="auto"/>
            </w:tcBorders>
          </w:tcPr>
          <w:p w:rsidR="00000000" w:rsidRDefault="00000000">
            <w:pPr>
              <w:spacing w:after="120"/>
              <w:jc w:val="right"/>
            </w:pPr>
            <w:r>
              <w:t>87,80</w:t>
            </w:r>
          </w:p>
        </w:tc>
        <w:tc>
          <w:tcPr>
            <w:tcW w:w="864" w:type="dxa"/>
            <w:tcBorders>
              <w:bottom w:val="single" w:sz="4" w:space="0" w:color="auto"/>
            </w:tcBorders>
          </w:tcPr>
          <w:p w:rsidR="00000000" w:rsidRDefault="00000000">
            <w:pPr>
              <w:spacing w:after="120"/>
              <w:jc w:val="right"/>
            </w:pPr>
            <w:r>
              <w:t>13,70</w:t>
            </w:r>
          </w:p>
        </w:tc>
        <w:tc>
          <w:tcPr>
            <w:tcW w:w="864" w:type="dxa"/>
            <w:tcBorders>
              <w:bottom w:val="single" w:sz="4" w:space="0" w:color="auto"/>
            </w:tcBorders>
          </w:tcPr>
          <w:p w:rsidR="00000000" w:rsidRDefault="00000000">
            <w:pPr>
              <w:spacing w:after="120"/>
              <w:jc w:val="right"/>
            </w:pPr>
            <w:r>
              <w:t>86,30</w:t>
            </w:r>
          </w:p>
        </w:tc>
        <w:tc>
          <w:tcPr>
            <w:tcW w:w="864" w:type="dxa"/>
            <w:tcBorders>
              <w:bottom w:val="single" w:sz="4" w:space="0" w:color="auto"/>
            </w:tcBorders>
          </w:tcPr>
          <w:p w:rsidR="00000000" w:rsidRDefault="00000000">
            <w:pPr>
              <w:spacing w:after="120"/>
              <w:jc w:val="right"/>
            </w:pPr>
            <w:r>
              <w:t>20,75</w:t>
            </w:r>
          </w:p>
        </w:tc>
        <w:tc>
          <w:tcPr>
            <w:tcW w:w="864" w:type="dxa"/>
            <w:tcBorders>
              <w:bottom w:val="single" w:sz="4" w:space="0" w:color="auto"/>
            </w:tcBorders>
          </w:tcPr>
          <w:p w:rsidR="00000000" w:rsidRDefault="00000000">
            <w:pPr>
              <w:spacing w:after="120"/>
              <w:jc w:val="right"/>
            </w:pPr>
            <w:r>
              <w:t>76,73</w:t>
            </w:r>
          </w:p>
        </w:tc>
      </w:tr>
    </w:tbl>
    <w:p w:rsidR="00000000" w:rsidRDefault="00000000">
      <w:pPr>
        <w:spacing w:before="120" w:after="120"/>
      </w:pPr>
      <w:r>
        <w:tab/>
      </w:r>
      <w:r>
        <w:rPr>
          <w:i/>
        </w:rPr>
        <w:t>Источник</w:t>
      </w:r>
      <w:r>
        <w:t>: Moreno, Elsa. Mujeres y política en Costa Rica. San José, Costa Rica, FLACSO. 1995.</w:t>
      </w:r>
    </w:p>
    <w:p w:rsidR="00000000" w:rsidRDefault="00000000">
      <w:pPr>
        <w:spacing w:after="120"/>
        <w:jc w:val="both"/>
      </w:pPr>
      <w:r>
        <w:t>276.</w:t>
      </w:r>
      <w:r>
        <w:tab/>
        <w:t>Хотя в соответствии с пересмотренным Избирательным кодексом партии обязаны отдавать женщинам до 40 процентов должностей в списках для Законодательного собрания и муниципальных органов власти, партии не соблюдают эту норму в избирательных бюллетенях, даже когда не требуется назначать кандид</w:t>
      </w:r>
      <w:r>
        <w:t>а</w:t>
      </w:r>
      <w:r>
        <w:t>тов на выборные должности, аргументируя это в Верховном суде по делам о нарушениях порядка выборов отсутствием женщин, которые готовы принять в них участие. Суд согласился с доводами партий, не пров</w:t>
      </w:r>
      <w:r>
        <w:t>е</w:t>
      </w:r>
      <w:r>
        <w:t>ряя их, несмотря на протест и апелляцию, поданную организацией гражданского общества "Политическая повестка дня для женщин", и заявление СМФ по этому поводу. Однако даже при таком ограничении, кол</w:t>
      </w:r>
      <w:r>
        <w:t>и</w:t>
      </w:r>
      <w:r>
        <w:t>чество женщин, выбранных на штатные руководящие и представительные должности значительно увел</w:t>
      </w:r>
      <w:r>
        <w:t>и</w:t>
      </w:r>
      <w:r>
        <w:t>чилось. Например, в 1994 году женщин на руководящих должностях было 18,03 процента; в 1998 году эта цифра увеличилась до 34,33 процента.</w:t>
      </w:r>
    </w:p>
    <w:p w:rsidR="00000000" w:rsidRDefault="00000000">
      <w:pPr>
        <w:spacing w:after="120"/>
        <w:jc w:val="both"/>
      </w:pPr>
      <w:r>
        <w:t>277.</w:t>
      </w:r>
      <w:r>
        <w:tab/>
        <w:t>В заключение отметим, что, несмотря на то, что костариканскому обществу удалось в значительной степени развить и укрепить институциональную и правовую основу политического представительства и руководства, с точки зрения участия женщин в политической жизни все еще существует неравенство. Ан</w:t>
      </w:r>
      <w:r>
        <w:t>а</w:t>
      </w:r>
      <w:r>
        <w:t>лиз показывает необходимость углубления мер по правовой защите интересов женщин, с тем чтобы они эффективно участвовали в принятии решений и в разработке местной и общенациональной политики, а также необходимость внедрения эффективных механизмов применения такой политики и контроля за ее осуществлением. В общегосударственном масштабе СМФ содействует введению нормативных норм, кот</w:t>
      </w:r>
      <w:r>
        <w:t>о</w:t>
      </w:r>
      <w:r>
        <w:t>рые гарантировали бы действие соответствующих механизмов для достижения этой цели, а также пров</w:t>
      </w:r>
      <w:r>
        <w:t>о</w:t>
      </w:r>
      <w:r>
        <w:t>дит мероприятия, направленные на укрепление ведущей политической роли женщин во всех сферах, ок</w:t>
      </w:r>
      <w:r>
        <w:t>а</w:t>
      </w:r>
      <w:r>
        <w:t>зание непосредственной помощи политическим партиям при отстаивании интересов женщин-руководителей и проведении общественных кампаний, с тем чтобы содействовать изменению социально-культурных стандартов, которые препятствуют доступу женщин к принятию решений и политической вл</w:t>
      </w:r>
      <w:r>
        <w:t>а</w:t>
      </w:r>
      <w:r>
        <w:t>сти (более подробная информация содержится в пунктах 198 и 199).</w:t>
      </w:r>
    </w:p>
    <w:p w:rsidR="00000000" w:rsidRDefault="00000000">
      <w:pPr>
        <w:spacing w:after="120"/>
        <w:jc w:val="both"/>
      </w:pPr>
      <w:r>
        <w:t>278.</w:t>
      </w:r>
      <w:r>
        <w:tab/>
        <w:t>В рамках мер, принимаемых на государственном уровне по ликвидации такого неравенства, на ра</w:t>
      </w:r>
      <w:r>
        <w:t>с</w:t>
      </w:r>
      <w:r>
        <w:t>смотрение Законодательного собрания представлен законопроект с изменениями статей 5 и 6 Закона о с</w:t>
      </w:r>
      <w:r>
        <w:t>о</w:t>
      </w:r>
      <w:r>
        <w:t>действии социальному равенству женщин. В этом законопроекте предлагается обеспечивать участие же</w:t>
      </w:r>
      <w:r>
        <w:t>н</w:t>
      </w:r>
      <w:r>
        <w:t>щин в работе партийных органов и включение в избирательные бюллетени по партийным спискам. В соо</w:t>
      </w:r>
      <w:r>
        <w:t>т</w:t>
      </w:r>
      <w:r>
        <w:t>ветствии с современными правовыми документами устанавливается принцип равенства и права на неди</w:t>
      </w:r>
      <w:r>
        <w:t>с</w:t>
      </w:r>
      <w:r>
        <w:t>криминацию в качестве универсальных прав и краеугольного камня всего правопорядка в демократическом обществе. Кроме того, признается равенство политических прав, таких как право избирать и право быть избранными</w:t>
      </w:r>
      <w:r>
        <w:rPr>
          <w:rStyle w:val="FootnoteReference"/>
        </w:rPr>
        <w:footnoteReference w:customMarkFollows="1" w:id="12"/>
        <w:t>12</w:t>
      </w:r>
      <w:r>
        <w:t>.</w:t>
      </w:r>
    </w:p>
    <w:p w:rsidR="00000000" w:rsidRDefault="00000000">
      <w:pPr>
        <w:spacing w:after="120"/>
        <w:jc w:val="both"/>
      </w:pPr>
      <w:r>
        <w:t>279.</w:t>
      </w:r>
      <w:r>
        <w:tab/>
        <w:t>В проекте также предусматривается, что партии должны использовать такие механизмы, которые обеспечивали бы участие как минимум 40 процента женщин в работе партийных органов, особенно в д</w:t>
      </w:r>
      <w:r>
        <w:t>и</w:t>
      </w:r>
      <w:r>
        <w:t>рективных и представительных органах на всех уровнях; а также нормы, гарантирующие, что в избир</w:t>
      </w:r>
      <w:r>
        <w:t>а</w:t>
      </w:r>
      <w:r>
        <w:t>тельные бюллетени для проведения всеобщих выборов будут включаться женщины, претендующие как минимум на 40 процентов выборных должностей. Кроме того, устанавливается, что партийные уставы должны предусматривать эффективные механизмы для того, чтобы в случае победы на выборах выполн</w:t>
      </w:r>
      <w:r>
        <w:t>я</w:t>
      </w:r>
      <w:r>
        <w:t>лось обязательство о назначении 40 процентов женщин на должности министров, заместителей министров, в качестве старших должностных лиц, руководителей общих управлений в государственных органах, на должности председателей исполнительных органов, в руководящие органы, управления и отделы деце</w:t>
      </w:r>
      <w:r>
        <w:t>н</w:t>
      </w:r>
      <w:r>
        <w:t>трализованных государственных учреждений; партия, которая не придерживается этого принципа, не м</w:t>
      </w:r>
      <w:r>
        <w:t>о</w:t>
      </w:r>
      <w:r>
        <w:t>жет ставить под официальный контроль ни избирательные бюллетени, ни выборы и назначения в разли</w:t>
      </w:r>
      <w:r>
        <w:t>ч</w:t>
      </w:r>
      <w:r>
        <w:t>ные органы.</w:t>
      </w:r>
    </w:p>
    <w:p w:rsidR="00000000" w:rsidRDefault="00000000">
      <w:pPr>
        <w:spacing w:after="120"/>
        <w:jc w:val="both"/>
        <w:rPr>
          <w:b/>
        </w:rPr>
      </w:pPr>
      <w:r>
        <w:rPr>
          <w:b/>
        </w:rPr>
        <w:t>Пункт b) Участвовать в разработке и осуществлении политики правительства и занимать госуда</w:t>
      </w:r>
      <w:r>
        <w:rPr>
          <w:b/>
        </w:rPr>
        <w:t>р</w:t>
      </w:r>
      <w:r>
        <w:rPr>
          <w:b/>
        </w:rPr>
        <w:t>ственные посты, а также осуществлять все государственные функции на всех уровнях государстве</w:t>
      </w:r>
      <w:r>
        <w:rPr>
          <w:b/>
        </w:rPr>
        <w:t>н</w:t>
      </w:r>
      <w:r>
        <w:rPr>
          <w:b/>
        </w:rPr>
        <w:t>ного управления</w:t>
      </w:r>
    </w:p>
    <w:p w:rsidR="00000000" w:rsidRDefault="00000000">
      <w:pPr>
        <w:spacing w:after="120"/>
        <w:jc w:val="both"/>
        <w:rPr>
          <w:b/>
        </w:rPr>
      </w:pPr>
      <w:r>
        <w:rPr>
          <w:b/>
        </w:rPr>
        <w:t>Право занимать должности и выполнять государственные функции на любых постах и на любом уровне государственной власти</w:t>
      </w:r>
    </w:p>
    <w:p w:rsidR="00000000" w:rsidRDefault="00000000">
      <w:pPr>
        <w:spacing w:after="120"/>
        <w:jc w:val="both"/>
      </w:pPr>
      <w:r>
        <w:t>280.</w:t>
      </w:r>
      <w:r>
        <w:tab/>
        <w:t>Главные препятствия на пути к участию женщин в политической жизни и к принятию их на руков</w:t>
      </w:r>
      <w:r>
        <w:t>о</w:t>
      </w:r>
      <w:r>
        <w:t>дящие должности по-прежнему носят в основном социально-культурный характер: сохранение предста</w:t>
      </w:r>
      <w:r>
        <w:t>в</w:t>
      </w:r>
      <w:r>
        <w:t>ления о политике как сфере деятельности для мужчин; представление, подтверждающее, что женщины не могут успешно работать на этих уровнях и не обладают для этого каким-либо опытом; ненормированный рабочий день и отсутствие семейной поддержки; недостаток опыта и знаний для планирования и провед</w:t>
      </w:r>
      <w:r>
        <w:t>е</w:t>
      </w:r>
      <w:r>
        <w:t>ния политических кампаний, изыскания ресурсов, доступа к средствам коммуникации.</w:t>
      </w:r>
    </w:p>
    <w:p w:rsidR="00000000" w:rsidRDefault="00000000">
      <w:pPr>
        <w:spacing w:after="120"/>
        <w:jc w:val="both"/>
      </w:pPr>
      <w:r>
        <w:t>281.</w:t>
      </w:r>
      <w:r>
        <w:tab/>
        <w:t>Участие женщин в органах исполнительной власти ограничено. Аппарат президента республики н</w:t>
      </w:r>
      <w:r>
        <w:t>и</w:t>
      </w:r>
      <w:r>
        <w:t>когда не занимался проблемами женщин. Необходимо отметить, что на выборах в феврале 1998 года три партии меньшинства ходатайствовали о назначении женщин в аппарат президента республики, что свид</w:t>
      </w:r>
      <w:r>
        <w:t>е</w:t>
      </w:r>
      <w:r>
        <w:t>тельствует об изменениях в политической культуре страны. С одной стороны, это можно объяснить ист</w:t>
      </w:r>
      <w:r>
        <w:t>о</w:t>
      </w:r>
      <w:r>
        <w:t>щением лидирующей роли мужчин и, с другой стороны, изменением отношения к личности женщин.</w:t>
      </w:r>
    </w:p>
    <w:p w:rsidR="00000000" w:rsidRDefault="00000000">
      <w:pPr>
        <w:spacing w:after="120"/>
        <w:jc w:val="both"/>
      </w:pPr>
      <w:r>
        <w:t>282.</w:t>
      </w:r>
      <w:r>
        <w:tab/>
        <w:t>Согласно Политической конституции, вице-президенты hеспублики (два) принимают на себя обяза</w:t>
      </w:r>
      <w:r>
        <w:t>н</w:t>
      </w:r>
      <w:r>
        <w:t>ности руководителя республики только в случаях временного отсутствия президента. Однако на практике в течение последнего десятилетия им были переданы функции, подразумевающие широкую ответственность (например, координация деятельности экономического и социального секторов). В последних двух адм</w:t>
      </w:r>
      <w:r>
        <w:t>и</w:t>
      </w:r>
      <w:r>
        <w:t>нистрациях должность второго вице-президента занимали женщины, что означает шаг вперед по сравн</w:t>
      </w:r>
      <w:r>
        <w:t>е</w:t>
      </w:r>
      <w:r>
        <w:t>нию с предыдущими периодами. Кроме того, в 1994-1996 годах второму вице-президенту впервые была поручена координация работы Экономического совета.</w:t>
      </w:r>
    </w:p>
    <w:p w:rsidR="00000000" w:rsidRDefault="00000000">
      <w:pPr>
        <w:spacing w:after="120"/>
        <w:jc w:val="both"/>
      </w:pPr>
      <w:r>
        <w:t>283.</w:t>
      </w:r>
      <w:r>
        <w:tab/>
        <w:t>На президентских выборах 1998 года две партии большинства выдвинули женщин на обе должности вице-президента. Этот факт является важнейшим историческим достижением в признании обществом сп</w:t>
      </w:r>
      <w:r>
        <w:t>о</w:t>
      </w:r>
      <w:r>
        <w:t>собности женщин работать в правительстве своей страны и участвовать в политических и избирательных процессах. Женщины, избранные на определенные должности и фактически занимающие их, добились этого в результате признания своих личных и профессиональных качеств, политического роста и опыта в управлении "государственными делами".</w:t>
      </w:r>
    </w:p>
    <w:p w:rsidR="00000000" w:rsidRDefault="00000000">
      <w:pPr>
        <w:spacing w:after="120"/>
        <w:jc w:val="both"/>
      </w:pPr>
      <w:r>
        <w:t>284.</w:t>
      </w:r>
      <w:r>
        <w:tab/>
        <w:t>В 1958 году женщина впервые была назначена министром. Доступ к таким должностям проще пол</w:t>
      </w:r>
      <w:r>
        <w:t>у</w:t>
      </w:r>
      <w:r>
        <w:t>чить в таких министерствах, как Министерство образования, Министерство юстиции и Министерство культуры, по делам молодежи и спорта, хотя в последней администрации два министерских поста, которые традиционно принадлежали мужчинам, были заняты женщины: Министерство внутренних дел и Мин</w:t>
      </w:r>
      <w:r>
        <w:t>и</w:t>
      </w:r>
      <w:r>
        <w:t>стерство общественной безопасности. Больше всего женщин-министров в правительстве было в 1978</w:t>
      </w:r>
      <w:r>
        <w:noBreakHyphen/>
        <w:t>1982 годах: женщинам принадлежало четыре министерских портфеля, что в процентном отношении составляло 13,8 процента. Как видно из таблицы 16, получение женщинами постов министров характер</w:t>
      </w:r>
      <w:r>
        <w:t>и</w:t>
      </w:r>
      <w:r>
        <w:t>зуется взлетами и падениями. В составе нового кабинета министров (1998-2002 годы) насчитывается ч</w:t>
      </w:r>
      <w:r>
        <w:t>е</w:t>
      </w:r>
      <w:r>
        <w:t>тыре министра-женщины, две из которых являются вице-президентами, которым еще придано по мин</w:t>
      </w:r>
      <w:r>
        <w:t>и</w:t>
      </w:r>
      <w:r>
        <w:t>стерству (соответственно, Министерство культуры, по делам молодежи и спорта и Министерство охраны окружающей среды).</w:t>
      </w:r>
    </w:p>
    <w:p w:rsidR="00000000" w:rsidRDefault="00000000">
      <w:pPr>
        <w:spacing w:after="120"/>
      </w:pPr>
      <w:r>
        <w:rPr>
          <w:b/>
        </w:rPr>
        <w:t>Таблица 16</w:t>
      </w:r>
      <w:r>
        <w:t>. Коста-Рика. Работа женщин по министерствам. 1958-1998 годы</w:t>
      </w:r>
    </w:p>
    <w:tbl>
      <w:tblPr>
        <w:tblW w:w="0" w:type="auto"/>
        <w:tblInd w:w="2" w:type="dxa"/>
        <w:tblBorders>
          <w:top w:val="single" w:sz="12" w:space="0" w:color="808080"/>
          <w:left w:val="nil"/>
          <w:bottom w:val="single" w:sz="12" w:space="0" w:color="808080"/>
          <w:right w:val="nil"/>
          <w:insideH w:val="nil"/>
          <w:insideV w:val="nil"/>
        </w:tblBorders>
        <w:tblLayout w:type="fixed"/>
        <w:tblLook w:val="00B7" w:firstRow="1" w:lastRow="0" w:firstColumn="1" w:lastColumn="0" w:noHBand="0" w:noVBand="0"/>
      </w:tblPr>
      <w:tblGrid>
        <w:gridCol w:w="1908"/>
        <w:gridCol w:w="2016"/>
        <w:gridCol w:w="2016"/>
        <w:gridCol w:w="2016"/>
      </w:tblGrid>
      <w:tr w:rsidR="00000000">
        <w:tblPrEx>
          <w:tblCellMar>
            <w:top w:w="0" w:type="dxa"/>
            <w:bottom w:w="0" w:type="dxa"/>
          </w:tblCellMar>
        </w:tblPrEx>
        <w:tc>
          <w:tcPr>
            <w:tcW w:w="1908" w:type="dxa"/>
            <w:tcBorders>
              <w:top w:val="single" w:sz="6" w:space="0" w:color="000000"/>
              <w:left w:val="nil"/>
              <w:bottom w:val="dotted" w:sz="4" w:space="0" w:color="auto"/>
              <w:right w:val="nil"/>
            </w:tcBorders>
          </w:tcPr>
          <w:p w:rsidR="00000000" w:rsidRDefault="00000000">
            <w:pPr>
              <w:spacing w:after="120"/>
              <w:jc w:val="center"/>
              <w:rPr>
                <w:i/>
              </w:rPr>
            </w:pPr>
            <w:r>
              <w:rPr>
                <w:i/>
              </w:rPr>
              <w:t>Период</w:t>
            </w:r>
          </w:p>
        </w:tc>
        <w:tc>
          <w:tcPr>
            <w:tcW w:w="2016" w:type="dxa"/>
            <w:tcBorders>
              <w:top w:val="single" w:sz="6" w:space="0" w:color="000000"/>
              <w:left w:val="nil"/>
              <w:bottom w:val="dotted" w:sz="4" w:space="0" w:color="auto"/>
              <w:right w:val="nil"/>
            </w:tcBorders>
          </w:tcPr>
          <w:p w:rsidR="00000000" w:rsidRDefault="00000000">
            <w:pPr>
              <w:spacing w:after="120"/>
              <w:jc w:val="center"/>
              <w:rPr>
                <w:i/>
              </w:rPr>
            </w:pPr>
            <w:r>
              <w:rPr>
                <w:i/>
              </w:rPr>
              <w:t>Министерства, в абсолютном в</w:t>
            </w:r>
            <w:r>
              <w:rPr>
                <w:i/>
              </w:rPr>
              <w:t>ы</w:t>
            </w:r>
            <w:r>
              <w:rPr>
                <w:i/>
              </w:rPr>
              <w:t>ражении</w:t>
            </w:r>
          </w:p>
        </w:tc>
        <w:tc>
          <w:tcPr>
            <w:tcW w:w="2016" w:type="dxa"/>
            <w:tcBorders>
              <w:top w:val="single" w:sz="6" w:space="0" w:color="000000"/>
              <w:left w:val="nil"/>
              <w:bottom w:val="dotted" w:sz="4" w:space="0" w:color="auto"/>
              <w:right w:val="nil"/>
            </w:tcBorders>
          </w:tcPr>
          <w:p w:rsidR="00000000" w:rsidRDefault="00000000">
            <w:pPr>
              <w:spacing w:after="120"/>
              <w:jc w:val="center"/>
              <w:rPr>
                <w:i/>
              </w:rPr>
            </w:pPr>
            <w:r>
              <w:rPr>
                <w:i/>
              </w:rPr>
              <w:t>Женщины-министры, в абс</w:t>
            </w:r>
            <w:r>
              <w:rPr>
                <w:i/>
              </w:rPr>
              <w:t>о</w:t>
            </w:r>
            <w:r>
              <w:rPr>
                <w:i/>
              </w:rPr>
              <w:t>лютном выраж</w:t>
            </w:r>
            <w:r>
              <w:rPr>
                <w:i/>
              </w:rPr>
              <w:t>е</w:t>
            </w:r>
            <w:r>
              <w:rPr>
                <w:i/>
              </w:rPr>
              <w:t>нии</w:t>
            </w:r>
          </w:p>
        </w:tc>
        <w:tc>
          <w:tcPr>
            <w:tcW w:w="2016" w:type="dxa"/>
            <w:tcBorders>
              <w:top w:val="single" w:sz="6" w:space="0" w:color="000000"/>
              <w:left w:val="nil"/>
              <w:bottom w:val="dotted" w:sz="4" w:space="0" w:color="auto"/>
              <w:right w:val="nil"/>
            </w:tcBorders>
          </w:tcPr>
          <w:p w:rsidR="00000000" w:rsidRDefault="00000000">
            <w:pPr>
              <w:spacing w:after="120"/>
              <w:jc w:val="center"/>
              <w:rPr>
                <w:i/>
              </w:rPr>
            </w:pPr>
            <w:r>
              <w:rPr>
                <w:i/>
              </w:rPr>
              <w:t>Женщины-министры, в пр</w:t>
            </w:r>
            <w:r>
              <w:rPr>
                <w:i/>
              </w:rPr>
              <w:t>о</w:t>
            </w:r>
            <w:r>
              <w:rPr>
                <w:i/>
              </w:rPr>
              <w:t>центах</w:t>
            </w:r>
          </w:p>
        </w:tc>
      </w:tr>
      <w:tr w:rsidR="00000000">
        <w:tblPrEx>
          <w:tblCellMar>
            <w:top w:w="0" w:type="dxa"/>
            <w:bottom w:w="0" w:type="dxa"/>
          </w:tblCellMar>
        </w:tblPrEx>
        <w:tc>
          <w:tcPr>
            <w:tcW w:w="1908" w:type="dxa"/>
          </w:tcPr>
          <w:p w:rsidR="00000000" w:rsidRDefault="00000000">
            <w:pPr>
              <w:spacing w:after="120"/>
            </w:pPr>
            <w:r>
              <w:t>1958-1962</w:t>
            </w:r>
          </w:p>
        </w:tc>
        <w:tc>
          <w:tcPr>
            <w:tcW w:w="2016" w:type="dxa"/>
          </w:tcPr>
          <w:p w:rsidR="00000000" w:rsidRDefault="00000000">
            <w:pPr>
              <w:spacing w:after="120"/>
              <w:jc w:val="center"/>
            </w:pPr>
            <w:r>
              <w:t>12</w:t>
            </w:r>
          </w:p>
        </w:tc>
        <w:tc>
          <w:tcPr>
            <w:tcW w:w="2016" w:type="dxa"/>
          </w:tcPr>
          <w:p w:rsidR="00000000" w:rsidRDefault="00000000">
            <w:pPr>
              <w:spacing w:after="120"/>
              <w:jc w:val="center"/>
            </w:pPr>
            <w:r>
              <w:t>1</w:t>
            </w:r>
          </w:p>
        </w:tc>
        <w:tc>
          <w:tcPr>
            <w:tcW w:w="2016" w:type="dxa"/>
          </w:tcPr>
          <w:p w:rsidR="00000000" w:rsidRDefault="00000000">
            <w:pPr>
              <w:spacing w:after="120"/>
              <w:jc w:val="center"/>
            </w:pPr>
            <w:r>
              <w:t>8,3</w:t>
            </w:r>
          </w:p>
        </w:tc>
      </w:tr>
      <w:tr w:rsidR="00000000">
        <w:tblPrEx>
          <w:tblCellMar>
            <w:top w:w="0" w:type="dxa"/>
            <w:bottom w:w="0" w:type="dxa"/>
          </w:tblCellMar>
        </w:tblPrEx>
        <w:tc>
          <w:tcPr>
            <w:tcW w:w="1908" w:type="dxa"/>
          </w:tcPr>
          <w:p w:rsidR="00000000" w:rsidRDefault="00000000">
            <w:pPr>
              <w:spacing w:after="120"/>
            </w:pPr>
            <w:r>
              <w:t>1962-1966</w:t>
            </w:r>
          </w:p>
        </w:tc>
        <w:tc>
          <w:tcPr>
            <w:tcW w:w="2016" w:type="dxa"/>
          </w:tcPr>
          <w:p w:rsidR="00000000" w:rsidRDefault="00000000">
            <w:pPr>
              <w:spacing w:after="120"/>
              <w:jc w:val="center"/>
            </w:pPr>
            <w:r>
              <w:t>12</w:t>
            </w:r>
          </w:p>
        </w:tc>
        <w:tc>
          <w:tcPr>
            <w:tcW w:w="2016" w:type="dxa"/>
          </w:tcPr>
          <w:p w:rsidR="00000000" w:rsidRDefault="00000000">
            <w:pPr>
              <w:spacing w:after="120"/>
              <w:jc w:val="center"/>
            </w:pPr>
            <w:r>
              <w:t>0</w:t>
            </w:r>
          </w:p>
        </w:tc>
        <w:tc>
          <w:tcPr>
            <w:tcW w:w="2016" w:type="dxa"/>
          </w:tcPr>
          <w:p w:rsidR="00000000" w:rsidRDefault="00000000">
            <w:pPr>
              <w:spacing w:after="120"/>
              <w:jc w:val="center"/>
            </w:pPr>
            <w:r>
              <w:t>0,0</w:t>
            </w:r>
          </w:p>
        </w:tc>
      </w:tr>
      <w:tr w:rsidR="00000000">
        <w:tblPrEx>
          <w:tblCellMar>
            <w:top w:w="0" w:type="dxa"/>
            <w:bottom w:w="0" w:type="dxa"/>
          </w:tblCellMar>
        </w:tblPrEx>
        <w:tc>
          <w:tcPr>
            <w:tcW w:w="1908" w:type="dxa"/>
          </w:tcPr>
          <w:p w:rsidR="00000000" w:rsidRDefault="00000000">
            <w:pPr>
              <w:spacing w:after="120"/>
            </w:pPr>
            <w:r>
              <w:t>1966-1970</w:t>
            </w:r>
          </w:p>
        </w:tc>
        <w:tc>
          <w:tcPr>
            <w:tcW w:w="2016" w:type="dxa"/>
          </w:tcPr>
          <w:p w:rsidR="00000000" w:rsidRDefault="00000000">
            <w:pPr>
              <w:spacing w:after="120"/>
              <w:jc w:val="center"/>
            </w:pPr>
            <w:r>
              <w:t>12</w:t>
            </w:r>
          </w:p>
        </w:tc>
        <w:tc>
          <w:tcPr>
            <w:tcW w:w="2016" w:type="dxa"/>
          </w:tcPr>
          <w:p w:rsidR="00000000" w:rsidRDefault="00000000">
            <w:pPr>
              <w:spacing w:after="120"/>
              <w:jc w:val="center"/>
            </w:pPr>
            <w:r>
              <w:t>0</w:t>
            </w:r>
          </w:p>
        </w:tc>
        <w:tc>
          <w:tcPr>
            <w:tcW w:w="2016" w:type="dxa"/>
          </w:tcPr>
          <w:p w:rsidR="00000000" w:rsidRDefault="00000000">
            <w:pPr>
              <w:spacing w:after="120"/>
              <w:jc w:val="center"/>
            </w:pPr>
            <w:r>
              <w:t>0,0</w:t>
            </w:r>
          </w:p>
        </w:tc>
      </w:tr>
      <w:tr w:rsidR="00000000">
        <w:tblPrEx>
          <w:tblCellMar>
            <w:top w:w="0" w:type="dxa"/>
            <w:bottom w:w="0" w:type="dxa"/>
          </w:tblCellMar>
        </w:tblPrEx>
        <w:tc>
          <w:tcPr>
            <w:tcW w:w="1908" w:type="dxa"/>
          </w:tcPr>
          <w:p w:rsidR="00000000" w:rsidRDefault="00000000">
            <w:pPr>
              <w:spacing w:after="120"/>
            </w:pPr>
            <w:r>
              <w:t>1970-1974</w:t>
            </w:r>
          </w:p>
        </w:tc>
        <w:tc>
          <w:tcPr>
            <w:tcW w:w="2016" w:type="dxa"/>
          </w:tcPr>
          <w:p w:rsidR="00000000" w:rsidRDefault="00000000">
            <w:pPr>
              <w:spacing w:after="120"/>
              <w:jc w:val="center"/>
            </w:pPr>
            <w:r>
              <w:t>12</w:t>
            </w:r>
          </w:p>
        </w:tc>
        <w:tc>
          <w:tcPr>
            <w:tcW w:w="2016" w:type="dxa"/>
          </w:tcPr>
          <w:p w:rsidR="00000000" w:rsidRDefault="00000000">
            <w:pPr>
              <w:spacing w:after="120"/>
              <w:jc w:val="center"/>
            </w:pPr>
            <w:r>
              <w:t>0</w:t>
            </w:r>
          </w:p>
        </w:tc>
        <w:tc>
          <w:tcPr>
            <w:tcW w:w="2016" w:type="dxa"/>
          </w:tcPr>
          <w:p w:rsidR="00000000" w:rsidRDefault="00000000">
            <w:pPr>
              <w:spacing w:after="120"/>
              <w:jc w:val="center"/>
            </w:pPr>
            <w:r>
              <w:t>0,0</w:t>
            </w:r>
          </w:p>
        </w:tc>
      </w:tr>
      <w:tr w:rsidR="00000000">
        <w:tblPrEx>
          <w:tblCellMar>
            <w:top w:w="0" w:type="dxa"/>
            <w:bottom w:w="0" w:type="dxa"/>
          </w:tblCellMar>
        </w:tblPrEx>
        <w:tc>
          <w:tcPr>
            <w:tcW w:w="1908" w:type="dxa"/>
          </w:tcPr>
          <w:p w:rsidR="00000000" w:rsidRDefault="00000000">
            <w:pPr>
              <w:spacing w:after="120"/>
            </w:pPr>
            <w:r>
              <w:t>1974-1978</w:t>
            </w:r>
          </w:p>
        </w:tc>
        <w:tc>
          <w:tcPr>
            <w:tcW w:w="2016" w:type="dxa"/>
          </w:tcPr>
          <w:p w:rsidR="00000000" w:rsidRDefault="00000000">
            <w:pPr>
              <w:spacing w:after="120"/>
              <w:jc w:val="center"/>
            </w:pPr>
            <w:r>
              <w:t>13</w:t>
            </w:r>
          </w:p>
        </w:tc>
        <w:tc>
          <w:tcPr>
            <w:tcW w:w="2016" w:type="dxa"/>
          </w:tcPr>
          <w:p w:rsidR="00000000" w:rsidRDefault="00000000">
            <w:pPr>
              <w:spacing w:after="120"/>
              <w:jc w:val="center"/>
            </w:pPr>
            <w:r>
              <w:t>1</w:t>
            </w:r>
          </w:p>
        </w:tc>
        <w:tc>
          <w:tcPr>
            <w:tcW w:w="2016" w:type="dxa"/>
          </w:tcPr>
          <w:p w:rsidR="00000000" w:rsidRDefault="00000000">
            <w:pPr>
              <w:spacing w:after="120"/>
              <w:jc w:val="center"/>
            </w:pPr>
            <w:r>
              <w:t>7,7</w:t>
            </w:r>
          </w:p>
        </w:tc>
      </w:tr>
      <w:tr w:rsidR="00000000">
        <w:tblPrEx>
          <w:tblCellMar>
            <w:top w:w="0" w:type="dxa"/>
            <w:bottom w:w="0" w:type="dxa"/>
          </w:tblCellMar>
        </w:tblPrEx>
        <w:tc>
          <w:tcPr>
            <w:tcW w:w="1908" w:type="dxa"/>
          </w:tcPr>
          <w:p w:rsidR="00000000" w:rsidRDefault="00000000">
            <w:pPr>
              <w:spacing w:after="120"/>
            </w:pPr>
            <w:r>
              <w:t>1978-1982</w:t>
            </w:r>
          </w:p>
        </w:tc>
        <w:tc>
          <w:tcPr>
            <w:tcW w:w="2016" w:type="dxa"/>
          </w:tcPr>
          <w:p w:rsidR="00000000" w:rsidRDefault="00000000">
            <w:pPr>
              <w:spacing w:after="120"/>
              <w:jc w:val="center"/>
            </w:pPr>
            <w:r>
              <w:t>13</w:t>
            </w:r>
          </w:p>
        </w:tc>
        <w:tc>
          <w:tcPr>
            <w:tcW w:w="2016" w:type="dxa"/>
          </w:tcPr>
          <w:p w:rsidR="00000000" w:rsidRDefault="00000000">
            <w:pPr>
              <w:spacing w:after="120"/>
              <w:jc w:val="center"/>
            </w:pPr>
            <w:r>
              <w:t>4</w:t>
            </w:r>
          </w:p>
        </w:tc>
        <w:tc>
          <w:tcPr>
            <w:tcW w:w="2016" w:type="dxa"/>
          </w:tcPr>
          <w:p w:rsidR="00000000" w:rsidRDefault="00000000">
            <w:pPr>
              <w:spacing w:after="120"/>
              <w:jc w:val="center"/>
            </w:pPr>
            <w:r>
              <w:t>30,8</w:t>
            </w:r>
          </w:p>
        </w:tc>
      </w:tr>
      <w:tr w:rsidR="00000000">
        <w:tblPrEx>
          <w:tblCellMar>
            <w:top w:w="0" w:type="dxa"/>
            <w:bottom w:w="0" w:type="dxa"/>
          </w:tblCellMar>
        </w:tblPrEx>
        <w:tc>
          <w:tcPr>
            <w:tcW w:w="1908" w:type="dxa"/>
          </w:tcPr>
          <w:p w:rsidR="00000000" w:rsidRDefault="00000000">
            <w:pPr>
              <w:spacing w:after="120"/>
            </w:pPr>
            <w:r>
              <w:t>1982-1986</w:t>
            </w:r>
          </w:p>
        </w:tc>
        <w:tc>
          <w:tcPr>
            <w:tcW w:w="2016" w:type="dxa"/>
          </w:tcPr>
          <w:p w:rsidR="00000000" w:rsidRDefault="00000000">
            <w:pPr>
              <w:spacing w:after="120"/>
              <w:jc w:val="center"/>
            </w:pPr>
            <w:r>
              <w:t>13</w:t>
            </w:r>
          </w:p>
        </w:tc>
        <w:tc>
          <w:tcPr>
            <w:tcW w:w="2016" w:type="dxa"/>
          </w:tcPr>
          <w:p w:rsidR="00000000" w:rsidRDefault="00000000">
            <w:pPr>
              <w:spacing w:after="120"/>
              <w:jc w:val="center"/>
            </w:pPr>
            <w:r>
              <w:t>0</w:t>
            </w:r>
          </w:p>
        </w:tc>
        <w:tc>
          <w:tcPr>
            <w:tcW w:w="2016" w:type="dxa"/>
          </w:tcPr>
          <w:p w:rsidR="00000000" w:rsidRDefault="00000000">
            <w:pPr>
              <w:spacing w:after="120"/>
              <w:jc w:val="center"/>
            </w:pPr>
            <w:r>
              <w:t>0,0</w:t>
            </w:r>
          </w:p>
        </w:tc>
      </w:tr>
      <w:tr w:rsidR="00000000">
        <w:tblPrEx>
          <w:tblCellMar>
            <w:top w:w="0" w:type="dxa"/>
            <w:bottom w:w="0" w:type="dxa"/>
          </w:tblCellMar>
        </w:tblPrEx>
        <w:tc>
          <w:tcPr>
            <w:tcW w:w="1908" w:type="dxa"/>
          </w:tcPr>
          <w:p w:rsidR="00000000" w:rsidRDefault="00000000">
            <w:pPr>
              <w:spacing w:after="120"/>
            </w:pPr>
            <w:r>
              <w:t>1986-1990</w:t>
            </w:r>
          </w:p>
        </w:tc>
        <w:tc>
          <w:tcPr>
            <w:tcW w:w="2016" w:type="dxa"/>
          </w:tcPr>
          <w:p w:rsidR="00000000" w:rsidRDefault="00000000">
            <w:pPr>
              <w:spacing w:after="120"/>
              <w:jc w:val="center"/>
            </w:pPr>
            <w:r>
              <w:t>19</w:t>
            </w:r>
          </w:p>
        </w:tc>
        <w:tc>
          <w:tcPr>
            <w:tcW w:w="2016" w:type="dxa"/>
          </w:tcPr>
          <w:p w:rsidR="00000000" w:rsidRDefault="00000000">
            <w:pPr>
              <w:spacing w:after="120"/>
              <w:jc w:val="center"/>
            </w:pPr>
            <w:r>
              <w:t>1</w:t>
            </w:r>
          </w:p>
        </w:tc>
        <w:tc>
          <w:tcPr>
            <w:tcW w:w="2016" w:type="dxa"/>
          </w:tcPr>
          <w:p w:rsidR="00000000" w:rsidRDefault="00000000">
            <w:pPr>
              <w:spacing w:after="120"/>
              <w:jc w:val="center"/>
            </w:pPr>
            <w:r>
              <w:t>5,3</w:t>
            </w:r>
          </w:p>
        </w:tc>
      </w:tr>
      <w:tr w:rsidR="00000000">
        <w:tblPrEx>
          <w:tblCellMar>
            <w:top w:w="0" w:type="dxa"/>
            <w:bottom w:w="0" w:type="dxa"/>
          </w:tblCellMar>
        </w:tblPrEx>
        <w:tc>
          <w:tcPr>
            <w:tcW w:w="1908" w:type="dxa"/>
          </w:tcPr>
          <w:p w:rsidR="00000000" w:rsidRDefault="00000000">
            <w:pPr>
              <w:spacing w:after="120"/>
            </w:pPr>
            <w:r>
              <w:t>1990-1994</w:t>
            </w:r>
          </w:p>
        </w:tc>
        <w:tc>
          <w:tcPr>
            <w:tcW w:w="2016" w:type="dxa"/>
          </w:tcPr>
          <w:p w:rsidR="00000000" w:rsidRDefault="00000000">
            <w:pPr>
              <w:spacing w:after="120"/>
              <w:jc w:val="center"/>
            </w:pPr>
            <w:r>
              <w:t>20</w:t>
            </w:r>
          </w:p>
        </w:tc>
        <w:tc>
          <w:tcPr>
            <w:tcW w:w="2016" w:type="dxa"/>
          </w:tcPr>
          <w:p w:rsidR="00000000" w:rsidRDefault="00000000">
            <w:pPr>
              <w:spacing w:after="120"/>
              <w:jc w:val="center"/>
            </w:pPr>
            <w:r>
              <w:t>2</w:t>
            </w:r>
          </w:p>
        </w:tc>
        <w:tc>
          <w:tcPr>
            <w:tcW w:w="2016" w:type="dxa"/>
          </w:tcPr>
          <w:p w:rsidR="00000000" w:rsidRDefault="00000000">
            <w:pPr>
              <w:spacing w:after="120"/>
              <w:jc w:val="center"/>
            </w:pPr>
            <w:r>
              <w:t>10,0</w:t>
            </w:r>
          </w:p>
        </w:tc>
      </w:tr>
      <w:tr w:rsidR="00000000">
        <w:tblPrEx>
          <w:tblCellMar>
            <w:top w:w="0" w:type="dxa"/>
            <w:bottom w:w="0" w:type="dxa"/>
          </w:tblCellMar>
        </w:tblPrEx>
        <w:tc>
          <w:tcPr>
            <w:tcW w:w="1908" w:type="dxa"/>
            <w:tcBorders>
              <w:bottom w:val="single" w:sz="12" w:space="0" w:color="auto"/>
            </w:tcBorders>
          </w:tcPr>
          <w:p w:rsidR="00000000" w:rsidRDefault="00000000">
            <w:pPr>
              <w:spacing w:after="120"/>
            </w:pPr>
            <w:r>
              <w:t>1994-1998 (по июнь)</w:t>
            </w:r>
          </w:p>
        </w:tc>
        <w:tc>
          <w:tcPr>
            <w:tcW w:w="2016" w:type="dxa"/>
            <w:tcBorders>
              <w:bottom w:val="single" w:sz="12" w:space="0" w:color="auto"/>
            </w:tcBorders>
          </w:tcPr>
          <w:p w:rsidR="00000000" w:rsidRDefault="00000000">
            <w:pPr>
              <w:spacing w:after="120"/>
              <w:jc w:val="center"/>
            </w:pPr>
            <w:r>
              <w:t>20</w:t>
            </w:r>
          </w:p>
        </w:tc>
        <w:tc>
          <w:tcPr>
            <w:tcW w:w="2016" w:type="dxa"/>
            <w:tcBorders>
              <w:bottom w:val="single" w:sz="12" w:space="0" w:color="auto"/>
            </w:tcBorders>
          </w:tcPr>
          <w:p w:rsidR="00000000" w:rsidRDefault="00000000">
            <w:pPr>
              <w:spacing w:after="120"/>
              <w:jc w:val="center"/>
            </w:pPr>
            <w:r>
              <w:t>2</w:t>
            </w:r>
          </w:p>
        </w:tc>
        <w:tc>
          <w:tcPr>
            <w:tcW w:w="2016" w:type="dxa"/>
            <w:tcBorders>
              <w:bottom w:val="single" w:sz="12" w:space="0" w:color="auto"/>
            </w:tcBorders>
          </w:tcPr>
          <w:p w:rsidR="00000000" w:rsidRDefault="00000000">
            <w:pPr>
              <w:spacing w:after="120"/>
              <w:jc w:val="center"/>
            </w:pPr>
            <w:r>
              <w:t>10,0</w:t>
            </w:r>
          </w:p>
        </w:tc>
      </w:tr>
    </w:tbl>
    <w:p w:rsidR="00000000" w:rsidRDefault="00000000">
      <w:pPr>
        <w:spacing w:before="120" w:after="120"/>
      </w:pPr>
      <w:r>
        <w:tab/>
      </w:r>
      <w:r>
        <w:rPr>
          <w:i/>
        </w:rPr>
        <w:t>Источник</w:t>
      </w:r>
      <w:r>
        <w:t>: Moreno, Elsa. Mujeres y política en Costa Rica. San José, Costa Rica, Flacso. 1995.</w:t>
      </w:r>
    </w:p>
    <w:p w:rsidR="00000000" w:rsidRDefault="00000000">
      <w:pPr>
        <w:spacing w:after="120"/>
        <w:jc w:val="both"/>
      </w:pPr>
      <w:r>
        <w:t>286.</w:t>
      </w:r>
      <w:r>
        <w:tab/>
        <w:t>В государственных экономических и финансовых руководящих органах работа женщин чрезвычайно ограничена: пост президента Центрального банка никогда не занимала женщина, также как и пост минис</w:t>
      </w:r>
      <w:r>
        <w:t>т</w:t>
      </w:r>
      <w:r>
        <w:t>ра экономики. В самостоятельных учреждениях женщины немного расширили свое участие, в частности, в некоторых из них - в качестве руководителей. Из 14 самостоятельных учреждений во главе четырех в п</w:t>
      </w:r>
      <w:r>
        <w:t>е</w:t>
      </w:r>
      <w:r>
        <w:t>риод 1994-1998 годов стояли женщины.</w:t>
      </w:r>
    </w:p>
    <w:p w:rsidR="00000000" w:rsidRDefault="00000000">
      <w:pPr>
        <w:spacing w:after="120"/>
        <w:jc w:val="both"/>
      </w:pPr>
      <w:r>
        <w:t>286.</w:t>
      </w:r>
      <w:r>
        <w:tab/>
        <w:t>В администрации провинций женщин в органах управления стало больше. Именно там доля участия женщин стала больше, особенно за последние два периода. Однако необходимо пояснить, что это одна из должностей, не имеющих особого значения в силу ограниченности своих функций и слабого участия в принятии решений на уровне каждой провинции.</w:t>
      </w:r>
    </w:p>
    <w:p w:rsidR="00000000" w:rsidRDefault="00000000">
      <w:pPr>
        <w:suppressAutoHyphens/>
        <w:spacing w:after="120"/>
      </w:pPr>
      <w:r>
        <w:rPr>
          <w:b/>
        </w:rPr>
        <w:t>Таблица 17</w:t>
      </w:r>
      <w:r>
        <w:t>. Коста-Рика. Участие в органах управления, с разбивкой по полу, по срокам полномочий президента. 1981-1998 годы</w:t>
      </w:r>
    </w:p>
    <w:tbl>
      <w:tblPr>
        <w:tblW w:w="0" w:type="auto"/>
        <w:tblInd w:w="2" w:type="dxa"/>
        <w:tblLayout w:type="fixed"/>
        <w:tblLook w:val="0000" w:firstRow="0" w:lastRow="0" w:firstColumn="0" w:lastColumn="0" w:noHBand="0" w:noVBand="0"/>
      </w:tblPr>
      <w:tblGrid>
        <w:gridCol w:w="1432"/>
        <w:gridCol w:w="1540"/>
        <w:gridCol w:w="1540"/>
        <w:gridCol w:w="1540"/>
        <w:gridCol w:w="1540"/>
        <w:gridCol w:w="1540"/>
      </w:tblGrid>
      <w:tr w:rsidR="00000000">
        <w:tblPrEx>
          <w:tblCellMar>
            <w:top w:w="0" w:type="dxa"/>
            <w:bottom w:w="0" w:type="dxa"/>
          </w:tblCellMar>
        </w:tblPrEx>
        <w:tc>
          <w:tcPr>
            <w:tcW w:w="1432" w:type="dxa"/>
            <w:tcBorders>
              <w:top w:val="single" w:sz="4" w:space="0" w:color="auto"/>
              <w:bottom w:val="dotted" w:sz="4" w:space="0" w:color="auto"/>
            </w:tcBorders>
          </w:tcPr>
          <w:p w:rsidR="00000000" w:rsidRDefault="00000000">
            <w:pPr>
              <w:spacing w:after="120"/>
              <w:jc w:val="center"/>
              <w:rPr>
                <w:i/>
              </w:rPr>
            </w:pPr>
            <w:r>
              <w:rPr>
                <w:i/>
              </w:rPr>
              <w:t>Пол</w:t>
            </w:r>
          </w:p>
        </w:tc>
        <w:tc>
          <w:tcPr>
            <w:tcW w:w="1540" w:type="dxa"/>
            <w:tcBorders>
              <w:top w:val="single" w:sz="4" w:space="0" w:color="auto"/>
              <w:bottom w:val="dotted" w:sz="4" w:space="0" w:color="auto"/>
            </w:tcBorders>
          </w:tcPr>
          <w:p w:rsidR="00000000" w:rsidRDefault="00000000">
            <w:pPr>
              <w:spacing w:after="120"/>
              <w:jc w:val="center"/>
              <w:rPr>
                <w:i/>
              </w:rPr>
            </w:pPr>
            <w:r>
              <w:rPr>
                <w:i/>
              </w:rPr>
              <w:t>1978-1982</w:t>
            </w:r>
          </w:p>
        </w:tc>
        <w:tc>
          <w:tcPr>
            <w:tcW w:w="1540" w:type="dxa"/>
            <w:tcBorders>
              <w:top w:val="single" w:sz="4" w:space="0" w:color="auto"/>
              <w:bottom w:val="dotted" w:sz="4" w:space="0" w:color="auto"/>
            </w:tcBorders>
          </w:tcPr>
          <w:p w:rsidR="00000000" w:rsidRDefault="00000000">
            <w:pPr>
              <w:spacing w:after="120"/>
              <w:jc w:val="center"/>
              <w:rPr>
                <w:i/>
              </w:rPr>
            </w:pPr>
            <w:r>
              <w:rPr>
                <w:i/>
              </w:rPr>
              <w:t>1982-1986</w:t>
            </w:r>
          </w:p>
        </w:tc>
        <w:tc>
          <w:tcPr>
            <w:tcW w:w="1540" w:type="dxa"/>
            <w:tcBorders>
              <w:top w:val="single" w:sz="4" w:space="0" w:color="auto"/>
              <w:bottom w:val="dotted" w:sz="4" w:space="0" w:color="auto"/>
            </w:tcBorders>
          </w:tcPr>
          <w:p w:rsidR="00000000" w:rsidRDefault="00000000">
            <w:pPr>
              <w:spacing w:after="120"/>
              <w:jc w:val="center"/>
              <w:rPr>
                <w:i/>
              </w:rPr>
            </w:pPr>
            <w:r>
              <w:rPr>
                <w:i/>
              </w:rPr>
              <w:t>1986-1990</w:t>
            </w:r>
          </w:p>
        </w:tc>
        <w:tc>
          <w:tcPr>
            <w:tcW w:w="1540" w:type="dxa"/>
            <w:tcBorders>
              <w:top w:val="single" w:sz="4" w:space="0" w:color="auto"/>
              <w:bottom w:val="dotted" w:sz="4" w:space="0" w:color="auto"/>
            </w:tcBorders>
          </w:tcPr>
          <w:p w:rsidR="00000000" w:rsidRDefault="00000000">
            <w:pPr>
              <w:spacing w:after="120"/>
              <w:jc w:val="center"/>
              <w:rPr>
                <w:i/>
              </w:rPr>
            </w:pPr>
            <w:r>
              <w:rPr>
                <w:i/>
              </w:rPr>
              <w:t>1990-1994</w:t>
            </w:r>
          </w:p>
        </w:tc>
        <w:tc>
          <w:tcPr>
            <w:tcW w:w="1540" w:type="dxa"/>
            <w:tcBorders>
              <w:top w:val="single" w:sz="4" w:space="0" w:color="auto"/>
              <w:bottom w:val="dotted" w:sz="4" w:space="0" w:color="auto"/>
            </w:tcBorders>
          </w:tcPr>
          <w:p w:rsidR="00000000" w:rsidRDefault="00000000">
            <w:pPr>
              <w:spacing w:after="120"/>
              <w:jc w:val="center"/>
              <w:rPr>
                <w:i/>
              </w:rPr>
            </w:pPr>
            <w:r>
              <w:rPr>
                <w:i/>
              </w:rPr>
              <w:t>1994-1998</w:t>
            </w:r>
          </w:p>
        </w:tc>
      </w:tr>
      <w:tr w:rsidR="00000000">
        <w:tblPrEx>
          <w:tblCellMar>
            <w:top w:w="0" w:type="dxa"/>
            <w:bottom w:w="0" w:type="dxa"/>
          </w:tblCellMar>
        </w:tblPrEx>
        <w:tc>
          <w:tcPr>
            <w:tcW w:w="1432" w:type="dxa"/>
          </w:tcPr>
          <w:p w:rsidR="00000000" w:rsidRDefault="00000000">
            <w:pPr>
              <w:spacing w:after="120"/>
            </w:pPr>
            <w:r>
              <w:t>Женщины</w:t>
            </w:r>
          </w:p>
        </w:tc>
        <w:tc>
          <w:tcPr>
            <w:tcW w:w="1540" w:type="dxa"/>
          </w:tcPr>
          <w:p w:rsidR="00000000" w:rsidRDefault="00000000">
            <w:pPr>
              <w:spacing w:after="120"/>
              <w:jc w:val="center"/>
            </w:pPr>
            <w:r>
              <w:t>1</w:t>
            </w:r>
          </w:p>
          <w:p w:rsidR="00000000" w:rsidRDefault="00000000">
            <w:pPr>
              <w:spacing w:after="120"/>
              <w:jc w:val="center"/>
            </w:pPr>
            <w:r>
              <w:t>(12,50)</w:t>
            </w:r>
          </w:p>
        </w:tc>
        <w:tc>
          <w:tcPr>
            <w:tcW w:w="1540" w:type="dxa"/>
          </w:tcPr>
          <w:p w:rsidR="00000000" w:rsidRDefault="00000000">
            <w:pPr>
              <w:spacing w:after="120"/>
              <w:jc w:val="center"/>
            </w:pPr>
            <w:r>
              <w:t>3</w:t>
            </w:r>
          </w:p>
          <w:p w:rsidR="00000000" w:rsidRDefault="00000000">
            <w:pPr>
              <w:spacing w:after="120"/>
              <w:jc w:val="center"/>
            </w:pPr>
            <w:r>
              <w:t>(20,00)</w:t>
            </w:r>
          </w:p>
        </w:tc>
        <w:tc>
          <w:tcPr>
            <w:tcW w:w="1540" w:type="dxa"/>
          </w:tcPr>
          <w:p w:rsidR="00000000" w:rsidRDefault="00000000">
            <w:pPr>
              <w:spacing w:after="120"/>
              <w:jc w:val="center"/>
            </w:pPr>
            <w:r>
              <w:t>4</w:t>
            </w:r>
          </w:p>
          <w:p w:rsidR="00000000" w:rsidRDefault="00000000">
            <w:pPr>
              <w:spacing w:after="120"/>
              <w:jc w:val="center"/>
            </w:pPr>
            <w:r>
              <w:t>(44,40)</w:t>
            </w:r>
          </w:p>
        </w:tc>
        <w:tc>
          <w:tcPr>
            <w:tcW w:w="1540" w:type="dxa"/>
          </w:tcPr>
          <w:p w:rsidR="00000000" w:rsidRDefault="00000000">
            <w:pPr>
              <w:spacing w:after="120"/>
              <w:jc w:val="center"/>
            </w:pPr>
            <w:r>
              <w:t>5</w:t>
            </w:r>
          </w:p>
          <w:p w:rsidR="00000000" w:rsidRDefault="00000000">
            <w:pPr>
              <w:spacing w:after="120"/>
              <w:jc w:val="center"/>
            </w:pPr>
            <w:r>
              <w:t>(71,40)</w:t>
            </w:r>
          </w:p>
        </w:tc>
        <w:tc>
          <w:tcPr>
            <w:tcW w:w="1540" w:type="dxa"/>
          </w:tcPr>
          <w:p w:rsidR="00000000" w:rsidRDefault="00000000">
            <w:pPr>
              <w:spacing w:after="120"/>
              <w:jc w:val="center"/>
            </w:pPr>
            <w:r>
              <w:t>5</w:t>
            </w:r>
          </w:p>
          <w:p w:rsidR="00000000" w:rsidRDefault="00000000">
            <w:pPr>
              <w:spacing w:after="120"/>
              <w:jc w:val="center"/>
            </w:pPr>
            <w:r>
              <w:t>(71,42)</w:t>
            </w:r>
          </w:p>
        </w:tc>
      </w:tr>
      <w:tr w:rsidR="00000000">
        <w:tblPrEx>
          <w:tblCellMar>
            <w:top w:w="0" w:type="dxa"/>
            <w:bottom w:w="0" w:type="dxa"/>
          </w:tblCellMar>
        </w:tblPrEx>
        <w:tc>
          <w:tcPr>
            <w:tcW w:w="1432" w:type="dxa"/>
          </w:tcPr>
          <w:p w:rsidR="00000000" w:rsidRDefault="00000000">
            <w:pPr>
              <w:spacing w:after="120"/>
            </w:pPr>
            <w:r>
              <w:t>Мужчины</w:t>
            </w:r>
          </w:p>
        </w:tc>
        <w:tc>
          <w:tcPr>
            <w:tcW w:w="1540" w:type="dxa"/>
          </w:tcPr>
          <w:p w:rsidR="00000000" w:rsidRDefault="00000000">
            <w:pPr>
              <w:spacing w:after="120"/>
              <w:jc w:val="center"/>
            </w:pPr>
            <w:r>
              <w:t>7</w:t>
            </w:r>
          </w:p>
          <w:p w:rsidR="00000000" w:rsidRDefault="00000000">
            <w:pPr>
              <w:spacing w:after="120"/>
              <w:jc w:val="center"/>
            </w:pPr>
            <w:r>
              <w:t>(87,50)</w:t>
            </w:r>
          </w:p>
        </w:tc>
        <w:tc>
          <w:tcPr>
            <w:tcW w:w="1540" w:type="dxa"/>
          </w:tcPr>
          <w:p w:rsidR="00000000" w:rsidRDefault="00000000">
            <w:pPr>
              <w:spacing w:after="120"/>
              <w:jc w:val="center"/>
            </w:pPr>
            <w:r>
              <w:t>12</w:t>
            </w:r>
          </w:p>
          <w:p w:rsidR="00000000" w:rsidRDefault="00000000">
            <w:pPr>
              <w:spacing w:after="120"/>
              <w:jc w:val="center"/>
            </w:pPr>
            <w:r>
              <w:t>(80,00)</w:t>
            </w:r>
          </w:p>
        </w:tc>
        <w:tc>
          <w:tcPr>
            <w:tcW w:w="1540" w:type="dxa"/>
          </w:tcPr>
          <w:p w:rsidR="00000000" w:rsidRDefault="00000000">
            <w:pPr>
              <w:spacing w:after="120"/>
              <w:jc w:val="center"/>
            </w:pPr>
            <w:r>
              <w:t>5</w:t>
            </w:r>
          </w:p>
          <w:p w:rsidR="00000000" w:rsidRDefault="00000000">
            <w:pPr>
              <w:spacing w:after="120"/>
              <w:jc w:val="center"/>
            </w:pPr>
            <w:r>
              <w:t>(55,60)</w:t>
            </w:r>
          </w:p>
        </w:tc>
        <w:tc>
          <w:tcPr>
            <w:tcW w:w="1540" w:type="dxa"/>
          </w:tcPr>
          <w:p w:rsidR="00000000" w:rsidRDefault="00000000">
            <w:pPr>
              <w:spacing w:after="120"/>
              <w:jc w:val="center"/>
            </w:pPr>
            <w:r>
              <w:t>2</w:t>
            </w:r>
          </w:p>
          <w:p w:rsidR="00000000" w:rsidRDefault="00000000">
            <w:pPr>
              <w:spacing w:after="120"/>
              <w:jc w:val="center"/>
            </w:pPr>
            <w:r>
              <w:t>(28,60)</w:t>
            </w:r>
          </w:p>
        </w:tc>
        <w:tc>
          <w:tcPr>
            <w:tcW w:w="1540" w:type="dxa"/>
          </w:tcPr>
          <w:p w:rsidR="00000000" w:rsidRDefault="00000000">
            <w:pPr>
              <w:spacing w:after="120"/>
              <w:jc w:val="center"/>
            </w:pPr>
            <w:r>
              <w:t>2</w:t>
            </w:r>
          </w:p>
          <w:p w:rsidR="00000000" w:rsidRDefault="00000000">
            <w:pPr>
              <w:spacing w:after="120"/>
              <w:jc w:val="center"/>
            </w:pPr>
            <w:r>
              <w:t>(28,57)</w:t>
            </w:r>
          </w:p>
        </w:tc>
      </w:tr>
      <w:tr w:rsidR="00000000">
        <w:tblPrEx>
          <w:tblCellMar>
            <w:top w:w="0" w:type="dxa"/>
            <w:bottom w:w="0" w:type="dxa"/>
          </w:tblCellMar>
        </w:tblPrEx>
        <w:tc>
          <w:tcPr>
            <w:tcW w:w="1432" w:type="dxa"/>
            <w:tcBorders>
              <w:bottom w:val="single" w:sz="4" w:space="0" w:color="auto"/>
            </w:tcBorders>
          </w:tcPr>
          <w:p w:rsidR="00000000" w:rsidRDefault="00000000">
            <w:pPr>
              <w:spacing w:after="120"/>
            </w:pPr>
            <w:r>
              <w:t>Всего</w:t>
            </w:r>
          </w:p>
        </w:tc>
        <w:tc>
          <w:tcPr>
            <w:tcW w:w="1540" w:type="dxa"/>
            <w:tcBorders>
              <w:bottom w:val="single" w:sz="4" w:space="0" w:color="auto"/>
            </w:tcBorders>
          </w:tcPr>
          <w:p w:rsidR="00000000" w:rsidRDefault="00000000">
            <w:pPr>
              <w:spacing w:after="120"/>
              <w:jc w:val="center"/>
            </w:pPr>
            <w:r>
              <w:t>8</w:t>
            </w:r>
          </w:p>
          <w:p w:rsidR="00000000" w:rsidRDefault="00000000">
            <w:pPr>
              <w:spacing w:after="120"/>
              <w:jc w:val="center"/>
            </w:pPr>
            <w:r>
              <w:t>(100,00)</w:t>
            </w:r>
          </w:p>
        </w:tc>
        <w:tc>
          <w:tcPr>
            <w:tcW w:w="1540" w:type="dxa"/>
            <w:tcBorders>
              <w:bottom w:val="single" w:sz="4" w:space="0" w:color="auto"/>
            </w:tcBorders>
          </w:tcPr>
          <w:p w:rsidR="00000000" w:rsidRDefault="00000000">
            <w:pPr>
              <w:spacing w:after="120"/>
              <w:jc w:val="center"/>
            </w:pPr>
            <w:r>
              <w:t>15</w:t>
            </w:r>
          </w:p>
          <w:p w:rsidR="00000000" w:rsidRDefault="00000000">
            <w:pPr>
              <w:spacing w:after="120"/>
              <w:jc w:val="center"/>
            </w:pPr>
            <w:r>
              <w:t>(100,00)</w:t>
            </w:r>
          </w:p>
        </w:tc>
        <w:tc>
          <w:tcPr>
            <w:tcW w:w="1540" w:type="dxa"/>
            <w:tcBorders>
              <w:bottom w:val="single" w:sz="4" w:space="0" w:color="auto"/>
            </w:tcBorders>
          </w:tcPr>
          <w:p w:rsidR="00000000" w:rsidRDefault="00000000">
            <w:pPr>
              <w:spacing w:after="120"/>
              <w:jc w:val="center"/>
            </w:pPr>
            <w:r>
              <w:t>9</w:t>
            </w:r>
          </w:p>
          <w:p w:rsidR="00000000" w:rsidRDefault="00000000">
            <w:pPr>
              <w:spacing w:after="120"/>
              <w:jc w:val="center"/>
            </w:pPr>
            <w:r>
              <w:t>(100,00)</w:t>
            </w:r>
          </w:p>
        </w:tc>
        <w:tc>
          <w:tcPr>
            <w:tcW w:w="1540" w:type="dxa"/>
            <w:tcBorders>
              <w:bottom w:val="single" w:sz="4" w:space="0" w:color="auto"/>
            </w:tcBorders>
          </w:tcPr>
          <w:p w:rsidR="00000000" w:rsidRDefault="00000000">
            <w:pPr>
              <w:spacing w:after="120"/>
              <w:jc w:val="center"/>
            </w:pPr>
            <w:r>
              <w:t>7</w:t>
            </w:r>
          </w:p>
          <w:p w:rsidR="00000000" w:rsidRDefault="00000000">
            <w:pPr>
              <w:spacing w:after="120"/>
              <w:jc w:val="center"/>
            </w:pPr>
            <w:r>
              <w:t>(100,00)</w:t>
            </w:r>
          </w:p>
        </w:tc>
        <w:tc>
          <w:tcPr>
            <w:tcW w:w="1540" w:type="dxa"/>
            <w:tcBorders>
              <w:bottom w:val="single" w:sz="4" w:space="0" w:color="auto"/>
            </w:tcBorders>
          </w:tcPr>
          <w:p w:rsidR="00000000" w:rsidRDefault="00000000">
            <w:pPr>
              <w:spacing w:after="120"/>
              <w:jc w:val="center"/>
            </w:pPr>
            <w:r>
              <w:t>7</w:t>
            </w:r>
          </w:p>
          <w:p w:rsidR="00000000" w:rsidRDefault="00000000">
            <w:pPr>
              <w:spacing w:after="120"/>
              <w:jc w:val="center"/>
            </w:pPr>
            <w:r>
              <w:t>(100,00)</w:t>
            </w:r>
          </w:p>
        </w:tc>
      </w:tr>
    </w:tbl>
    <w:p w:rsidR="00000000" w:rsidRDefault="00000000">
      <w:pPr>
        <w:spacing w:before="120" w:after="120"/>
      </w:pPr>
      <w:r>
        <w:tab/>
      </w:r>
      <w:r>
        <w:rPr>
          <w:i/>
        </w:rPr>
        <w:t>Источник</w:t>
      </w:r>
      <w:r>
        <w:t>: Центр по делам женщин и семьи (1997 год).</w:t>
      </w:r>
    </w:p>
    <w:p w:rsidR="00000000" w:rsidRDefault="00000000">
      <w:pPr>
        <w:spacing w:after="120"/>
        <w:jc w:val="both"/>
      </w:pPr>
      <w:r>
        <w:t>287.</w:t>
      </w:r>
      <w:r>
        <w:tab/>
        <w:t>В органах судебной власти представленность женщин одна из самых высоких в Латинской Америке. Из 318 судей в масштабах всей страны 183 являются женщинами, что составляет 57,55 процентов. Н</w:t>
      </w:r>
      <w:r>
        <w:t>е</w:t>
      </w:r>
      <w:r>
        <w:t>смотря на это, расслоение здесь примерно такое же, какое можно наблюдать в других сферах: женщин больше представлено на более низких должностях (например, на должности алькальда) и меньше в дол</w:t>
      </w:r>
      <w:r>
        <w:t>ж</w:t>
      </w:r>
      <w:r>
        <w:t>ности судей высших инстанций. Первая судья-женщина была назначена в конце 80-х годов. Верховный суд состоит из 22 судей, из которых лишь 2 (9,09 процентов) - женщины. В 90-х годах число женщин-судей н</w:t>
      </w:r>
      <w:r>
        <w:t>е</w:t>
      </w:r>
      <w:r>
        <w:t>сколько увеличилось, но по-прежнему остается ограниченным.</w:t>
      </w:r>
    </w:p>
    <w:p w:rsidR="00000000" w:rsidRDefault="00000000">
      <w:pPr>
        <w:spacing w:after="120"/>
      </w:pPr>
      <w:r>
        <w:rPr>
          <w:b/>
        </w:rPr>
        <w:t>Таблица 18</w:t>
      </w:r>
      <w:r>
        <w:t>. Коста-Рика. Участие в отправлении правосудия по виду должностей с разбивкой по полу, июль 1997 года</w:t>
      </w:r>
    </w:p>
    <w:tbl>
      <w:tblPr>
        <w:tblW w:w="0" w:type="auto"/>
        <w:tblInd w:w="2" w:type="dxa"/>
        <w:tblLayout w:type="fixed"/>
        <w:tblLook w:val="0000" w:firstRow="0" w:lastRow="0" w:firstColumn="0" w:lastColumn="0" w:noHBand="0" w:noVBand="0"/>
      </w:tblPr>
      <w:tblGrid>
        <w:gridCol w:w="2772"/>
        <w:gridCol w:w="1152"/>
        <w:gridCol w:w="1152"/>
        <w:gridCol w:w="1152"/>
        <w:gridCol w:w="1152"/>
        <w:gridCol w:w="1152"/>
      </w:tblGrid>
      <w:tr w:rsidR="00000000">
        <w:tblPrEx>
          <w:tblCellMar>
            <w:top w:w="0" w:type="dxa"/>
            <w:bottom w:w="0" w:type="dxa"/>
          </w:tblCellMar>
        </w:tblPrEx>
        <w:trPr>
          <w:cantSplit/>
        </w:trPr>
        <w:tc>
          <w:tcPr>
            <w:tcW w:w="2772" w:type="dxa"/>
            <w:tcBorders>
              <w:top w:val="single" w:sz="4" w:space="0" w:color="auto"/>
              <w:bottom w:val="dotted" w:sz="4" w:space="0" w:color="auto"/>
            </w:tcBorders>
          </w:tcPr>
          <w:p w:rsidR="00000000" w:rsidRDefault="00000000">
            <w:pPr>
              <w:spacing w:after="120"/>
              <w:rPr>
                <w:i/>
              </w:rPr>
            </w:pPr>
            <w:r>
              <w:rPr>
                <w:i/>
              </w:rPr>
              <w:t>Должность</w:t>
            </w:r>
          </w:p>
        </w:tc>
        <w:tc>
          <w:tcPr>
            <w:tcW w:w="1152" w:type="dxa"/>
            <w:tcBorders>
              <w:top w:val="single" w:sz="4" w:space="0" w:color="auto"/>
              <w:bottom w:val="dotted" w:sz="4" w:space="0" w:color="auto"/>
            </w:tcBorders>
          </w:tcPr>
          <w:p w:rsidR="00000000" w:rsidRDefault="00000000">
            <w:pPr>
              <w:spacing w:after="120"/>
              <w:jc w:val="center"/>
              <w:rPr>
                <w:i/>
              </w:rPr>
            </w:pPr>
            <w:r>
              <w:rPr>
                <w:i/>
              </w:rPr>
              <w:t>Всего</w:t>
            </w:r>
          </w:p>
        </w:tc>
        <w:tc>
          <w:tcPr>
            <w:tcW w:w="2304" w:type="dxa"/>
            <w:gridSpan w:val="2"/>
            <w:tcBorders>
              <w:top w:val="single" w:sz="4" w:space="0" w:color="auto"/>
              <w:bottom w:val="dotted" w:sz="4" w:space="0" w:color="auto"/>
            </w:tcBorders>
          </w:tcPr>
          <w:p w:rsidR="00000000" w:rsidRDefault="00000000">
            <w:pPr>
              <w:spacing w:after="120"/>
              <w:jc w:val="center"/>
              <w:rPr>
                <w:i/>
              </w:rPr>
            </w:pPr>
            <w:r>
              <w:rPr>
                <w:i/>
              </w:rPr>
              <w:t>Женщины</w:t>
            </w:r>
          </w:p>
        </w:tc>
        <w:tc>
          <w:tcPr>
            <w:tcW w:w="2304" w:type="dxa"/>
            <w:gridSpan w:val="2"/>
            <w:tcBorders>
              <w:top w:val="single" w:sz="4" w:space="0" w:color="auto"/>
              <w:bottom w:val="dotted" w:sz="4" w:space="0" w:color="auto"/>
            </w:tcBorders>
          </w:tcPr>
          <w:p w:rsidR="00000000" w:rsidRDefault="00000000">
            <w:pPr>
              <w:spacing w:after="120"/>
              <w:jc w:val="center"/>
              <w:rPr>
                <w:i/>
              </w:rPr>
            </w:pPr>
            <w:r>
              <w:rPr>
                <w:i/>
              </w:rPr>
              <w:t>Мужчины</w:t>
            </w:r>
          </w:p>
        </w:tc>
      </w:tr>
      <w:tr w:rsidR="00000000">
        <w:tblPrEx>
          <w:tblCellMar>
            <w:top w:w="0" w:type="dxa"/>
            <w:bottom w:w="0" w:type="dxa"/>
          </w:tblCellMar>
        </w:tblPrEx>
        <w:tc>
          <w:tcPr>
            <w:tcW w:w="2772" w:type="dxa"/>
          </w:tcPr>
          <w:p w:rsidR="00000000" w:rsidRDefault="00000000">
            <w:pPr>
              <w:spacing w:after="120"/>
            </w:pPr>
            <w:r>
              <w:t>Секретарь суда</w:t>
            </w:r>
          </w:p>
        </w:tc>
        <w:tc>
          <w:tcPr>
            <w:tcW w:w="1152" w:type="dxa"/>
          </w:tcPr>
          <w:p w:rsidR="00000000" w:rsidRDefault="00000000">
            <w:pPr>
              <w:spacing w:after="120"/>
              <w:jc w:val="center"/>
            </w:pPr>
            <w:r>
              <w:t>20</w:t>
            </w:r>
          </w:p>
        </w:tc>
        <w:tc>
          <w:tcPr>
            <w:tcW w:w="1152" w:type="dxa"/>
          </w:tcPr>
          <w:p w:rsidR="00000000" w:rsidRDefault="00000000">
            <w:pPr>
              <w:spacing w:after="120"/>
              <w:jc w:val="center"/>
            </w:pPr>
            <w:r>
              <w:t>12</w:t>
            </w:r>
          </w:p>
        </w:tc>
        <w:tc>
          <w:tcPr>
            <w:tcW w:w="1152" w:type="dxa"/>
          </w:tcPr>
          <w:p w:rsidR="00000000" w:rsidRDefault="00000000">
            <w:pPr>
              <w:spacing w:after="120"/>
              <w:jc w:val="center"/>
            </w:pPr>
            <w:r>
              <w:t>60,00</w:t>
            </w:r>
          </w:p>
        </w:tc>
        <w:tc>
          <w:tcPr>
            <w:tcW w:w="1152" w:type="dxa"/>
          </w:tcPr>
          <w:p w:rsidR="00000000" w:rsidRDefault="00000000">
            <w:pPr>
              <w:spacing w:after="120"/>
              <w:jc w:val="center"/>
            </w:pPr>
            <w:r>
              <w:t>8</w:t>
            </w:r>
          </w:p>
        </w:tc>
        <w:tc>
          <w:tcPr>
            <w:tcW w:w="1152" w:type="dxa"/>
          </w:tcPr>
          <w:p w:rsidR="00000000" w:rsidRDefault="00000000">
            <w:pPr>
              <w:spacing w:after="120"/>
              <w:jc w:val="center"/>
            </w:pPr>
            <w:r>
              <w:t>40,00</w:t>
            </w:r>
          </w:p>
        </w:tc>
      </w:tr>
      <w:tr w:rsidR="00000000">
        <w:tblPrEx>
          <w:tblCellMar>
            <w:top w:w="0" w:type="dxa"/>
            <w:bottom w:w="0" w:type="dxa"/>
          </w:tblCellMar>
        </w:tblPrEx>
        <w:tc>
          <w:tcPr>
            <w:tcW w:w="2772" w:type="dxa"/>
          </w:tcPr>
          <w:p w:rsidR="00000000" w:rsidRDefault="00000000">
            <w:pPr>
              <w:spacing w:after="120"/>
            </w:pPr>
            <w:r>
              <w:t>Алькальд 1 категории</w:t>
            </w:r>
          </w:p>
        </w:tc>
        <w:tc>
          <w:tcPr>
            <w:tcW w:w="1152" w:type="dxa"/>
          </w:tcPr>
          <w:p w:rsidR="00000000" w:rsidRDefault="00000000">
            <w:pPr>
              <w:spacing w:after="120"/>
              <w:jc w:val="center"/>
            </w:pPr>
            <w:r>
              <w:t>46</w:t>
            </w:r>
          </w:p>
        </w:tc>
        <w:tc>
          <w:tcPr>
            <w:tcW w:w="1152" w:type="dxa"/>
          </w:tcPr>
          <w:p w:rsidR="00000000" w:rsidRDefault="00000000">
            <w:pPr>
              <w:spacing w:after="120"/>
              <w:jc w:val="center"/>
            </w:pPr>
            <w:r>
              <w:t>26</w:t>
            </w:r>
          </w:p>
        </w:tc>
        <w:tc>
          <w:tcPr>
            <w:tcW w:w="1152" w:type="dxa"/>
          </w:tcPr>
          <w:p w:rsidR="00000000" w:rsidRDefault="00000000">
            <w:pPr>
              <w:spacing w:after="120"/>
              <w:jc w:val="center"/>
            </w:pPr>
            <w:r>
              <w:t>57,00</w:t>
            </w:r>
          </w:p>
        </w:tc>
        <w:tc>
          <w:tcPr>
            <w:tcW w:w="1152" w:type="dxa"/>
          </w:tcPr>
          <w:p w:rsidR="00000000" w:rsidRDefault="00000000">
            <w:pPr>
              <w:spacing w:after="120"/>
              <w:jc w:val="center"/>
            </w:pPr>
            <w:r>
              <w:t>20</w:t>
            </w:r>
          </w:p>
        </w:tc>
        <w:tc>
          <w:tcPr>
            <w:tcW w:w="1152" w:type="dxa"/>
          </w:tcPr>
          <w:p w:rsidR="00000000" w:rsidRDefault="00000000">
            <w:pPr>
              <w:spacing w:after="120"/>
              <w:jc w:val="center"/>
            </w:pPr>
            <w:r>
              <w:t>43,00</w:t>
            </w:r>
          </w:p>
        </w:tc>
      </w:tr>
      <w:tr w:rsidR="00000000">
        <w:tblPrEx>
          <w:tblCellMar>
            <w:top w:w="0" w:type="dxa"/>
            <w:bottom w:w="0" w:type="dxa"/>
          </w:tblCellMar>
        </w:tblPrEx>
        <w:tc>
          <w:tcPr>
            <w:tcW w:w="2772" w:type="dxa"/>
          </w:tcPr>
          <w:p w:rsidR="00000000" w:rsidRDefault="00000000">
            <w:pPr>
              <w:spacing w:after="120"/>
            </w:pPr>
            <w:r>
              <w:t>Алькальд 2 категории</w:t>
            </w:r>
          </w:p>
        </w:tc>
        <w:tc>
          <w:tcPr>
            <w:tcW w:w="1152" w:type="dxa"/>
          </w:tcPr>
          <w:p w:rsidR="00000000" w:rsidRDefault="00000000">
            <w:pPr>
              <w:spacing w:after="120"/>
              <w:jc w:val="center"/>
            </w:pPr>
            <w:r>
              <w:t>32</w:t>
            </w:r>
          </w:p>
        </w:tc>
        <w:tc>
          <w:tcPr>
            <w:tcW w:w="1152" w:type="dxa"/>
          </w:tcPr>
          <w:p w:rsidR="00000000" w:rsidRDefault="00000000">
            <w:pPr>
              <w:spacing w:after="120"/>
              <w:jc w:val="center"/>
            </w:pPr>
            <w:r>
              <w:t>15</w:t>
            </w:r>
          </w:p>
        </w:tc>
        <w:tc>
          <w:tcPr>
            <w:tcW w:w="1152" w:type="dxa"/>
          </w:tcPr>
          <w:p w:rsidR="00000000" w:rsidRDefault="00000000">
            <w:pPr>
              <w:spacing w:after="120"/>
              <w:jc w:val="center"/>
            </w:pPr>
            <w:r>
              <w:t>47,00</w:t>
            </w:r>
          </w:p>
        </w:tc>
        <w:tc>
          <w:tcPr>
            <w:tcW w:w="1152" w:type="dxa"/>
          </w:tcPr>
          <w:p w:rsidR="00000000" w:rsidRDefault="00000000">
            <w:pPr>
              <w:spacing w:after="120"/>
              <w:jc w:val="center"/>
            </w:pPr>
            <w:r>
              <w:t>17</w:t>
            </w:r>
          </w:p>
        </w:tc>
        <w:tc>
          <w:tcPr>
            <w:tcW w:w="1152" w:type="dxa"/>
          </w:tcPr>
          <w:p w:rsidR="00000000" w:rsidRDefault="00000000">
            <w:pPr>
              <w:spacing w:after="120"/>
              <w:jc w:val="center"/>
            </w:pPr>
            <w:r>
              <w:t>53,00</w:t>
            </w:r>
          </w:p>
        </w:tc>
      </w:tr>
      <w:tr w:rsidR="00000000">
        <w:tblPrEx>
          <w:tblCellMar>
            <w:top w:w="0" w:type="dxa"/>
            <w:bottom w:w="0" w:type="dxa"/>
          </w:tblCellMar>
        </w:tblPrEx>
        <w:tc>
          <w:tcPr>
            <w:tcW w:w="2772" w:type="dxa"/>
          </w:tcPr>
          <w:p w:rsidR="00000000" w:rsidRDefault="00000000">
            <w:pPr>
              <w:spacing w:after="120"/>
            </w:pPr>
            <w:r>
              <w:t>Алькальд 3 категории</w:t>
            </w:r>
          </w:p>
        </w:tc>
        <w:tc>
          <w:tcPr>
            <w:tcW w:w="1152" w:type="dxa"/>
          </w:tcPr>
          <w:p w:rsidR="00000000" w:rsidRDefault="00000000">
            <w:pPr>
              <w:spacing w:after="120"/>
              <w:jc w:val="center"/>
            </w:pPr>
            <w:r>
              <w:t>32\</w:t>
            </w:r>
          </w:p>
        </w:tc>
        <w:tc>
          <w:tcPr>
            <w:tcW w:w="1152" w:type="dxa"/>
          </w:tcPr>
          <w:p w:rsidR="00000000" w:rsidRDefault="00000000">
            <w:pPr>
              <w:spacing w:after="120"/>
              <w:jc w:val="center"/>
            </w:pPr>
            <w:r>
              <w:t>17</w:t>
            </w:r>
          </w:p>
        </w:tc>
        <w:tc>
          <w:tcPr>
            <w:tcW w:w="1152" w:type="dxa"/>
          </w:tcPr>
          <w:p w:rsidR="00000000" w:rsidRDefault="00000000">
            <w:pPr>
              <w:spacing w:after="120"/>
              <w:jc w:val="center"/>
            </w:pPr>
            <w:r>
              <w:t>53,00</w:t>
            </w:r>
          </w:p>
        </w:tc>
        <w:tc>
          <w:tcPr>
            <w:tcW w:w="1152" w:type="dxa"/>
          </w:tcPr>
          <w:p w:rsidR="00000000" w:rsidRDefault="00000000">
            <w:pPr>
              <w:spacing w:after="120"/>
              <w:jc w:val="center"/>
            </w:pPr>
            <w:r>
              <w:t>15</w:t>
            </w:r>
          </w:p>
        </w:tc>
        <w:tc>
          <w:tcPr>
            <w:tcW w:w="1152" w:type="dxa"/>
          </w:tcPr>
          <w:p w:rsidR="00000000" w:rsidRDefault="00000000">
            <w:pPr>
              <w:spacing w:after="120"/>
              <w:jc w:val="center"/>
            </w:pPr>
            <w:r>
              <w:t>47,00</w:t>
            </w:r>
          </w:p>
        </w:tc>
      </w:tr>
      <w:tr w:rsidR="00000000">
        <w:tblPrEx>
          <w:tblCellMar>
            <w:top w:w="0" w:type="dxa"/>
            <w:bottom w:w="0" w:type="dxa"/>
          </w:tblCellMar>
        </w:tblPrEx>
        <w:tc>
          <w:tcPr>
            <w:tcW w:w="2772" w:type="dxa"/>
          </w:tcPr>
          <w:p w:rsidR="00000000" w:rsidRDefault="00000000">
            <w:pPr>
              <w:spacing w:after="120"/>
            </w:pPr>
            <w:r>
              <w:t>Алькальд 4 категории</w:t>
            </w:r>
          </w:p>
        </w:tc>
        <w:tc>
          <w:tcPr>
            <w:tcW w:w="1152" w:type="dxa"/>
          </w:tcPr>
          <w:p w:rsidR="00000000" w:rsidRDefault="00000000">
            <w:pPr>
              <w:spacing w:after="120"/>
              <w:jc w:val="center"/>
            </w:pPr>
            <w:r>
              <w:t>11</w:t>
            </w:r>
          </w:p>
        </w:tc>
        <w:tc>
          <w:tcPr>
            <w:tcW w:w="1152" w:type="dxa"/>
          </w:tcPr>
          <w:p w:rsidR="00000000" w:rsidRDefault="00000000">
            <w:pPr>
              <w:spacing w:after="120"/>
              <w:jc w:val="center"/>
            </w:pPr>
            <w:r>
              <w:t>4</w:t>
            </w:r>
          </w:p>
        </w:tc>
        <w:tc>
          <w:tcPr>
            <w:tcW w:w="1152" w:type="dxa"/>
          </w:tcPr>
          <w:p w:rsidR="00000000" w:rsidRDefault="00000000">
            <w:pPr>
              <w:spacing w:after="120"/>
              <w:jc w:val="center"/>
            </w:pPr>
            <w:r>
              <w:t>36,00</w:t>
            </w:r>
          </w:p>
        </w:tc>
        <w:tc>
          <w:tcPr>
            <w:tcW w:w="1152" w:type="dxa"/>
          </w:tcPr>
          <w:p w:rsidR="00000000" w:rsidRDefault="00000000">
            <w:pPr>
              <w:spacing w:after="120"/>
              <w:jc w:val="center"/>
            </w:pPr>
            <w:r>
              <w:t>7</w:t>
            </w:r>
          </w:p>
        </w:tc>
        <w:tc>
          <w:tcPr>
            <w:tcW w:w="1152" w:type="dxa"/>
          </w:tcPr>
          <w:p w:rsidR="00000000" w:rsidRDefault="00000000">
            <w:pPr>
              <w:spacing w:after="120"/>
              <w:jc w:val="center"/>
            </w:pPr>
            <w:r>
              <w:t>64,00</w:t>
            </w:r>
          </w:p>
        </w:tc>
      </w:tr>
      <w:tr w:rsidR="00000000">
        <w:tblPrEx>
          <w:tblCellMar>
            <w:top w:w="0" w:type="dxa"/>
            <w:bottom w:w="0" w:type="dxa"/>
          </w:tblCellMar>
        </w:tblPrEx>
        <w:tc>
          <w:tcPr>
            <w:tcW w:w="2772" w:type="dxa"/>
          </w:tcPr>
          <w:p w:rsidR="00000000" w:rsidRDefault="00000000">
            <w:pPr>
              <w:spacing w:after="120"/>
            </w:pPr>
            <w:r>
              <w:t>Алькальд 5 категории</w:t>
            </w:r>
          </w:p>
        </w:tc>
        <w:tc>
          <w:tcPr>
            <w:tcW w:w="1152" w:type="dxa"/>
          </w:tcPr>
          <w:p w:rsidR="00000000" w:rsidRDefault="00000000">
            <w:pPr>
              <w:spacing w:after="120"/>
              <w:jc w:val="center"/>
            </w:pPr>
            <w:r>
              <w:t>2</w:t>
            </w:r>
          </w:p>
        </w:tc>
        <w:tc>
          <w:tcPr>
            <w:tcW w:w="1152" w:type="dxa"/>
          </w:tcPr>
          <w:p w:rsidR="00000000" w:rsidRDefault="00000000">
            <w:pPr>
              <w:spacing w:after="120"/>
              <w:jc w:val="center"/>
            </w:pPr>
            <w:r>
              <w:t>1</w:t>
            </w:r>
          </w:p>
        </w:tc>
        <w:tc>
          <w:tcPr>
            <w:tcW w:w="1152" w:type="dxa"/>
          </w:tcPr>
          <w:p w:rsidR="00000000" w:rsidRDefault="00000000">
            <w:pPr>
              <w:spacing w:after="120"/>
              <w:jc w:val="center"/>
            </w:pPr>
            <w:r>
              <w:t>50,00</w:t>
            </w:r>
          </w:p>
        </w:tc>
        <w:tc>
          <w:tcPr>
            <w:tcW w:w="1152" w:type="dxa"/>
          </w:tcPr>
          <w:p w:rsidR="00000000" w:rsidRDefault="00000000">
            <w:pPr>
              <w:spacing w:after="120"/>
              <w:jc w:val="center"/>
            </w:pPr>
            <w:r>
              <w:t>1</w:t>
            </w:r>
          </w:p>
        </w:tc>
        <w:tc>
          <w:tcPr>
            <w:tcW w:w="1152" w:type="dxa"/>
          </w:tcPr>
          <w:p w:rsidR="00000000" w:rsidRDefault="00000000">
            <w:pPr>
              <w:spacing w:after="120"/>
              <w:jc w:val="center"/>
            </w:pPr>
            <w:r>
              <w:t>50,00</w:t>
            </w:r>
          </w:p>
        </w:tc>
      </w:tr>
      <w:tr w:rsidR="00000000">
        <w:tblPrEx>
          <w:tblCellMar>
            <w:top w:w="0" w:type="dxa"/>
            <w:bottom w:w="0" w:type="dxa"/>
          </w:tblCellMar>
        </w:tblPrEx>
        <w:tc>
          <w:tcPr>
            <w:tcW w:w="2772" w:type="dxa"/>
          </w:tcPr>
          <w:p w:rsidR="00000000" w:rsidRDefault="00000000">
            <w:pPr>
              <w:spacing w:after="120"/>
            </w:pPr>
            <w:r>
              <w:t>Судья по уголовным делам</w:t>
            </w:r>
          </w:p>
        </w:tc>
        <w:tc>
          <w:tcPr>
            <w:tcW w:w="1152" w:type="dxa"/>
          </w:tcPr>
          <w:p w:rsidR="00000000" w:rsidRDefault="00000000">
            <w:pPr>
              <w:spacing w:after="120"/>
              <w:jc w:val="center"/>
            </w:pPr>
            <w:r>
              <w:t>1</w:t>
            </w:r>
          </w:p>
        </w:tc>
        <w:tc>
          <w:tcPr>
            <w:tcW w:w="1152" w:type="dxa"/>
          </w:tcPr>
          <w:p w:rsidR="00000000" w:rsidRDefault="00000000">
            <w:pPr>
              <w:spacing w:after="120"/>
              <w:jc w:val="center"/>
            </w:pPr>
            <w:r>
              <w:t>0</w:t>
            </w:r>
          </w:p>
        </w:tc>
        <w:tc>
          <w:tcPr>
            <w:tcW w:w="1152" w:type="dxa"/>
          </w:tcPr>
          <w:p w:rsidR="00000000" w:rsidRDefault="00000000">
            <w:pPr>
              <w:spacing w:after="120"/>
              <w:jc w:val="center"/>
            </w:pPr>
            <w:r>
              <w:t>00,00</w:t>
            </w:r>
          </w:p>
        </w:tc>
        <w:tc>
          <w:tcPr>
            <w:tcW w:w="1152" w:type="dxa"/>
          </w:tcPr>
          <w:p w:rsidR="00000000" w:rsidRDefault="00000000">
            <w:pPr>
              <w:spacing w:after="120"/>
              <w:jc w:val="center"/>
            </w:pPr>
            <w:r>
              <w:t>1</w:t>
            </w:r>
          </w:p>
        </w:tc>
        <w:tc>
          <w:tcPr>
            <w:tcW w:w="1152" w:type="dxa"/>
          </w:tcPr>
          <w:p w:rsidR="00000000" w:rsidRDefault="00000000">
            <w:pPr>
              <w:spacing w:after="120"/>
              <w:jc w:val="center"/>
            </w:pPr>
            <w:r>
              <w:t>100,00</w:t>
            </w:r>
          </w:p>
        </w:tc>
      </w:tr>
      <w:tr w:rsidR="00000000">
        <w:tblPrEx>
          <w:tblCellMar>
            <w:top w:w="0" w:type="dxa"/>
            <w:bottom w:w="0" w:type="dxa"/>
          </w:tblCellMar>
        </w:tblPrEx>
        <w:tc>
          <w:tcPr>
            <w:tcW w:w="2772" w:type="dxa"/>
          </w:tcPr>
          <w:p w:rsidR="00000000" w:rsidRDefault="00000000">
            <w:pPr>
              <w:spacing w:after="120"/>
            </w:pPr>
            <w:r>
              <w:t>Судебный следователь</w:t>
            </w:r>
          </w:p>
        </w:tc>
        <w:tc>
          <w:tcPr>
            <w:tcW w:w="1152" w:type="dxa"/>
          </w:tcPr>
          <w:p w:rsidR="00000000" w:rsidRDefault="00000000">
            <w:pPr>
              <w:spacing w:after="120"/>
              <w:jc w:val="center"/>
            </w:pPr>
            <w:r>
              <w:t>31</w:t>
            </w:r>
          </w:p>
        </w:tc>
        <w:tc>
          <w:tcPr>
            <w:tcW w:w="1152" w:type="dxa"/>
          </w:tcPr>
          <w:p w:rsidR="00000000" w:rsidRDefault="00000000">
            <w:pPr>
              <w:spacing w:after="120"/>
              <w:jc w:val="center"/>
            </w:pPr>
            <w:r>
              <w:t>14</w:t>
            </w:r>
          </w:p>
        </w:tc>
        <w:tc>
          <w:tcPr>
            <w:tcW w:w="1152" w:type="dxa"/>
          </w:tcPr>
          <w:p w:rsidR="00000000" w:rsidRDefault="00000000">
            <w:pPr>
              <w:spacing w:after="120"/>
              <w:jc w:val="center"/>
            </w:pPr>
            <w:r>
              <w:t>45,00</w:t>
            </w:r>
          </w:p>
        </w:tc>
        <w:tc>
          <w:tcPr>
            <w:tcW w:w="1152" w:type="dxa"/>
          </w:tcPr>
          <w:p w:rsidR="00000000" w:rsidRDefault="00000000">
            <w:pPr>
              <w:spacing w:after="120"/>
              <w:jc w:val="center"/>
            </w:pPr>
            <w:r>
              <w:t>17</w:t>
            </w:r>
          </w:p>
        </w:tc>
        <w:tc>
          <w:tcPr>
            <w:tcW w:w="1152" w:type="dxa"/>
          </w:tcPr>
          <w:p w:rsidR="00000000" w:rsidRDefault="00000000">
            <w:pPr>
              <w:spacing w:after="120"/>
              <w:jc w:val="center"/>
            </w:pPr>
            <w:r>
              <w:t>55,00</w:t>
            </w:r>
          </w:p>
        </w:tc>
      </w:tr>
      <w:tr w:rsidR="00000000">
        <w:tblPrEx>
          <w:tblCellMar>
            <w:top w:w="0" w:type="dxa"/>
            <w:bottom w:w="0" w:type="dxa"/>
          </w:tblCellMar>
        </w:tblPrEx>
        <w:tc>
          <w:tcPr>
            <w:tcW w:w="2772" w:type="dxa"/>
          </w:tcPr>
          <w:p w:rsidR="00000000" w:rsidRDefault="00000000">
            <w:pPr>
              <w:spacing w:after="120"/>
            </w:pPr>
            <w:r>
              <w:t>Судья 1 категории</w:t>
            </w:r>
          </w:p>
        </w:tc>
        <w:tc>
          <w:tcPr>
            <w:tcW w:w="1152" w:type="dxa"/>
          </w:tcPr>
          <w:p w:rsidR="00000000" w:rsidRDefault="00000000">
            <w:pPr>
              <w:spacing w:after="120"/>
              <w:jc w:val="center"/>
            </w:pPr>
            <w:r>
              <w:t>53</w:t>
            </w:r>
          </w:p>
        </w:tc>
        <w:tc>
          <w:tcPr>
            <w:tcW w:w="1152" w:type="dxa"/>
          </w:tcPr>
          <w:p w:rsidR="00000000" w:rsidRDefault="00000000">
            <w:pPr>
              <w:spacing w:after="120"/>
              <w:jc w:val="center"/>
            </w:pPr>
            <w:r>
              <w:t>32</w:t>
            </w:r>
          </w:p>
        </w:tc>
        <w:tc>
          <w:tcPr>
            <w:tcW w:w="1152" w:type="dxa"/>
          </w:tcPr>
          <w:p w:rsidR="00000000" w:rsidRDefault="00000000">
            <w:pPr>
              <w:spacing w:after="120"/>
              <w:jc w:val="center"/>
            </w:pPr>
            <w:r>
              <w:t>60,00</w:t>
            </w:r>
          </w:p>
        </w:tc>
        <w:tc>
          <w:tcPr>
            <w:tcW w:w="1152" w:type="dxa"/>
          </w:tcPr>
          <w:p w:rsidR="00000000" w:rsidRDefault="00000000">
            <w:pPr>
              <w:spacing w:after="120"/>
              <w:jc w:val="center"/>
            </w:pPr>
            <w:r>
              <w:t>21</w:t>
            </w:r>
          </w:p>
        </w:tc>
        <w:tc>
          <w:tcPr>
            <w:tcW w:w="1152" w:type="dxa"/>
          </w:tcPr>
          <w:p w:rsidR="00000000" w:rsidRDefault="00000000">
            <w:pPr>
              <w:spacing w:after="120"/>
              <w:jc w:val="center"/>
            </w:pPr>
            <w:r>
              <w:t>40,00</w:t>
            </w:r>
          </w:p>
        </w:tc>
      </w:tr>
      <w:tr w:rsidR="00000000">
        <w:tblPrEx>
          <w:tblCellMar>
            <w:top w:w="0" w:type="dxa"/>
            <w:bottom w:w="0" w:type="dxa"/>
          </w:tblCellMar>
        </w:tblPrEx>
        <w:tc>
          <w:tcPr>
            <w:tcW w:w="2772" w:type="dxa"/>
          </w:tcPr>
          <w:p w:rsidR="00000000" w:rsidRDefault="00000000">
            <w:pPr>
              <w:spacing w:after="120"/>
            </w:pPr>
            <w:r>
              <w:t>Судья 2 категории</w:t>
            </w:r>
          </w:p>
        </w:tc>
        <w:tc>
          <w:tcPr>
            <w:tcW w:w="1152" w:type="dxa"/>
          </w:tcPr>
          <w:p w:rsidR="00000000" w:rsidRDefault="00000000">
            <w:pPr>
              <w:spacing w:after="120"/>
              <w:jc w:val="center"/>
            </w:pPr>
            <w:r>
              <w:t>35</w:t>
            </w:r>
          </w:p>
        </w:tc>
        <w:tc>
          <w:tcPr>
            <w:tcW w:w="1152" w:type="dxa"/>
          </w:tcPr>
          <w:p w:rsidR="00000000" w:rsidRDefault="00000000">
            <w:pPr>
              <w:spacing w:after="120"/>
              <w:jc w:val="center"/>
            </w:pPr>
            <w:r>
              <w:t>17</w:t>
            </w:r>
          </w:p>
        </w:tc>
        <w:tc>
          <w:tcPr>
            <w:tcW w:w="1152" w:type="dxa"/>
          </w:tcPr>
          <w:p w:rsidR="00000000" w:rsidRDefault="00000000">
            <w:pPr>
              <w:spacing w:after="120"/>
              <w:jc w:val="center"/>
            </w:pPr>
            <w:r>
              <w:t>49,00</w:t>
            </w:r>
          </w:p>
        </w:tc>
        <w:tc>
          <w:tcPr>
            <w:tcW w:w="1152" w:type="dxa"/>
          </w:tcPr>
          <w:p w:rsidR="00000000" w:rsidRDefault="00000000">
            <w:pPr>
              <w:spacing w:after="120"/>
              <w:jc w:val="center"/>
            </w:pPr>
            <w:r>
              <w:t>18</w:t>
            </w:r>
          </w:p>
        </w:tc>
        <w:tc>
          <w:tcPr>
            <w:tcW w:w="1152" w:type="dxa"/>
          </w:tcPr>
          <w:p w:rsidR="00000000" w:rsidRDefault="00000000">
            <w:pPr>
              <w:spacing w:after="120"/>
              <w:jc w:val="center"/>
            </w:pPr>
            <w:r>
              <w:t>51,00</w:t>
            </w:r>
          </w:p>
        </w:tc>
      </w:tr>
      <w:tr w:rsidR="00000000">
        <w:tblPrEx>
          <w:tblCellMar>
            <w:top w:w="0" w:type="dxa"/>
            <w:bottom w:w="0" w:type="dxa"/>
          </w:tblCellMar>
        </w:tblPrEx>
        <w:tc>
          <w:tcPr>
            <w:tcW w:w="2772" w:type="dxa"/>
          </w:tcPr>
          <w:p w:rsidR="00000000" w:rsidRDefault="00000000">
            <w:pPr>
              <w:spacing w:after="120"/>
            </w:pPr>
            <w:r>
              <w:t>Судья 3 категории</w:t>
            </w:r>
          </w:p>
        </w:tc>
        <w:tc>
          <w:tcPr>
            <w:tcW w:w="1152" w:type="dxa"/>
          </w:tcPr>
          <w:p w:rsidR="00000000" w:rsidRDefault="00000000">
            <w:pPr>
              <w:spacing w:after="120"/>
              <w:jc w:val="center"/>
            </w:pPr>
            <w:r>
              <w:t>10</w:t>
            </w:r>
          </w:p>
        </w:tc>
        <w:tc>
          <w:tcPr>
            <w:tcW w:w="1152" w:type="dxa"/>
          </w:tcPr>
          <w:p w:rsidR="00000000" w:rsidRDefault="00000000">
            <w:pPr>
              <w:spacing w:after="120"/>
              <w:jc w:val="center"/>
            </w:pPr>
            <w:r>
              <w:t>9</w:t>
            </w:r>
          </w:p>
        </w:tc>
        <w:tc>
          <w:tcPr>
            <w:tcW w:w="1152" w:type="dxa"/>
          </w:tcPr>
          <w:p w:rsidR="00000000" w:rsidRDefault="00000000">
            <w:pPr>
              <w:spacing w:after="120"/>
              <w:jc w:val="center"/>
            </w:pPr>
            <w:r>
              <w:t>90,00</w:t>
            </w:r>
          </w:p>
        </w:tc>
        <w:tc>
          <w:tcPr>
            <w:tcW w:w="1152" w:type="dxa"/>
          </w:tcPr>
          <w:p w:rsidR="00000000" w:rsidRDefault="00000000">
            <w:pPr>
              <w:spacing w:after="120"/>
              <w:jc w:val="center"/>
            </w:pPr>
            <w:r>
              <w:t>1</w:t>
            </w:r>
          </w:p>
        </w:tc>
        <w:tc>
          <w:tcPr>
            <w:tcW w:w="1152" w:type="dxa"/>
          </w:tcPr>
          <w:p w:rsidR="00000000" w:rsidRDefault="00000000">
            <w:pPr>
              <w:spacing w:after="120"/>
              <w:jc w:val="center"/>
            </w:pPr>
            <w:r>
              <w:t>10,00</w:t>
            </w:r>
          </w:p>
        </w:tc>
      </w:tr>
      <w:tr w:rsidR="00000000">
        <w:tblPrEx>
          <w:tblCellMar>
            <w:top w:w="0" w:type="dxa"/>
            <w:bottom w:w="0" w:type="dxa"/>
          </w:tblCellMar>
        </w:tblPrEx>
        <w:tc>
          <w:tcPr>
            <w:tcW w:w="2772" w:type="dxa"/>
          </w:tcPr>
          <w:p w:rsidR="00000000" w:rsidRDefault="00000000">
            <w:pPr>
              <w:spacing w:after="120"/>
            </w:pPr>
            <w:r>
              <w:t>Судья 4 категории</w:t>
            </w:r>
          </w:p>
        </w:tc>
        <w:tc>
          <w:tcPr>
            <w:tcW w:w="1152" w:type="dxa"/>
          </w:tcPr>
          <w:p w:rsidR="00000000" w:rsidRDefault="00000000">
            <w:pPr>
              <w:spacing w:after="120"/>
              <w:jc w:val="center"/>
            </w:pPr>
            <w:r>
              <w:t>15</w:t>
            </w:r>
          </w:p>
        </w:tc>
        <w:tc>
          <w:tcPr>
            <w:tcW w:w="1152" w:type="dxa"/>
          </w:tcPr>
          <w:p w:rsidR="00000000" w:rsidRDefault="00000000">
            <w:pPr>
              <w:spacing w:after="120"/>
              <w:jc w:val="center"/>
            </w:pPr>
            <w:r>
              <w:t>10</w:t>
            </w:r>
          </w:p>
        </w:tc>
        <w:tc>
          <w:tcPr>
            <w:tcW w:w="1152" w:type="dxa"/>
          </w:tcPr>
          <w:p w:rsidR="00000000" w:rsidRDefault="00000000">
            <w:pPr>
              <w:spacing w:after="120"/>
              <w:jc w:val="center"/>
            </w:pPr>
            <w:r>
              <w:t>67,00</w:t>
            </w:r>
          </w:p>
        </w:tc>
        <w:tc>
          <w:tcPr>
            <w:tcW w:w="1152" w:type="dxa"/>
          </w:tcPr>
          <w:p w:rsidR="00000000" w:rsidRDefault="00000000">
            <w:pPr>
              <w:spacing w:after="120"/>
              <w:jc w:val="center"/>
            </w:pPr>
            <w:r>
              <w:t>5</w:t>
            </w:r>
          </w:p>
        </w:tc>
        <w:tc>
          <w:tcPr>
            <w:tcW w:w="1152" w:type="dxa"/>
          </w:tcPr>
          <w:p w:rsidR="00000000" w:rsidRDefault="00000000">
            <w:pPr>
              <w:spacing w:after="120"/>
              <w:jc w:val="center"/>
            </w:pPr>
            <w:r>
              <w:t>33,00</w:t>
            </w:r>
          </w:p>
        </w:tc>
      </w:tr>
      <w:tr w:rsidR="00000000">
        <w:tblPrEx>
          <w:tblCellMar>
            <w:top w:w="0" w:type="dxa"/>
            <w:bottom w:w="0" w:type="dxa"/>
          </w:tblCellMar>
        </w:tblPrEx>
        <w:tc>
          <w:tcPr>
            <w:tcW w:w="2772" w:type="dxa"/>
          </w:tcPr>
          <w:p w:rsidR="00000000" w:rsidRDefault="00000000">
            <w:pPr>
              <w:spacing w:after="120"/>
            </w:pPr>
            <w:r>
              <w:t>Судья 5 категории</w:t>
            </w:r>
          </w:p>
        </w:tc>
        <w:tc>
          <w:tcPr>
            <w:tcW w:w="1152" w:type="dxa"/>
          </w:tcPr>
          <w:p w:rsidR="00000000" w:rsidRDefault="00000000">
            <w:pPr>
              <w:spacing w:after="120"/>
              <w:jc w:val="center"/>
            </w:pPr>
            <w:r>
              <w:t>7</w:t>
            </w:r>
          </w:p>
        </w:tc>
        <w:tc>
          <w:tcPr>
            <w:tcW w:w="1152" w:type="dxa"/>
          </w:tcPr>
          <w:p w:rsidR="00000000" w:rsidRDefault="00000000">
            <w:pPr>
              <w:spacing w:after="120"/>
              <w:jc w:val="center"/>
            </w:pPr>
            <w:r>
              <w:t>5</w:t>
            </w:r>
          </w:p>
        </w:tc>
        <w:tc>
          <w:tcPr>
            <w:tcW w:w="1152" w:type="dxa"/>
          </w:tcPr>
          <w:p w:rsidR="00000000" w:rsidRDefault="00000000">
            <w:pPr>
              <w:spacing w:after="120"/>
              <w:jc w:val="center"/>
            </w:pPr>
            <w:r>
              <w:t>71,00</w:t>
            </w:r>
          </w:p>
        </w:tc>
        <w:tc>
          <w:tcPr>
            <w:tcW w:w="1152" w:type="dxa"/>
          </w:tcPr>
          <w:p w:rsidR="00000000" w:rsidRDefault="00000000">
            <w:pPr>
              <w:spacing w:after="120"/>
              <w:jc w:val="center"/>
            </w:pPr>
            <w:r>
              <w:t>2</w:t>
            </w:r>
          </w:p>
        </w:tc>
        <w:tc>
          <w:tcPr>
            <w:tcW w:w="1152" w:type="dxa"/>
          </w:tcPr>
          <w:p w:rsidR="00000000" w:rsidRDefault="00000000">
            <w:pPr>
              <w:spacing w:after="120"/>
              <w:jc w:val="center"/>
            </w:pPr>
            <w:r>
              <w:t>29,00</w:t>
            </w:r>
          </w:p>
        </w:tc>
      </w:tr>
      <w:tr w:rsidR="00000000">
        <w:tblPrEx>
          <w:tblCellMar>
            <w:top w:w="0" w:type="dxa"/>
            <w:bottom w:w="0" w:type="dxa"/>
          </w:tblCellMar>
        </w:tblPrEx>
        <w:tc>
          <w:tcPr>
            <w:tcW w:w="2772" w:type="dxa"/>
          </w:tcPr>
          <w:p w:rsidR="00000000" w:rsidRDefault="00000000">
            <w:pPr>
              <w:spacing w:after="120"/>
            </w:pPr>
            <w:r>
              <w:t>Судья 6 категории</w:t>
            </w:r>
          </w:p>
        </w:tc>
        <w:tc>
          <w:tcPr>
            <w:tcW w:w="1152" w:type="dxa"/>
          </w:tcPr>
          <w:p w:rsidR="00000000" w:rsidRDefault="00000000">
            <w:pPr>
              <w:spacing w:after="120"/>
              <w:jc w:val="center"/>
            </w:pPr>
            <w:r>
              <w:t>1</w:t>
            </w:r>
          </w:p>
        </w:tc>
        <w:tc>
          <w:tcPr>
            <w:tcW w:w="1152" w:type="dxa"/>
          </w:tcPr>
          <w:p w:rsidR="00000000" w:rsidRDefault="00000000">
            <w:pPr>
              <w:spacing w:after="120"/>
              <w:jc w:val="center"/>
            </w:pPr>
            <w:r>
              <w:t>1</w:t>
            </w:r>
          </w:p>
        </w:tc>
        <w:tc>
          <w:tcPr>
            <w:tcW w:w="1152" w:type="dxa"/>
          </w:tcPr>
          <w:p w:rsidR="00000000" w:rsidRDefault="00000000">
            <w:pPr>
              <w:spacing w:after="120"/>
              <w:jc w:val="center"/>
            </w:pPr>
            <w:r>
              <w:t>100,00</w:t>
            </w:r>
          </w:p>
        </w:tc>
        <w:tc>
          <w:tcPr>
            <w:tcW w:w="1152" w:type="dxa"/>
          </w:tcPr>
          <w:p w:rsidR="00000000" w:rsidRDefault="00000000">
            <w:pPr>
              <w:spacing w:after="120"/>
              <w:jc w:val="center"/>
            </w:pPr>
            <w:r>
              <w:t>0</w:t>
            </w:r>
          </w:p>
        </w:tc>
        <w:tc>
          <w:tcPr>
            <w:tcW w:w="1152" w:type="dxa"/>
          </w:tcPr>
          <w:p w:rsidR="00000000" w:rsidRDefault="00000000">
            <w:pPr>
              <w:spacing w:after="120"/>
              <w:jc w:val="center"/>
            </w:pPr>
            <w:r>
              <w:t>0,00</w:t>
            </w:r>
          </w:p>
        </w:tc>
      </w:tr>
      <w:tr w:rsidR="00000000">
        <w:tblPrEx>
          <w:tblCellMar>
            <w:top w:w="0" w:type="dxa"/>
            <w:bottom w:w="0" w:type="dxa"/>
          </w:tblCellMar>
        </w:tblPrEx>
        <w:tc>
          <w:tcPr>
            <w:tcW w:w="2772" w:type="dxa"/>
          </w:tcPr>
          <w:p w:rsidR="00000000" w:rsidRDefault="00000000">
            <w:pPr>
              <w:spacing w:after="120"/>
            </w:pPr>
            <w:r>
              <w:t>Судья в Высшем суде 1 инстанции</w:t>
            </w:r>
          </w:p>
        </w:tc>
        <w:tc>
          <w:tcPr>
            <w:tcW w:w="1152" w:type="dxa"/>
          </w:tcPr>
          <w:p w:rsidR="00000000" w:rsidRDefault="00000000">
            <w:pPr>
              <w:spacing w:after="120"/>
              <w:jc w:val="center"/>
            </w:pPr>
            <w:r>
              <w:t>21</w:t>
            </w:r>
          </w:p>
        </w:tc>
        <w:tc>
          <w:tcPr>
            <w:tcW w:w="1152" w:type="dxa"/>
          </w:tcPr>
          <w:p w:rsidR="00000000" w:rsidRDefault="00000000">
            <w:pPr>
              <w:spacing w:after="120"/>
              <w:jc w:val="center"/>
            </w:pPr>
            <w:r>
              <w:t>2</w:t>
            </w:r>
          </w:p>
        </w:tc>
        <w:tc>
          <w:tcPr>
            <w:tcW w:w="1152" w:type="dxa"/>
          </w:tcPr>
          <w:p w:rsidR="00000000" w:rsidRDefault="00000000">
            <w:pPr>
              <w:spacing w:after="120"/>
              <w:jc w:val="center"/>
            </w:pPr>
            <w:r>
              <w:t>10,00</w:t>
            </w:r>
          </w:p>
        </w:tc>
        <w:tc>
          <w:tcPr>
            <w:tcW w:w="1152" w:type="dxa"/>
          </w:tcPr>
          <w:p w:rsidR="00000000" w:rsidRDefault="00000000">
            <w:pPr>
              <w:spacing w:after="120"/>
              <w:jc w:val="center"/>
            </w:pPr>
            <w:r>
              <w:t>19</w:t>
            </w:r>
          </w:p>
        </w:tc>
        <w:tc>
          <w:tcPr>
            <w:tcW w:w="1152" w:type="dxa"/>
          </w:tcPr>
          <w:p w:rsidR="00000000" w:rsidRDefault="00000000">
            <w:pPr>
              <w:spacing w:after="120"/>
              <w:jc w:val="center"/>
            </w:pPr>
            <w:r>
              <w:t>90,00</w:t>
            </w:r>
          </w:p>
        </w:tc>
      </w:tr>
      <w:tr w:rsidR="00000000">
        <w:tblPrEx>
          <w:tblCellMar>
            <w:top w:w="0" w:type="dxa"/>
            <w:bottom w:w="0" w:type="dxa"/>
          </w:tblCellMar>
        </w:tblPrEx>
        <w:tc>
          <w:tcPr>
            <w:tcW w:w="2772" w:type="dxa"/>
          </w:tcPr>
          <w:p w:rsidR="00000000" w:rsidRDefault="00000000">
            <w:pPr>
              <w:spacing w:after="120"/>
            </w:pPr>
            <w:r>
              <w:t>Судья в Высшем суде 2 инстанции</w:t>
            </w:r>
          </w:p>
        </w:tc>
        <w:tc>
          <w:tcPr>
            <w:tcW w:w="1152" w:type="dxa"/>
          </w:tcPr>
          <w:p w:rsidR="00000000" w:rsidRDefault="00000000">
            <w:pPr>
              <w:spacing w:after="120"/>
              <w:jc w:val="center"/>
            </w:pPr>
            <w:r>
              <w:t>1</w:t>
            </w:r>
          </w:p>
        </w:tc>
        <w:tc>
          <w:tcPr>
            <w:tcW w:w="1152" w:type="dxa"/>
          </w:tcPr>
          <w:p w:rsidR="00000000" w:rsidRDefault="00000000">
            <w:pPr>
              <w:spacing w:after="120"/>
              <w:jc w:val="center"/>
            </w:pPr>
            <w:r>
              <w:t>1</w:t>
            </w:r>
          </w:p>
        </w:tc>
        <w:tc>
          <w:tcPr>
            <w:tcW w:w="1152" w:type="dxa"/>
          </w:tcPr>
          <w:p w:rsidR="00000000" w:rsidRDefault="00000000">
            <w:pPr>
              <w:spacing w:after="120"/>
              <w:jc w:val="center"/>
            </w:pPr>
            <w:r>
              <w:t>100,00</w:t>
            </w:r>
          </w:p>
        </w:tc>
        <w:tc>
          <w:tcPr>
            <w:tcW w:w="1152" w:type="dxa"/>
          </w:tcPr>
          <w:p w:rsidR="00000000" w:rsidRDefault="00000000">
            <w:pPr>
              <w:spacing w:after="120"/>
              <w:jc w:val="center"/>
            </w:pPr>
            <w:r>
              <w:t>0</w:t>
            </w:r>
          </w:p>
        </w:tc>
        <w:tc>
          <w:tcPr>
            <w:tcW w:w="1152" w:type="dxa"/>
          </w:tcPr>
          <w:p w:rsidR="00000000" w:rsidRDefault="00000000">
            <w:pPr>
              <w:spacing w:after="120"/>
              <w:jc w:val="center"/>
            </w:pPr>
            <w:r>
              <w:t>00,00</w:t>
            </w:r>
          </w:p>
        </w:tc>
      </w:tr>
      <w:tr w:rsidR="00000000">
        <w:tblPrEx>
          <w:tblCellMar>
            <w:top w:w="0" w:type="dxa"/>
            <w:bottom w:w="0" w:type="dxa"/>
          </w:tblCellMar>
        </w:tblPrEx>
        <w:tc>
          <w:tcPr>
            <w:tcW w:w="2772" w:type="dxa"/>
          </w:tcPr>
          <w:p w:rsidR="00000000" w:rsidRDefault="00000000">
            <w:pPr>
              <w:spacing w:after="120"/>
            </w:pPr>
            <w:r>
              <w:t>Всего</w:t>
            </w:r>
          </w:p>
        </w:tc>
        <w:tc>
          <w:tcPr>
            <w:tcW w:w="1152" w:type="dxa"/>
          </w:tcPr>
          <w:p w:rsidR="00000000" w:rsidRDefault="00000000">
            <w:pPr>
              <w:spacing w:after="120"/>
              <w:jc w:val="center"/>
            </w:pPr>
            <w:r>
              <w:t>318</w:t>
            </w:r>
          </w:p>
        </w:tc>
        <w:tc>
          <w:tcPr>
            <w:tcW w:w="1152" w:type="dxa"/>
          </w:tcPr>
          <w:p w:rsidR="00000000" w:rsidRDefault="00000000">
            <w:pPr>
              <w:spacing w:after="120"/>
              <w:jc w:val="center"/>
            </w:pPr>
            <w:r>
              <w:t>183</w:t>
            </w:r>
          </w:p>
        </w:tc>
        <w:tc>
          <w:tcPr>
            <w:tcW w:w="1152" w:type="dxa"/>
          </w:tcPr>
          <w:p w:rsidR="00000000" w:rsidRDefault="00000000">
            <w:pPr>
              <w:spacing w:after="120"/>
              <w:jc w:val="center"/>
            </w:pPr>
            <w:r>
              <w:t>58,00</w:t>
            </w:r>
          </w:p>
        </w:tc>
        <w:tc>
          <w:tcPr>
            <w:tcW w:w="1152" w:type="dxa"/>
          </w:tcPr>
          <w:p w:rsidR="00000000" w:rsidRDefault="00000000">
            <w:pPr>
              <w:spacing w:after="120"/>
              <w:jc w:val="center"/>
            </w:pPr>
            <w:r>
              <w:t>135</w:t>
            </w:r>
          </w:p>
        </w:tc>
        <w:tc>
          <w:tcPr>
            <w:tcW w:w="1152" w:type="dxa"/>
          </w:tcPr>
          <w:p w:rsidR="00000000" w:rsidRDefault="00000000">
            <w:pPr>
              <w:spacing w:after="120"/>
              <w:jc w:val="center"/>
            </w:pPr>
            <w:r>
              <w:t>42,00</w:t>
            </w:r>
          </w:p>
        </w:tc>
      </w:tr>
      <w:tr w:rsidR="00000000">
        <w:tblPrEx>
          <w:tblCellMar>
            <w:top w:w="0" w:type="dxa"/>
            <w:bottom w:w="0" w:type="dxa"/>
          </w:tblCellMar>
        </w:tblPrEx>
        <w:tc>
          <w:tcPr>
            <w:tcW w:w="2772" w:type="dxa"/>
          </w:tcPr>
          <w:p w:rsidR="00000000" w:rsidRDefault="00000000">
            <w:pPr>
              <w:spacing w:after="120"/>
            </w:pPr>
            <w:r>
              <w:t>Представитель прокурора в суде</w:t>
            </w:r>
          </w:p>
        </w:tc>
        <w:tc>
          <w:tcPr>
            <w:tcW w:w="1152" w:type="dxa"/>
          </w:tcPr>
          <w:p w:rsidR="00000000" w:rsidRDefault="00000000">
            <w:pPr>
              <w:spacing w:after="120"/>
              <w:jc w:val="center"/>
            </w:pPr>
            <w:r>
              <w:t>55</w:t>
            </w:r>
          </w:p>
        </w:tc>
        <w:tc>
          <w:tcPr>
            <w:tcW w:w="1152" w:type="dxa"/>
          </w:tcPr>
          <w:p w:rsidR="00000000" w:rsidRDefault="00000000">
            <w:pPr>
              <w:spacing w:after="120"/>
              <w:jc w:val="center"/>
            </w:pPr>
            <w:r>
              <w:t>28</w:t>
            </w:r>
          </w:p>
        </w:tc>
        <w:tc>
          <w:tcPr>
            <w:tcW w:w="1152" w:type="dxa"/>
          </w:tcPr>
          <w:p w:rsidR="00000000" w:rsidRDefault="00000000">
            <w:pPr>
              <w:spacing w:after="120"/>
              <w:jc w:val="center"/>
            </w:pPr>
            <w:r>
              <w:t>51,00</w:t>
            </w:r>
          </w:p>
        </w:tc>
        <w:tc>
          <w:tcPr>
            <w:tcW w:w="1152" w:type="dxa"/>
          </w:tcPr>
          <w:p w:rsidR="00000000" w:rsidRDefault="00000000">
            <w:pPr>
              <w:spacing w:after="120"/>
              <w:jc w:val="center"/>
            </w:pPr>
            <w:r>
              <w:t>27</w:t>
            </w:r>
          </w:p>
        </w:tc>
        <w:tc>
          <w:tcPr>
            <w:tcW w:w="1152" w:type="dxa"/>
          </w:tcPr>
          <w:p w:rsidR="00000000" w:rsidRDefault="00000000">
            <w:pPr>
              <w:spacing w:after="120"/>
              <w:jc w:val="center"/>
            </w:pPr>
            <w:r>
              <w:t>49,00</w:t>
            </w:r>
          </w:p>
        </w:tc>
      </w:tr>
      <w:tr w:rsidR="00000000">
        <w:tblPrEx>
          <w:tblCellMar>
            <w:top w:w="0" w:type="dxa"/>
            <w:bottom w:w="0" w:type="dxa"/>
          </w:tblCellMar>
        </w:tblPrEx>
        <w:tc>
          <w:tcPr>
            <w:tcW w:w="2772" w:type="dxa"/>
          </w:tcPr>
          <w:p w:rsidR="00000000" w:rsidRDefault="00000000">
            <w:pPr>
              <w:spacing w:after="120"/>
            </w:pPr>
            <w:r>
              <w:t>Помощник представителя прокурора в суде</w:t>
            </w:r>
          </w:p>
        </w:tc>
        <w:tc>
          <w:tcPr>
            <w:tcW w:w="1152" w:type="dxa"/>
          </w:tcPr>
          <w:p w:rsidR="00000000" w:rsidRDefault="00000000">
            <w:pPr>
              <w:spacing w:after="120"/>
              <w:jc w:val="center"/>
            </w:pPr>
            <w:r>
              <w:t>5</w:t>
            </w:r>
          </w:p>
        </w:tc>
        <w:tc>
          <w:tcPr>
            <w:tcW w:w="1152" w:type="dxa"/>
          </w:tcPr>
          <w:p w:rsidR="00000000" w:rsidRDefault="00000000">
            <w:pPr>
              <w:spacing w:after="120"/>
              <w:jc w:val="center"/>
            </w:pPr>
            <w:r>
              <w:t>3</w:t>
            </w:r>
          </w:p>
        </w:tc>
        <w:tc>
          <w:tcPr>
            <w:tcW w:w="1152" w:type="dxa"/>
          </w:tcPr>
          <w:p w:rsidR="00000000" w:rsidRDefault="00000000">
            <w:pPr>
              <w:spacing w:after="120"/>
              <w:jc w:val="center"/>
            </w:pPr>
            <w:r>
              <w:t>60,00</w:t>
            </w:r>
          </w:p>
        </w:tc>
        <w:tc>
          <w:tcPr>
            <w:tcW w:w="1152" w:type="dxa"/>
          </w:tcPr>
          <w:p w:rsidR="00000000" w:rsidRDefault="00000000">
            <w:pPr>
              <w:spacing w:after="120"/>
              <w:jc w:val="center"/>
            </w:pPr>
            <w:r>
              <w:t>2</w:t>
            </w:r>
          </w:p>
        </w:tc>
        <w:tc>
          <w:tcPr>
            <w:tcW w:w="1152" w:type="dxa"/>
          </w:tcPr>
          <w:p w:rsidR="00000000" w:rsidRDefault="00000000">
            <w:pPr>
              <w:spacing w:after="120"/>
              <w:jc w:val="center"/>
            </w:pPr>
            <w:r>
              <w:t>40,00</w:t>
            </w:r>
          </w:p>
        </w:tc>
      </w:tr>
      <w:tr w:rsidR="00000000">
        <w:tblPrEx>
          <w:tblCellMar>
            <w:top w:w="0" w:type="dxa"/>
            <w:bottom w:w="0" w:type="dxa"/>
          </w:tblCellMar>
        </w:tblPrEx>
        <w:tc>
          <w:tcPr>
            <w:tcW w:w="2772" w:type="dxa"/>
          </w:tcPr>
          <w:p w:rsidR="00000000" w:rsidRDefault="00000000">
            <w:pPr>
              <w:spacing w:after="120"/>
            </w:pPr>
            <w:r>
              <w:t>Прокурор в суде</w:t>
            </w:r>
          </w:p>
        </w:tc>
        <w:tc>
          <w:tcPr>
            <w:tcW w:w="1152" w:type="dxa"/>
          </w:tcPr>
          <w:p w:rsidR="00000000" w:rsidRDefault="00000000">
            <w:pPr>
              <w:spacing w:after="120"/>
              <w:jc w:val="center"/>
            </w:pPr>
            <w:r>
              <w:t>24</w:t>
            </w:r>
          </w:p>
        </w:tc>
        <w:tc>
          <w:tcPr>
            <w:tcW w:w="1152" w:type="dxa"/>
          </w:tcPr>
          <w:p w:rsidR="00000000" w:rsidRDefault="00000000">
            <w:pPr>
              <w:spacing w:after="120"/>
              <w:jc w:val="center"/>
            </w:pPr>
            <w:r>
              <w:t>14</w:t>
            </w:r>
          </w:p>
        </w:tc>
        <w:tc>
          <w:tcPr>
            <w:tcW w:w="1152" w:type="dxa"/>
          </w:tcPr>
          <w:p w:rsidR="00000000" w:rsidRDefault="00000000">
            <w:pPr>
              <w:spacing w:after="120"/>
              <w:jc w:val="center"/>
            </w:pPr>
            <w:r>
              <w:t>58,00</w:t>
            </w:r>
          </w:p>
        </w:tc>
        <w:tc>
          <w:tcPr>
            <w:tcW w:w="1152" w:type="dxa"/>
          </w:tcPr>
          <w:p w:rsidR="00000000" w:rsidRDefault="00000000">
            <w:pPr>
              <w:spacing w:after="120"/>
              <w:jc w:val="center"/>
            </w:pPr>
            <w:r>
              <w:t>10</w:t>
            </w:r>
          </w:p>
        </w:tc>
        <w:tc>
          <w:tcPr>
            <w:tcW w:w="1152" w:type="dxa"/>
          </w:tcPr>
          <w:p w:rsidR="00000000" w:rsidRDefault="00000000">
            <w:pPr>
              <w:spacing w:after="120"/>
              <w:jc w:val="center"/>
            </w:pPr>
            <w:r>
              <w:t>42,00</w:t>
            </w:r>
          </w:p>
        </w:tc>
      </w:tr>
      <w:tr w:rsidR="00000000">
        <w:tblPrEx>
          <w:tblCellMar>
            <w:top w:w="0" w:type="dxa"/>
            <w:bottom w:w="0" w:type="dxa"/>
          </w:tblCellMar>
        </w:tblPrEx>
        <w:tc>
          <w:tcPr>
            <w:tcW w:w="2772" w:type="dxa"/>
          </w:tcPr>
          <w:p w:rsidR="00000000" w:rsidRDefault="00000000">
            <w:pPr>
              <w:spacing w:after="120"/>
            </w:pPr>
            <w:r>
              <w:t>Всего</w:t>
            </w:r>
          </w:p>
        </w:tc>
        <w:tc>
          <w:tcPr>
            <w:tcW w:w="1152" w:type="dxa"/>
          </w:tcPr>
          <w:p w:rsidR="00000000" w:rsidRDefault="00000000">
            <w:pPr>
              <w:spacing w:after="120"/>
              <w:jc w:val="center"/>
            </w:pPr>
            <w:r>
              <w:t>84</w:t>
            </w:r>
          </w:p>
        </w:tc>
        <w:tc>
          <w:tcPr>
            <w:tcW w:w="1152" w:type="dxa"/>
          </w:tcPr>
          <w:p w:rsidR="00000000" w:rsidRDefault="00000000">
            <w:pPr>
              <w:spacing w:after="120"/>
              <w:jc w:val="center"/>
            </w:pPr>
            <w:r>
              <w:t>45</w:t>
            </w:r>
          </w:p>
        </w:tc>
        <w:tc>
          <w:tcPr>
            <w:tcW w:w="1152" w:type="dxa"/>
          </w:tcPr>
          <w:p w:rsidR="00000000" w:rsidRDefault="00000000">
            <w:pPr>
              <w:spacing w:after="120"/>
              <w:jc w:val="center"/>
            </w:pPr>
            <w:r>
              <w:t>64,00</w:t>
            </w:r>
          </w:p>
        </w:tc>
        <w:tc>
          <w:tcPr>
            <w:tcW w:w="1152" w:type="dxa"/>
          </w:tcPr>
          <w:p w:rsidR="00000000" w:rsidRDefault="00000000">
            <w:pPr>
              <w:spacing w:after="120"/>
              <w:jc w:val="center"/>
            </w:pPr>
            <w:r>
              <w:t>39</w:t>
            </w:r>
          </w:p>
        </w:tc>
        <w:tc>
          <w:tcPr>
            <w:tcW w:w="1152" w:type="dxa"/>
          </w:tcPr>
          <w:p w:rsidR="00000000" w:rsidRDefault="00000000">
            <w:pPr>
              <w:spacing w:after="120"/>
              <w:jc w:val="center"/>
            </w:pPr>
            <w:r>
              <w:t>46,00</w:t>
            </w:r>
          </w:p>
        </w:tc>
      </w:tr>
      <w:tr w:rsidR="00000000">
        <w:tblPrEx>
          <w:tblCellMar>
            <w:top w:w="0" w:type="dxa"/>
            <w:bottom w:w="0" w:type="dxa"/>
          </w:tblCellMar>
        </w:tblPrEx>
        <w:tc>
          <w:tcPr>
            <w:tcW w:w="2772" w:type="dxa"/>
          </w:tcPr>
          <w:p w:rsidR="00000000" w:rsidRDefault="00000000">
            <w:pPr>
              <w:spacing w:after="120"/>
            </w:pPr>
            <w:r>
              <w:t>Общественный защитник первой категории</w:t>
            </w:r>
          </w:p>
        </w:tc>
        <w:tc>
          <w:tcPr>
            <w:tcW w:w="1152" w:type="dxa"/>
          </w:tcPr>
          <w:p w:rsidR="00000000" w:rsidRDefault="00000000">
            <w:pPr>
              <w:spacing w:after="120"/>
              <w:jc w:val="center"/>
            </w:pPr>
            <w:r>
              <w:t>21</w:t>
            </w:r>
          </w:p>
        </w:tc>
        <w:tc>
          <w:tcPr>
            <w:tcW w:w="1152" w:type="dxa"/>
          </w:tcPr>
          <w:p w:rsidR="00000000" w:rsidRDefault="00000000">
            <w:pPr>
              <w:spacing w:after="120"/>
              <w:jc w:val="center"/>
            </w:pPr>
            <w:r>
              <w:t>13</w:t>
            </w:r>
          </w:p>
        </w:tc>
        <w:tc>
          <w:tcPr>
            <w:tcW w:w="1152" w:type="dxa"/>
          </w:tcPr>
          <w:p w:rsidR="00000000" w:rsidRDefault="00000000">
            <w:pPr>
              <w:spacing w:after="120"/>
              <w:jc w:val="center"/>
            </w:pPr>
            <w:r>
              <w:t>62,00</w:t>
            </w:r>
          </w:p>
        </w:tc>
        <w:tc>
          <w:tcPr>
            <w:tcW w:w="1152" w:type="dxa"/>
          </w:tcPr>
          <w:p w:rsidR="00000000" w:rsidRDefault="00000000">
            <w:pPr>
              <w:spacing w:after="120"/>
              <w:jc w:val="center"/>
            </w:pPr>
            <w:r>
              <w:t>8</w:t>
            </w:r>
          </w:p>
        </w:tc>
        <w:tc>
          <w:tcPr>
            <w:tcW w:w="1152" w:type="dxa"/>
          </w:tcPr>
          <w:p w:rsidR="00000000" w:rsidRDefault="00000000">
            <w:pPr>
              <w:spacing w:after="120"/>
              <w:jc w:val="center"/>
            </w:pPr>
            <w:r>
              <w:t>38,00</w:t>
            </w:r>
          </w:p>
        </w:tc>
      </w:tr>
      <w:tr w:rsidR="00000000">
        <w:tblPrEx>
          <w:tblCellMar>
            <w:top w:w="0" w:type="dxa"/>
            <w:bottom w:w="0" w:type="dxa"/>
          </w:tblCellMar>
        </w:tblPrEx>
        <w:tc>
          <w:tcPr>
            <w:tcW w:w="2772" w:type="dxa"/>
          </w:tcPr>
          <w:p w:rsidR="00000000" w:rsidRDefault="00000000">
            <w:pPr>
              <w:spacing w:after="120"/>
            </w:pPr>
            <w:r>
              <w:t>Общественный защитник второй категории</w:t>
            </w:r>
          </w:p>
        </w:tc>
        <w:tc>
          <w:tcPr>
            <w:tcW w:w="1152" w:type="dxa"/>
          </w:tcPr>
          <w:p w:rsidR="00000000" w:rsidRDefault="00000000">
            <w:pPr>
              <w:spacing w:after="120"/>
              <w:jc w:val="center"/>
            </w:pPr>
            <w:r>
              <w:t>72</w:t>
            </w:r>
          </w:p>
        </w:tc>
        <w:tc>
          <w:tcPr>
            <w:tcW w:w="1152" w:type="dxa"/>
          </w:tcPr>
          <w:p w:rsidR="00000000" w:rsidRDefault="00000000">
            <w:pPr>
              <w:spacing w:after="120"/>
              <w:jc w:val="center"/>
            </w:pPr>
            <w:r>
              <w:t>41</w:t>
            </w:r>
          </w:p>
        </w:tc>
        <w:tc>
          <w:tcPr>
            <w:tcW w:w="1152" w:type="dxa"/>
          </w:tcPr>
          <w:p w:rsidR="00000000" w:rsidRDefault="00000000">
            <w:pPr>
              <w:spacing w:after="120"/>
              <w:jc w:val="center"/>
            </w:pPr>
            <w:r>
              <w:t>57,00</w:t>
            </w:r>
          </w:p>
        </w:tc>
        <w:tc>
          <w:tcPr>
            <w:tcW w:w="1152" w:type="dxa"/>
          </w:tcPr>
          <w:p w:rsidR="00000000" w:rsidRDefault="00000000">
            <w:pPr>
              <w:spacing w:after="120"/>
              <w:jc w:val="center"/>
            </w:pPr>
            <w:r>
              <w:t>31</w:t>
            </w:r>
          </w:p>
        </w:tc>
        <w:tc>
          <w:tcPr>
            <w:tcW w:w="1152" w:type="dxa"/>
          </w:tcPr>
          <w:p w:rsidR="00000000" w:rsidRDefault="00000000">
            <w:pPr>
              <w:spacing w:after="120"/>
              <w:jc w:val="center"/>
            </w:pPr>
            <w:r>
              <w:t>43,00</w:t>
            </w:r>
          </w:p>
        </w:tc>
      </w:tr>
      <w:tr w:rsidR="00000000">
        <w:tblPrEx>
          <w:tblCellMar>
            <w:top w:w="0" w:type="dxa"/>
            <w:bottom w:w="0" w:type="dxa"/>
          </w:tblCellMar>
        </w:tblPrEx>
        <w:tc>
          <w:tcPr>
            <w:tcW w:w="2772" w:type="dxa"/>
          </w:tcPr>
          <w:p w:rsidR="00000000" w:rsidRDefault="00000000">
            <w:pPr>
              <w:spacing w:after="120"/>
            </w:pPr>
            <w:r>
              <w:t>Общественный защитник третей категории</w:t>
            </w:r>
          </w:p>
        </w:tc>
        <w:tc>
          <w:tcPr>
            <w:tcW w:w="1152" w:type="dxa"/>
          </w:tcPr>
          <w:p w:rsidR="00000000" w:rsidRDefault="00000000">
            <w:pPr>
              <w:spacing w:after="120"/>
              <w:jc w:val="center"/>
            </w:pPr>
            <w:r>
              <w:t>12</w:t>
            </w:r>
          </w:p>
        </w:tc>
        <w:tc>
          <w:tcPr>
            <w:tcW w:w="1152" w:type="dxa"/>
          </w:tcPr>
          <w:p w:rsidR="00000000" w:rsidRDefault="00000000">
            <w:pPr>
              <w:spacing w:after="120"/>
              <w:jc w:val="center"/>
            </w:pPr>
            <w:r>
              <w:t>4</w:t>
            </w:r>
          </w:p>
        </w:tc>
        <w:tc>
          <w:tcPr>
            <w:tcW w:w="1152" w:type="dxa"/>
          </w:tcPr>
          <w:p w:rsidR="00000000" w:rsidRDefault="00000000">
            <w:pPr>
              <w:spacing w:after="120"/>
              <w:jc w:val="center"/>
            </w:pPr>
            <w:r>
              <w:t>33,00</w:t>
            </w:r>
          </w:p>
        </w:tc>
        <w:tc>
          <w:tcPr>
            <w:tcW w:w="1152" w:type="dxa"/>
          </w:tcPr>
          <w:p w:rsidR="00000000" w:rsidRDefault="00000000">
            <w:pPr>
              <w:spacing w:after="120"/>
              <w:jc w:val="center"/>
            </w:pPr>
            <w:r>
              <w:t>8</w:t>
            </w:r>
          </w:p>
        </w:tc>
        <w:tc>
          <w:tcPr>
            <w:tcW w:w="1152" w:type="dxa"/>
          </w:tcPr>
          <w:p w:rsidR="00000000" w:rsidRDefault="00000000">
            <w:pPr>
              <w:spacing w:after="120"/>
              <w:jc w:val="center"/>
            </w:pPr>
            <w:r>
              <w:t>67,00</w:t>
            </w:r>
          </w:p>
        </w:tc>
      </w:tr>
      <w:tr w:rsidR="00000000">
        <w:tblPrEx>
          <w:tblCellMar>
            <w:top w:w="0" w:type="dxa"/>
            <w:bottom w:w="0" w:type="dxa"/>
          </w:tblCellMar>
        </w:tblPrEx>
        <w:tc>
          <w:tcPr>
            <w:tcW w:w="2772" w:type="dxa"/>
          </w:tcPr>
          <w:p w:rsidR="00000000" w:rsidRDefault="00000000">
            <w:pPr>
              <w:spacing w:after="120"/>
            </w:pPr>
            <w:r>
              <w:t>Всего</w:t>
            </w:r>
          </w:p>
        </w:tc>
        <w:tc>
          <w:tcPr>
            <w:tcW w:w="1152" w:type="dxa"/>
          </w:tcPr>
          <w:p w:rsidR="00000000" w:rsidRDefault="00000000">
            <w:pPr>
              <w:spacing w:after="120"/>
              <w:jc w:val="center"/>
            </w:pPr>
            <w:r>
              <w:t>105</w:t>
            </w:r>
          </w:p>
        </w:tc>
        <w:tc>
          <w:tcPr>
            <w:tcW w:w="1152" w:type="dxa"/>
          </w:tcPr>
          <w:p w:rsidR="00000000" w:rsidRDefault="00000000">
            <w:pPr>
              <w:spacing w:after="120"/>
              <w:jc w:val="center"/>
            </w:pPr>
            <w:r>
              <w:t>58</w:t>
            </w:r>
          </w:p>
        </w:tc>
        <w:tc>
          <w:tcPr>
            <w:tcW w:w="1152" w:type="dxa"/>
          </w:tcPr>
          <w:p w:rsidR="00000000" w:rsidRDefault="00000000">
            <w:pPr>
              <w:spacing w:after="120"/>
              <w:jc w:val="center"/>
            </w:pPr>
            <w:r>
              <w:t>55,00</w:t>
            </w:r>
          </w:p>
        </w:tc>
        <w:tc>
          <w:tcPr>
            <w:tcW w:w="1152" w:type="dxa"/>
          </w:tcPr>
          <w:p w:rsidR="00000000" w:rsidRDefault="00000000">
            <w:pPr>
              <w:spacing w:after="120"/>
              <w:jc w:val="center"/>
            </w:pPr>
            <w:r>
              <w:t>47</w:t>
            </w:r>
          </w:p>
        </w:tc>
        <w:tc>
          <w:tcPr>
            <w:tcW w:w="1152" w:type="dxa"/>
          </w:tcPr>
          <w:p w:rsidR="00000000" w:rsidRDefault="00000000">
            <w:pPr>
              <w:spacing w:after="120"/>
              <w:jc w:val="center"/>
            </w:pPr>
            <w:r>
              <w:t>45,00</w:t>
            </w:r>
          </w:p>
        </w:tc>
      </w:tr>
      <w:tr w:rsidR="00000000">
        <w:tblPrEx>
          <w:tblCellMar>
            <w:top w:w="0" w:type="dxa"/>
            <w:bottom w:w="0" w:type="dxa"/>
          </w:tblCellMar>
        </w:tblPrEx>
        <w:tc>
          <w:tcPr>
            <w:tcW w:w="2772" w:type="dxa"/>
            <w:tcBorders>
              <w:bottom w:val="single" w:sz="4" w:space="0" w:color="auto"/>
            </w:tcBorders>
          </w:tcPr>
          <w:p w:rsidR="00000000" w:rsidRDefault="00000000">
            <w:pPr>
              <w:spacing w:after="120"/>
            </w:pPr>
            <w:r>
              <w:t>Итого</w:t>
            </w:r>
          </w:p>
        </w:tc>
        <w:tc>
          <w:tcPr>
            <w:tcW w:w="1152" w:type="dxa"/>
            <w:tcBorders>
              <w:bottom w:val="single" w:sz="4" w:space="0" w:color="auto"/>
            </w:tcBorders>
          </w:tcPr>
          <w:p w:rsidR="00000000" w:rsidRDefault="00000000">
            <w:pPr>
              <w:spacing w:after="120"/>
              <w:jc w:val="center"/>
            </w:pPr>
            <w:r>
              <w:t>507</w:t>
            </w:r>
          </w:p>
        </w:tc>
        <w:tc>
          <w:tcPr>
            <w:tcW w:w="1152" w:type="dxa"/>
            <w:tcBorders>
              <w:bottom w:val="single" w:sz="4" w:space="0" w:color="auto"/>
            </w:tcBorders>
          </w:tcPr>
          <w:p w:rsidR="00000000" w:rsidRDefault="00000000">
            <w:pPr>
              <w:spacing w:after="120"/>
              <w:jc w:val="center"/>
            </w:pPr>
            <w:r>
              <w:t>286</w:t>
            </w:r>
          </w:p>
        </w:tc>
        <w:tc>
          <w:tcPr>
            <w:tcW w:w="1152" w:type="dxa"/>
            <w:tcBorders>
              <w:bottom w:val="single" w:sz="4" w:space="0" w:color="auto"/>
            </w:tcBorders>
          </w:tcPr>
          <w:p w:rsidR="00000000" w:rsidRDefault="00000000">
            <w:pPr>
              <w:spacing w:after="120"/>
              <w:jc w:val="center"/>
            </w:pPr>
            <w:r>
              <w:t>66,00</w:t>
            </w:r>
          </w:p>
        </w:tc>
        <w:tc>
          <w:tcPr>
            <w:tcW w:w="1152" w:type="dxa"/>
            <w:tcBorders>
              <w:bottom w:val="single" w:sz="4" w:space="0" w:color="auto"/>
            </w:tcBorders>
          </w:tcPr>
          <w:p w:rsidR="00000000" w:rsidRDefault="00000000">
            <w:pPr>
              <w:spacing w:after="120"/>
              <w:jc w:val="center"/>
            </w:pPr>
            <w:r>
              <w:t>221</w:t>
            </w:r>
          </w:p>
        </w:tc>
        <w:tc>
          <w:tcPr>
            <w:tcW w:w="1152" w:type="dxa"/>
            <w:tcBorders>
              <w:bottom w:val="single" w:sz="4" w:space="0" w:color="auto"/>
            </w:tcBorders>
          </w:tcPr>
          <w:p w:rsidR="00000000" w:rsidRDefault="00000000">
            <w:pPr>
              <w:spacing w:after="120"/>
              <w:jc w:val="center"/>
            </w:pPr>
            <w:r>
              <w:t>44,00</w:t>
            </w:r>
          </w:p>
        </w:tc>
      </w:tr>
    </w:tbl>
    <w:p w:rsidR="00000000" w:rsidRDefault="00000000">
      <w:pPr>
        <w:spacing w:before="120" w:after="120"/>
      </w:pPr>
      <w:r>
        <w:tab/>
      </w:r>
      <w:r>
        <w:rPr>
          <w:i/>
        </w:rPr>
        <w:t>Источник</w:t>
      </w:r>
      <w:r>
        <w:t>: Верховный суд, департамент кадров, 1997 год.</w:t>
      </w:r>
    </w:p>
    <w:p w:rsidR="00000000" w:rsidRDefault="00000000">
      <w:pPr>
        <w:spacing w:after="120"/>
        <w:jc w:val="both"/>
      </w:pPr>
      <w:r>
        <w:t>288.</w:t>
      </w:r>
      <w:r>
        <w:tab/>
        <w:t>В выборных органах власти впервые в 1997 году на должность судья Верховного суда по делам о н</w:t>
      </w:r>
      <w:r>
        <w:t>а</w:t>
      </w:r>
      <w:r>
        <w:t>рушениях порядка выборов была назначена женщина. Это назначение было действительно только на пер</w:t>
      </w:r>
      <w:r>
        <w:t>и</w:t>
      </w:r>
      <w:r>
        <w:t>од выборов и после окончания этого процесса ее функции закончились. Верховный суд по делам о нар</w:t>
      </w:r>
      <w:r>
        <w:t>у</w:t>
      </w:r>
      <w:r>
        <w:t>шениях порядка выборов укомплектован штатными судьями, однако на время выборов он временно усил</w:t>
      </w:r>
      <w:r>
        <w:t>и</w:t>
      </w:r>
      <w:r>
        <w:t>в</w:t>
      </w:r>
      <w:r>
        <w:t>а</w:t>
      </w:r>
      <w:r>
        <w:t>ется.</w:t>
      </w:r>
    </w:p>
    <w:p w:rsidR="00000000" w:rsidRDefault="00000000">
      <w:pPr>
        <w:spacing w:after="120"/>
        <w:jc w:val="both"/>
      </w:pPr>
      <w:r>
        <w:t>289.</w:t>
      </w:r>
      <w:r>
        <w:tab/>
        <w:t>Во время избирательных кампаний в суде работает группа добровольцев, выполняя функции набл</w:t>
      </w:r>
      <w:r>
        <w:t>ю</w:t>
      </w:r>
      <w:r>
        <w:t>дателей за агитационной деятельностью политических партий. Хотя на выборах 1998 года доля мужчин, работающих в качестве наблюдателей за процессом выборов, намного превышала долю женщин, зонал</w:t>
      </w:r>
      <w:r>
        <w:t>ь</w:t>
      </w:r>
      <w:r>
        <w:t>ное руководство осуществлялось почти в равном соотношении. Такого раньше не было, что означает сущ</w:t>
      </w:r>
      <w:r>
        <w:t>е</w:t>
      </w:r>
      <w:r>
        <w:t>с</w:t>
      </w:r>
      <w:r>
        <w:t>т</w:t>
      </w:r>
      <w:r>
        <w:t>венный шаг вперед.</w:t>
      </w:r>
    </w:p>
    <w:p w:rsidR="00000000" w:rsidRDefault="00000000">
      <w:pPr>
        <w:spacing w:after="120"/>
      </w:pPr>
      <w:r>
        <w:rPr>
          <w:b/>
        </w:rPr>
        <w:t>Таблица 19</w:t>
      </w:r>
      <w:r>
        <w:t>. Коста-Рика. Распределение национального корпуса уполномоченных из числа женщин и му</w:t>
      </w:r>
      <w:r>
        <w:t>ж</w:t>
      </w:r>
      <w:r>
        <w:t>чин Верховного суда по делам о нарушениях порядка выборов. В процентах. 1997 год</w:t>
      </w:r>
    </w:p>
    <w:tbl>
      <w:tblPr>
        <w:tblW w:w="0" w:type="auto"/>
        <w:tblInd w:w="2" w:type="dxa"/>
        <w:tblLayout w:type="fixed"/>
        <w:tblLook w:val="0000" w:firstRow="0" w:lastRow="0" w:firstColumn="0" w:lastColumn="0" w:noHBand="0" w:noVBand="0"/>
      </w:tblPr>
      <w:tblGrid>
        <w:gridCol w:w="2203"/>
        <w:gridCol w:w="1728"/>
        <w:gridCol w:w="1728"/>
        <w:gridCol w:w="1728"/>
      </w:tblGrid>
      <w:tr w:rsidR="00000000">
        <w:tblPrEx>
          <w:tblCellMar>
            <w:top w:w="0" w:type="dxa"/>
            <w:bottom w:w="0" w:type="dxa"/>
          </w:tblCellMar>
        </w:tblPrEx>
        <w:tc>
          <w:tcPr>
            <w:tcW w:w="2203" w:type="dxa"/>
            <w:tcBorders>
              <w:top w:val="single" w:sz="4" w:space="0" w:color="auto"/>
              <w:bottom w:val="dotted" w:sz="4" w:space="0" w:color="auto"/>
            </w:tcBorders>
          </w:tcPr>
          <w:p w:rsidR="00000000" w:rsidRDefault="00000000">
            <w:pPr>
              <w:spacing w:after="120"/>
              <w:jc w:val="center"/>
              <w:rPr>
                <w:i/>
              </w:rPr>
            </w:pPr>
            <w:r>
              <w:rPr>
                <w:i/>
              </w:rPr>
              <w:t>Должность</w:t>
            </w:r>
          </w:p>
        </w:tc>
        <w:tc>
          <w:tcPr>
            <w:tcW w:w="1728" w:type="dxa"/>
            <w:tcBorders>
              <w:top w:val="single" w:sz="4" w:space="0" w:color="auto"/>
              <w:bottom w:val="dotted" w:sz="4" w:space="0" w:color="auto"/>
            </w:tcBorders>
          </w:tcPr>
          <w:p w:rsidR="00000000" w:rsidRDefault="00000000">
            <w:pPr>
              <w:spacing w:after="120"/>
              <w:jc w:val="center"/>
              <w:rPr>
                <w:i/>
              </w:rPr>
            </w:pPr>
            <w:r>
              <w:rPr>
                <w:i/>
              </w:rPr>
              <w:t>Женщины</w:t>
            </w:r>
          </w:p>
        </w:tc>
        <w:tc>
          <w:tcPr>
            <w:tcW w:w="1728" w:type="dxa"/>
            <w:tcBorders>
              <w:top w:val="single" w:sz="4" w:space="0" w:color="auto"/>
              <w:bottom w:val="dotted" w:sz="4" w:space="0" w:color="auto"/>
            </w:tcBorders>
          </w:tcPr>
          <w:p w:rsidR="00000000" w:rsidRDefault="00000000">
            <w:pPr>
              <w:spacing w:after="120"/>
              <w:jc w:val="center"/>
              <w:rPr>
                <w:i/>
              </w:rPr>
            </w:pPr>
            <w:r>
              <w:rPr>
                <w:i/>
              </w:rPr>
              <w:t>Мужчины</w:t>
            </w:r>
          </w:p>
        </w:tc>
        <w:tc>
          <w:tcPr>
            <w:tcW w:w="1728" w:type="dxa"/>
            <w:tcBorders>
              <w:top w:val="single" w:sz="4" w:space="0" w:color="auto"/>
              <w:bottom w:val="dotted" w:sz="4" w:space="0" w:color="auto"/>
            </w:tcBorders>
          </w:tcPr>
          <w:p w:rsidR="00000000" w:rsidRDefault="00000000">
            <w:pPr>
              <w:spacing w:after="120"/>
              <w:jc w:val="center"/>
              <w:rPr>
                <w:i/>
              </w:rPr>
            </w:pPr>
            <w:r>
              <w:rPr>
                <w:i/>
              </w:rPr>
              <w:t>Всего</w:t>
            </w:r>
          </w:p>
        </w:tc>
      </w:tr>
      <w:tr w:rsidR="00000000">
        <w:tblPrEx>
          <w:tblCellMar>
            <w:top w:w="0" w:type="dxa"/>
            <w:bottom w:w="0" w:type="dxa"/>
          </w:tblCellMar>
        </w:tblPrEx>
        <w:tc>
          <w:tcPr>
            <w:tcW w:w="2203" w:type="dxa"/>
          </w:tcPr>
          <w:p w:rsidR="00000000" w:rsidRDefault="00000000">
            <w:pPr>
              <w:suppressAutoHyphens/>
              <w:spacing w:after="120"/>
            </w:pPr>
            <w:r>
              <w:t>Руководство на национальном уровне</w:t>
            </w:r>
          </w:p>
        </w:tc>
        <w:tc>
          <w:tcPr>
            <w:tcW w:w="1728" w:type="dxa"/>
          </w:tcPr>
          <w:p w:rsidR="00000000" w:rsidRDefault="00000000">
            <w:pPr>
              <w:spacing w:after="120"/>
              <w:jc w:val="center"/>
            </w:pPr>
            <w:r>
              <w:t>0,00</w:t>
            </w:r>
          </w:p>
        </w:tc>
        <w:tc>
          <w:tcPr>
            <w:tcW w:w="1728" w:type="dxa"/>
          </w:tcPr>
          <w:p w:rsidR="00000000" w:rsidRDefault="00000000">
            <w:pPr>
              <w:spacing w:after="120"/>
              <w:jc w:val="center"/>
            </w:pPr>
            <w:r>
              <w:t>100,00</w:t>
            </w:r>
          </w:p>
        </w:tc>
        <w:tc>
          <w:tcPr>
            <w:tcW w:w="1728" w:type="dxa"/>
          </w:tcPr>
          <w:p w:rsidR="00000000" w:rsidRDefault="00000000">
            <w:pPr>
              <w:spacing w:after="120"/>
              <w:jc w:val="center"/>
            </w:pPr>
            <w:r>
              <w:t>100,00</w:t>
            </w:r>
          </w:p>
        </w:tc>
      </w:tr>
      <w:tr w:rsidR="00000000">
        <w:tblPrEx>
          <w:tblCellMar>
            <w:top w:w="0" w:type="dxa"/>
            <w:bottom w:w="0" w:type="dxa"/>
          </w:tblCellMar>
        </w:tblPrEx>
        <w:tc>
          <w:tcPr>
            <w:tcW w:w="2203" w:type="dxa"/>
          </w:tcPr>
          <w:p w:rsidR="00000000" w:rsidRDefault="00000000">
            <w:pPr>
              <w:suppressAutoHyphens/>
              <w:spacing w:after="120"/>
            </w:pPr>
            <w:r>
              <w:t>Уполномоченные женщины/мужчины</w:t>
            </w:r>
          </w:p>
        </w:tc>
        <w:tc>
          <w:tcPr>
            <w:tcW w:w="1728" w:type="dxa"/>
          </w:tcPr>
          <w:p w:rsidR="00000000" w:rsidRDefault="00000000">
            <w:pPr>
              <w:spacing w:after="120"/>
              <w:jc w:val="center"/>
            </w:pPr>
            <w:r>
              <w:t>11,71</w:t>
            </w:r>
          </w:p>
        </w:tc>
        <w:tc>
          <w:tcPr>
            <w:tcW w:w="1728" w:type="dxa"/>
          </w:tcPr>
          <w:p w:rsidR="00000000" w:rsidRDefault="00000000">
            <w:pPr>
              <w:spacing w:after="120"/>
              <w:jc w:val="center"/>
            </w:pPr>
            <w:r>
              <w:t>88,29</w:t>
            </w:r>
          </w:p>
        </w:tc>
        <w:tc>
          <w:tcPr>
            <w:tcW w:w="1728" w:type="dxa"/>
          </w:tcPr>
          <w:p w:rsidR="00000000" w:rsidRDefault="00000000">
            <w:pPr>
              <w:spacing w:after="120"/>
              <w:jc w:val="center"/>
            </w:pPr>
            <w:r>
              <w:t>100,00</w:t>
            </w:r>
          </w:p>
        </w:tc>
      </w:tr>
      <w:tr w:rsidR="00000000">
        <w:tblPrEx>
          <w:tblCellMar>
            <w:top w:w="0" w:type="dxa"/>
            <w:bottom w:w="0" w:type="dxa"/>
          </w:tblCellMar>
        </w:tblPrEx>
        <w:tc>
          <w:tcPr>
            <w:tcW w:w="2203" w:type="dxa"/>
          </w:tcPr>
          <w:p w:rsidR="00000000" w:rsidRDefault="00000000">
            <w:pPr>
              <w:suppressAutoHyphens/>
              <w:spacing w:after="120"/>
            </w:pPr>
            <w:r>
              <w:t>Руководство участками</w:t>
            </w:r>
          </w:p>
        </w:tc>
        <w:tc>
          <w:tcPr>
            <w:tcW w:w="1728" w:type="dxa"/>
          </w:tcPr>
          <w:p w:rsidR="00000000" w:rsidRDefault="00000000">
            <w:pPr>
              <w:spacing w:after="120"/>
              <w:jc w:val="center"/>
            </w:pPr>
            <w:r>
              <w:t>42,86</w:t>
            </w:r>
          </w:p>
        </w:tc>
        <w:tc>
          <w:tcPr>
            <w:tcW w:w="1728" w:type="dxa"/>
          </w:tcPr>
          <w:p w:rsidR="00000000" w:rsidRDefault="00000000">
            <w:pPr>
              <w:spacing w:after="120"/>
              <w:jc w:val="center"/>
            </w:pPr>
            <w:r>
              <w:t>57,14</w:t>
            </w:r>
          </w:p>
        </w:tc>
        <w:tc>
          <w:tcPr>
            <w:tcW w:w="1728" w:type="dxa"/>
          </w:tcPr>
          <w:p w:rsidR="00000000" w:rsidRDefault="00000000">
            <w:pPr>
              <w:spacing w:after="120"/>
              <w:jc w:val="center"/>
            </w:pPr>
            <w:r>
              <w:t>100,00</w:t>
            </w:r>
          </w:p>
        </w:tc>
      </w:tr>
      <w:tr w:rsidR="00000000">
        <w:tblPrEx>
          <w:tblCellMar>
            <w:top w:w="0" w:type="dxa"/>
            <w:bottom w:w="0" w:type="dxa"/>
          </w:tblCellMar>
        </w:tblPrEx>
        <w:tc>
          <w:tcPr>
            <w:tcW w:w="2203" w:type="dxa"/>
          </w:tcPr>
          <w:p w:rsidR="00000000" w:rsidRDefault="00000000">
            <w:pPr>
              <w:suppressAutoHyphens/>
              <w:spacing w:after="120"/>
            </w:pPr>
            <w:r>
              <w:t>Руководство в провинциях</w:t>
            </w:r>
          </w:p>
        </w:tc>
        <w:tc>
          <w:tcPr>
            <w:tcW w:w="1728" w:type="dxa"/>
          </w:tcPr>
          <w:p w:rsidR="00000000" w:rsidRDefault="00000000">
            <w:pPr>
              <w:spacing w:after="120"/>
              <w:jc w:val="center"/>
            </w:pPr>
            <w:r>
              <w:t>14,29</w:t>
            </w:r>
          </w:p>
        </w:tc>
        <w:tc>
          <w:tcPr>
            <w:tcW w:w="1728" w:type="dxa"/>
          </w:tcPr>
          <w:p w:rsidR="00000000" w:rsidRDefault="00000000">
            <w:pPr>
              <w:spacing w:after="120"/>
              <w:jc w:val="center"/>
            </w:pPr>
            <w:r>
              <w:t>85,71</w:t>
            </w:r>
          </w:p>
        </w:tc>
        <w:tc>
          <w:tcPr>
            <w:tcW w:w="1728" w:type="dxa"/>
          </w:tcPr>
          <w:p w:rsidR="00000000" w:rsidRDefault="00000000">
            <w:pPr>
              <w:spacing w:after="120"/>
              <w:jc w:val="center"/>
            </w:pPr>
            <w:r>
              <w:t>100,00</w:t>
            </w:r>
          </w:p>
        </w:tc>
      </w:tr>
      <w:tr w:rsidR="00000000">
        <w:tblPrEx>
          <w:tblCellMar>
            <w:top w:w="0" w:type="dxa"/>
            <w:bottom w:w="0" w:type="dxa"/>
          </w:tblCellMar>
        </w:tblPrEx>
        <w:tc>
          <w:tcPr>
            <w:tcW w:w="2203" w:type="dxa"/>
            <w:tcBorders>
              <w:bottom w:val="single" w:sz="4" w:space="0" w:color="auto"/>
            </w:tcBorders>
          </w:tcPr>
          <w:p w:rsidR="00000000" w:rsidRDefault="00000000">
            <w:pPr>
              <w:suppressAutoHyphens/>
              <w:spacing w:after="120"/>
            </w:pPr>
            <w:r>
              <w:t>Всего</w:t>
            </w:r>
          </w:p>
        </w:tc>
        <w:tc>
          <w:tcPr>
            <w:tcW w:w="1728" w:type="dxa"/>
            <w:tcBorders>
              <w:bottom w:val="single" w:sz="4" w:space="0" w:color="auto"/>
            </w:tcBorders>
          </w:tcPr>
          <w:p w:rsidR="00000000" w:rsidRDefault="00000000">
            <w:pPr>
              <w:spacing w:after="120"/>
              <w:jc w:val="center"/>
            </w:pPr>
            <w:r>
              <w:t>13,82</w:t>
            </w:r>
          </w:p>
        </w:tc>
        <w:tc>
          <w:tcPr>
            <w:tcW w:w="1728" w:type="dxa"/>
            <w:tcBorders>
              <w:bottom w:val="single" w:sz="4" w:space="0" w:color="auto"/>
            </w:tcBorders>
          </w:tcPr>
          <w:p w:rsidR="00000000" w:rsidRDefault="00000000">
            <w:pPr>
              <w:spacing w:after="120"/>
              <w:jc w:val="center"/>
            </w:pPr>
            <w:r>
              <w:t>86,18</w:t>
            </w:r>
          </w:p>
        </w:tc>
        <w:tc>
          <w:tcPr>
            <w:tcW w:w="1728" w:type="dxa"/>
            <w:tcBorders>
              <w:bottom w:val="single" w:sz="4" w:space="0" w:color="auto"/>
            </w:tcBorders>
          </w:tcPr>
          <w:p w:rsidR="00000000" w:rsidRDefault="00000000">
            <w:pPr>
              <w:spacing w:after="120"/>
              <w:jc w:val="center"/>
            </w:pPr>
            <w:r>
              <w:t>100,00</w:t>
            </w:r>
          </w:p>
        </w:tc>
      </w:tr>
    </w:tbl>
    <w:p w:rsidR="00000000" w:rsidRDefault="00000000">
      <w:pPr>
        <w:spacing w:before="120" w:after="120"/>
      </w:pPr>
      <w:r>
        <w:tab/>
      </w:r>
      <w:r>
        <w:rPr>
          <w:i/>
        </w:rPr>
        <w:t>Источник</w:t>
      </w:r>
      <w:r>
        <w:t>: Верховный суд по делам о нарушениях порядка выборов. 1997 год.</w:t>
      </w:r>
    </w:p>
    <w:p w:rsidR="00000000" w:rsidRDefault="00000000">
      <w:pPr>
        <w:spacing w:after="120"/>
        <w:rPr>
          <w:b/>
        </w:rPr>
      </w:pPr>
      <w:r>
        <w:rPr>
          <w:b/>
        </w:rPr>
        <w:t>Участие в разработке и осуществлении государственной политики</w:t>
      </w:r>
    </w:p>
    <w:p w:rsidR="00000000" w:rsidRDefault="00000000">
      <w:pPr>
        <w:spacing w:after="120"/>
        <w:jc w:val="both"/>
      </w:pPr>
      <w:r>
        <w:t>290.</w:t>
      </w:r>
      <w:r>
        <w:tab/>
        <w:t>Осуществление в последние годы вышеупомянутых национальных планов и стратегических пр</w:t>
      </w:r>
      <w:r>
        <w:t>о</w:t>
      </w:r>
      <w:r>
        <w:t>грамм (ПИОМО, ПЛАНОВИ, раздел "Женщины" ПМКП и другие) позволило учесть при проведении гос</w:t>
      </w:r>
      <w:r>
        <w:t>у</w:t>
      </w:r>
      <w:r>
        <w:t>дарственной политики ряд приоритетных задач и предпринять ряд инициатив со стороны государства и гражданского общества, отражающих интересы костариканских женщин и направленных на содействие достижению равенства и справедливости между полами. Механизмы осуществления этой политики пред</w:t>
      </w:r>
      <w:r>
        <w:t>у</w:t>
      </w:r>
      <w:r>
        <w:t>сматривают участие и координацию с непрвительственными организациями и различными секторами, ко</w:t>
      </w:r>
      <w:r>
        <w:t>н</w:t>
      </w:r>
      <w:r>
        <w:t>кретно занимающимися проблемами женщин. Это эффективный механизм содействия участию неправ</w:t>
      </w:r>
      <w:r>
        <w:t>и</w:t>
      </w:r>
      <w:r>
        <w:t>тельственного сектора на некоторых этапах разработки политики в ее осуществлении и контроле за ее пр</w:t>
      </w:r>
      <w:r>
        <w:t>о</w:t>
      </w:r>
      <w:r>
        <w:t>ведением.</w:t>
      </w:r>
    </w:p>
    <w:p w:rsidR="00000000" w:rsidRDefault="00000000">
      <w:pPr>
        <w:spacing w:after="120"/>
        <w:jc w:val="both"/>
      </w:pPr>
      <w:r>
        <w:t>291.</w:t>
      </w:r>
      <w:r>
        <w:tab/>
        <w:t>Проект закона о Национальном институте по проблемам женщин предусматривал введение в руков</w:t>
      </w:r>
      <w:r>
        <w:t>о</w:t>
      </w:r>
      <w:r>
        <w:t>дящий совет этого института представителя гражданского общества, а также создание Консультативного совета в составе представителей неправительственных организаций и государственных университетов в целях средства содействия участию этих организаций в принятии решений.</w:t>
      </w:r>
    </w:p>
    <w:p w:rsidR="00000000" w:rsidRDefault="00000000">
      <w:pPr>
        <w:spacing w:after="120"/>
        <w:jc w:val="both"/>
      </w:pPr>
      <w:r>
        <w:t>292.</w:t>
      </w:r>
      <w:r>
        <w:tab/>
        <w:t>Право женщин занимать государственные должности предусмотрено статьей 33 Политической ко</w:t>
      </w:r>
      <w:r>
        <w:t>н</w:t>
      </w:r>
      <w:r>
        <w:t>ституции, Законом о содействии социальному равенству женщин и Конвенцией. Недавно Верховный суд своим постановлением № 0716-98 от 6 февраля 1998 года решил, что женщины должны быть представлены в коллегиальных органах, которые определяет исполнительная власть (например, руководящие советы а</w:t>
      </w:r>
      <w:r>
        <w:t>в</w:t>
      </w:r>
      <w:r>
        <w:t>тономных учреждений); и если этого не делать, это будет противоречить демократическому принципу р</w:t>
      </w:r>
      <w:r>
        <w:t>а</w:t>
      </w:r>
      <w:r>
        <w:t xml:space="preserve">венства и является дискриминацией. В данном резолюции предусматривается, что </w:t>
      </w:r>
      <w:r>
        <w:rPr>
          <w:i/>
        </w:rPr>
        <w:t>"равная возможность назначения на государственные должности означает, что администрация должна содействовать назн</w:t>
      </w:r>
      <w:r>
        <w:rPr>
          <w:i/>
        </w:rPr>
        <w:t>а</w:t>
      </w:r>
      <w:r>
        <w:rPr>
          <w:i/>
        </w:rPr>
        <w:t>чению женщин наравне с мужчинами, обязательство назначать значительное количество женщин на р</w:t>
      </w:r>
      <w:r>
        <w:rPr>
          <w:i/>
        </w:rPr>
        <w:t>у</w:t>
      </w:r>
      <w:r>
        <w:rPr>
          <w:i/>
        </w:rPr>
        <w:t>ководящие политические должности".</w:t>
      </w:r>
      <w:r>
        <w:t xml:space="preserve"> Это постановление носит характер связующего звена и, возможно, окажет воздействие на назначение кандидатов, предлагаемых исполнительной властью, на должности в а</w:t>
      </w:r>
      <w:r>
        <w:t>в</w:t>
      </w:r>
      <w:r>
        <w:t>тономных учреждениях и на министерские посты. Применение такого правила облегчает доступ женщ</w:t>
      </w:r>
      <w:r>
        <w:t>и</w:t>
      </w:r>
      <w:r>
        <w:t>нам на те уровни, где разрабатывается институциональная политика и ведется контроль за ее осуществл</w:t>
      </w:r>
      <w:r>
        <w:t>е</w:t>
      </w:r>
      <w:r>
        <w:t>нием.</w:t>
      </w:r>
    </w:p>
    <w:p w:rsidR="00000000" w:rsidRDefault="00000000">
      <w:pPr>
        <w:spacing w:after="120"/>
        <w:jc w:val="both"/>
        <w:rPr>
          <w:b/>
        </w:rPr>
      </w:pPr>
      <w:r>
        <w:rPr>
          <w:b/>
        </w:rPr>
        <w:t>Пункт с) Принимать участие в деятельности неправительственных организаций и ассоциаций, з</w:t>
      </w:r>
      <w:r>
        <w:rPr>
          <w:b/>
        </w:rPr>
        <w:t>а</w:t>
      </w:r>
      <w:r>
        <w:rPr>
          <w:b/>
        </w:rPr>
        <w:t>нимающихся проблемами общественной и политической жизни страны</w:t>
      </w:r>
    </w:p>
    <w:p w:rsidR="00000000" w:rsidRDefault="00000000">
      <w:pPr>
        <w:spacing w:after="120"/>
        <w:jc w:val="both"/>
      </w:pPr>
      <w:r>
        <w:t>293.</w:t>
      </w:r>
      <w:r>
        <w:tab/>
        <w:t>В Коста-Рике существует примерно 250 групп, женских организаций и неправительственных орган</w:t>
      </w:r>
      <w:r>
        <w:t>и</w:t>
      </w:r>
      <w:r>
        <w:t>заций, которые занимаются вопросами, касающимися положения женщин, равенства и справедливости. Из них лишь 25 процентов имеют статус юридического лица. У костариканских женщин есть давняя традиция создавать организации, особенно на местном уровне, но чаще они прибегают к неформальным формам р</w:t>
      </w:r>
      <w:r>
        <w:t>а</w:t>
      </w:r>
      <w:r>
        <w:t>боты, например, к созданию ассоциированных комитетов и групп. В настоящее время не ведется регистр</w:t>
      </w:r>
      <w:r>
        <w:t>а</w:t>
      </w:r>
      <w:r>
        <w:t>ция организаций, занимающихся проблемами женщин. Однако, на основе информации, содержащейся в различных реестрах и исследованиях, можно сделать заключение о том, что приблизительно 20 процентов организаций работают на общенациональном уровне; 20 процентов действуют на региональном, прови</w:t>
      </w:r>
      <w:r>
        <w:t>н</w:t>
      </w:r>
      <w:r>
        <w:t>циальном и кантональном уровнях; и остальные 60 процентов работают на местном или общинном уровне (Bolandi, Gonzalez e Hidalgo, 1995; GESO, 1996; GRIEG-UCR, 1997).</w:t>
      </w:r>
    </w:p>
    <w:p w:rsidR="00000000" w:rsidRDefault="00000000">
      <w:pPr>
        <w:spacing w:after="120"/>
        <w:jc w:val="both"/>
      </w:pPr>
      <w:r>
        <w:t>294.</w:t>
      </w:r>
      <w:r>
        <w:tab/>
        <w:t>Гражданское общество Коста-Рики может создавать самые различные организации на основе разли</w:t>
      </w:r>
      <w:r>
        <w:t>ч</w:t>
      </w:r>
      <w:r>
        <w:t>ных законов. Однако ни одна из них не предусматривает меры по правовой защите интересов или квоты представительства женщин в составе их руководящих советов или советов управляющих. Работа разли</w:t>
      </w:r>
      <w:r>
        <w:t>ч</w:t>
      </w:r>
      <w:r>
        <w:t>ных организаций регулируется следующими законами:</w:t>
      </w:r>
    </w:p>
    <w:p w:rsidR="00000000" w:rsidRDefault="00000000">
      <w:pPr>
        <w:spacing w:after="120"/>
        <w:jc w:val="both"/>
      </w:pPr>
      <w:r>
        <w:tab/>
        <w:t>a)</w:t>
      </w:r>
      <w:r>
        <w:tab/>
        <w:t>Закон об ассоциациях № 218 от 8 августа 1939 года;</w:t>
      </w:r>
    </w:p>
    <w:p w:rsidR="00000000" w:rsidRDefault="00000000">
      <w:pPr>
        <w:spacing w:after="120"/>
        <w:jc w:val="both"/>
      </w:pPr>
      <w:r>
        <w:tab/>
        <w:t>b)</w:t>
      </w:r>
      <w:r>
        <w:tab/>
        <w:t>Закон об ассоциациях общинного развития № 3859 от 7 апреля 1967 года;</w:t>
      </w:r>
    </w:p>
    <w:p w:rsidR="00000000" w:rsidRDefault="00000000">
      <w:pPr>
        <w:spacing w:after="120"/>
        <w:jc w:val="both"/>
      </w:pPr>
      <w:r>
        <w:tab/>
        <w:t>c)</w:t>
      </w:r>
      <w:r>
        <w:tab/>
        <w:t>Закон о фондах № 5338 от 28 августа 1973 года;</w:t>
      </w:r>
    </w:p>
    <w:p w:rsidR="00000000" w:rsidRDefault="00000000">
      <w:pPr>
        <w:spacing w:after="120"/>
        <w:jc w:val="both"/>
      </w:pPr>
      <w:r>
        <w:tab/>
        <w:t>d)</w:t>
      </w:r>
      <w:r>
        <w:tab/>
        <w:t>Закон о кооперативных ассоциациях и смежных законах № 6756 от 5 мая 1982 года;</w:t>
      </w:r>
    </w:p>
    <w:p w:rsidR="00000000" w:rsidRDefault="00000000">
      <w:pPr>
        <w:spacing w:after="120"/>
        <w:jc w:val="both"/>
      </w:pPr>
      <w:r>
        <w:tab/>
        <w:t>e)</w:t>
      </w:r>
      <w:r>
        <w:tab/>
        <w:t>Закон об ассоциациях солидарности № 6970 от 7 ноября 1984 года.</w:t>
      </w:r>
    </w:p>
    <w:p w:rsidR="00000000" w:rsidRDefault="00000000">
      <w:pPr>
        <w:spacing w:after="120"/>
        <w:jc w:val="both"/>
      </w:pPr>
      <w:r>
        <w:t>295.</w:t>
      </w:r>
      <w:r>
        <w:tab/>
        <w:t>Значительное количество организаций не ведут регистрацию участия с разбивкой по полу. В тех н</w:t>
      </w:r>
      <w:r>
        <w:t>е</w:t>
      </w:r>
      <w:r>
        <w:t>многих исследованиях, которые велись по этому вопросу, содержится заключение о том, что женщины представляют примерно 37 процентов членского состава. В ассоциациях общинного развития женщины представлены шире, поскольку они базируются в общинах; за ними идут профсоюзные организации и п</w:t>
      </w:r>
      <w:r>
        <w:t>о</w:t>
      </w:r>
      <w:r>
        <w:t>том кооперативы. Если говорить о кооперативах, то здесь женщины работают главным образом в сберег</w:t>
      </w:r>
      <w:r>
        <w:t>а</w:t>
      </w:r>
      <w:r>
        <w:t>тельных кооперативах и в женских организациях самоуправления. Это контрастирует с активным участием женщин в группах и организациях другого рода, где они занимаются насущными потребностями, связа</w:t>
      </w:r>
      <w:r>
        <w:t>н</w:t>
      </w:r>
      <w:r>
        <w:t>ными с их положением как женщин или с поддержанием своей семьи.</w:t>
      </w:r>
    </w:p>
    <w:p w:rsidR="00000000" w:rsidRDefault="00000000">
      <w:pPr>
        <w:spacing w:after="120"/>
      </w:pPr>
      <w:r>
        <w:rPr>
          <w:b/>
        </w:rPr>
        <w:t>Таблица 20</w:t>
      </w:r>
      <w:r>
        <w:t>.  Коста-Рика. Участие в профсоюзах с разбивкой по полу в составе организаций, руководящих советов и генеральных секретариатов. В процентах. 1997 год</w:t>
      </w:r>
    </w:p>
    <w:tbl>
      <w:tblPr>
        <w:tblW w:w="0" w:type="auto"/>
        <w:tblInd w:w="2" w:type="dxa"/>
        <w:tblLayout w:type="fixed"/>
        <w:tblLook w:val="0000" w:firstRow="0" w:lastRow="0" w:firstColumn="0" w:lastColumn="0" w:noHBand="0" w:noVBand="0"/>
      </w:tblPr>
      <w:tblGrid>
        <w:gridCol w:w="1620"/>
        <w:gridCol w:w="1728"/>
        <w:gridCol w:w="1728"/>
        <w:gridCol w:w="1728"/>
      </w:tblGrid>
      <w:tr w:rsidR="00000000">
        <w:tblPrEx>
          <w:tblCellMar>
            <w:top w:w="0" w:type="dxa"/>
            <w:bottom w:w="0" w:type="dxa"/>
          </w:tblCellMar>
        </w:tblPrEx>
        <w:tc>
          <w:tcPr>
            <w:tcW w:w="1620" w:type="dxa"/>
            <w:tcBorders>
              <w:top w:val="single" w:sz="4" w:space="0" w:color="auto"/>
              <w:bottom w:val="dotted" w:sz="4" w:space="0" w:color="auto"/>
            </w:tcBorders>
          </w:tcPr>
          <w:p w:rsidR="00000000" w:rsidRDefault="00000000">
            <w:pPr>
              <w:spacing w:after="120"/>
              <w:jc w:val="center"/>
              <w:rPr>
                <w:i/>
              </w:rPr>
            </w:pPr>
            <w:r>
              <w:rPr>
                <w:i/>
              </w:rPr>
              <w:t>Пол</w:t>
            </w:r>
          </w:p>
        </w:tc>
        <w:tc>
          <w:tcPr>
            <w:tcW w:w="1728" w:type="dxa"/>
            <w:tcBorders>
              <w:top w:val="single" w:sz="4" w:space="0" w:color="auto"/>
              <w:bottom w:val="dotted" w:sz="4" w:space="0" w:color="auto"/>
            </w:tcBorders>
          </w:tcPr>
          <w:p w:rsidR="00000000" w:rsidRDefault="00000000">
            <w:pPr>
              <w:spacing w:after="120"/>
              <w:jc w:val="center"/>
              <w:rPr>
                <w:i/>
              </w:rPr>
            </w:pPr>
            <w:r>
              <w:rPr>
                <w:i/>
              </w:rPr>
              <w:t>Организация</w:t>
            </w:r>
          </w:p>
        </w:tc>
        <w:tc>
          <w:tcPr>
            <w:tcW w:w="1728" w:type="dxa"/>
            <w:tcBorders>
              <w:top w:val="single" w:sz="4" w:space="0" w:color="auto"/>
              <w:bottom w:val="dotted" w:sz="4" w:space="0" w:color="auto"/>
            </w:tcBorders>
          </w:tcPr>
          <w:p w:rsidR="00000000" w:rsidRDefault="00000000">
            <w:pPr>
              <w:spacing w:after="120"/>
              <w:jc w:val="center"/>
              <w:rPr>
                <w:i/>
              </w:rPr>
            </w:pPr>
            <w:r>
              <w:rPr>
                <w:i/>
              </w:rPr>
              <w:t>Руководящие советы</w:t>
            </w:r>
          </w:p>
        </w:tc>
        <w:tc>
          <w:tcPr>
            <w:tcW w:w="1728" w:type="dxa"/>
            <w:tcBorders>
              <w:top w:val="single" w:sz="4" w:space="0" w:color="auto"/>
              <w:bottom w:val="dotted" w:sz="4" w:space="0" w:color="auto"/>
            </w:tcBorders>
          </w:tcPr>
          <w:p w:rsidR="00000000" w:rsidRDefault="00000000">
            <w:pPr>
              <w:spacing w:after="120"/>
              <w:jc w:val="center"/>
              <w:rPr>
                <w:i/>
              </w:rPr>
            </w:pPr>
            <w:r>
              <w:rPr>
                <w:i/>
              </w:rPr>
              <w:t>Генеральный секретариат</w:t>
            </w:r>
          </w:p>
        </w:tc>
      </w:tr>
      <w:tr w:rsidR="00000000">
        <w:tblPrEx>
          <w:tblCellMar>
            <w:top w:w="0" w:type="dxa"/>
            <w:bottom w:w="0" w:type="dxa"/>
          </w:tblCellMar>
        </w:tblPrEx>
        <w:tc>
          <w:tcPr>
            <w:tcW w:w="1620" w:type="dxa"/>
          </w:tcPr>
          <w:p w:rsidR="00000000" w:rsidRDefault="00000000">
            <w:pPr>
              <w:spacing w:after="120"/>
            </w:pPr>
            <w:r>
              <w:t>Женщины</w:t>
            </w:r>
          </w:p>
        </w:tc>
        <w:tc>
          <w:tcPr>
            <w:tcW w:w="1728" w:type="dxa"/>
          </w:tcPr>
          <w:p w:rsidR="00000000" w:rsidRDefault="00000000">
            <w:pPr>
              <w:spacing w:after="120"/>
              <w:jc w:val="center"/>
            </w:pPr>
            <w:r>
              <w:t>37,00</w:t>
            </w:r>
          </w:p>
        </w:tc>
        <w:tc>
          <w:tcPr>
            <w:tcW w:w="1728" w:type="dxa"/>
          </w:tcPr>
          <w:p w:rsidR="00000000" w:rsidRDefault="00000000">
            <w:pPr>
              <w:spacing w:after="120"/>
              <w:jc w:val="center"/>
            </w:pPr>
            <w:r>
              <w:t>23,00</w:t>
            </w:r>
          </w:p>
        </w:tc>
        <w:tc>
          <w:tcPr>
            <w:tcW w:w="1728" w:type="dxa"/>
          </w:tcPr>
          <w:p w:rsidR="00000000" w:rsidRDefault="00000000">
            <w:pPr>
              <w:spacing w:after="120"/>
              <w:jc w:val="center"/>
            </w:pPr>
            <w:r>
              <w:t>15,00</w:t>
            </w:r>
          </w:p>
        </w:tc>
      </w:tr>
      <w:tr w:rsidR="00000000">
        <w:tblPrEx>
          <w:tblCellMar>
            <w:top w:w="0" w:type="dxa"/>
            <w:bottom w:w="0" w:type="dxa"/>
          </w:tblCellMar>
        </w:tblPrEx>
        <w:tc>
          <w:tcPr>
            <w:tcW w:w="1620" w:type="dxa"/>
          </w:tcPr>
          <w:p w:rsidR="00000000" w:rsidRDefault="00000000">
            <w:pPr>
              <w:spacing w:after="120"/>
            </w:pPr>
            <w:r>
              <w:t>Мужчины</w:t>
            </w:r>
          </w:p>
        </w:tc>
        <w:tc>
          <w:tcPr>
            <w:tcW w:w="1728" w:type="dxa"/>
          </w:tcPr>
          <w:p w:rsidR="00000000" w:rsidRDefault="00000000">
            <w:pPr>
              <w:spacing w:after="120"/>
              <w:jc w:val="center"/>
            </w:pPr>
            <w:r>
              <w:t>63,00</w:t>
            </w:r>
          </w:p>
        </w:tc>
        <w:tc>
          <w:tcPr>
            <w:tcW w:w="1728" w:type="dxa"/>
          </w:tcPr>
          <w:p w:rsidR="00000000" w:rsidRDefault="00000000">
            <w:pPr>
              <w:spacing w:after="120"/>
              <w:jc w:val="center"/>
            </w:pPr>
            <w:r>
              <w:t>77,00</w:t>
            </w:r>
          </w:p>
        </w:tc>
        <w:tc>
          <w:tcPr>
            <w:tcW w:w="1728" w:type="dxa"/>
          </w:tcPr>
          <w:p w:rsidR="00000000" w:rsidRDefault="00000000">
            <w:pPr>
              <w:spacing w:after="120"/>
              <w:jc w:val="center"/>
            </w:pPr>
            <w:r>
              <w:t>85,00</w:t>
            </w:r>
          </w:p>
        </w:tc>
      </w:tr>
      <w:tr w:rsidR="00000000">
        <w:tblPrEx>
          <w:tblCellMar>
            <w:top w:w="0" w:type="dxa"/>
            <w:bottom w:w="0" w:type="dxa"/>
          </w:tblCellMar>
        </w:tblPrEx>
        <w:tc>
          <w:tcPr>
            <w:tcW w:w="1620" w:type="dxa"/>
            <w:tcBorders>
              <w:bottom w:val="single" w:sz="4" w:space="0" w:color="auto"/>
            </w:tcBorders>
          </w:tcPr>
          <w:p w:rsidR="00000000" w:rsidRDefault="00000000">
            <w:pPr>
              <w:spacing w:after="120"/>
            </w:pPr>
            <w:r>
              <w:t>Всего</w:t>
            </w:r>
          </w:p>
        </w:tc>
        <w:tc>
          <w:tcPr>
            <w:tcW w:w="1728" w:type="dxa"/>
            <w:tcBorders>
              <w:bottom w:val="single" w:sz="4" w:space="0" w:color="auto"/>
            </w:tcBorders>
          </w:tcPr>
          <w:p w:rsidR="00000000" w:rsidRDefault="00000000">
            <w:pPr>
              <w:spacing w:after="120"/>
              <w:jc w:val="center"/>
            </w:pPr>
            <w:r>
              <w:t>100,00</w:t>
            </w:r>
          </w:p>
        </w:tc>
        <w:tc>
          <w:tcPr>
            <w:tcW w:w="1728" w:type="dxa"/>
            <w:tcBorders>
              <w:bottom w:val="single" w:sz="4" w:space="0" w:color="auto"/>
            </w:tcBorders>
          </w:tcPr>
          <w:p w:rsidR="00000000" w:rsidRDefault="00000000">
            <w:pPr>
              <w:spacing w:after="120"/>
              <w:jc w:val="center"/>
            </w:pPr>
            <w:r>
              <w:t>100,00</w:t>
            </w:r>
          </w:p>
        </w:tc>
        <w:tc>
          <w:tcPr>
            <w:tcW w:w="1728" w:type="dxa"/>
            <w:tcBorders>
              <w:bottom w:val="single" w:sz="4" w:space="0" w:color="auto"/>
            </w:tcBorders>
          </w:tcPr>
          <w:p w:rsidR="00000000" w:rsidRDefault="00000000">
            <w:pPr>
              <w:spacing w:after="120"/>
              <w:jc w:val="center"/>
            </w:pPr>
            <w:r>
              <w:t>100,00</w:t>
            </w:r>
          </w:p>
        </w:tc>
      </w:tr>
    </w:tbl>
    <w:p w:rsidR="00000000" w:rsidRDefault="00000000">
      <w:pPr>
        <w:spacing w:before="120" w:after="120"/>
      </w:pPr>
      <w:r>
        <w:tab/>
      </w:r>
      <w:r>
        <w:rPr>
          <w:i/>
        </w:rPr>
        <w:t>Источник</w:t>
      </w:r>
      <w:r>
        <w:t>: Araya, Carmen. Participación de las mujeres en las organizaciones sociales. CMF. San José, Costa Rica (документ на стадии выпуска). 1997 год.</w:t>
      </w:r>
    </w:p>
    <w:p w:rsidR="00000000" w:rsidRDefault="00000000">
      <w:pPr>
        <w:keepNext/>
        <w:suppressAutoHyphens/>
        <w:spacing w:after="120"/>
      </w:pPr>
      <w:r>
        <w:rPr>
          <w:b/>
        </w:rPr>
        <w:t>Таблица 21</w:t>
      </w:r>
      <w:r>
        <w:t>. Коста-Рика. Участие в ассоциациях общинного развития с разбивкой по полу в составе организаций, руководящих советов и на должности председателей. В процентах. 1997 год</w:t>
      </w:r>
    </w:p>
    <w:tbl>
      <w:tblPr>
        <w:tblW w:w="0" w:type="auto"/>
        <w:tblInd w:w="2" w:type="dxa"/>
        <w:tblLayout w:type="fixed"/>
        <w:tblLook w:val="0000" w:firstRow="0" w:lastRow="0" w:firstColumn="0" w:lastColumn="0" w:noHBand="0" w:noVBand="0"/>
      </w:tblPr>
      <w:tblGrid>
        <w:gridCol w:w="1620"/>
        <w:gridCol w:w="1728"/>
        <w:gridCol w:w="1728"/>
        <w:gridCol w:w="1728"/>
      </w:tblGrid>
      <w:tr w:rsidR="00000000">
        <w:tblPrEx>
          <w:tblCellMar>
            <w:top w:w="0" w:type="dxa"/>
            <w:bottom w:w="0" w:type="dxa"/>
          </w:tblCellMar>
        </w:tblPrEx>
        <w:tc>
          <w:tcPr>
            <w:tcW w:w="1620" w:type="dxa"/>
            <w:tcBorders>
              <w:top w:val="single" w:sz="4" w:space="0" w:color="auto"/>
              <w:bottom w:val="dotted" w:sz="4" w:space="0" w:color="auto"/>
            </w:tcBorders>
          </w:tcPr>
          <w:p w:rsidR="00000000" w:rsidRDefault="00000000">
            <w:pPr>
              <w:keepNext/>
              <w:spacing w:after="120"/>
              <w:jc w:val="center"/>
              <w:rPr>
                <w:i/>
              </w:rPr>
            </w:pPr>
            <w:r>
              <w:rPr>
                <w:i/>
              </w:rPr>
              <w:t>Пол</w:t>
            </w:r>
          </w:p>
        </w:tc>
        <w:tc>
          <w:tcPr>
            <w:tcW w:w="1728" w:type="dxa"/>
            <w:tcBorders>
              <w:top w:val="single" w:sz="4" w:space="0" w:color="auto"/>
              <w:bottom w:val="dotted" w:sz="4" w:space="0" w:color="auto"/>
            </w:tcBorders>
          </w:tcPr>
          <w:p w:rsidR="00000000" w:rsidRDefault="00000000">
            <w:pPr>
              <w:keepNext/>
              <w:spacing w:after="120"/>
              <w:jc w:val="center"/>
              <w:rPr>
                <w:i/>
              </w:rPr>
            </w:pPr>
            <w:r>
              <w:rPr>
                <w:i/>
              </w:rPr>
              <w:t>Организация</w:t>
            </w:r>
          </w:p>
        </w:tc>
        <w:tc>
          <w:tcPr>
            <w:tcW w:w="1728" w:type="dxa"/>
            <w:tcBorders>
              <w:top w:val="single" w:sz="4" w:space="0" w:color="auto"/>
              <w:bottom w:val="dotted" w:sz="4" w:space="0" w:color="auto"/>
            </w:tcBorders>
          </w:tcPr>
          <w:p w:rsidR="00000000" w:rsidRDefault="00000000">
            <w:pPr>
              <w:keepNext/>
              <w:spacing w:after="120"/>
              <w:jc w:val="center"/>
              <w:rPr>
                <w:i/>
              </w:rPr>
            </w:pPr>
            <w:r>
              <w:rPr>
                <w:i/>
              </w:rPr>
              <w:t>Руководящие советы</w:t>
            </w:r>
          </w:p>
        </w:tc>
        <w:tc>
          <w:tcPr>
            <w:tcW w:w="1728" w:type="dxa"/>
            <w:tcBorders>
              <w:top w:val="single" w:sz="4" w:space="0" w:color="auto"/>
              <w:bottom w:val="dotted" w:sz="4" w:space="0" w:color="auto"/>
            </w:tcBorders>
          </w:tcPr>
          <w:p w:rsidR="00000000" w:rsidRDefault="00000000">
            <w:pPr>
              <w:keepNext/>
              <w:spacing w:after="120"/>
              <w:jc w:val="center"/>
              <w:rPr>
                <w:i/>
              </w:rPr>
            </w:pPr>
            <w:r>
              <w:rPr>
                <w:i/>
              </w:rPr>
              <w:t>Должность председателя</w:t>
            </w:r>
          </w:p>
        </w:tc>
      </w:tr>
      <w:tr w:rsidR="00000000">
        <w:tblPrEx>
          <w:tblCellMar>
            <w:top w:w="0" w:type="dxa"/>
            <w:bottom w:w="0" w:type="dxa"/>
          </w:tblCellMar>
        </w:tblPrEx>
        <w:tc>
          <w:tcPr>
            <w:tcW w:w="1620" w:type="dxa"/>
          </w:tcPr>
          <w:p w:rsidR="00000000" w:rsidRDefault="00000000">
            <w:pPr>
              <w:spacing w:after="120"/>
            </w:pPr>
            <w:r>
              <w:t>Женщины</w:t>
            </w:r>
          </w:p>
        </w:tc>
        <w:tc>
          <w:tcPr>
            <w:tcW w:w="1728" w:type="dxa"/>
          </w:tcPr>
          <w:p w:rsidR="00000000" w:rsidRDefault="00000000">
            <w:pPr>
              <w:spacing w:after="120"/>
              <w:jc w:val="center"/>
            </w:pPr>
            <w:r>
              <w:t>41,50</w:t>
            </w:r>
          </w:p>
        </w:tc>
        <w:tc>
          <w:tcPr>
            <w:tcW w:w="1728" w:type="dxa"/>
          </w:tcPr>
          <w:p w:rsidR="00000000" w:rsidRDefault="00000000">
            <w:pPr>
              <w:spacing w:after="120"/>
              <w:jc w:val="center"/>
            </w:pPr>
            <w:r>
              <w:t>24,00</w:t>
            </w:r>
          </w:p>
        </w:tc>
        <w:tc>
          <w:tcPr>
            <w:tcW w:w="1728" w:type="dxa"/>
          </w:tcPr>
          <w:p w:rsidR="00000000" w:rsidRDefault="00000000">
            <w:pPr>
              <w:spacing w:after="120"/>
              <w:jc w:val="center"/>
            </w:pPr>
            <w:r>
              <w:t>15,00</w:t>
            </w:r>
          </w:p>
        </w:tc>
      </w:tr>
      <w:tr w:rsidR="00000000">
        <w:tblPrEx>
          <w:tblCellMar>
            <w:top w:w="0" w:type="dxa"/>
            <w:bottom w:w="0" w:type="dxa"/>
          </w:tblCellMar>
        </w:tblPrEx>
        <w:tc>
          <w:tcPr>
            <w:tcW w:w="1620" w:type="dxa"/>
          </w:tcPr>
          <w:p w:rsidR="00000000" w:rsidRDefault="00000000">
            <w:pPr>
              <w:spacing w:after="120"/>
            </w:pPr>
            <w:r>
              <w:t>Мужчины</w:t>
            </w:r>
          </w:p>
        </w:tc>
        <w:tc>
          <w:tcPr>
            <w:tcW w:w="1728" w:type="dxa"/>
          </w:tcPr>
          <w:p w:rsidR="00000000" w:rsidRDefault="00000000">
            <w:pPr>
              <w:spacing w:after="120"/>
              <w:jc w:val="center"/>
            </w:pPr>
            <w:r>
              <w:t>58,50</w:t>
            </w:r>
          </w:p>
        </w:tc>
        <w:tc>
          <w:tcPr>
            <w:tcW w:w="1728" w:type="dxa"/>
          </w:tcPr>
          <w:p w:rsidR="00000000" w:rsidRDefault="00000000">
            <w:pPr>
              <w:spacing w:after="120"/>
              <w:jc w:val="center"/>
            </w:pPr>
            <w:r>
              <w:t>76,00</w:t>
            </w:r>
          </w:p>
        </w:tc>
        <w:tc>
          <w:tcPr>
            <w:tcW w:w="1728" w:type="dxa"/>
          </w:tcPr>
          <w:p w:rsidR="00000000" w:rsidRDefault="00000000">
            <w:pPr>
              <w:spacing w:after="120"/>
              <w:jc w:val="center"/>
            </w:pPr>
            <w:r>
              <w:t>88,60</w:t>
            </w:r>
          </w:p>
        </w:tc>
      </w:tr>
      <w:tr w:rsidR="00000000">
        <w:tblPrEx>
          <w:tblCellMar>
            <w:top w:w="0" w:type="dxa"/>
            <w:bottom w:w="0" w:type="dxa"/>
          </w:tblCellMar>
        </w:tblPrEx>
        <w:tc>
          <w:tcPr>
            <w:tcW w:w="1620" w:type="dxa"/>
            <w:tcBorders>
              <w:bottom w:val="single" w:sz="4" w:space="0" w:color="auto"/>
            </w:tcBorders>
          </w:tcPr>
          <w:p w:rsidR="00000000" w:rsidRDefault="00000000">
            <w:pPr>
              <w:spacing w:after="120"/>
            </w:pPr>
            <w:r>
              <w:t>Всего</w:t>
            </w:r>
          </w:p>
        </w:tc>
        <w:tc>
          <w:tcPr>
            <w:tcW w:w="1728" w:type="dxa"/>
            <w:tcBorders>
              <w:bottom w:val="single" w:sz="4" w:space="0" w:color="auto"/>
            </w:tcBorders>
          </w:tcPr>
          <w:p w:rsidR="00000000" w:rsidRDefault="00000000">
            <w:pPr>
              <w:spacing w:after="120"/>
              <w:jc w:val="center"/>
            </w:pPr>
            <w:r>
              <w:t>100,00</w:t>
            </w:r>
          </w:p>
        </w:tc>
        <w:tc>
          <w:tcPr>
            <w:tcW w:w="1728" w:type="dxa"/>
            <w:tcBorders>
              <w:bottom w:val="single" w:sz="4" w:space="0" w:color="auto"/>
            </w:tcBorders>
          </w:tcPr>
          <w:p w:rsidR="00000000" w:rsidRDefault="00000000">
            <w:pPr>
              <w:spacing w:after="120"/>
              <w:jc w:val="center"/>
            </w:pPr>
            <w:r>
              <w:t>100,00</w:t>
            </w:r>
          </w:p>
        </w:tc>
        <w:tc>
          <w:tcPr>
            <w:tcW w:w="1728" w:type="dxa"/>
            <w:tcBorders>
              <w:bottom w:val="single" w:sz="4" w:space="0" w:color="auto"/>
            </w:tcBorders>
          </w:tcPr>
          <w:p w:rsidR="00000000" w:rsidRDefault="00000000">
            <w:pPr>
              <w:spacing w:after="120"/>
              <w:jc w:val="center"/>
            </w:pPr>
            <w:r>
              <w:t>100,00</w:t>
            </w:r>
          </w:p>
        </w:tc>
      </w:tr>
    </w:tbl>
    <w:p w:rsidR="00000000" w:rsidRDefault="00000000">
      <w:pPr>
        <w:spacing w:before="120" w:after="120"/>
      </w:pPr>
      <w:r>
        <w:tab/>
      </w:r>
      <w:r>
        <w:rPr>
          <w:i/>
        </w:rPr>
        <w:t>Источник</w:t>
      </w:r>
      <w:r>
        <w:t>: Там же.</w:t>
      </w:r>
    </w:p>
    <w:p w:rsidR="00000000" w:rsidRDefault="00000000">
      <w:pPr>
        <w:spacing w:after="120"/>
      </w:pPr>
      <w:r>
        <w:rPr>
          <w:b/>
        </w:rPr>
        <w:t>Таблица 22</w:t>
      </w:r>
      <w:r>
        <w:t>. Коста-Рика. Участие в кооперативах, с разбивкой по полу, в составе организаций, советов управляющих и руководства. В процентах. 1997 год</w:t>
      </w:r>
    </w:p>
    <w:tbl>
      <w:tblPr>
        <w:tblW w:w="0" w:type="auto"/>
        <w:tblInd w:w="2" w:type="dxa"/>
        <w:tblLayout w:type="fixed"/>
        <w:tblLook w:val="0000" w:firstRow="0" w:lastRow="0" w:firstColumn="0" w:lastColumn="0" w:noHBand="0" w:noVBand="0"/>
      </w:tblPr>
      <w:tblGrid>
        <w:gridCol w:w="1476"/>
        <w:gridCol w:w="1584"/>
        <w:gridCol w:w="1584"/>
        <w:gridCol w:w="1584"/>
        <w:gridCol w:w="1584"/>
      </w:tblGrid>
      <w:tr w:rsidR="00000000">
        <w:tblPrEx>
          <w:tblCellMar>
            <w:top w:w="0" w:type="dxa"/>
            <w:bottom w:w="0" w:type="dxa"/>
          </w:tblCellMar>
        </w:tblPrEx>
        <w:tc>
          <w:tcPr>
            <w:tcW w:w="1476" w:type="dxa"/>
            <w:tcBorders>
              <w:top w:val="single" w:sz="4" w:space="0" w:color="auto"/>
              <w:bottom w:val="dotted" w:sz="4" w:space="0" w:color="auto"/>
            </w:tcBorders>
          </w:tcPr>
          <w:p w:rsidR="00000000" w:rsidRDefault="00000000">
            <w:pPr>
              <w:spacing w:after="120"/>
              <w:jc w:val="center"/>
              <w:rPr>
                <w:i/>
              </w:rPr>
            </w:pPr>
            <w:r>
              <w:rPr>
                <w:i/>
              </w:rPr>
              <w:t>Пол</w:t>
            </w:r>
          </w:p>
        </w:tc>
        <w:tc>
          <w:tcPr>
            <w:tcW w:w="1584" w:type="dxa"/>
            <w:tcBorders>
              <w:top w:val="single" w:sz="4" w:space="0" w:color="auto"/>
              <w:bottom w:val="dotted" w:sz="4" w:space="0" w:color="auto"/>
            </w:tcBorders>
          </w:tcPr>
          <w:p w:rsidR="00000000" w:rsidRDefault="00000000">
            <w:pPr>
              <w:spacing w:after="120"/>
              <w:jc w:val="center"/>
              <w:rPr>
                <w:i/>
              </w:rPr>
            </w:pPr>
            <w:r>
              <w:rPr>
                <w:i/>
              </w:rPr>
              <w:t>Организация</w:t>
            </w:r>
          </w:p>
        </w:tc>
        <w:tc>
          <w:tcPr>
            <w:tcW w:w="1584" w:type="dxa"/>
            <w:tcBorders>
              <w:top w:val="single" w:sz="4" w:space="0" w:color="auto"/>
              <w:bottom w:val="dotted" w:sz="4" w:space="0" w:color="auto"/>
            </w:tcBorders>
          </w:tcPr>
          <w:p w:rsidR="00000000" w:rsidRDefault="00000000">
            <w:pPr>
              <w:spacing w:after="120"/>
              <w:jc w:val="center"/>
              <w:rPr>
                <w:i/>
              </w:rPr>
            </w:pPr>
            <w:r>
              <w:rPr>
                <w:i/>
              </w:rPr>
              <w:t>Совет упра</w:t>
            </w:r>
            <w:r>
              <w:rPr>
                <w:i/>
              </w:rPr>
              <w:t>в</w:t>
            </w:r>
            <w:r>
              <w:rPr>
                <w:i/>
              </w:rPr>
              <w:t>ляющих</w:t>
            </w:r>
          </w:p>
        </w:tc>
        <w:tc>
          <w:tcPr>
            <w:tcW w:w="1584" w:type="dxa"/>
            <w:tcBorders>
              <w:top w:val="single" w:sz="4" w:space="0" w:color="auto"/>
              <w:bottom w:val="dotted" w:sz="4" w:space="0" w:color="auto"/>
            </w:tcBorders>
          </w:tcPr>
          <w:p w:rsidR="00000000" w:rsidRDefault="00000000">
            <w:pPr>
              <w:spacing w:after="120"/>
              <w:jc w:val="center"/>
              <w:rPr>
                <w:i/>
              </w:rPr>
            </w:pPr>
            <w:r>
              <w:rPr>
                <w:i/>
              </w:rPr>
              <w:t>Председатель администр</w:t>
            </w:r>
            <w:r>
              <w:rPr>
                <w:i/>
              </w:rPr>
              <w:t>а</w:t>
            </w:r>
            <w:r>
              <w:rPr>
                <w:i/>
              </w:rPr>
              <w:t>тивного сов</w:t>
            </w:r>
            <w:r>
              <w:rPr>
                <w:i/>
              </w:rPr>
              <w:t>е</w:t>
            </w:r>
            <w:r>
              <w:rPr>
                <w:i/>
              </w:rPr>
              <w:t>та</w:t>
            </w:r>
          </w:p>
        </w:tc>
        <w:tc>
          <w:tcPr>
            <w:tcW w:w="1584" w:type="dxa"/>
            <w:tcBorders>
              <w:top w:val="single" w:sz="4" w:space="0" w:color="auto"/>
              <w:bottom w:val="dotted" w:sz="4" w:space="0" w:color="auto"/>
            </w:tcBorders>
          </w:tcPr>
          <w:p w:rsidR="00000000" w:rsidRDefault="00000000">
            <w:pPr>
              <w:spacing w:after="120"/>
              <w:jc w:val="center"/>
              <w:rPr>
                <w:i/>
              </w:rPr>
            </w:pPr>
            <w:r>
              <w:rPr>
                <w:i/>
              </w:rPr>
              <w:t>Руководство</w:t>
            </w:r>
          </w:p>
        </w:tc>
      </w:tr>
      <w:tr w:rsidR="00000000">
        <w:tblPrEx>
          <w:tblCellMar>
            <w:top w:w="0" w:type="dxa"/>
            <w:bottom w:w="0" w:type="dxa"/>
          </w:tblCellMar>
        </w:tblPrEx>
        <w:tc>
          <w:tcPr>
            <w:tcW w:w="1476" w:type="dxa"/>
          </w:tcPr>
          <w:p w:rsidR="00000000" w:rsidRDefault="00000000">
            <w:pPr>
              <w:spacing w:after="120"/>
            </w:pPr>
            <w:r>
              <w:t>Женщины</w:t>
            </w:r>
          </w:p>
        </w:tc>
        <w:tc>
          <w:tcPr>
            <w:tcW w:w="1584" w:type="dxa"/>
          </w:tcPr>
          <w:p w:rsidR="00000000" w:rsidRDefault="00000000">
            <w:pPr>
              <w:spacing w:after="120"/>
              <w:jc w:val="center"/>
            </w:pPr>
            <w:r>
              <w:t>35,80</w:t>
            </w:r>
          </w:p>
        </w:tc>
        <w:tc>
          <w:tcPr>
            <w:tcW w:w="1584" w:type="dxa"/>
          </w:tcPr>
          <w:p w:rsidR="00000000" w:rsidRDefault="00000000">
            <w:pPr>
              <w:spacing w:after="120"/>
              <w:jc w:val="center"/>
            </w:pPr>
            <w:r>
              <w:t>16,20</w:t>
            </w:r>
          </w:p>
        </w:tc>
        <w:tc>
          <w:tcPr>
            <w:tcW w:w="1584" w:type="dxa"/>
          </w:tcPr>
          <w:p w:rsidR="00000000" w:rsidRDefault="00000000">
            <w:pPr>
              <w:spacing w:after="120"/>
              <w:jc w:val="center"/>
            </w:pPr>
            <w:r>
              <w:t>8,50</w:t>
            </w:r>
          </w:p>
        </w:tc>
        <w:tc>
          <w:tcPr>
            <w:tcW w:w="1584" w:type="dxa"/>
          </w:tcPr>
          <w:p w:rsidR="00000000" w:rsidRDefault="00000000">
            <w:pPr>
              <w:spacing w:after="120"/>
              <w:jc w:val="center"/>
            </w:pPr>
            <w:r>
              <w:t>14,60</w:t>
            </w:r>
          </w:p>
        </w:tc>
      </w:tr>
      <w:tr w:rsidR="00000000">
        <w:tblPrEx>
          <w:tblCellMar>
            <w:top w:w="0" w:type="dxa"/>
            <w:bottom w:w="0" w:type="dxa"/>
          </w:tblCellMar>
        </w:tblPrEx>
        <w:tc>
          <w:tcPr>
            <w:tcW w:w="1476" w:type="dxa"/>
          </w:tcPr>
          <w:p w:rsidR="00000000" w:rsidRDefault="00000000">
            <w:pPr>
              <w:spacing w:after="120"/>
            </w:pPr>
            <w:r>
              <w:t>Мужчины</w:t>
            </w:r>
          </w:p>
        </w:tc>
        <w:tc>
          <w:tcPr>
            <w:tcW w:w="1584" w:type="dxa"/>
          </w:tcPr>
          <w:p w:rsidR="00000000" w:rsidRDefault="00000000">
            <w:pPr>
              <w:spacing w:after="120"/>
              <w:jc w:val="center"/>
            </w:pPr>
            <w:r>
              <w:t>64,20</w:t>
            </w:r>
          </w:p>
        </w:tc>
        <w:tc>
          <w:tcPr>
            <w:tcW w:w="1584" w:type="dxa"/>
          </w:tcPr>
          <w:p w:rsidR="00000000" w:rsidRDefault="00000000">
            <w:pPr>
              <w:spacing w:after="120"/>
              <w:jc w:val="center"/>
            </w:pPr>
            <w:r>
              <w:t>83,80</w:t>
            </w:r>
          </w:p>
        </w:tc>
        <w:tc>
          <w:tcPr>
            <w:tcW w:w="1584" w:type="dxa"/>
          </w:tcPr>
          <w:p w:rsidR="00000000" w:rsidRDefault="00000000">
            <w:pPr>
              <w:spacing w:after="120"/>
              <w:jc w:val="center"/>
            </w:pPr>
            <w:r>
              <w:t>91,50</w:t>
            </w:r>
          </w:p>
        </w:tc>
        <w:tc>
          <w:tcPr>
            <w:tcW w:w="1584" w:type="dxa"/>
          </w:tcPr>
          <w:p w:rsidR="00000000" w:rsidRDefault="00000000">
            <w:pPr>
              <w:spacing w:after="120"/>
              <w:jc w:val="center"/>
            </w:pPr>
            <w:r>
              <w:t>85,40</w:t>
            </w:r>
          </w:p>
        </w:tc>
      </w:tr>
      <w:tr w:rsidR="00000000">
        <w:tblPrEx>
          <w:tblCellMar>
            <w:top w:w="0" w:type="dxa"/>
            <w:bottom w:w="0" w:type="dxa"/>
          </w:tblCellMar>
        </w:tblPrEx>
        <w:tc>
          <w:tcPr>
            <w:tcW w:w="1476" w:type="dxa"/>
            <w:tcBorders>
              <w:bottom w:val="single" w:sz="4" w:space="0" w:color="auto"/>
            </w:tcBorders>
          </w:tcPr>
          <w:p w:rsidR="00000000" w:rsidRDefault="00000000">
            <w:pPr>
              <w:spacing w:after="120"/>
            </w:pPr>
            <w:r>
              <w:t>Всего</w:t>
            </w:r>
          </w:p>
        </w:tc>
        <w:tc>
          <w:tcPr>
            <w:tcW w:w="1584" w:type="dxa"/>
            <w:tcBorders>
              <w:bottom w:val="single" w:sz="4" w:space="0" w:color="auto"/>
            </w:tcBorders>
          </w:tcPr>
          <w:p w:rsidR="00000000" w:rsidRDefault="00000000">
            <w:pPr>
              <w:spacing w:after="120"/>
              <w:jc w:val="center"/>
            </w:pPr>
            <w:r>
              <w:t>100,00</w:t>
            </w:r>
          </w:p>
        </w:tc>
        <w:tc>
          <w:tcPr>
            <w:tcW w:w="1584" w:type="dxa"/>
            <w:tcBorders>
              <w:bottom w:val="single" w:sz="4" w:space="0" w:color="auto"/>
            </w:tcBorders>
          </w:tcPr>
          <w:p w:rsidR="00000000" w:rsidRDefault="00000000">
            <w:pPr>
              <w:spacing w:after="120"/>
              <w:jc w:val="center"/>
            </w:pPr>
            <w:r>
              <w:t>100,00</w:t>
            </w:r>
          </w:p>
        </w:tc>
        <w:tc>
          <w:tcPr>
            <w:tcW w:w="1584" w:type="dxa"/>
            <w:tcBorders>
              <w:bottom w:val="single" w:sz="4" w:space="0" w:color="auto"/>
            </w:tcBorders>
          </w:tcPr>
          <w:p w:rsidR="00000000" w:rsidRDefault="00000000">
            <w:pPr>
              <w:spacing w:after="120"/>
              <w:jc w:val="center"/>
            </w:pPr>
            <w:r>
              <w:t>100,00</w:t>
            </w:r>
          </w:p>
        </w:tc>
        <w:tc>
          <w:tcPr>
            <w:tcW w:w="1584" w:type="dxa"/>
            <w:tcBorders>
              <w:bottom w:val="single" w:sz="4" w:space="0" w:color="auto"/>
            </w:tcBorders>
          </w:tcPr>
          <w:p w:rsidR="00000000" w:rsidRDefault="00000000">
            <w:pPr>
              <w:spacing w:after="120"/>
              <w:jc w:val="center"/>
            </w:pPr>
            <w:r>
              <w:t>100,00</w:t>
            </w:r>
          </w:p>
        </w:tc>
      </w:tr>
    </w:tbl>
    <w:p w:rsidR="00000000" w:rsidRDefault="00000000">
      <w:pPr>
        <w:spacing w:before="120" w:after="120"/>
      </w:pPr>
      <w:r>
        <w:tab/>
      </w:r>
      <w:r>
        <w:rPr>
          <w:i/>
        </w:rPr>
        <w:t>Источник</w:t>
      </w:r>
      <w:r>
        <w:t>: Там же.</w:t>
      </w:r>
    </w:p>
    <w:p w:rsidR="00000000" w:rsidRDefault="00000000">
      <w:pPr>
        <w:spacing w:after="120"/>
        <w:jc w:val="both"/>
      </w:pPr>
      <w:r>
        <w:t>296.</w:t>
      </w:r>
      <w:r>
        <w:tab/>
        <w:t>Как можно заключить из таблиц 20, 21 и 22, участие женщин в директивных органах формальных общественных организаций ограничено. С 1990 года наблюдается небольшое увеличение числа женщин в руководящих советах, хотя и на должностях, относящихся исключительно к "женской" сфере деятельн</w:t>
      </w:r>
      <w:r>
        <w:t>о</w:t>
      </w:r>
      <w:r>
        <w:t>сти, таких как делопроизводители, члены комитетов, секретари учебных заведений, и в органах социал</w:t>
      </w:r>
      <w:r>
        <w:t>ь</w:t>
      </w:r>
      <w:r>
        <w:t>ного обеспечения. Однако в кооперативном движении двум женщинам удалось занять должности в общ</w:t>
      </w:r>
      <w:r>
        <w:t>е</w:t>
      </w:r>
      <w:r>
        <w:t>наци</w:t>
      </w:r>
      <w:r>
        <w:t>о</w:t>
      </w:r>
      <w:r>
        <w:t>нальных директивных органах.</w:t>
      </w:r>
    </w:p>
    <w:p w:rsidR="00000000" w:rsidRDefault="00000000">
      <w:pPr>
        <w:spacing w:after="120"/>
        <w:jc w:val="both"/>
      </w:pPr>
      <w:r>
        <w:t>297.</w:t>
      </w:r>
      <w:r>
        <w:tab/>
        <w:t>В Коста-Рике действуют также национальные неправительственные организации и региональные с</w:t>
      </w:r>
      <w:r>
        <w:t>е</w:t>
      </w:r>
      <w:r>
        <w:t>ти, занимающиеся проблемами женщин. Некоторые из них специализируются на проектах, предназначе</w:t>
      </w:r>
      <w:r>
        <w:t>н</w:t>
      </w:r>
      <w:r>
        <w:t>ных для женщин, в то время как другие работают по специальным программам или направлениям в целях удовлетворения конкретных нужд в самых различных областях: отстаивание прав женщин; развитие пре</w:t>
      </w:r>
      <w:r>
        <w:t>д</w:t>
      </w:r>
      <w:r>
        <w:t>принимательства; производство и кредитование; образование и профессиональная подготовка; научные и</w:t>
      </w:r>
      <w:r>
        <w:t>с</w:t>
      </w:r>
      <w:r>
        <w:t>следования; права человека в отношении женщин; пасторальная подготовка; репродуктивное здоровье; н</w:t>
      </w:r>
      <w:r>
        <w:t>а</w:t>
      </w:r>
      <w:r>
        <w:t>силие в отношении женщин; и этнические интересы.</w:t>
      </w:r>
    </w:p>
    <w:p w:rsidR="00000000" w:rsidRDefault="00000000">
      <w:pPr>
        <w:spacing w:after="120"/>
        <w:jc w:val="both"/>
      </w:pPr>
      <w:r>
        <w:t>298.</w:t>
      </w:r>
      <w:r>
        <w:tab/>
        <w:t>Эти организации действуют в своем большинстве на основе Закона об ассоциациях. Некоторые из них работают на основании Закона о фондах. Они финансируются главным образом за счет международн</w:t>
      </w:r>
      <w:r>
        <w:t>о</w:t>
      </w:r>
      <w:r>
        <w:t>го сотрудничества и взносов, отчисляемых различными государственными учреждениями на разработку пр</w:t>
      </w:r>
      <w:r>
        <w:t>о</w:t>
      </w:r>
      <w:r>
        <w:t>ектов и предоставление услуг.</w:t>
      </w:r>
    </w:p>
    <w:p w:rsidR="00000000" w:rsidRDefault="00000000">
      <w:pPr>
        <w:spacing w:after="120"/>
        <w:jc w:val="both"/>
      </w:pPr>
      <w:r>
        <w:t>299.</w:t>
      </w:r>
      <w:r>
        <w:tab/>
        <w:t>Хотя и не существует никакого официального органа для проведения консультаций между государс</w:t>
      </w:r>
      <w:r>
        <w:t>т</w:t>
      </w:r>
      <w:r>
        <w:t>вом и гражданским обществом, а конкретнее между СМФ и женскими организациями и неправительстве</w:t>
      </w:r>
      <w:r>
        <w:t>н</w:t>
      </w:r>
      <w:r>
        <w:t>ными организациями, работающими в этой области, тем не менее проводились самые различные консул</w:t>
      </w:r>
      <w:r>
        <w:t>ь</w:t>
      </w:r>
      <w:r>
        <w:t>тативные мероприятия. Впервые консультации с гражданским обществом были проведены, когда готови</w:t>
      </w:r>
      <w:r>
        <w:t>л</w:t>
      </w:r>
      <w:r>
        <w:t>ся доклад правительства о положении костариканских женщин, который был представлен на четвертой Всемирной конференции по положению женщин (1995 год). Кроме того, проводились консультации при разработке национальных планов ПИОМО и ПЛАНОВИ; в свою очередь в осуществлении программы комплексной подготовки женщин - глав домашних хозяйств из числа бедных семей (раздел "Женщины" ПМКП) участвовали 28 неправительственных организаций, занимающихся проблемами женщин.</w:t>
      </w:r>
    </w:p>
    <w:p w:rsidR="00000000" w:rsidRDefault="00000000">
      <w:pPr>
        <w:spacing w:after="120"/>
        <w:jc w:val="both"/>
      </w:pPr>
      <w:r>
        <w:t>300.</w:t>
      </w:r>
      <w:r>
        <w:tab/>
        <w:t>Периодически с участием СМФ и других организаций проводятся форумы, семинары, круглые столы и конференции по конкретной тематике, представляется информация, анализируются и разрабатываются предложения в области государственной политики, законы и реформы, аналитические документы с анал</w:t>
      </w:r>
      <w:r>
        <w:t>и</w:t>
      </w:r>
      <w:r>
        <w:t>зом ситуации и стратегий. Кроме того, СМФ организовывал совещания для изучения и обсуждения прав</w:t>
      </w:r>
      <w:r>
        <w:t>о</w:t>
      </w:r>
      <w:r>
        <w:t>вых реформ, имеющих первоочередное значение для женского движения.</w:t>
      </w:r>
    </w:p>
    <w:p w:rsidR="00000000" w:rsidRDefault="00000000">
      <w:pPr>
        <w:spacing w:after="120"/>
        <w:jc w:val="both"/>
      </w:pPr>
      <w:r>
        <w:t>301.</w:t>
      </w:r>
      <w:r>
        <w:tab/>
        <w:t>Работа, которую ведут неправительственные организации, приобретает все возрастающее значение для проведения государственной политики в интересах обеспечения равенства возможностей между же</w:t>
      </w:r>
      <w:r>
        <w:t>н</w:t>
      </w:r>
      <w:r>
        <w:t>щинами и мужчинами. НПО изыскивают средства, представляют самые различные интересы, и им удалось продвинуться вперед в разработке стратегий для работы с женщинами с учетом гендерной проблематики, содействуя участию женщин в программах развития, оказывая техническую помощь и специализирова</w:t>
      </w:r>
      <w:r>
        <w:t>н</w:t>
      </w:r>
      <w:r>
        <w:t>ные консультативные услуги, предоставляя своевременное финансирование, обеспечивая стимулы и учас</w:t>
      </w:r>
      <w:r>
        <w:t>т</w:t>
      </w:r>
      <w:r>
        <w:t>вуя в процессах мобилизации и организации.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pPr>
      <w:r>
        <w:t>Статья 8. Представительство на международном уровне и участие в работе международных организаций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i/>
        </w:rPr>
      </w:pPr>
      <w:r>
        <w:rPr>
          <w:i/>
        </w:rPr>
        <w:t>Статья 8</w:t>
      </w:r>
    </w:p>
    <w:p w:rsidR="00000000" w:rsidRDefault="00000000">
      <w:pPr>
        <w:spacing w:after="120"/>
        <w:jc w:val="both"/>
        <w:rPr>
          <w:i/>
        </w:rPr>
      </w:pPr>
      <w:r>
        <w:rPr>
          <w:i/>
        </w:rPr>
        <w:tab/>
        <w:t>Государства-участники принимают все соответствующие меры, чтобы обеспечить женщинам во</w:t>
      </w:r>
      <w:r>
        <w:rPr>
          <w:i/>
        </w:rPr>
        <w:t>з</w:t>
      </w:r>
      <w:r>
        <w:rPr>
          <w:i/>
        </w:rPr>
        <w:t>можность на равных условиях с мужчинами и без какой-либо дискриминации представлять свои прав</w:t>
      </w:r>
      <w:r>
        <w:rPr>
          <w:i/>
        </w:rPr>
        <w:t>и</w:t>
      </w:r>
      <w:r>
        <w:rPr>
          <w:i/>
        </w:rPr>
        <w:t>тельства на международном уровне и участвовать в работе международных организаций.</w:t>
      </w:r>
    </w:p>
    <w:p w:rsidR="00000000" w:rsidRDefault="00000000">
      <w:pPr>
        <w:spacing w:after="120"/>
        <w:jc w:val="both"/>
        <w:rPr>
          <w:b/>
        </w:rPr>
      </w:pPr>
      <w:r>
        <w:rPr>
          <w:b/>
        </w:rPr>
        <w:t>Статья 8. Государства-участники принимают все соответствующие меры, чтобы обеспечить женщ</w:t>
      </w:r>
      <w:r>
        <w:rPr>
          <w:b/>
        </w:rPr>
        <w:t>и</w:t>
      </w:r>
      <w:r>
        <w:rPr>
          <w:b/>
        </w:rPr>
        <w:t>нам возможность на равных условиях с мужчинами и без какой-либо дискриминации представлять свои прав</w:t>
      </w:r>
      <w:r>
        <w:rPr>
          <w:b/>
        </w:rPr>
        <w:t>и</w:t>
      </w:r>
      <w:r>
        <w:rPr>
          <w:b/>
        </w:rPr>
        <w:t>тельства на международном уровне и участвовать в работе международных организаций.</w:t>
      </w:r>
    </w:p>
    <w:p w:rsidR="00000000" w:rsidRDefault="00000000">
      <w:pPr>
        <w:spacing w:after="120"/>
        <w:jc w:val="both"/>
        <w:rPr>
          <w:b/>
        </w:rPr>
      </w:pPr>
      <w:r>
        <w:rPr>
          <w:b/>
        </w:rPr>
        <w:t>Представительство на дипломатическом уровне</w:t>
      </w:r>
    </w:p>
    <w:p w:rsidR="00000000" w:rsidRDefault="00000000">
      <w:pPr>
        <w:spacing w:after="120"/>
        <w:jc w:val="both"/>
      </w:pPr>
      <w:r>
        <w:t>302.</w:t>
      </w:r>
      <w:r>
        <w:tab/>
        <w:t>Во внешнеполитическом ведомстве Коста-Рики женщины представлены слабо на всех его уровнях, хотя и произошел некоторый рост. Предпочтение здесь отдается мужчинам, особенно на высоких должн</w:t>
      </w:r>
      <w:r>
        <w:t>о</w:t>
      </w:r>
      <w:r>
        <w:t>стях, таких как посол и советник-посланник. Однако с начала десятилетия наблюдается увеличение числа женщин на уровне послов и советников-посланников.</w:t>
      </w:r>
    </w:p>
    <w:p w:rsidR="00000000" w:rsidRDefault="00000000">
      <w:pPr>
        <w:spacing w:after="120"/>
        <w:jc w:val="both"/>
      </w:pPr>
      <w:r>
        <w:t>303.</w:t>
      </w:r>
      <w:r>
        <w:tab/>
        <w:t>Как видно из таблицы 23, с 1997 года и до начала 1998 года женщины занимали 56 процентов дол</w:t>
      </w:r>
      <w:r>
        <w:t>ж</w:t>
      </w:r>
      <w:r>
        <w:t>ностей советников-посланников и в два раза больше по сравнению с мужчинами должностей кадровых п</w:t>
      </w:r>
      <w:r>
        <w:t>о</w:t>
      </w:r>
      <w:r>
        <w:t>слов или их заместителей. Однако только 27 процентов посольств возглавлялись женщинами. Вместе с тем, были исключительные случаи, когда женщины возглавляли посольства в странах, представляющих особо важное значение для закрепления международного положения Коста-Рики. Обратное соотношение существует в послужном списке должностей младшего дипломатического или консульского состава, где женщины занимают большинство мест.</w:t>
      </w:r>
    </w:p>
    <w:p w:rsidR="00000000" w:rsidRDefault="00000000">
      <w:pPr>
        <w:keepNext/>
        <w:spacing w:after="120"/>
      </w:pPr>
      <w:r>
        <w:rPr>
          <w:b/>
        </w:rPr>
        <w:t>Таблица 23</w:t>
      </w:r>
      <w:r>
        <w:t>. Распределение сотрудников внешнеполитической службы Коста-Рики. 1998 год</w:t>
      </w:r>
    </w:p>
    <w:tbl>
      <w:tblPr>
        <w:tblW w:w="0" w:type="auto"/>
        <w:tblInd w:w="2" w:type="dxa"/>
        <w:tblLayout w:type="fixed"/>
        <w:tblLook w:val="0000" w:firstRow="0" w:lastRow="0" w:firstColumn="0" w:lastColumn="0" w:noHBand="0" w:noVBand="0"/>
      </w:tblPr>
      <w:tblGrid>
        <w:gridCol w:w="2772"/>
        <w:gridCol w:w="1440"/>
        <w:gridCol w:w="1440"/>
        <w:gridCol w:w="1440"/>
        <w:gridCol w:w="1440"/>
      </w:tblGrid>
      <w:tr w:rsidR="00000000">
        <w:tblPrEx>
          <w:tblCellMar>
            <w:top w:w="0" w:type="dxa"/>
            <w:bottom w:w="0" w:type="dxa"/>
          </w:tblCellMar>
        </w:tblPrEx>
        <w:trPr>
          <w:cantSplit/>
        </w:trPr>
        <w:tc>
          <w:tcPr>
            <w:tcW w:w="2772" w:type="dxa"/>
            <w:tcBorders>
              <w:top w:val="single" w:sz="4" w:space="0" w:color="auto"/>
            </w:tcBorders>
          </w:tcPr>
          <w:p w:rsidR="00000000" w:rsidRDefault="00000000">
            <w:pPr>
              <w:keepNext/>
              <w:spacing w:after="120"/>
              <w:jc w:val="center"/>
              <w:rPr>
                <w:i/>
              </w:rPr>
            </w:pPr>
            <w:r>
              <w:rPr>
                <w:i/>
              </w:rPr>
              <w:t>Должность</w:t>
            </w:r>
          </w:p>
        </w:tc>
        <w:tc>
          <w:tcPr>
            <w:tcW w:w="2880" w:type="dxa"/>
            <w:gridSpan w:val="2"/>
            <w:tcBorders>
              <w:top w:val="single" w:sz="4" w:space="0" w:color="auto"/>
            </w:tcBorders>
          </w:tcPr>
          <w:p w:rsidR="00000000" w:rsidRDefault="00000000">
            <w:pPr>
              <w:keepNext/>
              <w:spacing w:after="120"/>
              <w:jc w:val="center"/>
              <w:rPr>
                <w:i/>
              </w:rPr>
            </w:pPr>
            <w:r>
              <w:rPr>
                <w:i/>
              </w:rPr>
              <w:t>Мужчины</w:t>
            </w:r>
          </w:p>
        </w:tc>
        <w:tc>
          <w:tcPr>
            <w:tcW w:w="2880" w:type="dxa"/>
            <w:gridSpan w:val="2"/>
            <w:tcBorders>
              <w:top w:val="single" w:sz="4" w:space="0" w:color="auto"/>
            </w:tcBorders>
          </w:tcPr>
          <w:p w:rsidR="00000000" w:rsidRDefault="00000000">
            <w:pPr>
              <w:keepNext/>
              <w:spacing w:after="120"/>
              <w:jc w:val="center"/>
              <w:rPr>
                <w:i/>
              </w:rPr>
            </w:pPr>
            <w:r>
              <w:rPr>
                <w:i/>
              </w:rPr>
              <w:t>Женщины</w:t>
            </w:r>
          </w:p>
        </w:tc>
      </w:tr>
      <w:tr w:rsidR="00000000">
        <w:tblPrEx>
          <w:tblCellMar>
            <w:top w:w="0" w:type="dxa"/>
            <w:bottom w:w="0" w:type="dxa"/>
          </w:tblCellMar>
        </w:tblPrEx>
        <w:tc>
          <w:tcPr>
            <w:tcW w:w="2772" w:type="dxa"/>
            <w:tcBorders>
              <w:top w:val="dotted" w:sz="4" w:space="0" w:color="auto"/>
              <w:bottom w:val="dotted" w:sz="4" w:space="0" w:color="auto"/>
            </w:tcBorders>
          </w:tcPr>
          <w:p w:rsidR="00000000" w:rsidRDefault="00000000">
            <w:pPr>
              <w:keepNext/>
              <w:spacing w:after="120"/>
            </w:pPr>
          </w:p>
        </w:tc>
        <w:tc>
          <w:tcPr>
            <w:tcW w:w="1440" w:type="dxa"/>
            <w:tcBorders>
              <w:top w:val="dotted" w:sz="4" w:space="0" w:color="auto"/>
              <w:bottom w:val="dotted" w:sz="4" w:space="0" w:color="auto"/>
            </w:tcBorders>
          </w:tcPr>
          <w:p w:rsidR="00000000" w:rsidRDefault="00000000">
            <w:pPr>
              <w:keepNext/>
              <w:spacing w:after="120"/>
              <w:jc w:val="center"/>
              <w:rPr>
                <w:i/>
              </w:rPr>
            </w:pPr>
            <w:r>
              <w:rPr>
                <w:i/>
              </w:rPr>
              <w:t>Абсолютные цифры</w:t>
            </w:r>
          </w:p>
        </w:tc>
        <w:tc>
          <w:tcPr>
            <w:tcW w:w="1440" w:type="dxa"/>
            <w:tcBorders>
              <w:top w:val="dotted" w:sz="4" w:space="0" w:color="auto"/>
              <w:bottom w:val="dotted" w:sz="4" w:space="0" w:color="auto"/>
            </w:tcBorders>
          </w:tcPr>
          <w:p w:rsidR="00000000" w:rsidRDefault="00000000">
            <w:pPr>
              <w:keepNext/>
              <w:spacing w:after="120"/>
              <w:jc w:val="center"/>
              <w:rPr>
                <w:i/>
              </w:rPr>
            </w:pPr>
            <w:r>
              <w:rPr>
                <w:i/>
              </w:rPr>
              <w:t>Проценты</w:t>
            </w:r>
          </w:p>
        </w:tc>
        <w:tc>
          <w:tcPr>
            <w:tcW w:w="1440" w:type="dxa"/>
            <w:tcBorders>
              <w:top w:val="dotted" w:sz="4" w:space="0" w:color="auto"/>
              <w:bottom w:val="dotted" w:sz="4" w:space="0" w:color="auto"/>
            </w:tcBorders>
          </w:tcPr>
          <w:p w:rsidR="00000000" w:rsidRDefault="00000000">
            <w:pPr>
              <w:keepNext/>
              <w:spacing w:after="120"/>
              <w:jc w:val="center"/>
              <w:rPr>
                <w:i/>
              </w:rPr>
            </w:pPr>
            <w:r>
              <w:rPr>
                <w:i/>
              </w:rPr>
              <w:t>Абсолютные цифры</w:t>
            </w:r>
          </w:p>
        </w:tc>
        <w:tc>
          <w:tcPr>
            <w:tcW w:w="1440" w:type="dxa"/>
            <w:tcBorders>
              <w:top w:val="dotted" w:sz="4" w:space="0" w:color="auto"/>
              <w:bottom w:val="dotted" w:sz="4" w:space="0" w:color="auto"/>
            </w:tcBorders>
          </w:tcPr>
          <w:p w:rsidR="00000000" w:rsidRDefault="00000000">
            <w:pPr>
              <w:keepNext/>
              <w:spacing w:after="120"/>
              <w:jc w:val="center"/>
              <w:rPr>
                <w:i/>
              </w:rPr>
            </w:pPr>
            <w:r>
              <w:rPr>
                <w:i/>
              </w:rPr>
              <w:t>Проценты</w:t>
            </w:r>
          </w:p>
        </w:tc>
      </w:tr>
      <w:tr w:rsidR="00000000">
        <w:tblPrEx>
          <w:tblCellMar>
            <w:top w:w="0" w:type="dxa"/>
            <w:bottom w:w="0" w:type="dxa"/>
          </w:tblCellMar>
        </w:tblPrEx>
        <w:tc>
          <w:tcPr>
            <w:tcW w:w="2772" w:type="dxa"/>
          </w:tcPr>
          <w:p w:rsidR="00000000" w:rsidRDefault="00000000">
            <w:pPr>
              <w:keepNext/>
              <w:spacing w:after="120"/>
            </w:pPr>
            <w:r>
              <w:t>Послы (руководители ми</w:t>
            </w:r>
            <w:r>
              <w:t>с</w:t>
            </w:r>
            <w:r>
              <w:t>сий)</w:t>
            </w:r>
          </w:p>
        </w:tc>
        <w:tc>
          <w:tcPr>
            <w:tcW w:w="1440" w:type="dxa"/>
          </w:tcPr>
          <w:p w:rsidR="00000000" w:rsidRDefault="00000000">
            <w:pPr>
              <w:keepNext/>
              <w:spacing w:after="120"/>
              <w:jc w:val="right"/>
            </w:pPr>
            <w:r>
              <w:t>28</w:t>
            </w:r>
          </w:p>
        </w:tc>
        <w:tc>
          <w:tcPr>
            <w:tcW w:w="1440" w:type="dxa"/>
          </w:tcPr>
          <w:p w:rsidR="00000000" w:rsidRDefault="00000000">
            <w:pPr>
              <w:keepNext/>
              <w:spacing w:after="120"/>
              <w:jc w:val="right"/>
            </w:pPr>
            <w:r>
              <w:t>80,00</w:t>
            </w:r>
          </w:p>
        </w:tc>
        <w:tc>
          <w:tcPr>
            <w:tcW w:w="1440" w:type="dxa"/>
          </w:tcPr>
          <w:p w:rsidR="00000000" w:rsidRDefault="00000000">
            <w:pPr>
              <w:keepNext/>
              <w:spacing w:after="120"/>
              <w:jc w:val="right"/>
            </w:pPr>
            <w:r>
              <w:t>7</w:t>
            </w:r>
          </w:p>
        </w:tc>
        <w:tc>
          <w:tcPr>
            <w:tcW w:w="1440" w:type="dxa"/>
          </w:tcPr>
          <w:p w:rsidR="00000000" w:rsidRDefault="00000000">
            <w:pPr>
              <w:keepNext/>
              <w:spacing w:after="120"/>
              <w:jc w:val="right"/>
            </w:pPr>
            <w:r>
              <w:t>20,00</w:t>
            </w:r>
          </w:p>
        </w:tc>
      </w:tr>
      <w:tr w:rsidR="00000000">
        <w:tblPrEx>
          <w:tblCellMar>
            <w:top w:w="0" w:type="dxa"/>
            <w:bottom w:w="0" w:type="dxa"/>
          </w:tblCellMar>
        </w:tblPrEx>
        <w:tc>
          <w:tcPr>
            <w:tcW w:w="2772" w:type="dxa"/>
          </w:tcPr>
          <w:p w:rsidR="00000000" w:rsidRDefault="00000000">
            <w:pPr>
              <w:keepNext/>
              <w:spacing w:after="120"/>
            </w:pPr>
            <w:r>
              <w:t>Кадровые послы или их з</w:t>
            </w:r>
            <w:r>
              <w:t>а</w:t>
            </w:r>
            <w:r>
              <w:t>местители</w:t>
            </w:r>
          </w:p>
        </w:tc>
        <w:tc>
          <w:tcPr>
            <w:tcW w:w="1440" w:type="dxa"/>
          </w:tcPr>
          <w:p w:rsidR="00000000" w:rsidRDefault="00000000">
            <w:pPr>
              <w:keepNext/>
              <w:spacing w:after="120"/>
              <w:jc w:val="right"/>
            </w:pPr>
            <w:r>
              <w:t>2</w:t>
            </w:r>
          </w:p>
        </w:tc>
        <w:tc>
          <w:tcPr>
            <w:tcW w:w="1440" w:type="dxa"/>
          </w:tcPr>
          <w:p w:rsidR="00000000" w:rsidRDefault="00000000">
            <w:pPr>
              <w:keepNext/>
              <w:spacing w:after="120"/>
              <w:jc w:val="right"/>
            </w:pPr>
            <w:r>
              <w:t>33,00</w:t>
            </w:r>
          </w:p>
        </w:tc>
        <w:tc>
          <w:tcPr>
            <w:tcW w:w="1440" w:type="dxa"/>
          </w:tcPr>
          <w:p w:rsidR="00000000" w:rsidRDefault="00000000">
            <w:pPr>
              <w:keepNext/>
              <w:spacing w:after="120"/>
              <w:jc w:val="right"/>
            </w:pPr>
            <w:r>
              <w:t>4</w:t>
            </w:r>
          </w:p>
        </w:tc>
        <w:tc>
          <w:tcPr>
            <w:tcW w:w="1440" w:type="dxa"/>
          </w:tcPr>
          <w:p w:rsidR="00000000" w:rsidRDefault="00000000">
            <w:pPr>
              <w:keepNext/>
              <w:spacing w:after="120"/>
              <w:jc w:val="right"/>
            </w:pPr>
            <w:r>
              <w:t>67,00</w:t>
            </w:r>
          </w:p>
        </w:tc>
      </w:tr>
      <w:tr w:rsidR="00000000">
        <w:tblPrEx>
          <w:tblCellMar>
            <w:top w:w="0" w:type="dxa"/>
            <w:bottom w:w="0" w:type="dxa"/>
          </w:tblCellMar>
        </w:tblPrEx>
        <w:tc>
          <w:tcPr>
            <w:tcW w:w="2772" w:type="dxa"/>
          </w:tcPr>
          <w:p w:rsidR="00000000" w:rsidRDefault="00000000">
            <w:pPr>
              <w:keepNext/>
              <w:spacing w:after="120"/>
            </w:pPr>
            <w:r>
              <w:t>Руководители специальных миссий</w:t>
            </w:r>
          </w:p>
        </w:tc>
        <w:tc>
          <w:tcPr>
            <w:tcW w:w="1440" w:type="dxa"/>
          </w:tcPr>
          <w:p w:rsidR="00000000" w:rsidRDefault="00000000">
            <w:pPr>
              <w:keepNext/>
              <w:spacing w:after="120"/>
              <w:jc w:val="right"/>
            </w:pPr>
            <w:r>
              <w:t>1</w:t>
            </w:r>
          </w:p>
        </w:tc>
        <w:tc>
          <w:tcPr>
            <w:tcW w:w="1440" w:type="dxa"/>
          </w:tcPr>
          <w:p w:rsidR="00000000" w:rsidRDefault="00000000">
            <w:pPr>
              <w:keepNext/>
              <w:spacing w:after="120"/>
              <w:jc w:val="right"/>
            </w:pPr>
            <w:r>
              <w:t>100,00</w:t>
            </w:r>
          </w:p>
        </w:tc>
        <w:tc>
          <w:tcPr>
            <w:tcW w:w="1440" w:type="dxa"/>
          </w:tcPr>
          <w:p w:rsidR="00000000" w:rsidRDefault="00000000">
            <w:pPr>
              <w:keepNext/>
              <w:spacing w:after="120"/>
              <w:jc w:val="right"/>
            </w:pPr>
            <w:r>
              <w:t>0</w:t>
            </w:r>
          </w:p>
        </w:tc>
        <w:tc>
          <w:tcPr>
            <w:tcW w:w="1440" w:type="dxa"/>
          </w:tcPr>
          <w:p w:rsidR="00000000" w:rsidRDefault="00000000">
            <w:pPr>
              <w:keepNext/>
              <w:spacing w:after="120"/>
              <w:jc w:val="right"/>
            </w:pPr>
            <w:r>
              <w:t>00,00</w:t>
            </w:r>
          </w:p>
        </w:tc>
      </w:tr>
      <w:tr w:rsidR="00000000">
        <w:tblPrEx>
          <w:tblCellMar>
            <w:top w:w="0" w:type="dxa"/>
            <w:bottom w:w="0" w:type="dxa"/>
          </w:tblCellMar>
        </w:tblPrEx>
        <w:tc>
          <w:tcPr>
            <w:tcW w:w="2772" w:type="dxa"/>
          </w:tcPr>
          <w:p w:rsidR="00000000" w:rsidRDefault="00000000">
            <w:pPr>
              <w:keepNext/>
              <w:spacing w:after="120"/>
            </w:pPr>
            <w:r>
              <w:t>Советники-посланники</w:t>
            </w:r>
          </w:p>
        </w:tc>
        <w:tc>
          <w:tcPr>
            <w:tcW w:w="1440" w:type="dxa"/>
          </w:tcPr>
          <w:p w:rsidR="00000000" w:rsidRDefault="00000000">
            <w:pPr>
              <w:keepNext/>
              <w:spacing w:after="120"/>
              <w:jc w:val="right"/>
            </w:pPr>
            <w:r>
              <w:t>25</w:t>
            </w:r>
          </w:p>
        </w:tc>
        <w:tc>
          <w:tcPr>
            <w:tcW w:w="1440" w:type="dxa"/>
          </w:tcPr>
          <w:p w:rsidR="00000000" w:rsidRDefault="00000000">
            <w:pPr>
              <w:keepNext/>
              <w:spacing w:after="120"/>
              <w:jc w:val="right"/>
            </w:pPr>
            <w:r>
              <w:t>44,00</w:t>
            </w:r>
          </w:p>
        </w:tc>
        <w:tc>
          <w:tcPr>
            <w:tcW w:w="1440" w:type="dxa"/>
          </w:tcPr>
          <w:p w:rsidR="00000000" w:rsidRDefault="00000000">
            <w:pPr>
              <w:keepNext/>
              <w:spacing w:after="120"/>
              <w:jc w:val="right"/>
            </w:pPr>
            <w:r>
              <w:t>32</w:t>
            </w:r>
          </w:p>
        </w:tc>
        <w:tc>
          <w:tcPr>
            <w:tcW w:w="1440" w:type="dxa"/>
          </w:tcPr>
          <w:p w:rsidR="00000000" w:rsidRDefault="00000000">
            <w:pPr>
              <w:keepNext/>
              <w:spacing w:after="120"/>
              <w:jc w:val="right"/>
            </w:pPr>
            <w:r>
              <w:t>56,00</w:t>
            </w:r>
          </w:p>
        </w:tc>
      </w:tr>
      <w:tr w:rsidR="00000000">
        <w:tblPrEx>
          <w:tblCellMar>
            <w:top w:w="0" w:type="dxa"/>
            <w:bottom w:w="0" w:type="dxa"/>
          </w:tblCellMar>
        </w:tblPrEx>
        <w:tc>
          <w:tcPr>
            <w:tcW w:w="2772" w:type="dxa"/>
          </w:tcPr>
          <w:p w:rsidR="00000000" w:rsidRDefault="00000000">
            <w:pPr>
              <w:keepNext/>
              <w:spacing w:after="120"/>
            </w:pPr>
            <w:r>
              <w:t>Советники</w:t>
            </w:r>
          </w:p>
        </w:tc>
        <w:tc>
          <w:tcPr>
            <w:tcW w:w="1440" w:type="dxa"/>
          </w:tcPr>
          <w:p w:rsidR="00000000" w:rsidRDefault="00000000">
            <w:pPr>
              <w:keepNext/>
              <w:spacing w:after="120"/>
              <w:jc w:val="right"/>
            </w:pPr>
            <w:r>
              <w:t>12</w:t>
            </w:r>
          </w:p>
        </w:tc>
        <w:tc>
          <w:tcPr>
            <w:tcW w:w="1440" w:type="dxa"/>
          </w:tcPr>
          <w:p w:rsidR="00000000" w:rsidRDefault="00000000">
            <w:pPr>
              <w:keepNext/>
              <w:spacing w:after="120"/>
              <w:jc w:val="right"/>
            </w:pPr>
            <w:r>
              <w:t>40,00</w:t>
            </w:r>
          </w:p>
        </w:tc>
        <w:tc>
          <w:tcPr>
            <w:tcW w:w="1440" w:type="dxa"/>
          </w:tcPr>
          <w:p w:rsidR="00000000" w:rsidRDefault="00000000">
            <w:pPr>
              <w:keepNext/>
              <w:spacing w:after="120"/>
              <w:jc w:val="right"/>
            </w:pPr>
            <w:r>
              <w:t>18</w:t>
            </w:r>
          </w:p>
        </w:tc>
        <w:tc>
          <w:tcPr>
            <w:tcW w:w="1440" w:type="dxa"/>
          </w:tcPr>
          <w:p w:rsidR="00000000" w:rsidRDefault="00000000">
            <w:pPr>
              <w:keepNext/>
              <w:spacing w:after="120"/>
              <w:jc w:val="right"/>
            </w:pPr>
            <w:r>
              <w:t>60,00</w:t>
            </w:r>
          </w:p>
        </w:tc>
      </w:tr>
      <w:tr w:rsidR="00000000">
        <w:tblPrEx>
          <w:tblCellMar>
            <w:top w:w="0" w:type="dxa"/>
            <w:bottom w:w="0" w:type="dxa"/>
          </w:tblCellMar>
        </w:tblPrEx>
        <w:tc>
          <w:tcPr>
            <w:tcW w:w="2772" w:type="dxa"/>
          </w:tcPr>
          <w:p w:rsidR="00000000" w:rsidRDefault="00000000">
            <w:pPr>
              <w:keepNext/>
              <w:spacing w:after="120"/>
            </w:pPr>
            <w:r>
              <w:t>Первый секретарь</w:t>
            </w:r>
          </w:p>
        </w:tc>
        <w:tc>
          <w:tcPr>
            <w:tcW w:w="1440" w:type="dxa"/>
          </w:tcPr>
          <w:p w:rsidR="00000000" w:rsidRDefault="00000000">
            <w:pPr>
              <w:keepNext/>
              <w:spacing w:after="120"/>
              <w:jc w:val="right"/>
            </w:pPr>
            <w:r>
              <w:t>2</w:t>
            </w:r>
          </w:p>
        </w:tc>
        <w:tc>
          <w:tcPr>
            <w:tcW w:w="1440" w:type="dxa"/>
          </w:tcPr>
          <w:p w:rsidR="00000000" w:rsidRDefault="00000000">
            <w:pPr>
              <w:keepNext/>
              <w:spacing w:after="120"/>
              <w:jc w:val="right"/>
            </w:pPr>
            <w:r>
              <w:t>18,00</w:t>
            </w:r>
          </w:p>
        </w:tc>
        <w:tc>
          <w:tcPr>
            <w:tcW w:w="1440" w:type="dxa"/>
          </w:tcPr>
          <w:p w:rsidR="00000000" w:rsidRDefault="00000000">
            <w:pPr>
              <w:keepNext/>
              <w:spacing w:after="120"/>
              <w:jc w:val="right"/>
            </w:pPr>
            <w:r>
              <w:t>9</w:t>
            </w:r>
          </w:p>
        </w:tc>
        <w:tc>
          <w:tcPr>
            <w:tcW w:w="1440" w:type="dxa"/>
          </w:tcPr>
          <w:p w:rsidR="00000000" w:rsidRDefault="00000000">
            <w:pPr>
              <w:keepNext/>
              <w:spacing w:after="120"/>
              <w:jc w:val="right"/>
            </w:pPr>
            <w:r>
              <w:t>82,00</w:t>
            </w:r>
          </w:p>
        </w:tc>
      </w:tr>
      <w:tr w:rsidR="00000000">
        <w:tblPrEx>
          <w:tblCellMar>
            <w:top w:w="0" w:type="dxa"/>
            <w:bottom w:w="0" w:type="dxa"/>
          </w:tblCellMar>
        </w:tblPrEx>
        <w:tc>
          <w:tcPr>
            <w:tcW w:w="2772" w:type="dxa"/>
          </w:tcPr>
          <w:p w:rsidR="00000000" w:rsidRDefault="00000000">
            <w:pPr>
              <w:keepNext/>
              <w:spacing w:after="120"/>
            </w:pPr>
            <w:r>
              <w:t>Второй секретарь</w:t>
            </w:r>
          </w:p>
        </w:tc>
        <w:tc>
          <w:tcPr>
            <w:tcW w:w="1440" w:type="dxa"/>
          </w:tcPr>
          <w:p w:rsidR="00000000" w:rsidRDefault="00000000">
            <w:pPr>
              <w:keepNext/>
              <w:spacing w:after="120"/>
              <w:jc w:val="right"/>
            </w:pPr>
            <w:r>
              <w:t>1</w:t>
            </w:r>
          </w:p>
        </w:tc>
        <w:tc>
          <w:tcPr>
            <w:tcW w:w="1440" w:type="dxa"/>
          </w:tcPr>
          <w:p w:rsidR="00000000" w:rsidRDefault="00000000">
            <w:pPr>
              <w:keepNext/>
              <w:spacing w:after="120"/>
              <w:jc w:val="right"/>
            </w:pPr>
            <w:r>
              <w:t>20,00</w:t>
            </w:r>
          </w:p>
        </w:tc>
        <w:tc>
          <w:tcPr>
            <w:tcW w:w="1440" w:type="dxa"/>
          </w:tcPr>
          <w:p w:rsidR="00000000" w:rsidRDefault="00000000">
            <w:pPr>
              <w:keepNext/>
              <w:spacing w:after="120"/>
              <w:jc w:val="right"/>
            </w:pPr>
            <w:r>
              <w:t>4</w:t>
            </w:r>
          </w:p>
        </w:tc>
        <w:tc>
          <w:tcPr>
            <w:tcW w:w="1440" w:type="dxa"/>
          </w:tcPr>
          <w:p w:rsidR="00000000" w:rsidRDefault="00000000">
            <w:pPr>
              <w:keepNext/>
              <w:spacing w:after="120"/>
              <w:jc w:val="right"/>
            </w:pPr>
            <w:r>
              <w:t>80,00</w:t>
            </w:r>
          </w:p>
        </w:tc>
      </w:tr>
      <w:tr w:rsidR="00000000">
        <w:tblPrEx>
          <w:tblCellMar>
            <w:top w:w="0" w:type="dxa"/>
            <w:bottom w:w="0" w:type="dxa"/>
          </w:tblCellMar>
        </w:tblPrEx>
        <w:tc>
          <w:tcPr>
            <w:tcW w:w="2772" w:type="dxa"/>
          </w:tcPr>
          <w:p w:rsidR="00000000" w:rsidRDefault="00000000">
            <w:pPr>
              <w:keepNext/>
              <w:spacing w:after="120"/>
            </w:pPr>
            <w:r>
              <w:t>Третий секретарь</w:t>
            </w:r>
          </w:p>
        </w:tc>
        <w:tc>
          <w:tcPr>
            <w:tcW w:w="1440" w:type="dxa"/>
          </w:tcPr>
          <w:p w:rsidR="00000000" w:rsidRDefault="00000000">
            <w:pPr>
              <w:keepNext/>
              <w:spacing w:after="120"/>
              <w:jc w:val="right"/>
            </w:pPr>
            <w:r>
              <w:t>0</w:t>
            </w:r>
          </w:p>
        </w:tc>
        <w:tc>
          <w:tcPr>
            <w:tcW w:w="1440" w:type="dxa"/>
          </w:tcPr>
          <w:p w:rsidR="00000000" w:rsidRDefault="00000000">
            <w:pPr>
              <w:keepNext/>
              <w:spacing w:after="120"/>
              <w:jc w:val="right"/>
            </w:pPr>
            <w:r>
              <w:t>00,00</w:t>
            </w:r>
          </w:p>
        </w:tc>
        <w:tc>
          <w:tcPr>
            <w:tcW w:w="1440" w:type="dxa"/>
          </w:tcPr>
          <w:p w:rsidR="00000000" w:rsidRDefault="00000000">
            <w:pPr>
              <w:keepNext/>
              <w:spacing w:after="120"/>
              <w:jc w:val="right"/>
            </w:pPr>
            <w:r>
              <w:t>1</w:t>
            </w:r>
          </w:p>
        </w:tc>
        <w:tc>
          <w:tcPr>
            <w:tcW w:w="1440" w:type="dxa"/>
          </w:tcPr>
          <w:p w:rsidR="00000000" w:rsidRDefault="00000000">
            <w:pPr>
              <w:keepNext/>
              <w:spacing w:after="120"/>
              <w:jc w:val="right"/>
            </w:pPr>
            <w:r>
              <w:t>100,00</w:t>
            </w:r>
          </w:p>
        </w:tc>
      </w:tr>
      <w:tr w:rsidR="00000000">
        <w:tblPrEx>
          <w:tblCellMar>
            <w:top w:w="0" w:type="dxa"/>
            <w:bottom w:w="0" w:type="dxa"/>
          </w:tblCellMar>
        </w:tblPrEx>
        <w:tc>
          <w:tcPr>
            <w:tcW w:w="2772" w:type="dxa"/>
          </w:tcPr>
          <w:p w:rsidR="00000000" w:rsidRDefault="00000000">
            <w:pPr>
              <w:keepNext/>
              <w:spacing w:after="120"/>
            </w:pPr>
            <w:r>
              <w:t>Атташе</w:t>
            </w:r>
          </w:p>
        </w:tc>
        <w:tc>
          <w:tcPr>
            <w:tcW w:w="1440" w:type="dxa"/>
          </w:tcPr>
          <w:p w:rsidR="00000000" w:rsidRDefault="00000000">
            <w:pPr>
              <w:keepNext/>
              <w:spacing w:after="120"/>
              <w:jc w:val="right"/>
            </w:pPr>
            <w:r>
              <w:t>3</w:t>
            </w:r>
          </w:p>
        </w:tc>
        <w:tc>
          <w:tcPr>
            <w:tcW w:w="1440" w:type="dxa"/>
          </w:tcPr>
          <w:p w:rsidR="00000000" w:rsidRDefault="00000000">
            <w:pPr>
              <w:keepNext/>
              <w:spacing w:after="120"/>
              <w:jc w:val="right"/>
            </w:pPr>
            <w:r>
              <w:t>33,00</w:t>
            </w:r>
          </w:p>
        </w:tc>
        <w:tc>
          <w:tcPr>
            <w:tcW w:w="1440" w:type="dxa"/>
          </w:tcPr>
          <w:p w:rsidR="00000000" w:rsidRDefault="00000000">
            <w:pPr>
              <w:keepNext/>
              <w:spacing w:after="120"/>
              <w:jc w:val="right"/>
            </w:pPr>
            <w:r>
              <w:t>6</w:t>
            </w:r>
          </w:p>
        </w:tc>
        <w:tc>
          <w:tcPr>
            <w:tcW w:w="1440" w:type="dxa"/>
          </w:tcPr>
          <w:p w:rsidR="00000000" w:rsidRDefault="00000000">
            <w:pPr>
              <w:keepNext/>
              <w:spacing w:after="120"/>
              <w:jc w:val="right"/>
            </w:pPr>
            <w:r>
              <w:t>67,00</w:t>
            </w:r>
          </w:p>
        </w:tc>
      </w:tr>
      <w:tr w:rsidR="00000000">
        <w:tblPrEx>
          <w:tblCellMar>
            <w:top w:w="0" w:type="dxa"/>
            <w:bottom w:w="0" w:type="dxa"/>
          </w:tblCellMar>
        </w:tblPrEx>
        <w:tc>
          <w:tcPr>
            <w:tcW w:w="2772" w:type="dxa"/>
          </w:tcPr>
          <w:p w:rsidR="00000000" w:rsidRDefault="00000000">
            <w:pPr>
              <w:keepNext/>
              <w:spacing w:after="120"/>
            </w:pPr>
            <w:r>
              <w:t>Генеральные конс</w:t>
            </w:r>
            <w:r>
              <w:t>у</w:t>
            </w:r>
            <w:r>
              <w:t>лы</w:t>
            </w:r>
          </w:p>
        </w:tc>
        <w:tc>
          <w:tcPr>
            <w:tcW w:w="1440" w:type="dxa"/>
          </w:tcPr>
          <w:p w:rsidR="00000000" w:rsidRDefault="00000000">
            <w:pPr>
              <w:keepNext/>
              <w:spacing w:after="120"/>
              <w:jc w:val="right"/>
            </w:pPr>
            <w:r>
              <w:t>12</w:t>
            </w:r>
          </w:p>
        </w:tc>
        <w:tc>
          <w:tcPr>
            <w:tcW w:w="1440" w:type="dxa"/>
          </w:tcPr>
          <w:p w:rsidR="00000000" w:rsidRDefault="00000000">
            <w:pPr>
              <w:keepNext/>
              <w:spacing w:after="120"/>
              <w:jc w:val="right"/>
            </w:pPr>
            <w:r>
              <w:t>69,00</w:t>
            </w:r>
          </w:p>
        </w:tc>
        <w:tc>
          <w:tcPr>
            <w:tcW w:w="1440" w:type="dxa"/>
          </w:tcPr>
          <w:p w:rsidR="00000000" w:rsidRDefault="00000000">
            <w:pPr>
              <w:keepNext/>
              <w:spacing w:after="120"/>
              <w:jc w:val="right"/>
            </w:pPr>
            <w:r>
              <w:t>10</w:t>
            </w:r>
          </w:p>
        </w:tc>
        <w:tc>
          <w:tcPr>
            <w:tcW w:w="1440" w:type="dxa"/>
          </w:tcPr>
          <w:p w:rsidR="00000000" w:rsidRDefault="00000000">
            <w:pPr>
              <w:keepNext/>
              <w:spacing w:after="120"/>
              <w:jc w:val="right"/>
            </w:pPr>
            <w:r>
              <w:t>31,00</w:t>
            </w:r>
          </w:p>
        </w:tc>
      </w:tr>
      <w:tr w:rsidR="00000000">
        <w:tblPrEx>
          <w:tblCellMar>
            <w:top w:w="0" w:type="dxa"/>
            <w:bottom w:w="0" w:type="dxa"/>
          </w:tblCellMar>
        </w:tblPrEx>
        <w:tc>
          <w:tcPr>
            <w:tcW w:w="2772" w:type="dxa"/>
          </w:tcPr>
          <w:p w:rsidR="00000000" w:rsidRDefault="00000000">
            <w:pPr>
              <w:keepNext/>
              <w:spacing w:after="120"/>
            </w:pPr>
            <w:r>
              <w:t>Консулы</w:t>
            </w:r>
          </w:p>
        </w:tc>
        <w:tc>
          <w:tcPr>
            <w:tcW w:w="1440" w:type="dxa"/>
          </w:tcPr>
          <w:p w:rsidR="00000000" w:rsidRDefault="00000000">
            <w:pPr>
              <w:keepNext/>
              <w:spacing w:after="120"/>
              <w:jc w:val="right"/>
            </w:pPr>
            <w:r>
              <w:t>5</w:t>
            </w:r>
          </w:p>
        </w:tc>
        <w:tc>
          <w:tcPr>
            <w:tcW w:w="1440" w:type="dxa"/>
          </w:tcPr>
          <w:p w:rsidR="00000000" w:rsidRDefault="00000000">
            <w:pPr>
              <w:keepNext/>
              <w:spacing w:after="120"/>
              <w:jc w:val="right"/>
            </w:pPr>
            <w:r>
              <w:t>42,00</w:t>
            </w:r>
          </w:p>
        </w:tc>
        <w:tc>
          <w:tcPr>
            <w:tcW w:w="1440" w:type="dxa"/>
          </w:tcPr>
          <w:p w:rsidR="00000000" w:rsidRDefault="00000000">
            <w:pPr>
              <w:keepNext/>
              <w:spacing w:after="120"/>
              <w:jc w:val="right"/>
            </w:pPr>
            <w:r>
              <w:t>7</w:t>
            </w:r>
          </w:p>
        </w:tc>
        <w:tc>
          <w:tcPr>
            <w:tcW w:w="1440" w:type="dxa"/>
          </w:tcPr>
          <w:p w:rsidR="00000000" w:rsidRDefault="00000000">
            <w:pPr>
              <w:keepNext/>
              <w:spacing w:after="120"/>
              <w:jc w:val="right"/>
            </w:pPr>
            <w:r>
              <w:t>58,00</w:t>
            </w:r>
          </w:p>
        </w:tc>
      </w:tr>
      <w:tr w:rsidR="00000000">
        <w:tblPrEx>
          <w:tblCellMar>
            <w:top w:w="0" w:type="dxa"/>
            <w:bottom w:w="0" w:type="dxa"/>
          </w:tblCellMar>
        </w:tblPrEx>
        <w:tc>
          <w:tcPr>
            <w:tcW w:w="2772" w:type="dxa"/>
          </w:tcPr>
          <w:p w:rsidR="00000000" w:rsidRDefault="00000000">
            <w:pPr>
              <w:keepNext/>
              <w:spacing w:after="120"/>
            </w:pPr>
            <w:r>
              <w:t>Вице-консулы</w:t>
            </w:r>
          </w:p>
        </w:tc>
        <w:tc>
          <w:tcPr>
            <w:tcW w:w="1440" w:type="dxa"/>
          </w:tcPr>
          <w:p w:rsidR="00000000" w:rsidRDefault="00000000">
            <w:pPr>
              <w:keepNext/>
              <w:spacing w:after="120"/>
              <w:jc w:val="right"/>
            </w:pPr>
            <w:r>
              <w:t>1</w:t>
            </w:r>
          </w:p>
        </w:tc>
        <w:tc>
          <w:tcPr>
            <w:tcW w:w="1440" w:type="dxa"/>
          </w:tcPr>
          <w:p w:rsidR="00000000" w:rsidRDefault="00000000">
            <w:pPr>
              <w:keepNext/>
              <w:spacing w:after="120"/>
              <w:jc w:val="right"/>
            </w:pPr>
            <w:r>
              <w:t>50,00</w:t>
            </w:r>
          </w:p>
        </w:tc>
        <w:tc>
          <w:tcPr>
            <w:tcW w:w="1440" w:type="dxa"/>
          </w:tcPr>
          <w:p w:rsidR="00000000" w:rsidRDefault="00000000">
            <w:pPr>
              <w:keepNext/>
              <w:spacing w:after="120"/>
              <w:jc w:val="right"/>
            </w:pPr>
            <w:r>
              <w:t>1</w:t>
            </w:r>
          </w:p>
        </w:tc>
        <w:tc>
          <w:tcPr>
            <w:tcW w:w="1440" w:type="dxa"/>
          </w:tcPr>
          <w:p w:rsidR="00000000" w:rsidRDefault="00000000">
            <w:pPr>
              <w:keepNext/>
              <w:spacing w:after="120"/>
              <w:jc w:val="right"/>
            </w:pPr>
            <w:r>
              <w:t>50,00</w:t>
            </w:r>
          </w:p>
        </w:tc>
      </w:tr>
      <w:tr w:rsidR="00000000">
        <w:tblPrEx>
          <w:tblCellMar>
            <w:top w:w="0" w:type="dxa"/>
            <w:bottom w:w="0" w:type="dxa"/>
          </w:tblCellMar>
        </w:tblPrEx>
        <w:tc>
          <w:tcPr>
            <w:tcW w:w="2772" w:type="dxa"/>
          </w:tcPr>
          <w:p w:rsidR="00000000" w:rsidRDefault="00000000">
            <w:pPr>
              <w:keepNext/>
              <w:spacing w:after="120"/>
            </w:pPr>
            <w:r>
              <w:t>Делопроизводители</w:t>
            </w:r>
          </w:p>
        </w:tc>
        <w:tc>
          <w:tcPr>
            <w:tcW w:w="1440" w:type="dxa"/>
          </w:tcPr>
          <w:p w:rsidR="00000000" w:rsidRDefault="00000000">
            <w:pPr>
              <w:keepNext/>
              <w:spacing w:after="120"/>
              <w:jc w:val="right"/>
            </w:pPr>
            <w:r>
              <w:t>1</w:t>
            </w:r>
          </w:p>
        </w:tc>
        <w:tc>
          <w:tcPr>
            <w:tcW w:w="1440" w:type="dxa"/>
          </w:tcPr>
          <w:p w:rsidR="00000000" w:rsidRDefault="00000000">
            <w:pPr>
              <w:keepNext/>
              <w:spacing w:after="120"/>
              <w:jc w:val="right"/>
            </w:pPr>
            <w:r>
              <w:t>8,00</w:t>
            </w:r>
          </w:p>
        </w:tc>
        <w:tc>
          <w:tcPr>
            <w:tcW w:w="1440" w:type="dxa"/>
          </w:tcPr>
          <w:p w:rsidR="00000000" w:rsidRDefault="00000000">
            <w:pPr>
              <w:keepNext/>
              <w:spacing w:after="120"/>
              <w:jc w:val="right"/>
            </w:pPr>
            <w:r>
              <w:t>11</w:t>
            </w:r>
          </w:p>
        </w:tc>
        <w:tc>
          <w:tcPr>
            <w:tcW w:w="1440" w:type="dxa"/>
          </w:tcPr>
          <w:p w:rsidR="00000000" w:rsidRDefault="00000000">
            <w:pPr>
              <w:keepNext/>
              <w:spacing w:after="120"/>
              <w:jc w:val="right"/>
            </w:pPr>
            <w:r>
              <w:t>92,00</w:t>
            </w:r>
          </w:p>
        </w:tc>
      </w:tr>
      <w:tr w:rsidR="00000000">
        <w:tblPrEx>
          <w:tblCellMar>
            <w:top w:w="0" w:type="dxa"/>
            <w:bottom w:w="0" w:type="dxa"/>
          </w:tblCellMar>
        </w:tblPrEx>
        <w:tc>
          <w:tcPr>
            <w:tcW w:w="2772" w:type="dxa"/>
          </w:tcPr>
          <w:p w:rsidR="00000000" w:rsidRDefault="00000000">
            <w:pPr>
              <w:keepNext/>
              <w:spacing w:after="120"/>
            </w:pPr>
            <w:r>
              <w:t>Технический состав</w:t>
            </w:r>
          </w:p>
        </w:tc>
        <w:tc>
          <w:tcPr>
            <w:tcW w:w="1440" w:type="dxa"/>
          </w:tcPr>
          <w:p w:rsidR="00000000" w:rsidRDefault="00000000">
            <w:pPr>
              <w:keepNext/>
              <w:spacing w:after="120"/>
              <w:jc w:val="right"/>
            </w:pPr>
            <w:r>
              <w:t>00,00</w:t>
            </w:r>
          </w:p>
        </w:tc>
        <w:tc>
          <w:tcPr>
            <w:tcW w:w="1440" w:type="dxa"/>
          </w:tcPr>
          <w:p w:rsidR="00000000" w:rsidRDefault="00000000">
            <w:pPr>
              <w:keepNext/>
              <w:spacing w:after="120"/>
              <w:jc w:val="right"/>
            </w:pPr>
            <w:r>
              <w:t>00,00</w:t>
            </w:r>
          </w:p>
        </w:tc>
        <w:tc>
          <w:tcPr>
            <w:tcW w:w="1440" w:type="dxa"/>
          </w:tcPr>
          <w:p w:rsidR="00000000" w:rsidRDefault="00000000">
            <w:pPr>
              <w:keepNext/>
              <w:spacing w:after="120"/>
              <w:jc w:val="right"/>
            </w:pPr>
            <w:r>
              <w:t>1</w:t>
            </w:r>
          </w:p>
        </w:tc>
        <w:tc>
          <w:tcPr>
            <w:tcW w:w="1440" w:type="dxa"/>
          </w:tcPr>
          <w:p w:rsidR="00000000" w:rsidRDefault="00000000">
            <w:pPr>
              <w:keepNext/>
              <w:spacing w:after="120"/>
              <w:jc w:val="right"/>
            </w:pPr>
            <w:r>
              <w:t>100,00</w:t>
            </w:r>
          </w:p>
        </w:tc>
      </w:tr>
      <w:tr w:rsidR="00000000">
        <w:tblPrEx>
          <w:tblCellMar>
            <w:top w:w="0" w:type="dxa"/>
            <w:bottom w:w="0" w:type="dxa"/>
          </w:tblCellMar>
        </w:tblPrEx>
        <w:tc>
          <w:tcPr>
            <w:tcW w:w="2772" w:type="dxa"/>
            <w:tcBorders>
              <w:bottom w:val="single" w:sz="4" w:space="0" w:color="auto"/>
            </w:tcBorders>
          </w:tcPr>
          <w:p w:rsidR="00000000" w:rsidRDefault="00000000">
            <w:pPr>
              <w:keepNext/>
              <w:spacing w:after="120"/>
            </w:pPr>
            <w:r>
              <w:t>Водители</w:t>
            </w:r>
          </w:p>
        </w:tc>
        <w:tc>
          <w:tcPr>
            <w:tcW w:w="1440" w:type="dxa"/>
            <w:tcBorders>
              <w:bottom w:val="single" w:sz="4" w:space="0" w:color="auto"/>
            </w:tcBorders>
          </w:tcPr>
          <w:p w:rsidR="00000000" w:rsidRDefault="00000000">
            <w:pPr>
              <w:keepNext/>
              <w:spacing w:after="120"/>
              <w:jc w:val="right"/>
            </w:pPr>
            <w:r>
              <w:t>3</w:t>
            </w:r>
          </w:p>
        </w:tc>
        <w:tc>
          <w:tcPr>
            <w:tcW w:w="1440" w:type="dxa"/>
            <w:tcBorders>
              <w:bottom w:val="single" w:sz="4" w:space="0" w:color="auto"/>
            </w:tcBorders>
          </w:tcPr>
          <w:p w:rsidR="00000000" w:rsidRDefault="00000000">
            <w:pPr>
              <w:keepNext/>
              <w:spacing w:after="120"/>
              <w:jc w:val="right"/>
            </w:pPr>
            <w:r>
              <w:t>100,00</w:t>
            </w:r>
          </w:p>
        </w:tc>
        <w:tc>
          <w:tcPr>
            <w:tcW w:w="1440" w:type="dxa"/>
            <w:tcBorders>
              <w:bottom w:val="single" w:sz="4" w:space="0" w:color="auto"/>
            </w:tcBorders>
          </w:tcPr>
          <w:p w:rsidR="00000000" w:rsidRDefault="00000000">
            <w:pPr>
              <w:keepNext/>
              <w:spacing w:after="120"/>
              <w:jc w:val="right"/>
            </w:pPr>
            <w:r>
              <w:t>0</w:t>
            </w:r>
          </w:p>
        </w:tc>
        <w:tc>
          <w:tcPr>
            <w:tcW w:w="1440" w:type="dxa"/>
            <w:tcBorders>
              <w:bottom w:val="single" w:sz="4" w:space="0" w:color="auto"/>
            </w:tcBorders>
          </w:tcPr>
          <w:p w:rsidR="00000000" w:rsidRDefault="00000000">
            <w:pPr>
              <w:keepNext/>
              <w:spacing w:after="120"/>
              <w:jc w:val="right"/>
            </w:pPr>
            <w:r>
              <w:t>00,00</w:t>
            </w:r>
          </w:p>
        </w:tc>
      </w:tr>
    </w:tbl>
    <w:p w:rsidR="00000000" w:rsidRDefault="00000000">
      <w:pPr>
        <w:spacing w:before="120" w:after="120"/>
      </w:pPr>
      <w:r>
        <w:tab/>
      </w:r>
      <w:r>
        <w:rPr>
          <w:i/>
        </w:rPr>
        <w:t>Источник</w:t>
      </w:r>
      <w:r>
        <w:t>: Министерство иностранных дел и религии. Главное управление внешнеполитической службы. Март, 1998 год.</w:t>
      </w:r>
    </w:p>
    <w:p w:rsidR="00000000" w:rsidRDefault="00000000">
      <w:pPr>
        <w:tabs>
          <w:tab w:val="left" w:pos="475"/>
          <w:tab w:val="left" w:pos="965"/>
          <w:tab w:val="left" w:pos="1440"/>
          <w:tab w:val="left" w:pos="1915"/>
          <w:tab w:val="left" w:pos="2405"/>
          <w:tab w:val="left" w:pos="2880"/>
          <w:tab w:val="left" w:pos="3355"/>
        </w:tabs>
        <w:spacing w:after="120"/>
        <w:jc w:val="both"/>
      </w:pPr>
      <w:r>
        <w:t>304.</w:t>
      </w:r>
      <w:r>
        <w:tab/>
        <w:t>Прежде чем поступить на внешнеполитическую службу, женщинам приходится преодолевать разли</w:t>
      </w:r>
      <w:r>
        <w:t>ч</w:t>
      </w:r>
      <w:r>
        <w:t>ные препятствия. В Коста-Рике назначение послов до сих производится больше по политическим критер</w:t>
      </w:r>
      <w:r>
        <w:t>и</w:t>
      </w:r>
      <w:r>
        <w:t>ям, чем по профессиональным. Так, отбираются критерии или характер поведения определяющие влияние или политическую поддержку кандидата. К консульской службе предъявляется меньше политических тр</w:t>
      </w:r>
      <w:r>
        <w:t>е</w:t>
      </w:r>
      <w:r>
        <w:t>бований, и поэтому она более доступна для женщин. Хотя нет никаких ограничений в отношении заму</w:t>
      </w:r>
      <w:r>
        <w:t>ж</w:t>
      </w:r>
      <w:r>
        <w:t>них женщин или женщин, имеющих семью, в действительности число женщин, которые могли бы прете</w:t>
      </w:r>
      <w:r>
        <w:t>н</w:t>
      </w:r>
      <w:r>
        <w:t>довать на работу во внешнеполитическом ведомстве, существенно ограничено в силу их семейных и су</w:t>
      </w:r>
      <w:r>
        <w:t>п</w:t>
      </w:r>
      <w:r>
        <w:t>ружеских обязанностей.</w:t>
      </w:r>
    </w:p>
    <w:p w:rsidR="00000000" w:rsidRDefault="00000000">
      <w:pPr>
        <w:tabs>
          <w:tab w:val="left" w:pos="475"/>
          <w:tab w:val="left" w:pos="965"/>
          <w:tab w:val="left" w:pos="1440"/>
          <w:tab w:val="left" w:pos="1915"/>
          <w:tab w:val="left" w:pos="2405"/>
          <w:tab w:val="left" w:pos="2880"/>
          <w:tab w:val="left" w:pos="3355"/>
        </w:tabs>
        <w:spacing w:after="120"/>
        <w:jc w:val="both"/>
      </w:pPr>
      <w:r>
        <w:t>305.</w:t>
      </w:r>
      <w:r>
        <w:tab/>
        <w:t>Начиная с 1997 года Министерство иностранных дел и религии должно отдавать предпочтение тем, кто окончил Институт дипломатических исследований при этом министерстве, а также выпускникам ф</w:t>
      </w:r>
      <w:r>
        <w:t>а</w:t>
      </w:r>
      <w:r>
        <w:t>культета международных отношений. Эта мера могла бы способствовать выдвижению женщин, поскольку приблизительно 60 процентов выпускников составляют женщины.</w:t>
      </w:r>
    </w:p>
    <w:p w:rsidR="00000000" w:rsidRDefault="00000000">
      <w:pPr>
        <w:tabs>
          <w:tab w:val="left" w:pos="475"/>
          <w:tab w:val="left" w:pos="965"/>
          <w:tab w:val="left" w:pos="1440"/>
          <w:tab w:val="left" w:pos="1915"/>
          <w:tab w:val="left" w:pos="2405"/>
          <w:tab w:val="left" w:pos="2880"/>
          <w:tab w:val="left" w:pos="3355"/>
        </w:tabs>
        <w:spacing w:after="120"/>
        <w:jc w:val="both"/>
      </w:pPr>
      <w:r>
        <w:t>306.</w:t>
      </w:r>
      <w:r>
        <w:tab/>
        <w:t>По традиции женщины возглавляли официальные делегации на международных мероприятиях, св</w:t>
      </w:r>
      <w:r>
        <w:t>я</w:t>
      </w:r>
      <w:r>
        <w:t>занных с женской проблематикой, с вопросами семьи, образования, культуры и социального обеспечения. В течение последнего десятилетия наблюдаются существенные перемены: женщины стали входить в с</w:t>
      </w:r>
      <w:r>
        <w:t>о</w:t>
      </w:r>
      <w:r>
        <w:t>став делегаций, которые занимаются вопросами экономики, охраны окружающей среды и техническими проблемами; две женщины возглавляли группы на переговорах в области международной торговли и эк</w:t>
      </w:r>
      <w:r>
        <w:t>о</w:t>
      </w:r>
      <w:r>
        <w:t>номики.</w:t>
      </w:r>
    </w:p>
    <w:p w:rsidR="00000000" w:rsidRDefault="00000000">
      <w:pPr>
        <w:tabs>
          <w:tab w:val="left" w:pos="475"/>
          <w:tab w:val="left" w:pos="965"/>
          <w:tab w:val="left" w:pos="1440"/>
          <w:tab w:val="left" w:pos="1915"/>
          <w:tab w:val="left" w:pos="2405"/>
          <w:tab w:val="left" w:pos="2880"/>
          <w:tab w:val="left" w:pos="3355"/>
        </w:tabs>
        <w:spacing w:after="120"/>
        <w:jc w:val="both"/>
      </w:pPr>
      <w:r>
        <w:t>307.</w:t>
      </w:r>
      <w:r>
        <w:tab/>
        <w:t>Темам, связанным с положением женщин, мало уделяется внимания со стороны костариканских пре</w:t>
      </w:r>
      <w:r>
        <w:t>д</w:t>
      </w:r>
      <w:r>
        <w:t>ставительств при многосторонних организациях, которые ставят эти вопросы в свою повестку дня. Это приводит к тому, что эта тематика рассматривается недостаточно целенаправленно и своевременно; иногда позиция дипломатического представительства или официальной делегации противоречит той, которая о</w:t>
      </w:r>
      <w:r>
        <w:t>т</w:t>
      </w:r>
      <w:r>
        <w:t>стаивается в рамках национальной политики в интересах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308.</w:t>
      </w:r>
      <w:r>
        <w:tab/>
        <w:t>В 1995 году СМФ выступил с инициативой перед Министерством иностранных дел и религии пр</w:t>
      </w:r>
      <w:r>
        <w:t>о</w:t>
      </w:r>
      <w:r>
        <w:t>вести консультации по данному вопросу, а также включать женщин и назначать их руководителями офиц</w:t>
      </w:r>
      <w:r>
        <w:t>и</w:t>
      </w:r>
      <w:r>
        <w:t>альных делегаций на форумах по данной проблематике. Именно с этого года, главным образом для фор</w:t>
      </w:r>
      <w:r>
        <w:t>у</w:t>
      </w:r>
      <w:r>
        <w:t>мов и совещаний Организации Объединенных Наций, проводятся консультации с министерством, предст</w:t>
      </w:r>
      <w:r>
        <w:t>а</w:t>
      </w:r>
      <w:r>
        <w:t>вители которого входят в состав делегаций.</w:t>
      </w:r>
    </w:p>
    <w:p w:rsidR="00000000" w:rsidRDefault="00000000">
      <w:pPr>
        <w:tabs>
          <w:tab w:val="left" w:pos="475"/>
          <w:tab w:val="left" w:pos="965"/>
          <w:tab w:val="left" w:pos="1440"/>
          <w:tab w:val="left" w:pos="1915"/>
          <w:tab w:val="left" w:pos="2405"/>
          <w:tab w:val="left" w:pos="2880"/>
          <w:tab w:val="left" w:pos="3355"/>
        </w:tabs>
        <w:spacing w:after="120"/>
        <w:jc w:val="both"/>
      </w:pPr>
      <w:r>
        <w:t>309.</w:t>
      </w:r>
      <w:r>
        <w:tab/>
        <w:t>Это свидетельствует о необходимости проведения внутренней и внешней политики, которая гарант</w:t>
      </w:r>
      <w:r>
        <w:t>и</w:t>
      </w:r>
      <w:r>
        <w:t>ровала бы: a) умелое использование информации о международных обязательствах, которые должна в</w:t>
      </w:r>
      <w:r>
        <w:t>ы</w:t>
      </w:r>
      <w:r>
        <w:t>полнять страна в этой области; b) своевременное и эффективное распространение информации о мер</w:t>
      </w:r>
      <w:r>
        <w:t>о</w:t>
      </w:r>
      <w:r>
        <w:t>приятиях, связанных с этой проблематикой; c) распространение среди соответствующих организаций оф</w:t>
      </w:r>
      <w:r>
        <w:t>и</w:t>
      </w:r>
      <w:r>
        <w:t>циальных документов многосторонних организаций; и d) учреждение механизмов координации с наци</w:t>
      </w:r>
      <w:r>
        <w:t>о</w:t>
      </w:r>
      <w:r>
        <w:t>нальным механизмом и отраслевыми национальными организациями, обладающими различными опытом в этой области, с тем чтобы выработать четкую и согласованную позицию страны.</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Внутригосударственная служба</w:t>
      </w:r>
    </w:p>
    <w:p w:rsidR="00000000" w:rsidRDefault="00000000">
      <w:pPr>
        <w:tabs>
          <w:tab w:val="left" w:pos="475"/>
          <w:tab w:val="left" w:pos="965"/>
          <w:tab w:val="left" w:pos="1440"/>
          <w:tab w:val="left" w:pos="1915"/>
          <w:tab w:val="left" w:pos="2405"/>
          <w:tab w:val="left" w:pos="2880"/>
          <w:tab w:val="left" w:pos="3355"/>
        </w:tabs>
        <w:spacing w:after="120"/>
        <w:jc w:val="both"/>
      </w:pPr>
      <w:r>
        <w:t>310.</w:t>
      </w:r>
      <w:r>
        <w:tab/>
        <w:t>До настоящего времени ни одно правительство не назначало женщин на должности министра или з</w:t>
      </w:r>
      <w:r>
        <w:t>а</w:t>
      </w:r>
      <w:r>
        <w:t>местителя министра иностранных дел.</w:t>
      </w:r>
    </w:p>
    <w:p w:rsidR="00000000" w:rsidRDefault="00000000">
      <w:pPr>
        <w:tabs>
          <w:tab w:val="left" w:pos="475"/>
          <w:tab w:val="left" w:pos="965"/>
          <w:tab w:val="left" w:pos="1440"/>
          <w:tab w:val="left" w:pos="1915"/>
          <w:tab w:val="left" w:pos="2405"/>
          <w:tab w:val="left" w:pos="2880"/>
          <w:tab w:val="left" w:pos="3355"/>
        </w:tabs>
        <w:spacing w:after="120"/>
        <w:jc w:val="both"/>
      </w:pPr>
      <w:r>
        <w:t>311.</w:t>
      </w:r>
      <w:r>
        <w:tab/>
        <w:t>В Министерстве иностранных дел женщин большинство, и по количеству их почти в два раза больше, чем мужчин. Однако они занимают по большей части низшие дипломатические должности, используются главным образом на вспомогательных административных должностях и мало из них назначаются на сп</w:t>
      </w:r>
      <w:r>
        <w:t>е</w:t>
      </w:r>
      <w:r>
        <w:t>циальные должности, где есть возможность подняться по служебной лестнице.</w:t>
      </w:r>
    </w:p>
    <w:p w:rsidR="00000000" w:rsidRDefault="00000000">
      <w:pPr>
        <w:spacing w:after="120"/>
      </w:pPr>
      <w:r>
        <w:rPr>
          <w:b/>
        </w:rPr>
        <w:t>Таблица 24</w:t>
      </w:r>
      <w:r>
        <w:t>. Распределение кадров в Министерстве иностранных дел, с разбивкой по полу и должностям</w:t>
      </w:r>
    </w:p>
    <w:tbl>
      <w:tblPr>
        <w:tblW w:w="0" w:type="auto"/>
        <w:tblInd w:w="2" w:type="dxa"/>
        <w:tblLayout w:type="fixed"/>
        <w:tblLook w:val="0000" w:firstRow="0" w:lastRow="0" w:firstColumn="0" w:lastColumn="0" w:noHBand="0" w:noVBand="0"/>
      </w:tblPr>
      <w:tblGrid>
        <w:gridCol w:w="2484"/>
        <w:gridCol w:w="2592"/>
        <w:gridCol w:w="2592"/>
      </w:tblGrid>
      <w:tr w:rsidR="00000000">
        <w:tblPrEx>
          <w:tblCellMar>
            <w:top w:w="0" w:type="dxa"/>
            <w:bottom w:w="0" w:type="dxa"/>
          </w:tblCellMar>
        </w:tblPrEx>
        <w:trPr>
          <w:cantSplit/>
        </w:trPr>
        <w:tc>
          <w:tcPr>
            <w:tcW w:w="2484" w:type="dxa"/>
            <w:tcBorders>
              <w:top w:val="single" w:sz="4" w:space="0" w:color="auto"/>
            </w:tcBorders>
          </w:tcPr>
          <w:p w:rsidR="00000000" w:rsidRDefault="00000000">
            <w:pPr>
              <w:spacing w:after="120"/>
              <w:jc w:val="center"/>
              <w:rPr>
                <w:i/>
              </w:rPr>
            </w:pPr>
            <w:r>
              <w:rPr>
                <w:i/>
              </w:rPr>
              <w:t>Пол</w:t>
            </w:r>
          </w:p>
        </w:tc>
        <w:tc>
          <w:tcPr>
            <w:tcW w:w="5184" w:type="dxa"/>
            <w:gridSpan w:val="2"/>
            <w:tcBorders>
              <w:top w:val="single" w:sz="4" w:space="0" w:color="auto"/>
            </w:tcBorders>
          </w:tcPr>
          <w:p w:rsidR="00000000" w:rsidRDefault="00000000">
            <w:pPr>
              <w:spacing w:after="120"/>
              <w:jc w:val="center"/>
              <w:rPr>
                <w:i/>
              </w:rPr>
            </w:pPr>
            <w:r>
              <w:rPr>
                <w:i/>
              </w:rPr>
              <w:t>Служба в Министерстве иностранных дел</w:t>
            </w:r>
          </w:p>
        </w:tc>
      </w:tr>
      <w:tr w:rsidR="00000000">
        <w:tblPrEx>
          <w:tblCellMar>
            <w:top w:w="0" w:type="dxa"/>
            <w:bottom w:w="0" w:type="dxa"/>
          </w:tblCellMar>
        </w:tblPrEx>
        <w:tc>
          <w:tcPr>
            <w:tcW w:w="2484" w:type="dxa"/>
            <w:tcBorders>
              <w:top w:val="dotted" w:sz="4" w:space="0" w:color="auto"/>
              <w:bottom w:val="dotted" w:sz="4" w:space="0" w:color="auto"/>
            </w:tcBorders>
          </w:tcPr>
          <w:p w:rsidR="00000000" w:rsidRDefault="00000000">
            <w:pPr>
              <w:spacing w:after="120"/>
              <w:rPr>
                <w:i/>
              </w:rPr>
            </w:pPr>
          </w:p>
        </w:tc>
        <w:tc>
          <w:tcPr>
            <w:tcW w:w="2592" w:type="dxa"/>
            <w:tcBorders>
              <w:top w:val="dotted" w:sz="4" w:space="0" w:color="auto"/>
              <w:bottom w:val="dotted" w:sz="4" w:space="0" w:color="auto"/>
            </w:tcBorders>
          </w:tcPr>
          <w:p w:rsidR="00000000" w:rsidRDefault="00000000">
            <w:pPr>
              <w:spacing w:after="120"/>
              <w:jc w:val="center"/>
              <w:rPr>
                <w:i/>
              </w:rPr>
            </w:pPr>
            <w:r>
              <w:rPr>
                <w:i/>
              </w:rPr>
              <w:t>В абсолютном выраж</w:t>
            </w:r>
            <w:r>
              <w:rPr>
                <w:i/>
              </w:rPr>
              <w:t>е</w:t>
            </w:r>
            <w:r>
              <w:rPr>
                <w:i/>
              </w:rPr>
              <w:t>нии</w:t>
            </w:r>
          </w:p>
        </w:tc>
        <w:tc>
          <w:tcPr>
            <w:tcW w:w="2592" w:type="dxa"/>
            <w:tcBorders>
              <w:top w:val="dotted" w:sz="4" w:space="0" w:color="auto"/>
              <w:bottom w:val="dotted" w:sz="4" w:space="0" w:color="auto"/>
            </w:tcBorders>
          </w:tcPr>
          <w:p w:rsidR="00000000" w:rsidRDefault="00000000">
            <w:pPr>
              <w:spacing w:after="120"/>
              <w:jc w:val="center"/>
              <w:rPr>
                <w:i/>
              </w:rPr>
            </w:pPr>
            <w:r>
              <w:rPr>
                <w:i/>
              </w:rPr>
              <w:t>В относительном выр</w:t>
            </w:r>
            <w:r>
              <w:rPr>
                <w:i/>
              </w:rPr>
              <w:t>а</w:t>
            </w:r>
            <w:r>
              <w:rPr>
                <w:i/>
              </w:rPr>
              <w:t>жении</w:t>
            </w:r>
          </w:p>
        </w:tc>
      </w:tr>
      <w:tr w:rsidR="00000000">
        <w:tblPrEx>
          <w:tblCellMar>
            <w:top w:w="0" w:type="dxa"/>
            <w:bottom w:w="0" w:type="dxa"/>
          </w:tblCellMar>
        </w:tblPrEx>
        <w:tc>
          <w:tcPr>
            <w:tcW w:w="2484" w:type="dxa"/>
          </w:tcPr>
          <w:p w:rsidR="00000000" w:rsidRDefault="00000000">
            <w:pPr>
              <w:spacing w:after="120"/>
            </w:pPr>
            <w:r>
              <w:t>Женщины</w:t>
            </w:r>
          </w:p>
        </w:tc>
        <w:tc>
          <w:tcPr>
            <w:tcW w:w="2592" w:type="dxa"/>
          </w:tcPr>
          <w:p w:rsidR="00000000" w:rsidRDefault="00000000">
            <w:pPr>
              <w:spacing w:after="120"/>
              <w:jc w:val="center"/>
            </w:pPr>
            <w:r>
              <w:t>103</w:t>
            </w:r>
          </w:p>
        </w:tc>
        <w:tc>
          <w:tcPr>
            <w:tcW w:w="2592" w:type="dxa"/>
          </w:tcPr>
          <w:p w:rsidR="00000000" w:rsidRDefault="00000000">
            <w:pPr>
              <w:spacing w:after="120"/>
              <w:jc w:val="center"/>
            </w:pPr>
            <w:r>
              <w:t>63,19</w:t>
            </w:r>
          </w:p>
        </w:tc>
      </w:tr>
      <w:tr w:rsidR="00000000">
        <w:tblPrEx>
          <w:tblCellMar>
            <w:top w:w="0" w:type="dxa"/>
            <w:bottom w:w="0" w:type="dxa"/>
          </w:tblCellMar>
        </w:tblPrEx>
        <w:tc>
          <w:tcPr>
            <w:tcW w:w="2484" w:type="dxa"/>
          </w:tcPr>
          <w:p w:rsidR="00000000" w:rsidRDefault="00000000">
            <w:pPr>
              <w:spacing w:after="120"/>
            </w:pPr>
            <w:r>
              <w:t>Мужчины</w:t>
            </w:r>
          </w:p>
        </w:tc>
        <w:tc>
          <w:tcPr>
            <w:tcW w:w="2592" w:type="dxa"/>
          </w:tcPr>
          <w:p w:rsidR="00000000" w:rsidRDefault="00000000">
            <w:pPr>
              <w:spacing w:after="120"/>
              <w:jc w:val="center"/>
            </w:pPr>
            <w:r>
              <w:t>60</w:t>
            </w:r>
          </w:p>
        </w:tc>
        <w:tc>
          <w:tcPr>
            <w:tcW w:w="2592" w:type="dxa"/>
          </w:tcPr>
          <w:p w:rsidR="00000000" w:rsidRDefault="00000000">
            <w:pPr>
              <w:spacing w:after="120"/>
              <w:jc w:val="center"/>
            </w:pPr>
            <w:r>
              <w:t>36,81</w:t>
            </w:r>
          </w:p>
        </w:tc>
      </w:tr>
      <w:tr w:rsidR="00000000">
        <w:tblPrEx>
          <w:tblCellMar>
            <w:top w:w="0" w:type="dxa"/>
            <w:bottom w:w="0" w:type="dxa"/>
          </w:tblCellMar>
        </w:tblPrEx>
        <w:tc>
          <w:tcPr>
            <w:tcW w:w="2484" w:type="dxa"/>
            <w:tcBorders>
              <w:bottom w:val="single" w:sz="4" w:space="0" w:color="auto"/>
            </w:tcBorders>
          </w:tcPr>
          <w:p w:rsidR="00000000" w:rsidRDefault="00000000">
            <w:pPr>
              <w:spacing w:after="120"/>
            </w:pPr>
            <w:r>
              <w:t>Всего</w:t>
            </w:r>
          </w:p>
        </w:tc>
        <w:tc>
          <w:tcPr>
            <w:tcW w:w="2592" w:type="dxa"/>
            <w:tcBorders>
              <w:bottom w:val="single" w:sz="4" w:space="0" w:color="auto"/>
            </w:tcBorders>
          </w:tcPr>
          <w:p w:rsidR="00000000" w:rsidRDefault="00000000">
            <w:pPr>
              <w:spacing w:after="120"/>
              <w:jc w:val="center"/>
            </w:pPr>
            <w:r>
              <w:t>163</w:t>
            </w:r>
          </w:p>
        </w:tc>
        <w:tc>
          <w:tcPr>
            <w:tcW w:w="2592" w:type="dxa"/>
            <w:tcBorders>
              <w:bottom w:val="single" w:sz="4" w:space="0" w:color="auto"/>
            </w:tcBorders>
          </w:tcPr>
          <w:p w:rsidR="00000000" w:rsidRDefault="00000000">
            <w:pPr>
              <w:spacing w:after="120"/>
              <w:jc w:val="center"/>
            </w:pPr>
            <w:r>
              <w:t>100,00</w:t>
            </w:r>
          </w:p>
        </w:tc>
      </w:tr>
    </w:tbl>
    <w:p w:rsidR="00000000" w:rsidRDefault="00000000">
      <w:pPr>
        <w:spacing w:before="120" w:after="120"/>
      </w:pPr>
      <w:r>
        <w:tab/>
      </w:r>
      <w:r>
        <w:rPr>
          <w:i/>
        </w:rPr>
        <w:t>Источник</w:t>
      </w:r>
      <w:r>
        <w:t>: Министерство иностранных дел и религии, Главное управление. 16 декабря 1997 года.</w:t>
      </w:r>
    </w:p>
    <w:p w:rsidR="00000000" w:rsidRDefault="00000000">
      <w:pPr>
        <w:tabs>
          <w:tab w:val="left" w:pos="475"/>
          <w:tab w:val="left" w:pos="965"/>
          <w:tab w:val="left" w:pos="1440"/>
          <w:tab w:val="left" w:pos="1915"/>
          <w:tab w:val="left" w:pos="2405"/>
          <w:tab w:val="left" w:pos="2880"/>
          <w:tab w:val="left" w:pos="3355"/>
        </w:tabs>
        <w:spacing w:after="120"/>
        <w:jc w:val="both"/>
      </w:pPr>
      <w:r>
        <w:t>312.</w:t>
      </w:r>
      <w:r>
        <w:tab/>
        <w:t>Руководство Коста-Рики отдает себе отчет в том, что необходимо принимать меры по распределению постов как во внешнеполитических представительствах, так и внутри Министерства иностранных дел, к</w:t>
      </w:r>
      <w:r>
        <w:t>о</w:t>
      </w:r>
      <w:r>
        <w:t>торые позволили бы справедливым образом сбалансировать соотношение женщин и мужчин. Кроме того, необходимо укреплять механизмы содействия и контроля за тем, как решается вопрос о представленности женщин в Министерстве иностранных дел и в посольствах за границей.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pPr>
      <w:r>
        <w:t>Статья 9. Гражданство</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Статья 9</w:t>
      </w:r>
    </w:p>
    <w:p w:rsidR="00000000" w:rsidRDefault="00000000">
      <w:pPr>
        <w:tabs>
          <w:tab w:val="left" w:pos="475"/>
          <w:tab w:val="left" w:pos="965"/>
          <w:tab w:val="left" w:pos="1440"/>
          <w:tab w:val="left" w:pos="1915"/>
          <w:tab w:val="left" w:pos="2405"/>
          <w:tab w:val="left" w:pos="2880"/>
          <w:tab w:val="left" w:pos="3355"/>
        </w:tabs>
        <w:spacing w:after="120"/>
        <w:ind w:firstLine="475"/>
        <w:jc w:val="both"/>
        <w:rPr>
          <w:i/>
        </w:rPr>
      </w:pPr>
      <w:r>
        <w:rPr>
          <w:i/>
        </w:rPr>
        <w:t>1.</w:t>
      </w:r>
      <w:r>
        <w:rPr>
          <w:i/>
        </w:rP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w:t>
      </w:r>
      <w:r>
        <w:rPr>
          <w:i/>
        </w:rPr>
        <w:t>у</w:t>
      </w:r>
      <w:r>
        <w:rPr>
          <w:i/>
        </w:rPr>
        <w:t>пление в брак с иностранцем, ни изменение гражданства мужа во время брака не влекут за собой авт</w:t>
      </w:r>
      <w:r>
        <w:rPr>
          <w:i/>
        </w:rPr>
        <w:t>о</w:t>
      </w:r>
      <w:r>
        <w:rPr>
          <w:i/>
        </w:rPr>
        <w:t>матического изменения гражданства жены, не превращают ее в лицо без гражданства и не могут з</w:t>
      </w:r>
      <w:r>
        <w:rPr>
          <w:i/>
        </w:rPr>
        <w:t>а</w:t>
      </w:r>
      <w:r>
        <w:rPr>
          <w:i/>
        </w:rPr>
        <w:t>ставить ее принять гражданство мужа.</w:t>
      </w:r>
    </w:p>
    <w:p w:rsidR="00000000" w:rsidRDefault="00000000">
      <w:pPr>
        <w:tabs>
          <w:tab w:val="left" w:pos="475"/>
          <w:tab w:val="left" w:pos="965"/>
          <w:tab w:val="left" w:pos="1440"/>
          <w:tab w:val="left" w:pos="1915"/>
          <w:tab w:val="left" w:pos="2405"/>
          <w:tab w:val="left" w:pos="2880"/>
          <w:tab w:val="left" w:pos="3355"/>
        </w:tabs>
        <w:spacing w:after="120"/>
        <w:ind w:firstLine="475"/>
        <w:jc w:val="both"/>
        <w:rPr>
          <w:i/>
        </w:rPr>
      </w:pPr>
      <w:r>
        <w:rPr>
          <w:i/>
        </w:rPr>
        <w:t>2.</w:t>
      </w:r>
      <w:r>
        <w:rPr>
          <w:i/>
        </w:rPr>
        <w:tab/>
        <w:t>Государства-участники предоставляют женщинам равные с мужчинами права в отношении гражданства их детей.</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1. Государства-участники предоставляют женщинам равные с мужчинами права в отнош</w:t>
      </w:r>
      <w:r>
        <w:rPr>
          <w:b/>
        </w:rPr>
        <w:t>е</w:t>
      </w:r>
      <w:r>
        <w:rPr>
          <w:b/>
        </w:rPr>
        <w:t>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tabs>
          <w:tab w:val="left" w:pos="475"/>
          <w:tab w:val="left" w:pos="965"/>
          <w:tab w:val="left" w:pos="1440"/>
          <w:tab w:val="left" w:pos="1915"/>
          <w:tab w:val="left" w:pos="2405"/>
          <w:tab w:val="left" w:pos="2880"/>
          <w:tab w:val="left" w:pos="3355"/>
        </w:tabs>
        <w:spacing w:after="120"/>
        <w:jc w:val="both"/>
      </w:pPr>
      <w:r>
        <w:t>313.</w:t>
      </w:r>
      <w:r>
        <w:tab/>
        <w:t>Часть II Политической конституции посвящена теме костариканского гражданства. В ней предусма</w:t>
      </w:r>
      <w:r>
        <w:t>т</w:t>
      </w:r>
      <w:r>
        <w:t>ривается, что гражданство приобретается по рождению или путем натурализации, что оно не утрачивается и от него нельзя отказываться. Там также определяются условия получения гражданства иностранцами. В главе I о политических правах и обязанностях гражданство определяется как совокупность политических прав и обязанностей граждан Коста-Рики и описываются мотивы, по которым гражданство может быть приостановлено. При этом условия для мужчин и женщин одинаковые.</w:t>
      </w:r>
    </w:p>
    <w:p w:rsidR="00000000" w:rsidRDefault="00000000">
      <w:pPr>
        <w:tabs>
          <w:tab w:val="left" w:pos="475"/>
          <w:tab w:val="left" w:pos="965"/>
          <w:tab w:val="left" w:pos="1440"/>
          <w:tab w:val="left" w:pos="1915"/>
          <w:tab w:val="left" w:pos="2405"/>
          <w:tab w:val="left" w:pos="2880"/>
          <w:tab w:val="left" w:pos="3355"/>
        </w:tabs>
        <w:spacing w:after="120"/>
        <w:jc w:val="both"/>
      </w:pPr>
      <w:r>
        <w:t>314.</w:t>
      </w:r>
      <w:r>
        <w:tab/>
        <w:t>В пункте 4 статьи 14 Политической конституции предусматривается, что костариканское гражданство может получить женщина-иностранка которая в результате брака с гражданином страны теряет свое гра</w:t>
      </w:r>
      <w:r>
        <w:t>ж</w:t>
      </w:r>
      <w:r>
        <w:t>данство. Кроме того, в пункте 5 предусматривается, что это может сделать также женщина-иностранка, к</w:t>
      </w:r>
      <w:r>
        <w:t>о</w:t>
      </w:r>
      <w:r>
        <w:t>торая была замужем в течение двух лет за костариканцем и в течение этого времени проживала постоянно в стране, и выражает желание приобрести костариканское гражданство.</w:t>
      </w:r>
    </w:p>
    <w:p w:rsidR="00000000" w:rsidRDefault="00000000">
      <w:pPr>
        <w:tabs>
          <w:tab w:val="left" w:pos="475"/>
          <w:tab w:val="left" w:pos="965"/>
          <w:tab w:val="left" w:pos="1440"/>
          <w:tab w:val="left" w:pos="1915"/>
          <w:tab w:val="left" w:pos="2405"/>
          <w:tab w:val="left" w:pos="2880"/>
          <w:tab w:val="left" w:pos="3355"/>
        </w:tabs>
        <w:spacing w:after="120"/>
        <w:jc w:val="both"/>
      </w:pPr>
      <w:r>
        <w:t>315.</w:t>
      </w:r>
      <w:r>
        <w:tab/>
        <w:t>Хотя в тексте Конституции ничего не говорится о том, что женщина - гражданка Коста-Рики может распространить это право на своего мужа-иностранца, существуют различные постановления Конституц</w:t>
      </w:r>
      <w:r>
        <w:t>и</w:t>
      </w:r>
      <w:r>
        <w:t>онной палаты, которые распространяют это право на иностранца, женатого на костариканке (S.C.V.0325-95 y 3435-92). Эти постановления предусматривают, что заявление о натурализации иностранца, женатого на костариканке удовлетворяется всегда и во всех случаях, когда соблюдены необходимые правовые и конст</w:t>
      </w:r>
      <w:r>
        <w:t>и</w:t>
      </w:r>
      <w:r>
        <w:t>туционные требования, даже когда на момент предоставления заявления от него не требуется выполнения этих требований.</w:t>
      </w:r>
    </w:p>
    <w:p w:rsidR="00000000" w:rsidRDefault="00000000">
      <w:pPr>
        <w:tabs>
          <w:tab w:val="left" w:pos="475"/>
          <w:tab w:val="left" w:pos="965"/>
          <w:tab w:val="left" w:pos="1440"/>
          <w:tab w:val="left" w:pos="1915"/>
          <w:tab w:val="left" w:pos="2405"/>
          <w:tab w:val="left" w:pos="2880"/>
          <w:tab w:val="left" w:pos="3355"/>
        </w:tabs>
        <w:spacing w:after="120"/>
        <w:jc w:val="both"/>
      </w:pPr>
      <w:r>
        <w:t>316.</w:t>
      </w:r>
      <w:r>
        <w:tab/>
        <w:t>Постановление S.C.V. 3435-92 подтверждает, что в пункте пять статьи 14 Политической конституции содержится положение, которое не применимо, поскольку оно противоречит основным ценностям Устава, в том что касается юридического равенства, которое дополняет принцип недискриминации. Все это пред</w:t>
      </w:r>
      <w:r>
        <w:t>у</w:t>
      </w:r>
      <w:r>
        <w:t>смотрено международными нормами, которые имеют обязательную силу и должны соблюдаться на общ</w:t>
      </w:r>
      <w:r>
        <w:t>е</w:t>
      </w:r>
      <w:r>
        <w:t>национальном уровне в силу своего характера и в соответствии с положениями статьи 48 Конституции. Эта льгота, предоставляемая исключительно женщине-иностранке, которая замужем за костариканцем, я</w:t>
      </w:r>
      <w:r>
        <w:t>в</w:t>
      </w:r>
      <w:r>
        <w:t>ляется дискриминационной по отношению к мужчине-иностранцу, женатому на костариканке. При этом искусственно создается неблагоприятное положение, поскольку льготы ограничиваются по признаку пола, что противоречит духу Конституции и всеобщему принципу равенства и недискриминации.</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2. Государства-участники предоставляют женщинам равные с мужчинами права в отнош</w:t>
      </w:r>
      <w:r>
        <w:rPr>
          <w:b/>
        </w:rPr>
        <w:t>е</w:t>
      </w:r>
      <w:r>
        <w:rPr>
          <w:b/>
        </w:rPr>
        <w:t>нии гражданства их детей</w:t>
      </w:r>
    </w:p>
    <w:p w:rsidR="00000000" w:rsidRDefault="00000000">
      <w:pPr>
        <w:tabs>
          <w:tab w:val="left" w:pos="475"/>
          <w:tab w:val="left" w:pos="965"/>
          <w:tab w:val="left" w:pos="1440"/>
          <w:tab w:val="left" w:pos="1915"/>
          <w:tab w:val="left" w:pos="2405"/>
          <w:tab w:val="left" w:pos="2880"/>
          <w:tab w:val="left" w:pos="3355"/>
        </w:tabs>
        <w:spacing w:after="120"/>
        <w:jc w:val="both"/>
      </w:pPr>
      <w:r>
        <w:t>317.</w:t>
      </w:r>
      <w:r>
        <w:tab/>
        <w:t>Политическая конституция гарантирует женщинам равные с мужчинами права в отношении гражда</w:t>
      </w:r>
      <w:r>
        <w:t>н</w:t>
      </w:r>
      <w:r>
        <w:t>ства их детей. Гражданство приобретается по рождению на национальной территории, независимо от гр</w:t>
      </w:r>
      <w:r>
        <w:t>а</w:t>
      </w:r>
      <w:r>
        <w:t>жданства отца, матери или обоих. Таким же образом, в случае, если дети рождаются за пределами наци</w:t>
      </w:r>
      <w:r>
        <w:t>о</w:t>
      </w:r>
      <w:r>
        <w:t>нальной территории, и мать, и отец могут дать ему костариканское гражданство при условии соблюдения установленной для таких случаев процедуры.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rPr>
          <w:b/>
        </w:rPr>
      </w:pPr>
      <w:r>
        <w:rPr>
          <w:b/>
        </w:rPr>
        <w:t>Статья 10. Равенство прав в области культуры, образования и профессиональной подготовки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Статья 10</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a)</w:t>
      </w:r>
      <w:r>
        <w:rPr>
          <w:i/>
        </w:rPr>
        <w:tab/>
        <w:t>одинаковые условия для ориентации в выборе профессии или специальности, для доступа к о</w:t>
      </w:r>
      <w:r>
        <w:rPr>
          <w:i/>
        </w:rPr>
        <w:t>б</w:t>
      </w:r>
      <w:r>
        <w:rPr>
          <w:i/>
        </w:rPr>
        <w:t>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w:t>
      </w:r>
      <w:r>
        <w:rPr>
          <w:i/>
        </w:rPr>
        <w:t>а</w:t>
      </w:r>
      <w:r>
        <w:rPr>
          <w:i/>
        </w:rPr>
        <w:t>зовании, а также во всех видах профессиональной подготовки;</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b)</w:t>
      </w:r>
      <w:r>
        <w:rPr>
          <w:i/>
        </w:rPr>
        <w:tab/>
        <w:t>доступ к одинаковым программам обучения, одинаковым экзаменам, преподавательскому с</w:t>
      </w:r>
      <w:r>
        <w:rPr>
          <w:i/>
        </w:rPr>
        <w:t>о</w:t>
      </w:r>
      <w:r>
        <w:rPr>
          <w:i/>
        </w:rPr>
        <w:t>ставу одинаковой квалификации, школьным помещениям и оборудованию равного качества;</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c)</w:t>
      </w:r>
      <w:r>
        <w:rPr>
          <w:i/>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w:t>
      </w:r>
      <w:r>
        <w:rPr>
          <w:i/>
        </w:rPr>
        <w:t>й</w:t>
      </w:r>
      <w:r>
        <w:rPr>
          <w:i/>
        </w:rPr>
        <w:t>ствовать достижению этой цели, и, в частности, путем пересмотра учебных пособий и школьных пр</w:t>
      </w:r>
      <w:r>
        <w:rPr>
          <w:i/>
        </w:rPr>
        <w:t>о</w:t>
      </w:r>
      <w:r>
        <w:rPr>
          <w:i/>
        </w:rPr>
        <w:t>грамм и адаптации методов обучения;</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d)</w:t>
      </w:r>
      <w:r>
        <w:rPr>
          <w:i/>
        </w:rPr>
        <w:tab/>
        <w:t>одинаковые возможности получения стипендий и других пособий на образование;</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e)</w:t>
      </w:r>
      <w:r>
        <w:rPr>
          <w:i/>
        </w:rPr>
        <w:tab/>
        <w:t>одинаковые возможности доступа к программам продолжения образования, включая програ</w:t>
      </w:r>
      <w:r>
        <w:rPr>
          <w:i/>
        </w:rPr>
        <w:t>м</w:t>
      </w:r>
      <w:r>
        <w:rPr>
          <w:i/>
        </w:rPr>
        <w:t>мы распространения грамотности среди взрослых и программы функциональной грамотности, напра</w:t>
      </w:r>
      <w:r>
        <w:rPr>
          <w:i/>
        </w:rPr>
        <w:t>в</w:t>
      </w:r>
      <w:r>
        <w:rPr>
          <w:i/>
        </w:rPr>
        <w:t>ленные, в частности, на сокращение как можно скорее любого разрыва в знаниях мужчин и женщин;</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f)</w:t>
      </w:r>
      <w:r>
        <w:rPr>
          <w:i/>
        </w:rPr>
        <w:tab/>
        <w:t>сокращение числа девушек, не заканчивающих школу, и разработку программ для девушек и женщин, преждевременно покинувших школу;</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g)</w:t>
      </w:r>
      <w:r>
        <w:rPr>
          <w:i/>
        </w:rPr>
        <w:tab/>
        <w:t>одинаковые возможности активно участвовать в занятиях спортом и физической подгото</w:t>
      </w:r>
      <w:r>
        <w:rPr>
          <w:i/>
        </w:rPr>
        <w:t>в</w:t>
      </w:r>
      <w:r>
        <w:rPr>
          <w:i/>
        </w:rPr>
        <w:t>кой;</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h)</w:t>
      </w:r>
      <w:r>
        <w:rPr>
          <w:i/>
        </w:rPr>
        <w:tab/>
        <w:t>доступ к специальной информации образовательного характера в целях содействия обеспеч</w:t>
      </w:r>
      <w:r>
        <w:rPr>
          <w:i/>
        </w:rPr>
        <w:t>е</w:t>
      </w:r>
      <w:r>
        <w:rPr>
          <w:i/>
        </w:rPr>
        <w:t>нию здоровья и благосостояния семей, включая информацию и консультации о планировании размера с</w:t>
      </w:r>
      <w:r>
        <w:rPr>
          <w:i/>
        </w:rPr>
        <w:t>е</w:t>
      </w:r>
      <w:r>
        <w:rPr>
          <w:i/>
        </w:rPr>
        <w:t>мьи.</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Статья 10. Государства-участники принимают все соответствующие меры для того, чтобы ликвид</w:t>
      </w:r>
      <w:r>
        <w:rPr>
          <w:b/>
        </w:rPr>
        <w:t>и</w:t>
      </w:r>
      <w:r>
        <w:rPr>
          <w:b/>
        </w:rPr>
        <w:t>ровать дискриминацию в отношении женщин, с тем чтобы обеспечить им равные права с мужчин</w:t>
      </w:r>
      <w:r>
        <w:rPr>
          <w:b/>
        </w:rPr>
        <w:t>а</w:t>
      </w:r>
      <w:r>
        <w:rPr>
          <w:b/>
        </w:rPr>
        <w:t>ми в области образования и, в частности, обеспечить на основе равенства мужчин и женщин</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a) 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b) 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Признание де-юре права на образование</w:t>
      </w:r>
    </w:p>
    <w:p w:rsidR="00000000" w:rsidRDefault="00000000">
      <w:pPr>
        <w:tabs>
          <w:tab w:val="left" w:pos="475"/>
          <w:tab w:val="left" w:pos="965"/>
          <w:tab w:val="left" w:pos="1440"/>
          <w:tab w:val="left" w:pos="1915"/>
          <w:tab w:val="left" w:pos="2405"/>
          <w:tab w:val="left" w:pos="2880"/>
          <w:tab w:val="left" w:pos="3355"/>
        </w:tabs>
        <w:spacing w:after="120"/>
        <w:jc w:val="both"/>
      </w:pPr>
      <w:r>
        <w:t>318.</w:t>
      </w:r>
      <w:r>
        <w:tab/>
        <w:t>В части VII "Образование и культура" Политической конституции образование признается как право человека, которым должны пользоваться все граждане. Основной закон об образовании (№ 2160 от 2 о</w:t>
      </w:r>
      <w:r>
        <w:t>к</w:t>
      </w:r>
      <w:r>
        <w:t>тября 1957 года) подтверждает, что все, кто проживает в республике, имеют право на образование и что г</w:t>
      </w:r>
      <w:r>
        <w:t>о</w:t>
      </w:r>
      <w:r>
        <w:t>сударство обязано обеспечивать его надлежащим образом в массовом порядке.</w:t>
      </w:r>
    </w:p>
    <w:p w:rsidR="00000000" w:rsidRDefault="00000000">
      <w:pPr>
        <w:tabs>
          <w:tab w:val="left" w:pos="475"/>
          <w:tab w:val="left" w:pos="965"/>
          <w:tab w:val="left" w:pos="1440"/>
          <w:tab w:val="left" w:pos="1915"/>
          <w:tab w:val="left" w:pos="2405"/>
          <w:tab w:val="left" w:pos="2880"/>
          <w:tab w:val="left" w:pos="3355"/>
        </w:tabs>
        <w:spacing w:after="120"/>
        <w:jc w:val="both"/>
      </w:pPr>
      <w:r>
        <w:t>319.</w:t>
      </w:r>
      <w:r>
        <w:tab/>
        <w:t>Цели образования в Коста-Рике изложены в статье 2 Основного закона об образовании и определяю</w:t>
      </w:r>
      <w:r>
        <w:t>т</w:t>
      </w:r>
      <w:r>
        <w:t>ся следующим образом:</w:t>
      </w:r>
    </w:p>
    <w:p w:rsidR="00000000" w:rsidRDefault="00000000">
      <w:pPr>
        <w:tabs>
          <w:tab w:val="left" w:pos="475"/>
          <w:tab w:val="left" w:pos="965"/>
          <w:tab w:val="left" w:pos="1440"/>
          <w:tab w:val="left" w:pos="1915"/>
          <w:tab w:val="left" w:pos="2405"/>
          <w:tab w:val="left" w:pos="2880"/>
          <w:tab w:val="left" w:pos="3355"/>
        </w:tabs>
        <w:spacing w:after="120"/>
        <w:jc w:val="both"/>
      </w:pPr>
      <w:r>
        <w:tab/>
        <w:t>a)</w:t>
      </w:r>
      <w:r>
        <w:tab/>
        <w:t>воспитание гражданственности в духе любви к родине, с осознанием своих обязанностей, прав и основных свобод, с глубоким чувством ответственности и уважения человеческого достоинства;</w:t>
      </w:r>
    </w:p>
    <w:p w:rsidR="00000000" w:rsidRDefault="00000000">
      <w:pPr>
        <w:tabs>
          <w:tab w:val="left" w:pos="475"/>
          <w:tab w:val="left" w:pos="965"/>
          <w:tab w:val="left" w:pos="1440"/>
          <w:tab w:val="left" w:pos="1915"/>
          <w:tab w:val="left" w:pos="2405"/>
          <w:tab w:val="left" w:pos="2880"/>
          <w:tab w:val="left" w:pos="3355"/>
        </w:tabs>
        <w:spacing w:after="120"/>
        <w:jc w:val="both"/>
      </w:pPr>
      <w:r>
        <w:tab/>
        <w:t>b)</w:t>
      </w:r>
      <w:r>
        <w:tab/>
        <w:t>содействие многостороннему развитию человеческой личности;</w:t>
      </w:r>
    </w:p>
    <w:p w:rsidR="00000000" w:rsidRDefault="00000000">
      <w:pPr>
        <w:tabs>
          <w:tab w:val="left" w:pos="475"/>
          <w:tab w:val="left" w:pos="965"/>
          <w:tab w:val="left" w:pos="1440"/>
          <w:tab w:val="left" w:pos="1915"/>
          <w:tab w:val="left" w:pos="2405"/>
          <w:tab w:val="left" w:pos="2880"/>
          <w:tab w:val="left" w:pos="3355"/>
        </w:tabs>
        <w:spacing w:after="120"/>
        <w:jc w:val="both"/>
      </w:pPr>
      <w:r>
        <w:tab/>
        <w:t>c)</w:t>
      </w:r>
      <w:r>
        <w:tab/>
        <w:t>созидание в интересах демократии, которая объединяла бы интересы личности с интересами общества;</w:t>
      </w:r>
    </w:p>
    <w:p w:rsidR="00000000" w:rsidRDefault="00000000">
      <w:pPr>
        <w:tabs>
          <w:tab w:val="left" w:pos="475"/>
          <w:tab w:val="left" w:pos="965"/>
          <w:tab w:val="left" w:pos="1440"/>
          <w:tab w:val="left" w:pos="1915"/>
          <w:tab w:val="left" w:pos="2405"/>
          <w:tab w:val="left" w:pos="2880"/>
          <w:tab w:val="left" w:pos="3355"/>
        </w:tabs>
        <w:spacing w:after="120"/>
        <w:jc w:val="both"/>
      </w:pPr>
      <w:r>
        <w:tab/>
        <w:t>d)</w:t>
      </w:r>
      <w:r>
        <w:tab/>
        <w:t>дальнейшее развитие в духе солидарности и взаимопонимания; и</w:t>
      </w:r>
    </w:p>
    <w:p w:rsidR="00000000" w:rsidRDefault="00000000">
      <w:pPr>
        <w:tabs>
          <w:tab w:val="left" w:pos="475"/>
          <w:tab w:val="left" w:pos="965"/>
          <w:tab w:val="left" w:pos="1440"/>
          <w:tab w:val="left" w:pos="1915"/>
          <w:tab w:val="left" w:pos="2405"/>
          <w:tab w:val="left" w:pos="2880"/>
          <w:tab w:val="left" w:pos="3355"/>
        </w:tabs>
        <w:spacing w:after="120"/>
        <w:jc w:val="both"/>
      </w:pPr>
      <w:r>
        <w:tab/>
        <w:t>e)</w:t>
      </w:r>
      <w:r>
        <w:tab/>
        <w:t>сохранение и расширение культурного наследия с одновременным познанием истории человеч</w:t>
      </w:r>
      <w:r>
        <w:t>е</w:t>
      </w:r>
      <w:r>
        <w:t>ства, ознакомление с великими произведениями литературы и с основными философскими концепциями.</w:t>
      </w:r>
    </w:p>
    <w:p w:rsidR="00000000" w:rsidRDefault="00000000">
      <w:pPr>
        <w:tabs>
          <w:tab w:val="left" w:pos="475"/>
          <w:tab w:val="left" w:pos="965"/>
          <w:tab w:val="left" w:pos="1440"/>
          <w:tab w:val="left" w:pos="1915"/>
          <w:tab w:val="left" w:pos="2405"/>
          <w:tab w:val="left" w:pos="2880"/>
          <w:tab w:val="left" w:pos="3355"/>
        </w:tabs>
        <w:spacing w:after="120"/>
        <w:jc w:val="both"/>
      </w:pPr>
      <w:r>
        <w:t>320.</w:t>
      </w:r>
      <w:r>
        <w:tab/>
        <w:t>Политическая конституция гарантирует свободу образования, возлагая на государство надзор за час</w:t>
      </w:r>
      <w:r>
        <w:t>т</w:t>
      </w:r>
      <w:r>
        <w:t>ными учебными центрами и стимулирование их дальнейшего развития. Надзор за государственными ун</w:t>
      </w:r>
      <w:r>
        <w:t>и</w:t>
      </w:r>
      <w:r>
        <w:t>верситетами осуществляет Национальный совет ректоров (КОНАРЕ), в то время как Совет частного вы</w:t>
      </w:r>
      <w:r>
        <w:t>с</w:t>
      </w:r>
      <w:r>
        <w:t>шего образования (КОНЕСУП) осуществляет надзор за частными учебными заведениями.</w:t>
      </w:r>
    </w:p>
    <w:p w:rsidR="00000000" w:rsidRDefault="00000000">
      <w:pPr>
        <w:tabs>
          <w:tab w:val="left" w:pos="475"/>
          <w:tab w:val="left" w:pos="965"/>
          <w:tab w:val="left" w:pos="1440"/>
          <w:tab w:val="left" w:pos="1915"/>
          <w:tab w:val="left" w:pos="2405"/>
          <w:tab w:val="left" w:pos="2880"/>
          <w:tab w:val="left" w:pos="3355"/>
        </w:tabs>
        <w:spacing w:after="120"/>
        <w:jc w:val="both"/>
      </w:pPr>
      <w:r>
        <w:t>321.</w:t>
      </w:r>
      <w:r>
        <w:tab/>
        <w:t>Образование является обязательным до третьего цикла или девятого года базового образования.</w:t>
      </w:r>
    </w:p>
    <w:p w:rsidR="00000000" w:rsidRDefault="00000000">
      <w:pPr>
        <w:tabs>
          <w:tab w:val="left" w:pos="475"/>
          <w:tab w:val="left" w:pos="965"/>
          <w:tab w:val="left" w:pos="1440"/>
          <w:tab w:val="left" w:pos="1915"/>
          <w:tab w:val="left" w:pos="2405"/>
          <w:tab w:val="left" w:pos="2880"/>
          <w:tab w:val="left" w:pos="3355"/>
        </w:tabs>
        <w:spacing w:after="120"/>
        <w:jc w:val="both"/>
      </w:pPr>
      <w:r>
        <w:t>322.</w:t>
      </w:r>
      <w:r>
        <w:tab/>
        <w:t>Разностороннее, дошкольное и общее базовое образование является бесплатным и обеспечивается за счет государства, которое должно помогать тем, у кого нет финансовых средств продолжать образование в высшей школе, предоставляя им, по возможности, стипендии. Однако те, кто располагают возможностями продолжать образование в высшем школе, должны платить за это.</w:t>
      </w:r>
    </w:p>
    <w:p w:rsidR="00000000" w:rsidRDefault="00000000">
      <w:pPr>
        <w:tabs>
          <w:tab w:val="left" w:pos="475"/>
          <w:tab w:val="left" w:pos="965"/>
          <w:tab w:val="left" w:pos="1440"/>
          <w:tab w:val="left" w:pos="1915"/>
          <w:tab w:val="left" w:pos="2405"/>
          <w:tab w:val="left" w:pos="2880"/>
          <w:tab w:val="left" w:pos="3355"/>
        </w:tabs>
        <w:spacing w:after="120"/>
        <w:jc w:val="both"/>
      </w:pPr>
      <w:r>
        <w:t>323.</w:t>
      </w:r>
      <w:r>
        <w:tab/>
        <w:t>Кроме того, в статье 78 Политической конституции предусматривается, что государство должно пр</w:t>
      </w:r>
      <w:r>
        <w:t>и</w:t>
      </w:r>
      <w:r>
        <w:t>нимать необходимые меры для того, чтобы те, кто не располагает финансовыми средствами, могли польз</w:t>
      </w:r>
      <w:r>
        <w:t>о</w:t>
      </w:r>
      <w:r>
        <w:t>ваться правом на образование, выделять средства на питание и одежду для нуждающихся студентов и обеспечивать ассигнования, необходимые для выплаты стипендий и материальной помощи, что открывало бы доступ к образованию на всех уровнях. Женщины и мужчины имеют одинаковые права на эти льготы для учащихся.</w:t>
      </w:r>
    </w:p>
    <w:p w:rsidR="00000000" w:rsidRDefault="00000000">
      <w:pPr>
        <w:tabs>
          <w:tab w:val="left" w:pos="475"/>
          <w:tab w:val="left" w:pos="965"/>
          <w:tab w:val="left" w:pos="1440"/>
          <w:tab w:val="left" w:pos="1915"/>
          <w:tab w:val="left" w:pos="2405"/>
          <w:tab w:val="left" w:pos="2880"/>
          <w:tab w:val="left" w:pos="3355"/>
        </w:tabs>
        <w:spacing w:after="120"/>
        <w:jc w:val="both"/>
      </w:pPr>
      <w:r>
        <w:t>324.</w:t>
      </w:r>
      <w:r>
        <w:tab/>
        <w:t>Статья 86 Конституции предусматривает, чтобы государство финансировало и поддерживало образ</w:t>
      </w:r>
      <w:r>
        <w:t>о</w:t>
      </w:r>
      <w:r>
        <w:t>вание взрослых в целях ликвидации неграмотности и раскрытия возможностей для учебы всех, кто хочет повышать свой социальный, экономический и интеллектуальный уровень.</w:t>
      </w:r>
    </w:p>
    <w:p w:rsidR="00000000" w:rsidRDefault="00000000">
      <w:pPr>
        <w:tabs>
          <w:tab w:val="left" w:pos="475"/>
          <w:tab w:val="left" w:pos="965"/>
          <w:tab w:val="left" w:pos="1440"/>
          <w:tab w:val="left" w:pos="1915"/>
          <w:tab w:val="left" w:pos="2405"/>
          <w:tab w:val="left" w:pos="2880"/>
          <w:tab w:val="left" w:pos="3355"/>
        </w:tabs>
        <w:spacing w:after="120"/>
        <w:jc w:val="both"/>
      </w:pPr>
      <w:r>
        <w:t>325.</w:t>
      </w:r>
      <w:r>
        <w:tab/>
        <w:t>Кроме того, в Конституции предусматривается функциональная независимость и полная юридическая правоспособность государственных высших учебных заведений, с тем чтобы они приобретали права и брали на себя обязательства, обеспечивая свою езависимость при надлежащей организации и управлении. Государство обязано выделять соответствующие финансовые средства и обеспечивать финансирование.</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Положение женщин Коста-Рики с точки зрения образования</w:t>
      </w:r>
    </w:p>
    <w:p w:rsidR="00000000" w:rsidRDefault="00000000">
      <w:pPr>
        <w:tabs>
          <w:tab w:val="left" w:pos="475"/>
          <w:tab w:val="left" w:pos="965"/>
          <w:tab w:val="left" w:pos="1440"/>
          <w:tab w:val="left" w:pos="1915"/>
          <w:tab w:val="left" w:pos="2405"/>
          <w:tab w:val="left" w:pos="2880"/>
          <w:tab w:val="left" w:pos="3355"/>
        </w:tabs>
        <w:spacing w:after="120"/>
        <w:jc w:val="both"/>
      </w:pPr>
      <w:r>
        <w:t>326.</w:t>
      </w:r>
      <w:r>
        <w:tab/>
        <w:t>Положение женщин Коста-Рики с точки зрения образования отражает постепенное улучшение ситу</w:t>
      </w:r>
      <w:r>
        <w:t>а</w:t>
      </w:r>
      <w:r>
        <w:t>ции, которая наблюдается в течение последних 25 лет (см. также пункты 221-228 и 237-239). Женщины н</w:t>
      </w:r>
      <w:r>
        <w:t>е</w:t>
      </w:r>
      <w:r>
        <w:t>уклонно повышали уровень своей образованности в общенациональном масштабе и по отношению с уро</w:t>
      </w:r>
      <w:r>
        <w:t>в</w:t>
      </w:r>
      <w:r>
        <w:t>нем образования мужчин. В Коста-Рике один из самых высоких уровней образования в Латинской Амер</w:t>
      </w:r>
      <w:r>
        <w:t>и</w:t>
      </w:r>
      <w:r>
        <w:t>ке, который достигнут благодаря усилиям государства, предпринимавшимся в течение многих десятил</w:t>
      </w:r>
      <w:r>
        <w:t>е</w:t>
      </w:r>
      <w:r>
        <w:t>тий</w:t>
      </w:r>
      <w:r>
        <w:rPr>
          <w:rStyle w:val="FootnoteReference"/>
        </w:rPr>
        <w:footnoteReference w:customMarkFollows="1" w:id="13"/>
        <w:t>13</w:t>
      </w:r>
      <w:r>
        <w:t>. Однако такое продвижение вперед несколько замедлилось в результате кризиса 80-х годов и ост</w:t>
      </w:r>
      <w:r>
        <w:t>а</w:t>
      </w:r>
      <w:r>
        <w:t>лись еще проблемы в области образования, связанные с охватом и социальным расслоением.</w:t>
      </w:r>
    </w:p>
    <w:p w:rsidR="00000000" w:rsidRDefault="00000000">
      <w:pPr>
        <w:tabs>
          <w:tab w:val="left" w:pos="475"/>
          <w:tab w:val="left" w:pos="965"/>
          <w:tab w:val="left" w:pos="1440"/>
          <w:tab w:val="left" w:pos="1915"/>
          <w:tab w:val="left" w:pos="2405"/>
          <w:tab w:val="left" w:pos="2880"/>
          <w:tab w:val="left" w:pos="3355"/>
        </w:tabs>
        <w:spacing w:after="120"/>
        <w:jc w:val="both"/>
      </w:pPr>
      <w:r>
        <w:t>327.</w:t>
      </w:r>
      <w:r>
        <w:tab/>
        <w:t>Уровень неграмотности низкий. Женщины снижали свои показатели быстрее, чем мужчины и дости</w:t>
      </w:r>
      <w:r>
        <w:t>г</w:t>
      </w:r>
      <w:r>
        <w:t>ли их уровня в 1984 году, а в 1988 году его превзошли (5,9 для женщин и 6,3 для мужчин). Однако начиная с 1988 года показатели неграмотности стали чуть выше, причем у женщин они были ниже, чем у мужчин.</w:t>
      </w:r>
    </w:p>
    <w:p w:rsidR="00000000" w:rsidRDefault="00000000">
      <w:pPr>
        <w:tabs>
          <w:tab w:val="left" w:pos="475"/>
          <w:tab w:val="left" w:pos="965"/>
          <w:tab w:val="left" w:pos="1440"/>
          <w:tab w:val="left" w:pos="1915"/>
          <w:tab w:val="left" w:pos="2405"/>
          <w:tab w:val="left" w:pos="2880"/>
          <w:tab w:val="left" w:pos="3355"/>
        </w:tabs>
        <w:spacing w:after="120"/>
        <w:jc w:val="both"/>
      </w:pPr>
      <w:r>
        <w:t>328.</w:t>
      </w:r>
      <w:r>
        <w:tab/>
        <w:t>Что касается учащихся государственных и частных учебных заведений, то их состав по полу анал</w:t>
      </w:r>
      <w:r>
        <w:t>о</w:t>
      </w:r>
      <w:r>
        <w:t>гичен как для мужчин, так и для женщин, с небольшими различиями в зависимости от характера учебного заведения (государственное, частное или полуофициальное). В городских и сельских учебных заведениях мужчин немного больше. Начиная с 1990 года их численность стала уменьшаться, в то время как числе</w:t>
      </w:r>
      <w:r>
        <w:t>н</w:t>
      </w:r>
      <w:r>
        <w:t>ность женщин стала увеличиваться (МИДЕПЛАН, 1995 год). Вместе с тем, посещаемость у женщин выше, чем у мужчин, а отсев среди них меньше. Так, в 1992 году начальное образование завершили 50,3 процента женщин, а 1994 году этот показатель стал немного выше и достиг 50,32 процента. У мужчин же этот ур</w:t>
      </w:r>
      <w:r>
        <w:t>о</w:t>
      </w:r>
      <w:r>
        <w:t>вень образования в 1992 году завершили 49,97 процента, а через два года этот показатель снизился до 48,68 процента (ЮНФПА, МИДЕПЛАН и СМФ, 1995 год). В целом, можно утверждать, что женщины до</w:t>
      </w:r>
      <w:r>
        <w:t>с</w:t>
      </w:r>
      <w:r>
        <w:t>тигли равенства с точки зрения обучения в системе образования.</w:t>
      </w:r>
    </w:p>
    <w:p w:rsidR="00000000" w:rsidRDefault="00000000">
      <w:pPr>
        <w:tabs>
          <w:tab w:val="left" w:pos="475"/>
          <w:tab w:val="left" w:pos="965"/>
          <w:tab w:val="left" w:pos="1440"/>
          <w:tab w:val="left" w:pos="1915"/>
          <w:tab w:val="left" w:pos="2405"/>
          <w:tab w:val="left" w:pos="2880"/>
          <w:tab w:val="left" w:pos="3355"/>
        </w:tabs>
        <w:spacing w:after="120"/>
      </w:pPr>
      <w:r>
        <w:rPr>
          <w:b/>
        </w:rPr>
        <w:t>Таблица 25</w:t>
      </w:r>
      <w:r>
        <w:t>. Коста-Рика. Отсев по уровню образования, с разбивкой по полу</w:t>
      </w:r>
      <w:r>
        <w:rPr>
          <w:rStyle w:val="FootnoteReference"/>
        </w:rPr>
        <w:footnoteReference w:customMarkFollows="1" w:id="14"/>
        <w:t>14</w:t>
      </w:r>
      <w:r>
        <w:t>, в процентах. 1996 год</w:t>
      </w:r>
    </w:p>
    <w:tbl>
      <w:tblPr>
        <w:tblW w:w="0" w:type="auto"/>
        <w:tblInd w:w="-106" w:type="dxa"/>
        <w:tblLayout w:type="fixed"/>
        <w:tblLook w:val="0000" w:firstRow="0" w:lastRow="0" w:firstColumn="0" w:lastColumn="0" w:noHBand="0" w:noVBand="0"/>
      </w:tblPr>
      <w:tblGrid>
        <w:gridCol w:w="2592"/>
        <w:gridCol w:w="1728"/>
        <w:gridCol w:w="1728"/>
      </w:tblGrid>
      <w:tr w:rsidR="00000000">
        <w:tblPrEx>
          <w:tblCellMar>
            <w:top w:w="0" w:type="dxa"/>
            <w:bottom w:w="0" w:type="dxa"/>
          </w:tblCellMar>
        </w:tblPrEx>
        <w:tc>
          <w:tcPr>
            <w:tcW w:w="2592" w:type="dxa"/>
            <w:tcBorders>
              <w:top w:val="single" w:sz="4" w:space="0" w:color="auto"/>
              <w:bottom w:val="dotted" w:sz="4"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Уровень</w:t>
            </w:r>
          </w:p>
        </w:tc>
        <w:tc>
          <w:tcPr>
            <w:tcW w:w="1728" w:type="dxa"/>
            <w:tcBorders>
              <w:top w:val="single" w:sz="4" w:space="0" w:color="auto"/>
              <w:bottom w:val="dotted" w:sz="4"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Женщины</w:t>
            </w:r>
          </w:p>
        </w:tc>
        <w:tc>
          <w:tcPr>
            <w:tcW w:w="1728" w:type="dxa"/>
            <w:tcBorders>
              <w:top w:val="single" w:sz="4" w:space="0" w:color="auto"/>
              <w:bottom w:val="dotted" w:sz="4"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Мужчины</w:t>
            </w:r>
          </w:p>
        </w:tc>
      </w:tr>
      <w:tr w:rsidR="00000000">
        <w:tblPrEx>
          <w:tblCellMar>
            <w:top w:w="0" w:type="dxa"/>
            <w:bottom w:w="0" w:type="dxa"/>
          </w:tblCellMar>
        </w:tblPrEx>
        <w:tc>
          <w:tcPr>
            <w:tcW w:w="2592" w:type="dxa"/>
          </w:tcPr>
          <w:p w:rsidR="00000000" w:rsidRDefault="00000000">
            <w:pPr>
              <w:tabs>
                <w:tab w:val="left" w:pos="475"/>
                <w:tab w:val="left" w:pos="965"/>
                <w:tab w:val="left" w:pos="1440"/>
                <w:tab w:val="left" w:pos="1915"/>
                <w:tab w:val="left" w:pos="2405"/>
                <w:tab w:val="left" w:pos="2880"/>
                <w:tab w:val="left" w:pos="3355"/>
              </w:tabs>
              <w:spacing w:after="120"/>
              <w:rPr>
                <w:i/>
              </w:rPr>
            </w:pPr>
            <w:r>
              <w:rPr>
                <w:i/>
              </w:rPr>
              <w:t>Начальное</w:t>
            </w:r>
          </w:p>
        </w:tc>
        <w:tc>
          <w:tcPr>
            <w:tcW w:w="1728" w:type="dxa"/>
          </w:tcPr>
          <w:p w:rsidR="00000000" w:rsidRDefault="00000000">
            <w:pPr>
              <w:tabs>
                <w:tab w:val="left" w:pos="475"/>
                <w:tab w:val="left" w:pos="965"/>
                <w:tab w:val="left" w:pos="1440"/>
                <w:tab w:val="left" w:pos="1915"/>
                <w:tab w:val="left" w:pos="2405"/>
                <w:tab w:val="left" w:pos="2880"/>
                <w:tab w:val="left" w:pos="3355"/>
              </w:tabs>
              <w:spacing w:after="120"/>
              <w:jc w:val="right"/>
            </w:pPr>
          </w:p>
        </w:tc>
        <w:tc>
          <w:tcPr>
            <w:tcW w:w="1728" w:type="dxa"/>
          </w:tcPr>
          <w:p w:rsidR="00000000" w:rsidRDefault="00000000">
            <w:pPr>
              <w:tabs>
                <w:tab w:val="left" w:pos="475"/>
                <w:tab w:val="left" w:pos="965"/>
                <w:tab w:val="left" w:pos="1440"/>
                <w:tab w:val="left" w:pos="1915"/>
                <w:tab w:val="left" w:pos="2405"/>
                <w:tab w:val="left" w:pos="2880"/>
                <w:tab w:val="left" w:pos="3355"/>
              </w:tabs>
              <w:spacing w:after="120"/>
              <w:jc w:val="right"/>
            </w:pPr>
          </w:p>
        </w:tc>
      </w:tr>
      <w:tr w:rsidR="00000000">
        <w:tblPrEx>
          <w:tblCellMar>
            <w:top w:w="0" w:type="dxa"/>
            <w:bottom w:w="0" w:type="dxa"/>
          </w:tblCellMar>
        </w:tblPrEx>
        <w:tc>
          <w:tcPr>
            <w:tcW w:w="2592" w:type="dxa"/>
          </w:tcPr>
          <w:p w:rsidR="00000000" w:rsidRDefault="00000000">
            <w:pPr>
              <w:tabs>
                <w:tab w:val="left" w:pos="475"/>
                <w:tab w:val="left" w:pos="965"/>
                <w:tab w:val="left" w:pos="1440"/>
                <w:tab w:val="left" w:pos="1915"/>
                <w:tab w:val="left" w:pos="2405"/>
                <w:tab w:val="left" w:pos="2880"/>
                <w:tab w:val="left" w:pos="3355"/>
              </w:tabs>
              <w:spacing w:after="120"/>
            </w:pPr>
            <w:r>
              <w:t>Дневное обучение</w:t>
            </w:r>
          </w:p>
        </w:tc>
        <w:tc>
          <w:tcPr>
            <w:tcW w:w="1728" w:type="dxa"/>
          </w:tcPr>
          <w:p w:rsidR="00000000" w:rsidRDefault="00000000">
            <w:pPr>
              <w:tabs>
                <w:tab w:val="left" w:pos="475"/>
                <w:tab w:val="left" w:pos="965"/>
                <w:tab w:val="left" w:pos="1440"/>
                <w:tab w:val="left" w:pos="1915"/>
                <w:tab w:val="left" w:pos="2405"/>
                <w:tab w:val="left" w:pos="2880"/>
                <w:tab w:val="left" w:pos="3355"/>
              </w:tabs>
              <w:spacing w:after="120"/>
              <w:jc w:val="right"/>
            </w:pPr>
            <w:r>
              <w:t>4,20</w:t>
            </w:r>
          </w:p>
        </w:tc>
        <w:tc>
          <w:tcPr>
            <w:tcW w:w="1728" w:type="dxa"/>
          </w:tcPr>
          <w:p w:rsidR="00000000" w:rsidRDefault="00000000">
            <w:pPr>
              <w:tabs>
                <w:tab w:val="left" w:pos="475"/>
                <w:tab w:val="left" w:pos="965"/>
                <w:tab w:val="left" w:pos="1440"/>
                <w:tab w:val="left" w:pos="1915"/>
                <w:tab w:val="left" w:pos="2405"/>
                <w:tab w:val="left" w:pos="2880"/>
                <w:tab w:val="left" w:pos="3355"/>
              </w:tabs>
              <w:spacing w:after="120"/>
              <w:jc w:val="right"/>
            </w:pPr>
            <w:r>
              <w:t>4,82</w:t>
            </w:r>
          </w:p>
        </w:tc>
      </w:tr>
      <w:tr w:rsidR="00000000">
        <w:tblPrEx>
          <w:tblCellMar>
            <w:top w:w="0" w:type="dxa"/>
            <w:bottom w:w="0" w:type="dxa"/>
          </w:tblCellMar>
        </w:tblPrEx>
        <w:tc>
          <w:tcPr>
            <w:tcW w:w="2592" w:type="dxa"/>
          </w:tcPr>
          <w:p w:rsidR="00000000" w:rsidRDefault="00000000">
            <w:pPr>
              <w:tabs>
                <w:tab w:val="left" w:pos="475"/>
                <w:tab w:val="left" w:pos="965"/>
                <w:tab w:val="left" w:pos="1440"/>
                <w:tab w:val="left" w:pos="1915"/>
                <w:tab w:val="left" w:pos="2405"/>
                <w:tab w:val="left" w:pos="2880"/>
                <w:tab w:val="left" w:pos="3355"/>
              </w:tabs>
              <w:spacing w:after="120"/>
            </w:pPr>
            <w:r>
              <w:t>Вечернее обучение</w:t>
            </w:r>
          </w:p>
        </w:tc>
        <w:tc>
          <w:tcPr>
            <w:tcW w:w="1728" w:type="dxa"/>
          </w:tcPr>
          <w:p w:rsidR="00000000" w:rsidRDefault="00000000">
            <w:pPr>
              <w:tabs>
                <w:tab w:val="left" w:pos="475"/>
                <w:tab w:val="left" w:pos="965"/>
                <w:tab w:val="left" w:pos="1440"/>
                <w:tab w:val="left" w:pos="1915"/>
                <w:tab w:val="left" w:pos="2405"/>
                <w:tab w:val="left" w:pos="2880"/>
                <w:tab w:val="left" w:pos="3355"/>
              </w:tabs>
              <w:spacing w:after="120"/>
              <w:jc w:val="right"/>
            </w:pPr>
            <w:r>
              <w:t>19,10</w:t>
            </w:r>
          </w:p>
        </w:tc>
        <w:tc>
          <w:tcPr>
            <w:tcW w:w="1728" w:type="dxa"/>
          </w:tcPr>
          <w:p w:rsidR="00000000" w:rsidRDefault="00000000">
            <w:pPr>
              <w:tabs>
                <w:tab w:val="left" w:pos="475"/>
                <w:tab w:val="left" w:pos="965"/>
                <w:tab w:val="left" w:pos="1440"/>
                <w:tab w:val="left" w:pos="1915"/>
                <w:tab w:val="left" w:pos="2405"/>
                <w:tab w:val="left" w:pos="2880"/>
                <w:tab w:val="left" w:pos="3355"/>
              </w:tabs>
              <w:spacing w:after="120"/>
              <w:jc w:val="right"/>
            </w:pPr>
            <w:r>
              <w:t>28,30</w:t>
            </w:r>
          </w:p>
        </w:tc>
      </w:tr>
      <w:tr w:rsidR="00000000">
        <w:tblPrEx>
          <w:tblCellMar>
            <w:top w:w="0" w:type="dxa"/>
            <w:bottom w:w="0" w:type="dxa"/>
          </w:tblCellMar>
        </w:tblPrEx>
        <w:tc>
          <w:tcPr>
            <w:tcW w:w="2592" w:type="dxa"/>
          </w:tcPr>
          <w:p w:rsidR="00000000" w:rsidRDefault="00000000">
            <w:pPr>
              <w:tabs>
                <w:tab w:val="left" w:pos="475"/>
                <w:tab w:val="left" w:pos="965"/>
                <w:tab w:val="left" w:pos="1440"/>
                <w:tab w:val="left" w:pos="1915"/>
                <w:tab w:val="left" w:pos="2405"/>
                <w:tab w:val="left" w:pos="2880"/>
                <w:tab w:val="left" w:pos="3355"/>
              </w:tabs>
              <w:spacing w:after="120"/>
              <w:rPr>
                <w:i/>
              </w:rPr>
            </w:pPr>
            <w:r>
              <w:rPr>
                <w:i/>
              </w:rPr>
              <w:t>Среднее</w:t>
            </w:r>
          </w:p>
        </w:tc>
        <w:tc>
          <w:tcPr>
            <w:tcW w:w="1728" w:type="dxa"/>
          </w:tcPr>
          <w:p w:rsidR="00000000" w:rsidRDefault="00000000">
            <w:pPr>
              <w:tabs>
                <w:tab w:val="left" w:pos="475"/>
                <w:tab w:val="left" w:pos="965"/>
                <w:tab w:val="left" w:pos="1440"/>
                <w:tab w:val="left" w:pos="1915"/>
                <w:tab w:val="left" w:pos="2405"/>
                <w:tab w:val="left" w:pos="2880"/>
                <w:tab w:val="left" w:pos="3355"/>
              </w:tabs>
              <w:spacing w:after="120"/>
              <w:jc w:val="right"/>
            </w:pPr>
          </w:p>
        </w:tc>
        <w:tc>
          <w:tcPr>
            <w:tcW w:w="1728" w:type="dxa"/>
          </w:tcPr>
          <w:p w:rsidR="00000000" w:rsidRDefault="00000000">
            <w:pPr>
              <w:tabs>
                <w:tab w:val="left" w:pos="475"/>
                <w:tab w:val="left" w:pos="965"/>
                <w:tab w:val="left" w:pos="1440"/>
                <w:tab w:val="left" w:pos="1915"/>
                <w:tab w:val="left" w:pos="2405"/>
                <w:tab w:val="left" w:pos="2880"/>
                <w:tab w:val="left" w:pos="3355"/>
              </w:tabs>
              <w:spacing w:after="120"/>
              <w:jc w:val="right"/>
            </w:pPr>
          </w:p>
        </w:tc>
      </w:tr>
      <w:tr w:rsidR="00000000">
        <w:tblPrEx>
          <w:tblCellMar>
            <w:top w:w="0" w:type="dxa"/>
            <w:bottom w:w="0" w:type="dxa"/>
          </w:tblCellMar>
        </w:tblPrEx>
        <w:tc>
          <w:tcPr>
            <w:tcW w:w="2592" w:type="dxa"/>
          </w:tcPr>
          <w:p w:rsidR="00000000" w:rsidRDefault="00000000">
            <w:pPr>
              <w:tabs>
                <w:tab w:val="left" w:pos="475"/>
                <w:tab w:val="left" w:pos="965"/>
                <w:tab w:val="left" w:pos="1440"/>
                <w:tab w:val="left" w:pos="1915"/>
                <w:tab w:val="left" w:pos="2405"/>
                <w:tab w:val="left" w:pos="2880"/>
                <w:tab w:val="left" w:pos="3355"/>
              </w:tabs>
              <w:spacing w:after="120"/>
            </w:pPr>
            <w:r>
              <w:t>Дневное обучение</w:t>
            </w:r>
          </w:p>
        </w:tc>
        <w:tc>
          <w:tcPr>
            <w:tcW w:w="1728" w:type="dxa"/>
          </w:tcPr>
          <w:p w:rsidR="00000000" w:rsidRDefault="00000000">
            <w:pPr>
              <w:tabs>
                <w:tab w:val="left" w:pos="475"/>
                <w:tab w:val="left" w:pos="965"/>
                <w:tab w:val="left" w:pos="1440"/>
                <w:tab w:val="left" w:pos="1915"/>
                <w:tab w:val="left" w:pos="2405"/>
                <w:tab w:val="left" w:pos="2880"/>
                <w:tab w:val="left" w:pos="3355"/>
              </w:tabs>
              <w:spacing w:after="120"/>
              <w:jc w:val="right"/>
            </w:pPr>
            <w:r>
              <w:t>9,90</w:t>
            </w:r>
          </w:p>
        </w:tc>
        <w:tc>
          <w:tcPr>
            <w:tcW w:w="1728" w:type="dxa"/>
          </w:tcPr>
          <w:p w:rsidR="00000000" w:rsidRDefault="00000000">
            <w:pPr>
              <w:tabs>
                <w:tab w:val="left" w:pos="475"/>
                <w:tab w:val="left" w:pos="965"/>
                <w:tab w:val="left" w:pos="1440"/>
                <w:tab w:val="left" w:pos="1915"/>
                <w:tab w:val="left" w:pos="2405"/>
                <w:tab w:val="left" w:pos="2880"/>
                <w:tab w:val="left" w:pos="3355"/>
              </w:tabs>
              <w:spacing w:after="120"/>
              <w:jc w:val="right"/>
            </w:pPr>
            <w:r>
              <w:t>12,50</w:t>
            </w:r>
          </w:p>
        </w:tc>
      </w:tr>
      <w:tr w:rsidR="00000000">
        <w:tblPrEx>
          <w:tblCellMar>
            <w:top w:w="0" w:type="dxa"/>
            <w:bottom w:w="0" w:type="dxa"/>
          </w:tblCellMar>
        </w:tblPrEx>
        <w:tc>
          <w:tcPr>
            <w:tcW w:w="2592" w:type="dxa"/>
            <w:tcBorders>
              <w:bottom w:val="single" w:sz="4" w:space="0" w:color="auto"/>
            </w:tcBorders>
          </w:tcPr>
          <w:p w:rsidR="00000000" w:rsidRDefault="00000000">
            <w:pPr>
              <w:tabs>
                <w:tab w:val="left" w:pos="475"/>
                <w:tab w:val="left" w:pos="965"/>
                <w:tab w:val="left" w:pos="1440"/>
                <w:tab w:val="left" w:pos="1915"/>
                <w:tab w:val="left" w:pos="2405"/>
                <w:tab w:val="left" w:pos="2880"/>
                <w:tab w:val="left" w:pos="3355"/>
              </w:tabs>
              <w:spacing w:after="120"/>
            </w:pPr>
            <w:r>
              <w:t>Вечернее обучение</w:t>
            </w:r>
          </w:p>
        </w:tc>
        <w:tc>
          <w:tcPr>
            <w:tcW w:w="1728" w:type="dxa"/>
            <w:tcBorders>
              <w:bottom w:val="single" w:sz="4"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right"/>
            </w:pPr>
            <w:r>
              <w:t>28,00</w:t>
            </w:r>
          </w:p>
        </w:tc>
        <w:tc>
          <w:tcPr>
            <w:tcW w:w="1728" w:type="dxa"/>
            <w:tcBorders>
              <w:bottom w:val="single" w:sz="4" w:space="0" w:color="auto"/>
            </w:tcBorders>
          </w:tcPr>
          <w:p w:rsidR="00000000" w:rsidRDefault="00000000">
            <w:pPr>
              <w:tabs>
                <w:tab w:val="left" w:pos="475"/>
                <w:tab w:val="left" w:pos="965"/>
                <w:tab w:val="left" w:pos="1440"/>
                <w:tab w:val="left" w:pos="1915"/>
                <w:tab w:val="left" w:pos="2405"/>
                <w:tab w:val="left" w:pos="2880"/>
                <w:tab w:val="left" w:pos="3355"/>
              </w:tabs>
              <w:spacing w:after="120"/>
              <w:jc w:val="right"/>
            </w:pPr>
            <w:r>
              <w:t>38,10</w:t>
            </w:r>
          </w:p>
        </w:tc>
      </w:tr>
    </w:tbl>
    <w:p w:rsidR="00000000" w:rsidRDefault="00000000">
      <w:pPr>
        <w:tabs>
          <w:tab w:val="left" w:pos="475"/>
          <w:tab w:val="left" w:pos="965"/>
          <w:tab w:val="left" w:pos="1440"/>
          <w:tab w:val="left" w:pos="1915"/>
          <w:tab w:val="left" w:pos="2405"/>
          <w:tab w:val="left" w:pos="2880"/>
          <w:tab w:val="left" w:pos="3355"/>
        </w:tabs>
        <w:spacing w:before="120" w:after="120"/>
      </w:pPr>
      <w:r>
        <w:tab/>
      </w:r>
      <w:r>
        <w:rPr>
          <w:i/>
        </w:rPr>
        <w:t>Источник</w:t>
      </w:r>
      <w:r>
        <w:t>: Министерство народного просвещения. Отдел учебного планирования. Департамент ст</w:t>
      </w:r>
      <w:r>
        <w:t>а</w:t>
      </w:r>
      <w:r>
        <w:t>тистики. 1996 год.</w:t>
      </w:r>
    </w:p>
    <w:p w:rsidR="00000000" w:rsidRDefault="00000000">
      <w:pPr>
        <w:tabs>
          <w:tab w:val="left" w:pos="475"/>
          <w:tab w:val="left" w:pos="965"/>
          <w:tab w:val="left" w:pos="1440"/>
          <w:tab w:val="left" w:pos="1915"/>
          <w:tab w:val="left" w:pos="2405"/>
          <w:tab w:val="left" w:pos="2880"/>
          <w:tab w:val="left" w:pos="3355"/>
        </w:tabs>
        <w:spacing w:after="120"/>
        <w:jc w:val="both"/>
      </w:pPr>
      <w:r>
        <w:t>329.</w:t>
      </w:r>
      <w:r>
        <w:tab/>
        <w:t>Однако существуют некоторые существенные различия. Женщины, как правило, чаще прерывают свою учебу в средних учебных заведениях, а мужчины поступают так в средних технических учебных з</w:t>
      </w:r>
      <w:r>
        <w:t>а</w:t>
      </w:r>
      <w:r>
        <w:t>ведениях. Женщинам чаще приходится отказываться от учебы по мере продвижения к высшему уровню образования, главным образом по следующим причинам: раннее замужество и беременность; забота о младших братьях/сестрах и домашняя работа в том случае, когда они возглавляют бедные домохозяйства; и влияние процессов социализации, когда женское образование обесценивается.</w:t>
      </w:r>
    </w:p>
    <w:p w:rsidR="00000000" w:rsidRDefault="00000000">
      <w:pPr>
        <w:tabs>
          <w:tab w:val="left" w:pos="475"/>
          <w:tab w:val="left" w:pos="965"/>
          <w:tab w:val="left" w:pos="1440"/>
          <w:tab w:val="left" w:pos="1915"/>
          <w:tab w:val="left" w:pos="2405"/>
          <w:tab w:val="left" w:pos="2880"/>
          <w:tab w:val="left" w:pos="3355"/>
        </w:tabs>
        <w:spacing w:after="120"/>
        <w:jc w:val="both"/>
      </w:pPr>
      <w:r>
        <w:t>330.</w:t>
      </w:r>
      <w:r>
        <w:tab/>
        <w:t>В течение последних десятилетий в Коста-Рике предпринимались усилия для того, чтобы существе</w:t>
      </w:r>
      <w:r>
        <w:t>н</w:t>
      </w:r>
      <w:r>
        <w:t>но расширить доступ к формальному образованию. В результате этого в 70-х годах численность учащихся средних учебных заведений удвоилась. В начале 1990 года 94,2 процента начальных учебных заведений и 85,9 процента средних учебных заведений были государственными; остальная часть приходится на пол</w:t>
      </w:r>
      <w:r>
        <w:t>у</w:t>
      </w:r>
      <w:r>
        <w:t>государственное и частное образование. И если судить по наличию женщин и мужчин, то здесь состав был и остается достаточным равномерным; однако доля женщин, посещающих полугосударственные и частные учебные заведения, немного больше.</w:t>
      </w:r>
    </w:p>
    <w:p w:rsidR="00000000" w:rsidRDefault="00000000">
      <w:pPr>
        <w:tabs>
          <w:tab w:val="left" w:pos="475"/>
          <w:tab w:val="left" w:pos="965"/>
          <w:tab w:val="left" w:pos="1440"/>
          <w:tab w:val="left" w:pos="1915"/>
          <w:tab w:val="left" w:pos="2405"/>
          <w:tab w:val="left" w:pos="2880"/>
          <w:tab w:val="left" w:pos="3355"/>
        </w:tabs>
        <w:spacing w:after="120"/>
        <w:jc w:val="both"/>
      </w:pPr>
      <w:r>
        <w:t>331.</w:t>
      </w:r>
      <w:r>
        <w:tab/>
        <w:t>Численность учащихся дошкольных учебных заведений с 1980 года увеличилась и при этом возрастал спрос на государственные услуги такого рода. Отчасти это объясняется ростом участия женщин в экон</w:t>
      </w:r>
      <w:r>
        <w:t>о</w:t>
      </w:r>
      <w:r>
        <w:t>мической и общественной деятельности. Хотя предложений со стороны государства и частного сектора стало больше, их по-прежнему недостаточно. Важнейшим шагом вперед в этой области стало утверждение в 1997 году изменений в Основном законе об образовании, в результате чего дошкольное образование д</w:t>
      </w:r>
      <w:r>
        <w:t>е</w:t>
      </w:r>
      <w:r>
        <w:t>тей стало обязательным.</w:t>
      </w:r>
    </w:p>
    <w:p w:rsidR="00000000" w:rsidRDefault="00000000">
      <w:pPr>
        <w:tabs>
          <w:tab w:val="left" w:pos="475"/>
          <w:tab w:val="left" w:pos="965"/>
          <w:tab w:val="left" w:pos="1440"/>
          <w:tab w:val="left" w:pos="1915"/>
          <w:tab w:val="left" w:pos="2405"/>
          <w:tab w:val="left" w:pos="2880"/>
          <w:tab w:val="left" w:pos="3355"/>
        </w:tabs>
        <w:spacing w:after="120"/>
        <w:jc w:val="both"/>
      </w:pPr>
      <w:r>
        <w:t>332.</w:t>
      </w:r>
      <w:r>
        <w:tab/>
        <w:t>Среднее образование по большей части является академическим. В конце 80-х годов профессионал</w:t>
      </w:r>
      <w:r>
        <w:t>ь</w:t>
      </w:r>
      <w:r>
        <w:t>но-техническое образование едва достигало 25 процентов. И в той, и в другой сфере женщины составляли приблизительно 50 процентов, но в сфере профессионально-технического обучения они специализиров</w:t>
      </w:r>
      <w:r>
        <w:t>а</w:t>
      </w:r>
      <w:r>
        <w:t>лись на женских профессиях в секторе услуг и в промышленности. В начале 90-х годов мужчины соста</w:t>
      </w:r>
      <w:r>
        <w:t>в</w:t>
      </w:r>
      <w:r>
        <w:t>ляли большинство в таких секторах, как сельскохозяйственный (91 процент) и промышленный (60 проце</w:t>
      </w:r>
      <w:r>
        <w:t>н</w:t>
      </w:r>
      <w:r>
        <w:t>тов), и немного менее половины в секторе услуг (Институт по проблемам женщин Испании и ФЛАКСО, 1993 год). В 1997 году изменений в этом направлении не наблюдалось. Исследование, проведенное СЕХЕСТИ (1997 год), показало, что сегрегация по полу появляется в тех формах и специальностях, кот</w:t>
      </w:r>
      <w:r>
        <w:t>о</w:t>
      </w:r>
      <w:r>
        <w:t>рые выбирают и мужчины, и женщины, а не по составу этих учебных заведений, который в обеих группах является аналогичным. Женщины сосредоточены в традиционных областях, где мало возможностей роста, например, в швейной промышленности и в делопроизводстве. Эта сегрегация проявляется и в распредел</w:t>
      </w:r>
      <w:r>
        <w:t>е</w:t>
      </w:r>
      <w:r>
        <w:t>нии учителей, мужчин и женщин, которые сосредоточены в сфере обслуживания.</w:t>
      </w:r>
    </w:p>
    <w:p w:rsidR="00000000" w:rsidRDefault="00000000">
      <w:pPr>
        <w:tabs>
          <w:tab w:val="left" w:pos="475"/>
          <w:tab w:val="left" w:pos="965"/>
          <w:tab w:val="left" w:pos="1440"/>
          <w:tab w:val="left" w:pos="1915"/>
          <w:tab w:val="left" w:pos="2405"/>
          <w:tab w:val="left" w:pos="2880"/>
          <w:tab w:val="left" w:pos="3355"/>
        </w:tabs>
        <w:spacing w:after="120"/>
        <w:jc w:val="both"/>
      </w:pPr>
      <w:r>
        <w:t>333.</w:t>
      </w:r>
      <w:r>
        <w:tab/>
        <w:t>Государственное образование является смешанным или совместным. Учебные заведения, где дается образование, не предусмотренное для женщин, являются получастными или частными. В целом, инфр</w:t>
      </w:r>
      <w:r>
        <w:t>а</w:t>
      </w:r>
      <w:r>
        <w:t>структура и оборудование получастных и частных учебных заведений лучше, но при этом не обязательно там будет лучше преподавательский состав. Различные исследования, проведенным Костариканским ун</w:t>
      </w:r>
      <w:r>
        <w:t>и</w:t>
      </w:r>
      <w:r>
        <w:t>верситетом, показали, что качество образования, предлагаемого мужчинам и женщинам, увязывается с п</w:t>
      </w:r>
      <w:r>
        <w:t>о</w:t>
      </w:r>
      <w:r>
        <w:t>нятиями и практикой обучения, которые существуют, с учетом той роли, которая отводится мужчинам и женщинам. Несмотря на прилагаемые усилия, в учебниках и программах до сих пор существуют стереот</w:t>
      </w:r>
      <w:r>
        <w:t>и</w:t>
      </w:r>
      <w:r>
        <w:t>пы недоброжелательного отношения к женщине; методика преподавания и практические методы обучения, которыми пользуются преподаватели, закрепляют в большинстве случаев сегрегацию с традиционным распределением ролей. Эти исследования показали, что преподаватели уделяют больше внимания мужч</w:t>
      </w:r>
      <w:r>
        <w:t>и</w:t>
      </w:r>
      <w:r>
        <w:t>нам, а не женщинам, в математике и научных дисциплинах. Практические занятия или проблемы, которые на них решаются, в целом практически не связаны с теми ежедневными проблемами, которые имеют ва</w:t>
      </w:r>
      <w:r>
        <w:t>ж</w:t>
      </w:r>
      <w:r>
        <w:t>ное значение для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334.</w:t>
      </w:r>
      <w:r>
        <w:tab/>
        <w:t>При техническом обучении оборудование, которое используется при получении знаний для работы в секторе обслуживания, худшего качества и более низкого технического уровня, чем оборудование, которое используется там, где преобладают мужчины. Во многих учебных заведениях компьютерная техника и программное обеспечение, которые используются при обучении делопроизводству, устарели.</w:t>
      </w:r>
    </w:p>
    <w:p w:rsidR="00000000" w:rsidRDefault="00000000">
      <w:pPr>
        <w:tabs>
          <w:tab w:val="left" w:pos="475"/>
          <w:tab w:val="left" w:pos="965"/>
          <w:tab w:val="left" w:pos="1440"/>
          <w:tab w:val="left" w:pos="1915"/>
          <w:tab w:val="left" w:pos="2405"/>
          <w:tab w:val="left" w:pos="2880"/>
          <w:tab w:val="left" w:pos="3355"/>
        </w:tabs>
        <w:spacing w:after="120"/>
        <w:jc w:val="both"/>
      </w:pPr>
      <w:r>
        <w:t>335.</w:t>
      </w:r>
      <w:r>
        <w:tab/>
        <w:t>В системе высшего образования есть много возможностей для обучения технических и технологич</w:t>
      </w:r>
      <w:r>
        <w:t>е</w:t>
      </w:r>
      <w:r>
        <w:t>ским профессиям:</w:t>
      </w:r>
    </w:p>
    <w:p w:rsidR="00000000" w:rsidRDefault="00000000">
      <w:pPr>
        <w:tabs>
          <w:tab w:val="left" w:pos="475"/>
          <w:tab w:val="left" w:pos="965"/>
          <w:tab w:val="left" w:pos="1440"/>
          <w:tab w:val="left" w:pos="1915"/>
          <w:tab w:val="left" w:pos="2405"/>
          <w:tab w:val="left" w:pos="2880"/>
          <w:tab w:val="left" w:pos="3355"/>
        </w:tabs>
        <w:spacing w:after="120"/>
        <w:jc w:val="both"/>
      </w:pPr>
      <w:r>
        <w:tab/>
        <w:t>a)</w:t>
      </w:r>
      <w:r>
        <w:tab/>
        <w:t>Костариканский технологический институт (ИТКР) - это государственное высшее учебное зав</w:t>
      </w:r>
      <w:r>
        <w:t>е</w:t>
      </w:r>
      <w:r>
        <w:t>дение, где учебные программы направлены на профессионально-техническое обучение в технической о</w:t>
      </w:r>
      <w:r>
        <w:t>б</w:t>
      </w:r>
      <w:r>
        <w:t>ласти. Численность женщин за последнее десятилетие в этом институте увеличилась, хотя по-прежнему поступают и заканчивают его больше мужчины. Только что создана организация "За равноправие полов", которая будет проводить комплекс мероприятий, направленных на то, чтобы содействовать равенству во</w:t>
      </w:r>
      <w:r>
        <w:t>з</w:t>
      </w:r>
      <w:r>
        <w:t>можностей в получении образования, которое дает ИТКР, созданию условий для того, чтобы женщины не бросали учебу, и для того, чтобы следить за их дальнейшим распределением;</w:t>
      </w:r>
    </w:p>
    <w:p w:rsidR="00000000" w:rsidRDefault="00000000">
      <w:pPr>
        <w:tabs>
          <w:tab w:val="left" w:pos="475"/>
          <w:tab w:val="left" w:pos="965"/>
          <w:tab w:val="left" w:pos="1440"/>
          <w:tab w:val="left" w:pos="1915"/>
          <w:tab w:val="left" w:pos="2405"/>
          <w:tab w:val="left" w:pos="2880"/>
          <w:tab w:val="left" w:pos="3355"/>
        </w:tabs>
        <w:spacing w:after="120"/>
        <w:jc w:val="both"/>
      </w:pPr>
      <w:r>
        <w:tab/>
        <w:t>b)</w:t>
      </w:r>
      <w:r>
        <w:tab/>
        <w:t>Государственный заочный университет (УНЕД) - это государственное учебное заведение, где обучаются самым разным специальностям (например, специалист по сельскому хозяйству, детские слу</w:t>
      </w:r>
      <w:r>
        <w:t>ж</w:t>
      </w:r>
      <w:r>
        <w:t>бы). Программа обучения предназначена для тех, кто завершил среднее образование, но у кого нет во</w:t>
      </w:r>
      <w:r>
        <w:t>з</w:t>
      </w:r>
      <w:r>
        <w:t>можностей поступить в традиционные высшие учебные заведения;</w:t>
      </w:r>
    </w:p>
    <w:p w:rsidR="00000000" w:rsidRDefault="00000000">
      <w:pPr>
        <w:tabs>
          <w:tab w:val="left" w:pos="475"/>
          <w:tab w:val="left" w:pos="965"/>
          <w:tab w:val="left" w:pos="1440"/>
          <w:tab w:val="left" w:pos="1915"/>
          <w:tab w:val="left" w:pos="2405"/>
          <w:tab w:val="left" w:pos="2880"/>
          <w:tab w:val="left" w:pos="3355"/>
        </w:tabs>
        <w:spacing w:after="120"/>
        <w:jc w:val="both"/>
      </w:pPr>
      <w:r>
        <w:tab/>
        <w:t>c)</w:t>
      </w:r>
      <w:r>
        <w:tab/>
        <w:t>частные технические учебные заведения проводят профессионально-техническую подготовку в самых различных областях, например, работа с компьютером, делопроизводство, бухгалтерский учет и управление и т.д.</w:t>
      </w:r>
    </w:p>
    <w:p w:rsidR="00000000" w:rsidRDefault="00000000">
      <w:pPr>
        <w:tabs>
          <w:tab w:val="left" w:pos="475"/>
          <w:tab w:val="left" w:pos="965"/>
          <w:tab w:val="left" w:pos="1440"/>
          <w:tab w:val="left" w:pos="1915"/>
          <w:tab w:val="left" w:pos="2405"/>
          <w:tab w:val="left" w:pos="2880"/>
          <w:tab w:val="left" w:pos="3355"/>
        </w:tabs>
        <w:spacing w:after="120"/>
        <w:jc w:val="both"/>
      </w:pPr>
      <w:r>
        <w:t>336.</w:t>
      </w:r>
      <w:r>
        <w:tab/>
        <w:t>Женщины больше поступают в УНЕД и в частные технические учебные заведения по специальностям для сферы обслуживания, благодаря гибкости процесса обучения и непродолжительности обучения.</w:t>
      </w:r>
    </w:p>
    <w:p w:rsidR="00000000" w:rsidRDefault="00000000">
      <w:pPr>
        <w:tabs>
          <w:tab w:val="left" w:pos="475"/>
          <w:tab w:val="left" w:pos="965"/>
          <w:tab w:val="left" w:pos="1440"/>
          <w:tab w:val="left" w:pos="1915"/>
          <w:tab w:val="left" w:pos="2405"/>
          <w:tab w:val="left" w:pos="2880"/>
          <w:tab w:val="left" w:pos="3355"/>
        </w:tabs>
        <w:spacing w:after="120"/>
        <w:jc w:val="both"/>
      </w:pPr>
      <w:r>
        <w:t>337.</w:t>
      </w:r>
      <w:r>
        <w:tab/>
        <w:t>Женщины преобладают среди преподавательского состава с различиями в зависимости от уровня. В 1992 году 97,4 процента преподавательского состава в системе дошкольного образования составляли же</w:t>
      </w:r>
      <w:r>
        <w:t>н</w:t>
      </w:r>
      <w:r>
        <w:t>щины; в сфере начального образования эта цифра сократилась до 79,9 процента, а в сфере среднего обр</w:t>
      </w:r>
      <w:r>
        <w:t>а</w:t>
      </w:r>
      <w:r>
        <w:t>зования - 54,2 процента. Мужчины чаще предпочитают работать на административных должностях (н</w:t>
      </w:r>
      <w:r>
        <w:t>а</w:t>
      </w:r>
      <w:r>
        <w:t>пример, директорами учебных заведений) и в сфере среднего образования, которое является более пр</w:t>
      </w:r>
      <w:r>
        <w:t>е</w:t>
      </w:r>
      <w:r>
        <w:t>стижным.</w:t>
      </w:r>
    </w:p>
    <w:p w:rsidR="00000000" w:rsidRDefault="00000000">
      <w:pPr>
        <w:tabs>
          <w:tab w:val="left" w:pos="475"/>
          <w:tab w:val="left" w:pos="965"/>
          <w:tab w:val="left" w:pos="1440"/>
          <w:tab w:val="left" w:pos="1915"/>
          <w:tab w:val="left" w:pos="2405"/>
          <w:tab w:val="left" w:pos="2880"/>
          <w:tab w:val="left" w:pos="3355"/>
        </w:tabs>
        <w:spacing w:after="120"/>
        <w:jc w:val="both"/>
      </w:pPr>
      <w:r>
        <w:t>338.</w:t>
      </w:r>
      <w:r>
        <w:tab/>
        <w:t>В высших учебных заведениях мужчины больше преподают научные дисциплины, право, здравоохр</w:t>
      </w:r>
      <w:r>
        <w:t>а</w:t>
      </w:r>
      <w:r>
        <w:t>нение, инженерные науки, технологию и агрономию, в то время как женщины преобладают в таких сф</w:t>
      </w:r>
      <w:r>
        <w:t>е</w:t>
      </w:r>
      <w:r>
        <w:t>рах, как гуманитарные науки, общественные науки, образование и искусство. Вместе с тем, в сфере пол</w:t>
      </w:r>
      <w:r>
        <w:t>и</w:t>
      </w:r>
      <w:r>
        <w:t>тических наук более 60 процентов преподавателей мужчины. Мужской преподавательский состав обладает большими правами на своих должностях по сравнению с женщинами (что обеспечивает им большую ув</w:t>
      </w:r>
      <w:r>
        <w:t>е</w:t>
      </w:r>
      <w:r>
        <w:t>ренность в работе и трудовые гарантии).</w:t>
      </w:r>
    </w:p>
    <w:p w:rsidR="00000000" w:rsidRDefault="00000000">
      <w:pPr>
        <w:tabs>
          <w:tab w:val="left" w:pos="475"/>
          <w:tab w:val="left" w:pos="965"/>
          <w:tab w:val="left" w:pos="1440"/>
          <w:tab w:val="left" w:pos="1915"/>
          <w:tab w:val="left" w:pos="2405"/>
          <w:tab w:val="left" w:pos="2880"/>
          <w:tab w:val="left" w:pos="3355"/>
        </w:tabs>
        <w:spacing w:after="120"/>
        <w:jc w:val="both"/>
      </w:pPr>
      <w:r>
        <w:t>339.</w:t>
      </w:r>
      <w:r>
        <w:tab/>
        <w:t>В течение последнего десятилетия в высшие учебные заведения стало больше поступать женщин для обучения таких профессиям, как медицина, право, инженерное дело, науки и сельское хозяйство, и в о</w:t>
      </w:r>
      <w:r>
        <w:t>б</w:t>
      </w:r>
      <w:r>
        <w:t>ласти медицины и права их численность достигла почти 50 процентов. Также положение отражает измен</w:t>
      </w:r>
      <w:r>
        <w:t>е</w:t>
      </w:r>
      <w:r>
        <w:t>ние подхода по принципу пола, хотя различные исследования показывают, что, несмотря на такую важную перемену в сознании, существенная сегрегация по признаку пола при выборе профессии еще сохраняется. Женщины, в отличие от мужчин, выбирают примерно 60 процентов профессий в области гуманитарных наук, общественных наук и искусства. Намного меньше мужчин стали склоняться в пользу "спокойных" профессий, например, социологии. В этих же исследованиях отмечается, что сегрегация сохраняется на рынке труда, в том числе в отношении тех, кто обучался нетрадиционным специальностям, и женщины устраиваются на работу по найму там, где можно ее совмещать с воспитанием детей. Доля женщин, п</w:t>
      </w:r>
      <w:r>
        <w:t>о</w:t>
      </w:r>
      <w:r>
        <w:t>свящающих себя свободным профессиям, остается небольшой.</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с) 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tabs>
          <w:tab w:val="left" w:pos="475"/>
          <w:tab w:val="left" w:pos="965"/>
          <w:tab w:val="left" w:pos="1440"/>
          <w:tab w:val="left" w:pos="1915"/>
          <w:tab w:val="left" w:pos="2405"/>
          <w:tab w:val="left" w:pos="2880"/>
          <w:tab w:val="left" w:pos="3355"/>
        </w:tabs>
        <w:spacing w:after="120"/>
        <w:jc w:val="both"/>
      </w:pPr>
      <w:r>
        <w:t>340.</w:t>
      </w:r>
      <w:r>
        <w:tab/>
        <w:t>В рамках Национального плана обеспечения равных возможностей для женщин и мужчин (ПИОМО) при участии Национального центра по улучшению положения женщин и семьи (СМФ), а также Министе</w:t>
      </w:r>
      <w:r>
        <w:t>р</w:t>
      </w:r>
      <w:r>
        <w:t>ства государственного образования осуществляется целый комплекс действий и мероприятий по устран</w:t>
      </w:r>
      <w:r>
        <w:t>е</w:t>
      </w:r>
      <w:r>
        <w:t>нию факторов, содействующих неравенству полов. Они осуществляются в официальной системе начальн</w:t>
      </w:r>
      <w:r>
        <w:t>о</w:t>
      </w:r>
      <w:r>
        <w:t>го образования, среднего и университетского образования, а также в других сферах образования. В рамках усилий по выполнению положений Закона о содействии социальному равенству женщин, с целью поко</w:t>
      </w:r>
      <w:r>
        <w:t>н</w:t>
      </w:r>
      <w:r>
        <w:t>чить с распространенными стереотипами в отношении роли полов была определена политика подготовки учебных программ, которая призвана покончить с существованием в системе в целом и в области образ</w:t>
      </w:r>
      <w:r>
        <w:t>о</w:t>
      </w:r>
      <w:r>
        <w:t>вания, в частности, концепций и практики, которые содействуют дискриминации по признаку пола или к</w:t>
      </w:r>
      <w:r>
        <w:t>а</w:t>
      </w:r>
      <w:r>
        <w:t>ким-либо иным признакам.</w:t>
      </w:r>
    </w:p>
    <w:p w:rsidR="00000000" w:rsidRDefault="00000000">
      <w:pPr>
        <w:tabs>
          <w:tab w:val="left" w:pos="475"/>
          <w:tab w:val="left" w:pos="965"/>
          <w:tab w:val="left" w:pos="1440"/>
          <w:tab w:val="left" w:pos="1915"/>
          <w:tab w:val="left" w:pos="2405"/>
          <w:tab w:val="left" w:pos="2880"/>
          <w:tab w:val="left" w:pos="3355"/>
        </w:tabs>
        <w:spacing w:after="120"/>
        <w:jc w:val="both"/>
      </w:pPr>
      <w:r>
        <w:t>341.</w:t>
      </w:r>
      <w:r>
        <w:tab/>
        <w:t>Как уже отмечалось в других частях настоящего доклада, эти усилия нашли свое отражение в целой серии учебных пособий под общим названием "Навстречу ХХI веку", в обучении учителей и преподават</w:t>
      </w:r>
      <w:r>
        <w:t>е</w:t>
      </w:r>
      <w:r>
        <w:t>лей методологии учебного процесса, которые содействовали бы переоценке роли полов, а также в подг</w:t>
      </w:r>
      <w:r>
        <w:t>о</w:t>
      </w:r>
      <w:r>
        <w:t>товке различных пособий по созданию условий для обеспечения равных возможностей в области образ</w:t>
      </w:r>
      <w:r>
        <w:t>о</w:t>
      </w:r>
      <w:r>
        <w:t>вания для мужчин и женщин (см. также информацию, содержащуюся в пунктах 221-228 и 237-239).</w:t>
      </w:r>
    </w:p>
    <w:p w:rsidR="00000000" w:rsidRDefault="00000000">
      <w:pPr>
        <w:tabs>
          <w:tab w:val="left" w:pos="475"/>
          <w:tab w:val="left" w:pos="965"/>
          <w:tab w:val="left" w:pos="1440"/>
          <w:tab w:val="left" w:pos="1915"/>
          <w:tab w:val="left" w:pos="2405"/>
          <w:tab w:val="left" w:pos="2880"/>
          <w:tab w:val="left" w:pos="3355"/>
        </w:tabs>
        <w:spacing w:after="120"/>
        <w:jc w:val="both"/>
      </w:pPr>
      <w:r>
        <w:t>342.</w:t>
      </w:r>
      <w:r>
        <w:tab/>
        <w:t>Следует отметить, что, несмотря на успехи, достигнутые в этой области, в учебном процессе и в учебных пособиях все еще сохраняются культурные шаблоны дискриминационного характера. Костар</w:t>
      </w:r>
      <w:r>
        <w:t>и</w:t>
      </w:r>
      <w:r>
        <w:t>канское государство предпринимало и предпринимает целую серию мер и в настоящее время проводит т</w:t>
      </w:r>
      <w:r>
        <w:t>а</w:t>
      </w:r>
      <w:r>
        <w:t>кую политику в области образования, которая призвана покончить с дискриминационными процессами и практикой в области образования. Предпринятые с этой целью усилия по пересмотру содержания учебных пособий имеют, несомненно, важное значение, однако преподавательский состав противится пересмотру глубоко укоренившихся в обществе взглядов на роль мужчин и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343.</w:t>
      </w:r>
      <w:r>
        <w:tab/>
        <w:t>В упомянутом выше Национальном плане предусматривается целый комплекс стратегических мер</w:t>
      </w:r>
      <w:r>
        <w:t>о</w:t>
      </w:r>
      <w:r>
        <w:t>приятий по преодолению основных препятствий в обеспечении равенства полов в области образования. Следующий, второй план (имея в виду, что первый, ПИОМО, завершается в середине 1998 года) призван укрепить эти мероприятия, особенно в сферах, которые имеют решающее значение для пересмотра ко</w:t>
      </w:r>
      <w:r>
        <w:t>н</w:t>
      </w:r>
      <w:r>
        <w:t>цепций и практики преподавания, методов обучения и учебных пособий, структуры принятия решений и управления системой образования, в обеспечении доступа к образованию, а также условий для того, чтобы матери, подростки и женщины, не приспособленные к существующей системе, могли иметь доступ к пр</w:t>
      </w:r>
      <w:r>
        <w:t>о</w:t>
      </w:r>
      <w:r>
        <w:t>фессионально-техническому и специальному образованию и получать его.</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 xml:space="preserve">Подпункт </w:t>
      </w:r>
      <w:r>
        <w:rPr>
          <w:b/>
          <w:lang w:val="en-US"/>
        </w:rPr>
        <w:t>d)</w:t>
      </w:r>
      <w:r>
        <w:rPr>
          <w:b/>
        </w:rPr>
        <w:t xml:space="preserve"> Одинаковые возможности получения стипендий и других пособий на образование</w:t>
      </w:r>
    </w:p>
    <w:p w:rsidR="00000000" w:rsidRDefault="00000000">
      <w:pPr>
        <w:tabs>
          <w:tab w:val="left" w:pos="475"/>
          <w:tab w:val="left" w:pos="965"/>
          <w:tab w:val="left" w:pos="1440"/>
          <w:tab w:val="left" w:pos="1915"/>
          <w:tab w:val="left" w:pos="2405"/>
          <w:tab w:val="left" w:pos="2880"/>
          <w:tab w:val="left" w:pos="3355"/>
        </w:tabs>
        <w:spacing w:after="120"/>
        <w:jc w:val="both"/>
      </w:pPr>
      <w:r>
        <w:t>344.</w:t>
      </w:r>
      <w:r>
        <w:tab/>
        <w:t xml:space="preserve">В статье 78 Политической конституции предусматривается, что государство обязано обеспечить тем, кто не располагает экономическими ресурсами, средства, необходимые для учебы. В статье, кроме того, устанавливается, что: </w:t>
      </w:r>
      <w:r>
        <w:rPr>
          <w:i/>
        </w:rPr>
        <w:t>"Соответствующее отраслевое министерство предоставляет стипендии и оказ</w:t>
      </w:r>
      <w:r>
        <w:rPr>
          <w:i/>
        </w:rPr>
        <w:t>ы</w:t>
      </w:r>
      <w:r>
        <w:rPr>
          <w:i/>
        </w:rPr>
        <w:t xml:space="preserve">вает помощь в рамках механизма, определяемого законом". </w:t>
      </w:r>
      <w:r>
        <w:t>При этом не делается никаких различий по признаку пола лица, которое хотело бы получить стипендию или помощь. Не делается никаких различий и в вопросах обеспечения формой, дополнительным питанием и учебниками, поскольку основным критер</w:t>
      </w:r>
      <w:r>
        <w:t>и</w:t>
      </w:r>
      <w:r>
        <w:t>ем является социальное и экономическое положение человека.</w:t>
      </w:r>
    </w:p>
    <w:p w:rsidR="00000000" w:rsidRDefault="00000000">
      <w:pPr>
        <w:tabs>
          <w:tab w:val="left" w:pos="475"/>
          <w:tab w:val="left" w:pos="965"/>
          <w:tab w:val="left" w:pos="1440"/>
          <w:tab w:val="left" w:pos="1915"/>
          <w:tab w:val="left" w:pos="2405"/>
          <w:tab w:val="left" w:pos="2880"/>
          <w:tab w:val="left" w:pos="3355"/>
        </w:tabs>
        <w:spacing w:after="120"/>
        <w:jc w:val="both"/>
      </w:pPr>
      <w:r>
        <w:t>345.</w:t>
      </w:r>
      <w:r>
        <w:tab/>
        <w:t>Стипендии для учебы в системе начального и среднего образования предоставляют также муницип</w:t>
      </w:r>
      <w:r>
        <w:t>а</w:t>
      </w:r>
      <w:r>
        <w:t>литеты. Единственными критериями предоставления стипендий являются успешная учеба и социально-экономическое положение учащихся. Некоторые муниципалитеты предоставляют больше стипендий уч</w:t>
      </w:r>
      <w:r>
        <w:t>а</w:t>
      </w:r>
      <w:r>
        <w:t>щимся из числа женщин, поскольку они чаще обращаются с соответствующей просьбой и лучше учатся.</w:t>
      </w:r>
    </w:p>
    <w:p w:rsidR="00000000" w:rsidRDefault="00000000">
      <w:pPr>
        <w:tabs>
          <w:tab w:val="left" w:pos="475"/>
          <w:tab w:val="left" w:pos="965"/>
          <w:tab w:val="left" w:pos="1440"/>
          <w:tab w:val="left" w:pos="1915"/>
          <w:tab w:val="left" w:pos="2405"/>
          <w:tab w:val="left" w:pos="2880"/>
          <w:tab w:val="left" w:pos="3355"/>
        </w:tabs>
        <w:spacing w:after="120"/>
        <w:jc w:val="both"/>
      </w:pPr>
      <w:r>
        <w:t>346.</w:t>
      </w:r>
      <w:r>
        <w:tab/>
        <w:t>Национальный совет по ссудам на образование (КОНАПЕ) является государственным органом, пр</w:t>
      </w:r>
      <w:r>
        <w:t>е</w:t>
      </w:r>
      <w:r>
        <w:t>доставляющим ссуды студентам университетов и аспирантам для обучения как в стране, так и за границей. При решении вопроса о предоставлении ссуд никаких различий между представителями разных полов не делается.</w:t>
      </w:r>
    </w:p>
    <w:p w:rsidR="00000000" w:rsidRDefault="00000000">
      <w:pPr>
        <w:tabs>
          <w:tab w:val="left" w:pos="475"/>
          <w:tab w:val="left" w:pos="965"/>
          <w:tab w:val="left" w:pos="1440"/>
          <w:tab w:val="left" w:pos="1915"/>
          <w:tab w:val="left" w:pos="2405"/>
          <w:tab w:val="left" w:pos="2880"/>
          <w:tab w:val="left" w:pos="3355"/>
        </w:tabs>
        <w:spacing w:after="120"/>
        <w:jc w:val="both"/>
      </w:pPr>
      <w:r>
        <w:t>347.</w:t>
      </w:r>
      <w:r>
        <w:tab/>
        <w:t>В государственных университетах существует целая система оказания социально-экономической п</w:t>
      </w:r>
      <w:r>
        <w:t>о</w:t>
      </w:r>
      <w:r>
        <w:t>мощи, которая предусматривает предоставление стипендий, ссуд, дотаций на питание, жилья, медицинское обслуживание, учебные пособия и материалы и т.д. К сожалению, соответствующих данных в разбивке по полам не существует, что затрудняет проведение сравнительного анализа доступа к указанным услугам и ресурсам женщин. При решении вопроса о предоставлении стипендий и дополнительных услуг руков</w:t>
      </w:r>
      <w:r>
        <w:t>о</w:t>
      </w:r>
      <w:r>
        <w:t>дствуются исключительно социально-экономическими критериями. Никакие иные ситуации, обусловле</w:t>
      </w:r>
      <w:r>
        <w:t>н</w:t>
      </w:r>
      <w:r>
        <w:t>ные принадлежностью к тому или иному полу, как правило, не учитываются. Замужние студентки, пол</w:t>
      </w:r>
      <w:r>
        <w:t>ь</w:t>
      </w:r>
      <w:r>
        <w:t>зующиеся финансовой поддержкой супруга, не могут получать стипендию, поскольку социально-экономическое положение семьи не дает оснований для оказания экономической помощи.</w:t>
      </w:r>
    </w:p>
    <w:p w:rsidR="00000000" w:rsidRDefault="00000000">
      <w:pPr>
        <w:keepNext/>
        <w:tabs>
          <w:tab w:val="left" w:pos="475"/>
          <w:tab w:val="left" w:pos="965"/>
          <w:tab w:val="left" w:pos="1440"/>
          <w:tab w:val="left" w:pos="1915"/>
          <w:tab w:val="left" w:pos="2405"/>
          <w:tab w:val="left" w:pos="2880"/>
          <w:tab w:val="left" w:pos="3355"/>
        </w:tabs>
        <w:spacing w:after="120"/>
        <w:jc w:val="both"/>
        <w:rPr>
          <w:b/>
        </w:rPr>
      </w:pPr>
      <w:r>
        <w:rPr>
          <w:b/>
        </w:rPr>
        <w:t>Подпункт e) 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w:t>
      </w:r>
      <w:r>
        <w:rPr>
          <w:b/>
        </w:rPr>
        <w:t>о</w:t>
      </w:r>
      <w:r>
        <w:rPr>
          <w:b/>
        </w:rPr>
        <w:t>сти, направленные, в частности, на сокращение как можно скорее любого разрыва в знаниях му</w:t>
      </w:r>
      <w:r>
        <w:rPr>
          <w:b/>
        </w:rPr>
        <w:t>ж</w:t>
      </w:r>
      <w:r>
        <w:rPr>
          <w:b/>
        </w:rPr>
        <w:t>чин и женщин</w:t>
      </w:r>
    </w:p>
    <w:p w:rsidR="00000000" w:rsidRDefault="00000000">
      <w:pPr>
        <w:keepNext/>
        <w:tabs>
          <w:tab w:val="left" w:pos="475"/>
          <w:tab w:val="left" w:pos="965"/>
          <w:tab w:val="left" w:pos="1440"/>
          <w:tab w:val="left" w:pos="1915"/>
          <w:tab w:val="left" w:pos="2405"/>
          <w:tab w:val="left" w:pos="2880"/>
          <w:tab w:val="left" w:pos="3355"/>
        </w:tabs>
        <w:spacing w:after="120"/>
        <w:jc w:val="both"/>
        <w:rPr>
          <w:b/>
        </w:rPr>
      </w:pPr>
      <w:r>
        <w:rPr>
          <w:b/>
        </w:rPr>
        <w:t>Подпункт f) Сокращение числа девушек, не заканчивающих школу, и разработку программ для д</w:t>
      </w:r>
      <w:r>
        <w:rPr>
          <w:b/>
        </w:rPr>
        <w:t>е</w:t>
      </w:r>
      <w:r>
        <w:rPr>
          <w:b/>
        </w:rPr>
        <w:t>вушек и женщин, преждевременно покинувших школу</w:t>
      </w:r>
    </w:p>
    <w:p w:rsidR="00000000" w:rsidRDefault="00000000">
      <w:pPr>
        <w:tabs>
          <w:tab w:val="left" w:pos="475"/>
          <w:tab w:val="left" w:pos="965"/>
          <w:tab w:val="left" w:pos="1440"/>
          <w:tab w:val="left" w:pos="1915"/>
          <w:tab w:val="left" w:pos="2405"/>
          <w:tab w:val="left" w:pos="2880"/>
          <w:tab w:val="left" w:pos="3355"/>
        </w:tabs>
        <w:spacing w:after="120"/>
        <w:jc w:val="both"/>
      </w:pPr>
      <w:r>
        <w:t>348.</w:t>
      </w:r>
      <w:r>
        <w:tab/>
        <w:t>Коста-Рика предпринимает систематические усилия по обеспечению целого комплекса возможностей для доступа к программам профессионально-технического обучения и подготовки, в том числе програ</w:t>
      </w:r>
      <w:r>
        <w:t>м</w:t>
      </w:r>
      <w:r>
        <w:t>мам распространения грамотности среди взрослых и их обучения. В статье 83 Конституции устанавлив</w:t>
      </w:r>
      <w:r>
        <w:t>а</w:t>
      </w:r>
      <w:r>
        <w:t>ется ответственность государства за организацию и обеспечение обучения взрослых в целях ликвидации неграмотности и обеспечения возможности повышения культурного уровня для тех, кто хотел бы повысить уровень своего образования.</w:t>
      </w:r>
    </w:p>
    <w:p w:rsidR="00000000" w:rsidRDefault="00000000">
      <w:pPr>
        <w:tabs>
          <w:tab w:val="left" w:pos="475"/>
          <w:tab w:val="left" w:pos="965"/>
          <w:tab w:val="left" w:pos="1440"/>
          <w:tab w:val="left" w:pos="1915"/>
          <w:tab w:val="left" w:pos="2405"/>
          <w:tab w:val="left" w:pos="2880"/>
          <w:tab w:val="left" w:pos="3355"/>
        </w:tabs>
        <w:spacing w:after="120"/>
        <w:jc w:val="both"/>
      </w:pPr>
      <w:r>
        <w:t>349.</w:t>
      </w:r>
      <w:r>
        <w:tab/>
        <w:t>Национальный институт профессионально-технического обучения (ИНА) является государственным учебным заведением по подготовке технических специалистов среднего звена для сельского хозяйства, промышленности и сферы услуг. Он обеспечивает обучение по программам формального образования, краткосрочным программам профессиональной подготовки и, кроме того, организует открытые практик</w:t>
      </w:r>
      <w:r>
        <w:t>у</w:t>
      </w:r>
      <w:r>
        <w:t>мы для членов общин. Как это бывает при диверсифицированном обучении, в этой сфере наблюдается у</w:t>
      </w:r>
      <w:r>
        <w:t>с</w:t>
      </w:r>
      <w:r>
        <w:t>тойчивая сегрегация по признаку пола: женщины предпочитают специальности и курсы, связанные со сферой обслуживания. В начале 90-х годов наблюдается незначительное увеличение числа женщин, об</w:t>
      </w:r>
      <w:r>
        <w:t>у</w:t>
      </w:r>
      <w:r>
        <w:t>чающихся нетрадиционным специальностям, таким, например, как механик на транспорте и другим. И все же ведомствам не удалось в должной мере удовлетворить потребности и интересы представителей женск</w:t>
      </w:r>
      <w:r>
        <w:t>о</w:t>
      </w:r>
      <w:r>
        <w:t>го пола, принадлежащих к различным возрастным группам. Необходимо предпринять более активные ус</w:t>
      </w:r>
      <w:r>
        <w:t>и</w:t>
      </w:r>
      <w:r>
        <w:t>лия, для того чтобы изменить стереотипные представления о роли мужчин и женщин, когда речь идет об обеспечении возможностей для обучения, профессионально-технической подготовке, популяризации зн</w:t>
      </w:r>
      <w:r>
        <w:t>а</w:t>
      </w:r>
      <w:r>
        <w:t>ний, подготовке инструкторов обоих полов и последующем анализе участия женщин на рынке труда.</w:t>
      </w:r>
    </w:p>
    <w:p w:rsidR="00000000" w:rsidRDefault="00000000">
      <w:pPr>
        <w:tabs>
          <w:tab w:val="left" w:pos="475"/>
          <w:tab w:val="left" w:pos="965"/>
          <w:tab w:val="left" w:pos="1440"/>
          <w:tab w:val="left" w:pos="1915"/>
          <w:tab w:val="left" w:pos="2405"/>
          <w:tab w:val="left" w:pos="2880"/>
          <w:tab w:val="left" w:pos="3355"/>
        </w:tabs>
        <w:spacing w:after="120"/>
      </w:pPr>
      <w:r>
        <w:rPr>
          <w:b/>
        </w:rPr>
        <w:t>Таблица 26</w:t>
      </w:r>
      <w:r>
        <w:rPr>
          <w:lang w:val="en-US"/>
        </w:rPr>
        <w:t>.</w:t>
      </w:r>
      <w:r>
        <w:rPr>
          <w:b/>
        </w:rPr>
        <w:t xml:space="preserve"> </w:t>
      </w:r>
      <w:r>
        <w:t>Количество учащихся и количество сдавших экзамены, в разбивке по полу и экономическим секторам. Национальный институт профессионально-технического обучения. В процентах. 1996 год</w:t>
      </w:r>
    </w:p>
    <w:tbl>
      <w:tblPr>
        <w:tblW w:w="0" w:type="auto"/>
        <w:tblInd w:w="-106" w:type="dxa"/>
        <w:tblLayout w:type="fixed"/>
        <w:tblLook w:val="0000" w:firstRow="0" w:lastRow="0" w:firstColumn="0" w:lastColumn="0" w:noHBand="0" w:noVBand="0"/>
      </w:tblPr>
      <w:tblGrid>
        <w:gridCol w:w="2160"/>
        <w:gridCol w:w="828"/>
        <w:gridCol w:w="1152"/>
        <w:gridCol w:w="1145"/>
        <w:gridCol w:w="7"/>
        <w:gridCol w:w="826"/>
        <w:gridCol w:w="1152"/>
        <w:gridCol w:w="1118"/>
        <w:gridCol w:w="34"/>
      </w:tblGrid>
      <w:tr w:rsidR="00000000">
        <w:tblPrEx>
          <w:tblCellMar>
            <w:top w:w="0" w:type="dxa"/>
            <w:bottom w:w="0" w:type="dxa"/>
          </w:tblCellMar>
        </w:tblPrEx>
        <w:trPr>
          <w:gridAfter w:val="1"/>
          <w:wAfter w:w="34" w:type="dxa"/>
        </w:trPr>
        <w:tc>
          <w:tcPr>
            <w:tcW w:w="2160" w:type="dxa"/>
            <w:tcBorders>
              <w:top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rPr>
                <w:i/>
              </w:rPr>
            </w:pPr>
          </w:p>
        </w:tc>
        <w:tc>
          <w:tcPr>
            <w:tcW w:w="3125" w:type="dxa"/>
            <w:gridSpan w:val="3"/>
            <w:tcBorders>
              <w:top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Учащиеся</w:t>
            </w:r>
          </w:p>
        </w:tc>
        <w:tc>
          <w:tcPr>
            <w:tcW w:w="3103" w:type="dxa"/>
            <w:gridSpan w:val="4"/>
            <w:tcBorders>
              <w:top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Учащиеся, сдавшие экзамены</w:t>
            </w:r>
          </w:p>
        </w:tc>
      </w:tr>
      <w:tr w:rsidR="00000000">
        <w:tblPrEx>
          <w:tblCellMar>
            <w:top w:w="0" w:type="dxa"/>
            <w:bottom w:w="0" w:type="dxa"/>
          </w:tblCellMar>
        </w:tblPrEx>
        <w:trPr>
          <w:trHeight w:val="20"/>
        </w:trPr>
        <w:tc>
          <w:tcPr>
            <w:tcW w:w="2160" w:type="dxa"/>
            <w:tcBorders>
              <w:top w:val="single" w:sz="6"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rPr>
                <w:i/>
              </w:rPr>
            </w:pPr>
            <w:r>
              <w:rPr>
                <w:i/>
              </w:rPr>
              <w:t>Сектор</w:t>
            </w:r>
          </w:p>
        </w:tc>
        <w:tc>
          <w:tcPr>
            <w:tcW w:w="828" w:type="dxa"/>
            <w:tcBorders>
              <w:top w:val="single" w:sz="6"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Всего</w:t>
            </w:r>
          </w:p>
        </w:tc>
        <w:tc>
          <w:tcPr>
            <w:tcW w:w="1152" w:type="dxa"/>
            <w:tcBorders>
              <w:top w:val="single" w:sz="6"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Мужчины</w:t>
            </w:r>
          </w:p>
        </w:tc>
        <w:tc>
          <w:tcPr>
            <w:tcW w:w="1152" w:type="dxa"/>
            <w:gridSpan w:val="2"/>
            <w:tcBorders>
              <w:top w:val="single" w:sz="6"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Женщины</w:t>
            </w:r>
          </w:p>
        </w:tc>
        <w:tc>
          <w:tcPr>
            <w:tcW w:w="826" w:type="dxa"/>
            <w:tcBorders>
              <w:top w:val="single" w:sz="6"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Всего</w:t>
            </w:r>
          </w:p>
        </w:tc>
        <w:tc>
          <w:tcPr>
            <w:tcW w:w="1152" w:type="dxa"/>
            <w:tcBorders>
              <w:top w:val="single" w:sz="6"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Мужчины</w:t>
            </w:r>
          </w:p>
        </w:tc>
        <w:tc>
          <w:tcPr>
            <w:tcW w:w="1152" w:type="dxa"/>
            <w:gridSpan w:val="2"/>
            <w:tcBorders>
              <w:top w:val="single" w:sz="6"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Женщины</w:t>
            </w:r>
          </w:p>
        </w:tc>
      </w:tr>
      <w:tr w:rsidR="00000000">
        <w:tblPrEx>
          <w:tblCellMar>
            <w:top w:w="0" w:type="dxa"/>
            <w:bottom w:w="0" w:type="dxa"/>
          </w:tblCellMar>
        </w:tblPrEx>
        <w:trPr>
          <w:trHeight w:val="20"/>
        </w:trPr>
        <w:tc>
          <w:tcPr>
            <w:tcW w:w="2160" w:type="dxa"/>
          </w:tcPr>
          <w:p w:rsidR="00000000" w:rsidRDefault="00000000">
            <w:pPr>
              <w:tabs>
                <w:tab w:val="left" w:pos="475"/>
                <w:tab w:val="left" w:pos="965"/>
                <w:tab w:val="left" w:pos="1440"/>
                <w:tab w:val="left" w:pos="1915"/>
                <w:tab w:val="left" w:pos="2405"/>
                <w:tab w:val="left" w:pos="2880"/>
                <w:tab w:val="left" w:pos="3355"/>
              </w:tabs>
              <w:spacing w:after="120"/>
            </w:pPr>
            <w:r>
              <w:t>Экономика</w:t>
            </w:r>
          </w:p>
        </w:tc>
        <w:tc>
          <w:tcPr>
            <w:tcW w:w="828" w:type="dxa"/>
          </w:tcPr>
          <w:p w:rsidR="00000000" w:rsidRDefault="00000000">
            <w:pPr>
              <w:tabs>
                <w:tab w:val="left" w:pos="475"/>
                <w:tab w:val="left" w:pos="965"/>
                <w:tab w:val="left" w:pos="1440"/>
                <w:tab w:val="left" w:pos="1915"/>
                <w:tab w:val="left" w:pos="2405"/>
                <w:tab w:val="left" w:pos="2880"/>
                <w:tab w:val="left" w:pos="3355"/>
              </w:tabs>
              <w:spacing w:after="120"/>
              <w:jc w:val="center"/>
            </w:pPr>
            <w:r>
              <w:t>РТ</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1152" w:type="dxa"/>
            <w:gridSpan w:val="2"/>
          </w:tcPr>
          <w:p w:rsidR="00000000" w:rsidRDefault="00000000">
            <w:pPr>
              <w:tabs>
                <w:tab w:val="left" w:pos="475"/>
                <w:tab w:val="left" w:pos="965"/>
                <w:tab w:val="left" w:pos="1440"/>
                <w:tab w:val="left" w:pos="1915"/>
                <w:tab w:val="left" w:pos="2405"/>
                <w:tab w:val="left" w:pos="2880"/>
                <w:tab w:val="left" w:pos="3355"/>
              </w:tabs>
              <w:spacing w:after="120"/>
            </w:pPr>
          </w:p>
        </w:tc>
        <w:tc>
          <w:tcPr>
            <w:tcW w:w="826" w:type="dxa"/>
          </w:tcPr>
          <w:p w:rsidR="00000000" w:rsidRDefault="00000000">
            <w:pPr>
              <w:tabs>
                <w:tab w:val="left" w:pos="475"/>
                <w:tab w:val="left" w:pos="965"/>
                <w:tab w:val="left" w:pos="1440"/>
                <w:tab w:val="left" w:pos="1915"/>
                <w:tab w:val="left" w:pos="2405"/>
                <w:tab w:val="left" w:pos="2880"/>
                <w:tab w:val="left" w:pos="3355"/>
              </w:tabs>
              <w:spacing w:after="120"/>
              <w:jc w:val="center"/>
            </w:pPr>
            <w:r>
              <w:t>РТ</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pPr>
          </w:p>
        </w:tc>
        <w:tc>
          <w:tcPr>
            <w:tcW w:w="1152" w:type="dxa"/>
            <w:gridSpan w:val="2"/>
          </w:tcPr>
          <w:p w:rsidR="00000000" w:rsidRDefault="00000000">
            <w:pPr>
              <w:tabs>
                <w:tab w:val="left" w:pos="475"/>
                <w:tab w:val="left" w:pos="965"/>
                <w:tab w:val="left" w:pos="1440"/>
                <w:tab w:val="left" w:pos="1915"/>
                <w:tab w:val="left" w:pos="2405"/>
                <w:tab w:val="left" w:pos="2880"/>
                <w:tab w:val="left" w:pos="3355"/>
              </w:tabs>
              <w:spacing w:after="120"/>
              <w:jc w:val="center"/>
            </w:pPr>
            <w:r>
              <w:t>Сфера услуг</w:t>
            </w:r>
          </w:p>
        </w:tc>
      </w:tr>
      <w:tr w:rsidR="00000000">
        <w:tblPrEx>
          <w:tblCellMar>
            <w:top w:w="0" w:type="dxa"/>
            <w:bottom w:w="0" w:type="dxa"/>
          </w:tblCellMar>
        </w:tblPrEx>
        <w:trPr>
          <w:trHeight w:val="20"/>
        </w:trPr>
        <w:tc>
          <w:tcPr>
            <w:tcW w:w="2160" w:type="dxa"/>
          </w:tcPr>
          <w:p w:rsidR="00000000" w:rsidRDefault="00000000">
            <w:pPr>
              <w:tabs>
                <w:tab w:val="left" w:pos="475"/>
                <w:tab w:val="left" w:pos="965"/>
                <w:tab w:val="left" w:pos="1440"/>
                <w:tab w:val="left" w:pos="1915"/>
                <w:tab w:val="left" w:pos="2405"/>
                <w:tab w:val="left" w:pos="2880"/>
                <w:tab w:val="left" w:pos="3355"/>
              </w:tabs>
              <w:spacing w:after="120"/>
            </w:pPr>
            <w:r>
              <w:t>Всего</w:t>
            </w:r>
          </w:p>
        </w:tc>
        <w:tc>
          <w:tcPr>
            <w:tcW w:w="828" w:type="dxa"/>
          </w:tcPr>
          <w:p w:rsidR="00000000" w:rsidRDefault="00000000">
            <w:pPr>
              <w:tabs>
                <w:tab w:val="left" w:pos="475"/>
                <w:tab w:val="left" w:pos="965"/>
                <w:tab w:val="left" w:pos="1440"/>
                <w:tab w:val="left" w:pos="1915"/>
                <w:tab w:val="left" w:pos="2405"/>
                <w:tab w:val="left" w:pos="2880"/>
                <w:tab w:val="left" w:pos="3355"/>
              </w:tabs>
              <w:spacing w:after="120"/>
              <w:jc w:val="right"/>
            </w:pPr>
            <w:r>
              <w:t>100,00</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jc w:val="right"/>
            </w:pPr>
            <w:r>
              <w:t>60,25</w:t>
            </w:r>
          </w:p>
        </w:tc>
        <w:tc>
          <w:tcPr>
            <w:tcW w:w="1152" w:type="dxa"/>
            <w:gridSpan w:val="2"/>
          </w:tcPr>
          <w:p w:rsidR="00000000" w:rsidRDefault="00000000">
            <w:pPr>
              <w:tabs>
                <w:tab w:val="left" w:pos="475"/>
                <w:tab w:val="left" w:pos="965"/>
                <w:tab w:val="left" w:pos="1440"/>
                <w:tab w:val="left" w:pos="1915"/>
                <w:tab w:val="left" w:pos="2405"/>
                <w:tab w:val="left" w:pos="2880"/>
                <w:tab w:val="left" w:pos="3355"/>
              </w:tabs>
              <w:spacing w:after="120"/>
              <w:jc w:val="right"/>
            </w:pPr>
            <w:r>
              <w:t>39,75</w:t>
            </w:r>
          </w:p>
        </w:tc>
        <w:tc>
          <w:tcPr>
            <w:tcW w:w="826" w:type="dxa"/>
          </w:tcPr>
          <w:p w:rsidR="00000000" w:rsidRDefault="00000000">
            <w:pPr>
              <w:tabs>
                <w:tab w:val="left" w:pos="475"/>
                <w:tab w:val="left" w:pos="965"/>
                <w:tab w:val="left" w:pos="1440"/>
                <w:tab w:val="left" w:pos="1915"/>
                <w:tab w:val="left" w:pos="2405"/>
                <w:tab w:val="left" w:pos="2880"/>
                <w:tab w:val="left" w:pos="3355"/>
              </w:tabs>
              <w:spacing w:after="120"/>
              <w:jc w:val="right"/>
            </w:pPr>
            <w:r>
              <w:t>100,00</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jc w:val="right"/>
            </w:pPr>
            <w:r>
              <w:t>60,27</w:t>
            </w:r>
          </w:p>
        </w:tc>
        <w:tc>
          <w:tcPr>
            <w:tcW w:w="1152" w:type="dxa"/>
            <w:gridSpan w:val="2"/>
          </w:tcPr>
          <w:p w:rsidR="00000000" w:rsidRDefault="00000000">
            <w:pPr>
              <w:tabs>
                <w:tab w:val="left" w:pos="475"/>
                <w:tab w:val="left" w:pos="965"/>
                <w:tab w:val="left" w:pos="1440"/>
                <w:tab w:val="left" w:pos="1915"/>
                <w:tab w:val="left" w:pos="2405"/>
                <w:tab w:val="left" w:pos="2880"/>
                <w:tab w:val="left" w:pos="3355"/>
              </w:tabs>
              <w:spacing w:after="120"/>
              <w:jc w:val="right"/>
            </w:pPr>
            <w:r>
              <w:t>39,73</w:t>
            </w:r>
          </w:p>
        </w:tc>
      </w:tr>
      <w:tr w:rsidR="00000000">
        <w:tblPrEx>
          <w:tblCellMar>
            <w:top w:w="0" w:type="dxa"/>
            <w:bottom w:w="0" w:type="dxa"/>
          </w:tblCellMar>
        </w:tblPrEx>
        <w:trPr>
          <w:trHeight w:val="20"/>
        </w:trPr>
        <w:tc>
          <w:tcPr>
            <w:tcW w:w="2160" w:type="dxa"/>
          </w:tcPr>
          <w:p w:rsidR="00000000" w:rsidRDefault="00000000">
            <w:pPr>
              <w:tabs>
                <w:tab w:val="left" w:pos="475"/>
                <w:tab w:val="left" w:pos="965"/>
                <w:tab w:val="left" w:pos="1440"/>
                <w:tab w:val="left" w:pos="1915"/>
                <w:tab w:val="left" w:pos="2405"/>
                <w:tab w:val="left" w:pos="2880"/>
                <w:tab w:val="left" w:pos="3355"/>
              </w:tabs>
              <w:spacing w:after="120"/>
            </w:pPr>
            <w:r>
              <w:t>Сельское хозяйство</w:t>
            </w:r>
          </w:p>
        </w:tc>
        <w:tc>
          <w:tcPr>
            <w:tcW w:w="828" w:type="dxa"/>
          </w:tcPr>
          <w:p w:rsidR="00000000" w:rsidRDefault="00000000">
            <w:pPr>
              <w:tabs>
                <w:tab w:val="left" w:pos="475"/>
                <w:tab w:val="left" w:pos="965"/>
                <w:tab w:val="left" w:pos="1440"/>
                <w:tab w:val="left" w:pos="1915"/>
                <w:tab w:val="left" w:pos="2405"/>
                <w:tab w:val="left" w:pos="2880"/>
                <w:tab w:val="left" w:pos="3355"/>
              </w:tabs>
              <w:spacing w:after="120"/>
              <w:jc w:val="right"/>
            </w:pPr>
            <w:r>
              <w:t>25,96</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jc w:val="right"/>
            </w:pPr>
            <w:r>
              <w:t>33,10</w:t>
            </w:r>
          </w:p>
        </w:tc>
        <w:tc>
          <w:tcPr>
            <w:tcW w:w="1152" w:type="dxa"/>
            <w:gridSpan w:val="2"/>
          </w:tcPr>
          <w:p w:rsidR="00000000" w:rsidRDefault="00000000">
            <w:pPr>
              <w:tabs>
                <w:tab w:val="left" w:pos="475"/>
                <w:tab w:val="left" w:pos="965"/>
                <w:tab w:val="left" w:pos="1440"/>
                <w:tab w:val="left" w:pos="1915"/>
                <w:tab w:val="left" w:pos="2405"/>
                <w:tab w:val="left" w:pos="2880"/>
                <w:tab w:val="left" w:pos="3355"/>
              </w:tabs>
              <w:spacing w:after="120"/>
              <w:jc w:val="right"/>
            </w:pPr>
            <w:r>
              <w:t>15,14</w:t>
            </w:r>
          </w:p>
        </w:tc>
        <w:tc>
          <w:tcPr>
            <w:tcW w:w="826" w:type="dxa"/>
          </w:tcPr>
          <w:p w:rsidR="00000000" w:rsidRDefault="00000000">
            <w:pPr>
              <w:tabs>
                <w:tab w:val="left" w:pos="475"/>
                <w:tab w:val="left" w:pos="965"/>
                <w:tab w:val="left" w:pos="1440"/>
                <w:tab w:val="left" w:pos="1915"/>
                <w:tab w:val="left" w:pos="2405"/>
                <w:tab w:val="left" w:pos="2880"/>
                <w:tab w:val="left" w:pos="3355"/>
              </w:tabs>
              <w:spacing w:after="120"/>
              <w:jc w:val="right"/>
            </w:pPr>
            <w:r>
              <w:t>26,54</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jc w:val="right"/>
            </w:pPr>
            <w:r>
              <w:t>33,58</w:t>
            </w:r>
          </w:p>
        </w:tc>
        <w:tc>
          <w:tcPr>
            <w:tcW w:w="1152" w:type="dxa"/>
            <w:gridSpan w:val="2"/>
          </w:tcPr>
          <w:p w:rsidR="00000000" w:rsidRDefault="00000000">
            <w:pPr>
              <w:tabs>
                <w:tab w:val="left" w:pos="475"/>
                <w:tab w:val="left" w:pos="965"/>
                <w:tab w:val="left" w:pos="1440"/>
                <w:tab w:val="left" w:pos="1915"/>
                <w:tab w:val="left" w:pos="2405"/>
                <w:tab w:val="left" w:pos="2880"/>
                <w:tab w:val="left" w:pos="3355"/>
              </w:tabs>
              <w:spacing w:after="120"/>
              <w:jc w:val="right"/>
            </w:pPr>
            <w:r>
              <w:t>15,84</w:t>
            </w:r>
          </w:p>
        </w:tc>
      </w:tr>
      <w:tr w:rsidR="00000000">
        <w:tblPrEx>
          <w:tblCellMar>
            <w:top w:w="0" w:type="dxa"/>
            <w:bottom w:w="0" w:type="dxa"/>
          </w:tblCellMar>
        </w:tblPrEx>
        <w:trPr>
          <w:trHeight w:val="20"/>
        </w:trPr>
        <w:tc>
          <w:tcPr>
            <w:tcW w:w="2160" w:type="dxa"/>
          </w:tcPr>
          <w:p w:rsidR="00000000" w:rsidRDefault="00000000">
            <w:pPr>
              <w:tabs>
                <w:tab w:val="left" w:pos="475"/>
                <w:tab w:val="left" w:pos="965"/>
                <w:tab w:val="left" w:pos="1440"/>
                <w:tab w:val="left" w:pos="1915"/>
                <w:tab w:val="left" w:pos="2405"/>
                <w:tab w:val="left" w:pos="2880"/>
                <w:tab w:val="left" w:pos="3355"/>
              </w:tabs>
              <w:spacing w:after="120"/>
            </w:pPr>
            <w:r>
              <w:t>Промышленность</w:t>
            </w:r>
          </w:p>
        </w:tc>
        <w:tc>
          <w:tcPr>
            <w:tcW w:w="828" w:type="dxa"/>
          </w:tcPr>
          <w:p w:rsidR="00000000" w:rsidRDefault="00000000">
            <w:pPr>
              <w:tabs>
                <w:tab w:val="left" w:pos="475"/>
                <w:tab w:val="left" w:pos="965"/>
                <w:tab w:val="left" w:pos="1440"/>
                <w:tab w:val="left" w:pos="1915"/>
                <w:tab w:val="left" w:pos="2405"/>
                <w:tab w:val="left" w:pos="2880"/>
                <w:tab w:val="left" w:pos="3355"/>
              </w:tabs>
              <w:spacing w:after="120"/>
              <w:jc w:val="right"/>
            </w:pPr>
            <w:r>
              <w:t>35,19</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jc w:val="right"/>
            </w:pPr>
            <w:r>
              <w:t>35,00</w:t>
            </w:r>
          </w:p>
        </w:tc>
        <w:tc>
          <w:tcPr>
            <w:tcW w:w="1152" w:type="dxa"/>
            <w:gridSpan w:val="2"/>
          </w:tcPr>
          <w:p w:rsidR="00000000" w:rsidRDefault="00000000">
            <w:pPr>
              <w:tabs>
                <w:tab w:val="left" w:pos="475"/>
                <w:tab w:val="left" w:pos="965"/>
                <w:tab w:val="left" w:pos="1440"/>
                <w:tab w:val="left" w:pos="1915"/>
                <w:tab w:val="left" w:pos="2405"/>
                <w:tab w:val="left" w:pos="2880"/>
                <w:tab w:val="left" w:pos="3355"/>
              </w:tabs>
              <w:spacing w:after="120"/>
              <w:jc w:val="right"/>
            </w:pPr>
            <w:r>
              <w:t>35,48</w:t>
            </w:r>
          </w:p>
        </w:tc>
        <w:tc>
          <w:tcPr>
            <w:tcW w:w="826" w:type="dxa"/>
          </w:tcPr>
          <w:p w:rsidR="00000000" w:rsidRDefault="00000000">
            <w:pPr>
              <w:tabs>
                <w:tab w:val="left" w:pos="475"/>
                <w:tab w:val="left" w:pos="965"/>
                <w:tab w:val="left" w:pos="1440"/>
                <w:tab w:val="left" w:pos="1915"/>
                <w:tab w:val="left" w:pos="2405"/>
                <w:tab w:val="left" w:pos="2880"/>
                <w:tab w:val="left" w:pos="3355"/>
              </w:tabs>
              <w:spacing w:after="120"/>
              <w:jc w:val="right"/>
            </w:pPr>
            <w:r>
              <w:t>35,29</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jc w:val="right"/>
            </w:pPr>
            <w:r>
              <w:t>35,21</w:t>
            </w:r>
          </w:p>
        </w:tc>
        <w:tc>
          <w:tcPr>
            <w:tcW w:w="1152" w:type="dxa"/>
            <w:gridSpan w:val="2"/>
          </w:tcPr>
          <w:p w:rsidR="00000000" w:rsidRDefault="00000000">
            <w:pPr>
              <w:tabs>
                <w:tab w:val="left" w:pos="475"/>
                <w:tab w:val="left" w:pos="965"/>
                <w:tab w:val="left" w:pos="1440"/>
                <w:tab w:val="left" w:pos="1915"/>
                <w:tab w:val="left" w:pos="2405"/>
                <w:tab w:val="left" w:pos="2880"/>
                <w:tab w:val="left" w:pos="3355"/>
              </w:tabs>
              <w:spacing w:after="120"/>
              <w:jc w:val="right"/>
            </w:pPr>
            <w:r>
              <w:t>35,42</w:t>
            </w:r>
          </w:p>
        </w:tc>
      </w:tr>
      <w:tr w:rsidR="00000000">
        <w:tblPrEx>
          <w:tblCellMar>
            <w:top w:w="0" w:type="dxa"/>
            <w:bottom w:w="0" w:type="dxa"/>
          </w:tblCellMar>
        </w:tblPrEx>
        <w:trPr>
          <w:trHeight w:val="20"/>
        </w:trPr>
        <w:tc>
          <w:tcPr>
            <w:tcW w:w="2160"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pPr>
            <w:r>
              <w:t>Торговля и сфера у</w:t>
            </w:r>
            <w:r>
              <w:t>с</w:t>
            </w:r>
            <w:r>
              <w:t>луг</w:t>
            </w:r>
          </w:p>
        </w:tc>
        <w:tc>
          <w:tcPr>
            <w:tcW w:w="828"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38,85</w:t>
            </w:r>
          </w:p>
        </w:tc>
        <w:tc>
          <w:tcPr>
            <w:tcW w:w="1152"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31,90</w:t>
            </w:r>
          </w:p>
        </w:tc>
        <w:tc>
          <w:tcPr>
            <w:tcW w:w="1152" w:type="dxa"/>
            <w:gridSpan w:val="2"/>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49,39</w:t>
            </w:r>
          </w:p>
        </w:tc>
        <w:tc>
          <w:tcPr>
            <w:tcW w:w="826"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38,17</w:t>
            </w:r>
          </w:p>
        </w:tc>
        <w:tc>
          <w:tcPr>
            <w:tcW w:w="1152"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31,21</w:t>
            </w:r>
          </w:p>
        </w:tc>
        <w:tc>
          <w:tcPr>
            <w:tcW w:w="1152" w:type="dxa"/>
            <w:gridSpan w:val="2"/>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48,73</w:t>
            </w:r>
          </w:p>
        </w:tc>
      </w:tr>
    </w:tbl>
    <w:p w:rsidR="00000000" w:rsidRDefault="00000000">
      <w:pPr>
        <w:tabs>
          <w:tab w:val="left" w:pos="475"/>
          <w:tab w:val="left" w:pos="965"/>
          <w:tab w:val="left" w:pos="1440"/>
          <w:tab w:val="left" w:pos="1915"/>
          <w:tab w:val="left" w:pos="2405"/>
          <w:tab w:val="left" w:pos="2880"/>
          <w:tab w:val="left" w:pos="3355"/>
        </w:tabs>
        <w:spacing w:before="120" w:after="120"/>
      </w:pPr>
      <w:r>
        <w:tab/>
      </w:r>
      <w:r>
        <w:rPr>
          <w:i/>
        </w:rPr>
        <w:t>Источник</w:t>
      </w:r>
      <w:r>
        <w:t>: Национальный институт профессионально-технического обучения. ИНА в цифрах. Сан</w:t>
      </w:r>
      <w:r>
        <w:noBreakHyphen/>
        <w:t>Хосе, Коста-Рика, 1997 год.</w:t>
      </w:r>
    </w:p>
    <w:p w:rsidR="00000000" w:rsidRDefault="00000000">
      <w:pPr>
        <w:tabs>
          <w:tab w:val="left" w:pos="475"/>
          <w:tab w:val="left" w:pos="965"/>
          <w:tab w:val="left" w:pos="1440"/>
          <w:tab w:val="left" w:pos="1915"/>
          <w:tab w:val="left" w:pos="2405"/>
          <w:tab w:val="left" w:pos="2880"/>
          <w:tab w:val="left" w:pos="3355"/>
        </w:tabs>
        <w:spacing w:after="120"/>
        <w:jc w:val="both"/>
      </w:pPr>
      <w:r>
        <w:t>350.</w:t>
      </w:r>
      <w:r>
        <w:tab/>
        <w:t>На уровне базового образования женщины не имеют больших возможностей для получения профе</w:t>
      </w:r>
      <w:r>
        <w:t>с</w:t>
      </w:r>
      <w:r>
        <w:t>сионально-технической подготовки, причем это относится как к государственному, так и к частному сект</w:t>
      </w:r>
      <w:r>
        <w:t>о</w:t>
      </w:r>
      <w:r>
        <w:t>ру. Здесь можно отметить три нижеперечисленные программы:</w:t>
      </w:r>
    </w:p>
    <w:p w:rsidR="00000000" w:rsidRDefault="00000000">
      <w:pPr>
        <w:tabs>
          <w:tab w:val="left" w:pos="475"/>
          <w:tab w:val="left" w:pos="965"/>
          <w:tab w:val="left" w:pos="1440"/>
          <w:tab w:val="left" w:pos="1915"/>
          <w:tab w:val="left" w:pos="2405"/>
          <w:tab w:val="left" w:pos="2880"/>
          <w:tab w:val="left" w:pos="3355"/>
        </w:tabs>
        <w:spacing w:after="120"/>
        <w:jc w:val="both"/>
      </w:pPr>
      <w:r>
        <w:tab/>
        <w:t>а)</w:t>
      </w:r>
      <w:r>
        <w:tab/>
        <w:t>Фонд имени Омара Денго, который обеспечивает функционирование Программы в области и</w:t>
      </w:r>
      <w:r>
        <w:t>н</w:t>
      </w:r>
      <w:r>
        <w:t>форматики образования. Эта программа реализуется в государственных учебных заведениях и предназн</w:t>
      </w:r>
      <w:r>
        <w:t>а</w:t>
      </w:r>
      <w:r>
        <w:t>чена для учащихся начальных и средних заведений, а также для лиц, не охваченных школьных образован</w:t>
      </w:r>
      <w:r>
        <w:t>и</w:t>
      </w:r>
      <w:r>
        <w:t>ем. Программа служит своего рода инструментом для поддержки процессов обучения и вместе с тем обе</w:t>
      </w:r>
      <w:r>
        <w:t>с</w:t>
      </w:r>
      <w:r>
        <w:t>печивает профессионально-техническую подготовку, поскольку прививает умения и навыки, обеспеч</w:t>
      </w:r>
      <w:r>
        <w:t>и</w:t>
      </w:r>
      <w:r>
        <w:t>вающие дополнительное преимущество на рынке труда. До апреля 1997 года эта программа осуществл</w:t>
      </w:r>
      <w:r>
        <w:t>я</w:t>
      </w:r>
      <w:r>
        <w:t>лась в системе начального образования и обеспечила подготовку 45 112 учащихся мужского пола и 49 970 учащихся женского пола. В специальных классах, открытых в учебных заведениях, учатся считать после окончания занятий в школе члены общины всех возрастов. Примерно 40 процентов от общего числа тех, кто пользуется этими услугами, составляют девочки-подростки и взрослые женщины;</w:t>
      </w:r>
    </w:p>
    <w:p w:rsidR="00000000" w:rsidRDefault="00000000">
      <w:pPr>
        <w:tabs>
          <w:tab w:val="left" w:pos="475"/>
          <w:tab w:val="left" w:pos="965"/>
          <w:tab w:val="left" w:pos="1440"/>
          <w:tab w:val="left" w:pos="1915"/>
          <w:tab w:val="left" w:pos="2405"/>
          <w:tab w:val="left" w:pos="2880"/>
          <w:tab w:val="left" w:pos="3355"/>
        </w:tabs>
        <w:spacing w:after="120"/>
        <w:jc w:val="both"/>
      </w:pPr>
      <w:r>
        <w:tab/>
        <w:t>b)</w:t>
      </w:r>
      <w:r>
        <w:tab/>
        <w:t>Министерство государственного образования осуществляет на протяжении уже четырех лет программу, которая называется "План обучения для получения образования молодежью и взрослыми". Эта программа включает все этапы, начиная с борьбы с неграмотностью и кончая этапом среднего образования для тех, кто бросил учебу в системе регулярного образования. Значительную долю тех, кто обучается по этой программе, составляют подростки и молодые женщины, которые прекратили учебу по причине бер</w:t>
      </w:r>
      <w:r>
        <w:t>е</w:t>
      </w:r>
      <w:r>
        <w:t>менности, раннего замужества, необходимости работать или из-за отсутствия стимула;</w:t>
      </w:r>
    </w:p>
    <w:p w:rsidR="00000000" w:rsidRDefault="00000000">
      <w:pPr>
        <w:tabs>
          <w:tab w:val="left" w:pos="475"/>
          <w:tab w:val="left" w:pos="965"/>
          <w:tab w:val="left" w:pos="1440"/>
          <w:tab w:val="left" w:pos="1915"/>
          <w:tab w:val="left" w:pos="2405"/>
          <w:tab w:val="left" w:pos="2880"/>
          <w:tab w:val="left" w:pos="3355"/>
        </w:tabs>
        <w:spacing w:after="120"/>
        <w:jc w:val="both"/>
      </w:pPr>
      <w:r>
        <w:tab/>
        <w:t>с)</w:t>
      </w:r>
      <w:r>
        <w:tab/>
        <w:t>функционирует также Программа комплексной подготовки неимущих женщин - глав семей, к</w:t>
      </w:r>
      <w:r>
        <w:t>о</w:t>
      </w:r>
      <w:r>
        <w:t>торая осуществляется в рамках раздела "Женщины" Национального плана борьбы с нищетой (см. пункты 191-196). Эта программа состоит из двух компонентов: формирование личности и техническая подготовка; в рамках последнего компонента предусматривается обеспечение возможностей для обучения грамотности и технической подготовки в Национальном институте профессионально-технического обучения. В ходе разработанного процесса подготовки были выявлены неграмотные женщины, которые в настоящее время проходят курс обучения грамотности под руководством добровольцев, работающих в организациях гра</w:t>
      </w:r>
      <w:r>
        <w:t>ж</w:t>
      </w:r>
      <w:r>
        <w:t>данского общества и Межамериканского института по правам человека. Те же женщины, которые умеют читать и писать, сразу идут в ИНА для получения технической подготовки. Указанная программа открыв</w:t>
      </w:r>
      <w:r>
        <w:t>а</w:t>
      </w:r>
      <w:r>
        <w:t>ет целый комплекс возможностей для женщин, которые традиционно не имели доступа к производстве</w:t>
      </w:r>
      <w:r>
        <w:t>н</w:t>
      </w:r>
      <w:r>
        <w:t>ным ресурсам, в том числе к получению технической специальности. И все же некоторые ограничения по-прежнему существуют. Речь идет, в частности, о нежелании адаптировать методологию к обучению негр</w:t>
      </w:r>
      <w:r>
        <w:t>а</w:t>
      </w:r>
      <w:r>
        <w:t>мотных женщин или женщин, окончивших всего несколько классов начальной школы, и составлять расп</w:t>
      </w:r>
      <w:r>
        <w:t>и</w:t>
      </w:r>
      <w:r>
        <w:t>сания занятий, удобные для работающих женщин или тех, кто обучается в формальной системе образов</w:t>
      </w:r>
      <w:r>
        <w:t>а</w:t>
      </w:r>
      <w:r>
        <w:t>ния; стремлении ограничить возможности профессиональной подготовки только традиционными област</w:t>
      </w:r>
      <w:r>
        <w:t>я</w:t>
      </w:r>
      <w:r>
        <w:t>ми; отсутствии должного внимания к подготовке в сфере предпринимательской деятельности, а также о</w:t>
      </w:r>
      <w:r>
        <w:t>т</w:t>
      </w:r>
      <w:r>
        <w:t>сутствии вспомогательных служб (по уходу за детьми, дотационного транспорта, предоставления кред</w:t>
      </w:r>
      <w:r>
        <w:t>и</w:t>
      </w:r>
      <w:r>
        <w:t>тов).</w:t>
      </w:r>
    </w:p>
    <w:p w:rsidR="00000000" w:rsidRDefault="00000000">
      <w:pPr>
        <w:tabs>
          <w:tab w:val="left" w:pos="475"/>
          <w:tab w:val="left" w:pos="965"/>
          <w:tab w:val="left" w:pos="1440"/>
          <w:tab w:val="left" w:pos="1915"/>
          <w:tab w:val="left" w:pos="2405"/>
          <w:tab w:val="left" w:pos="2880"/>
          <w:tab w:val="left" w:pos="3355"/>
        </w:tabs>
        <w:spacing w:after="120"/>
        <w:jc w:val="both"/>
      </w:pPr>
      <w:r>
        <w:t>351.</w:t>
      </w:r>
      <w:r>
        <w:tab/>
        <w:t>Несмотря на предпринимаемые государством усилия в этой области, необходимо глубже изучать фа</w:t>
      </w:r>
      <w:r>
        <w:t>к</w:t>
      </w:r>
      <w:r>
        <w:t>торы, которые вынуждают женщин оставлять учебу, а также препятствия, которые не позволяют им возо</w:t>
      </w:r>
      <w:r>
        <w:t>б</w:t>
      </w:r>
      <w:r>
        <w:t>новлять учебу или воспользоваться альтернативными возможностями. Эта проблема должна рассматр</w:t>
      </w:r>
      <w:r>
        <w:t>и</w:t>
      </w:r>
      <w:r>
        <w:t>ваться в рамках комплексной политики по удовлетворению потребностей женщин, принадлежащих к ра</w:t>
      </w:r>
      <w:r>
        <w:t>з</w:t>
      </w:r>
      <w:r>
        <w:t>личным социально-экономическим слоям населения (причем не только наиболее бедных женщин), к ра</w:t>
      </w:r>
      <w:r>
        <w:t>з</w:t>
      </w:r>
      <w:r>
        <w:t>личным этническим и возрастным группам, независимо от их семейного положения и района проживания. Эта политика должна также обеспечивать соответствующие возможности получения образования и спец</w:t>
      </w:r>
      <w:r>
        <w:t>и</w:t>
      </w:r>
      <w:r>
        <w:t>альности, которые позволили бы им работать на рынке труда на равных с мужчинами условиях по спец</w:t>
      </w:r>
      <w:r>
        <w:t>и</w:t>
      </w:r>
      <w:r>
        <w:t>альностям, обеспечивающим доходы для достойного существования, а не просто средства существования.</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Подпункт g) Одинаковые возможности активно участвовать в занятиях спортом и физической по</w:t>
      </w:r>
      <w:r>
        <w:rPr>
          <w:b/>
        </w:rPr>
        <w:t>д</w:t>
      </w:r>
      <w:r>
        <w:rPr>
          <w:b/>
        </w:rPr>
        <w:t>готовкой</w:t>
      </w:r>
    </w:p>
    <w:p w:rsidR="00000000" w:rsidRDefault="00000000">
      <w:pPr>
        <w:tabs>
          <w:tab w:val="left" w:pos="475"/>
          <w:tab w:val="left" w:pos="965"/>
          <w:tab w:val="left" w:pos="1440"/>
          <w:tab w:val="left" w:pos="1915"/>
          <w:tab w:val="left" w:pos="2405"/>
          <w:tab w:val="left" w:pos="2880"/>
          <w:tab w:val="left" w:pos="3355"/>
        </w:tabs>
        <w:spacing w:after="120"/>
        <w:jc w:val="both"/>
      </w:pPr>
      <w:r>
        <w:t>352.</w:t>
      </w:r>
      <w:r>
        <w:tab/>
        <w:t>Министерство культуры, по делам молодежи и спорта осуществляет программы развития спорта и физической подготовки в системе формального и неформального образования, а также важные программы спортивных мероприятий, в которых принимают участие девушки-подростки, молодые женщины и, в меньшей степени, взрослые женщины. Тем не менее, в обществе по-прежнему существуют представления о том, будто спорт - занятие исключительно мужское. Это приводит к тому, что в школах, колледжах и о</w:t>
      </w:r>
      <w:r>
        <w:t>б</w:t>
      </w:r>
      <w:r>
        <w:t>щинах проводятся отдельные мероприятия для мужчин и женщин и что для "мужских" видов спорта, в ч</w:t>
      </w:r>
      <w:r>
        <w:t>а</w:t>
      </w:r>
      <w:r>
        <w:t>стности футбола, выделяется гораздо больше места. У взрослых женщин нет ни места, ни организованных программ для отдыха и занятия спортом.</w:t>
      </w:r>
    </w:p>
    <w:p w:rsidR="00000000" w:rsidRDefault="00000000">
      <w:pPr>
        <w:tabs>
          <w:tab w:val="left" w:pos="475"/>
          <w:tab w:val="left" w:pos="965"/>
          <w:tab w:val="left" w:pos="1440"/>
          <w:tab w:val="left" w:pos="1915"/>
          <w:tab w:val="left" w:pos="2405"/>
          <w:tab w:val="left" w:pos="2880"/>
          <w:tab w:val="left" w:pos="3355"/>
        </w:tabs>
        <w:spacing w:after="120"/>
        <w:jc w:val="both"/>
      </w:pPr>
      <w:r>
        <w:t>353.</w:t>
      </w:r>
      <w:r>
        <w:tab/>
        <w:t>До 1995 года физическая подготовка неизменно включалась в учебные программы обучения в сист</w:t>
      </w:r>
      <w:r>
        <w:t>е</w:t>
      </w:r>
      <w:r>
        <w:t>ме среднего образования. После 1995 года она входит также в учебные программы начальных школ, что имеет большое значение для пропаганды здорового образа жизни. С середины прошлого десятилетия д</w:t>
      </w:r>
      <w:r>
        <w:t>е</w:t>
      </w:r>
      <w:r>
        <w:t>вочки, девочки-подростки и девушки активно участвуют в занятиях спортом, причем многие уже добились заметных успехов как в стране, так и на международной арене. И все же женщины пользуются меньшей поддержкой со стороны правительства и частного сектора, и за победу на различных национальных соре</w:t>
      </w:r>
      <w:r>
        <w:t>в</w:t>
      </w:r>
      <w:r>
        <w:t>н</w:t>
      </w:r>
      <w:r>
        <w:t>о</w:t>
      </w:r>
      <w:r>
        <w:t>ваниях они получают более скромное денежное вознаграждение, чем мужчины в тех же дисциплинах.</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Подпункт h) 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w:t>
      </w:r>
      <w:r>
        <w:rPr>
          <w:b/>
        </w:rPr>
        <w:t>а</w:t>
      </w:r>
      <w:r>
        <w:rPr>
          <w:b/>
        </w:rPr>
        <w:t>нии размера семьи</w:t>
      </w:r>
    </w:p>
    <w:p w:rsidR="00000000" w:rsidRDefault="00000000">
      <w:pPr>
        <w:tabs>
          <w:tab w:val="left" w:pos="475"/>
          <w:tab w:val="left" w:pos="965"/>
          <w:tab w:val="left" w:pos="1440"/>
          <w:tab w:val="left" w:pos="1915"/>
          <w:tab w:val="left" w:pos="2405"/>
          <w:tab w:val="left" w:pos="2880"/>
          <w:tab w:val="left" w:pos="3355"/>
        </w:tabs>
        <w:spacing w:after="120"/>
        <w:jc w:val="both"/>
      </w:pPr>
      <w:r>
        <w:t>354.</w:t>
      </w:r>
      <w:r>
        <w:tab/>
        <w:t>В учебных программах начальных и средних школ предусматривается подготовка детей к семейной жизни и половое воспитание. В последние годы Министерство образования систематически принимает меры, призванные покончить с представлениями, содержанием и практикой, которые закрепляют стере</w:t>
      </w:r>
      <w:r>
        <w:t>о</w:t>
      </w:r>
      <w:r>
        <w:t>типы о роли полов, а также с тенденцией рассматривать сексуальность исключительно с точки зрения п</w:t>
      </w:r>
      <w:r>
        <w:t>о</w:t>
      </w:r>
      <w:r>
        <w:t>ловых отношений. Как уже отмечалось в других пунктах настоящего доклада, достигнут существенный прогресс в подготовке учебных программ и практических руководств по проблемам пола. И все же, в силу существующих моделей поведения и взглядов, глубоко укоренившихся в этой сфере, преподавательский состав противится осуществлению новой политики в этой области.</w:t>
      </w:r>
    </w:p>
    <w:p w:rsidR="00000000" w:rsidRDefault="00000000">
      <w:pPr>
        <w:tabs>
          <w:tab w:val="left" w:pos="475"/>
          <w:tab w:val="left" w:pos="965"/>
          <w:tab w:val="left" w:pos="1440"/>
          <w:tab w:val="left" w:pos="1915"/>
          <w:tab w:val="left" w:pos="2405"/>
          <w:tab w:val="left" w:pos="2880"/>
          <w:tab w:val="left" w:pos="3355"/>
        </w:tabs>
        <w:spacing w:after="120"/>
        <w:jc w:val="both"/>
      </w:pPr>
      <w:r>
        <w:t>355.</w:t>
      </w:r>
      <w:r>
        <w:tab/>
        <w:t>Распространением информации по вопросам репродуктивного здоровья, планирования размера семьи и полового воспитания, а также подготовкой в этой сфере занимаются различные государственные и н</w:t>
      </w:r>
      <w:r>
        <w:t>е</w:t>
      </w:r>
      <w:r>
        <w:t>правительственные учреждения, а именно:</w:t>
      </w:r>
    </w:p>
    <w:p w:rsidR="00000000" w:rsidRDefault="00000000">
      <w:pPr>
        <w:tabs>
          <w:tab w:val="left" w:pos="475"/>
          <w:tab w:val="left" w:pos="965"/>
          <w:tab w:val="left" w:pos="1440"/>
          <w:tab w:val="left" w:pos="1915"/>
          <w:tab w:val="left" w:pos="2405"/>
          <w:tab w:val="left" w:pos="2880"/>
          <w:tab w:val="left" w:pos="3355"/>
        </w:tabs>
        <w:spacing w:after="120"/>
        <w:jc w:val="both"/>
      </w:pPr>
      <w:r>
        <w:tab/>
        <w:t>a)</w:t>
      </w:r>
      <w:r>
        <w:tab/>
        <w:t>Министерство здравоохранения проводит информационные кампании с помощью центров зд</w:t>
      </w:r>
      <w:r>
        <w:t>о</w:t>
      </w:r>
      <w:r>
        <w:t>ровья, используя с этой целью плакаты и стенды, посвященные вопросам репродуктивного здоровья, пл</w:t>
      </w:r>
      <w:r>
        <w:t>а</w:t>
      </w:r>
      <w:r>
        <w:t>нирования размера семьи и здоровья матери и ребенка. Оно, кроме того, предоставляет услуги в деле пл</w:t>
      </w:r>
      <w:r>
        <w:t>а</w:t>
      </w:r>
      <w:r>
        <w:t>нирования размера семьи. Министерство осуществляет свою деятельность в национальном масштабе;</w:t>
      </w:r>
    </w:p>
    <w:p w:rsidR="00000000" w:rsidRDefault="00000000">
      <w:pPr>
        <w:tabs>
          <w:tab w:val="left" w:pos="475"/>
          <w:tab w:val="left" w:pos="965"/>
          <w:tab w:val="left" w:pos="1440"/>
          <w:tab w:val="left" w:pos="1915"/>
          <w:tab w:val="left" w:pos="2405"/>
          <w:tab w:val="left" w:pos="2880"/>
          <w:tab w:val="left" w:pos="3355"/>
        </w:tabs>
        <w:spacing w:after="120"/>
        <w:jc w:val="both"/>
      </w:pPr>
      <w:r>
        <w:tab/>
        <w:t>b)</w:t>
      </w:r>
      <w:r>
        <w:tab/>
        <w:t>Костариканский фонд социального обеспечения осуществляет специализированную программу репродуктивного здоровья, в рамках которой периодически разрабатываются и проводятся информацио</w:t>
      </w:r>
      <w:r>
        <w:t>н</w:t>
      </w:r>
      <w:r>
        <w:t>ные и образовательные программы по различным вопросам, касающимся репродуктивного здоровья и се</w:t>
      </w:r>
      <w:r>
        <w:t>к</w:t>
      </w:r>
      <w:r>
        <w:t>суального воспитания (например, надежность половых отношений, планирование размера семьи, заблаг</w:t>
      </w:r>
      <w:r>
        <w:t>о</w:t>
      </w:r>
      <w:r>
        <w:t>временное обнаружение рака груди и шейки матки, сексуальность молодежи). Эти кампании проводятся в масштабах всей страны. При этом используются средства коммуникации, общественные мероприятия, плакаты и печатные материалы. Кроме того, Фонд осуществляет комплексную программу помощи подр</w:t>
      </w:r>
      <w:r>
        <w:t>о</w:t>
      </w:r>
      <w:r>
        <w:t>сткам, в рамках которой проводится целая серия мер по вопросам воспитания и просвещения по пробл</w:t>
      </w:r>
      <w:r>
        <w:t>е</w:t>
      </w:r>
      <w:r>
        <w:t>мам пола, для того чтобы выработать у них здоровый и ответственный подход к сексуальным отношениям;</w:t>
      </w:r>
    </w:p>
    <w:p w:rsidR="00000000" w:rsidRDefault="00000000">
      <w:pPr>
        <w:tabs>
          <w:tab w:val="left" w:pos="475"/>
          <w:tab w:val="left" w:pos="965"/>
          <w:tab w:val="left" w:pos="1440"/>
          <w:tab w:val="left" w:pos="1915"/>
          <w:tab w:val="left" w:pos="2405"/>
          <w:tab w:val="left" w:pos="2880"/>
          <w:tab w:val="left" w:pos="3355"/>
        </w:tabs>
        <w:spacing w:after="120"/>
        <w:jc w:val="both"/>
      </w:pPr>
      <w:r>
        <w:tab/>
        <w:t>c)</w:t>
      </w:r>
      <w:r>
        <w:tab/>
        <w:t>Костариканская демографическая ассоциация, являющаяся неправительственной организацией, проводит исследования и мероприятия в целях информирования, воспитания и помощи в вопросах полов</w:t>
      </w:r>
      <w:r>
        <w:t>о</w:t>
      </w:r>
      <w:r>
        <w:t>го воспитания, репродуктивного здоровья и планирования размера семьи. Она осуществляет свои мер</w:t>
      </w:r>
      <w:r>
        <w:t>о</w:t>
      </w:r>
      <w:r>
        <w:t>приятия в масштабах большой метрополии;</w:t>
      </w:r>
    </w:p>
    <w:p w:rsidR="00000000" w:rsidRDefault="00000000">
      <w:pPr>
        <w:tabs>
          <w:tab w:val="left" w:pos="475"/>
          <w:tab w:val="left" w:pos="965"/>
          <w:tab w:val="left" w:pos="1440"/>
          <w:tab w:val="left" w:pos="1915"/>
          <w:tab w:val="left" w:pos="2405"/>
          <w:tab w:val="left" w:pos="2880"/>
          <w:tab w:val="left" w:pos="3355"/>
        </w:tabs>
        <w:spacing w:after="120"/>
        <w:jc w:val="both"/>
      </w:pPr>
      <w:r>
        <w:tab/>
        <w:t>d)</w:t>
      </w:r>
      <w:r>
        <w:tab/>
        <w:t>Фонд "ПАНИАМОР", неправительственная организация, специализирующаяся в вопросах пр</w:t>
      </w:r>
      <w:r>
        <w:t>е</w:t>
      </w:r>
      <w:r>
        <w:t>дупреждение сексуального насилия в отношении детей, осуществляет на уровне общин просветительскую программу среди девочек, мальчиков и подростков, мероприятия которой основаны на целостной конце</w:t>
      </w:r>
      <w:r>
        <w:t>п</w:t>
      </w:r>
      <w:r>
        <w:t>ции ответственного сексуального поведения. Ставится задача научить несовершеннолетних справляться с ситуациями, которые приводят к сексуальному и другому насилию. Эта программа осуществляется на н</w:t>
      </w:r>
      <w:r>
        <w:t>а</w:t>
      </w:r>
      <w:r>
        <w:t>циональном уровне.</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Статья 11. Равный доступ к занятости</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1.</w:t>
      </w:r>
      <w:r>
        <w:rPr>
          <w:i/>
        </w:rPr>
        <w:tab/>
        <w:t>Государства-участники принимают все соответствующие меры для ликвидации дискримин</w:t>
      </w:r>
      <w:r>
        <w:rPr>
          <w:i/>
        </w:rPr>
        <w:t>а</w:t>
      </w:r>
      <w:r>
        <w:rPr>
          <w:i/>
        </w:rPr>
        <w:t>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a)</w:t>
      </w:r>
      <w:r>
        <w:rPr>
          <w:i/>
        </w:rPr>
        <w:tab/>
        <w:t>право на труд как неотъемлемое право всех людей;</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b)</w:t>
      </w:r>
      <w:r>
        <w:rPr>
          <w:i/>
        </w:rPr>
        <w:tab/>
        <w:t>право на одинаковые возможности при найме на работу, в том числе применение одинаковых критериев отбора при найме;</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c)</w:t>
      </w:r>
      <w:r>
        <w:rPr>
          <w:i/>
        </w:rPr>
        <w:tab/>
        <w:t>право на свободный выбор профессии или рода работы, на продвижение в должности и гара</w:t>
      </w:r>
      <w:r>
        <w:rPr>
          <w:i/>
        </w:rPr>
        <w:t>н</w:t>
      </w:r>
      <w:r>
        <w:rPr>
          <w:i/>
        </w:rPr>
        <w:t>тию занятости, а также на пользование всеми льготами и условиями работы, на получение професси</w:t>
      </w:r>
      <w:r>
        <w:rPr>
          <w:i/>
        </w:rPr>
        <w:t>о</w:t>
      </w:r>
      <w:r>
        <w:rPr>
          <w:i/>
        </w:rPr>
        <w:t>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d)</w:t>
      </w:r>
      <w:r>
        <w:rPr>
          <w:i/>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e)</w:t>
      </w:r>
      <w:r>
        <w:rPr>
          <w:i/>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w:t>
      </w:r>
      <w:r>
        <w:rPr>
          <w:i/>
        </w:rPr>
        <w:t>е</w:t>
      </w:r>
      <w:r>
        <w:rPr>
          <w:i/>
        </w:rPr>
        <w:t>мый отпуск;</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f)</w:t>
      </w:r>
      <w:r>
        <w:rPr>
          <w:i/>
        </w:rPr>
        <w:tab/>
        <w:t>право на охрану здоровья и безопасные условия труда, в том числе по сохранению функции пр</w:t>
      </w:r>
      <w:r>
        <w:rPr>
          <w:i/>
        </w:rPr>
        <w:t>о</w:t>
      </w:r>
      <w:r>
        <w:rPr>
          <w:i/>
        </w:rPr>
        <w:t>должения рода.</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2.</w:t>
      </w:r>
      <w:r>
        <w:rPr>
          <w:i/>
        </w:rPr>
        <w:tab/>
        <w:t>Для предупреждения дискриминации в отношении женщин по причине замужества или мат</w:t>
      </w:r>
      <w:r>
        <w:rPr>
          <w:i/>
        </w:rPr>
        <w:t>е</w:t>
      </w:r>
      <w:r>
        <w:rPr>
          <w:i/>
        </w:rPr>
        <w:t>ринства и гарантирования им эффективного права на труд государства-участники принимают соотве</w:t>
      </w:r>
      <w:r>
        <w:rPr>
          <w:i/>
        </w:rPr>
        <w:t>т</w:t>
      </w:r>
      <w:r>
        <w:rPr>
          <w:i/>
        </w:rPr>
        <w:t>ствующие меры для того, чтобы:</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a)</w:t>
      </w:r>
      <w:r>
        <w:rPr>
          <w:i/>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b)</w:t>
      </w:r>
      <w:r>
        <w:rPr>
          <w:i/>
        </w:rPr>
        <w:tab/>
        <w:t>ввести оплачиваемые отпуска или отпуска с сопоставимыми социальными пособиями по бер</w:t>
      </w:r>
      <w:r>
        <w:rPr>
          <w:i/>
        </w:rPr>
        <w:t>е</w:t>
      </w:r>
      <w:r>
        <w:rPr>
          <w:i/>
        </w:rPr>
        <w:t>менности и родам без утраты прежнего места работы, стажа или социальных пособий;</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c)</w:t>
      </w:r>
      <w:r>
        <w:rPr>
          <w:i/>
        </w:rPr>
        <w:tab/>
        <w:t>поощрять предоставление необходимых дополнительных социальных услуг, с тем чтобы позв</w:t>
      </w:r>
      <w:r>
        <w:rPr>
          <w:i/>
        </w:rPr>
        <w:t>о</w:t>
      </w:r>
      <w:r>
        <w:rPr>
          <w:i/>
        </w:rPr>
        <w:t>лить родителям совмещать выполнение семейных обязанностей с трудовой деятельностью и участием в общественной жизни, в частност, посредством создания и расширения сети учреждений по уходу за детьми;</w:t>
      </w:r>
      <w:r>
        <w:rPr>
          <w:i/>
        </w:rPr>
        <w:tab/>
        <w:t>d)</w:t>
      </w:r>
      <w:r>
        <w:rPr>
          <w:i/>
        </w:rP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tabs>
          <w:tab w:val="left" w:pos="475"/>
          <w:tab w:val="left" w:pos="965"/>
          <w:tab w:val="left" w:pos="1440"/>
          <w:tab w:val="left" w:pos="1915"/>
          <w:tab w:val="left" w:pos="2405"/>
          <w:tab w:val="left" w:pos="2880"/>
          <w:tab w:val="left" w:pos="3355"/>
        </w:tabs>
        <w:spacing w:after="120"/>
        <w:jc w:val="both"/>
        <w:rPr>
          <w:i/>
        </w:rPr>
      </w:pPr>
      <w:r>
        <w:rPr>
          <w:i/>
        </w:rPr>
        <w:tab/>
        <w:t>3.</w:t>
      </w:r>
      <w:r>
        <w:rPr>
          <w:i/>
        </w:rPr>
        <w:tab/>
        <w:t>Законодательство, касающееся защиты прав, затрагиваемых в настоящей статье, периодич</w:t>
      </w:r>
      <w:r>
        <w:rPr>
          <w:i/>
        </w:rPr>
        <w:t>е</w:t>
      </w:r>
      <w:r>
        <w:rPr>
          <w:i/>
        </w:rPr>
        <w:t>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Статья 11</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Пункт 1. Государства-участники принимают все соответствующие меры для ликвидации дискрим</w:t>
      </w:r>
      <w:r>
        <w:rPr>
          <w:b/>
        </w:rPr>
        <w:t>и</w:t>
      </w:r>
      <w:r>
        <w:rPr>
          <w:b/>
        </w:rPr>
        <w:t>нации в отношении женщин в области занятости, с тем чтобы обеспечить на основе равенства му</w:t>
      </w:r>
      <w:r>
        <w:rPr>
          <w:b/>
        </w:rPr>
        <w:t>ж</w:t>
      </w:r>
      <w:r>
        <w:rPr>
          <w:b/>
        </w:rPr>
        <w:t>чин и женщин равные права, в частности:</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Подпункт а) Право на труд как неотъемлемое право всех людей</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Подпункт b</w:t>
      </w:r>
      <w:r>
        <w:rPr>
          <w:b/>
          <w:lang w:val="en-US"/>
        </w:rPr>
        <w:t>)</w:t>
      </w:r>
      <w:r>
        <w:rPr>
          <w:b/>
        </w:rPr>
        <w:t xml:space="preserve"> Право на одинаковые возможности при найме на работу, в том числе применение од</w:t>
      </w:r>
      <w:r>
        <w:rPr>
          <w:b/>
        </w:rPr>
        <w:t>и</w:t>
      </w:r>
      <w:r>
        <w:rPr>
          <w:b/>
        </w:rPr>
        <w:t>наковых критериев отбора при найме</w:t>
      </w: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Подпункт c</w:t>
      </w:r>
      <w:r>
        <w:rPr>
          <w:b/>
          <w:lang w:val="en-US"/>
        </w:rPr>
        <w:t>)</w:t>
      </w:r>
      <w:r>
        <w:rPr>
          <w:b/>
        </w:rPr>
        <w:t xml:space="preserve"> 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w:t>
      </w:r>
      <w:r>
        <w:rPr>
          <w:b/>
        </w:rPr>
        <w:t>о</w:t>
      </w:r>
      <w:r>
        <w:rPr>
          <w:b/>
        </w:rPr>
        <w:t>товку повышенного уровня и регулярную переподготовку</w:t>
      </w:r>
    </w:p>
    <w:p w:rsidR="00000000" w:rsidRDefault="00000000">
      <w:pPr>
        <w:pStyle w:val="Heading3"/>
        <w:tabs>
          <w:tab w:val="left" w:pos="475"/>
          <w:tab w:val="left" w:pos="965"/>
          <w:tab w:val="left" w:pos="1440"/>
          <w:tab w:val="left" w:pos="1915"/>
          <w:tab w:val="left" w:pos="2405"/>
          <w:tab w:val="left" w:pos="2880"/>
          <w:tab w:val="left" w:pos="3355"/>
        </w:tabs>
        <w:spacing w:after="120" w:line="240" w:lineRule="exact"/>
        <w:jc w:val="both"/>
        <w:rPr>
          <w:sz w:val="20"/>
        </w:rPr>
      </w:pPr>
      <w:r>
        <w:rPr>
          <w:sz w:val="20"/>
        </w:rPr>
        <w:t>Право на труд</w:t>
      </w:r>
    </w:p>
    <w:p w:rsidR="00000000" w:rsidRDefault="00000000">
      <w:pPr>
        <w:tabs>
          <w:tab w:val="left" w:pos="475"/>
          <w:tab w:val="left" w:pos="965"/>
          <w:tab w:val="left" w:pos="1440"/>
          <w:tab w:val="left" w:pos="1915"/>
          <w:tab w:val="left" w:pos="2405"/>
          <w:tab w:val="left" w:pos="2880"/>
          <w:tab w:val="left" w:pos="3355"/>
        </w:tabs>
        <w:spacing w:after="120"/>
        <w:jc w:val="both"/>
      </w:pPr>
      <w:r>
        <w:t>356.</w:t>
      </w:r>
      <w:r>
        <w:tab/>
        <w:t>Статья 56 Политической конституции гарантирует право на труд. При этом должны приниматься м</w:t>
      </w:r>
      <w:r>
        <w:t>е</w:t>
      </w:r>
      <w:r>
        <w:t>ры, чтобы каждый человек получал за свой труд надлежащее вознаграждение, чтобы работа была честной и полезной и чтобы человек мог трудиться в условиях, исключающих возможности дискриминации или обращения, унижающего человеческое достоинство. Равным образом, гарантируется право на свободный выбор работы. Закон о содействии социальному равенству женщин устанавливает обязательство Коллегии адвокатов по защите прав человека (которая в настоящее время переименована в Коллегию адвокатов по защите граждан) принимать надлежащие меры для обеспечения рав</w:t>
      </w:r>
      <w:r>
        <w:rPr>
          <w:lang w:val="en-US"/>
        </w:rPr>
        <w:t xml:space="preserve">ных </w:t>
      </w:r>
      <w:r>
        <w:t>возможностей при работе на гос</w:t>
      </w:r>
      <w:r>
        <w:t>у</w:t>
      </w:r>
      <w:r>
        <w:t>дарственных должностях в системе централизованного и децентрализованного управления.</w:t>
      </w:r>
    </w:p>
    <w:p w:rsidR="00000000" w:rsidRDefault="00000000">
      <w:pPr>
        <w:tabs>
          <w:tab w:val="left" w:pos="475"/>
          <w:tab w:val="left" w:pos="965"/>
          <w:tab w:val="left" w:pos="1440"/>
          <w:tab w:val="left" w:pos="1915"/>
          <w:tab w:val="left" w:pos="2405"/>
          <w:tab w:val="left" w:pos="2880"/>
          <w:tab w:val="left" w:pos="3355"/>
        </w:tabs>
        <w:spacing w:after="120"/>
        <w:jc w:val="both"/>
      </w:pPr>
      <w:r>
        <w:t>357.</w:t>
      </w:r>
      <w:r>
        <w:tab/>
        <w:t xml:space="preserve">Право на труд </w:t>
      </w:r>
      <w:r>
        <w:rPr>
          <w:lang w:val="en-US"/>
        </w:rPr>
        <w:t xml:space="preserve">охраняется </w:t>
      </w:r>
      <w:r>
        <w:t>также Кодексом о труде (1943 год) и конвенциями Международной орган</w:t>
      </w:r>
      <w:r>
        <w:t>и</w:t>
      </w:r>
      <w:r>
        <w:t>зации труда (МОТ), ратифицированными костариканским государством (см. пункт 88). Кодекс о труде з</w:t>
      </w:r>
      <w:r>
        <w:t>а</w:t>
      </w:r>
      <w:r>
        <w:t>прещает использовать женщин на работах, вредных для здоровья, на тяжелых работах или опасных раб</w:t>
      </w:r>
      <w:r>
        <w:t>о</w:t>
      </w:r>
      <w:r>
        <w:t>тах, сопряженных с физическими или моральными нагрузками (статья 87), а также на работах в ночное время (статья 85). Однако ограничения на работу в ночное время женщин, занятых в промышленности, были сняты указом правительства от 28 апреля 1976 года ввиду многочисленных исключений, предусмо</w:t>
      </w:r>
      <w:r>
        <w:t>т</w:t>
      </w:r>
      <w:r>
        <w:t>ренных в самом Кодексе о труде.</w:t>
      </w:r>
    </w:p>
    <w:p w:rsidR="00000000" w:rsidRDefault="00000000">
      <w:pPr>
        <w:pStyle w:val="Heading3"/>
        <w:tabs>
          <w:tab w:val="left" w:pos="475"/>
          <w:tab w:val="left" w:pos="965"/>
          <w:tab w:val="left" w:pos="1440"/>
          <w:tab w:val="left" w:pos="1915"/>
          <w:tab w:val="left" w:pos="2405"/>
          <w:tab w:val="left" w:pos="2880"/>
          <w:tab w:val="left" w:pos="3355"/>
        </w:tabs>
        <w:spacing w:after="120" w:line="240" w:lineRule="exact"/>
        <w:jc w:val="both"/>
        <w:rPr>
          <w:sz w:val="20"/>
        </w:rPr>
      </w:pPr>
      <w:r>
        <w:rPr>
          <w:sz w:val="20"/>
        </w:rPr>
        <w:t>Равные возможности занятости</w:t>
      </w:r>
    </w:p>
    <w:p w:rsidR="00000000" w:rsidRDefault="00000000">
      <w:pPr>
        <w:tabs>
          <w:tab w:val="left" w:pos="475"/>
          <w:tab w:val="left" w:pos="965"/>
          <w:tab w:val="left" w:pos="1440"/>
          <w:tab w:val="left" w:pos="1915"/>
          <w:tab w:val="left" w:pos="2405"/>
          <w:tab w:val="left" w:pos="2880"/>
          <w:tab w:val="left" w:pos="3355"/>
        </w:tabs>
        <w:spacing w:after="120"/>
        <w:jc w:val="both"/>
      </w:pPr>
      <w:r>
        <w:t>358.</w:t>
      </w:r>
      <w:r>
        <w:tab/>
        <w:t>В Конституции закреплено равенство прав работающих женщин и мужчин. Кодекс о труде также обеспечивает защиту прав работающих женщин и мужчин, хотя некоторые дискриминационные нормы все еще сохраняются, ввиду чего в Законодательное собрание внесен проект закона о равенстве полов, пред</w:t>
      </w:r>
      <w:r>
        <w:t>у</w:t>
      </w:r>
      <w:r>
        <w:t>сматриващий изменения целого ряда положений Кодекса о труде. В этом проекте, в частности, предлагае</w:t>
      </w:r>
      <w:r>
        <w:t>т</w:t>
      </w:r>
      <w:r>
        <w:t>ся:</w:t>
      </w:r>
    </w:p>
    <w:p w:rsidR="00000000" w:rsidRDefault="00000000">
      <w:pPr>
        <w:tabs>
          <w:tab w:val="left" w:pos="475"/>
          <w:tab w:val="left" w:pos="965"/>
          <w:tab w:val="left" w:pos="1440"/>
          <w:tab w:val="left" w:pos="1915"/>
          <w:tab w:val="left" w:pos="2405"/>
          <w:tab w:val="left" w:pos="2880"/>
          <w:tab w:val="left" w:pos="3355"/>
        </w:tabs>
        <w:spacing w:after="120"/>
        <w:jc w:val="both"/>
      </w:pPr>
      <w:r>
        <w:tab/>
        <w:t>a)</w:t>
      </w:r>
      <w:r>
        <w:tab/>
        <w:t>отменить запрет на использование женщин на работах, вредных для здоровья, на тяжелых или опасных работах; однако этот запрет сохраняется для лиц женского пола, не достигших 18-летнего возра</w:t>
      </w:r>
      <w:r>
        <w:t>с</w:t>
      </w:r>
      <w:r>
        <w:t>та. Вместе с тем, никаких мер охраны труда для этого вида работ не предусмотрено;</w:t>
      </w:r>
    </w:p>
    <w:p w:rsidR="00000000" w:rsidRDefault="00000000">
      <w:pPr>
        <w:tabs>
          <w:tab w:val="left" w:pos="475"/>
          <w:tab w:val="left" w:pos="965"/>
          <w:tab w:val="left" w:pos="1440"/>
          <w:tab w:val="left" w:pos="1915"/>
          <w:tab w:val="left" w:pos="2405"/>
          <w:tab w:val="left" w:pos="2880"/>
          <w:tab w:val="left" w:pos="3355"/>
        </w:tabs>
        <w:spacing w:after="120"/>
        <w:jc w:val="both"/>
      </w:pPr>
      <w:r>
        <w:tab/>
        <w:t>b)</w:t>
      </w:r>
      <w:r>
        <w:tab/>
        <w:t>отменить положение закона, прямо запрещающее работу женщин в ночное время;</w:t>
      </w:r>
    </w:p>
    <w:p w:rsidR="00000000" w:rsidRDefault="00000000">
      <w:pPr>
        <w:tabs>
          <w:tab w:val="left" w:pos="475"/>
          <w:tab w:val="left" w:pos="965"/>
          <w:tab w:val="left" w:pos="1440"/>
          <w:tab w:val="left" w:pos="1915"/>
          <w:tab w:val="left" w:pos="2405"/>
          <w:tab w:val="left" w:pos="2880"/>
          <w:tab w:val="left" w:pos="3355"/>
        </w:tabs>
        <w:spacing w:after="120"/>
        <w:jc w:val="both"/>
      </w:pPr>
      <w:r>
        <w:tab/>
        <w:t>c)</w:t>
      </w:r>
      <w:r>
        <w:tab/>
        <w:t>отменить норму, которая прямо запрещает незамужней женщине моложе 18 лет работать по найму или заниматься независимой трудовой деятельностью на улицах или в общественных местах. Одн</w:t>
      </w:r>
      <w:r>
        <w:t>а</w:t>
      </w:r>
      <w:r>
        <w:t>ко этот запрет сохраняется для лиц моложе 15 лет;</w:t>
      </w:r>
    </w:p>
    <w:p w:rsidR="00000000" w:rsidRDefault="00000000">
      <w:pPr>
        <w:tabs>
          <w:tab w:val="left" w:pos="475"/>
          <w:tab w:val="left" w:pos="965"/>
          <w:tab w:val="left" w:pos="1440"/>
          <w:tab w:val="left" w:pos="1915"/>
          <w:tab w:val="left" w:pos="2405"/>
          <w:tab w:val="left" w:pos="2880"/>
          <w:tab w:val="left" w:pos="3355"/>
        </w:tabs>
        <w:spacing w:after="120"/>
        <w:jc w:val="both"/>
      </w:pPr>
      <w:r>
        <w:tab/>
        <w:t>d)</w:t>
      </w:r>
      <w:r>
        <w:tab/>
        <w:t>установить, что домработницы должны отдыхать не менее двух часов при 12-часовом рабочем дне. Подросткам разрешается выполнять этот вид работ начиная с 15 лет, при общей продолжительности рабочего дня не более 10 часов.</w:t>
      </w:r>
    </w:p>
    <w:p w:rsidR="00000000" w:rsidRDefault="00000000">
      <w:pPr>
        <w:pStyle w:val="Heading3"/>
        <w:tabs>
          <w:tab w:val="left" w:pos="475"/>
          <w:tab w:val="left" w:pos="965"/>
          <w:tab w:val="left" w:pos="1440"/>
          <w:tab w:val="left" w:pos="1915"/>
          <w:tab w:val="left" w:pos="2405"/>
          <w:tab w:val="left" w:pos="2880"/>
          <w:tab w:val="left" w:pos="3355"/>
        </w:tabs>
        <w:spacing w:after="120" w:line="240" w:lineRule="exact"/>
        <w:jc w:val="both"/>
        <w:rPr>
          <w:sz w:val="20"/>
        </w:rPr>
      </w:pPr>
      <w:r>
        <w:rPr>
          <w:sz w:val="20"/>
        </w:rPr>
        <w:t>Право на свободный выбор и сохранение работы</w:t>
      </w:r>
    </w:p>
    <w:p w:rsidR="00000000" w:rsidRDefault="00000000">
      <w:pPr>
        <w:tabs>
          <w:tab w:val="left" w:pos="475"/>
          <w:tab w:val="left" w:pos="965"/>
          <w:tab w:val="left" w:pos="1440"/>
          <w:tab w:val="left" w:pos="1915"/>
          <w:tab w:val="left" w:pos="2405"/>
          <w:tab w:val="left" w:pos="2880"/>
          <w:tab w:val="left" w:pos="3355"/>
        </w:tabs>
        <w:spacing w:after="120"/>
        <w:jc w:val="both"/>
      </w:pPr>
      <w:r>
        <w:t>359.</w:t>
      </w:r>
      <w:r>
        <w:tab/>
        <w:t>В Кодексе о труде закреплено право на равные возможности в вопросах  занятости, на свободный в</w:t>
      </w:r>
      <w:r>
        <w:t>ы</w:t>
      </w:r>
      <w:r>
        <w:t>бор трудовой деятельности, на гарантию занятости, а также на пользование всеми льготами и другими г</w:t>
      </w:r>
      <w:r>
        <w:t>а</w:t>
      </w:r>
      <w:r>
        <w:t>рантиями и на профессиональную подготовку (статьи 18-53, 69-86, 87-113 и 135-191).</w:t>
      </w:r>
    </w:p>
    <w:p w:rsidR="00000000" w:rsidRDefault="00000000">
      <w:pPr>
        <w:tabs>
          <w:tab w:val="left" w:pos="475"/>
          <w:tab w:val="left" w:pos="965"/>
          <w:tab w:val="left" w:pos="1440"/>
          <w:tab w:val="left" w:pos="1915"/>
          <w:tab w:val="left" w:pos="2405"/>
          <w:tab w:val="left" w:pos="2880"/>
          <w:tab w:val="left" w:pos="3355"/>
        </w:tabs>
        <w:spacing w:after="120"/>
        <w:jc w:val="both"/>
      </w:pPr>
      <w:r>
        <w:t>360.</w:t>
      </w:r>
      <w:r>
        <w:tab/>
        <w:t>По данным проведенного в июле 1996 года Национального обследования домашних хозяйств, общая численность населения Коста-Рики составляла 3 202 440 человек. Численность рабочей силы в стране с</w:t>
      </w:r>
      <w:r>
        <w:t>о</w:t>
      </w:r>
      <w:r>
        <w:t>ставляла 1 220 440 человек, из которых 853 394 человека были мужчины и 367 520 человек - женщины, т.е. 69,9 процента и 30,1 процента из общей численности рабочей силы, соответственно.</w:t>
      </w:r>
    </w:p>
    <w:p w:rsidR="00000000" w:rsidRDefault="00000000">
      <w:pPr>
        <w:tabs>
          <w:tab w:val="left" w:pos="475"/>
          <w:tab w:val="left" w:pos="965"/>
          <w:tab w:val="left" w:pos="1440"/>
          <w:tab w:val="left" w:pos="1915"/>
          <w:tab w:val="left" w:pos="2405"/>
          <w:tab w:val="left" w:pos="2880"/>
          <w:tab w:val="left" w:pos="3355"/>
        </w:tabs>
        <w:spacing w:after="120"/>
        <w:jc w:val="both"/>
      </w:pPr>
      <w:r>
        <w:t>361.</w:t>
      </w:r>
      <w:r>
        <w:tab/>
        <w:t>Численность мужской рабочей силы в отчетный период составляла примерно 26,64 процента от о</w:t>
      </w:r>
      <w:r>
        <w:t>б</w:t>
      </w:r>
      <w:r>
        <w:t>щей численности населения страны, в то время как численность женской рабочей силы едва достигала 11,48 процента. Однако, как видно из анализа степени участия рабочей силы, в разбивке по полам, пров</w:t>
      </w:r>
      <w:r>
        <w:t>е</w:t>
      </w:r>
      <w:r>
        <w:t>денного на основе данных, представленных в таблице 27, наблюдается довольно интересная тенденция. Степень участия женщин в отчетный период возросла, за исключением 1996 года, когда было отмечено н</w:t>
      </w:r>
      <w:r>
        <w:t>е</w:t>
      </w:r>
      <w:r>
        <w:t>большое снижение. Это произошло в результате сокращения числа предложений о трудоустройстве и ув</w:t>
      </w:r>
      <w:r>
        <w:t>е</w:t>
      </w:r>
      <w:r>
        <w:t>личения безработицы. Серьезность положения дел в вопросе женской безработицы затушевана, поскольку трудоспособные женщины, которые искали работу более шести месяцев, отнесены к категории "неакти</w:t>
      </w:r>
      <w:r>
        <w:t>в</w:t>
      </w:r>
      <w:r>
        <w:t>ного" населения.</w:t>
      </w:r>
    </w:p>
    <w:p w:rsidR="00000000" w:rsidRDefault="00000000">
      <w:pPr>
        <w:tabs>
          <w:tab w:val="left" w:pos="475"/>
          <w:tab w:val="left" w:pos="965"/>
          <w:tab w:val="left" w:pos="1440"/>
          <w:tab w:val="left" w:pos="1915"/>
          <w:tab w:val="left" w:pos="2405"/>
          <w:tab w:val="left" w:pos="2880"/>
          <w:tab w:val="left" w:pos="3355"/>
        </w:tabs>
        <w:spacing w:after="120"/>
      </w:pPr>
      <w:r>
        <w:rPr>
          <w:b/>
        </w:rPr>
        <w:t>Таблица 27</w:t>
      </w:r>
      <w:r>
        <w:rPr>
          <w:lang w:val="en-US"/>
        </w:rPr>
        <w:t>.</w:t>
      </w:r>
      <w:r>
        <w:rPr>
          <w:b/>
        </w:rPr>
        <w:t xml:space="preserve"> </w:t>
      </w:r>
      <w:r>
        <w:t>Коста-Рика. Чистые коэффициенты участия рабочей силы, в разбивке по полам и годам, 1991</w:t>
      </w:r>
      <w:r>
        <w:noBreakHyphen/>
        <w:t>1996 годы</w:t>
      </w:r>
    </w:p>
    <w:tbl>
      <w:tblPr>
        <w:tblW w:w="0" w:type="auto"/>
        <w:tblInd w:w="-106" w:type="dxa"/>
        <w:tblLayout w:type="fixed"/>
        <w:tblLook w:val="0000" w:firstRow="0" w:lastRow="0" w:firstColumn="0" w:lastColumn="0" w:noHBand="0" w:noVBand="0"/>
      </w:tblPr>
      <w:tblGrid>
        <w:gridCol w:w="2304"/>
        <w:gridCol w:w="1152"/>
        <w:gridCol w:w="1152"/>
        <w:gridCol w:w="1152"/>
        <w:gridCol w:w="1152"/>
        <w:gridCol w:w="1152"/>
        <w:gridCol w:w="1152"/>
      </w:tblGrid>
      <w:tr w:rsidR="00000000">
        <w:tblPrEx>
          <w:tblCellMar>
            <w:top w:w="0" w:type="dxa"/>
            <w:bottom w:w="0" w:type="dxa"/>
          </w:tblCellMar>
        </w:tblPrEx>
        <w:tc>
          <w:tcPr>
            <w:tcW w:w="2304" w:type="dxa"/>
            <w:tcBorders>
              <w:top w:val="single" w:sz="12"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Чистый коэффициент участия</w:t>
            </w:r>
          </w:p>
        </w:tc>
        <w:tc>
          <w:tcPr>
            <w:tcW w:w="1152" w:type="dxa"/>
            <w:tcBorders>
              <w:top w:val="single" w:sz="12"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1991</w:t>
            </w:r>
          </w:p>
        </w:tc>
        <w:tc>
          <w:tcPr>
            <w:tcW w:w="1152" w:type="dxa"/>
            <w:tcBorders>
              <w:top w:val="single" w:sz="12"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1992</w:t>
            </w:r>
          </w:p>
        </w:tc>
        <w:tc>
          <w:tcPr>
            <w:tcW w:w="1152" w:type="dxa"/>
            <w:tcBorders>
              <w:top w:val="single" w:sz="12"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1993</w:t>
            </w:r>
          </w:p>
        </w:tc>
        <w:tc>
          <w:tcPr>
            <w:tcW w:w="1152" w:type="dxa"/>
            <w:tcBorders>
              <w:top w:val="single" w:sz="12"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1994</w:t>
            </w:r>
          </w:p>
        </w:tc>
        <w:tc>
          <w:tcPr>
            <w:tcW w:w="1152" w:type="dxa"/>
            <w:tcBorders>
              <w:top w:val="single" w:sz="12"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1995</w:t>
            </w:r>
          </w:p>
        </w:tc>
        <w:tc>
          <w:tcPr>
            <w:tcW w:w="1152" w:type="dxa"/>
            <w:tcBorders>
              <w:top w:val="single" w:sz="12"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1996</w:t>
            </w:r>
          </w:p>
        </w:tc>
      </w:tr>
      <w:tr w:rsidR="00000000">
        <w:tblPrEx>
          <w:tblCellMar>
            <w:top w:w="0" w:type="dxa"/>
            <w:bottom w:w="0" w:type="dxa"/>
          </w:tblCellMar>
        </w:tblPrEx>
        <w:tc>
          <w:tcPr>
            <w:tcW w:w="2304" w:type="dxa"/>
          </w:tcPr>
          <w:p w:rsidR="00000000" w:rsidRDefault="00000000">
            <w:pPr>
              <w:tabs>
                <w:tab w:val="left" w:pos="475"/>
                <w:tab w:val="left" w:pos="965"/>
                <w:tab w:val="left" w:pos="1440"/>
                <w:tab w:val="left" w:pos="1915"/>
                <w:tab w:val="left" w:pos="2405"/>
                <w:tab w:val="left" w:pos="2880"/>
                <w:tab w:val="left" w:pos="3355"/>
              </w:tabs>
              <w:spacing w:after="120"/>
            </w:pPr>
            <w:r>
              <w:t>Женщины</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jc w:val="right"/>
            </w:pPr>
            <w:r>
              <w:t>30,6</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jc w:val="right"/>
            </w:pPr>
            <w:r>
              <w:t>30,0</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jc w:val="right"/>
            </w:pPr>
            <w:r>
              <w:t>31,0</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jc w:val="right"/>
            </w:pPr>
            <w:r>
              <w:t>31,6</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jc w:val="right"/>
            </w:pPr>
            <w:r>
              <w:t>32,4</w:t>
            </w:r>
          </w:p>
        </w:tc>
        <w:tc>
          <w:tcPr>
            <w:tcW w:w="1152" w:type="dxa"/>
          </w:tcPr>
          <w:p w:rsidR="00000000" w:rsidRDefault="00000000">
            <w:pPr>
              <w:tabs>
                <w:tab w:val="left" w:pos="475"/>
                <w:tab w:val="left" w:pos="965"/>
                <w:tab w:val="left" w:pos="1440"/>
                <w:tab w:val="left" w:pos="1915"/>
                <w:tab w:val="left" w:pos="2405"/>
                <w:tab w:val="left" w:pos="2880"/>
                <w:tab w:val="left" w:pos="3355"/>
              </w:tabs>
              <w:spacing w:after="120"/>
              <w:jc w:val="right"/>
            </w:pPr>
            <w:r>
              <w:t>31,1</w:t>
            </w:r>
          </w:p>
        </w:tc>
      </w:tr>
      <w:tr w:rsidR="00000000">
        <w:tblPrEx>
          <w:tblCellMar>
            <w:top w:w="0" w:type="dxa"/>
            <w:bottom w:w="0" w:type="dxa"/>
          </w:tblCellMar>
        </w:tblPrEx>
        <w:tc>
          <w:tcPr>
            <w:tcW w:w="2304"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pPr>
            <w:r>
              <w:t>Мужчины</w:t>
            </w:r>
          </w:p>
        </w:tc>
        <w:tc>
          <w:tcPr>
            <w:tcW w:w="1152"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74,9</w:t>
            </w:r>
          </w:p>
        </w:tc>
        <w:tc>
          <w:tcPr>
            <w:tcW w:w="1152"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74,0</w:t>
            </w:r>
          </w:p>
        </w:tc>
        <w:tc>
          <w:tcPr>
            <w:tcW w:w="1152"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75,0</w:t>
            </w:r>
          </w:p>
        </w:tc>
        <w:tc>
          <w:tcPr>
            <w:tcW w:w="1152"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75,3</w:t>
            </w:r>
          </w:p>
        </w:tc>
        <w:tc>
          <w:tcPr>
            <w:tcW w:w="1152"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75,9</w:t>
            </w:r>
          </w:p>
        </w:tc>
        <w:tc>
          <w:tcPr>
            <w:tcW w:w="1152"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73,7</w:t>
            </w:r>
          </w:p>
        </w:tc>
      </w:tr>
    </w:tbl>
    <w:p w:rsidR="00000000" w:rsidRDefault="00000000">
      <w:pPr>
        <w:spacing w:before="120" w:after="120"/>
      </w:pPr>
      <w:r>
        <w:tab/>
      </w:r>
      <w:r>
        <w:rPr>
          <w:i/>
        </w:rPr>
        <w:t>Источник</w:t>
      </w:r>
      <w:r>
        <w:t>:  Главное управление статистики и переписей. Encuesta Nacional de Hogares y Prop</w:t>
      </w:r>
      <w:r>
        <w:rPr>
          <w:lang w:val="en-US"/>
        </w:rPr>
        <w:t>ó</w:t>
      </w:r>
      <w:r>
        <w:t>sitos Múltiples. San José, Costa Rica, DGEC. 1997.</w:t>
      </w:r>
    </w:p>
    <w:p w:rsidR="00000000" w:rsidRDefault="00000000">
      <w:pPr>
        <w:tabs>
          <w:tab w:val="left" w:pos="475"/>
          <w:tab w:val="left" w:pos="965"/>
          <w:tab w:val="left" w:pos="1440"/>
          <w:tab w:val="left" w:pos="1915"/>
          <w:tab w:val="left" w:pos="2405"/>
          <w:tab w:val="left" w:pos="2880"/>
          <w:tab w:val="left" w:pos="3355"/>
        </w:tabs>
        <w:spacing w:after="120"/>
      </w:pPr>
      <w:r>
        <w:t>362.</w:t>
      </w:r>
      <w:r>
        <w:tab/>
        <w:t>Как видно из таблиц 28 и 29, в последнее десятилетие наблюдается также увеличение средних пок</w:t>
      </w:r>
      <w:r>
        <w:t>а</w:t>
      </w:r>
      <w:r>
        <w:t>зателей занятости экономически активного населения из числа женщин, увеличение темпов роста откр</w:t>
      </w:r>
      <w:r>
        <w:t>ы</w:t>
      </w:r>
      <w:r>
        <w:t>той безработицы и неполной занятости, а также увеличение разрыва в заработной плате как в частном се</w:t>
      </w:r>
      <w:r>
        <w:t>к</w:t>
      </w:r>
      <w:r>
        <w:t>торе.</w:t>
      </w:r>
    </w:p>
    <w:p w:rsidR="00000000" w:rsidRDefault="00000000">
      <w:pPr>
        <w:tabs>
          <w:tab w:val="left" w:pos="475"/>
          <w:tab w:val="left" w:pos="965"/>
          <w:tab w:val="left" w:pos="1440"/>
          <w:tab w:val="left" w:pos="1915"/>
          <w:tab w:val="left" w:pos="2405"/>
          <w:tab w:val="left" w:pos="2880"/>
          <w:tab w:val="left" w:pos="3355"/>
        </w:tabs>
        <w:spacing w:after="120"/>
      </w:pPr>
      <w:r>
        <w:rPr>
          <w:b/>
        </w:rPr>
        <w:t>Таблица 28</w:t>
      </w:r>
      <w:r>
        <w:t>. Коста-Рика. Экономически активное население, в разбивке по полам, 1992-1996 годы</w:t>
      </w:r>
    </w:p>
    <w:tbl>
      <w:tblPr>
        <w:tblW w:w="0" w:type="auto"/>
        <w:tblInd w:w="-106" w:type="dxa"/>
        <w:tblLayout w:type="fixed"/>
        <w:tblLook w:val="0000" w:firstRow="0" w:lastRow="0" w:firstColumn="0" w:lastColumn="0" w:noHBand="0" w:noVBand="0"/>
      </w:tblPr>
      <w:tblGrid>
        <w:gridCol w:w="2016"/>
        <w:gridCol w:w="2016"/>
        <w:gridCol w:w="2016"/>
        <w:gridCol w:w="2016"/>
      </w:tblGrid>
      <w:tr w:rsidR="00000000">
        <w:tblPrEx>
          <w:tblCellMar>
            <w:top w:w="0" w:type="dxa"/>
            <w:bottom w:w="0" w:type="dxa"/>
          </w:tblCellMar>
        </w:tblPrEx>
        <w:tc>
          <w:tcPr>
            <w:tcW w:w="2016" w:type="dxa"/>
            <w:tcBorders>
              <w:top w:val="single" w:sz="12"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Год</w:t>
            </w:r>
          </w:p>
        </w:tc>
        <w:tc>
          <w:tcPr>
            <w:tcW w:w="2016" w:type="dxa"/>
            <w:tcBorders>
              <w:top w:val="single" w:sz="12"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Представители обоих полов</w:t>
            </w:r>
          </w:p>
        </w:tc>
        <w:tc>
          <w:tcPr>
            <w:tcW w:w="2016" w:type="dxa"/>
            <w:tcBorders>
              <w:top w:val="single" w:sz="12"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Женщины</w:t>
            </w:r>
          </w:p>
        </w:tc>
        <w:tc>
          <w:tcPr>
            <w:tcW w:w="2016" w:type="dxa"/>
            <w:tcBorders>
              <w:top w:val="single" w:sz="12" w:space="0" w:color="808080"/>
              <w:bottom w:val="single" w:sz="6"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Женщины/всего</w:t>
            </w:r>
          </w:p>
          <w:p w:rsidR="00000000" w:rsidRDefault="00000000">
            <w:pPr>
              <w:tabs>
                <w:tab w:val="left" w:pos="475"/>
                <w:tab w:val="left" w:pos="965"/>
                <w:tab w:val="left" w:pos="1440"/>
                <w:tab w:val="left" w:pos="1915"/>
                <w:tab w:val="left" w:pos="2405"/>
                <w:tab w:val="left" w:pos="2880"/>
                <w:tab w:val="left" w:pos="3355"/>
              </w:tabs>
              <w:spacing w:after="120"/>
              <w:jc w:val="center"/>
              <w:rPr>
                <w:i/>
              </w:rPr>
            </w:pPr>
            <w:r>
              <w:rPr>
                <w:i/>
              </w:rPr>
              <w:t>в процентах</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pPr>
            <w:r>
              <w:t>1992</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right"/>
            </w:pPr>
            <w:r>
              <w:t>1 086 988</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right"/>
            </w:pPr>
            <w:r>
              <w:t>324 894</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right"/>
            </w:pPr>
            <w:r>
              <w:t>29,9</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pPr>
            <w:r>
              <w:t>1993</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right"/>
            </w:pPr>
            <w:r>
              <w:t>1 143 324</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right"/>
            </w:pPr>
            <w:r>
              <w:t>341 937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right"/>
            </w:pPr>
            <w:r>
              <w:t>29,92</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pPr>
            <w:r>
              <w:t>1994</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right"/>
            </w:pPr>
            <w:r>
              <w:t>1 187 007</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right"/>
            </w:pPr>
            <w:r>
              <w:t>357 122</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right"/>
            </w:pPr>
            <w:r>
              <w:t>30,08</w:t>
            </w:r>
          </w:p>
        </w:tc>
      </w:tr>
      <w:tr w:rsidR="00000000">
        <w:tblPrEx>
          <w:tblCellMar>
            <w:top w:w="0" w:type="dxa"/>
            <w:bottom w:w="0" w:type="dxa"/>
          </w:tblCellMar>
        </w:tblPrEx>
        <w:tc>
          <w:tcPr>
            <w:tcW w:w="2016" w:type="dxa"/>
          </w:tcPr>
          <w:p w:rsidR="00000000" w:rsidRDefault="00000000">
            <w:pPr>
              <w:tabs>
                <w:tab w:val="left" w:pos="475"/>
                <w:tab w:val="left" w:pos="965"/>
                <w:tab w:val="left" w:pos="1440"/>
                <w:tab w:val="left" w:pos="1915"/>
                <w:tab w:val="left" w:pos="2405"/>
                <w:tab w:val="left" w:pos="2880"/>
                <w:tab w:val="left" w:pos="3355"/>
              </w:tabs>
              <w:spacing w:after="120"/>
            </w:pPr>
            <w:r>
              <w:t>1995</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right"/>
            </w:pPr>
            <w:r>
              <w:t>1 231 572</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right"/>
            </w:pPr>
            <w:r>
              <w:t>375 273</w:t>
            </w:r>
          </w:p>
        </w:tc>
        <w:tc>
          <w:tcPr>
            <w:tcW w:w="2016" w:type="dxa"/>
          </w:tcPr>
          <w:p w:rsidR="00000000" w:rsidRDefault="00000000">
            <w:pPr>
              <w:tabs>
                <w:tab w:val="left" w:pos="475"/>
                <w:tab w:val="left" w:pos="965"/>
                <w:tab w:val="left" w:pos="1440"/>
                <w:tab w:val="left" w:pos="1915"/>
                <w:tab w:val="left" w:pos="2405"/>
                <w:tab w:val="left" w:pos="2880"/>
                <w:tab w:val="left" w:pos="3355"/>
              </w:tabs>
              <w:spacing w:after="120"/>
              <w:jc w:val="right"/>
            </w:pPr>
            <w:r>
              <w:t>30,44</w:t>
            </w:r>
          </w:p>
        </w:tc>
      </w:tr>
      <w:tr w:rsidR="00000000">
        <w:tblPrEx>
          <w:tblCellMar>
            <w:top w:w="0" w:type="dxa"/>
            <w:bottom w:w="0" w:type="dxa"/>
          </w:tblCellMar>
        </w:tblPrEx>
        <w:tc>
          <w:tcPr>
            <w:tcW w:w="2016"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pPr>
            <w:r>
              <w:t>1996</w:t>
            </w:r>
          </w:p>
        </w:tc>
        <w:tc>
          <w:tcPr>
            <w:tcW w:w="2016"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1 220 914</w:t>
            </w:r>
          </w:p>
        </w:tc>
        <w:tc>
          <w:tcPr>
            <w:tcW w:w="2016"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367 520</w:t>
            </w:r>
          </w:p>
        </w:tc>
        <w:tc>
          <w:tcPr>
            <w:tcW w:w="2016" w:type="dxa"/>
            <w:tcBorders>
              <w:bottom w:val="single" w:sz="12" w:space="0" w:color="808080"/>
            </w:tcBorders>
          </w:tcPr>
          <w:p w:rsidR="00000000" w:rsidRDefault="00000000">
            <w:pPr>
              <w:tabs>
                <w:tab w:val="left" w:pos="475"/>
                <w:tab w:val="left" w:pos="965"/>
                <w:tab w:val="left" w:pos="1440"/>
                <w:tab w:val="left" w:pos="1915"/>
                <w:tab w:val="left" w:pos="2405"/>
                <w:tab w:val="left" w:pos="2880"/>
                <w:tab w:val="left" w:pos="3355"/>
              </w:tabs>
              <w:spacing w:after="120"/>
              <w:jc w:val="right"/>
            </w:pPr>
            <w:r>
              <w:t>30,14</w:t>
            </w:r>
          </w:p>
        </w:tc>
      </w:tr>
    </w:tbl>
    <w:p w:rsidR="00000000" w:rsidRDefault="00000000">
      <w:pPr>
        <w:spacing w:before="120" w:after="120"/>
      </w:pPr>
      <w:r>
        <w:tab/>
      </w:r>
      <w:r>
        <w:rPr>
          <w:i/>
        </w:rPr>
        <w:t>Источник</w:t>
      </w:r>
      <w:r>
        <w:t>:  Главное управление статистики и переписей. Encuesta Nacional de Hogares y Prop</w:t>
      </w:r>
      <w:r>
        <w:rPr>
          <w:lang w:val="en-US"/>
        </w:rPr>
        <w:t>ó</w:t>
      </w:r>
      <w:r>
        <w:t>sitos Múltiples. San José, Costa Rica, DGEC. 1997.</w:t>
      </w:r>
    </w:p>
    <w:p w:rsidR="00000000" w:rsidRDefault="00000000">
      <w:pPr>
        <w:tabs>
          <w:tab w:val="left" w:pos="475"/>
          <w:tab w:val="left" w:pos="965"/>
          <w:tab w:val="left" w:pos="1440"/>
          <w:tab w:val="left" w:pos="1915"/>
          <w:tab w:val="left" w:pos="2405"/>
          <w:tab w:val="left" w:pos="2880"/>
          <w:tab w:val="left" w:pos="3355"/>
        </w:tabs>
        <w:spacing w:after="120"/>
      </w:pPr>
      <w:r>
        <w:rPr>
          <w:b/>
        </w:rPr>
        <w:t>Таблица 29</w:t>
      </w:r>
      <w:r>
        <w:t>. Коста-Рика. Темпы роста открытой безработицы женщин в общей численности рабочей силы, в разбивке по районам. 1991-1996 годы</w:t>
      </w:r>
    </w:p>
    <w:tbl>
      <w:tblPr>
        <w:tblW w:w="0" w:type="auto"/>
        <w:tblInd w:w="-106" w:type="dxa"/>
        <w:tblLayout w:type="fixed"/>
        <w:tblLook w:val="0000" w:firstRow="0" w:lastRow="0" w:firstColumn="0" w:lastColumn="0" w:noHBand="0" w:noVBand="0"/>
      </w:tblPr>
      <w:tblGrid>
        <w:gridCol w:w="3600"/>
        <w:gridCol w:w="864"/>
        <w:gridCol w:w="864"/>
        <w:gridCol w:w="864"/>
        <w:gridCol w:w="864"/>
        <w:gridCol w:w="864"/>
        <w:gridCol w:w="864"/>
      </w:tblGrid>
      <w:tr w:rsidR="00000000">
        <w:tblPrEx>
          <w:tblCellMar>
            <w:top w:w="0" w:type="dxa"/>
            <w:bottom w:w="0" w:type="dxa"/>
          </w:tblCellMar>
        </w:tblPrEx>
        <w:tc>
          <w:tcPr>
            <w:tcW w:w="3600" w:type="dxa"/>
            <w:tcBorders>
              <w:top w:val="single" w:sz="12" w:space="0" w:color="808080"/>
              <w:bottom w:val="single" w:sz="6" w:space="0" w:color="808080"/>
            </w:tcBorders>
          </w:tcPr>
          <w:p w:rsidR="00000000" w:rsidRDefault="00000000">
            <w:pPr>
              <w:spacing w:after="120"/>
              <w:jc w:val="center"/>
              <w:rPr>
                <w:i/>
              </w:rPr>
            </w:pPr>
            <w:r>
              <w:rPr>
                <w:i/>
              </w:rPr>
              <w:t>Темпы роста безработицы</w:t>
            </w:r>
          </w:p>
          <w:p w:rsidR="00000000" w:rsidRDefault="00000000">
            <w:pPr>
              <w:spacing w:after="120"/>
              <w:jc w:val="center"/>
              <w:rPr>
                <w:i/>
              </w:rPr>
            </w:pPr>
            <w:r>
              <w:rPr>
                <w:i/>
              </w:rPr>
              <w:t>открытой/по районам</w:t>
            </w:r>
          </w:p>
        </w:tc>
        <w:tc>
          <w:tcPr>
            <w:tcW w:w="864" w:type="dxa"/>
            <w:tcBorders>
              <w:top w:val="single" w:sz="12" w:space="0" w:color="808080"/>
              <w:bottom w:val="single" w:sz="6" w:space="0" w:color="808080"/>
            </w:tcBorders>
          </w:tcPr>
          <w:p w:rsidR="00000000" w:rsidRDefault="00000000">
            <w:pPr>
              <w:spacing w:after="120"/>
              <w:jc w:val="center"/>
              <w:rPr>
                <w:i/>
              </w:rPr>
            </w:pPr>
            <w:r>
              <w:rPr>
                <w:i/>
              </w:rPr>
              <w:t>1991</w:t>
            </w:r>
          </w:p>
        </w:tc>
        <w:tc>
          <w:tcPr>
            <w:tcW w:w="864" w:type="dxa"/>
            <w:tcBorders>
              <w:top w:val="single" w:sz="12" w:space="0" w:color="808080"/>
              <w:bottom w:val="single" w:sz="6" w:space="0" w:color="808080"/>
            </w:tcBorders>
          </w:tcPr>
          <w:p w:rsidR="00000000" w:rsidRDefault="00000000">
            <w:pPr>
              <w:spacing w:after="120"/>
              <w:jc w:val="center"/>
              <w:rPr>
                <w:i/>
              </w:rPr>
            </w:pPr>
            <w:r>
              <w:rPr>
                <w:i/>
              </w:rPr>
              <w:t>1992</w:t>
            </w:r>
          </w:p>
        </w:tc>
        <w:tc>
          <w:tcPr>
            <w:tcW w:w="864" w:type="dxa"/>
            <w:tcBorders>
              <w:top w:val="single" w:sz="12" w:space="0" w:color="808080"/>
              <w:bottom w:val="single" w:sz="6" w:space="0" w:color="808080"/>
            </w:tcBorders>
          </w:tcPr>
          <w:p w:rsidR="00000000" w:rsidRDefault="00000000">
            <w:pPr>
              <w:spacing w:after="120"/>
              <w:jc w:val="center"/>
              <w:rPr>
                <w:i/>
              </w:rPr>
            </w:pPr>
            <w:r>
              <w:rPr>
                <w:i/>
              </w:rPr>
              <w:t>1993</w:t>
            </w:r>
          </w:p>
        </w:tc>
        <w:tc>
          <w:tcPr>
            <w:tcW w:w="864" w:type="dxa"/>
            <w:tcBorders>
              <w:top w:val="single" w:sz="12" w:space="0" w:color="808080"/>
              <w:bottom w:val="single" w:sz="6" w:space="0" w:color="808080"/>
            </w:tcBorders>
          </w:tcPr>
          <w:p w:rsidR="00000000" w:rsidRDefault="00000000">
            <w:pPr>
              <w:spacing w:after="120"/>
              <w:jc w:val="center"/>
              <w:rPr>
                <w:i/>
              </w:rPr>
            </w:pPr>
            <w:r>
              <w:rPr>
                <w:i/>
              </w:rPr>
              <w:t>1994</w:t>
            </w:r>
          </w:p>
        </w:tc>
        <w:tc>
          <w:tcPr>
            <w:tcW w:w="864" w:type="dxa"/>
            <w:tcBorders>
              <w:top w:val="single" w:sz="12" w:space="0" w:color="808080"/>
              <w:bottom w:val="single" w:sz="6" w:space="0" w:color="808080"/>
            </w:tcBorders>
          </w:tcPr>
          <w:p w:rsidR="00000000" w:rsidRDefault="00000000">
            <w:pPr>
              <w:spacing w:after="120"/>
              <w:jc w:val="center"/>
              <w:rPr>
                <w:i/>
              </w:rPr>
            </w:pPr>
            <w:r>
              <w:rPr>
                <w:i/>
              </w:rPr>
              <w:t>1995</w:t>
            </w:r>
          </w:p>
        </w:tc>
        <w:tc>
          <w:tcPr>
            <w:tcW w:w="864" w:type="dxa"/>
            <w:tcBorders>
              <w:top w:val="single" w:sz="12" w:space="0" w:color="808080"/>
              <w:bottom w:val="single" w:sz="6" w:space="0" w:color="808080"/>
            </w:tcBorders>
          </w:tcPr>
          <w:p w:rsidR="00000000" w:rsidRDefault="00000000">
            <w:pPr>
              <w:spacing w:after="120"/>
              <w:jc w:val="center"/>
              <w:rPr>
                <w:i/>
              </w:rPr>
            </w:pPr>
            <w:r>
              <w:rPr>
                <w:i/>
              </w:rPr>
              <w:t>1996</w:t>
            </w:r>
          </w:p>
        </w:tc>
      </w:tr>
      <w:tr w:rsidR="00000000">
        <w:tblPrEx>
          <w:tblCellMar>
            <w:top w:w="0" w:type="dxa"/>
            <w:bottom w:w="0" w:type="dxa"/>
          </w:tblCellMar>
        </w:tblPrEx>
        <w:tc>
          <w:tcPr>
            <w:tcW w:w="3600" w:type="dxa"/>
          </w:tcPr>
          <w:p w:rsidR="00000000" w:rsidRDefault="00000000">
            <w:pPr>
              <w:spacing w:after="120"/>
              <w:rPr>
                <w:i/>
              </w:rPr>
            </w:pPr>
            <w:r>
              <w:rPr>
                <w:i/>
              </w:rPr>
              <w:t>Открытая безработица</w:t>
            </w:r>
          </w:p>
          <w:p w:rsidR="00000000" w:rsidRDefault="00000000">
            <w:pPr>
              <w:spacing w:after="120"/>
            </w:pPr>
            <w:r>
              <w:t>Женщины</w:t>
            </w:r>
          </w:p>
          <w:p w:rsidR="00000000" w:rsidRDefault="00000000">
            <w:pPr>
              <w:spacing w:after="120"/>
            </w:pPr>
            <w:r>
              <w:t>Мужчины</w:t>
            </w:r>
          </w:p>
        </w:tc>
        <w:tc>
          <w:tcPr>
            <w:tcW w:w="864" w:type="dxa"/>
          </w:tcPr>
          <w:p w:rsidR="00000000" w:rsidRDefault="00000000">
            <w:pPr>
              <w:spacing w:after="120"/>
              <w:jc w:val="right"/>
            </w:pPr>
          </w:p>
          <w:p w:rsidR="00000000" w:rsidRDefault="00000000">
            <w:pPr>
              <w:spacing w:after="120"/>
              <w:jc w:val="right"/>
            </w:pPr>
            <w:r>
              <w:t>7,4</w:t>
            </w:r>
          </w:p>
          <w:p w:rsidR="00000000" w:rsidRDefault="00000000">
            <w:pPr>
              <w:spacing w:after="120"/>
              <w:jc w:val="right"/>
            </w:pPr>
            <w:r>
              <w:t>4,8</w:t>
            </w:r>
          </w:p>
        </w:tc>
        <w:tc>
          <w:tcPr>
            <w:tcW w:w="864" w:type="dxa"/>
          </w:tcPr>
          <w:p w:rsidR="00000000" w:rsidRDefault="00000000">
            <w:pPr>
              <w:spacing w:after="120"/>
              <w:jc w:val="right"/>
            </w:pPr>
          </w:p>
          <w:p w:rsidR="00000000" w:rsidRDefault="00000000">
            <w:pPr>
              <w:spacing w:after="120"/>
              <w:jc w:val="right"/>
            </w:pPr>
            <w:r>
              <w:t>5,4</w:t>
            </w:r>
          </w:p>
          <w:p w:rsidR="00000000" w:rsidRDefault="00000000">
            <w:pPr>
              <w:spacing w:after="120"/>
              <w:jc w:val="right"/>
            </w:pPr>
            <w:r>
              <w:t>3,5</w:t>
            </w:r>
          </w:p>
        </w:tc>
        <w:tc>
          <w:tcPr>
            <w:tcW w:w="864" w:type="dxa"/>
          </w:tcPr>
          <w:p w:rsidR="00000000" w:rsidRDefault="00000000">
            <w:pPr>
              <w:spacing w:after="120"/>
              <w:jc w:val="right"/>
            </w:pPr>
          </w:p>
          <w:p w:rsidR="00000000" w:rsidRDefault="00000000">
            <w:pPr>
              <w:spacing w:after="120"/>
              <w:jc w:val="right"/>
            </w:pPr>
            <w:r>
              <w:t>5,3</w:t>
            </w:r>
          </w:p>
          <w:p w:rsidR="00000000" w:rsidRDefault="00000000">
            <w:pPr>
              <w:spacing w:after="120"/>
              <w:jc w:val="right"/>
            </w:pPr>
            <w:r>
              <w:t>3,6</w:t>
            </w:r>
          </w:p>
        </w:tc>
        <w:tc>
          <w:tcPr>
            <w:tcW w:w="864" w:type="dxa"/>
          </w:tcPr>
          <w:p w:rsidR="00000000" w:rsidRDefault="00000000">
            <w:pPr>
              <w:spacing w:after="120"/>
              <w:jc w:val="right"/>
            </w:pPr>
          </w:p>
          <w:p w:rsidR="00000000" w:rsidRDefault="00000000">
            <w:pPr>
              <w:spacing w:after="120"/>
              <w:jc w:val="right"/>
            </w:pPr>
            <w:r>
              <w:t>5,8</w:t>
            </w:r>
          </w:p>
          <w:p w:rsidR="00000000" w:rsidRDefault="00000000">
            <w:pPr>
              <w:spacing w:after="120"/>
              <w:jc w:val="right"/>
            </w:pPr>
            <w:r>
              <w:t>3,5</w:t>
            </w:r>
          </w:p>
        </w:tc>
        <w:tc>
          <w:tcPr>
            <w:tcW w:w="864" w:type="dxa"/>
          </w:tcPr>
          <w:p w:rsidR="00000000" w:rsidRDefault="00000000">
            <w:pPr>
              <w:spacing w:after="120"/>
              <w:jc w:val="right"/>
            </w:pPr>
          </w:p>
          <w:p w:rsidR="00000000" w:rsidRDefault="00000000">
            <w:pPr>
              <w:spacing w:after="120"/>
              <w:jc w:val="right"/>
            </w:pPr>
            <w:r>
              <w:t>6,5</w:t>
            </w:r>
          </w:p>
          <w:p w:rsidR="00000000" w:rsidRDefault="00000000">
            <w:pPr>
              <w:spacing w:after="120"/>
              <w:jc w:val="right"/>
            </w:pPr>
            <w:r>
              <w:t>4,6</w:t>
            </w:r>
          </w:p>
        </w:tc>
        <w:tc>
          <w:tcPr>
            <w:tcW w:w="864" w:type="dxa"/>
          </w:tcPr>
          <w:p w:rsidR="00000000" w:rsidRDefault="00000000">
            <w:pPr>
              <w:spacing w:after="120"/>
              <w:jc w:val="right"/>
            </w:pPr>
          </w:p>
          <w:p w:rsidR="00000000" w:rsidRDefault="00000000">
            <w:pPr>
              <w:spacing w:after="120"/>
              <w:jc w:val="right"/>
            </w:pPr>
            <w:r>
              <w:t>8,3</w:t>
            </w:r>
          </w:p>
          <w:p w:rsidR="00000000" w:rsidRDefault="00000000">
            <w:pPr>
              <w:spacing w:after="120"/>
              <w:jc w:val="right"/>
            </w:pPr>
            <w:r>
              <w:t>5,3</w:t>
            </w:r>
          </w:p>
        </w:tc>
      </w:tr>
      <w:tr w:rsidR="00000000">
        <w:tblPrEx>
          <w:tblCellMar>
            <w:top w:w="0" w:type="dxa"/>
            <w:bottom w:w="0" w:type="dxa"/>
          </w:tblCellMar>
        </w:tblPrEx>
        <w:tc>
          <w:tcPr>
            <w:tcW w:w="3600" w:type="dxa"/>
          </w:tcPr>
          <w:p w:rsidR="00000000" w:rsidRDefault="00000000">
            <w:pPr>
              <w:spacing w:after="120"/>
              <w:rPr>
                <w:i/>
              </w:rPr>
            </w:pPr>
            <w:r>
              <w:rPr>
                <w:i/>
              </w:rPr>
              <w:t>Городские районы</w:t>
            </w:r>
          </w:p>
          <w:p w:rsidR="00000000" w:rsidRDefault="00000000">
            <w:pPr>
              <w:spacing w:after="120"/>
            </w:pPr>
            <w:r>
              <w:t>Женщины</w:t>
            </w:r>
          </w:p>
          <w:p w:rsidR="00000000" w:rsidRDefault="00000000">
            <w:pPr>
              <w:spacing w:after="120"/>
            </w:pPr>
            <w:r>
              <w:t>Мужчины</w:t>
            </w:r>
          </w:p>
        </w:tc>
        <w:tc>
          <w:tcPr>
            <w:tcW w:w="864" w:type="dxa"/>
          </w:tcPr>
          <w:p w:rsidR="00000000" w:rsidRDefault="00000000">
            <w:pPr>
              <w:spacing w:after="120"/>
              <w:jc w:val="right"/>
            </w:pPr>
          </w:p>
          <w:p w:rsidR="00000000" w:rsidRDefault="00000000">
            <w:pPr>
              <w:spacing w:after="120"/>
              <w:jc w:val="right"/>
            </w:pPr>
            <w:r>
              <w:t>6,7</w:t>
            </w:r>
          </w:p>
          <w:p w:rsidR="00000000" w:rsidRDefault="00000000">
            <w:pPr>
              <w:spacing w:after="120"/>
              <w:jc w:val="right"/>
            </w:pPr>
            <w:r>
              <w:t>5,6</w:t>
            </w:r>
          </w:p>
        </w:tc>
        <w:tc>
          <w:tcPr>
            <w:tcW w:w="864" w:type="dxa"/>
          </w:tcPr>
          <w:p w:rsidR="00000000" w:rsidRDefault="00000000">
            <w:pPr>
              <w:spacing w:after="120"/>
              <w:jc w:val="right"/>
            </w:pPr>
          </w:p>
          <w:p w:rsidR="00000000" w:rsidRDefault="00000000">
            <w:pPr>
              <w:spacing w:after="120"/>
              <w:jc w:val="right"/>
            </w:pPr>
            <w:r>
              <w:t>5,4</w:t>
            </w:r>
          </w:p>
          <w:p w:rsidR="00000000" w:rsidRDefault="00000000">
            <w:pPr>
              <w:spacing w:after="120"/>
              <w:jc w:val="right"/>
            </w:pPr>
            <w:r>
              <w:t>3,7</w:t>
            </w:r>
          </w:p>
        </w:tc>
        <w:tc>
          <w:tcPr>
            <w:tcW w:w="864" w:type="dxa"/>
          </w:tcPr>
          <w:p w:rsidR="00000000" w:rsidRDefault="00000000">
            <w:pPr>
              <w:spacing w:after="120"/>
              <w:jc w:val="right"/>
            </w:pPr>
          </w:p>
          <w:p w:rsidR="00000000" w:rsidRDefault="00000000">
            <w:pPr>
              <w:spacing w:after="120"/>
              <w:jc w:val="right"/>
            </w:pPr>
            <w:r>
              <w:t>4,8</w:t>
            </w:r>
          </w:p>
          <w:p w:rsidR="00000000" w:rsidRDefault="00000000">
            <w:pPr>
              <w:spacing w:after="120"/>
              <w:jc w:val="right"/>
            </w:pPr>
            <w:r>
              <w:t>3,6</w:t>
            </w:r>
          </w:p>
        </w:tc>
        <w:tc>
          <w:tcPr>
            <w:tcW w:w="864" w:type="dxa"/>
          </w:tcPr>
          <w:p w:rsidR="00000000" w:rsidRDefault="00000000">
            <w:pPr>
              <w:spacing w:after="120"/>
              <w:jc w:val="right"/>
            </w:pPr>
          </w:p>
          <w:p w:rsidR="00000000" w:rsidRDefault="00000000">
            <w:pPr>
              <w:spacing w:after="120"/>
              <w:jc w:val="right"/>
            </w:pPr>
            <w:r>
              <w:t>5,1</w:t>
            </w:r>
          </w:p>
          <w:p w:rsidR="00000000" w:rsidRDefault="00000000">
            <w:pPr>
              <w:spacing w:after="120"/>
              <w:jc w:val="right"/>
            </w:pPr>
            <w:r>
              <w:t>3,8</w:t>
            </w:r>
          </w:p>
        </w:tc>
        <w:tc>
          <w:tcPr>
            <w:tcW w:w="864" w:type="dxa"/>
          </w:tcPr>
          <w:p w:rsidR="00000000" w:rsidRDefault="00000000">
            <w:pPr>
              <w:spacing w:after="120"/>
              <w:jc w:val="right"/>
            </w:pPr>
          </w:p>
          <w:p w:rsidR="00000000" w:rsidRDefault="00000000">
            <w:pPr>
              <w:spacing w:after="120"/>
              <w:jc w:val="right"/>
            </w:pPr>
          </w:p>
        </w:tc>
        <w:tc>
          <w:tcPr>
            <w:tcW w:w="864" w:type="dxa"/>
          </w:tcPr>
          <w:p w:rsidR="00000000" w:rsidRDefault="00000000">
            <w:pPr>
              <w:spacing w:after="120"/>
              <w:jc w:val="right"/>
            </w:pPr>
          </w:p>
          <w:p w:rsidR="00000000" w:rsidRDefault="00000000">
            <w:pPr>
              <w:spacing w:after="120"/>
              <w:jc w:val="right"/>
            </w:pPr>
            <w:r>
              <w:t>7,6</w:t>
            </w:r>
          </w:p>
          <w:p w:rsidR="00000000" w:rsidRDefault="00000000">
            <w:pPr>
              <w:spacing w:after="120"/>
              <w:jc w:val="right"/>
            </w:pPr>
            <w:r>
              <w:t>6,0</w:t>
            </w:r>
          </w:p>
        </w:tc>
      </w:tr>
      <w:tr w:rsidR="00000000">
        <w:tblPrEx>
          <w:tblCellMar>
            <w:top w:w="0" w:type="dxa"/>
            <w:bottom w:w="0" w:type="dxa"/>
          </w:tblCellMar>
        </w:tblPrEx>
        <w:tc>
          <w:tcPr>
            <w:tcW w:w="3600" w:type="dxa"/>
            <w:tcBorders>
              <w:bottom w:val="single" w:sz="12" w:space="0" w:color="808080"/>
            </w:tcBorders>
          </w:tcPr>
          <w:p w:rsidR="00000000" w:rsidRDefault="00000000">
            <w:pPr>
              <w:spacing w:after="120"/>
              <w:rPr>
                <w:i/>
              </w:rPr>
            </w:pPr>
            <w:r>
              <w:rPr>
                <w:i/>
              </w:rPr>
              <w:t>Сельские районы</w:t>
            </w:r>
          </w:p>
          <w:p w:rsidR="00000000" w:rsidRDefault="00000000">
            <w:pPr>
              <w:spacing w:after="120"/>
            </w:pPr>
            <w:r>
              <w:t>Женщины</w:t>
            </w:r>
          </w:p>
          <w:p w:rsidR="00000000" w:rsidRDefault="00000000">
            <w:pPr>
              <w:spacing w:after="120"/>
            </w:pPr>
            <w:r>
              <w:t>Мужчины</w:t>
            </w:r>
          </w:p>
        </w:tc>
        <w:tc>
          <w:tcPr>
            <w:tcW w:w="864" w:type="dxa"/>
            <w:tcBorders>
              <w:bottom w:val="single" w:sz="12" w:space="0" w:color="808080"/>
            </w:tcBorders>
          </w:tcPr>
          <w:p w:rsidR="00000000" w:rsidRDefault="00000000">
            <w:pPr>
              <w:spacing w:after="120"/>
              <w:jc w:val="right"/>
            </w:pPr>
          </w:p>
          <w:p w:rsidR="00000000" w:rsidRDefault="00000000">
            <w:pPr>
              <w:spacing w:after="120"/>
              <w:jc w:val="right"/>
            </w:pPr>
            <w:r>
              <w:t>8,3</w:t>
            </w:r>
          </w:p>
          <w:p w:rsidR="00000000" w:rsidRDefault="00000000">
            <w:pPr>
              <w:spacing w:after="120"/>
              <w:jc w:val="right"/>
            </w:pPr>
            <w:r>
              <w:t>4,1</w:t>
            </w:r>
          </w:p>
        </w:tc>
        <w:tc>
          <w:tcPr>
            <w:tcW w:w="864" w:type="dxa"/>
            <w:tcBorders>
              <w:bottom w:val="single" w:sz="12" w:space="0" w:color="808080"/>
            </w:tcBorders>
          </w:tcPr>
          <w:p w:rsidR="00000000" w:rsidRDefault="00000000">
            <w:pPr>
              <w:spacing w:after="120"/>
              <w:jc w:val="right"/>
            </w:pPr>
          </w:p>
          <w:p w:rsidR="00000000" w:rsidRDefault="00000000">
            <w:pPr>
              <w:spacing w:after="120"/>
              <w:jc w:val="right"/>
            </w:pPr>
            <w:r>
              <w:t>5,4</w:t>
            </w:r>
          </w:p>
          <w:p w:rsidR="00000000" w:rsidRDefault="00000000">
            <w:pPr>
              <w:spacing w:after="120"/>
              <w:jc w:val="right"/>
            </w:pPr>
            <w:r>
              <w:t>3,3</w:t>
            </w:r>
          </w:p>
        </w:tc>
        <w:tc>
          <w:tcPr>
            <w:tcW w:w="864" w:type="dxa"/>
            <w:tcBorders>
              <w:bottom w:val="single" w:sz="12" w:space="0" w:color="808080"/>
            </w:tcBorders>
          </w:tcPr>
          <w:p w:rsidR="00000000" w:rsidRDefault="00000000">
            <w:pPr>
              <w:spacing w:after="120"/>
              <w:jc w:val="right"/>
            </w:pPr>
          </w:p>
          <w:p w:rsidR="00000000" w:rsidRDefault="00000000">
            <w:pPr>
              <w:spacing w:after="120"/>
              <w:jc w:val="right"/>
            </w:pPr>
            <w:r>
              <w:t>5,8</w:t>
            </w:r>
          </w:p>
          <w:p w:rsidR="00000000" w:rsidRDefault="00000000">
            <w:pPr>
              <w:spacing w:after="120"/>
              <w:jc w:val="right"/>
            </w:pPr>
            <w:r>
              <w:t>3,6</w:t>
            </w:r>
          </w:p>
        </w:tc>
        <w:tc>
          <w:tcPr>
            <w:tcW w:w="864" w:type="dxa"/>
            <w:tcBorders>
              <w:bottom w:val="single" w:sz="12" w:space="0" w:color="808080"/>
            </w:tcBorders>
          </w:tcPr>
          <w:p w:rsidR="00000000" w:rsidRDefault="00000000">
            <w:pPr>
              <w:spacing w:after="120"/>
              <w:jc w:val="right"/>
            </w:pPr>
          </w:p>
          <w:p w:rsidR="00000000" w:rsidRDefault="00000000">
            <w:pPr>
              <w:spacing w:after="120"/>
              <w:jc w:val="right"/>
            </w:pPr>
            <w:r>
              <w:t>6,6</w:t>
            </w:r>
          </w:p>
          <w:p w:rsidR="00000000" w:rsidRDefault="00000000">
            <w:pPr>
              <w:spacing w:after="120"/>
              <w:jc w:val="right"/>
            </w:pPr>
            <w:r>
              <w:t>3,2</w:t>
            </w:r>
          </w:p>
        </w:tc>
        <w:tc>
          <w:tcPr>
            <w:tcW w:w="864" w:type="dxa"/>
            <w:tcBorders>
              <w:bottom w:val="single" w:sz="12" w:space="0" w:color="808080"/>
            </w:tcBorders>
          </w:tcPr>
          <w:p w:rsidR="00000000" w:rsidRDefault="00000000">
            <w:pPr>
              <w:spacing w:after="120"/>
              <w:jc w:val="right"/>
            </w:pPr>
          </w:p>
        </w:tc>
        <w:tc>
          <w:tcPr>
            <w:tcW w:w="864" w:type="dxa"/>
            <w:tcBorders>
              <w:bottom w:val="single" w:sz="12" w:space="0" w:color="808080"/>
            </w:tcBorders>
          </w:tcPr>
          <w:p w:rsidR="00000000" w:rsidRDefault="00000000">
            <w:pPr>
              <w:spacing w:after="120"/>
              <w:jc w:val="right"/>
            </w:pPr>
          </w:p>
          <w:p w:rsidR="00000000" w:rsidRDefault="00000000">
            <w:pPr>
              <w:spacing w:after="120"/>
              <w:jc w:val="right"/>
            </w:pPr>
            <w:r>
              <w:t>9,2</w:t>
            </w:r>
          </w:p>
          <w:p w:rsidR="00000000" w:rsidRDefault="00000000">
            <w:pPr>
              <w:spacing w:after="120"/>
              <w:jc w:val="right"/>
            </w:pPr>
            <w:r>
              <w:t>4,8</w:t>
            </w:r>
          </w:p>
        </w:tc>
      </w:tr>
    </w:tbl>
    <w:p w:rsidR="00000000" w:rsidRDefault="00000000">
      <w:pPr>
        <w:spacing w:before="120" w:after="120"/>
      </w:pPr>
      <w:r>
        <w:t xml:space="preserve"> </w:t>
      </w:r>
      <w:r>
        <w:tab/>
      </w:r>
      <w:r>
        <w:rPr>
          <w:i/>
        </w:rPr>
        <w:t>Источник</w:t>
      </w:r>
      <w:r>
        <w:t>: Главное управление статистики и переписей. Encuesta Nacional de Hogares y Prop</w:t>
      </w:r>
      <w:r>
        <w:rPr>
          <w:lang w:val="en-US"/>
        </w:rPr>
        <w:t>ó</w:t>
      </w:r>
      <w:r>
        <w:t>sitos Múltiples. San José, Costa Rica, DGEC. 1997.</w:t>
      </w:r>
    </w:p>
    <w:p w:rsidR="00000000" w:rsidRDefault="00000000">
      <w:pPr>
        <w:spacing w:after="120"/>
        <w:jc w:val="both"/>
      </w:pPr>
      <w:r>
        <w:t>363.</w:t>
      </w:r>
      <w:r>
        <w:tab/>
        <w:t>Женщины принимают активное участие в экономическом развитии Коста-Рики. Однако, если проан</w:t>
      </w:r>
      <w:r>
        <w:t>а</w:t>
      </w:r>
      <w:r>
        <w:t>лизировать различные экономические показатели, особенно показатели, связанные с рабочей силой, в них это участие остается незаметным. Это имеет серьезные последствия для доступа к производственным р</w:t>
      </w:r>
      <w:r>
        <w:t>е</w:t>
      </w:r>
      <w:r>
        <w:t>сурсам, улучшения условий труда и его оплаты, признания прав женщин как работниц и производителей благ и для доступа к жилью, земле - в целях ее обработки - и недвижимости.</w:t>
      </w:r>
    </w:p>
    <w:p w:rsidR="00000000" w:rsidRDefault="00000000">
      <w:pPr>
        <w:spacing w:after="120"/>
        <w:jc w:val="both"/>
      </w:pPr>
      <w:r>
        <w:t>364.</w:t>
      </w:r>
      <w:r>
        <w:tab/>
        <w:t>Женщины по-прежнему заняты на работе дольше, чем мужчины, и это никак не отражается на их з</w:t>
      </w:r>
      <w:r>
        <w:t>а</w:t>
      </w:r>
      <w:r>
        <w:t>работной плане, причем эта тенденция к увеличению продолжительности их рабочего дня усиливается по мере того, как в результате мер корректировок упраздняются или ограничиваются социальные услуги и программы. Как видно из таблицы 30, большее число женщин заняты заняты частично, являются наемн</w:t>
      </w:r>
      <w:r>
        <w:t>ы</w:t>
      </w:r>
      <w:r>
        <w:t>ми работницами и работают самостоятельно в неформальном секторе (таблица 31). Не виден женский труд и в данных по сельскому хозяйству, что по-прежнему препятствует их доступу к социальным благам и производственным ресурсам.</w:t>
      </w:r>
    </w:p>
    <w:p w:rsidR="00000000" w:rsidRDefault="00000000">
      <w:pPr>
        <w:suppressAutoHyphens/>
        <w:spacing w:after="120"/>
      </w:pPr>
      <w:r>
        <w:rPr>
          <w:b/>
        </w:rPr>
        <w:t>Таблица 30</w:t>
      </w:r>
      <w:r>
        <w:t>. Коста-Рика. Численность занятого населения, в разбивке по полам и продолжительности рабочей недели. 1992 год. Относительные данные</w:t>
      </w:r>
    </w:p>
    <w:tbl>
      <w:tblPr>
        <w:tblW w:w="0" w:type="auto"/>
        <w:tblInd w:w="-106" w:type="dxa"/>
        <w:tblLayout w:type="fixed"/>
        <w:tblLook w:val="0000" w:firstRow="0" w:lastRow="0" w:firstColumn="0" w:lastColumn="0" w:noHBand="0" w:noVBand="0"/>
      </w:tblPr>
      <w:tblGrid>
        <w:gridCol w:w="2592"/>
        <w:gridCol w:w="1728"/>
        <w:gridCol w:w="1728"/>
        <w:gridCol w:w="1728"/>
        <w:gridCol w:w="1728"/>
      </w:tblGrid>
      <w:tr w:rsidR="00000000">
        <w:tblPrEx>
          <w:tblCellMar>
            <w:top w:w="0" w:type="dxa"/>
            <w:bottom w:w="0" w:type="dxa"/>
          </w:tblCellMar>
        </w:tblPrEx>
        <w:tc>
          <w:tcPr>
            <w:tcW w:w="2592" w:type="dxa"/>
            <w:tcBorders>
              <w:top w:val="single" w:sz="12" w:space="0" w:color="808080"/>
              <w:bottom w:val="single" w:sz="6" w:space="0" w:color="808080"/>
            </w:tcBorders>
          </w:tcPr>
          <w:p w:rsidR="00000000" w:rsidRDefault="00000000">
            <w:pPr>
              <w:spacing w:after="120"/>
              <w:jc w:val="center"/>
              <w:rPr>
                <w:i/>
              </w:rPr>
            </w:pPr>
            <w:r>
              <w:rPr>
                <w:i/>
              </w:rPr>
              <w:t>Продолжительность р</w:t>
            </w:r>
            <w:r>
              <w:rPr>
                <w:i/>
              </w:rPr>
              <w:t>а</w:t>
            </w:r>
            <w:r>
              <w:rPr>
                <w:i/>
              </w:rPr>
              <w:t>бочей недели</w:t>
            </w:r>
          </w:p>
        </w:tc>
        <w:tc>
          <w:tcPr>
            <w:tcW w:w="1728" w:type="dxa"/>
            <w:tcBorders>
              <w:top w:val="single" w:sz="12" w:space="0" w:color="808080"/>
              <w:bottom w:val="single" w:sz="6" w:space="0" w:color="808080"/>
            </w:tcBorders>
          </w:tcPr>
          <w:p w:rsidR="00000000" w:rsidRDefault="00000000">
            <w:pPr>
              <w:spacing w:after="120"/>
              <w:jc w:val="center"/>
              <w:rPr>
                <w:i/>
              </w:rPr>
            </w:pPr>
            <w:r>
              <w:rPr>
                <w:i/>
              </w:rPr>
              <w:t>Представители обоих полов</w:t>
            </w:r>
          </w:p>
        </w:tc>
        <w:tc>
          <w:tcPr>
            <w:tcW w:w="1728" w:type="dxa"/>
            <w:tcBorders>
              <w:top w:val="single" w:sz="12" w:space="0" w:color="808080"/>
              <w:bottom w:val="single" w:sz="6" w:space="0" w:color="808080"/>
            </w:tcBorders>
          </w:tcPr>
          <w:p w:rsidR="00000000" w:rsidRDefault="00000000">
            <w:pPr>
              <w:spacing w:after="120"/>
              <w:jc w:val="center"/>
              <w:rPr>
                <w:i/>
              </w:rPr>
            </w:pPr>
            <w:r>
              <w:rPr>
                <w:i/>
              </w:rPr>
              <w:t>Мужчины</w:t>
            </w:r>
          </w:p>
        </w:tc>
        <w:tc>
          <w:tcPr>
            <w:tcW w:w="1728" w:type="dxa"/>
            <w:tcBorders>
              <w:top w:val="single" w:sz="12" w:space="0" w:color="808080"/>
              <w:bottom w:val="single" w:sz="6" w:space="0" w:color="808080"/>
            </w:tcBorders>
          </w:tcPr>
          <w:p w:rsidR="00000000" w:rsidRDefault="00000000">
            <w:pPr>
              <w:spacing w:after="120"/>
              <w:jc w:val="center"/>
              <w:rPr>
                <w:i/>
              </w:rPr>
            </w:pPr>
            <w:r>
              <w:rPr>
                <w:i/>
              </w:rPr>
              <w:t>Женщины</w:t>
            </w:r>
          </w:p>
        </w:tc>
        <w:tc>
          <w:tcPr>
            <w:tcW w:w="1728" w:type="dxa"/>
            <w:tcBorders>
              <w:top w:val="single" w:sz="12" w:space="0" w:color="808080"/>
              <w:bottom w:val="single" w:sz="6" w:space="0" w:color="808080"/>
            </w:tcBorders>
          </w:tcPr>
          <w:p w:rsidR="00000000" w:rsidRDefault="00000000">
            <w:pPr>
              <w:jc w:val="center"/>
              <w:rPr>
                <w:i/>
              </w:rPr>
            </w:pPr>
            <w:r>
              <w:rPr>
                <w:i/>
              </w:rPr>
              <w:t>Женщины/</w:t>
            </w:r>
          </w:p>
          <w:p w:rsidR="00000000" w:rsidRDefault="00000000">
            <w:pPr>
              <w:spacing w:after="120"/>
              <w:jc w:val="center"/>
              <w:rPr>
                <w:i/>
              </w:rPr>
            </w:pPr>
            <w:r>
              <w:rPr>
                <w:i/>
              </w:rPr>
              <w:t>всего</w:t>
            </w:r>
          </w:p>
        </w:tc>
      </w:tr>
      <w:tr w:rsidR="00000000">
        <w:tblPrEx>
          <w:tblCellMar>
            <w:top w:w="0" w:type="dxa"/>
            <w:bottom w:w="0" w:type="dxa"/>
          </w:tblCellMar>
        </w:tblPrEx>
        <w:tc>
          <w:tcPr>
            <w:tcW w:w="2592" w:type="dxa"/>
          </w:tcPr>
          <w:p w:rsidR="00000000" w:rsidRDefault="00000000">
            <w:pPr>
              <w:spacing w:after="120"/>
            </w:pPr>
            <w:r>
              <w:t>Менее 30 часов</w:t>
            </w:r>
          </w:p>
        </w:tc>
        <w:tc>
          <w:tcPr>
            <w:tcW w:w="1728" w:type="dxa"/>
          </w:tcPr>
          <w:p w:rsidR="00000000" w:rsidRDefault="00000000">
            <w:pPr>
              <w:spacing w:after="120"/>
              <w:jc w:val="right"/>
            </w:pPr>
            <w:r>
              <w:t>10,7</w:t>
            </w:r>
          </w:p>
        </w:tc>
        <w:tc>
          <w:tcPr>
            <w:tcW w:w="1728" w:type="dxa"/>
          </w:tcPr>
          <w:p w:rsidR="00000000" w:rsidRDefault="00000000">
            <w:pPr>
              <w:spacing w:after="120"/>
              <w:jc w:val="right"/>
            </w:pPr>
            <w:r>
              <w:t>6,6</w:t>
            </w:r>
          </w:p>
        </w:tc>
        <w:tc>
          <w:tcPr>
            <w:tcW w:w="1728" w:type="dxa"/>
          </w:tcPr>
          <w:p w:rsidR="00000000" w:rsidRDefault="00000000">
            <w:pPr>
              <w:spacing w:after="120"/>
              <w:jc w:val="right"/>
            </w:pPr>
            <w:r>
              <w:t>20,8</w:t>
            </w:r>
          </w:p>
        </w:tc>
        <w:tc>
          <w:tcPr>
            <w:tcW w:w="1728" w:type="dxa"/>
          </w:tcPr>
          <w:p w:rsidR="00000000" w:rsidRDefault="00000000">
            <w:pPr>
              <w:spacing w:after="120"/>
              <w:jc w:val="right"/>
            </w:pPr>
            <w:r>
              <w:t>57,0</w:t>
            </w:r>
          </w:p>
        </w:tc>
      </w:tr>
      <w:tr w:rsidR="00000000">
        <w:tblPrEx>
          <w:tblCellMar>
            <w:top w:w="0" w:type="dxa"/>
            <w:bottom w:w="0" w:type="dxa"/>
          </w:tblCellMar>
        </w:tblPrEx>
        <w:tc>
          <w:tcPr>
            <w:tcW w:w="2592" w:type="dxa"/>
          </w:tcPr>
          <w:p w:rsidR="00000000" w:rsidRDefault="00000000">
            <w:pPr>
              <w:spacing w:after="120"/>
            </w:pPr>
            <w:r>
              <w:t>30-39 часов</w:t>
            </w:r>
          </w:p>
        </w:tc>
        <w:tc>
          <w:tcPr>
            <w:tcW w:w="1728" w:type="dxa"/>
          </w:tcPr>
          <w:p w:rsidR="00000000" w:rsidRDefault="00000000">
            <w:pPr>
              <w:spacing w:after="120"/>
              <w:jc w:val="right"/>
            </w:pPr>
            <w:r>
              <w:t>10,0</w:t>
            </w:r>
          </w:p>
        </w:tc>
        <w:tc>
          <w:tcPr>
            <w:tcW w:w="1728" w:type="dxa"/>
          </w:tcPr>
          <w:p w:rsidR="00000000" w:rsidRDefault="00000000">
            <w:pPr>
              <w:spacing w:after="120"/>
              <w:jc w:val="right"/>
            </w:pPr>
            <w:r>
              <w:t>10,6</w:t>
            </w:r>
          </w:p>
        </w:tc>
        <w:tc>
          <w:tcPr>
            <w:tcW w:w="1728" w:type="dxa"/>
          </w:tcPr>
          <w:p w:rsidR="00000000" w:rsidRDefault="00000000">
            <w:pPr>
              <w:spacing w:after="120"/>
              <w:jc w:val="right"/>
            </w:pPr>
            <w:r>
              <w:t>8,5</w:t>
            </w:r>
          </w:p>
        </w:tc>
        <w:tc>
          <w:tcPr>
            <w:tcW w:w="1728" w:type="dxa"/>
          </w:tcPr>
          <w:p w:rsidR="00000000" w:rsidRDefault="00000000">
            <w:pPr>
              <w:spacing w:after="120"/>
              <w:jc w:val="right"/>
            </w:pPr>
            <w:r>
              <w:t>25,1</w:t>
            </w:r>
          </w:p>
        </w:tc>
      </w:tr>
      <w:tr w:rsidR="00000000">
        <w:tblPrEx>
          <w:tblCellMar>
            <w:top w:w="0" w:type="dxa"/>
            <w:bottom w:w="0" w:type="dxa"/>
          </w:tblCellMar>
        </w:tblPrEx>
        <w:tc>
          <w:tcPr>
            <w:tcW w:w="2592" w:type="dxa"/>
          </w:tcPr>
          <w:p w:rsidR="00000000" w:rsidRDefault="00000000">
            <w:pPr>
              <w:spacing w:after="120"/>
            </w:pPr>
            <w:r>
              <w:t>40-46 часов</w:t>
            </w:r>
          </w:p>
        </w:tc>
        <w:tc>
          <w:tcPr>
            <w:tcW w:w="1728" w:type="dxa"/>
          </w:tcPr>
          <w:p w:rsidR="00000000" w:rsidRDefault="00000000">
            <w:pPr>
              <w:spacing w:after="120"/>
              <w:jc w:val="right"/>
            </w:pPr>
            <w:r>
              <w:t>16,8</w:t>
            </w:r>
          </w:p>
        </w:tc>
        <w:tc>
          <w:tcPr>
            <w:tcW w:w="1728" w:type="dxa"/>
          </w:tcPr>
          <w:p w:rsidR="00000000" w:rsidRDefault="00000000">
            <w:pPr>
              <w:spacing w:after="120"/>
              <w:jc w:val="right"/>
            </w:pPr>
            <w:r>
              <w:t>15,4</w:t>
            </w:r>
          </w:p>
        </w:tc>
        <w:tc>
          <w:tcPr>
            <w:tcW w:w="1728" w:type="dxa"/>
          </w:tcPr>
          <w:p w:rsidR="00000000" w:rsidRDefault="00000000">
            <w:pPr>
              <w:spacing w:after="120"/>
              <w:jc w:val="right"/>
            </w:pPr>
            <w:r>
              <w:t>20,0</w:t>
            </w:r>
          </w:p>
        </w:tc>
        <w:tc>
          <w:tcPr>
            <w:tcW w:w="1728" w:type="dxa"/>
          </w:tcPr>
          <w:p w:rsidR="00000000" w:rsidRDefault="00000000">
            <w:pPr>
              <w:spacing w:after="120"/>
              <w:jc w:val="right"/>
            </w:pPr>
            <w:r>
              <w:t>35,2</w:t>
            </w:r>
          </w:p>
        </w:tc>
      </w:tr>
      <w:tr w:rsidR="00000000">
        <w:tblPrEx>
          <w:tblCellMar>
            <w:top w:w="0" w:type="dxa"/>
            <w:bottom w:w="0" w:type="dxa"/>
          </w:tblCellMar>
        </w:tblPrEx>
        <w:tc>
          <w:tcPr>
            <w:tcW w:w="2592" w:type="dxa"/>
          </w:tcPr>
          <w:p w:rsidR="00000000" w:rsidRDefault="00000000">
            <w:pPr>
              <w:spacing w:after="120"/>
            </w:pPr>
            <w:r>
              <w:t>47 и более часов</w:t>
            </w:r>
          </w:p>
        </w:tc>
        <w:tc>
          <w:tcPr>
            <w:tcW w:w="1728" w:type="dxa"/>
          </w:tcPr>
          <w:p w:rsidR="00000000" w:rsidRDefault="00000000">
            <w:pPr>
              <w:spacing w:after="120"/>
              <w:jc w:val="right"/>
            </w:pPr>
            <w:r>
              <w:t>62,5</w:t>
            </w:r>
          </w:p>
        </w:tc>
        <w:tc>
          <w:tcPr>
            <w:tcW w:w="1728" w:type="dxa"/>
          </w:tcPr>
          <w:p w:rsidR="00000000" w:rsidRDefault="00000000">
            <w:pPr>
              <w:spacing w:after="120"/>
              <w:jc w:val="right"/>
            </w:pPr>
            <w:r>
              <w:t>67,4</w:t>
            </w:r>
          </w:p>
        </w:tc>
        <w:tc>
          <w:tcPr>
            <w:tcW w:w="1728" w:type="dxa"/>
          </w:tcPr>
          <w:p w:rsidR="00000000" w:rsidRDefault="00000000">
            <w:pPr>
              <w:spacing w:after="120"/>
              <w:jc w:val="right"/>
            </w:pPr>
            <w:r>
              <w:t>50,7</w:t>
            </w:r>
          </w:p>
        </w:tc>
        <w:tc>
          <w:tcPr>
            <w:tcW w:w="1728" w:type="dxa"/>
          </w:tcPr>
          <w:p w:rsidR="00000000" w:rsidRDefault="00000000">
            <w:pPr>
              <w:spacing w:after="120"/>
              <w:jc w:val="right"/>
            </w:pPr>
            <w:r>
              <w:t>23,9</w:t>
            </w:r>
          </w:p>
        </w:tc>
      </w:tr>
      <w:tr w:rsidR="00000000">
        <w:tblPrEx>
          <w:tblCellMar>
            <w:top w:w="0" w:type="dxa"/>
            <w:bottom w:w="0" w:type="dxa"/>
          </w:tblCellMar>
        </w:tblPrEx>
        <w:tc>
          <w:tcPr>
            <w:tcW w:w="2592" w:type="dxa"/>
            <w:tcBorders>
              <w:bottom w:val="single" w:sz="12" w:space="0" w:color="808080"/>
            </w:tcBorders>
          </w:tcPr>
          <w:p w:rsidR="00000000" w:rsidRDefault="00000000">
            <w:pPr>
              <w:spacing w:after="120"/>
            </w:pPr>
            <w:r>
              <w:t>Итого</w:t>
            </w:r>
          </w:p>
        </w:tc>
        <w:tc>
          <w:tcPr>
            <w:tcW w:w="1728" w:type="dxa"/>
            <w:tcBorders>
              <w:bottom w:val="single" w:sz="12" w:space="0" w:color="808080"/>
            </w:tcBorders>
          </w:tcPr>
          <w:p w:rsidR="00000000" w:rsidRDefault="00000000">
            <w:pPr>
              <w:spacing w:after="120"/>
              <w:jc w:val="right"/>
            </w:pPr>
            <w:r>
              <w:t>100,0</w:t>
            </w:r>
          </w:p>
        </w:tc>
        <w:tc>
          <w:tcPr>
            <w:tcW w:w="1728" w:type="dxa"/>
            <w:tcBorders>
              <w:bottom w:val="single" w:sz="12" w:space="0" w:color="808080"/>
            </w:tcBorders>
          </w:tcPr>
          <w:p w:rsidR="00000000" w:rsidRDefault="00000000">
            <w:pPr>
              <w:spacing w:after="120"/>
              <w:jc w:val="right"/>
            </w:pPr>
            <w:r>
              <w:t>100,0</w:t>
            </w:r>
          </w:p>
        </w:tc>
        <w:tc>
          <w:tcPr>
            <w:tcW w:w="1728" w:type="dxa"/>
            <w:tcBorders>
              <w:bottom w:val="single" w:sz="12" w:space="0" w:color="808080"/>
            </w:tcBorders>
          </w:tcPr>
          <w:p w:rsidR="00000000" w:rsidRDefault="00000000">
            <w:pPr>
              <w:spacing w:after="120"/>
              <w:jc w:val="right"/>
            </w:pPr>
            <w:r>
              <w:t>100,0</w:t>
            </w:r>
          </w:p>
        </w:tc>
        <w:tc>
          <w:tcPr>
            <w:tcW w:w="1728" w:type="dxa"/>
            <w:tcBorders>
              <w:bottom w:val="single" w:sz="12" w:space="0" w:color="808080"/>
            </w:tcBorders>
          </w:tcPr>
          <w:p w:rsidR="00000000" w:rsidRDefault="00000000">
            <w:pPr>
              <w:spacing w:after="120"/>
              <w:jc w:val="right"/>
            </w:pPr>
          </w:p>
        </w:tc>
      </w:tr>
    </w:tbl>
    <w:p w:rsidR="00000000" w:rsidRDefault="00000000">
      <w:pPr>
        <w:spacing w:before="120" w:after="120"/>
      </w:pPr>
      <w:r>
        <w:tab/>
      </w:r>
      <w:r>
        <w:rPr>
          <w:i/>
        </w:rPr>
        <w:t>Источник</w:t>
      </w:r>
      <w:r>
        <w:t>:  Институт женщин Испании и ФЛАКСО. Mujeres Latinoamericanas en Cifras. San Josе, Costa Rica, FLACSO. 1994.</w:t>
      </w:r>
    </w:p>
    <w:p w:rsidR="00000000" w:rsidRDefault="00000000">
      <w:pPr>
        <w:keepNext/>
        <w:suppressAutoHyphens/>
        <w:spacing w:after="120"/>
      </w:pPr>
      <w:r>
        <w:rPr>
          <w:b/>
        </w:rPr>
        <w:t>Таблица 31</w:t>
      </w:r>
      <w:r>
        <w:t>. Коста-Рика. Численность занятого населения, в разбивке по категориям занятости представителей обоих полов. 1996 год.</w:t>
      </w:r>
    </w:p>
    <w:tbl>
      <w:tblPr>
        <w:tblW w:w="0" w:type="auto"/>
        <w:tblInd w:w="-106" w:type="dxa"/>
        <w:tblLayout w:type="fixed"/>
        <w:tblLook w:val="0000" w:firstRow="0" w:lastRow="0" w:firstColumn="0" w:lastColumn="0" w:noHBand="0" w:noVBand="0"/>
      </w:tblPr>
      <w:tblGrid>
        <w:gridCol w:w="2160"/>
        <w:gridCol w:w="1152"/>
        <w:gridCol w:w="1152"/>
        <w:gridCol w:w="1152"/>
        <w:gridCol w:w="1152"/>
        <w:gridCol w:w="1152"/>
        <w:gridCol w:w="1152"/>
      </w:tblGrid>
      <w:tr w:rsidR="00000000">
        <w:tblPrEx>
          <w:tblCellMar>
            <w:top w:w="0" w:type="dxa"/>
            <w:bottom w:w="0" w:type="dxa"/>
          </w:tblCellMar>
        </w:tblPrEx>
        <w:tc>
          <w:tcPr>
            <w:tcW w:w="2160" w:type="dxa"/>
            <w:tcBorders>
              <w:top w:val="single" w:sz="12" w:space="0" w:color="808080"/>
              <w:bottom w:val="single" w:sz="6" w:space="0" w:color="808080"/>
            </w:tcBorders>
          </w:tcPr>
          <w:p w:rsidR="00000000" w:rsidRDefault="00000000">
            <w:pPr>
              <w:keepNext/>
              <w:spacing w:after="120"/>
              <w:jc w:val="center"/>
              <w:rPr>
                <w:i/>
              </w:rPr>
            </w:pPr>
            <w:r>
              <w:rPr>
                <w:i/>
              </w:rPr>
              <w:t>Категория занят</w:t>
            </w:r>
            <w:r>
              <w:rPr>
                <w:i/>
              </w:rPr>
              <w:t>о</w:t>
            </w:r>
            <w:r>
              <w:rPr>
                <w:i/>
              </w:rPr>
              <w:t>сти</w:t>
            </w:r>
          </w:p>
        </w:tc>
        <w:tc>
          <w:tcPr>
            <w:tcW w:w="2304" w:type="dxa"/>
            <w:gridSpan w:val="2"/>
            <w:tcBorders>
              <w:top w:val="single" w:sz="12" w:space="0" w:color="808080"/>
              <w:bottom w:val="single" w:sz="6" w:space="0" w:color="808080"/>
            </w:tcBorders>
          </w:tcPr>
          <w:p w:rsidR="00000000" w:rsidRDefault="00000000">
            <w:pPr>
              <w:keepNext/>
              <w:spacing w:after="120"/>
              <w:jc w:val="center"/>
              <w:rPr>
                <w:i/>
              </w:rPr>
            </w:pPr>
            <w:r>
              <w:rPr>
                <w:i/>
              </w:rPr>
              <w:t>Представители обоих полов</w:t>
            </w:r>
          </w:p>
        </w:tc>
        <w:tc>
          <w:tcPr>
            <w:tcW w:w="2304" w:type="dxa"/>
            <w:gridSpan w:val="2"/>
            <w:tcBorders>
              <w:top w:val="single" w:sz="12" w:space="0" w:color="808080"/>
              <w:bottom w:val="single" w:sz="6" w:space="0" w:color="808080"/>
            </w:tcBorders>
          </w:tcPr>
          <w:p w:rsidR="00000000" w:rsidRDefault="00000000">
            <w:pPr>
              <w:keepNext/>
              <w:spacing w:after="120"/>
              <w:jc w:val="center"/>
              <w:rPr>
                <w:i/>
              </w:rPr>
            </w:pPr>
            <w:r>
              <w:rPr>
                <w:i/>
              </w:rPr>
              <w:t>Женщины</w:t>
            </w:r>
          </w:p>
        </w:tc>
        <w:tc>
          <w:tcPr>
            <w:tcW w:w="2304" w:type="dxa"/>
            <w:gridSpan w:val="2"/>
            <w:tcBorders>
              <w:top w:val="single" w:sz="12" w:space="0" w:color="808080"/>
              <w:bottom w:val="single" w:sz="6" w:space="0" w:color="808080"/>
            </w:tcBorders>
          </w:tcPr>
          <w:p w:rsidR="00000000" w:rsidRDefault="00000000">
            <w:pPr>
              <w:keepNext/>
              <w:spacing w:after="120"/>
              <w:jc w:val="center"/>
              <w:rPr>
                <w:i/>
              </w:rPr>
            </w:pPr>
            <w:r>
              <w:rPr>
                <w:i/>
              </w:rPr>
              <w:t>Мужчины</w:t>
            </w:r>
          </w:p>
        </w:tc>
      </w:tr>
      <w:tr w:rsidR="00000000">
        <w:tblPrEx>
          <w:tblCellMar>
            <w:top w:w="0" w:type="dxa"/>
            <w:bottom w:w="0" w:type="dxa"/>
          </w:tblCellMar>
        </w:tblPrEx>
        <w:tc>
          <w:tcPr>
            <w:tcW w:w="2160" w:type="dxa"/>
          </w:tcPr>
          <w:p w:rsidR="00000000" w:rsidRDefault="00000000">
            <w:pPr>
              <w:keepNext/>
              <w:spacing w:after="120"/>
            </w:pPr>
            <w:r>
              <w:t>Всего</w:t>
            </w:r>
          </w:p>
        </w:tc>
        <w:tc>
          <w:tcPr>
            <w:tcW w:w="1152" w:type="dxa"/>
          </w:tcPr>
          <w:p w:rsidR="00000000" w:rsidRDefault="00000000">
            <w:pPr>
              <w:keepNext/>
              <w:spacing w:after="120"/>
              <w:jc w:val="right"/>
            </w:pPr>
            <w:r>
              <w:t>984 381</w:t>
            </w:r>
          </w:p>
        </w:tc>
        <w:tc>
          <w:tcPr>
            <w:tcW w:w="1152" w:type="dxa"/>
          </w:tcPr>
          <w:p w:rsidR="00000000" w:rsidRDefault="00000000">
            <w:pPr>
              <w:keepNext/>
              <w:spacing w:after="120"/>
              <w:jc w:val="right"/>
            </w:pPr>
            <w:r>
              <w:t>100,00</w:t>
            </w:r>
          </w:p>
        </w:tc>
        <w:tc>
          <w:tcPr>
            <w:tcW w:w="1152" w:type="dxa"/>
          </w:tcPr>
          <w:p w:rsidR="00000000" w:rsidRDefault="00000000">
            <w:pPr>
              <w:keepNext/>
              <w:spacing w:after="120"/>
              <w:jc w:val="right"/>
            </w:pPr>
            <w:r>
              <w:t>289 081</w:t>
            </w:r>
          </w:p>
        </w:tc>
        <w:tc>
          <w:tcPr>
            <w:tcW w:w="1152" w:type="dxa"/>
          </w:tcPr>
          <w:p w:rsidR="00000000" w:rsidRDefault="00000000">
            <w:pPr>
              <w:keepNext/>
              <w:spacing w:after="120"/>
              <w:jc w:val="right"/>
            </w:pPr>
            <w:r>
              <w:t>29,4</w:t>
            </w:r>
          </w:p>
        </w:tc>
        <w:tc>
          <w:tcPr>
            <w:tcW w:w="1152" w:type="dxa"/>
          </w:tcPr>
          <w:p w:rsidR="00000000" w:rsidRDefault="00000000">
            <w:pPr>
              <w:keepNext/>
              <w:spacing w:after="120"/>
              <w:jc w:val="right"/>
            </w:pPr>
            <w:r>
              <w:t>695 300</w:t>
            </w:r>
          </w:p>
        </w:tc>
        <w:tc>
          <w:tcPr>
            <w:tcW w:w="1152" w:type="dxa"/>
          </w:tcPr>
          <w:p w:rsidR="00000000" w:rsidRDefault="00000000">
            <w:pPr>
              <w:keepNext/>
              <w:spacing w:after="120"/>
              <w:jc w:val="right"/>
            </w:pPr>
            <w:r>
              <w:t>70,6</w:t>
            </w:r>
          </w:p>
        </w:tc>
      </w:tr>
      <w:tr w:rsidR="00000000">
        <w:tblPrEx>
          <w:tblCellMar>
            <w:top w:w="0" w:type="dxa"/>
            <w:bottom w:w="0" w:type="dxa"/>
          </w:tblCellMar>
        </w:tblPrEx>
        <w:tc>
          <w:tcPr>
            <w:tcW w:w="2160" w:type="dxa"/>
          </w:tcPr>
          <w:p w:rsidR="00000000" w:rsidRDefault="00000000">
            <w:pPr>
              <w:keepNext/>
              <w:spacing w:after="120"/>
            </w:pPr>
            <w:r>
              <w:t>Предприниматели</w:t>
            </w:r>
          </w:p>
        </w:tc>
        <w:tc>
          <w:tcPr>
            <w:tcW w:w="1152" w:type="dxa"/>
          </w:tcPr>
          <w:p w:rsidR="00000000" w:rsidRDefault="00000000">
            <w:pPr>
              <w:keepNext/>
              <w:spacing w:after="120"/>
              <w:jc w:val="right"/>
            </w:pPr>
            <w:r>
              <w:t>61 127</w:t>
            </w:r>
          </w:p>
        </w:tc>
        <w:tc>
          <w:tcPr>
            <w:tcW w:w="1152" w:type="dxa"/>
          </w:tcPr>
          <w:p w:rsidR="00000000" w:rsidRDefault="00000000">
            <w:pPr>
              <w:keepNext/>
              <w:spacing w:after="120"/>
              <w:jc w:val="right"/>
            </w:pPr>
            <w:r>
              <w:t>100,00</w:t>
            </w:r>
          </w:p>
        </w:tc>
        <w:tc>
          <w:tcPr>
            <w:tcW w:w="1152" w:type="dxa"/>
          </w:tcPr>
          <w:p w:rsidR="00000000" w:rsidRDefault="00000000">
            <w:pPr>
              <w:keepNext/>
              <w:spacing w:after="120"/>
              <w:jc w:val="right"/>
            </w:pPr>
            <w:r>
              <w:t>10 834</w:t>
            </w:r>
          </w:p>
        </w:tc>
        <w:tc>
          <w:tcPr>
            <w:tcW w:w="1152" w:type="dxa"/>
          </w:tcPr>
          <w:p w:rsidR="00000000" w:rsidRDefault="00000000">
            <w:pPr>
              <w:keepNext/>
              <w:spacing w:after="120"/>
              <w:jc w:val="right"/>
            </w:pPr>
            <w:r>
              <w:t>18,0</w:t>
            </w:r>
          </w:p>
        </w:tc>
        <w:tc>
          <w:tcPr>
            <w:tcW w:w="1152" w:type="dxa"/>
          </w:tcPr>
          <w:p w:rsidR="00000000" w:rsidRDefault="00000000">
            <w:pPr>
              <w:keepNext/>
              <w:spacing w:after="120"/>
              <w:jc w:val="right"/>
            </w:pPr>
            <w:r>
              <w:t>31 358</w:t>
            </w:r>
          </w:p>
        </w:tc>
        <w:tc>
          <w:tcPr>
            <w:tcW w:w="1152" w:type="dxa"/>
          </w:tcPr>
          <w:p w:rsidR="00000000" w:rsidRDefault="00000000">
            <w:pPr>
              <w:keepNext/>
              <w:spacing w:after="120"/>
              <w:jc w:val="right"/>
            </w:pPr>
            <w:r>
              <w:t>82,0</w:t>
            </w:r>
          </w:p>
        </w:tc>
      </w:tr>
      <w:tr w:rsidR="00000000">
        <w:tblPrEx>
          <w:tblCellMar>
            <w:top w:w="0" w:type="dxa"/>
            <w:bottom w:w="0" w:type="dxa"/>
          </w:tblCellMar>
        </w:tblPrEx>
        <w:tc>
          <w:tcPr>
            <w:tcW w:w="2160" w:type="dxa"/>
          </w:tcPr>
          <w:p w:rsidR="00000000" w:rsidRDefault="00000000">
            <w:pPr>
              <w:keepNext/>
              <w:spacing w:after="120"/>
            </w:pPr>
            <w:r>
              <w:t>Занятые самосто</w:t>
            </w:r>
            <w:r>
              <w:t>я</w:t>
            </w:r>
            <w:r>
              <w:t>тельно</w:t>
            </w:r>
          </w:p>
        </w:tc>
        <w:tc>
          <w:tcPr>
            <w:tcW w:w="1152" w:type="dxa"/>
          </w:tcPr>
          <w:p w:rsidR="00000000" w:rsidRDefault="00000000">
            <w:pPr>
              <w:keepNext/>
              <w:spacing w:after="120"/>
              <w:jc w:val="right"/>
            </w:pPr>
            <w:r>
              <w:t>185 415</w:t>
            </w:r>
          </w:p>
        </w:tc>
        <w:tc>
          <w:tcPr>
            <w:tcW w:w="1152" w:type="dxa"/>
          </w:tcPr>
          <w:p w:rsidR="00000000" w:rsidRDefault="00000000">
            <w:pPr>
              <w:keepNext/>
              <w:spacing w:after="120"/>
              <w:jc w:val="right"/>
            </w:pPr>
            <w:r>
              <w:t>100,00</w:t>
            </w:r>
          </w:p>
        </w:tc>
        <w:tc>
          <w:tcPr>
            <w:tcW w:w="1152" w:type="dxa"/>
          </w:tcPr>
          <w:p w:rsidR="00000000" w:rsidRDefault="00000000">
            <w:pPr>
              <w:keepNext/>
              <w:spacing w:after="120"/>
              <w:jc w:val="right"/>
            </w:pPr>
            <w:r>
              <w:t>42 390</w:t>
            </w:r>
          </w:p>
        </w:tc>
        <w:tc>
          <w:tcPr>
            <w:tcW w:w="1152" w:type="dxa"/>
          </w:tcPr>
          <w:p w:rsidR="00000000" w:rsidRDefault="00000000">
            <w:pPr>
              <w:keepNext/>
              <w:spacing w:after="120"/>
              <w:jc w:val="right"/>
            </w:pPr>
            <w:r>
              <w:t>22,7</w:t>
            </w:r>
          </w:p>
        </w:tc>
        <w:tc>
          <w:tcPr>
            <w:tcW w:w="1152" w:type="dxa"/>
          </w:tcPr>
          <w:p w:rsidR="00000000" w:rsidRDefault="00000000">
            <w:pPr>
              <w:keepNext/>
              <w:spacing w:after="120"/>
              <w:jc w:val="right"/>
            </w:pPr>
            <w:r>
              <w:t>143 095</w:t>
            </w:r>
          </w:p>
        </w:tc>
        <w:tc>
          <w:tcPr>
            <w:tcW w:w="1152" w:type="dxa"/>
          </w:tcPr>
          <w:p w:rsidR="00000000" w:rsidRDefault="00000000">
            <w:pPr>
              <w:keepNext/>
              <w:spacing w:after="120"/>
              <w:jc w:val="right"/>
            </w:pPr>
            <w:r>
              <w:t>77,3</w:t>
            </w:r>
          </w:p>
        </w:tc>
      </w:tr>
      <w:tr w:rsidR="00000000">
        <w:tblPrEx>
          <w:tblCellMar>
            <w:top w:w="0" w:type="dxa"/>
            <w:bottom w:w="0" w:type="dxa"/>
          </w:tblCellMar>
        </w:tblPrEx>
        <w:tc>
          <w:tcPr>
            <w:tcW w:w="2160" w:type="dxa"/>
            <w:tcBorders>
              <w:bottom w:val="single" w:sz="12" w:space="0" w:color="808080"/>
            </w:tcBorders>
          </w:tcPr>
          <w:p w:rsidR="00000000" w:rsidRDefault="00000000">
            <w:pPr>
              <w:keepNext/>
              <w:spacing w:after="120"/>
            </w:pPr>
            <w:r>
              <w:t>Наемные рабочие</w:t>
            </w:r>
          </w:p>
        </w:tc>
        <w:tc>
          <w:tcPr>
            <w:tcW w:w="1152" w:type="dxa"/>
            <w:tcBorders>
              <w:bottom w:val="single" w:sz="12" w:space="0" w:color="808080"/>
            </w:tcBorders>
          </w:tcPr>
          <w:p w:rsidR="00000000" w:rsidRDefault="00000000">
            <w:pPr>
              <w:keepNext/>
              <w:spacing w:after="120"/>
              <w:jc w:val="right"/>
            </w:pPr>
            <w:r>
              <w:t>737 839</w:t>
            </w:r>
          </w:p>
        </w:tc>
        <w:tc>
          <w:tcPr>
            <w:tcW w:w="1152" w:type="dxa"/>
            <w:tcBorders>
              <w:bottom w:val="single" w:sz="12" w:space="0" w:color="808080"/>
            </w:tcBorders>
          </w:tcPr>
          <w:p w:rsidR="00000000" w:rsidRDefault="00000000">
            <w:pPr>
              <w:keepNext/>
              <w:spacing w:after="120"/>
              <w:jc w:val="right"/>
            </w:pPr>
            <w:r>
              <w:t>100,00</w:t>
            </w:r>
          </w:p>
        </w:tc>
        <w:tc>
          <w:tcPr>
            <w:tcW w:w="1152" w:type="dxa"/>
            <w:tcBorders>
              <w:bottom w:val="single" w:sz="12" w:space="0" w:color="808080"/>
            </w:tcBorders>
          </w:tcPr>
          <w:p w:rsidR="00000000" w:rsidRDefault="00000000">
            <w:pPr>
              <w:keepNext/>
              <w:spacing w:after="120"/>
              <w:jc w:val="right"/>
            </w:pPr>
            <w:r>
              <w:t>235 857</w:t>
            </w:r>
          </w:p>
        </w:tc>
        <w:tc>
          <w:tcPr>
            <w:tcW w:w="1152" w:type="dxa"/>
            <w:tcBorders>
              <w:bottom w:val="single" w:sz="12" w:space="0" w:color="808080"/>
            </w:tcBorders>
          </w:tcPr>
          <w:p w:rsidR="00000000" w:rsidRDefault="00000000">
            <w:pPr>
              <w:keepNext/>
              <w:spacing w:after="120"/>
              <w:jc w:val="right"/>
            </w:pPr>
            <w:r>
              <w:t>31,4</w:t>
            </w:r>
          </w:p>
        </w:tc>
        <w:tc>
          <w:tcPr>
            <w:tcW w:w="1152" w:type="dxa"/>
            <w:tcBorders>
              <w:bottom w:val="single" w:sz="12" w:space="0" w:color="808080"/>
            </w:tcBorders>
          </w:tcPr>
          <w:p w:rsidR="00000000" w:rsidRDefault="00000000">
            <w:pPr>
              <w:keepNext/>
              <w:spacing w:after="120"/>
              <w:jc w:val="right"/>
            </w:pPr>
            <w:r>
              <w:t>501 982</w:t>
            </w:r>
          </w:p>
        </w:tc>
        <w:tc>
          <w:tcPr>
            <w:tcW w:w="1152" w:type="dxa"/>
            <w:tcBorders>
              <w:bottom w:val="single" w:sz="12" w:space="0" w:color="808080"/>
            </w:tcBorders>
          </w:tcPr>
          <w:p w:rsidR="00000000" w:rsidRDefault="00000000">
            <w:pPr>
              <w:keepNext/>
              <w:spacing w:after="120"/>
              <w:jc w:val="right"/>
            </w:pPr>
            <w:r>
              <w:t>68,6</w:t>
            </w:r>
          </w:p>
        </w:tc>
      </w:tr>
    </w:tbl>
    <w:p w:rsidR="00000000" w:rsidRDefault="00000000">
      <w:pPr>
        <w:spacing w:before="120" w:after="120"/>
      </w:pPr>
      <w:r>
        <w:tab/>
      </w:r>
      <w:r>
        <w:rPr>
          <w:i/>
        </w:rPr>
        <w:t>Источник</w:t>
      </w:r>
      <w:r>
        <w:t>:  Главное управление статистики и переписей. Encuesta Nacional de Hogares y Prop</w:t>
      </w:r>
      <w:r>
        <w:rPr>
          <w:lang w:val="en-US"/>
        </w:rPr>
        <w:t>ó</w:t>
      </w:r>
      <w:r>
        <w:t>sitios Múltiples. San José, Costa Rica, DGEC. 1997.</w:t>
      </w:r>
    </w:p>
    <w:p w:rsidR="00000000" w:rsidRDefault="00000000">
      <w:pPr>
        <w:spacing w:after="120"/>
        <w:jc w:val="both"/>
      </w:pPr>
      <w:r>
        <w:t>365.</w:t>
      </w:r>
      <w:r>
        <w:tab/>
        <w:t>Как показывает имеющаяся информация, простая разбивка статистических данных по полам отнюдь не дает представления об участии женщин в производстве, труде и занятости. Необходимо разработать другие показатели, отражающие роль полов, которые могли бы отобразить участие женской рабочей силы в сельском хозяйстве и неформальном секторе, вскрыть подлинные масштабы безработицы и неполной з</w:t>
      </w:r>
      <w:r>
        <w:t>а</w:t>
      </w:r>
      <w:r>
        <w:t>нятости среди женщин, а также выявить дискриминационные условия оплачиваемого и неоплачиваемого труда. Нужны также показатели для замера неоплачиваемого труда женщин и исчисления их вклада в н</w:t>
      </w:r>
      <w:r>
        <w:t>а</w:t>
      </w:r>
      <w:r>
        <w:t>циональные счета.</w:t>
      </w:r>
    </w:p>
    <w:p w:rsidR="00000000" w:rsidRDefault="00000000">
      <w:pPr>
        <w:spacing w:after="120"/>
        <w:jc w:val="both"/>
      </w:pPr>
      <w:r>
        <w:t>366.</w:t>
      </w:r>
      <w:r>
        <w:tab/>
        <w:t>Серьезным препятствием на пути преобразований является представление о том, что оплачиваемый труд женщин является своего рода дополнением мужского труда и делом временным в жизни женщин.</w:t>
      </w:r>
    </w:p>
    <w:p w:rsidR="00000000" w:rsidRDefault="00000000">
      <w:pPr>
        <w:spacing w:after="120"/>
        <w:jc w:val="both"/>
        <w:rPr>
          <w:b/>
        </w:rPr>
      </w:pPr>
      <w:r>
        <w:rPr>
          <w:b/>
        </w:rPr>
        <w:t>Подпункт d) Право на равное вознаграждение, включая получение льгот, на равные условия в о</w:t>
      </w:r>
      <w:r>
        <w:rPr>
          <w:b/>
        </w:rPr>
        <w:t>т</w:t>
      </w:r>
      <w:r>
        <w:rPr>
          <w:b/>
        </w:rPr>
        <w:t>ношении труда равной ценности, а также на равный подход к оценке качества работы</w:t>
      </w:r>
    </w:p>
    <w:p w:rsidR="00000000" w:rsidRDefault="00000000">
      <w:pPr>
        <w:spacing w:after="120"/>
        <w:jc w:val="both"/>
        <w:rPr>
          <w:b/>
        </w:rPr>
      </w:pPr>
      <w:r>
        <w:rPr>
          <w:b/>
        </w:rPr>
        <w:t>Равная оплата труда</w:t>
      </w:r>
    </w:p>
    <w:p w:rsidR="00000000" w:rsidRDefault="00000000">
      <w:pPr>
        <w:spacing w:after="120"/>
        <w:jc w:val="both"/>
      </w:pPr>
      <w:r>
        <w:t>367.</w:t>
      </w:r>
      <w:r>
        <w:tab/>
        <w:t xml:space="preserve">Политическая конституция в своей статье 57 гарантирует равную оплату за равный труд на равных условиях. В ней также устанавливается, что </w:t>
      </w:r>
      <w:r>
        <w:rPr>
          <w:i/>
        </w:rPr>
        <w:t>"все трудящиеся имеют право на периодически устанавл</w:t>
      </w:r>
      <w:r>
        <w:rPr>
          <w:i/>
        </w:rPr>
        <w:t>и</w:t>
      </w:r>
      <w:r>
        <w:rPr>
          <w:i/>
        </w:rPr>
        <w:t>ваемую минимальную заработную плату за нормальный рабочий день, которая обеспечивает их благоп</w:t>
      </w:r>
      <w:r>
        <w:rPr>
          <w:i/>
        </w:rPr>
        <w:t>о</w:t>
      </w:r>
      <w:r>
        <w:rPr>
          <w:i/>
        </w:rPr>
        <w:t>лучие и достойное существование"</w:t>
      </w:r>
      <w:r>
        <w:t>. Согласно закону, размер минимальной заработной платы устанавлив</w:t>
      </w:r>
      <w:r>
        <w:t>а</w:t>
      </w:r>
      <w:r>
        <w:t>ет специальный орган - Национальный совет по вопросам заработной платы при Министерстве труда. Кроме того, в статье 371 Уголовного кодекса предусмотрены штрафы, налагаемые на любое лицо, упра</w:t>
      </w:r>
      <w:r>
        <w:t>в</w:t>
      </w:r>
      <w:r>
        <w:t>ляющего или руководителя официального или частного учреждения, руководителя промышленного или торгового предприятия, который применяет какие-либо меры дискриминационного характера, руков</w:t>
      </w:r>
      <w:r>
        <w:t>о</w:t>
      </w:r>
      <w:r>
        <w:t>дствуясь соображениями расовой принадлежности, пола, возраста, религии, семейного положения, пол</w:t>
      </w:r>
      <w:r>
        <w:t>и</w:t>
      </w:r>
      <w:r>
        <w:t>тических взглядов, социального происхождения или материального положения.</w:t>
      </w:r>
    </w:p>
    <w:p w:rsidR="00000000" w:rsidRDefault="00000000">
      <w:pPr>
        <w:spacing w:after="120"/>
        <w:jc w:val="both"/>
      </w:pPr>
      <w:r>
        <w:t>368.</w:t>
      </w:r>
      <w:r>
        <w:tab/>
        <w:t>И все же, несмотря на наличие в Конституции и Кодексе о труде соответствующих положений, на практике женщины подвергаются дискриминации в вопросах оплаты труда. По данным Национального о</w:t>
      </w:r>
      <w:r>
        <w:t>б</w:t>
      </w:r>
      <w:r>
        <w:t>следования домашних хозяйств, проведенного в июле 1996 года, среднемесячный доход населения страны составлял 66 992, 2 колона (266,9 долл. США). Однако средний доход женщин равнялся 84,2 процентам от среднего дохода мужчин. Этот разрыв еще больше у мужчин и женщин, занятых самостоятельной трудовой деятельностью, причем доходы женщин составили лишь 29,64 процента от доходов мужчин. Во всех кат</w:t>
      </w:r>
      <w:r>
        <w:t>е</w:t>
      </w:r>
      <w:r>
        <w:t>гориях занятости женщины находятся в менее благоприятном положении по сравнению с мужчинами.</w:t>
      </w:r>
    </w:p>
    <w:p w:rsidR="00000000" w:rsidRDefault="00000000">
      <w:pPr>
        <w:spacing w:after="120"/>
        <w:jc w:val="both"/>
      </w:pPr>
      <w:r>
        <w:t>369.</w:t>
      </w:r>
      <w:r>
        <w:tab/>
        <w:t>Еще больше разница в заработной плате женщин и мужчин, занятых в частном секторе (она составл</w:t>
      </w:r>
      <w:r>
        <w:t>я</w:t>
      </w:r>
      <w:r>
        <w:t>ет примерно 75 процентов). В государственном секторе этот разрыв имеет тенденцию к сокращению бл</w:t>
      </w:r>
      <w:r>
        <w:t>а</w:t>
      </w:r>
      <w:r>
        <w:t>годаря контролю, осуществляемому Гражданской службой. Тем не менее, в 1996 году женщины, занятые в государственном секторе, получали лишь 90 сентаво по сравнению с одним колоном у мужчин.</w:t>
      </w:r>
    </w:p>
    <w:p w:rsidR="00000000" w:rsidRDefault="00000000">
      <w:pPr>
        <w:spacing w:after="120"/>
        <w:jc w:val="both"/>
      </w:pPr>
      <w:r>
        <w:t>370.</w:t>
      </w:r>
      <w:r>
        <w:tab/>
        <w:t>В частном секторе существуют предприятия, которые по-разному оплачивают труд мужчин и же</w:t>
      </w:r>
      <w:r>
        <w:t>н</w:t>
      </w:r>
      <w:r>
        <w:t>щин, выполняющих одну и ту же физическую или умственную работу в одинаковых условиях: работодат</w:t>
      </w:r>
      <w:r>
        <w:t>е</w:t>
      </w:r>
      <w:r>
        <w:t>ли по-разному классифицируют должности, в зависимости от того, заняты на них мужчины или женщины.</w:t>
      </w:r>
    </w:p>
    <w:p w:rsidR="00000000" w:rsidRDefault="00000000">
      <w:pPr>
        <w:spacing w:after="120"/>
        <w:jc w:val="both"/>
      </w:pPr>
      <w:r>
        <w:t>371.</w:t>
      </w:r>
      <w:r>
        <w:tab/>
        <w:t>Домработницы пользуются урезанными по сравнению с другими работницами правами в вопросах заработной платы, продолжительности рабочего дня, отпуска, стабильности занятости и в других вопросах (раздел II, глава VII Кодекса о труде). Они добивались внесения изменений в соответствующие положения закона, выступая за равные права, и в 1997 году Министерство труда установило для них справедливую з</w:t>
      </w:r>
      <w:r>
        <w:t>а</w:t>
      </w:r>
      <w:r>
        <w:t>работную плату на основе равенства и равноправия.</w:t>
      </w:r>
    </w:p>
    <w:p w:rsidR="00000000" w:rsidRDefault="00000000">
      <w:pPr>
        <w:spacing w:after="120"/>
        <w:jc w:val="both"/>
        <w:rPr>
          <w:b/>
        </w:rPr>
      </w:pPr>
      <w:r>
        <w:rPr>
          <w:b/>
        </w:rPr>
        <w:t>Равный подход</w:t>
      </w:r>
    </w:p>
    <w:p w:rsidR="00000000" w:rsidRDefault="00000000">
      <w:pPr>
        <w:spacing w:after="120"/>
        <w:jc w:val="both"/>
      </w:pPr>
      <w:r>
        <w:t>372.</w:t>
      </w:r>
      <w:r>
        <w:tab/>
        <w:t xml:space="preserve">Принцип недискриминации в вопросах труда зафиксирован в статье 68 Конституции. Она гласит: </w:t>
      </w:r>
      <w:r>
        <w:rPr>
          <w:i/>
        </w:rPr>
        <w:t>"Не допускается дискриминация в вопросах заработной платы, преимуществ или условий труда между ко</w:t>
      </w:r>
      <w:r>
        <w:rPr>
          <w:i/>
        </w:rPr>
        <w:t>с</w:t>
      </w:r>
      <w:r>
        <w:rPr>
          <w:i/>
        </w:rPr>
        <w:t>тариканцами и иностранцами или в отношении какой-либо иной группы трудящихся. При прочих равных предпочтение должно отдаваться костариканскому трудящемуся"</w:t>
      </w:r>
      <w:r>
        <w:t>.</w:t>
      </w:r>
    </w:p>
    <w:p w:rsidR="00000000" w:rsidRDefault="00000000">
      <w:pPr>
        <w:spacing w:after="120"/>
        <w:jc w:val="both"/>
      </w:pPr>
      <w:r>
        <w:t>373.</w:t>
      </w:r>
      <w:r>
        <w:tab/>
        <w:t>В положениях трудового законодательства, особенно в Кодексе о труде, в которых речь идет о стор</w:t>
      </w:r>
      <w:r>
        <w:t>о</w:t>
      </w:r>
      <w:r>
        <w:t>нах трудовых отношений (предприниматель - трудящийся), не проводится никакого различия между му</w:t>
      </w:r>
      <w:r>
        <w:t>ж</w:t>
      </w:r>
      <w:r>
        <w:t>чинами и женщинами, за исключением четко установленных случаев обеспечения некоторых мер спец</w:t>
      </w:r>
      <w:r>
        <w:t>и</w:t>
      </w:r>
      <w:r>
        <w:t>альной защиты, например в отношении работающих беременных женщин. При этом следует отметить, что, несмотря на наличие такого запрета, на практике отмечаются случаи (хотя соответствующей статистики и не существует), когда при приеме на работу предприниматели отдают предпочтение мужчинам, стараясь таким образом уклониться от выполнения своих обязательств в отношении беременных женщин.</w:t>
      </w:r>
    </w:p>
    <w:p w:rsidR="00000000" w:rsidRDefault="00000000">
      <w:pPr>
        <w:spacing w:after="120"/>
        <w:jc w:val="both"/>
      </w:pPr>
      <w:r>
        <w:t>374.</w:t>
      </w:r>
      <w:r>
        <w:tab/>
        <w:t>На практике отмечается множество случаев, когда за равный труд, требующий одинаковых физич</w:t>
      </w:r>
      <w:r>
        <w:t>е</w:t>
      </w:r>
      <w:r>
        <w:t>ских и умственных усилий, мужчины и женщины получают разное вознаграждение. Трудовые инспекторы обязаны предотвращать и выявлять подобную практику, однако большинство женщин не обращаются с с</w:t>
      </w:r>
      <w:r>
        <w:t>о</w:t>
      </w:r>
      <w:r>
        <w:t>ответствующими жалобами, опасаясь, что их могут уволить.</w:t>
      </w:r>
    </w:p>
    <w:p w:rsidR="00000000" w:rsidRDefault="00000000">
      <w:pPr>
        <w:spacing w:after="120"/>
        <w:jc w:val="both"/>
      </w:pPr>
      <w:r>
        <w:t>375.</w:t>
      </w:r>
      <w:r>
        <w:tab/>
        <w:t>При осуществлении Национального плана обеспечения равных возможностей для женщин и мужчин были обнаружены дискриминационные положения в Кодексе о труде (1943 год), обуславливающие необх</w:t>
      </w:r>
      <w:r>
        <w:t>о</w:t>
      </w:r>
      <w:r>
        <w:t>димость внесения в него соответствующих изменений и приведения его в соответствие с другими име</w:t>
      </w:r>
      <w:r>
        <w:t>ю</w:t>
      </w:r>
      <w:r>
        <w:t>щимися документами. Так:</w:t>
      </w:r>
    </w:p>
    <w:p w:rsidR="00000000" w:rsidRDefault="00000000">
      <w:pPr>
        <w:spacing w:after="120"/>
        <w:jc w:val="both"/>
      </w:pPr>
      <w:r>
        <w:tab/>
        <w:t>a)</w:t>
      </w:r>
      <w:r>
        <w:tab/>
        <w:t>в главе седьмой Кодекса есть конкретные положения, касающиеся труда женщин (например, р</w:t>
      </w:r>
      <w:r>
        <w:t>а</w:t>
      </w:r>
      <w:r>
        <w:t>бота в ночное время, которая приравнивается к труду несовершеннолетних), хотя на практике женщины работают в ночное время и выполняют тяжелую и вредную для здоровья работу (стать 87 Кодекса о труде);</w:t>
      </w:r>
    </w:p>
    <w:p w:rsidR="00000000" w:rsidRDefault="00000000">
      <w:pPr>
        <w:spacing w:after="120"/>
        <w:jc w:val="both"/>
      </w:pPr>
      <w:r>
        <w:tab/>
        <w:t>b)</w:t>
      </w:r>
      <w:r>
        <w:tab/>
        <w:t>статья 104, в которой речь идет о продолжительности рабочего дня, заработной плате, отдыхе и выходных днях для домработниц, получающих вознаграждение;</w:t>
      </w:r>
    </w:p>
    <w:p w:rsidR="00000000" w:rsidRDefault="00000000">
      <w:pPr>
        <w:spacing w:after="120"/>
        <w:jc w:val="both"/>
      </w:pPr>
      <w:r>
        <w:tab/>
        <w:t>c)</w:t>
      </w:r>
      <w:r>
        <w:tab/>
        <w:t>положения статьи 90 являются дискриминационными в том, что касается возраста и семейного положения женщин, работающих под открытым небом или в общественных местах, поскольку молодым людям моложе 15 лет и незамужним женщинам моложе 18 лет запрещено заниматься такой деятельностью ;</w:t>
      </w:r>
    </w:p>
    <w:p w:rsidR="00000000" w:rsidRDefault="00000000">
      <w:pPr>
        <w:spacing w:after="120"/>
        <w:jc w:val="both"/>
      </w:pPr>
      <w:r>
        <w:tab/>
        <w:t>d)</w:t>
      </w:r>
      <w:r>
        <w:tab/>
        <w:t>статья 94 увязывает вопрос увольнения беременных женщин с уведомлением предпринимателя о беременности. Вместе с тем, имеется решение Конституционного суда, отменяющее требование о таком уведомлении;</w:t>
      </w:r>
    </w:p>
    <w:p w:rsidR="00000000" w:rsidRDefault="00000000">
      <w:pPr>
        <w:spacing w:after="120"/>
        <w:jc w:val="both"/>
      </w:pPr>
      <w:r>
        <w:tab/>
        <w:t>e)</w:t>
      </w:r>
      <w:r>
        <w:tab/>
        <w:t>положения статьи 243 должны быть изменены и приведены в соответствии с недавно принятым Законом о фактическом союзе, для того чтобы права, признанные в настоящее время за супругой, распр</w:t>
      </w:r>
      <w:r>
        <w:t>о</w:t>
      </w:r>
      <w:r>
        <w:t>странялись и на сожительниц.</w:t>
      </w:r>
    </w:p>
    <w:p w:rsidR="00000000" w:rsidRDefault="00000000">
      <w:pPr>
        <w:spacing w:after="120"/>
        <w:jc w:val="both"/>
      </w:pPr>
      <w:r>
        <w:t>376.</w:t>
      </w:r>
      <w:r>
        <w:tab/>
        <w:t>В настоящее время на рассмотрении Законодательного собрания находится проект закона о равенстве полов для включения его в Кодекс о труде (документ № 12.576). Проект предусматривает внесение изм</w:t>
      </w:r>
      <w:r>
        <w:t>е</w:t>
      </w:r>
      <w:r>
        <w:t>нений в положения статей 87, 88, 90, 94, 104 и 243, чтобы исключить дискриминационные положения, к</w:t>
      </w:r>
      <w:r>
        <w:t>а</w:t>
      </w:r>
      <w:r>
        <w:t>сающиеся труда женщин. В нем предусмотрены меры, которые не только позволяют беременным женщ</w:t>
      </w:r>
      <w:r>
        <w:t>и</w:t>
      </w:r>
      <w:r>
        <w:t>нам пользоваться правами, закрепленными в трудовом законодательстве, но и не подвергаться дискрим</w:t>
      </w:r>
      <w:r>
        <w:t>и</w:t>
      </w:r>
      <w:r>
        <w:t>нации по причине беременности. Проект предусматривает также необходимость приведения трудового з</w:t>
      </w:r>
      <w:r>
        <w:t>а</w:t>
      </w:r>
      <w:r>
        <w:t>конодательства в соответствие с недавно принятыми законами, в частности с Законом о фактическом со</w:t>
      </w:r>
      <w:r>
        <w:t>ю</w:t>
      </w:r>
      <w:r>
        <w:t>зе.</w:t>
      </w:r>
    </w:p>
    <w:p w:rsidR="00000000" w:rsidRDefault="00000000">
      <w:pPr>
        <w:spacing w:after="120"/>
        <w:jc w:val="both"/>
        <w:rPr>
          <w:b/>
        </w:rPr>
      </w:pPr>
      <w:r>
        <w:rPr>
          <w:b/>
        </w:rPr>
        <w:t>Подпункт e) 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spacing w:after="120"/>
        <w:jc w:val="both"/>
      </w:pPr>
      <w:r>
        <w:t>377.</w:t>
      </w:r>
      <w:r>
        <w:tab/>
        <w:t xml:space="preserve">Право на социальное обеспечение, в случае выхода на пенсию и безработицы, а также на получение льгот и на оплачиваемый отпуск, закреплено в Кодексе о труде с 1943 года. В соответствии со статьей 73 Политической конституции, </w:t>
      </w:r>
      <w:r>
        <w:rPr>
          <w:i/>
        </w:rPr>
        <w:t>"... создаются фонды социального обеспечения в интересах работников ру</w:t>
      </w:r>
      <w:r>
        <w:rPr>
          <w:i/>
        </w:rPr>
        <w:t>ч</w:t>
      </w:r>
      <w:r>
        <w:rPr>
          <w:i/>
        </w:rPr>
        <w:t>ного и умственного труда, которые формируются за счет системы обязательных взносов государства, предпринимателей и трудящихся, для того чтобы оградить последних от рисков, сопряженных с боле</w:t>
      </w:r>
      <w:r>
        <w:rPr>
          <w:i/>
        </w:rPr>
        <w:t>з</w:t>
      </w:r>
      <w:r>
        <w:rPr>
          <w:i/>
        </w:rPr>
        <w:t>нью, нетрудоспособностью, материнством, старостью, смертью и другими случаями, определяемыми законом"</w:t>
      </w:r>
      <w:r>
        <w:t>.</w:t>
      </w:r>
    </w:p>
    <w:p w:rsidR="00000000" w:rsidRDefault="00000000">
      <w:pPr>
        <w:spacing w:after="120"/>
        <w:jc w:val="both"/>
      </w:pPr>
      <w:r>
        <w:t>378.</w:t>
      </w:r>
      <w:r>
        <w:tab/>
        <w:t>Согласно Конституции, ответственность за управление фондами социального обеспечения возложена на Костариканский фонд социального обеспечения (ККСС). Эта система обеспечивает страхование здор</w:t>
      </w:r>
      <w:r>
        <w:t>о</w:t>
      </w:r>
      <w:r>
        <w:t>вья и пенсионное страхование. Страховые фонды на случай профессиональных рисков формируются и</w:t>
      </w:r>
      <w:r>
        <w:t>с</w:t>
      </w:r>
      <w:r>
        <w:t>ключительно за счет взносов предпринимателей и регулируются специальными положениями. Управление фондами осуществляет Национальный институт страхования, который является одним из автономных г</w:t>
      </w:r>
      <w:r>
        <w:t>о</w:t>
      </w:r>
      <w:r>
        <w:t>сударственных учреждений. В том, что касается выплат пенсий в связи с выходом в отставку, то помимо системы, находящейся в ведении ККСС, существует и целый ряд других систем, например, система выпл</w:t>
      </w:r>
      <w:r>
        <w:t>а</w:t>
      </w:r>
      <w:r>
        <w:t>ты пенсий Национальной организации учителей и система Министерства финансов. Поскольку эти сист</w:t>
      </w:r>
      <w:r>
        <w:t>е</w:t>
      </w:r>
      <w:r>
        <w:t>мы были созданы в соответствии с республиканским законом, то государство также делает в них свои взносы.</w:t>
      </w:r>
    </w:p>
    <w:p w:rsidR="00000000" w:rsidRDefault="00000000">
      <w:pPr>
        <w:spacing w:after="120"/>
        <w:jc w:val="both"/>
      </w:pPr>
      <w:r>
        <w:t>379.</w:t>
      </w:r>
      <w:r>
        <w:tab/>
        <w:t>Контрольная функция костариканского государства, как ответственного за общее благосостояние н</w:t>
      </w:r>
      <w:r>
        <w:t>а</w:t>
      </w:r>
      <w:r>
        <w:t>селения, определена в различных законах, принятых в начале ХХ века и закрепленных в главе о социал</w:t>
      </w:r>
      <w:r>
        <w:t>ь</w:t>
      </w:r>
      <w:r>
        <w:t>ных гарантиях Политической конституции 1949 года. До начала 70-х годов право на социальное обеспеч</w:t>
      </w:r>
      <w:r>
        <w:t>е</w:t>
      </w:r>
      <w:r>
        <w:t>ние в случае выхода на пенсию и инвалидности распространялось лишь на часть трудящихся, главным о</w:t>
      </w:r>
      <w:r>
        <w:t>б</w:t>
      </w:r>
      <w:r>
        <w:t>разом тех, кто проживал в городских районах и работал в секторе промышленности и услуг. Только в нач</w:t>
      </w:r>
      <w:r>
        <w:t>а</w:t>
      </w:r>
      <w:r>
        <w:t>ле 70-х годов костариканское государство приняло серию законов, призванных расширить участие гос</w:t>
      </w:r>
      <w:r>
        <w:t>у</w:t>
      </w:r>
      <w:r>
        <w:t>дарства, чтобы обеспечить осуществление права на медицинское обслуживание и социальное обеспечение, руководствуясь новой концепцией комплексного развития и своей ролью гаранта благосостояния. В сфере социального обеспечения медицинское обслуживание было распространено на все население и была ра</w:t>
      </w:r>
      <w:r>
        <w:t>с</w:t>
      </w:r>
      <w:r>
        <w:t>ширена система выплаты пенсий, чтобы охватить другие категории населения (например, женщин, занятых в сельском хозяйстве, домработниц и взрослых женщин), которые не имели права на социальное обеспеч</w:t>
      </w:r>
      <w:r>
        <w:t>е</w:t>
      </w:r>
      <w:r>
        <w:t>ние, поскольку не платили взносы в эту систему.</w:t>
      </w:r>
    </w:p>
    <w:p w:rsidR="00000000" w:rsidRDefault="00000000">
      <w:pPr>
        <w:spacing w:after="120"/>
        <w:jc w:val="both"/>
      </w:pPr>
      <w:r>
        <w:t>380.</w:t>
      </w:r>
      <w:r>
        <w:tab/>
        <w:t>Таким образом, к концу 1991 года масштаб выплат в случае болезни и материнства из средств сист</w:t>
      </w:r>
      <w:r>
        <w:t>е</w:t>
      </w:r>
      <w:r>
        <w:t>мы социального обеспечения увеличился в два раза и они охватывали 84,4 процента всего населения, а в 1995 году - уже 86,1 процента. 78 процентов костариканских женщин и других женщин, проживающих в стране, пользуются услугами здравоохранения. Тем не менее, есть группы, которые охвачены этой сист</w:t>
      </w:r>
      <w:r>
        <w:t>е</w:t>
      </w:r>
      <w:r>
        <w:t>мой в меньшей степени, например, незамужние женщин, состоящие в свободном союзе, женщины с нев</w:t>
      </w:r>
      <w:r>
        <w:t>ы</w:t>
      </w:r>
      <w:r>
        <w:t>сокими доходами, прислуга, женщины, окончившие лишь несколько классов школы, неорганизованные мигранты и те, кто проживает в сельских районах. Но и эти группы могут получить доступ к медицинск</w:t>
      </w:r>
      <w:r>
        <w:t>о</w:t>
      </w:r>
      <w:r>
        <w:t>му обслуживанию в рамках системы социального обеспечения, как лица, застрахованные государством, или в соответствии с системой выплаты пенсий, не требующей взносов.</w:t>
      </w:r>
    </w:p>
    <w:p w:rsidR="00000000" w:rsidRDefault="00000000">
      <w:pPr>
        <w:spacing w:after="120"/>
        <w:jc w:val="both"/>
      </w:pPr>
      <w:r>
        <w:t>381.</w:t>
      </w:r>
      <w:r>
        <w:tab/>
        <w:t>Существуют различные системы, гарантирующие доступ к медицинскому обслуживанию, социал</w:t>
      </w:r>
      <w:r>
        <w:t>ь</w:t>
      </w:r>
      <w:r>
        <w:t>ным пособиям и разного рода пенсиям, которые являются частью общей системы социального обеспеч</w:t>
      </w:r>
      <w:r>
        <w:t>е</w:t>
      </w:r>
      <w:r>
        <w:t>ния. Участвовать в них могут как женщины, так и мужчины. Система пенсий, не требующая выплаты взносов, была создана для того, чтобы гарантировать специальную защиту несовершеннолетним женщ</w:t>
      </w:r>
      <w:r>
        <w:t>и</w:t>
      </w:r>
      <w:r>
        <w:t>нам, пожилым людям и нетрудоспособному населению, которые не имеют доступа к медицинскому обсл</w:t>
      </w:r>
      <w:r>
        <w:t>у</w:t>
      </w:r>
      <w:r>
        <w:t>живанию и не получают пенсии от других систем. Ниже перечислены системы, имеющиеся в распоряж</w:t>
      </w:r>
      <w:r>
        <w:t>е</w:t>
      </w:r>
      <w:r>
        <w:t>нии н</w:t>
      </w:r>
      <w:r>
        <w:t>а</w:t>
      </w:r>
      <w:r>
        <w:t>селения:</w:t>
      </w:r>
    </w:p>
    <w:p w:rsidR="00000000" w:rsidRDefault="00000000">
      <w:pPr>
        <w:spacing w:after="120"/>
        <w:jc w:val="both"/>
      </w:pPr>
      <w:r>
        <w:tab/>
        <w:t>a)</w:t>
      </w:r>
      <w:r>
        <w:tab/>
        <w:t>система обеспечения в случае болезни и материнства, находящаяся в ведении ККСС. Она обе</w:t>
      </w:r>
      <w:r>
        <w:t>с</w:t>
      </w:r>
      <w:r>
        <w:t>печивает гарантии медицинского обслуживания тех, кто работает и платит взносы, а также членам их с</w:t>
      </w:r>
      <w:r>
        <w:t>е</w:t>
      </w:r>
      <w:r>
        <w:t>мей. В ней могут участвовать и лица, занимающиеся самостоятельной трудовой деятельностью или раб</w:t>
      </w:r>
      <w:r>
        <w:t>о</w:t>
      </w:r>
      <w:r>
        <w:t>тающие за свой счет. В статье 8 Закона о содействии социальному равенству женщин обеспечиваются г</w:t>
      </w:r>
      <w:r>
        <w:t>а</w:t>
      </w:r>
      <w:r>
        <w:t xml:space="preserve">рантии того, что любое лицо, непосредственно застрахованное в соответствии с этой системой, будь то мужчина или женщина, может </w:t>
      </w:r>
      <w:r>
        <w:rPr>
          <w:lang w:val="en-US"/>
        </w:rPr>
        <w:t>застраховать в ней и свою семью</w:t>
      </w:r>
      <w:r>
        <w:t>. Ранее правила ККСС не давали женщинам права страховать своих супругов, несмотря на то, что они делали взносы в эту систему на тех же условиях, что и трудящиеся мужчины. Верховный суд</w:t>
      </w:r>
      <w:r>
        <w:rPr>
          <w:rStyle w:val="FootnoteReference"/>
        </w:rPr>
        <w:footnoteReference w:customMarkFollows="1" w:id="15"/>
        <w:t>15</w:t>
      </w:r>
      <w:r>
        <w:t xml:space="preserve"> признал положения подпункта b) статьи 57 Правил социал</w:t>
      </w:r>
      <w:r>
        <w:t>ь</w:t>
      </w:r>
      <w:r>
        <w:t xml:space="preserve">ного страхования в случае болезни и материнства </w:t>
      </w:r>
      <w:r>
        <w:rPr>
          <w:lang w:val="en-US"/>
        </w:rPr>
        <w:t xml:space="preserve">ККСС </w:t>
      </w:r>
      <w:r>
        <w:t xml:space="preserve">неконституционными, постановив, что </w:t>
      </w:r>
      <w:r>
        <w:rPr>
          <w:i/>
        </w:rPr>
        <w:t>"обоснов</w:t>
      </w:r>
      <w:r>
        <w:rPr>
          <w:i/>
        </w:rPr>
        <w:t>а</w:t>
      </w:r>
      <w:r>
        <w:rPr>
          <w:i/>
        </w:rPr>
        <w:t>ние оспариваемой нормы является надуманным и что эта норма и социально-культурное развитие нашего народа, предполагают, что мужчина является единственным лицом, способным трудиться, в силу чего устанавливается естественная зависимость от него жены и, как следствие этого, совершенно необосн</w:t>
      </w:r>
      <w:r>
        <w:rPr>
          <w:i/>
        </w:rPr>
        <w:t>о</w:t>
      </w:r>
      <w:r>
        <w:rPr>
          <w:i/>
        </w:rPr>
        <w:t>ванно, несправедливо и иррационально обусловливается участие супруга, который хотел бы, ввиду уч</w:t>
      </w:r>
      <w:r>
        <w:rPr>
          <w:i/>
        </w:rPr>
        <w:t>а</w:t>
      </w:r>
      <w:r>
        <w:rPr>
          <w:i/>
        </w:rPr>
        <w:t>стия своей жены, состоять в той же системе социального обеспечения..."</w:t>
      </w:r>
      <w:r>
        <w:t>.</w:t>
      </w:r>
    </w:p>
    <w:p w:rsidR="00000000" w:rsidRDefault="00000000">
      <w:pPr>
        <w:spacing w:after="120"/>
        <w:jc w:val="both"/>
      </w:pPr>
      <w:r>
        <w:tab/>
        <w:t>Что касается материнства, то были внесены изменения в положение статьи 95 (Закон № 7621 от 27 сентября 1996 года) Кодекса о труде. Эта поправка устанавливает, что в период отпуска в связи с ро</w:t>
      </w:r>
      <w:r>
        <w:t>ж</w:t>
      </w:r>
      <w:r>
        <w:t>дением ребенка отчисления в ее пенсионный фонд не прерываются. При этом социальные выплаты дол</w:t>
      </w:r>
      <w:r>
        <w:t>ж</w:t>
      </w:r>
      <w:r>
        <w:t>ны продолжаться от общей заработной платы, начисленной в период отпуска, и взносы делаются как самой работницей, так и хозяином;</w:t>
      </w:r>
    </w:p>
    <w:p w:rsidR="00000000" w:rsidRDefault="00000000">
      <w:pPr>
        <w:spacing w:after="120"/>
        <w:jc w:val="both"/>
      </w:pPr>
      <w:r>
        <w:tab/>
        <w:t>b)</w:t>
      </w:r>
      <w:r>
        <w:tab/>
        <w:t>система выплат в случае инвалидности, по старости и в случае смерти также находится в вед</w:t>
      </w:r>
      <w:r>
        <w:t>е</w:t>
      </w:r>
      <w:r>
        <w:t>нии ККСС. Право на получение пенсий имеют женщины и мужчины, делавшие взносы в эту систему, а также иждивенцы в случае их смерти. Участвующие в этой системе женщины могут выходить на пенсию в 55 лет и получать такую же пенсию, как и мужчины; мужчины могут выходить на пенсию до достижения 60 лет. Этой льготой признается социальная функция материнства. В настоящее время представлена п</w:t>
      </w:r>
      <w:r>
        <w:t>о</w:t>
      </w:r>
      <w:r>
        <w:t>правка к правилам этой системы, которая призвана установить одинаковый возраст выхода на пенсию как для женщин, так и для мужчин;</w:t>
      </w:r>
    </w:p>
    <w:p w:rsidR="00000000" w:rsidRDefault="00000000">
      <w:pPr>
        <w:spacing w:after="120"/>
        <w:jc w:val="both"/>
      </w:pPr>
      <w:r>
        <w:tab/>
        <w:t>c)</w:t>
      </w:r>
      <w:r>
        <w:tab/>
        <w:t>система социального обеспечения на случай социальных рисков, охватывающая несчастные случаи и профессиональные заболевания, которым подвержены трудящиеся, работающие по найму (статья 203 Кодекса о труде). Эта система пока ограничена по своему охвату, особенно в том, что касается мног</w:t>
      </w:r>
      <w:r>
        <w:t>о</w:t>
      </w:r>
      <w:r>
        <w:t>численных видов работ, которые выполняют женщины. Многие трудящиеся женщины не охвачены этой системой, поскольку заняты в неформальном секторе или работают прислугой. В самом деле, в Кодексе о труде (статья 206) устанавливается, что страхование необязательно для тех, кто работает на дому; тех, кто нанимается не для того, чтобы получать доход или на временную работу сроком до пяти дней, и тех, кто работает прислугой. В настоящее время в средствах массовой информации ведется кампания в поддержку того, чтобы домработницы добивались страхования на случай профессиональных рисков или, в отсутствие такового, требовали оказания необходимой медицинской помощи и помощи по реабилитации, когда прои</w:t>
      </w:r>
      <w:r>
        <w:t>с</w:t>
      </w:r>
      <w:r>
        <w:t>ходит несчастный случай при выполнении ими своих обязанностей. Хотя наниматель и не обязан обесп</w:t>
      </w:r>
      <w:r>
        <w:t>е</w:t>
      </w:r>
      <w:r>
        <w:t>чивать страхование, он должен покрывать расходы, связанные с несчастным случаем или профессионал</w:t>
      </w:r>
      <w:r>
        <w:t>ь</w:t>
      </w:r>
      <w:r>
        <w:t>ным заболеванием;</w:t>
      </w:r>
    </w:p>
    <w:p w:rsidR="00000000" w:rsidRDefault="00000000">
      <w:pPr>
        <w:spacing w:after="120"/>
        <w:jc w:val="both"/>
      </w:pPr>
      <w:r>
        <w:tab/>
        <w:t>d)</w:t>
      </w:r>
      <w:r>
        <w:tab/>
        <w:t>система государственного страхования. Она финансируется из средств Фонда социального ра</w:t>
      </w:r>
      <w:r>
        <w:t>з</w:t>
      </w:r>
      <w:r>
        <w:t>вития и семейных пособий (ФОДЕСАФ), взносы в который делают как государство, так и работодатели. Она может обеспечивать медицинским обслуживанием те слои населения, которые не участвуют в выш</w:t>
      </w:r>
      <w:r>
        <w:t>е</w:t>
      </w:r>
      <w:r>
        <w:t>упом</w:t>
      </w:r>
      <w:r>
        <w:t>я</w:t>
      </w:r>
      <w:r>
        <w:t>нутых системах. Значительную часть тех, кто охвачен этой системой, составляют женщины;</w:t>
      </w:r>
    </w:p>
    <w:p w:rsidR="00000000" w:rsidRDefault="00000000">
      <w:pPr>
        <w:spacing w:after="120"/>
        <w:jc w:val="both"/>
      </w:pPr>
      <w:r>
        <w:tab/>
        <w:t>e)</w:t>
      </w:r>
      <w:r>
        <w:tab/>
        <w:t>пенсионная система, не требующая выплаты взносов. Как и предыдущая система, она финанс</w:t>
      </w:r>
      <w:r>
        <w:t>и</w:t>
      </w:r>
      <w:r>
        <w:t>руется за счет средств ФОДЕСАФ и позволяет выплачивать пенсии пожилым людям, сиротам или нетруд</w:t>
      </w:r>
      <w:r>
        <w:t>о</w:t>
      </w:r>
      <w:r>
        <w:t>способным, которые не вносили взносы в систему социального обеспечения в случаях инвалидности, ст</w:t>
      </w:r>
      <w:r>
        <w:t>а</w:t>
      </w:r>
      <w:r>
        <w:t>рости и смерти или не успели внести необходимое количество взносов, дающих право на получение пе</w:t>
      </w:r>
      <w:r>
        <w:t>н</w:t>
      </w:r>
      <w:r>
        <w:t>сии. Право на получение льгот и других благ предоставляется после выплаты взносов в течение первых трех месяцев.</w:t>
      </w:r>
    </w:p>
    <w:p w:rsidR="00000000" w:rsidRDefault="00000000">
      <w:pPr>
        <w:spacing w:after="120"/>
        <w:jc w:val="both"/>
        <w:rPr>
          <w:b/>
        </w:rPr>
      </w:pPr>
      <w:r>
        <w:rPr>
          <w:b/>
        </w:rPr>
        <w:t>Подпункт f) Право на охрану здоровья и безопасные условия труда, в том числе по сохранению функции продолжения рода</w:t>
      </w:r>
    </w:p>
    <w:p w:rsidR="00000000" w:rsidRDefault="00000000">
      <w:pPr>
        <w:spacing w:after="120"/>
        <w:jc w:val="both"/>
      </w:pPr>
      <w:r>
        <w:t>382.</w:t>
      </w:r>
      <w:r>
        <w:tab/>
        <w:t>Политическая конституция Коста-Рики гарантирует недискриминационное отношение по признаку пола в вопросах охраны здоровья и безопасных условий труда, в том числе сохранения репродуктивной функции. Осуществление этого права гарантировано также в Кодексе о труде.</w:t>
      </w:r>
    </w:p>
    <w:p w:rsidR="00000000" w:rsidRDefault="00000000">
      <w:pPr>
        <w:spacing w:after="120"/>
        <w:jc w:val="both"/>
      </w:pPr>
      <w:r>
        <w:t>383.</w:t>
      </w:r>
      <w:r>
        <w:tab/>
        <w:t>Кроме того, в соответствии с Законом о содействии социальному равенству женщин в статьи 87 и 94 Кодексе о труде были внесены нижеперечисленные изменения:</w:t>
      </w:r>
    </w:p>
    <w:p w:rsidR="00000000" w:rsidRDefault="00000000">
      <w:pPr>
        <w:spacing w:after="120"/>
        <w:jc w:val="both"/>
      </w:pPr>
      <w:r>
        <w:tab/>
        <w:t>a)</w:t>
      </w:r>
      <w:r>
        <w:tab/>
        <w:t>в статье 87 устанавливается запрет на найм женщин и несовершеннолетних для выполнения р</w:t>
      </w:r>
      <w:r>
        <w:t>а</w:t>
      </w:r>
      <w:r>
        <w:t>боты, вредной для здоровья, а также тяжелой и опасной физической и умственной работы. В статье опр</w:t>
      </w:r>
      <w:r>
        <w:t>е</w:t>
      </w:r>
      <w:r>
        <w:t>деляются виды работы, о которых идет речь, и за несоблюдение указанных положений предусмотрены санкции и компенсация в соответствии с законом; в случаях травматизма или заболеваний предусмотрены денежные штрафы. Статья также устанавливает, что Министерство труда должно совместно с организ</w:t>
      </w:r>
      <w:r>
        <w:t>а</w:t>
      </w:r>
      <w:r>
        <w:t>циями трудящихся и представительными организациями женщин обсуждать формы и условия выполнения женщинами своих производственных функций. Хотя этот запрет и предполагает дискриминационное о</w:t>
      </w:r>
      <w:r>
        <w:t>б</w:t>
      </w:r>
      <w:r>
        <w:t>ращение, поскольку эта норма не применяется к трудящимся, занятым на таких же работах, все же благ</w:t>
      </w:r>
      <w:r>
        <w:t>о</w:t>
      </w:r>
      <w:r>
        <w:t>даря этим изменениям достигнут существенный прогресс, ибо Министерство труда обязано консультир</w:t>
      </w:r>
      <w:r>
        <w:t>о</w:t>
      </w:r>
      <w:r>
        <w:t>ваться с общественными организациями, которые представляют трудящихся женщин, и устанавливается ответственность предпринимателей, не соблюдающих эту норму;</w:t>
      </w:r>
    </w:p>
    <w:p w:rsidR="00000000" w:rsidRDefault="00000000">
      <w:pPr>
        <w:spacing w:after="120"/>
        <w:jc w:val="both"/>
      </w:pPr>
      <w:r>
        <w:tab/>
        <w:t>b)</w:t>
      </w:r>
      <w:r>
        <w:tab/>
        <w:t>статьи 94 и 94-бис запрещают увольнять беременных работниц или кормящих матерей, за и</w:t>
      </w:r>
      <w:r>
        <w:t>с</w:t>
      </w:r>
      <w:r>
        <w:t>ключением случаев, когда имеются достаточные основания ввиду серьезного нарушения работницами св</w:t>
      </w:r>
      <w:r>
        <w:t>о</w:t>
      </w:r>
      <w:r>
        <w:t>их обязанностей, предусмотренных трудовым договором. В этих случаях предприниматель должен пол</w:t>
      </w:r>
      <w:r>
        <w:t>у</w:t>
      </w:r>
      <w:r>
        <w:t>чить разрешение на увольнение в Национальном управлении и Генеральной инспекции по труду, предст</w:t>
      </w:r>
      <w:r>
        <w:t>а</w:t>
      </w:r>
      <w:r>
        <w:t>вив для этого соответствующие обоснования;</w:t>
      </w:r>
    </w:p>
    <w:p w:rsidR="00000000" w:rsidRDefault="00000000">
      <w:pPr>
        <w:spacing w:after="120"/>
        <w:jc w:val="both"/>
      </w:pPr>
      <w:r>
        <w:tab/>
        <w:t>c)</w:t>
      </w:r>
      <w:r>
        <w:tab/>
        <w:t>в статье 94-бис закреплено право работницы обращаться в суд по трудовым спорам и добиваться восстановления на прежней должности. Кроме того, ей обязаны выплатить заработную плату за период ее отсутствия на работе. В случае, если работодатель не выполняет это решение, предусмотрена такая сан</w:t>
      </w:r>
      <w:r>
        <w:t>к</w:t>
      </w:r>
      <w:r>
        <w:t>ция, как принудительное решение суда. Если работница не желает добиваться восстановления на работе, работодатель обязан выплатить ей компенсацию за время, в течение которого она была отстранена от раб</w:t>
      </w:r>
      <w:r>
        <w:t>о</w:t>
      </w:r>
      <w:r>
        <w:t>ты, на которую она имеет право и возместить ей причиненный ущерб в размере соответствующих субс</w:t>
      </w:r>
      <w:r>
        <w:t>и</w:t>
      </w:r>
      <w:r>
        <w:t>дий, выплачиваемых в период беременности и после родов, а также заработную плату до восьми месяцев беременности включительно, которую она не получала с момента своего увольнения;</w:t>
      </w:r>
    </w:p>
    <w:p w:rsidR="00000000" w:rsidRDefault="00000000">
      <w:pPr>
        <w:spacing w:after="120"/>
        <w:jc w:val="both"/>
      </w:pPr>
      <w:r>
        <w:tab/>
        <w:t>d)</w:t>
      </w:r>
      <w:r>
        <w:tab/>
        <w:t>кроме того, имеется решение Конституционной палаты Верховного суда № 2635-91 по этому в</w:t>
      </w:r>
      <w:r>
        <w:t>о</w:t>
      </w:r>
      <w:r>
        <w:t>просу, которая постановила, что дискриминация в вопросах труда в отношении работницы, находящейся в положении, прямо противоречит Конституции, поскольку, согласно статье 33 Конституции (равенство п</w:t>
      </w:r>
      <w:r>
        <w:t>е</w:t>
      </w:r>
      <w:r>
        <w:t>ред законом) не является основанием для того, чтобы обращаться с ней иначе, чем с другими работницами.</w:t>
      </w:r>
    </w:p>
    <w:p w:rsidR="00000000" w:rsidRDefault="00000000">
      <w:pPr>
        <w:spacing w:after="120"/>
        <w:jc w:val="both"/>
      </w:pPr>
      <w:r>
        <w:t>384.</w:t>
      </w:r>
      <w:r>
        <w:tab/>
        <w:t>Достигнутый в этой сфере прогресс является весьма значительным, особенно для наемных работниц, работающих по договорам, заключаемым между рабочими и предпринимателями. Однако значительную часть женской рабочей силы составляют работницы, занимающиеся собственной трудовой деятельностью или работающие по найму на временной основе, те, кто работает сдельно, работницы, занятые в нефо</w:t>
      </w:r>
      <w:r>
        <w:t>р</w:t>
      </w:r>
      <w:r>
        <w:t>мальном секторе, или работающие на дому и не получающие за свой труд никакого вознаграждения. На них эти льготы не распространяются. Костариканское государство сумело охватить медицинским обсл</w:t>
      </w:r>
      <w:r>
        <w:t>у</w:t>
      </w:r>
      <w:r>
        <w:t>живанием большую часть населения, в том числе женщин, которые не выплачивают взносы в систему с</w:t>
      </w:r>
      <w:r>
        <w:t>о</w:t>
      </w:r>
      <w:r>
        <w:t>циального страхования; тем не менее, необходимо добиваться реализации права всех работниц на досто</w:t>
      </w:r>
      <w:r>
        <w:t>й</w:t>
      </w:r>
      <w:r>
        <w:t>ную пенсию, отпуск и социальное обеспечение в случаях потери трудоспособности.</w:t>
      </w:r>
    </w:p>
    <w:p w:rsidR="00000000" w:rsidRDefault="00000000">
      <w:pPr>
        <w:pStyle w:val="H23"/>
        <w:spacing w:after="120"/>
        <w:jc w:val="both"/>
      </w:pPr>
      <w:r>
        <w:t>Статья 11</w:t>
      </w:r>
    </w:p>
    <w:p w:rsidR="00000000" w:rsidRDefault="00000000">
      <w:pPr>
        <w:spacing w:after="120"/>
        <w:jc w:val="both"/>
        <w:rPr>
          <w:b/>
        </w:rPr>
      </w:pPr>
      <w:r>
        <w:rPr>
          <w:b/>
        </w:rPr>
        <w:t>Пункт 2.</w:t>
      </w:r>
      <w:r>
        <w:rPr>
          <w:b/>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w:t>
      </w:r>
      <w:r>
        <w:rPr>
          <w:b/>
        </w:rPr>
        <w:t>е</w:t>
      </w:r>
      <w:r>
        <w:rPr>
          <w:b/>
        </w:rPr>
        <w:t>ры для того, чтобы:</w:t>
      </w:r>
    </w:p>
    <w:p w:rsidR="00000000" w:rsidRDefault="00000000">
      <w:pPr>
        <w:spacing w:after="120"/>
        <w:jc w:val="both"/>
        <w:rPr>
          <w:b/>
        </w:rPr>
      </w:pPr>
      <w:r>
        <w:rPr>
          <w:b/>
        </w:rPr>
        <w:t>Подпункт a) Запретить, под угрозой применения санкций, увольнение с работы на основании бер</w:t>
      </w:r>
      <w:r>
        <w:rPr>
          <w:b/>
        </w:rPr>
        <w:t>е</w:t>
      </w:r>
      <w:r>
        <w:rPr>
          <w:b/>
        </w:rPr>
        <w:t>менности или отпуска по беременности и родам или дискриминацию ввиду семейного положения при увольнении</w:t>
      </w:r>
    </w:p>
    <w:p w:rsidR="00000000" w:rsidRDefault="00000000">
      <w:pPr>
        <w:spacing w:after="120"/>
        <w:jc w:val="both"/>
        <w:rPr>
          <w:b/>
        </w:rPr>
      </w:pPr>
      <w:r>
        <w:rPr>
          <w:b/>
        </w:rPr>
        <w:t>Подпункт b) Ввести оплачиваемые отпуска или отпуска с сопоставимыми социальными пособиями по беременности и родам без утраты прежнего места работы, трудового стажа или социальных пос</w:t>
      </w:r>
      <w:r>
        <w:rPr>
          <w:b/>
        </w:rPr>
        <w:t>о</w:t>
      </w:r>
      <w:r>
        <w:rPr>
          <w:b/>
        </w:rPr>
        <w:t>бий</w:t>
      </w:r>
    </w:p>
    <w:p w:rsidR="00000000" w:rsidRDefault="00000000">
      <w:pPr>
        <w:spacing w:after="120"/>
        <w:jc w:val="both"/>
      </w:pPr>
      <w:r>
        <w:t>385.</w:t>
      </w:r>
      <w:r>
        <w:tab/>
        <w:t>Статьи 33 (равенство перед законом) и 56 (свободный выбор работы) Политической конституции з</w:t>
      </w:r>
      <w:r>
        <w:t>а</w:t>
      </w:r>
      <w:r>
        <w:t>прещают иное обращение по причине семейного положения или по каким-либо иным соображениям. Ко</w:t>
      </w:r>
      <w:r>
        <w:t>н</w:t>
      </w:r>
      <w:r>
        <w:t>троль за соблюдением этих норм предприятиями и другими организациями работодателей осуществляет Министерство труда через свой Департамент инспекций по труду. Таким образом, женщины могут под</w:t>
      </w:r>
      <w:r>
        <w:t>а</w:t>
      </w:r>
      <w:r>
        <w:t>вать жалобы на дискриминационное отношение непосредственно в министерство или через инспекторов по труду. Однако известно, что некоторые предприятия прибегают к различным уловкам, чтобы не прин</w:t>
      </w:r>
      <w:r>
        <w:t>и</w:t>
      </w:r>
      <w:r>
        <w:t>мать на работу замужних женщин или женщин, имеющих детей, добиваться их увольнения и принуждать их к добровольному уходу с работы в случаях беременности или не предоставлять им отпуск по береме</w:t>
      </w:r>
      <w:r>
        <w:t>н</w:t>
      </w:r>
      <w:r>
        <w:t>ности.</w:t>
      </w:r>
    </w:p>
    <w:p w:rsidR="00000000" w:rsidRDefault="00000000">
      <w:pPr>
        <w:spacing w:after="120"/>
        <w:jc w:val="both"/>
      </w:pPr>
      <w:r>
        <w:t>386.</w:t>
      </w:r>
      <w:r>
        <w:tab/>
        <w:t>Такая ситуация требует от Министерства труда совершенствовать подготовку инспекторов по труду, чтобы обеспечить неукоснительное выполнение соответствующих законодательных норм. Важно также вести разъяснительную работу среди работающих женщин, с целью их ознакомления с существующими нормами, поскольку они не знакомы с законодательством, с имеющимися механизмами и процедурами з</w:t>
      </w:r>
      <w:r>
        <w:t>а</w:t>
      </w:r>
      <w:r>
        <w:t>щиты своих прав и боятся быть уволенными в случае, если будут обращаться с жалобами.</w:t>
      </w:r>
    </w:p>
    <w:p w:rsidR="00000000" w:rsidRDefault="00000000">
      <w:pPr>
        <w:spacing w:after="120"/>
        <w:jc w:val="both"/>
      </w:pPr>
      <w:r>
        <w:t>387.</w:t>
      </w:r>
      <w:r>
        <w:tab/>
        <w:t>Статья 70 Кодекса о защите интересов детей и подростков (Закон № 7739 от 6 февраля 1998 года) з</w:t>
      </w:r>
      <w:r>
        <w:t>а</w:t>
      </w:r>
      <w:r>
        <w:t>прещает какую-либо дискриминацию по причине материнства и определяет, что учебные заведения, как государственные, так и частные, не могут применять дисциплинарные наказания или налагать взыскания на беременных учениц и студенток. Кодекс предусматривает, что Министерство государственного образ</w:t>
      </w:r>
      <w:r>
        <w:t>о</w:t>
      </w:r>
      <w:r>
        <w:t>вания должно внедрить систему, которая позволяла бы беременным девочкам и подросткам продолжать и завершать свою учебу.</w:t>
      </w:r>
    </w:p>
    <w:p w:rsidR="00000000" w:rsidRDefault="00000000">
      <w:pPr>
        <w:spacing w:after="120"/>
        <w:jc w:val="both"/>
        <w:rPr>
          <w:b/>
        </w:rPr>
      </w:pPr>
      <w:r>
        <w:rPr>
          <w:b/>
        </w:rPr>
        <w:t>Подпункт c) Поощрять предоставление необходимых дополнительных социальных услуг, с тем чт</w:t>
      </w:r>
      <w:r>
        <w:rPr>
          <w:b/>
        </w:rPr>
        <w:t>о</w:t>
      </w:r>
      <w:r>
        <w:rPr>
          <w:b/>
        </w:rPr>
        <w:t>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w:t>
      </w:r>
      <w:r>
        <w:rPr>
          <w:b/>
        </w:rPr>
        <w:t>е</w:t>
      </w:r>
      <w:r>
        <w:rPr>
          <w:b/>
        </w:rPr>
        <w:t>ний по уходу за детьми</w:t>
      </w:r>
    </w:p>
    <w:p w:rsidR="00000000" w:rsidRDefault="00000000">
      <w:pPr>
        <w:spacing w:after="120"/>
        <w:jc w:val="both"/>
      </w:pPr>
      <w:r>
        <w:t>388.</w:t>
      </w:r>
      <w:r>
        <w:tab/>
        <w:t>Начиная с 70-х годов страна осуществляет целую серию мер для обеспечения работающих женщин и мужчин, а также учащихся и студентов услугами учреждений по уходу за детьми.</w:t>
      </w:r>
    </w:p>
    <w:p w:rsidR="00000000" w:rsidRDefault="00000000">
      <w:pPr>
        <w:spacing w:after="120"/>
        <w:jc w:val="both"/>
      </w:pPr>
      <w:r>
        <w:t>389.</w:t>
      </w:r>
      <w:r>
        <w:tab/>
        <w:t>В 1975 году Министерство здравоохранения учредило Программу создания центров комплексного ухода за детьми (СИНАИ) для ухода за детьми от двух до шести лет работающих матерей, учащихся и ст</w:t>
      </w:r>
      <w:r>
        <w:t>у</w:t>
      </w:r>
      <w:r>
        <w:t>денток, а также семей с социально-экономическими проблемами. Кроме того, создана сеть учреждений дополнительного питания для детей в возрасте от 6 месяцев до 6 лет, которые обслуживают также бер</w:t>
      </w:r>
      <w:r>
        <w:t>е</w:t>
      </w:r>
      <w:r>
        <w:t>менных и кормящих матерей. Эти услуги предоставляют центры воспитания и питания (CЕН), причем часть из них функционирует вместе с СИНАИ. СЕН действуют с 1949 года. Эта программа была учрежд</w:t>
      </w:r>
      <w:r>
        <w:t>е</w:t>
      </w:r>
      <w:r>
        <w:t>на в соответствии с указом исполнительной власти № 5828-СППС от 3 марта 1976 года; она получила з</w:t>
      </w:r>
      <w:r>
        <w:t>а</w:t>
      </w:r>
      <w:r>
        <w:t>конод</w:t>
      </w:r>
      <w:r>
        <w:t>а</w:t>
      </w:r>
      <w:r>
        <w:t>тельное подкрепление с принятием Закона № 6879 о слиянии СЕН-СИНАИ от 21 июля 1983 года.</w:t>
      </w:r>
    </w:p>
    <w:p w:rsidR="00000000" w:rsidRDefault="00000000">
      <w:pPr>
        <w:spacing w:after="120"/>
        <w:jc w:val="both"/>
      </w:pPr>
      <w:r>
        <w:t>390.</w:t>
      </w:r>
      <w:r>
        <w:tab/>
        <w:t>С 1952 года функционирует программа детских садов, учрежденная Министерством труда. Она пре</w:t>
      </w:r>
      <w:r>
        <w:t>д</w:t>
      </w:r>
      <w:r>
        <w:t>назначена для детей работающих матерей с ограниченными материальными ресурсами. В 1980 году Мин</w:t>
      </w:r>
      <w:r>
        <w:t>и</w:t>
      </w:r>
      <w:r>
        <w:t>стерство труда распространило эту программу на всю страну, охватив ею детей от 6 месяцев до 9 лет, р</w:t>
      </w:r>
      <w:r>
        <w:t>о</w:t>
      </w:r>
      <w:r>
        <w:t>дители которых работают и получают минимальные доходы. В сезон сбора кофе в районах кофейных пла</w:t>
      </w:r>
      <w:r>
        <w:t>н</w:t>
      </w:r>
      <w:r>
        <w:t>таций и сахарного тростника создаются временные ясли и детские сады, а также дневные детские учре</w:t>
      </w:r>
      <w:r>
        <w:t>ж</w:t>
      </w:r>
      <w:r>
        <w:t>дения.</w:t>
      </w:r>
    </w:p>
    <w:p w:rsidR="00000000" w:rsidRDefault="00000000">
      <w:pPr>
        <w:spacing w:after="120"/>
        <w:jc w:val="both"/>
      </w:pPr>
      <w:r>
        <w:t>391.</w:t>
      </w:r>
      <w:r>
        <w:tab/>
        <w:t>В соответствии с Общим законом о детских учреждениях и школах-интернатах № 7380 от 25 марта 1994 года Министерство труда выдает разрешения на открытие в стране частных детских учреждений и осуществляет контроль за их работой.</w:t>
      </w:r>
    </w:p>
    <w:p w:rsidR="00000000" w:rsidRDefault="00000000">
      <w:pPr>
        <w:spacing w:after="120"/>
        <w:jc w:val="both"/>
      </w:pPr>
      <w:r>
        <w:t>392.</w:t>
      </w:r>
      <w:r>
        <w:tab/>
        <w:t>Кроме того, Законом о содействии социальному равенству женщин предусмотрено создание госуда</w:t>
      </w:r>
      <w:r>
        <w:t>р</w:t>
      </w:r>
      <w:r>
        <w:t>ственных детских учреждений (статьи 9-13).</w:t>
      </w:r>
    </w:p>
    <w:p w:rsidR="00000000" w:rsidRDefault="00000000">
      <w:pPr>
        <w:spacing w:after="120"/>
        <w:jc w:val="both"/>
      </w:pPr>
      <w:r>
        <w:t>393.</w:t>
      </w:r>
      <w:r>
        <w:tab/>
        <w:t xml:space="preserve">В 1989 году Объединенный институт социальной помощи (ИМАС) учредил программу общинных детских учреждений, чтобы расширить сеть учреждений по уходу за детьми путем создания недорогих альтернативных общинных центров. В каждом таком </w:t>
      </w:r>
      <w:r>
        <w:rPr>
          <w:lang w:val="en-US"/>
        </w:rPr>
        <w:t xml:space="preserve">центре работает </w:t>
      </w:r>
      <w:r>
        <w:t>одна воспитательница, которая ух</w:t>
      </w:r>
      <w:r>
        <w:t>а</w:t>
      </w:r>
      <w:r>
        <w:t>живает за десятью детьми других работающих женщин. ИМАС обеспечивает такие центры мебелью и ежемесячными денежными дотациями. Воспитательницы таких детских учреждений прошли соответс</w:t>
      </w:r>
      <w:r>
        <w:t>т</w:t>
      </w:r>
      <w:r>
        <w:t>вующую подготовку в различных областях, чтобы более квалифицированно выполнять свою работу.</w:t>
      </w:r>
    </w:p>
    <w:p w:rsidR="00000000" w:rsidRDefault="00000000">
      <w:pPr>
        <w:spacing w:after="120"/>
        <w:jc w:val="both"/>
      </w:pPr>
      <w:r>
        <w:t>394.</w:t>
      </w:r>
      <w:r>
        <w:tab/>
        <w:t>Разбивки имеющейся информации по районам или в зависимости от социально-экономического п</w:t>
      </w:r>
      <w:r>
        <w:t>о</w:t>
      </w:r>
      <w:r>
        <w:t>ложения тех, кого обслуживают эти учреждения, нет. По данным Министерства труда, в стране насчитыв</w:t>
      </w:r>
      <w:r>
        <w:t>а</w:t>
      </w:r>
      <w:r>
        <w:t>ется в общей сложности 1 095 яслей и детских домов, из которых 560 (т.е. 51 процент) являются госуда</w:t>
      </w:r>
      <w:r>
        <w:t>р</w:t>
      </w:r>
      <w:r>
        <w:t>ственными. В настоящее время, ввиду растущего спроса на такие учреждения и неспособность правител</w:t>
      </w:r>
      <w:r>
        <w:t>ь</w:t>
      </w:r>
      <w:r>
        <w:t>ства удовлетворить его в полном объеме, наблюдается тенденция быстрого расширения частных детских учреждений. 68 процентов этих учреждений сосредоточены в провинции Сан-Хосе. Около 90 процентов этих з</w:t>
      </w:r>
      <w:r>
        <w:t>а</w:t>
      </w:r>
      <w:r>
        <w:t>ведений работают в городских районах в районе большой метрополии.</w:t>
      </w:r>
    </w:p>
    <w:p w:rsidR="00000000" w:rsidRDefault="00000000">
      <w:pPr>
        <w:spacing w:after="120"/>
        <w:jc w:val="both"/>
      </w:pPr>
      <w:r>
        <w:t>395.</w:t>
      </w:r>
      <w:r>
        <w:tab/>
        <w:t>Ввиду того, что женщины все активнее вливаются в рабочую силу, спрос на такого рода учреждения растет. Значительная часть женщин не в состоянии оплачивать услуги частных детских учреждений, что создает дополнительную нагрузку на государственные учреждения. Выбор у малообеспеченных работниц ограничен. Воспитатели общинных детских центров не имеют надлежащей квалификации, и эти центры не приспособлены для предоставления надлежащих услуг. Возможности центров СЕН-СИНАИ и детских у</w:t>
      </w:r>
      <w:r>
        <w:t>ч</w:t>
      </w:r>
      <w:r>
        <w:t>реждений Министерства труда по приему детей ограничены. Такое положение приводит к появлению не вполне надежных альтернативных учреждений по уходу за детьми.</w:t>
      </w:r>
    </w:p>
    <w:p w:rsidR="00000000" w:rsidRDefault="00000000">
      <w:pPr>
        <w:spacing w:after="120"/>
        <w:jc w:val="both"/>
      </w:pPr>
      <w:r>
        <w:t>396.</w:t>
      </w:r>
      <w:r>
        <w:tab/>
        <w:t>В соответствии с Кодексом о труде, кормящие матери имеют право на один час в день для кормления своих детей. Женщины, занятые в государственном секторе, широко пользуются этим правом. Признают это право и некоторые частные предприятия, однако многие из них ограничивают его. В этих случаях ук</w:t>
      </w:r>
      <w:r>
        <w:t>а</w:t>
      </w:r>
      <w:r>
        <w:t>занное право, разумеется, не осуществляется, причем женщины на обращаются с соответствующими ж</w:t>
      </w:r>
      <w:r>
        <w:t>а</w:t>
      </w:r>
      <w:r>
        <w:t>лобами из страха потерять работу. Женщины, работающие самостоятельно, те, кто занят в неформальном секторе, на сезонных и сельскохозяйственных работах, не имеют возможности воспользоваться этим пр</w:t>
      </w:r>
      <w:r>
        <w:t>а</w:t>
      </w:r>
      <w:r>
        <w:t>вом. Как правило, они берут детей с собой на работу, чтобы покормить их, когда представится возмо</w:t>
      </w:r>
      <w:r>
        <w:t>ж</w:t>
      </w:r>
      <w:r>
        <w:t>ность, что сопряжено с определенным риском для безопасности и здоровья детей.</w:t>
      </w:r>
    </w:p>
    <w:p w:rsidR="00000000" w:rsidRDefault="00000000">
      <w:pPr>
        <w:spacing w:after="120"/>
        <w:jc w:val="both"/>
        <w:rPr>
          <w:b/>
        </w:rPr>
      </w:pPr>
      <w:r>
        <w:rPr>
          <w:b/>
        </w:rPr>
        <w:t>Статья 11</w:t>
      </w:r>
    </w:p>
    <w:p w:rsidR="00000000" w:rsidRDefault="00000000">
      <w:pPr>
        <w:spacing w:after="120"/>
        <w:jc w:val="both"/>
        <w:rPr>
          <w:b/>
        </w:rPr>
      </w:pPr>
      <w:r>
        <w:rPr>
          <w:b/>
        </w:rPr>
        <w:t>Пункт 3.</w:t>
      </w:r>
      <w:r>
        <w:rPr>
          <w:b/>
        </w:rPr>
        <w:tab/>
        <w:t>Законодательство, касающееся защиты прав, затрагиваемых в настоящей статье, пери</w:t>
      </w:r>
      <w:r>
        <w:rPr>
          <w:b/>
        </w:rPr>
        <w:t>о</w:t>
      </w:r>
      <w:r>
        <w:rPr>
          <w:b/>
        </w:rPr>
        <w:t>дически рассматривается в свете научно-технических знаний, а также пересматривается, отменяе</w:t>
      </w:r>
      <w:r>
        <w:rPr>
          <w:b/>
        </w:rPr>
        <w:t>т</w:t>
      </w:r>
      <w:r>
        <w:rPr>
          <w:b/>
        </w:rPr>
        <w:t>ся или расширяется, насколько это необходимо.</w:t>
      </w:r>
    </w:p>
    <w:p w:rsidR="00000000" w:rsidRDefault="00000000">
      <w:pPr>
        <w:spacing w:after="120"/>
        <w:jc w:val="both"/>
        <w:rPr>
          <w:b/>
        </w:rPr>
      </w:pPr>
      <w:r>
        <w:rPr>
          <w:b/>
        </w:rPr>
        <w:t>Законодательство, касающееся защиты прав</w:t>
      </w:r>
    </w:p>
    <w:p w:rsidR="00000000" w:rsidRDefault="00000000">
      <w:pPr>
        <w:spacing w:after="120"/>
        <w:jc w:val="both"/>
      </w:pPr>
      <w:r>
        <w:t>397.</w:t>
      </w:r>
      <w:r>
        <w:tab/>
        <w:t>Коста-Рика ратифицировала различные соглашения и конвенции МОТ, которые обеспечивают защиту труда женщин. Речь идет о следующих документах: Конвенция № 100 и Рекомендации № 90 о равном во</w:t>
      </w:r>
      <w:r>
        <w:t>з</w:t>
      </w:r>
      <w:r>
        <w:t>награждении 1951 года; Конвенция и Рекомендации № 111 относительно дискриминации (труд и занятия) 1958 года и Конвенция № 45 о работе под землей (женщины) 1935 года. Конвенция № 161 о медицинском обслуживании по месту работы 1985 года костариканским государством пока не ратифицирована.</w:t>
      </w:r>
    </w:p>
    <w:p w:rsidR="00000000" w:rsidRDefault="00000000">
      <w:pPr>
        <w:spacing w:after="120"/>
        <w:jc w:val="both"/>
      </w:pPr>
      <w:r>
        <w:t>398.</w:t>
      </w:r>
      <w:r>
        <w:tab/>
        <w:t>Как уже отмечалось ранее, существует законодательство о защите прав, которое устанавливает огр</w:t>
      </w:r>
      <w:r>
        <w:t>а</w:t>
      </w:r>
      <w:r>
        <w:t>ничения на использование женского труда на работах, вредных для здоровья, тяжелых или опасных видах работ. В настоящее время представлено предложение об отмене этих норм как дискриминационных, п</w:t>
      </w:r>
      <w:r>
        <w:t>о</w:t>
      </w:r>
      <w:r>
        <w:t>скольку предполагается, что женщины не обладают достаточной правоспособностью и не в состоянии с</w:t>
      </w:r>
      <w:r>
        <w:t>а</w:t>
      </w:r>
      <w:r>
        <w:t>мостоятельно решать вопрос о том, представляет ли для них опасность та или иная работа. Кроме того, это законодательство грешит двойными стандартами, поскольку в нем защищается главным образом репр</w:t>
      </w:r>
      <w:r>
        <w:t>о</w:t>
      </w:r>
      <w:r>
        <w:t>дуктивная функция и интересы семьи, а не женщина как личность.</w:t>
      </w:r>
    </w:p>
    <w:p w:rsidR="00000000" w:rsidRDefault="00000000">
      <w:pPr>
        <w:spacing w:after="120"/>
        <w:jc w:val="both"/>
        <w:rPr>
          <w:b/>
        </w:rPr>
      </w:pPr>
      <w:r>
        <w:rPr>
          <w:b/>
        </w:rPr>
        <w:t>Меры по предотвращению сексуальных домогательств на работе</w:t>
      </w:r>
    </w:p>
    <w:p w:rsidR="00000000" w:rsidRDefault="00000000">
      <w:pPr>
        <w:spacing w:after="120"/>
        <w:jc w:val="both"/>
      </w:pPr>
      <w:r>
        <w:t>399.</w:t>
      </w:r>
      <w:r>
        <w:tab/>
        <w:t>3 марта 1995 года был принят Закон № 7476 о борьбе с сексуальными домогательствами на работе и в учебных заведениях. Как отмечается в пункте 96, в Законе содержится действенное определение этого я</w:t>
      </w:r>
      <w:r>
        <w:t>в</w:t>
      </w:r>
      <w:r>
        <w:t>ления, определяются механизмы и процедуры подачи соответствующих жалоб и предотвращения домог</w:t>
      </w:r>
      <w:r>
        <w:t>а</w:t>
      </w:r>
      <w:r>
        <w:t>тельств и устанавливается обязанность каждого предприятия и учреждения, а также учебного центра, как государственного, так и частного, принять меры по безотлагательному выполнению положений этого зак</w:t>
      </w:r>
      <w:r>
        <w:t>о</w:t>
      </w:r>
      <w:r>
        <w:t>на.</w:t>
      </w:r>
    </w:p>
    <w:p w:rsidR="00000000" w:rsidRDefault="00000000">
      <w:pPr>
        <w:spacing w:after="120"/>
        <w:jc w:val="both"/>
      </w:pPr>
      <w:r>
        <w:t>400.</w:t>
      </w:r>
      <w:r>
        <w:tab/>
        <w:t>Анализ хода осуществления положений этого закона различными учреждениями вскрыл наличие ц</w:t>
      </w:r>
      <w:r>
        <w:t>е</w:t>
      </w:r>
      <w:r>
        <w:t>лого ряда пробелов, упущений и проблем толкования, которые требуют внесения изменений в текст закона. В этой связи подготовлен проект изменений положений различных статей, с тем чтобы:</w:t>
      </w:r>
    </w:p>
    <w:p w:rsidR="00000000" w:rsidRDefault="00000000">
      <w:pPr>
        <w:spacing w:after="120"/>
        <w:jc w:val="both"/>
      </w:pPr>
      <w:r>
        <w:tab/>
        <w:t>a)</w:t>
      </w:r>
      <w:r>
        <w:tab/>
        <w:t>четко установить, что сексуальное домогательство возможно не только при наличии отношений подчиненности; сексуальное преследование может иметь место и среди равных по положению (например, между студентами или коллегами по работе) или же со стороны подчиненного (например, ученика по о</w:t>
      </w:r>
      <w:r>
        <w:t>т</w:t>
      </w:r>
      <w:r>
        <w:t>ношению к учительнице);</w:t>
      </w:r>
    </w:p>
    <w:p w:rsidR="00000000" w:rsidRDefault="00000000">
      <w:pPr>
        <w:spacing w:after="120"/>
        <w:jc w:val="both"/>
      </w:pPr>
      <w:r>
        <w:tab/>
        <w:t>b)</w:t>
      </w:r>
      <w:r>
        <w:tab/>
        <w:t>уточнить, что сексуальное преследование возможно не только при наличии рабочих "отнош</w:t>
      </w:r>
      <w:r>
        <w:t>е</w:t>
      </w:r>
      <w:r>
        <w:t>ний" или "отношений" по учебе, но и на "производстве или учебе"; например, работник администрации учебного заведения может активно преследовать студента или какой-либо руководитель может добиваться благосклонности от женщины-коллеги по работе с целью завести любовницу;</w:t>
      </w:r>
    </w:p>
    <w:p w:rsidR="00000000" w:rsidRDefault="00000000">
      <w:pPr>
        <w:spacing w:after="120"/>
        <w:jc w:val="both"/>
      </w:pPr>
      <w:r>
        <w:tab/>
        <w:t>c)</w:t>
      </w:r>
      <w:r>
        <w:tab/>
        <w:t>в отношении женщин - государственных служащих, работающих на выборных должностях, з</w:t>
      </w:r>
      <w:r>
        <w:t>а</w:t>
      </w:r>
      <w:r>
        <w:t>кон не устанавливает, какой орган компетентен рассматривать жалобы, ибо при отсутствии отношений подчиненности, считается, что у них нет никакого начальства и что статус выборных лиц исключает во</w:t>
      </w:r>
      <w:r>
        <w:t>з</w:t>
      </w:r>
      <w:r>
        <w:t>можность их увольнения, в результате чего всякие домогательства со стороны этих лиц остаются безнак</w:t>
      </w:r>
      <w:r>
        <w:t>а</w:t>
      </w:r>
      <w:r>
        <w:t>занными;</w:t>
      </w:r>
    </w:p>
    <w:p w:rsidR="00000000" w:rsidRDefault="00000000">
      <w:pPr>
        <w:spacing w:after="120"/>
        <w:jc w:val="both"/>
      </w:pPr>
      <w:r>
        <w:tab/>
        <w:t>d)</w:t>
      </w:r>
      <w:r>
        <w:tab/>
        <w:t xml:space="preserve">представлена также поправка, касающаяся доказательства, которая гласит: </w:t>
      </w:r>
      <w:r>
        <w:rPr>
          <w:i/>
        </w:rPr>
        <w:t>"при отсутствии прямых доказательств необходимо использовать косвенные свидетельства ... При вынесении суждении о доказательстве, как при административном, так и судебном разбирательстве, необходимо рассматр</w:t>
      </w:r>
      <w:r>
        <w:rPr>
          <w:i/>
        </w:rPr>
        <w:t>и</w:t>
      </w:r>
      <w:r>
        <w:rPr>
          <w:i/>
        </w:rPr>
        <w:t>вать все свидетельства по данному факту в совокупности, избегая вынесения фрагментарных суждений или суждений по отдельным аспектам</w:t>
      </w:r>
      <w:r>
        <w:rPr>
          <w:rStyle w:val="FootnoteReference"/>
          <w:i/>
        </w:rPr>
        <w:footnoteReference w:customMarkFollows="1" w:id="16"/>
        <w:t>16</w:t>
      </w:r>
      <w:r>
        <w:rPr>
          <w:i/>
        </w:rPr>
        <w:t xml:space="preserve"> .</w:t>
      </w:r>
    </w:p>
    <w:p w:rsidR="00000000" w:rsidRDefault="00000000">
      <w:pPr>
        <w:spacing w:after="120"/>
        <w:jc w:val="both"/>
      </w:pPr>
      <w:r>
        <w:t>401.</w:t>
      </w:r>
      <w:r>
        <w:tab/>
        <w:t>Упомянутый закон предписывает всем государственным учреждениям и частным предприятиям обе</w:t>
      </w:r>
      <w:r>
        <w:t>с</w:t>
      </w:r>
      <w:r>
        <w:t>печить принятие норм или внутренних положений для положений этого закона. Однако хотя закон и уст</w:t>
      </w:r>
      <w:r>
        <w:t>а</w:t>
      </w:r>
      <w:r>
        <w:t>навливает, что это должно быть сделано не позднее трех месяцев после вступления закона в силу, это предписание не выполняется. Пока эта норма действует главным образом в государственном секторе, чего нельзя сказать о частном секторе. Требуется более активное вмешательство Министерства труда - госуда</w:t>
      </w:r>
      <w:r>
        <w:t>р</w:t>
      </w:r>
      <w:r>
        <w:t>ственного учреждения, ответственного за осуществление контроля за применением этой нормы и утве</w:t>
      </w:r>
      <w:r>
        <w:t>р</w:t>
      </w:r>
      <w:r>
        <w:t>ждение внутренних инструкций частных предприятий (см. также пункты 103 и 104).</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b/>
        </w:rPr>
      </w:pPr>
      <w:r>
        <w:rPr>
          <w:b/>
        </w:rPr>
        <w:t>Статья 12. Равный доступ к медицинскому обслуживанию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i/>
        </w:rPr>
      </w:pPr>
      <w:r>
        <w:rPr>
          <w:i/>
        </w:rPr>
        <w:t>Статья 12</w:t>
      </w:r>
    </w:p>
    <w:p w:rsidR="00000000" w:rsidRDefault="00000000">
      <w:pPr>
        <w:spacing w:after="120"/>
        <w:ind w:firstLine="475"/>
        <w:jc w:val="both"/>
        <w:rPr>
          <w:i/>
        </w:rPr>
      </w:pPr>
      <w:r>
        <w:rPr>
          <w:i/>
        </w:rPr>
        <w:t>1.</w:t>
      </w:r>
      <w:r>
        <w:rPr>
          <w:i/>
        </w:rPr>
        <w:tab/>
        <w:t>Государства-участники принимают все соответствующие меры для ликвидации дискримин</w:t>
      </w:r>
      <w:r>
        <w:rPr>
          <w:i/>
        </w:rPr>
        <w:t>а</w:t>
      </w:r>
      <w:r>
        <w:rPr>
          <w:i/>
        </w:rPr>
        <w:t>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w:t>
      </w:r>
      <w:r>
        <w:rPr>
          <w:i/>
        </w:rPr>
        <w:t>а</w:t>
      </w:r>
      <w:r>
        <w:rPr>
          <w:i/>
        </w:rPr>
        <w:t>ния размера семьи.</w:t>
      </w:r>
    </w:p>
    <w:p w:rsidR="00000000" w:rsidRDefault="00000000">
      <w:pPr>
        <w:spacing w:after="120"/>
        <w:ind w:firstLine="475"/>
        <w:jc w:val="both"/>
        <w:rPr>
          <w:i/>
        </w:rPr>
      </w:pPr>
      <w:r>
        <w:rPr>
          <w:i/>
        </w:rPr>
        <w:t>2.</w:t>
      </w:r>
      <w:r>
        <w:rPr>
          <w:i/>
        </w:rP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w:t>
      </w:r>
      <w:r>
        <w:rPr>
          <w:i/>
        </w:rPr>
        <w:t>е</w:t>
      </w:r>
      <w:r>
        <w:rPr>
          <w:i/>
        </w:rPr>
        <w:t>доставляя, когда это необходимо, бесплатные услуги, а также соответствующее питание в период б</w:t>
      </w:r>
      <w:r>
        <w:rPr>
          <w:i/>
        </w:rPr>
        <w:t>е</w:t>
      </w:r>
      <w:r>
        <w:rPr>
          <w:i/>
        </w:rPr>
        <w:t>ременности и кормления.</w:t>
      </w:r>
    </w:p>
    <w:p w:rsidR="00000000" w:rsidRDefault="00000000">
      <w:pPr>
        <w:spacing w:after="120"/>
        <w:jc w:val="both"/>
        <w:rPr>
          <w:b/>
        </w:rPr>
      </w:pPr>
      <w:r>
        <w:rPr>
          <w:b/>
        </w:rPr>
        <w:t>Пункт 1. Государства-участники принимают все соответствующие меры для ликвидации дискрим</w:t>
      </w:r>
      <w:r>
        <w:rPr>
          <w:b/>
        </w:rPr>
        <w:t>и</w:t>
      </w:r>
      <w:r>
        <w:rPr>
          <w:b/>
        </w:rPr>
        <w:t>нации в отношении женщин в области здравоохранения, с тем чтобы обеспечить на основе равенс</w:t>
      </w:r>
      <w:r>
        <w:rPr>
          <w:b/>
        </w:rPr>
        <w:t>т</w:t>
      </w:r>
      <w:r>
        <w:rPr>
          <w:b/>
        </w:rPr>
        <w:t>ва мужчин и женщин доступ к медицинскому обслуживанию, в частности в том, что касается пл</w:t>
      </w:r>
      <w:r>
        <w:rPr>
          <w:b/>
        </w:rPr>
        <w:t>а</w:t>
      </w:r>
      <w:r>
        <w:rPr>
          <w:b/>
        </w:rPr>
        <w:t>нир</w:t>
      </w:r>
      <w:r>
        <w:rPr>
          <w:b/>
        </w:rPr>
        <w:t>о</w:t>
      </w:r>
      <w:r>
        <w:rPr>
          <w:b/>
        </w:rPr>
        <w:t>вания размера семьи</w:t>
      </w:r>
    </w:p>
    <w:p w:rsidR="00000000" w:rsidRDefault="00000000">
      <w:pPr>
        <w:spacing w:after="120"/>
        <w:jc w:val="both"/>
        <w:rPr>
          <w:b/>
        </w:rPr>
      </w:pPr>
      <w:r>
        <w:rPr>
          <w:b/>
        </w:rPr>
        <w:t>Сектор здравоохранения: некоторые показатели здоровья женщин</w:t>
      </w:r>
    </w:p>
    <w:p w:rsidR="00000000" w:rsidRDefault="00000000">
      <w:pPr>
        <w:spacing w:after="120"/>
        <w:jc w:val="both"/>
      </w:pPr>
      <w:r>
        <w:t>402.</w:t>
      </w:r>
      <w:r>
        <w:tab/>
        <w:t>Охрана здоровья костариканского населения обеспечивается положениями Политической констит</w:t>
      </w:r>
      <w:r>
        <w:t>у</w:t>
      </w:r>
      <w:r>
        <w:t>ции, которая в своей статье 51 гарантирует право на защиту семьи со стороны государства. В период 70</w:t>
      </w:r>
      <w:r>
        <w:noBreakHyphen/>
        <w:t>х годов была принята целая серия законов, способствовавших усилению мер государства по обеспеч</w:t>
      </w:r>
      <w:r>
        <w:t>е</w:t>
      </w:r>
      <w:r>
        <w:t>нию осуществления права на здравоохранение: Общий закон о здравоохранении и изменения к Закону о социальном обеспечении, в основу которых положена концепция комплексного развития и его роли как и</w:t>
      </w:r>
      <w:r>
        <w:t>н</w:t>
      </w:r>
      <w:r>
        <w:t>струмента развития. Это способствовало распространению системы здравоохранения на все население, причем здоровье было квалифицировано как общественное достояние и за Министерством здравоохран</w:t>
      </w:r>
      <w:r>
        <w:t>е</w:t>
      </w:r>
      <w:r>
        <w:t>ния была признана руководящая роль в сфере здравоохранения и определения национальной политики в этой обла</w:t>
      </w:r>
      <w:r>
        <w:t>с</w:t>
      </w:r>
      <w:r>
        <w:t>ти.</w:t>
      </w:r>
    </w:p>
    <w:p w:rsidR="00000000" w:rsidRDefault="00000000">
      <w:pPr>
        <w:spacing w:after="120"/>
        <w:jc w:val="both"/>
      </w:pPr>
      <w:r>
        <w:t>403.</w:t>
      </w:r>
      <w:r>
        <w:tab/>
        <w:t>Сектор здравоохранения был создан в 1983 году. Он объединяет три министерства и четыре автоно</w:t>
      </w:r>
      <w:r>
        <w:t>м</w:t>
      </w:r>
      <w:r>
        <w:t>ных учреждения: Министерство здравоохранения, Министерство планирования и экономической политики (МИДЕПЛАН) и Администрация президента; Костариканский фонд социального обеспечения (ККСС), Костариканский институт акведуков и канализационных систем  (AyA), Национальный институт страхов</w:t>
      </w:r>
      <w:r>
        <w:t>а</w:t>
      </w:r>
      <w:r>
        <w:t>ния (ИНС) (вопросы, касающиеся профессиональных рисков), Университет Коста-Рики (УКР) (в лице И</w:t>
      </w:r>
      <w:r>
        <w:t>н</w:t>
      </w:r>
      <w:r>
        <w:t>ститута исследований в области здравоохранения и медицинских наук).</w:t>
      </w:r>
    </w:p>
    <w:p w:rsidR="00000000" w:rsidRDefault="00000000">
      <w:pPr>
        <w:spacing w:after="120"/>
        <w:jc w:val="both"/>
      </w:pPr>
      <w:r>
        <w:t>404.</w:t>
      </w:r>
      <w:r>
        <w:tab/>
        <w:t>Здравоохранение представляет собой одну из областей, где в последние десятилетия достигнут на</w:t>
      </w:r>
      <w:r>
        <w:t>и</w:t>
      </w:r>
      <w:r>
        <w:t>больший прогресс, причем показатели в этой области превышают средние показатели многих стран Лати</w:t>
      </w:r>
      <w:r>
        <w:t>н</w:t>
      </w:r>
      <w:r>
        <w:t>ской Америки. Это стало возможным благодаря развитию системы здравоохранения, а также улучшению условий жизни костариканского населения и важным демографическим изменения. В том, что касается женщин, этот прогресс нашел свое отражение в увеличении продолжительности жизни при рождении, ре</w:t>
      </w:r>
      <w:r>
        <w:t>з</w:t>
      </w:r>
      <w:r>
        <w:t>ком сокращении плодовитости, уменьшении рисков, связанных с акушерством, и улучшении условий с</w:t>
      </w:r>
      <w:r>
        <w:t>а</w:t>
      </w:r>
      <w:r>
        <w:t>нитарии.</w:t>
      </w:r>
    </w:p>
    <w:p w:rsidR="00000000" w:rsidRDefault="00000000">
      <w:pPr>
        <w:spacing w:after="120"/>
        <w:jc w:val="both"/>
      </w:pPr>
      <w:r>
        <w:t>405.</w:t>
      </w:r>
      <w:r>
        <w:tab/>
        <w:t>В костариканском законодательстве есть целый комплекс конкретных мер по охране здоровья же</w:t>
      </w:r>
      <w:r>
        <w:t>н</w:t>
      </w:r>
      <w:r>
        <w:t>щин, значительная часть которых определена на основе Закона о содействии социальному равенству же</w:t>
      </w:r>
      <w:r>
        <w:t>н</w:t>
      </w:r>
      <w:r>
        <w:t xml:space="preserve">щин (№ 7142). Статья 2 этого Закона гласит: </w:t>
      </w:r>
      <w:r>
        <w:rPr>
          <w:i/>
        </w:rPr>
        <w:t>"Государственные власти и учреждения обязаны следить за тем, чтобы женщины не подвергались какой-либо дискриминации по признаку пола и чтобы они пользов</w:t>
      </w:r>
      <w:r>
        <w:rPr>
          <w:i/>
        </w:rPr>
        <w:t>а</w:t>
      </w:r>
      <w:r>
        <w:rPr>
          <w:i/>
        </w:rPr>
        <w:t>лись равными правами с мужчинами, независимо от своего семейного положения, в политической, экон</w:t>
      </w:r>
      <w:r>
        <w:rPr>
          <w:i/>
        </w:rPr>
        <w:t>о</w:t>
      </w:r>
      <w:r>
        <w:rPr>
          <w:i/>
        </w:rPr>
        <w:t>мической, социальной и культурной областях, в соответствии с положениями Конвенции о ликвидации всех форм дискриминации в отношении женщин Организации Объединенных Наций, ратифицированной Коста-Рикой Законом № 6968 от 2 октября 1984 года"</w:t>
      </w:r>
      <w:r>
        <w:t>.</w:t>
      </w:r>
    </w:p>
    <w:p w:rsidR="00000000" w:rsidRDefault="00000000">
      <w:pPr>
        <w:spacing w:after="120"/>
        <w:jc w:val="both"/>
      </w:pPr>
      <w:r>
        <w:t>406.</w:t>
      </w:r>
      <w:r>
        <w:tab/>
        <w:t>Охрана права женщин на медицинское обслуживание в конкретных областях обеспечивается такими документами, как: Кодекс о труде, Общий закон о медицинском обслуживании, Уголовный кодекс, Ме</w:t>
      </w:r>
      <w:r>
        <w:t>ж</w:t>
      </w:r>
      <w:r>
        <w:t>американская конвенция о предупреждении и искоренении насилия в отношении женщин и наказании за него, Закон о борьбе с бытовым насилием и Закон о борьбе с сексуальным домогательством.</w:t>
      </w:r>
    </w:p>
    <w:p w:rsidR="00000000" w:rsidRDefault="00000000">
      <w:pPr>
        <w:spacing w:after="120"/>
        <w:jc w:val="both"/>
      </w:pPr>
      <w:r>
        <w:t>407.</w:t>
      </w:r>
      <w:r>
        <w:tab/>
        <w:t>Коста-Рика выделяет значительные средства из своего национального бюджета на цели здравоохр</w:t>
      </w:r>
      <w:r>
        <w:t>а</w:t>
      </w:r>
      <w:r>
        <w:t>нения и образования, хотя в последние годы ассигнования эти секторы и сократились, что отразилось на качестве и доступности услуг в этих сферах. Следует также отметить, что в рамках системы здравоохран</w:t>
      </w:r>
      <w:r>
        <w:t>е</w:t>
      </w:r>
      <w:r>
        <w:t>ния особое внимание уделяется вопросам охраны здоровья женщин в таких областях, как репродуктивное здоровье и здоровье матери и ребенка.</w:t>
      </w:r>
    </w:p>
    <w:p w:rsidR="00000000" w:rsidRDefault="00000000">
      <w:pPr>
        <w:spacing w:after="120"/>
        <w:jc w:val="both"/>
      </w:pPr>
      <w:r>
        <w:t>408.</w:t>
      </w:r>
      <w:r>
        <w:tab/>
        <w:t>Общая смертность как матерей, так и детей сократилась. Причины смерти мужчин и женщин, как правило, одинаковы, если не считать несчастные случаи, от которых чаще погибают мужчины. Что касае</w:t>
      </w:r>
      <w:r>
        <w:t>т</w:t>
      </w:r>
      <w:r>
        <w:t>ся смертности от раковых заболеваний, то женщины чаще страдают от раковых опухолей репродуктивных органов, на которые приходится 25,4 процента от общего количества смертей и которые в большинстве случаев можно было бы предотвратить. Женщины не обращают достаточного внимания на свое здоровье, поскольку заботятся о других членах своей семьи и реже обращаются в медицинские учреждения за пр</w:t>
      </w:r>
      <w:r>
        <w:t>о</w:t>
      </w:r>
      <w:r>
        <w:t>филактической помощью и для своевременного обследования, несмотря на то, что они чаще обращаются за консультациями в связи с беременностью и родами. Материнская смертность существенно сократилась, однако аборт является главной причиной смертности женщин; число случаев госпитализации по причине аборта возрастает.</w:t>
      </w:r>
    </w:p>
    <w:p w:rsidR="00000000" w:rsidRDefault="00000000">
      <w:pPr>
        <w:spacing w:after="120"/>
        <w:jc w:val="both"/>
      </w:pPr>
      <w:r>
        <w:t>409.</w:t>
      </w:r>
      <w:r>
        <w:tab/>
        <w:t>Несмотря на сокращение плодовитости, она по-прежнему высока среди женщин с невысоким уро</w:t>
      </w:r>
      <w:r>
        <w:t>в</w:t>
      </w:r>
      <w:r>
        <w:t>нем грамотности, среди бедных женщин и жительниц городских районов, и этом при том, что они имеют доступ к методам контрацепции. Этими факторами объясняется и то обстоятельство, что их партнеры ч</w:t>
      </w:r>
      <w:r>
        <w:t>а</w:t>
      </w:r>
      <w:r>
        <w:t>ще, чем другие, отказываются использовать более надежные методы предупреждения беременности.</w:t>
      </w:r>
    </w:p>
    <w:p w:rsidR="00000000" w:rsidRDefault="00000000">
      <w:pPr>
        <w:spacing w:after="120"/>
        <w:jc w:val="both"/>
      </w:pPr>
      <w:r>
        <w:t>410.</w:t>
      </w:r>
      <w:r>
        <w:tab/>
        <w:t>В ходе выполнения ПИОМО и ПЛАНОВИ сектор здравоохранения осуществлял комплекс мер, н</w:t>
      </w:r>
      <w:r>
        <w:t>а</w:t>
      </w:r>
      <w:r>
        <w:t>правленных на укрепление здоровья женщин, содействие их участию в обеспечении этих услуг, сексуал</w:t>
      </w:r>
      <w:r>
        <w:t>ь</w:t>
      </w:r>
      <w:r>
        <w:t>ному здоровью и надлежащей репродуктивности. Расчет, тем самым, делается на то, чтобы обеспечить доступ к комплексным, эффективным и конфиденциальным услугам на национальном уровне и одновр</w:t>
      </w:r>
      <w:r>
        <w:t>е</w:t>
      </w:r>
      <w:r>
        <w:t>менно облегчить всем женщинам доступ к услугам по обеспечению психического здоровья, отдыха и жи</w:t>
      </w:r>
      <w:r>
        <w:t>з</w:t>
      </w:r>
      <w:r>
        <w:t>ни, свободной от насилия.</w:t>
      </w:r>
    </w:p>
    <w:p w:rsidR="00000000" w:rsidRDefault="00000000">
      <w:pPr>
        <w:keepNext/>
        <w:spacing w:after="120"/>
        <w:jc w:val="both"/>
        <w:rPr>
          <w:b/>
        </w:rPr>
      </w:pPr>
      <w:r>
        <w:rPr>
          <w:b/>
        </w:rPr>
        <w:t>Специальное медицинское обслуживание для женщин</w:t>
      </w:r>
    </w:p>
    <w:p w:rsidR="00000000" w:rsidRDefault="00000000">
      <w:pPr>
        <w:spacing w:after="120"/>
        <w:jc w:val="both"/>
      </w:pPr>
      <w:r>
        <w:t>411.</w:t>
      </w:r>
      <w:r>
        <w:tab/>
        <w:t>Медицинское обслуживание является обязательным и предоставляется в клиниках и больницах си</w:t>
      </w:r>
      <w:r>
        <w:t>с</w:t>
      </w:r>
      <w:r>
        <w:t>темы социального обеспечения. Как уже отмечалось ранее (пункты 376-380), службы социального обесп</w:t>
      </w:r>
      <w:r>
        <w:t>е</w:t>
      </w:r>
      <w:r>
        <w:t>чения имеют весьма разветвленную сеть и их услугами охвачено около 85 процентов населения, включая женщин. Сектор здравоохранения предпринимает комплекс мер на общинном уровне с помощью своих комплексных бригад основного медицинского персонала (ЕБАИС). Благодаря этим бригадам предполаг</w:t>
      </w:r>
      <w:r>
        <w:t>а</w:t>
      </w:r>
      <w:r>
        <w:t>ется расширить первичную медицинскую помощь и медицинское обслуживание.</w:t>
      </w:r>
    </w:p>
    <w:p w:rsidR="00000000" w:rsidRDefault="00000000">
      <w:pPr>
        <w:spacing w:after="120"/>
        <w:jc w:val="both"/>
      </w:pPr>
      <w:r>
        <w:t>412.</w:t>
      </w:r>
      <w:r>
        <w:tab/>
        <w:t>Основное внимание при оказании медицинских услуг женщинам сосредоточено на проблемах гин</w:t>
      </w:r>
      <w:r>
        <w:t>е</w:t>
      </w:r>
      <w:r>
        <w:t>кологии и охране здоровья матерей и детей, при этом первоочередное внимание уделяется репродуктивной функции. При таком подходе другие проблемы здоровья женщин, такие как психическое здоровье, предо</w:t>
      </w:r>
      <w:r>
        <w:t>т</w:t>
      </w:r>
      <w:r>
        <w:t>вращение раковых и сердечно-сосудистых заболеваний, питания и других отходят на второй план.</w:t>
      </w:r>
    </w:p>
    <w:p w:rsidR="00000000" w:rsidRDefault="00000000">
      <w:pPr>
        <w:spacing w:after="120"/>
        <w:jc w:val="both"/>
      </w:pPr>
      <w:r>
        <w:t>413.</w:t>
      </w:r>
      <w:r>
        <w:tab/>
        <w:t>Как уже отмечалось, с помощью СМФ и путем осуществления ПИОМО, в рамках преобразования сектора здравоохранения предприняты меры по учету гендерной проблематики. Эти меры направлены на обеспечение комплексного обслуживания, которое позволило бы непрерывно улучшать качество жизни и уделять первоочередное внимание мерам профилактики и просвещения, а также системному и всеобъе</w:t>
      </w:r>
      <w:r>
        <w:t>м</w:t>
      </w:r>
      <w:r>
        <w:t>лющему учету гендерных проблем в исследованиях, профилактической деятельности и медицинском о</w:t>
      </w:r>
      <w:r>
        <w:t>б</w:t>
      </w:r>
      <w:r>
        <w:t>служивании.</w:t>
      </w:r>
    </w:p>
    <w:p w:rsidR="00000000" w:rsidRDefault="00000000">
      <w:pPr>
        <w:spacing w:after="120"/>
        <w:jc w:val="both"/>
      </w:pPr>
      <w:r>
        <w:t>414.</w:t>
      </w:r>
      <w:r>
        <w:tab/>
        <w:t>В рамках мероприятий ПИОМО особое внимание уделяется обеспечению условий для того, чтобы женщины могли принимать действенное участие в работе медицинских служб; облегчению доступа же</w:t>
      </w:r>
      <w:r>
        <w:t>н</w:t>
      </w:r>
      <w:r>
        <w:t>щин всех возрастных групп к комплексному, эффективному и конфиденциальному обслуживанию в вопр</w:t>
      </w:r>
      <w:r>
        <w:t>о</w:t>
      </w:r>
      <w:r>
        <w:t>сах, касающихся сексуального и репродуктивного здоровья, психического здоровья и воспроизводства п</w:t>
      </w:r>
      <w:r>
        <w:t>о</w:t>
      </w:r>
      <w:r>
        <w:t>томства; а также учету гендерных проблем в программах подготовки и повышения квалификации мед</w:t>
      </w:r>
      <w:r>
        <w:t>и</w:t>
      </w:r>
      <w:r>
        <w:t>цинского персонала.</w:t>
      </w:r>
    </w:p>
    <w:p w:rsidR="00000000" w:rsidRDefault="00000000">
      <w:pPr>
        <w:spacing w:after="120"/>
        <w:jc w:val="both"/>
        <w:rPr>
          <w:b/>
        </w:rPr>
      </w:pPr>
      <w:r>
        <w:rPr>
          <w:b/>
        </w:rPr>
        <w:t>Первичная медицинская помощь и комплексное медицинское обслуживание женщин</w:t>
      </w:r>
    </w:p>
    <w:p w:rsidR="00000000" w:rsidRDefault="00000000">
      <w:pPr>
        <w:spacing w:after="120"/>
        <w:jc w:val="both"/>
      </w:pPr>
      <w:r>
        <w:t>415.</w:t>
      </w:r>
      <w:r>
        <w:tab/>
        <w:t>Планом реформирования сектора здравоохранения предусмотрена целая серия мер по обеспечению комплексных профилактических услуг и медицинской помощи для женщин, однако акцент по-прежнему делается на репродуктивном здоровье женщин и на охране здоровья матери и ребенка.</w:t>
      </w:r>
    </w:p>
    <w:p w:rsidR="00000000" w:rsidRDefault="00000000">
      <w:pPr>
        <w:spacing w:after="120"/>
        <w:jc w:val="both"/>
      </w:pPr>
      <w:r>
        <w:t>416.</w:t>
      </w:r>
      <w:r>
        <w:tab/>
        <w:t>В целях удовлетворения потребностей в области здравоохранения женщин, принадлежащих к ко</w:t>
      </w:r>
      <w:r>
        <w:t>н</w:t>
      </w:r>
      <w:r>
        <w:t>кретным слоям населения, предпринимались различные координированные усилия в рамках различных национальных планов. Помимо мероприятий, предусмотренных в Национальном плане обеспечения ра</w:t>
      </w:r>
      <w:r>
        <w:t>в</w:t>
      </w:r>
      <w:r>
        <w:t>ных возможностей и в разделе "Женщины" НПБН, разработан комплекс стратегических мер по комплек</w:t>
      </w:r>
      <w:r>
        <w:t>с</w:t>
      </w:r>
      <w:r>
        <w:t>ному удовлетворению потребностей в области здравоохранения женщин, живущих в условиях нищеты, и прежде всего женщин - глав семей и девочек-подростков. Кроме того, в рамках ПЛАНОВИ на основе ме</w:t>
      </w:r>
      <w:r>
        <w:t>ж</w:t>
      </w:r>
      <w:r>
        <w:t>ведомственной и межсекторальной стратегии проводится комплексная политика по предотвращению нас</w:t>
      </w:r>
      <w:r>
        <w:t>и</w:t>
      </w:r>
      <w:r>
        <w:t>лия в отношении женщин и оказанию им соответствующей помощи; этот подход знаменует собой знач</w:t>
      </w:r>
      <w:r>
        <w:t>и</w:t>
      </w:r>
      <w:r>
        <w:t>тельный прогресс в практическом решении проблемы комплексного медицинского обслуживания, при к</w:t>
      </w:r>
      <w:r>
        <w:t>о</w:t>
      </w:r>
      <w:r>
        <w:t>тором здоровье женщин становится одним из центральных вопросов.</w:t>
      </w:r>
    </w:p>
    <w:p w:rsidR="00000000" w:rsidRDefault="00000000">
      <w:pPr>
        <w:spacing w:after="120"/>
        <w:jc w:val="both"/>
      </w:pPr>
      <w:r>
        <w:t>417.</w:t>
      </w:r>
      <w:r>
        <w:tab/>
        <w:t>В принятом в феврале 1998 года Кодексе детства и юношества предусмотрена целая серия конкре</w:t>
      </w:r>
      <w:r>
        <w:t>т</w:t>
      </w:r>
      <w:r>
        <w:t>ных норм по обеспечению здоровья девочек и девочек-подростков, а именно:</w:t>
      </w:r>
    </w:p>
    <w:p w:rsidR="00000000" w:rsidRDefault="00000000">
      <w:pPr>
        <w:spacing w:after="120"/>
        <w:jc w:val="both"/>
      </w:pPr>
      <w:r>
        <w:tab/>
        <w:t>a)</w:t>
      </w:r>
      <w:r>
        <w:tab/>
        <w:t>в статье 50 Кодекса устанавливается, что государственные центры здравоохранения оказывают беременным девочкам и девочкам-подросткам необходимую медицинскую помощь в период беременности и родов;</w:t>
      </w:r>
    </w:p>
    <w:p w:rsidR="00000000" w:rsidRDefault="00000000">
      <w:pPr>
        <w:spacing w:after="120"/>
        <w:jc w:val="both"/>
      </w:pPr>
      <w:r>
        <w:tab/>
        <w:t>b)</w:t>
      </w:r>
      <w:r>
        <w:tab/>
        <w:t>кроме того, при необходимости матери и ребенку оказывается помощь продуктами питания в период кормления;</w:t>
      </w:r>
    </w:p>
    <w:p w:rsidR="00000000" w:rsidRDefault="00000000">
      <w:pPr>
        <w:spacing w:after="120"/>
        <w:jc w:val="both"/>
      </w:pPr>
      <w:r>
        <w:tab/>
        <w:t>c)</w:t>
      </w:r>
      <w:r>
        <w:tab/>
        <w:t>в Кодексе закреплено право девочек и девочек-подростков, ставших матерями, на достойное и уважительное отношение со стороны персонала служб здравоохранения и больниц;</w:t>
      </w:r>
    </w:p>
    <w:p w:rsidR="00000000" w:rsidRDefault="00000000">
      <w:pPr>
        <w:spacing w:after="120"/>
        <w:jc w:val="both"/>
      </w:pPr>
      <w:r>
        <w:tab/>
        <w:t>d)</w:t>
      </w:r>
      <w:r>
        <w:tab/>
        <w:t>в особых ситуациях, когда возникает опасность для здоровья матери и новорожденного, они имеют предпочтительное право на медицинскую помощь. Кодекс также предусматривает, что ККСС до</w:t>
      </w:r>
      <w:r>
        <w:t>л</w:t>
      </w:r>
      <w:r>
        <w:t>жен гарантировать матери, зараженной вирусом ВИЧ, необходимую медицинскую помощь, чтобы не д</w:t>
      </w:r>
      <w:r>
        <w:t>о</w:t>
      </w:r>
      <w:r>
        <w:t>пустить заражения вирусом ребенка;</w:t>
      </w:r>
    </w:p>
    <w:p w:rsidR="00000000" w:rsidRDefault="00000000">
      <w:pPr>
        <w:spacing w:after="120"/>
        <w:jc w:val="both"/>
      </w:pPr>
      <w:r>
        <w:tab/>
        <w:t>e)</w:t>
      </w:r>
      <w:r>
        <w:tab/>
        <w:t>беременные девочки и девочки-подростки или матери, живущие в условиях нищеты имеют пр</w:t>
      </w:r>
      <w:r>
        <w:t>а</w:t>
      </w:r>
      <w:r>
        <w:t>во на получение комплексной медицинской помощи со стороны государства в рамках программ смежных учреждений;</w:t>
      </w:r>
    </w:p>
    <w:p w:rsidR="00000000" w:rsidRDefault="00000000">
      <w:pPr>
        <w:spacing w:after="120"/>
        <w:jc w:val="both"/>
      </w:pPr>
      <w:r>
        <w:tab/>
        <w:t>f)</w:t>
      </w:r>
      <w:r>
        <w:tab/>
        <w:t>в дородовой период и в период кормления грудью матери получают специальную субсидию; для того чтобы иметь право на такую субсидию, мать должна участвовать в программах обучения, которые о</w:t>
      </w:r>
      <w:r>
        <w:t>р</w:t>
      </w:r>
      <w:r>
        <w:t>ганизуют с этой целью компетентные медицинские учреждения. Помощь должна быть комплексной, а не символической, чтобы обеспечить развитие человека как личности и как члена общества;</w:t>
      </w:r>
    </w:p>
    <w:p w:rsidR="00000000" w:rsidRDefault="00000000">
      <w:pPr>
        <w:spacing w:after="120"/>
        <w:jc w:val="both"/>
      </w:pPr>
      <w:r>
        <w:tab/>
        <w:t>g)</w:t>
      </w:r>
      <w:r>
        <w:tab/>
        <w:t>в вопросах кормления матерями грудью предусматривается обязанность как государственных, так и частных учреждений, а также организаций-работодателей обеспечить несовершеннолетним матерям надлежащие условия для кормления грудью. Несоблюдение этой нормы влечет за собой, в соответствии с Кодексом о труде, наказание за нарушение трудового законодательства;</w:t>
      </w:r>
    </w:p>
    <w:p w:rsidR="00000000" w:rsidRDefault="00000000">
      <w:pPr>
        <w:spacing w:after="120"/>
        <w:jc w:val="both"/>
      </w:pPr>
      <w:r>
        <w:tab/>
        <w:t>h)</w:t>
      </w:r>
      <w:r>
        <w:tab/>
        <w:t>учебным заведениям, как государственным, так и частным, запрещено налагать взыскания или применять дисциплинарные меры к учащимся и студенткам по причине беременности; в этой связи Кодекс предусматривает, что Министерство образования обязано разработать систему, которая давала бы возмо</w:t>
      </w:r>
      <w:r>
        <w:t>ж</w:t>
      </w:r>
      <w:r>
        <w:t>ность беременным девочкам и девочкам-подросткам продолжать и завершать свою учебу.</w:t>
      </w:r>
    </w:p>
    <w:p w:rsidR="00000000" w:rsidRDefault="00000000">
      <w:pPr>
        <w:spacing w:after="120"/>
        <w:jc w:val="both"/>
      </w:pPr>
      <w:r>
        <w:t>418.</w:t>
      </w:r>
      <w:r>
        <w:tab/>
        <w:t>Кроме того, 19 декабря 1997 года был принят Общий закон об охране матерей-подростков, который регулирует все меры, действия и программы профилактического характера и поддержки, которые осущес</w:t>
      </w:r>
      <w:r>
        <w:t>т</w:t>
      </w:r>
      <w:r>
        <w:t>вляют государственные учреждения в интересах матерей-подростков.</w:t>
      </w:r>
    </w:p>
    <w:p w:rsidR="00000000" w:rsidRDefault="00000000">
      <w:pPr>
        <w:jc w:val="both"/>
        <w:rPr>
          <w:b/>
        </w:rPr>
      </w:pPr>
      <w:r>
        <w:rPr>
          <w:b/>
        </w:rPr>
        <w:t>Репродуктивное здоровье и планирование размера семьи</w:t>
      </w:r>
    </w:p>
    <w:p w:rsidR="00000000" w:rsidRDefault="00000000">
      <w:pPr>
        <w:spacing w:after="120"/>
        <w:jc w:val="both"/>
      </w:pPr>
      <w:r>
        <w:t>419.</w:t>
      </w:r>
      <w:r>
        <w:tab/>
        <w:t>Всеобщий закон о медицинском обслуживании гарантирует право женщин на получение информации и помощи по вопросам здравоохранения, воспроизводства семьи и планирования размера семьи.</w:t>
      </w:r>
    </w:p>
    <w:p w:rsidR="00000000" w:rsidRDefault="00000000">
      <w:pPr>
        <w:spacing w:after="120"/>
        <w:jc w:val="both"/>
      </w:pPr>
      <w:r>
        <w:t>420.</w:t>
      </w:r>
      <w:r>
        <w:tab/>
        <w:t>Министерство здравоохранения организует в центрах здравоохранения информационные и просвет</w:t>
      </w:r>
      <w:r>
        <w:t>и</w:t>
      </w:r>
      <w:r>
        <w:t xml:space="preserve">тельские </w:t>
      </w:r>
      <w:r>
        <w:rPr>
          <w:lang w:val="en-US"/>
        </w:rPr>
        <w:t>кампании</w:t>
      </w:r>
      <w:r>
        <w:t>, используя с этой целью плакаты и стенды, посвященные вопросам репродуктивного здоровья, планирования размера семьи и охраны здоровья матери и ребенка (см. также пункты 353 и 354).</w:t>
      </w:r>
    </w:p>
    <w:p w:rsidR="00000000" w:rsidRDefault="00000000">
      <w:pPr>
        <w:spacing w:after="120"/>
        <w:jc w:val="both"/>
      </w:pPr>
      <w:r>
        <w:t>421.</w:t>
      </w:r>
      <w:r>
        <w:tab/>
        <w:t>Костариканский фонд социального обеспечения осуществляет специализированную программу по вопросам репродуктивного здоровья, в рамках которой проводятся информационные и просветительские кампании по вопросам репродуктивного здоровья и полового воспитания и оказываются услуги в план</w:t>
      </w:r>
      <w:r>
        <w:t>и</w:t>
      </w:r>
      <w:r>
        <w:t>ровании размера семьи.</w:t>
      </w:r>
    </w:p>
    <w:p w:rsidR="00000000" w:rsidRDefault="00000000">
      <w:pPr>
        <w:spacing w:after="120"/>
        <w:jc w:val="both"/>
      </w:pPr>
      <w:r>
        <w:t>422.</w:t>
      </w:r>
      <w:r>
        <w:tab/>
        <w:t>Соответствующие программы в этой сфере осуществляют различные неправительственные организ</w:t>
      </w:r>
      <w:r>
        <w:t>а</w:t>
      </w:r>
      <w:r>
        <w:t>ции, среди которых можно выделить Костариканскую демографическую ассоциацию и ПРОФАМИЛИЯ.</w:t>
      </w:r>
    </w:p>
    <w:p w:rsidR="00000000" w:rsidRDefault="00000000">
      <w:pPr>
        <w:spacing w:after="120"/>
        <w:jc w:val="both"/>
      </w:pPr>
      <w:r>
        <w:t>423.</w:t>
      </w:r>
      <w:r>
        <w:tab/>
        <w:t>С 70-х годов костариканские женщины получают большой объем информации о противозачаточных средствах и широко пользуются ими, чем и объясняется резкое сокращение плодовитости. Как показывают результаты проведенного в 1993 году Национального обследования репродуктивного здоровья, около 70 процентов замужних женщин применяют тот или иной метод планирования:</w:t>
      </w:r>
    </w:p>
    <w:tbl>
      <w:tblPr>
        <w:tblW w:w="0" w:type="auto"/>
        <w:tblInd w:w="-106" w:type="dxa"/>
        <w:tblLayout w:type="fixed"/>
        <w:tblLook w:val="0000" w:firstRow="0" w:lastRow="0" w:firstColumn="0" w:lastColumn="0" w:noHBand="0" w:noVBand="0"/>
      </w:tblPr>
      <w:tblGrid>
        <w:gridCol w:w="4622"/>
        <w:gridCol w:w="4622"/>
      </w:tblGrid>
      <w:tr w:rsidR="00000000">
        <w:tblPrEx>
          <w:tblCellMar>
            <w:top w:w="0" w:type="dxa"/>
            <w:bottom w:w="0" w:type="dxa"/>
          </w:tblCellMar>
        </w:tblPrEx>
        <w:tc>
          <w:tcPr>
            <w:tcW w:w="4622" w:type="dxa"/>
          </w:tcPr>
          <w:p w:rsidR="00000000" w:rsidRDefault="00000000">
            <w:pPr>
              <w:spacing w:after="120"/>
            </w:pPr>
          </w:p>
        </w:tc>
        <w:tc>
          <w:tcPr>
            <w:tcW w:w="4622" w:type="dxa"/>
          </w:tcPr>
          <w:p w:rsidR="00000000" w:rsidRDefault="00000000">
            <w:pPr>
              <w:spacing w:after="120"/>
              <w:jc w:val="center"/>
            </w:pPr>
            <w:r>
              <w:t>В процентах</w:t>
            </w:r>
          </w:p>
        </w:tc>
      </w:tr>
      <w:tr w:rsidR="00000000">
        <w:tblPrEx>
          <w:tblCellMar>
            <w:top w:w="0" w:type="dxa"/>
            <w:bottom w:w="0" w:type="dxa"/>
          </w:tblCellMar>
        </w:tblPrEx>
        <w:tc>
          <w:tcPr>
            <w:tcW w:w="4622" w:type="dxa"/>
          </w:tcPr>
          <w:p w:rsidR="00000000" w:rsidRDefault="00000000">
            <w:pPr>
              <w:spacing w:after="120"/>
            </w:pPr>
            <w:r>
              <w:t>Стерилизация</w:t>
            </w:r>
          </w:p>
        </w:tc>
        <w:tc>
          <w:tcPr>
            <w:tcW w:w="4622" w:type="dxa"/>
          </w:tcPr>
          <w:p w:rsidR="00000000" w:rsidRDefault="00000000">
            <w:pPr>
              <w:spacing w:after="120"/>
              <w:jc w:val="center"/>
            </w:pPr>
            <w:r>
              <w:t>19</w:t>
            </w:r>
          </w:p>
        </w:tc>
      </w:tr>
      <w:tr w:rsidR="00000000">
        <w:tblPrEx>
          <w:tblCellMar>
            <w:top w:w="0" w:type="dxa"/>
            <w:bottom w:w="0" w:type="dxa"/>
          </w:tblCellMar>
        </w:tblPrEx>
        <w:tc>
          <w:tcPr>
            <w:tcW w:w="4622" w:type="dxa"/>
          </w:tcPr>
          <w:p w:rsidR="00000000" w:rsidRDefault="00000000">
            <w:pPr>
              <w:spacing w:after="120"/>
            </w:pPr>
            <w:r>
              <w:t>Современные методы (таблетки, внутримато</w:t>
            </w:r>
            <w:r>
              <w:t>ч</w:t>
            </w:r>
            <w:r>
              <w:t>ные контрацептивы, инъекции)</w:t>
            </w:r>
          </w:p>
        </w:tc>
        <w:tc>
          <w:tcPr>
            <w:tcW w:w="4622" w:type="dxa"/>
          </w:tcPr>
          <w:p w:rsidR="00000000" w:rsidRDefault="00000000">
            <w:pPr>
              <w:spacing w:after="120"/>
              <w:jc w:val="center"/>
            </w:pPr>
            <w:r>
              <w:t>28</w:t>
            </w:r>
          </w:p>
        </w:tc>
      </w:tr>
      <w:tr w:rsidR="00000000">
        <w:tblPrEx>
          <w:tblCellMar>
            <w:top w:w="0" w:type="dxa"/>
            <w:bottom w:w="0" w:type="dxa"/>
          </w:tblCellMar>
        </w:tblPrEx>
        <w:tc>
          <w:tcPr>
            <w:tcW w:w="4622" w:type="dxa"/>
          </w:tcPr>
          <w:p w:rsidR="00000000" w:rsidRDefault="00000000">
            <w:pPr>
              <w:spacing w:after="120"/>
            </w:pPr>
            <w:r>
              <w:t>Традиционные методы (презервативы и ваг</w:t>
            </w:r>
            <w:r>
              <w:t>и</w:t>
            </w:r>
            <w:r>
              <w:t>нальные)</w:t>
            </w:r>
          </w:p>
        </w:tc>
        <w:tc>
          <w:tcPr>
            <w:tcW w:w="4622" w:type="dxa"/>
          </w:tcPr>
          <w:p w:rsidR="00000000" w:rsidRDefault="00000000">
            <w:pPr>
              <w:spacing w:after="120"/>
              <w:jc w:val="center"/>
            </w:pPr>
            <w:r>
              <w:t>13</w:t>
            </w:r>
          </w:p>
        </w:tc>
      </w:tr>
      <w:tr w:rsidR="00000000">
        <w:tblPrEx>
          <w:tblCellMar>
            <w:top w:w="0" w:type="dxa"/>
            <w:bottom w:w="0" w:type="dxa"/>
          </w:tblCellMar>
        </w:tblPrEx>
        <w:tc>
          <w:tcPr>
            <w:tcW w:w="4622" w:type="dxa"/>
          </w:tcPr>
          <w:p w:rsidR="00000000" w:rsidRDefault="00000000">
            <w:pPr>
              <w:spacing w:after="120"/>
            </w:pPr>
            <w:r>
              <w:t>Естественные методы (цикличность, прерыв</w:t>
            </w:r>
            <w:r>
              <w:t>а</w:t>
            </w:r>
            <w:r>
              <w:t>ние полового акта, Billings)</w:t>
            </w:r>
          </w:p>
        </w:tc>
        <w:tc>
          <w:tcPr>
            <w:tcW w:w="4622" w:type="dxa"/>
          </w:tcPr>
          <w:p w:rsidR="00000000" w:rsidRDefault="00000000">
            <w:pPr>
              <w:spacing w:after="120"/>
              <w:jc w:val="center"/>
            </w:pPr>
            <w:r>
              <w:t>7</w:t>
            </w:r>
          </w:p>
        </w:tc>
      </w:tr>
      <w:tr w:rsidR="00000000">
        <w:tblPrEx>
          <w:tblCellMar>
            <w:top w:w="0" w:type="dxa"/>
            <w:bottom w:w="0" w:type="dxa"/>
          </w:tblCellMar>
        </w:tblPrEx>
        <w:tc>
          <w:tcPr>
            <w:tcW w:w="4622" w:type="dxa"/>
          </w:tcPr>
          <w:p w:rsidR="00000000" w:rsidRDefault="00000000">
            <w:pPr>
              <w:spacing w:after="120"/>
            </w:pPr>
            <w:r>
              <w:t>Итого</w:t>
            </w:r>
          </w:p>
        </w:tc>
        <w:tc>
          <w:tcPr>
            <w:tcW w:w="4622" w:type="dxa"/>
          </w:tcPr>
          <w:p w:rsidR="00000000" w:rsidRDefault="00000000">
            <w:pPr>
              <w:spacing w:after="120"/>
              <w:jc w:val="center"/>
            </w:pPr>
            <w:r>
              <w:t>100</w:t>
            </w:r>
          </w:p>
        </w:tc>
      </w:tr>
    </w:tbl>
    <w:p w:rsidR="00000000" w:rsidRDefault="00000000">
      <w:pPr>
        <w:spacing w:before="120" w:after="120"/>
        <w:jc w:val="both"/>
      </w:pPr>
      <w:r>
        <w:t>424.</w:t>
      </w:r>
      <w:r>
        <w:tab/>
        <w:t>Степень применения методов контрацепции зависит от уровня образования и социально-экономического положения женщин и от того, живут они в городе или в сельской местности. Более мол</w:t>
      </w:r>
      <w:r>
        <w:t>о</w:t>
      </w:r>
      <w:r>
        <w:t>дые женщины (моложе 29 лет) чаще применяют современные методы и реже традиционные; более взро</w:t>
      </w:r>
      <w:r>
        <w:t>с</w:t>
      </w:r>
      <w:r>
        <w:t>лые женщины чаще прибегают к хирургическим методам.</w:t>
      </w:r>
    </w:p>
    <w:p w:rsidR="00000000" w:rsidRDefault="00000000">
      <w:pPr>
        <w:spacing w:after="120"/>
        <w:jc w:val="both"/>
      </w:pPr>
      <w:r>
        <w:t>425.</w:t>
      </w:r>
      <w:r>
        <w:tab/>
        <w:t>Женщины имеют широкий доступ к информации о противозачаточных средствах. Ведущую роль в вопросах планирования размера семьи играет Костариканский фонд социального обеспечения, на втором месте - Министерство здравоохранения; за тем следуют частные аптеки, частные консультационные пун</w:t>
      </w:r>
      <w:r>
        <w:t>к</w:t>
      </w:r>
      <w:r>
        <w:t>ты специалистов и заведения розничной торговли (супермаркеты, продуктовые лавки, бары, лавки и т.д.).</w:t>
      </w:r>
    </w:p>
    <w:p w:rsidR="00000000" w:rsidRDefault="00000000">
      <w:pPr>
        <w:spacing w:after="120"/>
        <w:jc w:val="both"/>
      </w:pPr>
      <w:r>
        <w:t>426.</w:t>
      </w:r>
      <w:r>
        <w:tab/>
        <w:t>И все же, несмотря на наличие таких широких возможностей, люди с невысоким школьным образ</w:t>
      </w:r>
      <w:r>
        <w:t>о</w:t>
      </w:r>
      <w:r>
        <w:t>ванием и те, кто проживает в сельских районах и в бедных городских районах, не могут использовать их в полной мере, и именно среди этой категории населения и отмечается повышенная плодовитость. Кроме т</w:t>
      </w:r>
      <w:r>
        <w:t>о</w:t>
      </w:r>
      <w:r>
        <w:t>го, качество презервативов, которые предлагают учреждения здравоохранения, не всегда удовлетворител</w:t>
      </w:r>
      <w:r>
        <w:t>ь</w:t>
      </w:r>
      <w:r>
        <w:t>ное, что и приводит иногда к нежелательным беременностям.</w:t>
      </w:r>
    </w:p>
    <w:p w:rsidR="00000000" w:rsidRDefault="00000000">
      <w:pPr>
        <w:spacing w:after="120"/>
        <w:jc w:val="both"/>
      </w:pPr>
      <w:r>
        <w:t>427.</w:t>
      </w:r>
      <w:r>
        <w:tab/>
        <w:t>Информации о том, насколько широко используют те или иные конкретные противозачаточные сре</w:t>
      </w:r>
      <w:r>
        <w:t>д</w:t>
      </w:r>
      <w:r>
        <w:t>ства мужчины и женщины, которые пользуются ими (по сравнению с общей численностью населения р</w:t>
      </w:r>
      <w:r>
        <w:t>е</w:t>
      </w:r>
      <w:r>
        <w:t>продуктивного возраста и населения, использующего методы контрацепции), нет. Тем не менее, результаты различных национальных обследований репродуктивного здоровья (1986-1993 годы) подтверждают, что те же факторы, которые обусловливают степень неприятия партнерами женщин методов контрацепции как таковых, определяют и конкретные методы контрацепции в случае их использования. То есть речь опять же идет об уровне образования, уровне доходов и месте проживания.</w:t>
      </w:r>
    </w:p>
    <w:p w:rsidR="00000000" w:rsidRDefault="00000000">
      <w:pPr>
        <w:spacing w:after="120"/>
        <w:jc w:val="both"/>
      </w:pPr>
      <w:r>
        <w:t>428.</w:t>
      </w:r>
      <w:r>
        <w:tab/>
        <w:t>Костариканские женщины не могут по своему усмотрению прибегать к стерилизации как методу пр</w:t>
      </w:r>
      <w:r>
        <w:t>е</w:t>
      </w:r>
      <w:r>
        <w:t>дупреждения беременности. Существующий порядок стерилизации предусматривает необходимость пол</w:t>
      </w:r>
      <w:r>
        <w:t>у</w:t>
      </w:r>
      <w:r>
        <w:t>чения соответствующего разрешения от медицинского комитета, который принимает решение в каждом конкретном случае с учетом следующих факторов: угрожает ли новая беременность здоровью, количество беременностей, количество кесаревых сечений, возраст женщины. Было время, когда требовалось пис</w:t>
      </w:r>
      <w:r>
        <w:t>ь</w:t>
      </w:r>
      <w:r>
        <w:t>менное согласие супруга на стерилизацию; впоследствии Конституционная палата в своем решении (№ 2196-92 в отношении статей 5-12 указа 18080-S) постановил, что это требование является дискримин</w:t>
      </w:r>
      <w:r>
        <w:t>а</w:t>
      </w:r>
      <w:r>
        <w:t>ционным в отношении женщин, ибо лишает ее права выбора. СМФ предложил Министерству здравоохр</w:t>
      </w:r>
      <w:r>
        <w:t>а</w:t>
      </w:r>
      <w:r>
        <w:t>нения внести изменения в правила стерилизации с целью изъять дискриминационные критерии и процед</w:t>
      </w:r>
      <w:r>
        <w:t>у</w:t>
      </w:r>
      <w:r>
        <w:t>ры, однако пока этого не сделано.</w:t>
      </w:r>
    </w:p>
    <w:p w:rsidR="00000000" w:rsidRDefault="00000000">
      <w:pPr>
        <w:pStyle w:val="Heading3"/>
        <w:spacing w:after="120" w:line="240" w:lineRule="exact"/>
        <w:jc w:val="both"/>
        <w:rPr>
          <w:sz w:val="20"/>
        </w:rPr>
      </w:pPr>
      <w:r>
        <w:rPr>
          <w:sz w:val="20"/>
        </w:rPr>
        <w:t>Добровольное прерывание беременности</w:t>
      </w:r>
    </w:p>
    <w:p w:rsidR="00000000" w:rsidRDefault="00000000">
      <w:pPr>
        <w:spacing w:after="120"/>
        <w:jc w:val="both"/>
      </w:pPr>
      <w:r>
        <w:t>429.</w:t>
      </w:r>
      <w:r>
        <w:tab/>
        <w:t>В соответствии с костариканским законодательством, а именно Уголовным кодексом, аборт или до</w:t>
      </w:r>
      <w:r>
        <w:t>б</w:t>
      </w:r>
      <w:r>
        <w:t>ровольное прерывание беременности являются уголовно наказуемыми деяниями:</w:t>
      </w:r>
    </w:p>
    <w:p w:rsidR="00000000" w:rsidRDefault="00000000">
      <w:pPr>
        <w:spacing w:after="120"/>
        <w:jc w:val="both"/>
      </w:pPr>
      <w:r>
        <w:tab/>
        <w:t>a)</w:t>
      </w:r>
      <w:r>
        <w:tab/>
        <w:t>Статья 118. Статья определяет аборт, производимый  с согласия или без согласия, как действие, приводящее к смерти зародыша в материнской утробе или к выкидышу. За это деяние предусматривается уголовное наказание от трех до десяти лет, когда оно совершается без согласия женщины или когда речь идет о женщине моложе 15 лет; в случаях прерывания шестимесячной беременности предусматривается уголовное наказание от двух до восьми лет. Срок наказания сокращается до одного-трех лет, если аборт производится с согласия женщины; в этом случае, когда речь идет о шестимесячном плоде, срок уголовн</w:t>
      </w:r>
      <w:r>
        <w:t>о</w:t>
      </w:r>
      <w:r>
        <w:t>го нак</w:t>
      </w:r>
      <w:r>
        <w:t>а</w:t>
      </w:r>
      <w:r>
        <w:t>зания составляет от шести месяцев до двух лет;</w:t>
      </w:r>
    </w:p>
    <w:p w:rsidR="00000000" w:rsidRDefault="00000000">
      <w:pPr>
        <w:spacing w:after="120"/>
        <w:jc w:val="both"/>
      </w:pPr>
      <w:r>
        <w:tab/>
        <w:t>b)</w:t>
      </w:r>
      <w:r>
        <w:tab/>
        <w:t>Статья 119. В ней дается определение "намеренного аборта", как аборта, провоцируемого самой женщиной. За него предусматривается уголовное наказание сроком от одного года до трех лет и от шести месяцев до двух лет, когда речь идет о шестимесячном плоде;</w:t>
      </w:r>
    </w:p>
    <w:p w:rsidR="00000000" w:rsidRDefault="00000000">
      <w:pPr>
        <w:spacing w:after="120"/>
        <w:jc w:val="both"/>
      </w:pPr>
      <w:r>
        <w:tab/>
        <w:t>c)</w:t>
      </w:r>
      <w:r>
        <w:tab/>
        <w:t>Статья 120. В статье дается определение "аборта чести" как деяния, при котором женщина пр</w:t>
      </w:r>
      <w:r>
        <w:t>о</w:t>
      </w:r>
      <w:r>
        <w:t>воцирует прекращение беременности, чтобы скрыть свое бесчестие, или когда она делает это с помощью третьих лиц. Это деяние влечет за собой уголовное наказание от трех месяцев до двух лет;</w:t>
      </w:r>
    </w:p>
    <w:p w:rsidR="00000000" w:rsidRDefault="00000000">
      <w:pPr>
        <w:spacing w:after="120"/>
        <w:jc w:val="both"/>
      </w:pPr>
      <w:r>
        <w:tab/>
        <w:t>d)</w:t>
      </w:r>
      <w:r>
        <w:tab/>
        <w:t>Статья 121. В ней дается определение "безнаказанного аборта", т.е. ненаказуемого аборта. Он должен производится медицинским персоналом, который имеет соответствующее на то разрешение, с с</w:t>
      </w:r>
      <w:r>
        <w:t>о</w:t>
      </w:r>
      <w:r>
        <w:t>гласия женщины. Он может производиться только в случаях, когда существует угроза жизни или здоровью матери и когда эту угрозу невозможно предотвратить каким-либо иным образом;</w:t>
      </w:r>
    </w:p>
    <w:p w:rsidR="00000000" w:rsidRDefault="00000000">
      <w:pPr>
        <w:spacing w:after="120"/>
        <w:jc w:val="both"/>
      </w:pPr>
      <w:r>
        <w:tab/>
        <w:t>e)</w:t>
      </w:r>
      <w:r>
        <w:tab/>
        <w:t>Статья 122. В ней содержится определение "неосторожного аборта", совершаемого без умысла. В этом случае предусматривается наказание на срок от 60 до 120 дней.</w:t>
      </w:r>
    </w:p>
    <w:p w:rsidR="00000000" w:rsidRDefault="00000000">
      <w:pPr>
        <w:spacing w:after="120"/>
        <w:jc w:val="both"/>
      </w:pPr>
      <w:r>
        <w:t>430.</w:t>
      </w:r>
      <w:r>
        <w:tab/>
        <w:t>Имеющиеся данные, хотя и неполные, свидетельствуют о том, что аборт имеет серьезные последс</w:t>
      </w:r>
      <w:r>
        <w:t>т</w:t>
      </w:r>
      <w:r>
        <w:t>вия для репродуктивного здоровья костариканских женщин, как с точки зрения материнской смертности, так и условий, в которых он производится. Медицинский персонал, который имеет отношение к этой пр</w:t>
      </w:r>
      <w:r>
        <w:t>о</w:t>
      </w:r>
      <w:r>
        <w:t>блеме, отмечает, что лишь незначительный процент добровольных абортов совершается с соблюдением требований гигиены, большинство же абортов производится без ведома работников системы здравоохр</w:t>
      </w:r>
      <w:r>
        <w:t>а</w:t>
      </w:r>
      <w:r>
        <w:t>нения. Такое положение ограничивает возможности для принятия профилактических мер и оказания мед</w:t>
      </w:r>
      <w:r>
        <w:t>и</w:t>
      </w:r>
      <w:r>
        <w:t>цинской помощи, которые позволили бы предотвратить женскую смертность и ухудшение состояния их здоровья.</w:t>
      </w:r>
    </w:p>
    <w:p w:rsidR="00000000" w:rsidRDefault="00000000">
      <w:pPr>
        <w:spacing w:after="120"/>
        <w:jc w:val="both"/>
      </w:pPr>
      <w:r>
        <w:t>431.</w:t>
      </w:r>
      <w:r>
        <w:tab/>
        <w:t>На протяжении последних четырех десятилетий материнская смертность неуклонно и заметно с</w:t>
      </w:r>
      <w:r>
        <w:t>о</w:t>
      </w:r>
      <w:r>
        <w:t>кращалась. В 1981 году коэффициент женской смертности в стране был одним из самых низких в Лати</w:t>
      </w:r>
      <w:r>
        <w:t>н</w:t>
      </w:r>
      <w:r>
        <w:t>ской Америке: 3,6 женщин на каждые 10 000 живорожденний. В 80-х годах материнская смертность пр</w:t>
      </w:r>
      <w:r>
        <w:t>о</w:t>
      </w:r>
      <w:r>
        <w:t>должала сокращаться, однако темпы сокращения несколько замедлились. В конце нынешнего десятилетия коэффициент смертности составил 2,0, т.е. 0,5 процента от общего количества смертей среди женщин (И</w:t>
      </w:r>
      <w:r>
        <w:t>н</w:t>
      </w:r>
      <w:r>
        <w:t>ститут женщин Испании и ФЛАКСО, 1993 год). Следует отметить, что основной причиной материнской смертности является аборт, в том числе спровоцированный аборт, на который приходится 25 процентов всех случаев материнской смертности.</w:t>
      </w:r>
    </w:p>
    <w:p w:rsidR="00000000" w:rsidRDefault="00000000">
      <w:pPr>
        <w:pStyle w:val="Heading3"/>
        <w:spacing w:after="120" w:line="240" w:lineRule="exact"/>
        <w:jc w:val="both"/>
        <w:rPr>
          <w:sz w:val="20"/>
        </w:rPr>
      </w:pPr>
      <w:r>
        <w:rPr>
          <w:sz w:val="20"/>
        </w:rPr>
        <w:t>Охрана здоровья трудящихся женщин</w:t>
      </w:r>
    </w:p>
    <w:p w:rsidR="00000000" w:rsidRDefault="00000000">
      <w:pPr>
        <w:spacing w:after="120"/>
        <w:jc w:val="both"/>
      </w:pPr>
      <w:r>
        <w:t>432.</w:t>
      </w:r>
      <w:r>
        <w:tab/>
        <w:t>Политическая конституция и Кодекс о труде гарантируют охрану здоровья трудящихся, независимо от пола.</w:t>
      </w:r>
    </w:p>
    <w:p w:rsidR="00000000" w:rsidRDefault="00000000">
      <w:pPr>
        <w:spacing w:after="120"/>
        <w:jc w:val="both"/>
      </w:pPr>
      <w:r>
        <w:t>433.</w:t>
      </w:r>
      <w:r>
        <w:tab/>
        <w:t>В Законе о содействии социальному равенству женщин закреплено право работающих матерей и о</w:t>
      </w:r>
      <w:r>
        <w:t>т</w:t>
      </w:r>
      <w:r>
        <w:t>цов на доступ к услугам детских учреждений по уходу за несовершеннолетними детьми и на получение средств для оплаты этих услуг (статьи 9-13). В законе имеются также и другие нормы, касающиеся охраны здоровья тех, кто занят на опасных и вредных для здоровья работах, а также охраны материнства раб</w:t>
      </w:r>
      <w:r>
        <w:t>о</w:t>
      </w:r>
      <w:r>
        <w:t>тающих женщин (статья 32).</w:t>
      </w:r>
    </w:p>
    <w:p w:rsidR="00000000" w:rsidRDefault="00000000">
      <w:pPr>
        <w:spacing w:after="120"/>
        <w:jc w:val="both"/>
      </w:pPr>
      <w:r>
        <w:t>434.</w:t>
      </w:r>
      <w:r>
        <w:tab/>
        <w:t>Никаких специальных юридических норм охраны здоровья женщин, занятых в неофициальном се</w:t>
      </w:r>
      <w:r>
        <w:t>к</w:t>
      </w:r>
      <w:r>
        <w:t>торе экономики, в котором работает значительный процент женской рабочей силы, не существует. Не пр</w:t>
      </w:r>
      <w:r>
        <w:t>е</w:t>
      </w:r>
      <w:r>
        <w:t>дусмотрены и эффективные меры охраны здоровья женщин, занятых на временных сельскохозяйственных работах, в агропромышленном секторе и в мукомольной промышленности; не обеспечена охрана здоровья работающих сдельно надомниц, работниц предприятий производственных ассоциаций (производственных групп для получения доходов и кооперативов самоуправления), и воспитательниц общинных детских у</w:t>
      </w:r>
      <w:r>
        <w:t>ч</w:t>
      </w:r>
      <w:r>
        <w:t>реждений</w:t>
      </w:r>
      <w:r>
        <w:rPr>
          <w:rStyle w:val="FootnoteReference"/>
        </w:rPr>
        <w:footnoteReference w:customMarkFollows="1" w:id="17"/>
        <w:t>17</w:t>
      </w:r>
      <w:r>
        <w:t xml:space="preserve"> (см. также пункты 376-380).</w:t>
      </w:r>
    </w:p>
    <w:p w:rsidR="00000000" w:rsidRDefault="00000000">
      <w:pPr>
        <w:spacing w:after="120"/>
        <w:jc w:val="both"/>
      </w:pPr>
      <w:r>
        <w:t>435.</w:t>
      </w:r>
      <w:r>
        <w:tab/>
        <w:t>Начиная с 1975 года костариканское государство осуществляет различные меры по развитию и укр</w:t>
      </w:r>
      <w:r>
        <w:t>е</w:t>
      </w:r>
      <w:r>
        <w:t>плению детских учреждений для оказания помощи работающим женщинам, учащимся и студенткам, а также тем, кто находится в трудном социально-экономическом положении. Как отмечалось ранее, есть ц</w:t>
      </w:r>
      <w:r>
        <w:t>е</w:t>
      </w:r>
      <w:r>
        <w:t>лая сеть учреждений, которые отвечают за создание и развитие, совместно с частным сектором, различных альтернативных служб, равно как и за контроль за их деятельностью (см. также пункты 387-394).</w:t>
      </w:r>
    </w:p>
    <w:p w:rsidR="00000000" w:rsidRDefault="00000000">
      <w:pPr>
        <w:spacing w:after="120"/>
        <w:jc w:val="both"/>
      </w:pPr>
      <w:r>
        <w:t>436.</w:t>
      </w:r>
      <w:r>
        <w:tab/>
        <w:t>В настоящее время подготовлен проект (документ № 12.498) общего закона о детских дошкольных учреждениях и школах-интернатах. Закон о содействии социальному равенству женщин предусматривает создание государственных дошкольных учреждений. Кроме того, предусматривается, что и работодатели, и общественные организации (например, ассоциации солидарности, кооперативы, профсоюзы) будут обяз</w:t>
      </w:r>
      <w:r>
        <w:t>а</w:t>
      </w:r>
      <w:r>
        <w:t>ны оказывать содействие в работе этих учреждений, чтобы работающие женщины могли активнее участв</w:t>
      </w:r>
      <w:r>
        <w:t>о</w:t>
      </w:r>
      <w:r>
        <w:t>вать в производственной деятельности и социальном развитии.</w:t>
      </w:r>
    </w:p>
    <w:p w:rsidR="00000000" w:rsidRDefault="00000000">
      <w:pPr>
        <w:spacing w:after="120"/>
        <w:jc w:val="both"/>
        <w:rPr>
          <w:b/>
        </w:rPr>
      </w:pPr>
      <w:r>
        <w:rPr>
          <w:b/>
        </w:rPr>
        <w:t>Насилие в отношении женщин</w:t>
      </w:r>
    </w:p>
    <w:p w:rsidR="00000000" w:rsidRDefault="00000000">
      <w:pPr>
        <w:spacing w:after="120"/>
        <w:jc w:val="both"/>
      </w:pPr>
      <w:r>
        <w:t>437.</w:t>
      </w:r>
      <w:r>
        <w:tab/>
        <w:t>Руководствуясь стремлением обеспечить комплексное решение общенациональных проблем в спец</w:t>
      </w:r>
      <w:r>
        <w:t>и</w:t>
      </w:r>
      <w:r>
        <w:t>фической области, где возникают исключительно сложные и тяжелые последствия для общества, СМФ в</w:t>
      </w:r>
      <w:r>
        <w:t>ы</w:t>
      </w:r>
      <w:r>
        <w:t>ступил с инициативой осуществления Национального плана оказания помощи и предотвращения насилия в семьях (ПЛАНОВИ). Основной целью этого плана является создание межведомственной и общинной си</w:t>
      </w:r>
      <w:r>
        <w:t>с</w:t>
      </w:r>
      <w:r>
        <w:t>темы, которая разработала бы программу действий государства и гражданского общества по оказанию п</w:t>
      </w:r>
      <w:r>
        <w:t>о</w:t>
      </w:r>
      <w:r>
        <w:t>мощи жертвам насилия и предупреждению насилия в отношении женщин и детей в костариканских сем</w:t>
      </w:r>
      <w:r>
        <w:t>ь</w:t>
      </w:r>
      <w:r>
        <w:t>ях.</w:t>
      </w:r>
    </w:p>
    <w:p w:rsidR="00000000" w:rsidRDefault="00000000">
      <w:pPr>
        <w:spacing w:after="120"/>
        <w:jc w:val="both"/>
      </w:pPr>
      <w:r>
        <w:t>438.</w:t>
      </w:r>
      <w:r>
        <w:tab/>
        <w:t>В осуществлении ПЛАНОВИ принимают участие следующие государственные учреждения: Мин</w:t>
      </w:r>
      <w:r>
        <w:t>и</w:t>
      </w:r>
      <w:r>
        <w:t>стерство здравоохранения, Костариканский фонд социального обеспечения, Министерство юстиции, М</w:t>
      </w:r>
      <w:r>
        <w:t>и</w:t>
      </w:r>
      <w:r>
        <w:t>нистерство общественной безопасности, Министерство образования, Министерство труда, Министерство жилищного строительства, Национальный совет попечителей, Национальный институт профессионально-технического обучения и Коллегия адвокатов по защите прав граждан.</w:t>
      </w:r>
    </w:p>
    <w:p w:rsidR="00000000" w:rsidRDefault="00000000">
      <w:pPr>
        <w:spacing w:after="120"/>
        <w:jc w:val="both"/>
      </w:pPr>
      <w:r>
        <w:t>439.</w:t>
      </w:r>
      <w:r>
        <w:tab/>
        <w:t>В реализации этого плана принимают также участие различные неправительственные организации: Фонд ПАНИАМОР, Фонд ПРОКАЛ, СЕФЕМИНА, Женская ассоциация им. Панча Карраско, Латиноам</w:t>
      </w:r>
      <w:r>
        <w:t>е</w:t>
      </w:r>
      <w:r>
        <w:t>риканский институт профилактики и просвещения в области здравоохранения (ИЛПЕС) и Альянс костар</w:t>
      </w:r>
      <w:r>
        <w:t>и</w:t>
      </w:r>
      <w:r>
        <w:t>канских женщин.</w:t>
      </w:r>
    </w:p>
    <w:p w:rsidR="00000000" w:rsidRDefault="00000000">
      <w:pPr>
        <w:spacing w:after="120"/>
        <w:jc w:val="both"/>
      </w:pPr>
      <w:r>
        <w:t>440.</w:t>
      </w:r>
      <w:r>
        <w:tab/>
        <w:t>План осуществляется по пяти основным направлениям деятельности: помощь, профилактика, обн</w:t>
      </w:r>
      <w:r>
        <w:t>а</w:t>
      </w:r>
      <w:r>
        <w:t>ружение, доступ к ресурсам для оказания помощи и взаимный обмен опытом.</w:t>
      </w:r>
    </w:p>
    <w:p w:rsidR="00000000" w:rsidRDefault="00000000">
      <w:pPr>
        <w:spacing w:after="120"/>
        <w:jc w:val="both"/>
      </w:pPr>
      <w:r>
        <w:t>441.</w:t>
      </w:r>
      <w:r>
        <w:tab/>
        <w:t>В сфере оказания помощи можно выделить следующие достижения:</w:t>
      </w:r>
    </w:p>
    <w:p w:rsidR="00000000" w:rsidRDefault="00000000">
      <w:pPr>
        <w:spacing w:after="120"/>
        <w:jc w:val="both"/>
      </w:pPr>
      <w:r>
        <w:tab/>
        <w:t>a)</w:t>
      </w:r>
      <w:r>
        <w:tab/>
        <w:t>разработка, реализация и оценка модели оказания действенной комплексной помощи на местном уровне, которая функционирует как экспериментальная модель с 1996 года в кантоне Гойкоэчеа (один из наиболее густонаселенных районов столицы Сан-Хосе) и которая в 1997 году была распространена на Сан-Рамон (провинция Алахуэла) и Лимон;</w:t>
      </w:r>
    </w:p>
    <w:p w:rsidR="00000000" w:rsidRDefault="00000000">
      <w:pPr>
        <w:spacing w:after="120"/>
        <w:jc w:val="both"/>
      </w:pPr>
      <w:r>
        <w:tab/>
        <w:t>b)</w:t>
      </w:r>
      <w:r>
        <w:tab/>
        <w:t>создание отделений активного содействия защите прав женщин. Они призваны содействовать децентрализации альтернативных видов помощи и удовлетворению растущего спроса на услуги с пом</w:t>
      </w:r>
      <w:r>
        <w:t>о</w:t>
      </w:r>
      <w:r>
        <w:t>щью информационных служб и служб распространения знаний о правах женщин на местном уровне. Они призваны также противодействовать насилию и оказывать юридическую и психологическую помощь же</w:t>
      </w:r>
      <w:r>
        <w:t>н</w:t>
      </w:r>
      <w:r>
        <w:t>щинам - жертвам домашнего насилия в общинах (см. пункты 177-180). Кроме того, выделен специальный номер телефона - 800, по которому можно позвонить в действующую в помещении СМФ службу под н</w:t>
      </w:r>
      <w:r>
        <w:t>а</w:t>
      </w:r>
      <w:r>
        <w:t>званием "Не будем больше молчать!" и получить консультативную помощь по вопросу о том, что делать в случаях насилия в семье;</w:t>
      </w:r>
    </w:p>
    <w:p w:rsidR="00000000" w:rsidRDefault="00000000">
      <w:pPr>
        <w:spacing w:after="120"/>
        <w:jc w:val="both"/>
      </w:pPr>
      <w:r>
        <w:tab/>
        <w:t>c)</w:t>
      </w:r>
      <w:r>
        <w:tab/>
        <w:t>создание и укрепление в пяти национальных больницах междисциплинарных комиссий по пр</w:t>
      </w:r>
      <w:r>
        <w:t>о</w:t>
      </w:r>
      <w:r>
        <w:t>блемам насилия в семье; создание и укрепление местных сетей оказания помощи и профилактики, семь из которых функционируют на национальном уровне;</w:t>
      </w:r>
    </w:p>
    <w:p w:rsidR="00000000" w:rsidRDefault="00000000">
      <w:pPr>
        <w:spacing w:after="120"/>
        <w:jc w:val="both"/>
      </w:pPr>
      <w:r>
        <w:tab/>
        <w:t>d)</w:t>
      </w:r>
      <w:r>
        <w:tab/>
        <w:t>укрепление и расширение временных приютов для женщин - жертв насилия (см. пун</w:t>
      </w:r>
      <w:r>
        <w:t>к</w:t>
      </w:r>
      <w:r>
        <w:t>ты 204</w:t>
      </w:r>
      <w:r>
        <w:noBreakHyphen/>
        <w:t>207).</w:t>
      </w:r>
    </w:p>
    <w:p w:rsidR="00000000" w:rsidRDefault="00000000">
      <w:pPr>
        <w:spacing w:after="120"/>
        <w:jc w:val="both"/>
      </w:pPr>
      <w:r>
        <w:t>442.</w:t>
      </w:r>
      <w:r>
        <w:tab/>
        <w:t>В рамках ПЛАНОВИ проводятся также различные информационные и просветительские программы, предназначенные для всего населения страны, с целью предупреждения насилия. На различных этапах кампании "За жизнь без насилия" широко пропагандировались право женщин на жизнь в мире, необход</w:t>
      </w:r>
      <w:r>
        <w:t>и</w:t>
      </w:r>
      <w:r>
        <w:t>мость изобличать тех, кто совершает насилие, а также меры защиты, на которую могут рассчитывать же</w:t>
      </w:r>
      <w:r>
        <w:t>н</w:t>
      </w:r>
      <w:r>
        <w:t>щины и их дети, когда они становятся жертвами насилия (см. пункты 129-132).</w:t>
      </w:r>
    </w:p>
    <w:p w:rsidR="00000000" w:rsidRDefault="00000000">
      <w:pPr>
        <w:spacing w:after="120"/>
        <w:jc w:val="both"/>
      </w:pPr>
      <w:r>
        <w:t>443.</w:t>
      </w:r>
      <w:r>
        <w:tab/>
        <w:t>Основная посылка ПЛАНОВИ состоит в том, что семейное насилие является результатом процесса социализации, в котором женщины, дети и пожилые люди находятся в подчиненном положении. Поэтому предусматриваются, в частности, меры по радикальному изменению этих моделей поведения и соответс</w:t>
      </w:r>
      <w:r>
        <w:t>т</w:t>
      </w:r>
      <w:r>
        <w:t>вующей профессиональной подготовки служащих обоих полов различных государственных учреждений и неправительственных организаций, работающих с населением, а также общинных групп. Накопленный в этой сфере опыт позволил разработать альтернативную педагогическую модель взаимного обучения в в</w:t>
      </w:r>
      <w:r>
        <w:t>о</w:t>
      </w:r>
      <w:r>
        <w:t>просах внутрисемейного насилия, с участием представителей различных дисциплин и секторов; разраб</w:t>
      </w:r>
      <w:r>
        <w:t>о</w:t>
      </w:r>
      <w:r>
        <w:t>тать пять модулей взаимного обучения (серия "Чтобы прочувствовать, задуматься и противодействовать насилию в семье"), которые охватывают все аспекты, начиная с осознания серьезности насилия в семье до основных аспектов оказания специализированной помощи; и выпустить брошюру о насилии в семье для проведения разъяснительной работы среди общинных групп, в том числе разработать соответствующий модуль для активисток. В рамках этих мероприятий уже подготовлено более 1 500 специалистов и сотру</w:t>
      </w:r>
      <w:r>
        <w:t>д</w:t>
      </w:r>
      <w:r>
        <w:t>ников различных учреждений, входящих в состав комиссий, занимающихся реализацией этого плана, а также специалистов междисциплинарных бригад, работающих по Программе городских маргинальных школ. Кроме того, завершен первый этап профессиональной подготовки группы вспомогательного суде</w:t>
      </w:r>
      <w:r>
        <w:t>б</w:t>
      </w:r>
      <w:r>
        <w:t>ного персонала (см. также пункт 122).</w:t>
      </w:r>
    </w:p>
    <w:p w:rsidR="00000000" w:rsidRDefault="00000000">
      <w:pPr>
        <w:spacing w:after="120"/>
        <w:jc w:val="both"/>
      </w:pPr>
      <w:r>
        <w:t>444.</w:t>
      </w:r>
      <w:r>
        <w:tab/>
        <w:t>Предпринимались также усилия, призванные содействовать ратификации Межамериканской конве</w:t>
      </w:r>
      <w:r>
        <w:t>н</w:t>
      </w:r>
      <w:r>
        <w:t>ции о предупреждении и искоренении насилия в отношении женщин и наказании за него, и принятию з</w:t>
      </w:r>
      <w:r>
        <w:t>а</w:t>
      </w:r>
      <w:r>
        <w:t>кона о противодействии бытовому насилию, который наделяет соответствующими полномочиями СМФ как ведущее учреждение, ответственного за проведение государственной политики в вопросах выявления сл</w:t>
      </w:r>
      <w:r>
        <w:t>у</w:t>
      </w:r>
      <w:r>
        <w:t>чаев бытового насилия, оказания помощи, предотвращения такого насилия и трудоустройства пострада</w:t>
      </w:r>
      <w:r>
        <w:t>в</w:t>
      </w:r>
      <w:r>
        <w:t>ших; оказывалось также содействие принятию Закона о борьбе с сексуальным домогательством на работе и в учебных заведениях. Была также выдвинута инициатива об объявлении 25 ноября (на основании декрета исполнительной власти) Национальным днем ненасилия в отношении женщин. В рамках проведения соо</w:t>
      </w:r>
      <w:r>
        <w:t>т</w:t>
      </w:r>
      <w:r>
        <w:t>ветствующей пропагандистской кампании в поддержку этих правовых мер СМФ подготовил и широко распространял специальные издания и плакаты и организовал различные семинары по этому вопросу.</w:t>
      </w:r>
    </w:p>
    <w:p w:rsidR="00000000" w:rsidRDefault="00000000">
      <w:pPr>
        <w:spacing w:after="120"/>
        <w:jc w:val="both"/>
      </w:pPr>
      <w:r>
        <w:t>445.</w:t>
      </w:r>
      <w:r>
        <w:tab/>
        <w:t>Для того чтобы придать борьбе с бытовым насилием организованный характер, были предприняты усилия по созданию отраслевых комиссий, из которых можно особо выделить комиссии Министерства здравоохранения, Верховного суда, судебной власти и Министерства общественной безопасности.</w:t>
      </w:r>
    </w:p>
    <w:p w:rsidR="00000000" w:rsidRDefault="00000000">
      <w:pPr>
        <w:spacing w:after="120"/>
        <w:jc w:val="both"/>
      </w:pPr>
      <w:r>
        <w:t>446.</w:t>
      </w:r>
      <w:r>
        <w:tab/>
        <w:t>В рамках ПЛАНОВИ особое внимание уделяется также проведению исследований по данным вопр</w:t>
      </w:r>
      <w:r>
        <w:t>о</w:t>
      </w:r>
      <w:r>
        <w:t>сам. Был подготовлен информационный материал о существующих в стране программах и службах оказ</w:t>
      </w:r>
      <w:r>
        <w:t>а</w:t>
      </w:r>
      <w:r>
        <w:t>ния помощи, предупреждения насилия в семье и профессиональной подготовки по этим вопросам, кот</w:t>
      </w:r>
      <w:r>
        <w:t>о</w:t>
      </w:r>
      <w:r>
        <w:t>рый был опубликована в справочнике услуг, предлагаемых 74 организациями. Кроме того, было проведено национальное обследование - опрос общественного мнения (с участием Института психологических и</w:t>
      </w:r>
      <w:r>
        <w:t>с</w:t>
      </w:r>
      <w:r>
        <w:t>следований Университета Коста-Рики) с целью изучения последствий, частотности, восприятия насилия в семье и отношения к нему в стране. В рамках другого исследования были проанализированы сильные и слабые стороны судебной системы с точки зрения оказания ею своевременных и действенных услуг же</w:t>
      </w:r>
      <w:r>
        <w:t>н</w:t>
      </w:r>
      <w:r>
        <w:t>щинам - жертвам насилия, которые обращаются за помощью. В рамках еще одного исследования была предпринята попытка установить, ведут ли государственные службы и другие организации учет причин насилия в семье, и если да, то как он организован. И наконец, было проведено исследование "Тяжкий путь женщин - жертв насилия" (при содействии Программы "Женщины, здоровье и развитие" ОПС/ВОЗ), цель которого состояла в том, чтобы выяснить, каким "путем" идут женщины - жертвы насилия, когда решают, что больше не могут молчать и обращаются за помощью.</w:t>
      </w:r>
    </w:p>
    <w:p w:rsidR="00000000" w:rsidRDefault="00000000">
      <w:pPr>
        <w:spacing w:after="120"/>
        <w:jc w:val="both"/>
        <w:rPr>
          <w:b/>
        </w:rPr>
      </w:pPr>
      <w:r>
        <w:rPr>
          <w:b/>
        </w:rPr>
        <w:t>Пункт 2. Независимо от положений пункта 1 настоящей статьи, государства-участники обеспечив</w:t>
      </w:r>
      <w:r>
        <w:rPr>
          <w:b/>
        </w:rPr>
        <w:t>а</w:t>
      </w:r>
      <w:r>
        <w:rPr>
          <w:b/>
        </w:rPr>
        <w:t>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w:t>
      </w:r>
      <w:r>
        <w:rPr>
          <w:b/>
        </w:rPr>
        <w:t>о</w:t>
      </w:r>
      <w:r>
        <w:rPr>
          <w:b/>
        </w:rPr>
        <w:t>сти и кормления</w:t>
      </w:r>
    </w:p>
    <w:p w:rsidR="00000000" w:rsidRDefault="00000000">
      <w:pPr>
        <w:spacing w:after="120"/>
        <w:jc w:val="both"/>
        <w:rPr>
          <w:b/>
        </w:rPr>
      </w:pPr>
      <w:r>
        <w:rPr>
          <w:b/>
        </w:rPr>
        <w:t>Законодательство и прочие меры</w:t>
      </w:r>
    </w:p>
    <w:p w:rsidR="00000000" w:rsidRDefault="00000000">
      <w:pPr>
        <w:spacing w:after="120"/>
        <w:jc w:val="both"/>
      </w:pPr>
      <w:r>
        <w:t>447.</w:t>
      </w:r>
      <w:r>
        <w:tab/>
        <w:t>Вопросы, касающиеся беременности, родов и послеродового периода, рассматриваются в пункте 1 статьи 12 Конвенции. См. также пункты 371-373 и 376-386.</w:t>
      </w:r>
    </w:p>
    <w:p w:rsidR="00000000" w:rsidRDefault="00000000">
      <w:pPr>
        <w:spacing w:after="120"/>
        <w:jc w:val="both"/>
      </w:pPr>
      <w:r>
        <w:t>448.</w:t>
      </w:r>
      <w:r>
        <w:tab/>
        <w:t>Как уже отмечалось выше, когда речь шла о трудовых отношениях, увольнять работниц по причине беременности или кормления грудью запрещено (статья 94 Кодекса о труде). В случае увольнения рабо</w:t>
      </w:r>
      <w:r>
        <w:t>т</w:t>
      </w:r>
      <w:r>
        <w:t>ница имеет право добиваться своего восстановления на работе или компенсации за причиненный вред и ущерб, однако юридическая процедура в этом случае затяжная и сложная. На практике многие работодат</w:t>
      </w:r>
      <w:r>
        <w:t>е</w:t>
      </w:r>
      <w:r>
        <w:t>ли увольняют беременную женщину, выплачивая ей заработную плату, причитающуюся за отпуск по бер</w:t>
      </w:r>
      <w:r>
        <w:t>е</w:t>
      </w:r>
      <w:r>
        <w:t>менности и родам, а также другие пособия, на которые она имеет право в случае необоснованного увол</w:t>
      </w:r>
      <w:r>
        <w:t>ь</w:t>
      </w:r>
      <w:r>
        <w:t>нения. И хотя эта практика является незаконной, ибо речь идет о неотъемлемом праве, многие работающие женщины предпочитают этот вариант, а не длительный и сложный процесс разбирательства.</w:t>
      </w:r>
    </w:p>
    <w:p w:rsidR="00000000" w:rsidRDefault="00000000">
      <w:pPr>
        <w:spacing w:after="120"/>
        <w:jc w:val="both"/>
      </w:pPr>
      <w:r>
        <w:t>449.</w:t>
      </w:r>
      <w:r>
        <w:tab/>
        <w:t>Костариканское государство понимает, что необходимо изменить действующее законодательство, у</w:t>
      </w:r>
      <w:r>
        <w:t>п</w:t>
      </w:r>
      <w:r>
        <w:t>ростить и ускорить существующую процедуру, чтобы большее женщин могли защищать свое право. Для этого Министерство труда должно внедрить систему регистрации и сбора информации о всех нарушениях действующего законодательства о защите трудовых прав женщин, причем эта система должна охватывать как частные предприятия, так и государственные учреждения; информация по этому вопросу позволила бы осуществлять систематический мониторинг и разрабатывать действенные меры.</w:t>
      </w:r>
    </w:p>
    <w:p w:rsidR="00000000" w:rsidRDefault="00000000">
      <w:pPr>
        <w:spacing w:after="120"/>
        <w:jc w:val="both"/>
      </w:pPr>
      <w:r>
        <w:t>450.</w:t>
      </w:r>
      <w:r>
        <w:tab/>
        <w:t>В соответствии с Кодексом о труде и Законом о содействии социальному равенству женщин, женщ</w:t>
      </w:r>
      <w:r>
        <w:t>и</w:t>
      </w:r>
      <w:r>
        <w:t>ны, в том числе усыновляющие несовершеннолетнего ребенка, имеют право на отпуск в дородовой и п</w:t>
      </w:r>
      <w:r>
        <w:t>о</w:t>
      </w:r>
      <w:r>
        <w:t>слеродовой периоды, право на компенсацию за увольнение по причине беременности или в послеродовой период или в период кормления грудью. Чаще всего эти важные трудовые нормы и гарантии, касающиеся материнства, соблюдают учреждения государственного сектора и значительно реже частные предприятия. Как уже отмечалось, частные предприятия зачастую стараются не нанимать женщин из опасения, что они могут забеременеть, берут их на временные контракты, которые не дают женщинам этих прав, или приб</w:t>
      </w:r>
      <w:r>
        <w:t>е</w:t>
      </w:r>
      <w:r>
        <w:t>гают к различным уловкам, позволяющим им заблаговременно выявлять случаи беременности и увольнять работницу даже раньше, чем она сама узнает о своем состоянии.</w:t>
      </w:r>
    </w:p>
    <w:p w:rsidR="00000000" w:rsidRDefault="00000000">
      <w:pPr>
        <w:spacing w:after="120"/>
        <w:jc w:val="both"/>
      </w:pPr>
      <w:r>
        <w:t>451.</w:t>
      </w:r>
      <w:r>
        <w:tab/>
        <w:t>По этому вопросу имеется решение Конституционной палаты № 6262-94 о неконституционном хара</w:t>
      </w:r>
      <w:r>
        <w:t>к</w:t>
      </w:r>
      <w:r>
        <w:t>тере положений статей 32 Закона 7142 и 94 Кодекса о труде, в которых речь идет об увольнении береме</w:t>
      </w:r>
      <w:r>
        <w:t>н</w:t>
      </w:r>
      <w:r>
        <w:t>ной или кормящей работницы. Это решение палаты означает, что полномочия Инспекции по труду можно понимать как юрисдикционные функции, возложенные на администрацию, которые исчерпывают админ</w:t>
      </w:r>
      <w:r>
        <w:t>и</w:t>
      </w:r>
      <w:r>
        <w:t>стративное разбирательство и не предполагают необходимости судебного разбирательства. Беременная р</w:t>
      </w:r>
      <w:r>
        <w:t>а</w:t>
      </w:r>
      <w:r>
        <w:t>ботница должна представить Инспекции по труду или судье по трудовым спорам доказательство того, что она действительно беременна или кормит ребенка грудью, для чего она должна представить медицинскую справку или подтверждение от ККСС. Эти документы являются доказательствами, а не формальными тр</w:t>
      </w:r>
      <w:r>
        <w:t>е</w:t>
      </w:r>
      <w:r>
        <w:t>бованиями, которые могли бы стать препятствием для осуществления указанного права. Иными словами, факт беременности или кормления грудью не дает работодателю права на увольнение работницы, если она грубо не нарушила положения статьи 81 Кодекса о труде.</w:t>
      </w:r>
    </w:p>
    <w:p w:rsidR="00000000" w:rsidRDefault="00000000">
      <w:pPr>
        <w:spacing w:after="120"/>
        <w:jc w:val="both"/>
        <w:rPr>
          <w:b/>
        </w:rPr>
      </w:pPr>
      <w:r>
        <w:rPr>
          <w:b/>
        </w:rPr>
        <w:t>Отпуск, субсидии по беременности и родам и содействие материнскому грудному кормлению</w:t>
      </w:r>
    </w:p>
    <w:p w:rsidR="00000000" w:rsidRDefault="00000000">
      <w:pPr>
        <w:spacing w:after="120"/>
        <w:jc w:val="both"/>
      </w:pPr>
      <w:r>
        <w:t>452.</w:t>
      </w:r>
      <w:r>
        <w:tab/>
        <w:t>В статье 95 Кодекса о труде предусмотрено, что женщины имеют право на месячный отпуск в дор</w:t>
      </w:r>
      <w:r>
        <w:t>о</w:t>
      </w:r>
      <w:r>
        <w:t>довой период и трехмесячный отпуск в послеродовой период. Эта же статья обеспечивает право женщины на трехмесячный отпуск в случае усыновления ею несовершеннолетнего ребенка. Наличие этого полож</w:t>
      </w:r>
      <w:r>
        <w:t>е</w:t>
      </w:r>
      <w:r>
        <w:t>ния означает признание социальной функции материнства.</w:t>
      </w:r>
    </w:p>
    <w:p w:rsidR="00000000" w:rsidRDefault="00000000">
      <w:pPr>
        <w:spacing w:after="120"/>
        <w:jc w:val="both"/>
      </w:pPr>
      <w:r>
        <w:t>453.</w:t>
      </w:r>
      <w:r>
        <w:tab/>
        <w:t>Кроме того, статья 97 предоставляет кормящим матерям право на 15-минутное кормление ребенка грудью каждые три часа или получасовое кормление грудью два раза в день. Это право не распространяе</w:t>
      </w:r>
      <w:r>
        <w:t>т</w:t>
      </w:r>
      <w:r>
        <w:t>ся на матерей, которые дают детям искусственное питание. Многим работающим матерям нелегко во</w:t>
      </w:r>
      <w:r>
        <w:t>с</w:t>
      </w:r>
      <w:r>
        <w:t>пользоваться этим правом, поскольку им трудно привозить ребенка на работу или ездить два раза в день домой и обратно. Администрация некоторых предприятий и учреждений разрешают матерям уходить с р</w:t>
      </w:r>
      <w:r>
        <w:t>а</w:t>
      </w:r>
      <w:r>
        <w:t>боты на час раньше, чтобы они могли воспользоваться своим правом.</w:t>
      </w:r>
    </w:p>
    <w:p w:rsidR="00000000" w:rsidRDefault="00000000">
      <w:pPr>
        <w:spacing w:after="120"/>
        <w:jc w:val="both"/>
      </w:pPr>
      <w:r>
        <w:t>454.</w:t>
      </w:r>
      <w:r>
        <w:tab/>
        <w:t>В статье 100 Кодекса устанавливается обязанность владельцев предприятий, на которых работает б</w:t>
      </w:r>
      <w:r>
        <w:t>о</w:t>
      </w:r>
      <w:r>
        <w:t>лее 30 женщин, выделять специальное место, где матери могли бы кормить своих детей грудью, не подве</w:t>
      </w:r>
      <w:r>
        <w:t>р</w:t>
      </w:r>
      <w:r>
        <w:t>гая их какой-либо опасности. На практике же обеспечить выполнение этого требования очень трудно, к тому же речь идет лишь о требовании выделять соответствующее помещение, а не персонал, который ух</w:t>
      </w:r>
      <w:r>
        <w:t>а</w:t>
      </w:r>
      <w:r>
        <w:t>ж</w:t>
      </w:r>
      <w:r>
        <w:t>и</w:t>
      </w:r>
      <w:r>
        <w:t>вал бы за детьми в периоды между кормлениями.</w:t>
      </w:r>
    </w:p>
    <w:p w:rsidR="00000000" w:rsidRDefault="00000000">
      <w:pPr>
        <w:spacing w:after="120"/>
        <w:jc w:val="both"/>
      </w:pPr>
      <w:r>
        <w:t>455.</w:t>
      </w:r>
      <w:r>
        <w:tab/>
        <w:t>В связи с ратификацией Конвенции, 14 сентября 1994 года был принят Закон № 7430 о содействии грудному кормлению. Закон призван содействовать надлежащему и достаточному питанию кормящих м</w:t>
      </w:r>
      <w:r>
        <w:t>а</w:t>
      </w:r>
      <w:r>
        <w:t>терей путем проведения просветительской работы в семьях и обеспечения охраны прав кормящих матерей, содействия политике и мерам по оказанию помощи кормящим матерям и противодействия пропаганде кормления заменителями грудного молока.</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spacing w:after="120"/>
        <w:jc w:val="both"/>
        <w:rPr>
          <w:b/>
        </w:rPr>
      </w:pPr>
      <w:r>
        <w:rPr>
          <w:b/>
        </w:rPr>
        <w:t>Статья 13. Социальные и материальные пособия</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spacing w:after="120"/>
        <w:jc w:val="both"/>
        <w:rPr>
          <w:i/>
        </w:rPr>
      </w:pPr>
      <w:r>
        <w:rPr>
          <w:i/>
        </w:rPr>
        <w:t>Статья 13</w:t>
      </w:r>
    </w:p>
    <w:p w:rsidR="00000000" w:rsidRDefault="00000000">
      <w:pPr>
        <w:spacing w:after="120"/>
        <w:jc w:val="both"/>
        <w:rPr>
          <w:i/>
        </w:rPr>
      </w:pPr>
      <w:r>
        <w:rPr>
          <w:i/>
        </w:rPr>
        <w:tab/>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spacing w:after="120"/>
        <w:jc w:val="both"/>
        <w:rPr>
          <w:i/>
        </w:rPr>
      </w:pPr>
      <w:r>
        <w:rPr>
          <w:i/>
        </w:rPr>
        <w:tab/>
        <w:t>a)</w:t>
      </w:r>
      <w:r>
        <w:rPr>
          <w:i/>
        </w:rPr>
        <w:tab/>
        <w:t>право на семейные пособия;</w:t>
      </w:r>
    </w:p>
    <w:p w:rsidR="00000000" w:rsidRDefault="00000000">
      <w:pPr>
        <w:spacing w:after="120"/>
        <w:jc w:val="both"/>
        <w:rPr>
          <w:i/>
        </w:rPr>
      </w:pPr>
      <w:r>
        <w:rPr>
          <w:i/>
        </w:rPr>
        <w:tab/>
        <w:t>b)</w:t>
      </w:r>
      <w:r>
        <w:rPr>
          <w:i/>
        </w:rPr>
        <w:tab/>
        <w:t>право на получение займов, ссуд под недвижимость и других форм финансового кредита;</w:t>
      </w:r>
    </w:p>
    <w:p w:rsidR="00000000" w:rsidRDefault="00000000">
      <w:pPr>
        <w:spacing w:after="120"/>
        <w:jc w:val="both"/>
        <w:rPr>
          <w:i/>
        </w:rPr>
      </w:pPr>
      <w:r>
        <w:rPr>
          <w:i/>
        </w:rPr>
        <w:tab/>
        <w:t>c)</w:t>
      </w:r>
      <w:r>
        <w:rPr>
          <w:i/>
        </w:rPr>
        <w:tab/>
        <w:t>право участвовать в мероприятиях, связанных с отдыхом, занятиях спортом и во всех обла</w:t>
      </w:r>
      <w:r>
        <w:rPr>
          <w:i/>
        </w:rPr>
        <w:t>с</w:t>
      </w:r>
      <w:r>
        <w:rPr>
          <w:i/>
        </w:rPr>
        <w:t>тях культурной жизни.</w:t>
      </w:r>
    </w:p>
    <w:p w:rsidR="00000000" w:rsidRDefault="00000000">
      <w:pPr>
        <w:spacing w:after="120"/>
        <w:jc w:val="both"/>
        <w:rPr>
          <w:b/>
        </w:rPr>
      </w:pPr>
      <w:r>
        <w:rPr>
          <w:b/>
        </w:rPr>
        <w:t xml:space="preserve">Статья 13. </w:t>
      </w:r>
    </w:p>
    <w:p w:rsidR="00000000" w:rsidRDefault="00000000">
      <w:pPr>
        <w:spacing w:after="120"/>
        <w:ind w:firstLine="720"/>
        <w:jc w:val="both"/>
        <w:rPr>
          <w:b/>
        </w:rPr>
      </w:pPr>
      <w:r>
        <w:rPr>
          <w:b/>
        </w:rPr>
        <w:t>Государства-участники принимают все соответствующие меры для ликвидации дискрим</w:t>
      </w:r>
      <w:r>
        <w:rPr>
          <w:b/>
        </w:rPr>
        <w:t>и</w:t>
      </w:r>
      <w:r>
        <w:rPr>
          <w:b/>
        </w:rPr>
        <w:t>нации в отношении женщин в других областях экономической и социальной жизни, с тем чтобы обеспечить на о</w:t>
      </w:r>
      <w:r>
        <w:rPr>
          <w:b/>
        </w:rPr>
        <w:t>с</w:t>
      </w:r>
      <w:r>
        <w:rPr>
          <w:b/>
        </w:rPr>
        <w:t>нове равенства мужчин и женщин равные права, в частности:</w:t>
      </w:r>
    </w:p>
    <w:p w:rsidR="00000000" w:rsidRDefault="00000000">
      <w:pPr>
        <w:keepNext/>
        <w:spacing w:after="120"/>
        <w:jc w:val="both"/>
        <w:rPr>
          <w:b/>
        </w:rPr>
      </w:pPr>
      <w:r>
        <w:rPr>
          <w:b/>
        </w:rPr>
        <w:t>Пункт a) Право на семейные пособия</w:t>
      </w:r>
    </w:p>
    <w:p w:rsidR="00000000" w:rsidRDefault="00000000">
      <w:pPr>
        <w:keepNext/>
        <w:spacing w:after="120"/>
        <w:jc w:val="both"/>
        <w:rPr>
          <w:b/>
        </w:rPr>
      </w:pPr>
      <w:r>
        <w:rPr>
          <w:b/>
        </w:rPr>
        <w:t>Равный доступ к социальным и семейным пособиям и к социальному обеспечению работниц, зан</w:t>
      </w:r>
      <w:r>
        <w:rPr>
          <w:b/>
        </w:rPr>
        <w:t>и</w:t>
      </w:r>
      <w:r>
        <w:rPr>
          <w:b/>
        </w:rPr>
        <w:t>ма</w:t>
      </w:r>
      <w:r>
        <w:rPr>
          <w:b/>
        </w:rPr>
        <w:t>ю</w:t>
      </w:r>
      <w:r>
        <w:rPr>
          <w:b/>
        </w:rPr>
        <w:t>щихся самостоятельной трудовой деятельностью</w:t>
      </w:r>
    </w:p>
    <w:p w:rsidR="00000000" w:rsidRDefault="00000000">
      <w:pPr>
        <w:spacing w:after="120"/>
        <w:jc w:val="both"/>
      </w:pPr>
      <w:r>
        <w:t>456.</w:t>
      </w:r>
      <w:r>
        <w:tab/>
        <w:t>Положений дискриминационного характера, касающихся доступа женщин к социальным и семейным пособиям, не существует (см. пункты 377-381).</w:t>
      </w:r>
    </w:p>
    <w:p w:rsidR="00000000" w:rsidRDefault="00000000">
      <w:pPr>
        <w:spacing w:after="120"/>
        <w:jc w:val="both"/>
      </w:pPr>
      <w:r>
        <w:t>457.</w:t>
      </w:r>
      <w:r>
        <w:tab/>
        <w:t>Закон о социальном обеспечении предусматривает добровольное страхование трудящихся, занима</w:t>
      </w:r>
      <w:r>
        <w:t>ю</w:t>
      </w:r>
      <w:r>
        <w:t>щихся самостоятельной трудовой деятельностью, путем внесения ими месячных взносов. Такое страхов</w:t>
      </w:r>
      <w:r>
        <w:t>а</w:t>
      </w:r>
      <w:r>
        <w:t>ние обеспечивает помощь лишь в случаях болезни и материнства, но не по старости, инвалидности или в случае смерти. В результате многие женщины, занятые в неформальном секторе, домработницы и занятые на временных работах не получают пенсию по старости или инвалидности. Существует, однако, система пенсионного обеспечения, не требующая выплаты регулярных взносов, в соответствии с которой выплач</w:t>
      </w:r>
      <w:r>
        <w:t>и</w:t>
      </w:r>
      <w:r>
        <w:t>ваются пенсии лицам с ограниченными материальными ресурсами, которым не доступны другие системы.</w:t>
      </w:r>
    </w:p>
    <w:p w:rsidR="00000000" w:rsidRDefault="00000000">
      <w:pPr>
        <w:spacing w:after="120"/>
        <w:jc w:val="both"/>
      </w:pPr>
      <w:r>
        <w:t>458.</w:t>
      </w:r>
      <w:r>
        <w:tab/>
        <w:t>В специальном разделе Национального плана борьбы с нищетой, посвященном проблемам женщин, предусмотрена целая серия социальных и семейных пособий для малоимущих женщин, проживающих в сельских районах и маргинальных городских районах, и прежде всего для женщин - глав семей, береме</w:t>
      </w:r>
      <w:r>
        <w:t>н</w:t>
      </w:r>
      <w:r>
        <w:t>ных подростков и матерей. Эти пособия призваны содействовать обеспечению равенства возможностей для этих групп населения. Разного рода пособия получают 30 000 малоимущих женщин - глав семей, что составляет 67 процентов от общей численности этой категории населения.</w:t>
      </w:r>
    </w:p>
    <w:p w:rsidR="00000000" w:rsidRDefault="00000000">
      <w:pPr>
        <w:spacing w:after="120"/>
        <w:jc w:val="both"/>
        <w:rPr>
          <w:b/>
        </w:rPr>
      </w:pPr>
      <w:r>
        <w:rPr>
          <w:b/>
        </w:rPr>
        <w:t>Подпункт b) Право на получение займов, ссуд под недвижимость и других форм финансового кред</w:t>
      </w:r>
      <w:r>
        <w:rPr>
          <w:b/>
        </w:rPr>
        <w:t>и</w:t>
      </w:r>
      <w:r>
        <w:rPr>
          <w:b/>
        </w:rPr>
        <w:t>та</w:t>
      </w:r>
    </w:p>
    <w:p w:rsidR="00000000" w:rsidRDefault="00000000">
      <w:pPr>
        <w:spacing w:after="120"/>
        <w:jc w:val="both"/>
      </w:pPr>
      <w:r>
        <w:t>459.</w:t>
      </w:r>
      <w:r>
        <w:tab/>
        <w:t>Костариканское законодательство гарантирует правоспособность женщин получать кредиты, перед</w:t>
      </w:r>
      <w:r>
        <w:t>а</w:t>
      </w:r>
      <w:r>
        <w:t>вать имущество в качестве залога, продавать его и осуществлять коммерческие сделки, причем их деятел</w:t>
      </w:r>
      <w:r>
        <w:t>ь</w:t>
      </w:r>
      <w:r>
        <w:t>ность не обусловлена никакими требованиями, отличными от требований в отношении мужчин. И все же женщинам трудно получить доступ к кредитам и передавать имущество в качестве залога, поскольку они не владеют недвижимостью, у них нет книг регистрации доходов и нет поручителей, которые бы их по</w:t>
      </w:r>
      <w:r>
        <w:t>д</w:t>
      </w:r>
      <w:r>
        <w:t>держивали. Кроме того, процедуры банковской системы очень обременительны, режим работы банков не учитывает двойную нагрузку женщин, а условия предоставления кредитов - их финансовые возможности.</w:t>
      </w:r>
    </w:p>
    <w:p w:rsidR="00000000" w:rsidRDefault="00000000">
      <w:pPr>
        <w:spacing w:after="120"/>
        <w:jc w:val="both"/>
      </w:pPr>
      <w:r>
        <w:t>460.</w:t>
      </w:r>
      <w:r>
        <w:tab/>
        <w:t>Большинство банковских учреждений не ведет учет с разбивкой по полу, в результате чего трудно у</w:t>
      </w:r>
      <w:r>
        <w:t>с</w:t>
      </w:r>
      <w:r>
        <w:t>тановить, какой  объем займов и ссуд под недвижимость, приходится на женщин. Есть лишь данные по банкам, в которых имеются специальные кредитные портфели, предназначенные для женщин и призва</w:t>
      </w:r>
      <w:r>
        <w:t>н</w:t>
      </w:r>
      <w:r>
        <w:t>ные содействовать развитию микропредприятий. Такие портфели имеются в Банке Коста-Рики и Народном банке содействия общественному развитию.</w:t>
      </w:r>
    </w:p>
    <w:p w:rsidR="00000000" w:rsidRDefault="00000000">
      <w:pPr>
        <w:spacing w:after="120"/>
        <w:jc w:val="both"/>
      </w:pPr>
      <w:r>
        <w:t>461.</w:t>
      </w:r>
      <w:r>
        <w:tab/>
        <w:t>В Банке Коста-Рики имеется кредитная линия для женщин. За период с 1992 по 1996 годы он предо</w:t>
      </w:r>
      <w:r>
        <w:t>с</w:t>
      </w:r>
      <w:r>
        <w:t>тавил 689 кредитов на общую сумму 438 812 748,80 колонов (1 907 881,52 долл. США); средняя сумма кредита составила 2 769,06 долл. США. Этот банк управляет также фондом "Кредимухер" - неправител</w:t>
      </w:r>
      <w:r>
        <w:t>ь</w:t>
      </w:r>
      <w:r>
        <w:t>ственной кредитной организацией для женщин.</w:t>
      </w:r>
    </w:p>
    <w:p w:rsidR="00000000" w:rsidRDefault="00000000">
      <w:pPr>
        <w:spacing w:after="120"/>
        <w:jc w:val="both"/>
      </w:pPr>
      <w:r>
        <w:t>462.</w:t>
      </w:r>
      <w:r>
        <w:tab/>
        <w:t>По имеющимся данным, значительное число женщин получают кредиты на жилье и личные нужды в банковских учреждениях и в сберегательных и кредитных кооперативах. Тем не менее, в большинстве сл</w:t>
      </w:r>
      <w:r>
        <w:t>у</w:t>
      </w:r>
      <w:r>
        <w:t>чаев необходимая информация отсутствует, поскольку банковские учреждения не считают нужным вести учет с разбивкой по полам. В качестве гарантий все учреждения требуют предоставления сведений о зар</w:t>
      </w:r>
      <w:r>
        <w:t>а</w:t>
      </w:r>
      <w:r>
        <w:t>ботной плане лица, желающего получить заем, наличия двух поручителей или передачи имущества в кач</w:t>
      </w:r>
      <w:r>
        <w:t>е</w:t>
      </w:r>
      <w:r>
        <w:t>стве залога. Зачастую женщины не получают заработной платы и не владеют имуществом, хотя и в состо</w:t>
      </w:r>
      <w:r>
        <w:t>я</w:t>
      </w:r>
      <w:r>
        <w:t>нии погашать кредиты; поэтому они вынуждены прибегать к помощи членов семьи.</w:t>
      </w:r>
    </w:p>
    <w:p w:rsidR="00000000" w:rsidRDefault="00000000">
      <w:pPr>
        <w:spacing w:after="120"/>
        <w:jc w:val="both"/>
      </w:pPr>
      <w:r>
        <w:t>363.</w:t>
      </w:r>
      <w:r>
        <w:tab/>
        <w:t>Женщины по-прежнему имеют ограниченный доступ к кредитам, ссудам под недвижимость и другим формам финансового кредита, особенно когда речь идет о женщинах, занятых в производстве и предпр</w:t>
      </w:r>
      <w:r>
        <w:t>и</w:t>
      </w:r>
      <w:r>
        <w:t>нимателях. Хотя для получения женщинами займов и для осуществления банковских операций и не треб</w:t>
      </w:r>
      <w:r>
        <w:t>у</w:t>
      </w:r>
      <w:r>
        <w:t>ется согласия супруга, они, тем не менее, оказываются в менее выгодном положении из-за существующих в общественном сознании шаблонов, которые порождают ограничения, препятствующие получению</w:t>
      </w:r>
      <w:r>
        <w:rPr>
          <w:lang w:val="en-US"/>
        </w:rPr>
        <w:t xml:space="preserve"> </w:t>
      </w:r>
      <w:r>
        <w:t>кр</w:t>
      </w:r>
      <w:r>
        <w:t>е</w:t>
      </w:r>
      <w:r>
        <w:t>дитов женщинами. В Коста-Рике значительная часть семейной собственности зарегистрирована на мужа, что ограничивает доступ женщин, например, к получению ссуд под недвижимость. Кроме того, деятел</w:t>
      </w:r>
      <w:r>
        <w:t>ь</w:t>
      </w:r>
      <w:r>
        <w:t>ность банковских учреждений и кооперативов ориентирована главным образом на мужчину, поскольку он считается основным субъектом экономической деятельности.</w:t>
      </w:r>
    </w:p>
    <w:p w:rsidR="00000000" w:rsidRDefault="00000000">
      <w:pPr>
        <w:spacing w:after="120"/>
        <w:jc w:val="both"/>
        <w:rPr>
          <w:b/>
        </w:rPr>
      </w:pPr>
      <w:r>
        <w:rPr>
          <w:b/>
        </w:rPr>
        <w:t>Подпункт c) Право участвовать в мероприятиях, связанных с отдыхом, занятиях спортом и во всех областях культурной жизни</w:t>
      </w:r>
    </w:p>
    <w:p w:rsidR="00000000" w:rsidRDefault="00000000">
      <w:pPr>
        <w:spacing w:after="120"/>
        <w:jc w:val="both"/>
      </w:pPr>
      <w:r>
        <w:t>464.</w:t>
      </w:r>
      <w:r>
        <w:tab/>
        <w:t>Как уже отмечалось выше (пункты 351 и 352), женщины, особенно девочки, девочки-подростки и взрослые девушки, принимают в настоящее время более активное участие в мероприятиях, связанных с отдыхом, спортивных мероприятиях и в культурной жизни. Многие годы отдых и участие женщин в кул</w:t>
      </w:r>
      <w:r>
        <w:t>ь</w:t>
      </w:r>
      <w:r>
        <w:t>турной жизни ограничивались лишь частной сферой. Спорт считался занятием мужским. И хотя некоторые виды спорта по-прежнему считаются чисто мужскими или женскими, в последние два десятилетия же</w:t>
      </w:r>
      <w:r>
        <w:t>н</w:t>
      </w:r>
      <w:r>
        <w:t>щины более активно участвуют в организованном спорте и в культурных мероприятиях. В культурной жизни женщины занимают ведущее положение.</w:t>
      </w:r>
    </w:p>
    <w:p w:rsidR="00000000" w:rsidRDefault="00000000">
      <w:pPr>
        <w:spacing w:after="120"/>
        <w:jc w:val="both"/>
      </w:pPr>
      <w:r>
        <w:t>465.</w:t>
      </w:r>
      <w:r>
        <w:tab/>
        <w:t xml:space="preserve">В </w:t>
      </w:r>
      <w:r>
        <w:rPr>
          <w:lang w:val="fr-CA"/>
        </w:rPr>
        <w:t>ПИОМО</w:t>
      </w:r>
      <w:r>
        <w:t xml:space="preserve"> предусмотрен целый комплекс стратегических мер по обеспечению равенства возможн</w:t>
      </w:r>
      <w:r>
        <w:t>о</w:t>
      </w:r>
      <w:r>
        <w:t>стей для доступа женщин к спорту, отдыху и развитию артистических и художественных способностей, а также к культуре. В координации с Министерством культуры, по делам молодежи и спорта и Министерс</w:t>
      </w:r>
      <w:r>
        <w:t>т</w:t>
      </w:r>
      <w:r>
        <w:t>вом образования в настоящее время проводится кампания по развитию различных форм отдыха и видов спорта среди женщин разных возрастов и осуществляются проекты и мероприятия на уровне общин и школ.</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spacing w:after="120"/>
        <w:jc w:val="both"/>
        <w:rPr>
          <w:b/>
        </w:rPr>
      </w:pPr>
      <w:r>
        <w:rPr>
          <w:b/>
        </w:rPr>
        <w:t>Статья 14. Женщины, проживающие в сельской местности</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spacing w:after="120"/>
        <w:jc w:val="both"/>
        <w:rPr>
          <w:i/>
        </w:rPr>
      </w:pPr>
      <w:r>
        <w:rPr>
          <w:i/>
        </w:rPr>
        <w:t>Статья 14</w:t>
      </w:r>
    </w:p>
    <w:p w:rsidR="00000000" w:rsidRDefault="00000000">
      <w:pPr>
        <w:spacing w:after="120"/>
        <w:ind w:firstLine="475"/>
        <w:jc w:val="both"/>
        <w:rPr>
          <w:i/>
        </w:rPr>
      </w:pPr>
      <w:r>
        <w:rPr>
          <w:i/>
        </w:rPr>
        <w:t>1.</w:t>
      </w:r>
      <w:r>
        <w:rPr>
          <w:i/>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w:t>
      </w:r>
      <w:r>
        <w:rPr>
          <w:i/>
        </w:rPr>
        <w:t>й</w:t>
      </w:r>
      <w:r>
        <w:rPr>
          <w:i/>
        </w:rPr>
        <w:t>ства, и принимают все соответствующие меры для обеспечения применения положений настоящей Ко</w:t>
      </w:r>
      <w:r>
        <w:rPr>
          <w:i/>
        </w:rPr>
        <w:t>н</w:t>
      </w:r>
      <w:r>
        <w:rPr>
          <w:i/>
        </w:rPr>
        <w:t>венции к женщинам, проживающим в сельской местности.</w:t>
      </w:r>
    </w:p>
    <w:p w:rsidR="00000000" w:rsidRDefault="00000000">
      <w:pPr>
        <w:spacing w:after="120"/>
        <w:ind w:firstLine="475"/>
        <w:jc w:val="both"/>
        <w:rPr>
          <w:i/>
        </w:rPr>
      </w:pPr>
      <w:r>
        <w:rPr>
          <w:i/>
        </w:rPr>
        <w:t>2.</w:t>
      </w:r>
      <w:r>
        <w:rPr>
          <w:i/>
        </w:rPr>
        <w:tab/>
        <w:t>Государства-участники принимают все соответствующие меры для ликвидации дискримин</w:t>
      </w:r>
      <w:r>
        <w:rPr>
          <w:i/>
        </w:rPr>
        <w:t>а</w:t>
      </w:r>
      <w:r>
        <w:rPr>
          <w:i/>
        </w:rPr>
        <w:t>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spacing w:after="120"/>
        <w:jc w:val="both"/>
        <w:rPr>
          <w:i/>
        </w:rPr>
      </w:pPr>
      <w:r>
        <w:rPr>
          <w:i/>
        </w:rPr>
        <w:tab/>
        <w:t>a)</w:t>
      </w:r>
      <w:r>
        <w:rPr>
          <w:i/>
        </w:rPr>
        <w:tab/>
        <w:t>участвовать в разработке и осуществлении планов развития на всех уровнях;</w:t>
      </w:r>
    </w:p>
    <w:p w:rsidR="00000000" w:rsidRDefault="00000000">
      <w:pPr>
        <w:spacing w:after="120"/>
        <w:jc w:val="both"/>
        <w:rPr>
          <w:i/>
        </w:rPr>
      </w:pPr>
      <w:r>
        <w:rPr>
          <w:i/>
        </w:rPr>
        <w:tab/>
        <w:t>b)</w:t>
      </w:r>
      <w:r>
        <w:rPr>
          <w:i/>
        </w:rPr>
        <w:tab/>
        <w:t>на доступ к соответствующему медицинскому обслуживанию, включая информацию, консул</w:t>
      </w:r>
      <w:r>
        <w:rPr>
          <w:i/>
        </w:rPr>
        <w:t>ь</w:t>
      </w:r>
      <w:r>
        <w:rPr>
          <w:i/>
        </w:rPr>
        <w:t>тации и обслуживание по вопросам планирования размера семьи;</w:t>
      </w:r>
    </w:p>
    <w:p w:rsidR="00000000" w:rsidRDefault="00000000">
      <w:pPr>
        <w:spacing w:after="120"/>
        <w:jc w:val="both"/>
        <w:rPr>
          <w:i/>
        </w:rPr>
      </w:pPr>
      <w:r>
        <w:rPr>
          <w:i/>
        </w:rPr>
        <w:tab/>
        <w:t>c)</w:t>
      </w:r>
      <w:r>
        <w:rPr>
          <w:i/>
        </w:rPr>
        <w:tab/>
        <w:t>непосредственно пользоваться благами программ социального страхования;</w:t>
      </w:r>
    </w:p>
    <w:p w:rsidR="00000000" w:rsidRDefault="00000000">
      <w:pPr>
        <w:spacing w:after="120"/>
        <w:jc w:val="both"/>
        <w:rPr>
          <w:i/>
        </w:rPr>
      </w:pPr>
      <w:r>
        <w:rPr>
          <w:i/>
        </w:rPr>
        <w:tab/>
        <w:t>d)</w:t>
      </w:r>
      <w:r>
        <w:rPr>
          <w:i/>
        </w:rPr>
        <w:tab/>
        <w:t>получать все виды подготовки и формального и неформального образования, включая функци</w:t>
      </w:r>
      <w:r>
        <w:rPr>
          <w:i/>
        </w:rPr>
        <w:t>о</w:t>
      </w:r>
      <w:r>
        <w:rPr>
          <w:i/>
        </w:rPr>
        <w:t>нальную грамотность, а также пользоваться услугами всех средств общинного обслуживания, консул</w:t>
      </w:r>
      <w:r>
        <w:rPr>
          <w:i/>
        </w:rPr>
        <w:t>ь</w:t>
      </w:r>
      <w:r>
        <w:rPr>
          <w:i/>
        </w:rPr>
        <w:t>тативных служб по сельскохозяйственным вопросам, в частности, для повышения их технического уро</w:t>
      </w:r>
      <w:r>
        <w:rPr>
          <w:i/>
        </w:rPr>
        <w:t>в</w:t>
      </w:r>
      <w:r>
        <w:rPr>
          <w:i/>
        </w:rPr>
        <w:t>ня;</w:t>
      </w:r>
    </w:p>
    <w:p w:rsidR="00000000" w:rsidRDefault="00000000">
      <w:pPr>
        <w:spacing w:after="120"/>
        <w:jc w:val="both"/>
        <w:rPr>
          <w:i/>
        </w:rPr>
      </w:pPr>
      <w:r>
        <w:rPr>
          <w:i/>
        </w:rPr>
        <w:tab/>
        <w:t>e)</w:t>
      </w:r>
      <w:r>
        <w:rPr>
          <w:i/>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spacing w:after="120"/>
        <w:jc w:val="both"/>
        <w:rPr>
          <w:i/>
        </w:rPr>
      </w:pPr>
      <w:r>
        <w:rPr>
          <w:i/>
        </w:rPr>
        <w:tab/>
        <w:t>f)</w:t>
      </w:r>
      <w:r>
        <w:rPr>
          <w:i/>
        </w:rPr>
        <w:tab/>
        <w:t>участвовать во всех видах коллективной деятельности;</w:t>
      </w:r>
    </w:p>
    <w:p w:rsidR="00000000" w:rsidRDefault="00000000">
      <w:pPr>
        <w:spacing w:after="120"/>
        <w:jc w:val="both"/>
        <w:rPr>
          <w:i/>
        </w:rPr>
      </w:pPr>
      <w:r>
        <w:rPr>
          <w:i/>
        </w:rPr>
        <w:tab/>
        <w:t>g)</w:t>
      </w:r>
      <w:r>
        <w:rPr>
          <w:i/>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w:t>
      </w:r>
      <w:r>
        <w:rPr>
          <w:i/>
        </w:rPr>
        <w:t>е</w:t>
      </w:r>
      <w:r>
        <w:rPr>
          <w:i/>
        </w:rPr>
        <w:t>мель;</w:t>
      </w:r>
    </w:p>
    <w:p w:rsidR="00000000" w:rsidRDefault="00000000">
      <w:pPr>
        <w:spacing w:after="120"/>
        <w:jc w:val="both"/>
        <w:rPr>
          <w:i/>
        </w:rPr>
      </w:pPr>
      <w:r>
        <w:rPr>
          <w:i/>
        </w:rPr>
        <w:tab/>
        <w:t>h)</w:t>
      </w:r>
      <w:r>
        <w:rPr>
          <w:i/>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spacing w:after="120"/>
        <w:jc w:val="both"/>
        <w:rPr>
          <w:b/>
          <w:lang w:val="en-US"/>
        </w:rPr>
      </w:pPr>
      <w:r>
        <w:rPr>
          <w:b/>
        </w:rPr>
        <w:t>Статья 14</w:t>
      </w:r>
    </w:p>
    <w:p w:rsidR="00000000" w:rsidRDefault="00000000">
      <w:pPr>
        <w:spacing w:after="120"/>
        <w:jc w:val="both"/>
        <w:rPr>
          <w:b/>
        </w:rPr>
      </w:pPr>
      <w:r>
        <w:rPr>
          <w:b/>
        </w:rPr>
        <w:t>Пункт 1. Государства-участники принимают во внимание особые проблемы, с которыми сталкив</w:t>
      </w:r>
      <w:r>
        <w:rPr>
          <w:b/>
        </w:rPr>
        <w:t>а</w:t>
      </w:r>
      <w:r>
        <w:rPr>
          <w:b/>
        </w:rPr>
        <w:t>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w:t>
      </w:r>
      <w:r>
        <w:rPr>
          <w:b/>
        </w:rPr>
        <w:t>р</w:t>
      </w:r>
      <w:r>
        <w:rPr>
          <w:b/>
        </w:rPr>
        <w:t>ных отраслях хозяйства, и принимают все соответствующие меры для обеспечения применения п</w:t>
      </w:r>
      <w:r>
        <w:rPr>
          <w:b/>
        </w:rPr>
        <w:t>о</w:t>
      </w:r>
      <w:r>
        <w:rPr>
          <w:b/>
        </w:rPr>
        <w:t>ложений настоящей Конвенции к женщинам, прож</w:t>
      </w:r>
      <w:r>
        <w:rPr>
          <w:b/>
        </w:rPr>
        <w:t>и</w:t>
      </w:r>
      <w:r>
        <w:rPr>
          <w:b/>
        </w:rPr>
        <w:t>вающим в сельской местности</w:t>
      </w:r>
    </w:p>
    <w:p w:rsidR="00000000" w:rsidRDefault="00000000">
      <w:pPr>
        <w:spacing w:after="120"/>
        <w:jc w:val="both"/>
        <w:rPr>
          <w:b/>
        </w:rPr>
      </w:pPr>
      <w:r>
        <w:rPr>
          <w:b/>
        </w:rPr>
        <w:t>Меры по защите женщин, занятых в сельском хозяйстве, на временных и сезонных работах</w:t>
      </w:r>
    </w:p>
    <w:p w:rsidR="00000000" w:rsidRDefault="00000000">
      <w:pPr>
        <w:spacing w:after="120"/>
        <w:jc w:val="both"/>
      </w:pPr>
      <w:r>
        <w:t>466.</w:t>
      </w:r>
      <w:r>
        <w:tab/>
        <w:t>В Кодексе о труде зафиксированы общие нормы охраны труда, которые, не будучи конкретными, обеспечивают охрану сельскохозяйственного временного и сезонного труда. И хотя никаких дискримин</w:t>
      </w:r>
      <w:r>
        <w:t>а</w:t>
      </w:r>
      <w:r>
        <w:t>ционных законодательных положений не существует, на практике эта группа работниц не пользуется ник</w:t>
      </w:r>
      <w:r>
        <w:t>а</w:t>
      </w:r>
      <w:r>
        <w:t>кой защитой, поскольку не имеет доступа ни к социальному обеспечению, ни к социальным пособиям, и не пользуется отпусками. Кроме того, условия труда являются неадекватными, женщины работают во вредных для здоровья условиях, в течение продолжительного рабочего дня и получают за это низкую зар</w:t>
      </w:r>
      <w:r>
        <w:t>а</w:t>
      </w:r>
      <w:r>
        <w:t>бо</w:t>
      </w:r>
      <w:r>
        <w:t>т</w:t>
      </w:r>
      <w:r>
        <w:t>ную плату.</w:t>
      </w:r>
    </w:p>
    <w:p w:rsidR="00000000" w:rsidRDefault="00000000">
      <w:pPr>
        <w:spacing w:after="120"/>
        <w:jc w:val="both"/>
      </w:pPr>
      <w:r>
        <w:t>467.</w:t>
      </w:r>
      <w:r>
        <w:tab/>
        <w:t>Значительный процент женщин, живущих в сельских районах, заняты на сельскохозяйственных вр</w:t>
      </w:r>
      <w:r>
        <w:t>е</w:t>
      </w:r>
      <w:r>
        <w:t>менных и сезонных работах, однако никакого статистического учета их труда не ведется и сами они не с</w:t>
      </w:r>
      <w:r>
        <w:t>о</w:t>
      </w:r>
      <w:r>
        <w:t>общают о таких работах, поскольку считают ее частью своих домашних обязанностей. Женщины, занятые на сельскохозяйственных работах, как правило, обрабатывают семейные участки земли, причем этот их труд как семейной рабочей силы не оплачивается. Временные и сезонные работницы заняты на сборке к</w:t>
      </w:r>
      <w:r>
        <w:t>о</w:t>
      </w:r>
      <w:r>
        <w:t>фе, на предприятиях по упаковке бананов, собирают дыни, арбузы, цветы и другую сельскохозяйственную продукцию.</w:t>
      </w:r>
    </w:p>
    <w:p w:rsidR="00000000" w:rsidRDefault="00000000">
      <w:pPr>
        <w:spacing w:after="120"/>
        <w:jc w:val="both"/>
      </w:pPr>
      <w:r>
        <w:t>468.</w:t>
      </w:r>
      <w:r>
        <w:tab/>
        <w:t>Никакой надежной статистики о сезонной и временной работе женщин и мужчин не существует. Что же касается роли женщин, то, поскольку сами они рассматривают эту работу как продолжение домашнего труда, их участие в стратегии развития сельскохозяйственного сектора не заметно.</w:t>
      </w:r>
    </w:p>
    <w:p w:rsidR="00000000" w:rsidRDefault="00000000">
      <w:pPr>
        <w:spacing w:after="120"/>
        <w:jc w:val="both"/>
      </w:pPr>
      <w:r>
        <w:t>469.</w:t>
      </w:r>
      <w:r>
        <w:tab/>
        <w:t>Скрытый характер участия сельской рабочей силы показан в таблице 32. Процент женщин, занятых на сельскохозяйственных работах, едва достиг 5,5 процента от общей численности экономически активн</w:t>
      </w:r>
      <w:r>
        <w:t>о</w:t>
      </w:r>
      <w:r>
        <w:t>го населения в 1992 году, а доля участия мужчин составила 32,1 процента. Эта неприметность труда же</w:t>
      </w:r>
      <w:r>
        <w:t>н</w:t>
      </w:r>
      <w:r>
        <w:t>щин способствует укреплению стереотипов об участии женщин сельских районов в сфере производства и занятости, что отнюдь не способствует его учету при разработке стратегии и программ развития.</w:t>
      </w:r>
    </w:p>
    <w:p w:rsidR="00000000" w:rsidRDefault="00000000">
      <w:pPr>
        <w:keepNext/>
        <w:spacing w:after="120"/>
      </w:pPr>
      <w:r>
        <w:rPr>
          <w:b/>
        </w:rPr>
        <w:t>Таблица 32</w:t>
      </w:r>
      <w:r>
        <w:t>. Коста-Рика. Занятость населения в разбивке по полу и секторам деятельности. 1983</w:t>
      </w:r>
      <w:r>
        <w:rPr>
          <w:lang w:val="en-US"/>
        </w:rPr>
        <w:noBreakHyphen/>
      </w:r>
      <w:r>
        <w:t>1992</w:t>
      </w:r>
      <w:r>
        <w:rPr>
          <w:lang w:val="en-US"/>
        </w:rPr>
        <w:t> </w:t>
      </w:r>
      <w:r>
        <w:t>годы. Относительные данные</w:t>
      </w:r>
    </w:p>
    <w:tbl>
      <w:tblPr>
        <w:tblW w:w="0" w:type="auto"/>
        <w:tblInd w:w="-106" w:type="dxa"/>
        <w:tblBorders>
          <w:top w:val="single" w:sz="12" w:space="0" w:color="008000"/>
          <w:bottom w:val="single" w:sz="12" w:space="0" w:color="008000"/>
        </w:tblBorders>
        <w:tblLayout w:type="fixed"/>
        <w:tblLook w:val="0000" w:firstRow="0" w:lastRow="0" w:firstColumn="0" w:lastColumn="0" w:noHBand="0" w:noVBand="0"/>
      </w:tblPr>
      <w:tblGrid>
        <w:gridCol w:w="2311"/>
        <w:gridCol w:w="1440"/>
        <w:gridCol w:w="1440"/>
        <w:gridCol w:w="1433"/>
        <w:gridCol w:w="7"/>
      </w:tblGrid>
      <w:tr w:rsidR="00000000">
        <w:tblPrEx>
          <w:tblCellMar>
            <w:top w:w="0" w:type="dxa"/>
            <w:bottom w:w="0" w:type="dxa"/>
          </w:tblCellMar>
        </w:tblPrEx>
        <w:tc>
          <w:tcPr>
            <w:tcW w:w="2311" w:type="dxa"/>
          </w:tcPr>
          <w:p w:rsidR="00000000" w:rsidRDefault="00000000">
            <w:pPr>
              <w:keepNext/>
              <w:spacing w:after="120"/>
              <w:jc w:val="center"/>
              <w:rPr>
                <w:i/>
              </w:rPr>
            </w:pPr>
            <w:r>
              <w:rPr>
                <w:i/>
              </w:rPr>
              <w:t>Сектор деятельности</w:t>
            </w:r>
          </w:p>
        </w:tc>
        <w:tc>
          <w:tcPr>
            <w:tcW w:w="1440" w:type="dxa"/>
          </w:tcPr>
          <w:p w:rsidR="00000000" w:rsidRDefault="00000000">
            <w:pPr>
              <w:keepNext/>
              <w:spacing w:after="120"/>
              <w:jc w:val="center"/>
              <w:rPr>
                <w:i/>
              </w:rPr>
            </w:pPr>
            <w:r>
              <w:rPr>
                <w:i/>
              </w:rPr>
              <w:t>1983</w:t>
            </w:r>
          </w:p>
        </w:tc>
        <w:tc>
          <w:tcPr>
            <w:tcW w:w="1440" w:type="dxa"/>
          </w:tcPr>
          <w:p w:rsidR="00000000" w:rsidRDefault="00000000">
            <w:pPr>
              <w:keepNext/>
              <w:spacing w:after="120"/>
              <w:jc w:val="center"/>
              <w:rPr>
                <w:i/>
              </w:rPr>
            </w:pPr>
            <w:r>
              <w:rPr>
                <w:i/>
              </w:rPr>
              <w:t>1987</w:t>
            </w:r>
          </w:p>
        </w:tc>
        <w:tc>
          <w:tcPr>
            <w:tcW w:w="1440" w:type="dxa"/>
            <w:gridSpan w:val="2"/>
          </w:tcPr>
          <w:p w:rsidR="00000000" w:rsidRDefault="00000000">
            <w:pPr>
              <w:keepNext/>
              <w:spacing w:after="120"/>
              <w:jc w:val="center"/>
              <w:rPr>
                <w:i/>
              </w:rPr>
            </w:pPr>
            <w:r>
              <w:rPr>
                <w:i/>
              </w:rPr>
              <w:t>1992</w:t>
            </w:r>
          </w:p>
        </w:tc>
      </w:tr>
      <w:tr w:rsidR="00000000">
        <w:tblPrEx>
          <w:tblCellMar>
            <w:top w:w="0" w:type="dxa"/>
            <w:bottom w:w="0" w:type="dxa"/>
          </w:tblCellMar>
        </w:tblPrEx>
        <w:trPr>
          <w:gridAfter w:val="1"/>
          <w:wAfter w:w="7" w:type="dxa"/>
          <w:cantSplit/>
        </w:trPr>
        <w:tc>
          <w:tcPr>
            <w:tcW w:w="6624" w:type="dxa"/>
            <w:gridSpan w:val="4"/>
            <w:tcBorders>
              <w:top w:val="single" w:sz="6" w:space="0" w:color="008000"/>
            </w:tcBorders>
          </w:tcPr>
          <w:p w:rsidR="00000000" w:rsidRDefault="00000000">
            <w:pPr>
              <w:keepNext/>
              <w:spacing w:after="120"/>
              <w:rPr>
                <w:i/>
              </w:rPr>
            </w:pPr>
            <w:r>
              <w:rPr>
                <w:i/>
              </w:rPr>
              <w:t>Представители обоих полов</w:t>
            </w:r>
          </w:p>
        </w:tc>
      </w:tr>
      <w:tr w:rsidR="00000000">
        <w:tblPrEx>
          <w:tblCellMar>
            <w:top w:w="0" w:type="dxa"/>
            <w:bottom w:w="0" w:type="dxa"/>
          </w:tblCellMar>
        </w:tblPrEx>
        <w:tc>
          <w:tcPr>
            <w:tcW w:w="2311" w:type="dxa"/>
          </w:tcPr>
          <w:p w:rsidR="00000000" w:rsidRDefault="00000000">
            <w:pPr>
              <w:keepNext/>
              <w:spacing w:after="120"/>
            </w:pPr>
            <w:r>
              <w:t>Сельское хозяйство</w:t>
            </w:r>
          </w:p>
        </w:tc>
        <w:tc>
          <w:tcPr>
            <w:tcW w:w="1440" w:type="dxa"/>
          </w:tcPr>
          <w:p w:rsidR="00000000" w:rsidRDefault="00000000">
            <w:pPr>
              <w:keepNext/>
              <w:spacing w:after="120"/>
              <w:jc w:val="right"/>
            </w:pPr>
            <w:r>
              <w:t>28,3</w:t>
            </w:r>
          </w:p>
        </w:tc>
        <w:tc>
          <w:tcPr>
            <w:tcW w:w="1440" w:type="dxa"/>
          </w:tcPr>
          <w:p w:rsidR="00000000" w:rsidRDefault="00000000">
            <w:pPr>
              <w:keepNext/>
              <w:spacing w:after="120"/>
              <w:jc w:val="right"/>
            </w:pPr>
            <w:r>
              <w:t>28,3</w:t>
            </w:r>
          </w:p>
        </w:tc>
        <w:tc>
          <w:tcPr>
            <w:tcW w:w="1440" w:type="dxa"/>
            <w:gridSpan w:val="2"/>
          </w:tcPr>
          <w:p w:rsidR="00000000" w:rsidRDefault="00000000">
            <w:pPr>
              <w:keepNext/>
              <w:spacing w:after="120"/>
              <w:jc w:val="right"/>
            </w:pPr>
            <w:r>
              <w:t>24,2</w:t>
            </w:r>
          </w:p>
        </w:tc>
      </w:tr>
      <w:tr w:rsidR="00000000">
        <w:tblPrEx>
          <w:tblCellMar>
            <w:top w:w="0" w:type="dxa"/>
            <w:bottom w:w="0" w:type="dxa"/>
          </w:tblCellMar>
        </w:tblPrEx>
        <w:tc>
          <w:tcPr>
            <w:tcW w:w="2311" w:type="dxa"/>
          </w:tcPr>
          <w:p w:rsidR="00000000" w:rsidRDefault="00000000">
            <w:pPr>
              <w:spacing w:after="120"/>
            </w:pPr>
            <w:r>
              <w:t>Промышленность</w:t>
            </w:r>
          </w:p>
        </w:tc>
        <w:tc>
          <w:tcPr>
            <w:tcW w:w="1440" w:type="dxa"/>
          </w:tcPr>
          <w:p w:rsidR="00000000" w:rsidRDefault="00000000">
            <w:pPr>
              <w:spacing w:after="120"/>
              <w:jc w:val="right"/>
            </w:pPr>
            <w:r>
              <w:t>21,8</w:t>
            </w:r>
          </w:p>
        </w:tc>
        <w:tc>
          <w:tcPr>
            <w:tcW w:w="1440" w:type="dxa"/>
          </w:tcPr>
          <w:p w:rsidR="00000000" w:rsidRDefault="00000000">
            <w:pPr>
              <w:spacing w:after="120"/>
              <w:jc w:val="right"/>
            </w:pPr>
            <w:r>
              <w:t>24,9</w:t>
            </w:r>
          </w:p>
        </w:tc>
        <w:tc>
          <w:tcPr>
            <w:tcW w:w="1440" w:type="dxa"/>
            <w:gridSpan w:val="2"/>
          </w:tcPr>
          <w:p w:rsidR="00000000" w:rsidRDefault="00000000">
            <w:pPr>
              <w:spacing w:after="120"/>
              <w:jc w:val="right"/>
            </w:pPr>
            <w:r>
              <w:t>26,6</w:t>
            </w:r>
          </w:p>
        </w:tc>
      </w:tr>
      <w:tr w:rsidR="00000000">
        <w:tblPrEx>
          <w:tblCellMar>
            <w:top w:w="0" w:type="dxa"/>
            <w:bottom w:w="0" w:type="dxa"/>
          </w:tblCellMar>
        </w:tblPrEx>
        <w:tc>
          <w:tcPr>
            <w:tcW w:w="2311" w:type="dxa"/>
          </w:tcPr>
          <w:p w:rsidR="00000000" w:rsidRDefault="00000000">
            <w:pPr>
              <w:spacing w:after="120"/>
            </w:pPr>
            <w:r>
              <w:t>Сфера услуг</w:t>
            </w:r>
          </w:p>
        </w:tc>
        <w:tc>
          <w:tcPr>
            <w:tcW w:w="1440" w:type="dxa"/>
          </w:tcPr>
          <w:p w:rsidR="00000000" w:rsidRDefault="00000000">
            <w:pPr>
              <w:spacing w:after="120"/>
              <w:jc w:val="right"/>
            </w:pPr>
            <w:r>
              <w:t>49,9</w:t>
            </w:r>
          </w:p>
        </w:tc>
        <w:tc>
          <w:tcPr>
            <w:tcW w:w="1440" w:type="dxa"/>
          </w:tcPr>
          <w:p w:rsidR="00000000" w:rsidRDefault="00000000">
            <w:pPr>
              <w:spacing w:after="120"/>
              <w:jc w:val="right"/>
            </w:pPr>
            <w:r>
              <w:t>46,8</w:t>
            </w:r>
          </w:p>
        </w:tc>
        <w:tc>
          <w:tcPr>
            <w:tcW w:w="1440" w:type="dxa"/>
            <w:gridSpan w:val="2"/>
          </w:tcPr>
          <w:p w:rsidR="00000000" w:rsidRDefault="00000000">
            <w:pPr>
              <w:spacing w:after="120"/>
              <w:jc w:val="right"/>
            </w:pPr>
            <w:r>
              <w:t>49,2</w:t>
            </w:r>
          </w:p>
        </w:tc>
      </w:tr>
      <w:tr w:rsidR="00000000">
        <w:tblPrEx>
          <w:tblCellMar>
            <w:top w:w="0" w:type="dxa"/>
            <w:bottom w:w="0" w:type="dxa"/>
          </w:tblCellMar>
        </w:tblPrEx>
        <w:tc>
          <w:tcPr>
            <w:tcW w:w="2311" w:type="dxa"/>
          </w:tcPr>
          <w:p w:rsidR="00000000" w:rsidRDefault="00000000">
            <w:pPr>
              <w:spacing w:after="120"/>
            </w:pPr>
            <w:r>
              <w:t>Всего</w:t>
            </w:r>
          </w:p>
        </w:tc>
        <w:tc>
          <w:tcPr>
            <w:tcW w:w="1440" w:type="dxa"/>
          </w:tcPr>
          <w:p w:rsidR="00000000" w:rsidRDefault="00000000">
            <w:pPr>
              <w:spacing w:after="120"/>
              <w:jc w:val="right"/>
            </w:pPr>
            <w:r>
              <w:t>100,0</w:t>
            </w:r>
          </w:p>
        </w:tc>
        <w:tc>
          <w:tcPr>
            <w:tcW w:w="1440" w:type="dxa"/>
          </w:tcPr>
          <w:p w:rsidR="00000000" w:rsidRDefault="00000000">
            <w:pPr>
              <w:spacing w:after="120"/>
              <w:jc w:val="right"/>
            </w:pPr>
            <w:r>
              <w:t>100,0</w:t>
            </w:r>
          </w:p>
        </w:tc>
        <w:tc>
          <w:tcPr>
            <w:tcW w:w="1440" w:type="dxa"/>
            <w:gridSpan w:val="2"/>
          </w:tcPr>
          <w:p w:rsidR="00000000" w:rsidRDefault="00000000">
            <w:pPr>
              <w:spacing w:after="120"/>
              <w:jc w:val="right"/>
            </w:pPr>
            <w:r>
              <w:t>100,0</w:t>
            </w:r>
          </w:p>
        </w:tc>
      </w:tr>
      <w:tr w:rsidR="00000000">
        <w:tblPrEx>
          <w:tblCellMar>
            <w:top w:w="0" w:type="dxa"/>
            <w:bottom w:w="0" w:type="dxa"/>
          </w:tblCellMar>
        </w:tblPrEx>
        <w:trPr>
          <w:gridAfter w:val="1"/>
          <w:wAfter w:w="7" w:type="dxa"/>
          <w:cantSplit/>
        </w:trPr>
        <w:tc>
          <w:tcPr>
            <w:tcW w:w="6624" w:type="dxa"/>
            <w:gridSpan w:val="4"/>
          </w:tcPr>
          <w:p w:rsidR="00000000" w:rsidRDefault="00000000">
            <w:pPr>
              <w:spacing w:after="120"/>
              <w:rPr>
                <w:i/>
              </w:rPr>
            </w:pPr>
            <w:r>
              <w:rPr>
                <w:i/>
              </w:rPr>
              <w:t>Мужчины</w:t>
            </w:r>
          </w:p>
        </w:tc>
      </w:tr>
      <w:tr w:rsidR="00000000">
        <w:tblPrEx>
          <w:tblCellMar>
            <w:top w:w="0" w:type="dxa"/>
            <w:bottom w:w="0" w:type="dxa"/>
          </w:tblCellMar>
        </w:tblPrEx>
        <w:tc>
          <w:tcPr>
            <w:tcW w:w="2311" w:type="dxa"/>
          </w:tcPr>
          <w:p w:rsidR="00000000" w:rsidRDefault="00000000">
            <w:pPr>
              <w:spacing w:after="120"/>
            </w:pPr>
            <w:r>
              <w:t>Сельское хозяйство</w:t>
            </w:r>
          </w:p>
        </w:tc>
        <w:tc>
          <w:tcPr>
            <w:tcW w:w="1440" w:type="dxa"/>
          </w:tcPr>
          <w:p w:rsidR="00000000" w:rsidRDefault="00000000">
            <w:pPr>
              <w:spacing w:after="120"/>
              <w:jc w:val="right"/>
            </w:pPr>
            <w:r>
              <w:t>36,2</w:t>
            </w:r>
          </w:p>
        </w:tc>
        <w:tc>
          <w:tcPr>
            <w:tcW w:w="1440" w:type="dxa"/>
          </w:tcPr>
          <w:p w:rsidR="00000000" w:rsidRDefault="00000000">
            <w:pPr>
              <w:spacing w:after="120"/>
              <w:jc w:val="right"/>
            </w:pPr>
            <w:r>
              <w:t>36,4</w:t>
            </w:r>
          </w:p>
        </w:tc>
        <w:tc>
          <w:tcPr>
            <w:tcW w:w="1440" w:type="dxa"/>
            <w:gridSpan w:val="2"/>
          </w:tcPr>
          <w:p w:rsidR="00000000" w:rsidRDefault="00000000">
            <w:pPr>
              <w:spacing w:after="120"/>
              <w:jc w:val="right"/>
            </w:pPr>
            <w:r>
              <w:t>32,1</w:t>
            </w:r>
          </w:p>
        </w:tc>
      </w:tr>
      <w:tr w:rsidR="00000000">
        <w:tblPrEx>
          <w:tblCellMar>
            <w:top w:w="0" w:type="dxa"/>
            <w:bottom w:w="0" w:type="dxa"/>
          </w:tblCellMar>
        </w:tblPrEx>
        <w:tc>
          <w:tcPr>
            <w:tcW w:w="2311" w:type="dxa"/>
          </w:tcPr>
          <w:p w:rsidR="00000000" w:rsidRDefault="00000000">
            <w:pPr>
              <w:spacing w:after="120"/>
            </w:pPr>
            <w:r>
              <w:t>Промышленность</w:t>
            </w:r>
          </w:p>
        </w:tc>
        <w:tc>
          <w:tcPr>
            <w:tcW w:w="1440" w:type="dxa"/>
          </w:tcPr>
          <w:p w:rsidR="00000000" w:rsidRDefault="00000000">
            <w:pPr>
              <w:spacing w:after="120"/>
              <w:jc w:val="right"/>
            </w:pPr>
            <w:r>
              <w:t>21,8</w:t>
            </w:r>
          </w:p>
        </w:tc>
        <w:tc>
          <w:tcPr>
            <w:tcW w:w="1440" w:type="dxa"/>
          </w:tcPr>
          <w:p w:rsidR="00000000" w:rsidRDefault="00000000">
            <w:pPr>
              <w:spacing w:after="120"/>
              <w:jc w:val="right"/>
            </w:pPr>
            <w:r>
              <w:t>25,5</w:t>
            </w:r>
          </w:p>
        </w:tc>
        <w:tc>
          <w:tcPr>
            <w:tcW w:w="1440" w:type="dxa"/>
            <w:gridSpan w:val="2"/>
          </w:tcPr>
          <w:p w:rsidR="00000000" w:rsidRDefault="00000000">
            <w:pPr>
              <w:spacing w:after="120"/>
              <w:jc w:val="right"/>
            </w:pPr>
            <w:r>
              <w:t>27,3</w:t>
            </w:r>
          </w:p>
        </w:tc>
      </w:tr>
      <w:tr w:rsidR="00000000">
        <w:tblPrEx>
          <w:tblCellMar>
            <w:top w:w="0" w:type="dxa"/>
            <w:bottom w:w="0" w:type="dxa"/>
          </w:tblCellMar>
        </w:tblPrEx>
        <w:tc>
          <w:tcPr>
            <w:tcW w:w="2311" w:type="dxa"/>
          </w:tcPr>
          <w:p w:rsidR="00000000" w:rsidRDefault="00000000">
            <w:pPr>
              <w:spacing w:after="120"/>
            </w:pPr>
            <w:r>
              <w:t>Сфера услуг</w:t>
            </w:r>
          </w:p>
        </w:tc>
        <w:tc>
          <w:tcPr>
            <w:tcW w:w="1440" w:type="dxa"/>
          </w:tcPr>
          <w:p w:rsidR="00000000" w:rsidRDefault="00000000">
            <w:pPr>
              <w:spacing w:after="120"/>
              <w:jc w:val="right"/>
            </w:pPr>
            <w:r>
              <w:t>42,0</w:t>
            </w:r>
          </w:p>
        </w:tc>
        <w:tc>
          <w:tcPr>
            <w:tcW w:w="1440" w:type="dxa"/>
          </w:tcPr>
          <w:p w:rsidR="00000000" w:rsidRDefault="00000000">
            <w:pPr>
              <w:spacing w:after="120"/>
              <w:jc w:val="right"/>
            </w:pPr>
            <w:r>
              <w:t>38,0</w:t>
            </w:r>
          </w:p>
        </w:tc>
        <w:tc>
          <w:tcPr>
            <w:tcW w:w="1440" w:type="dxa"/>
            <w:gridSpan w:val="2"/>
          </w:tcPr>
          <w:p w:rsidR="00000000" w:rsidRDefault="00000000">
            <w:pPr>
              <w:spacing w:after="120"/>
              <w:jc w:val="right"/>
            </w:pPr>
            <w:r>
              <w:t>40,6</w:t>
            </w:r>
          </w:p>
        </w:tc>
      </w:tr>
      <w:tr w:rsidR="00000000">
        <w:tblPrEx>
          <w:tblCellMar>
            <w:top w:w="0" w:type="dxa"/>
            <w:bottom w:w="0" w:type="dxa"/>
          </w:tblCellMar>
        </w:tblPrEx>
        <w:tc>
          <w:tcPr>
            <w:tcW w:w="2311" w:type="dxa"/>
          </w:tcPr>
          <w:p w:rsidR="00000000" w:rsidRDefault="00000000">
            <w:pPr>
              <w:spacing w:after="120"/>
            </w:pPr>
            <w:r>
              <w:t>Всего</w:t>
            </w:r>
          </w:p>
        </w:tc>
        <w:tc>
          <w:tcPr>
            <w:tcW w:w="1440" w:type="dxa"/>
          </w:tcPr>
          <w:p w:rsidR="00000000" w:rsidRDefault="00000000">
            <w:pPr>
              <w:spacing w:after="120"/>
              <w:jc w:val="right"/>
            </w:pPr>
            <w:r>
              <w:t>100,0</w:t>
            </w:r>
          </w:p>
        </w:tc>
        <w:tc>
          <w:tcPr>
            <w:tcW w:w="1440" w:type="dxa"/>
          </w:tcPr>
          <w:p w:rsidR="00000000" w:rsidRDefault="00000000">
            <w:pPr>
              <w:spacing w:after="120"/>
              <w:jc w:val="right"/>
            </w:pPr>
            <w:r>
              <w:t>100,0</w:t>
            </w:r>
          </w:p>
        </w:tc>
        <w:tc>
          <w:tcPr>
            <w:tcW w:w="1440" w:type="dxa"/>
            <w:gridSpan w:val="2"/>
          </w:tcPr>
          <w:p w:rsidR="00000000" w:rsidRDefault="00000000">
            <w:pPr>
              <w:spacing w:after="120"/>
              <w:jc w:val="right"/>
            </w:pPr>
            <w:r>
              <w:t>100,0</w:t>
            </w:r>
          </w:p>
        </w:tc>
      </w:tr>
      <w:tr w:rsidR="00000000">
        <w:tblPrEx>
          <w:tblCellMar>
            <w:top w:w="0" w:type="dxa"/>
            <w:bottom w:w="0" w:type="dxa"/>
          </w:tblCellMar>
        </w:tblPrEx>
        <w:trPr>
          <w:gridAfter w:val="1"/>
          <w:wAfter w:w="7" w:type="dxa"/>
          <w:cantSplit/>
        </w:trPr>
        <w:tc>
          <w:tcPr>
            <w:tcW w:w="6624" w:type="dxa"/>
            <w:gridSpan w:val="4"/>
          </w:tcPr>
          <w:p w:rsidR="00000000" w:rsidRDefault="00000000">
            <w:pPr>
              <w:spacing w:after="120"/>
              <w:rPr>
                <w:i/>
              </w:rPr>
            </w:pPr>
            <w:r>
              <w:rPr>
                <w:i/>
              </w:rPr>
              <w:t>Женщины</w:t>
            </w:r>
          </w:p>
        </w:tc>
      </w:tr>
      <w:tr w:rsidR="00000000">
        <w:tblPrEx>
          <w:tblCellMar>
            <w:top w:w="0" w:type="dxa"/>
            <w:bottom w:w="0" w:type="dxa"/>
          </w:tblCellMar>
        </w:tblPrEx>
        <w:tc>
          <w:tcPr>
            <w:tcW w:w="2311" w:type="dxa"/>
          </w:tcPr>
          <w:p w:rsidR="00000000" w:rsidRDefault="00000000">
            <w:pPr>
              <w:spacing w:after="120"/>
            </w:pPr>
            <w:r>
              <w:t>Сельское хозяйство</w:t>
            </w:r>
          </w:p>
        </w:tc>
        <w:tc>
          <w:tcPr>
            <w:tcW w:w="1440" w:type="dxa"/>
          </w:tcPr>
          <w:p w:rsidR="00000000" w:rsidRDefault="00000000">
            <w:pPr>
              <w:spacing w:after="120"/>
              <w:jc w:val="right"/>
            </w:pPr>
            <w:r>
              <w:t>5,1</w:t>
            </w:r>
          </w:p>
        </w:tc>
        <w:tc>
          <w:tcPr>
            <w:tcW w:w="1440" w:type="dxa"/>
          </w:tcPr>
          <w:p w:rsidR="00000000" w:rsidRDefault="00000000">
            <w:pPr>
              <w:spacing w:after="120"/>
              <w:jc w:val="right"/>
            </w:pPr>
            <w:r>
              <w:t>6,3</w:t>
            </w:r>
          </w:p>
        </w:tc>
        <w:tc>
          <w:tcPr>
            <w:tcW w:w="1440" w:type="dxa"/>
            <w:gridSpan w:val="2"/>
          </w:tcPr>
          <w:p w:rsidR="00000000" w:rsidRDefault="00000000">
            <w:pPr>
              <w:spacing w:after="120"/>
              <w:jc w:val="right"/>
            </w:pPr>
            <w:r>
              <w:t>5,5</w:t>
            </w:r>
          </w:p>
        </w:tc>
      </w:tr>
      <w:tr w:rsidR="00000000">
        <w:tblPrEx>
          <w:tblCellMar>
            <w:top w:w="0" w:type="dxa"/>
            <w:bottom w:w="0" w:type="dxa"/>
          </w:tblCellMar>
        </w:tblPrEx>
        <w:tc>
          <w:tcPr>
            <w:tcW w:w="2311" w:type="dxa"/>
          </w:tcPr>
          <w:p w:rsidR="00000000" w:rsidRDefault="00000000">
            <w:pPr>
              <w:spacing w:after="120"/>
            </w:pPr>
            <w:r>
              <w:t>Промышленность</w:t>
            </w:r>
          </w:p>
        </w:tc>
        <w:tc>
          <w:tcPr>
            <w:tcW w:w="1440" w:type="dxa"/>
          </w:tcPr>
          <w:p w:rsidR="00000000" w:rsidRDefault="00000000">
            <w:pPr>
              <w:spacing w:after="120"/>
              <w:jc w:val="right"/>
            </w:pPr>
            <w:r>
              <w:t>21,7</w:t>
            </w:r>
          </w:p>
        </w:tc>
        <w:tc>
          <w:tcPr>
            <w:tcW w:w="1440" w:type="dxa"/>
          </w:tcPr>
          <w:p w:rsidR="00000000" w:rsidRDefault="00000000">
            <w:pPr>
              <w:spacing w:after="120"/>
              <w:jc w:val="right"/>
            </w:pPr>
            <w:r>
              <w:t>23,2</w:t>
            </w:r>
          </w:p>
        </w:tc>
        <w:tc>
          <w:tcPr>
            <w:tcW w:w="1440" w:type="dxa"/>
            <w:gridSpan w:val="2"/>
          </w:tcPr>
          <w:p w:rsidR="00000000" w:rsidRDefault="00000000">
            <w:pPr>
              <w:spacing w:after="120"/>
              <w:jc w:val="right"/>
            </w:pPr>
            <w:r>
              <w:t>25,0</w:t>
            </w:r>
          </w:p>
        </w:tc>
      </w:tr>
      <w:tr w:rsidR="00000000">
        <w:tblPrEx>
          <w:tblCellMar>
            <w:top w:w="0" w:type="dxa"/>
            <w:bottom w:w="0" w:type="dxa"/>
          </w:tblCellMar>
        </w:tblPrEx>
        <w:tc>
          <w:tcPr>
            <w:tcW w:w="2311" w:type="dxa"/>
          </w:tcPr>
          <w:p w:rsidR="00000000" w:rsidRDefault="00000000">
            <w:pPr>
              <w:spacing w:after="120"/>
            </w:pPr>
            <w:r>
              <w:t>Сфера услуг</w:t>
            </w:r>
          </w:p>
        </w:tc>
        <w:tc>
          <w:tcPr>
            <w:tcW w:w="1440" w:type="dxa"/>
          </w:tcPr>
          <w:p w:rsidR="00000000" w:rsidRDefault="00000000">
            <w:pPr>
              <w:spacing w:after="120"/>
              <w:jc w:val="right"/>
            </w:pPr>
            <w:r>
              <w:t>73,2</w:t>
            </w:r>
          </w:p>
        </w:tc>
        <w:tc>
          <w:tcPr>
            <w:tcW w:w="1440" w:type="dxa"/>
          </w:tcPr>
          <w:p w:rsidR="00000000" w:rsidRDefault="00000000">
            <w:pPr>
              <w:spacing w:after="120"/>
              <w:jc w:val="right"/>
            </w:pPr>
            <w:r>
              <w:t>70,5</w:t>
            </w:r>
          </w:p>
        </w:tc>
        <w:tc>
          <w:tcPr>
            <w:tcW w:w="1440" w:type="dxa"/>
            <w:gridSpan w:val="2"/>
          </w:tcPr>
          <w:p w:rsidR="00000000" w:rsidRDefault="00000000">
            <w:pPr>
              <w:spacing w:after="120"/>
              <w:jc w:val="right"/>
            </w:pPr>
            <w:r>
              <w:t>69,5</w:t>
            </w:r>
          </w:p>
        </w:tc>
      </w:tr>
      <w:tr w:rsidR="00000000">
        <w:tblPrEx>
          <w:tblCellMar>
            <w:top w:w="0" w:type="dxa"/>
            <w:bottom w:w="0" w:type="dxa"/>
          </w:tblCellMar>
        </w:tblPrEx>
        <w:tc>
          <w:tcPr>
            <w:tcW w:w="2311" w:type="dxa"/>
          </w:tcPr>
          <w:p w:rsidR="00000000" w:rsidRDefault="00000000">
            <w:pPr>
              <w:spacing w:after="120"/>
              <w:rPr>
                <w:lang w:val="fr-CA"/>
              </w:rPr>
            </w:pPr>
            <w:r>
              <w:t>Итого</w:t>
            </w:r>
          </w:p>
        </w:tc>
        <w:tc>
          <w:tcPr>
            <w:tcW w:w="1440" w:type="dxa"/>
          </w:tcPr>
          <w:p w:rsidR="00000000" w:rsidRDefault="00000000">
            <w:pPr>
              <w:spacing w:after="120"/>
              <w:jc w:val="right"/>
            </w:pPr>
            <w:r>
              <w:t>100,0</w:t>
            </w:r>
          </w:p>
        </w:tc>
        <w:tc>
          <w:tcPr>
            <w:tcW w:w="1440" w:type="dxa"/>
          </w:tcPr>
          <w:p w:rsidR="00000000" w:rsidRDefault="00000000">
            <w:pPr>
              <w:spacing w:after="120"/>
              <w:jc w:val="right"/>
            </w:pPr>
            <w:r>
              <w:t>100,0</w:t>
            </w:r>
          </w:p>
        </w:tc>
        <w:tc>
          <w:tcPr>
            <w:tcW w:w="1440" w:type="dxa"/>
            <w:gridSpan w:val="2"/>
          </w:tcPr>
          <w:p w:rsidR="00000000" w:rsidRDefault="00000000">
            <w:pPr>
              <w:spacing w:after="120"/>
              <w:jc w:val="right"/>
            </w:pPr>
            <w:r>
              <w:t>100,0</w:t>
            </w:r>
          </w:p>
        </w:tc>
      </w:tr>
    </w:tbl>
    <w:p w:rsidR="00000000" w:rsidRDefault="00000000">
      <w:pPr>
        <w:spacing w:before="120" w:after="120"/>
        <w:rPr>
          <w:lang w:val="en-US"/>
        </w:rPr>
      </w:pPr>
      <w:r>
        <w:tab/>
      </w:r>
      <w:r>
        <w:rPr>
          <w:i/>
        </w:rPr>
        <w:t>Источник</w:t>
      </w:r>
      <w:r>
        <w:t xml:space="preserve">: </w:t>
      </w:r>
      <w:r>
        <w:rPr>
          <w:lang w:val="en-US"/>
        </w:rPr>
        <w:t>Институт женщин Испании и ФЛАКСО. Mujeres latinoamericanas en cifras. San José, Costa Rica, FLACSO. 1994.</w:t>
      </w:r>
    </w:p>
    <w:p w:rsidR="00000000" w:rsidRDefault="00000000">
      <w:pPr>
        <w:spacing w:after="120"/>
        <w:jc w:val="both"/>
      </w:pPr>
      <w:r>
        <w:t>470.</w:t>
      </w:r>
      <w:r>
        <w:tab/>
        <w:t>На протяжении последних двух десятилетий женщины сельских районов все активнее включаются в сферу производства товаров и доходов. На это участие влияют такие факторы, как уровень школьного о</w:t>
      </w:r>
      <w:r>
        <w:t>б</w:t>
      </w:r>
      <w:r>
        <w:t>разования, уровень бедности семьи, агроэкологические условия конкретного района и близость к горо</w:t>
      </w:r>
      <w:r>
        <w:t>д</w:t>
      </w:r>
      <w:r>
        <w:t>ским центрам. За последние десять лет расширились возможности получения этой частью населения опл</w:t>
      </w:r>
      <w:r>
        <w:t>а</w:t>
      </w:r>
      <w:r>
        <w:t>чиваемой работы благодаря расширению торговли нетрадиционными товарами (цветы, фрукты и овощи, декоративные растения и клубни). Женщин нанимают для выполнения работ по уборке урожая, прививке растений, упаковке и переработке продуктов.</w:t>
      </w:r>
    </w:p>
    <w:p w:rsidR="00000000" w:rsidRDefault="00000000">
      <w:pPr>
        <w:spacing w:after="120"/>
        <w:jc w:val="both"/>
      </w:pPr>
      <w:r>
        <w:t>471.</w:t>
      </w:r>
      <w:r>
        <w:tab/>
        <w:t>Женщины, занятые обработкой семейных участков, стали активнее участвовать в этих процессах, в одних случаях в силу временной или постоянной миграции своих мужей и других мужчин - членов семьи в районы плантаций или городские районы, а в других - потому, что семья подключается к производству н</w:t>
      </w:r>
      <w:r>
        <w:t>е</w:t>
      </w:r>
      <w:r>
        <w:t>традиционных продуктов для компаний, экспортирующих сельскохозяйственную продукцию.</w:t>
      </w:r>
    </w:p>
    <w:p w:rsidR="00000000" w:rsidRDefault="00000000">
      <w:pPr>
        <w:spacing w:after="120"/>
        <w:jc w:val="both"/>
      </w:pPr>
      <w:r>
        <w:t>472.</w:t>
      </w:r>
      <w:r>
        <w:tab/>
        <w:t>Тем не менее, несмотря на активное и реальное участие трудящихся женщин сельских районов в пр</w:t>
      </w:r>
      <w:r>
        <w:t>о</w:t>
      </w:r>
      <w:r>
        <w:t>изводстве товаров и доходов, их доступ к производственным ресурсам и государственным службам пом</w:t>
      </w:r>
      <w:r>
        <w:t>о</w:t>
      </w:r>
      <w:r>
        <w:t>щи по-прежнему ограничен. Это находит свое отражение в низких уровнях производства, производител</w:t>
      </w:r>
      <w:r>
        <w:t>ь</w:t>
      </w:r>
      <w:r>
        <w:t>ности труда и доходов, а также в неадекватных условиях труда представителей из наиболее бедных слоев сельского населения.</w:t>
      </w:r>
    </w:p>
    <w:p w:rsidR="00000000" w:rsidRDefault="00000000">
      <w:pPr>
        <w:spacing w:after="120"/>
        <w:jc w:val="both"/>
      </w:pPr>
      <w:r>
        <w:t>473.</w:t>
      </w:r>
      <w:r>
        <w:tab/>
        <w:t>В сельских районах более высокий уровень открытой безработицы среди женщин и мужчин. Коэ</w:t>
      </w:r>
      <w:r>
        <w:t>ф</w:t>
      </w:r>
      <w:r>
        <w:t>фициент открытой безработицы среди женщин в 1996 году был значительно выше коэффициента, зафи</w:t>
      </w:r>
      <w:r>
        <w:t>к</w:t>
      </w:r>
      <w:r>
        <w:t>сированного в 1991 году, что свидетельствует о сокращении для них возможностей найма на работу за во</w:t>
      </w:r>
      <w:r>
        <w:t>з</w:t>
      </w:r>
      <w:r>
        <w:t>награждение в этом секторе, о более быстром ухудшении условий их труда и более быстром их обнищ</w:t>
      </w:r>
      <w:r>
        <w:t>а</w:t>
      </w:r>
      <w:r>
        <w:t>нии; коэффициент открытой безработицы среди мужчин за тот же год почти удвоился. Процент безработ</w:t>
      </w:r>
      <w:r>
        <w:t>и</w:t>
      </w:r>
      <w:r>
        <w:t>цы среди женщин значительно выше процента безработицы среди мужчин. В некоторых районах страны женщины не могут найти работу в своих собственных общинах или близлежащих районах, что вынуждает их уезжать в города в поисках работы в качестве домашней прислуги или на мукомольном производстве.</w:t>
      </w:r>
    </w:p>
    <w:p w:rsidR="00000000" w:rsidRDefault="00000000">
      <w:pPr>
        <w:suppressAutoHyphens/>
        <w:spacing w:after="120"/>
      </w:pPr>
      <w:r>
        <w:rPr>
          <w:b/>
        </w:rPr>
        <w:t>Таблица 33</w:t>
      </w:r>
      <w:r>
        <w:t>. Коста-Рика. Коэффициент открытой безработицы рабочей силы, с разбивкой по полу и районам. 1991-1996 годы</w:t>
      </w:r>
    </w:p>
    <w:tbl>
      <w:tblPr>
        <w:tblW w:w="0" w:type="auto"/>
        <w:tblInd w:w="-106" w:type="dxa"/>
        <w:tblBorders>
          <w:top w:val="single" w:sz="12" w:space="0" w:color="008000"/>
          <w:bottom w:val="single" w:sz="12" w:space="0" w:color="008000"/>
        </w:tblBorders>
        <w:tblLayout w:type="fixed"/>
        <w:tblLook w:val="0000" w:firstRow="0" w:lastRow="0" w:firstColumn="0" w:lastColumn="0" w:noHBand="0" w:noVBand="0"/>
      </w:tblPr>
      <w:tblGrid>
        <w:gridCol w:w="2880"/>
        <w:gridCol w:w="1008"/>
        <w:gridCol w:w="1008"/>
        <w:gridCol w:w="1008"/>
        <w:gridCol w:w="1008"/>
        <w:gridCol w:w="1008"/>
        <w:gridCol w:w="1008"/>
      </w:tblGrid>
      <w:tr w:rsidR="00000000">
        <w:tblPrEx>
          <w:tblCellMar>
            <w:top w:w="0" w:type="dxa"/>
            <w:bottom w:w="0" w:type="dxa"/>
          </w:tblCellMar>
        </w:tblPrEx>
        <w:tc>
          <w:tcPr>
            <w:tcW w:w="2880" w:type="dxa"/>
            <w:tcBorders>
              <w:bottom w:val="single" w:sz="6" w:space="0" w:color="008000"/>
            </w:tcBorders>
          </w:tcPr>
          <w:p w:rsidR="00000000" w:rsidRDefault="00000000">
            <w:pPr>
              <w:spacing w:after="120"/>
              <w:jc w:val="center"/>
              <w:rPr>
                <w:i/>
              </w:rPr>
            </w:pPr>
            <w:r>
              <w:rPr>
                <w:i/>
              </w:rPr>
              <w:t>Коэффициент открытой безработицы/по районам</w:t>
            </w:r>
          </w:p>
        </w:tc>
        <w:tc>
          <w:tcPr>
            <w:tcW w:w="1008" w:type="dxa"/>
            <w:tcBorders>
              <w:bottom w:val="single" w:sz="6" w:space="0" w:color="008000"/>
            </w:tcBorders>
          </w:tcPr>
          <w:p w:rsidR="00000000" w:rsidRDefault="00000000">
            <w:pPr>
              <w:spacing w:after="120"/>
              <w:jc w:val="center"/>
              <w:rPr>
                <w:i/>
              </w:rPr>
            </w:pPr>
            <w:r>
              <w:rPr>
                <w:i/>
              </w:rPr>
              <w:t>1991</w:t>
            </w:r>
          </w:p>
        </w:tc>
        <w:tc>
          <w:tcPr>
            <w:tcW w:w="1008" w:type="dxa"/>
            <w:tcBorders>
              <w:bottom w:val="single" w:sz="6" w:space="0" w:color="008000"/>
            </w:tcBorders>
          </w:tcPr>
          <w:p w:rsidR="00000000" w:rsidRDefault="00000000">
            <w:pPr>
              <w:spacing w:after="120"/>
              <w:jc w:val="center"/>
              <w:rPr>
                <w:i/>
              </w:rPr>
            </w:pPr>
            <w:r>
              <w:rPr>
                <w:i/>
              </w:rPr>
              <w:t>1992</w:t>
            </w:r>
          </w:p>
        </w:tc>
        <w:tc>
          <w:tcPr>
            <w:tcW w:w="1008" w:type="dxa"/>
            <w:tcBorders>
              <w:bottom w:val="single" w:sz="6" w:space="0" w:color="008000"/>
            </w:tcBorders>
          </w:tcPr>
          <w:p w:rsidR="00000000" w:rsidRDefault="00000000">
            <w:pPr>
              <w:spacing w:after="120"/>
              <w:jc w:val="center"/>
              <w:rPr>
                <w:i/>
              </w:rPr>
            </w:pPr>
            <w:r>
              <w:rPr>
                <w:i/>
              </w:rPr>
              <w:t>1993</w:t>
            </w:r>
          </w:p>
        </w:tc>
        <w:tc>
          <w:tcPr>
            <w:tcW w:w="1008" w:type="dxa"/>
            <w:tcBorders>
              <w:bottom w:val="single" w:sz="6" w:space="0" w:color="008000"/>
            </w:tcBorders>
          </w:tcPr>
          <w:p w:rsidR="00000000" w:rsidRDefault="00000000">
            <w:pPr>
              <w:spacing w:after="120"/>
              <w:jc w:val="center"/>
              <w:rPr>
                <w:i/>
              </w:rPr>
            </w:pPr>
            <w:r>
              <w:rPr>
                <w:i/>
              </w:rPr>
              <w:t>1994</w:t>
            </w:r>
          </w:p>
        </w:tc>
        <w:tc>
          <w:tcPr>
            <w:tcW w:w="1008" w:type="dxa"/>
            <w:tcBorders>
              <w:bottom w:val="single" w:sz="6" w:space="0" w:color="008000"/>
            </w:tcBorders>
          </w:tcPr>
          <w:p w:rsidR="00000000" w:rsidRDefault="00000000">
            <w:pPr>
              <w:spacing w:after="120"/>
              <w:jc w:val="center"/>
              <w:rPr>
                <w:i/>
              </w:rPr>
            </w:pPr>
            <w:r>
              <w:rPr>
                <w:i/>
              </w:rPr>
              <w:t>1995</w:t>
            </w:r>
          </w:p>
        </w:tc>
        <w:tc>
          <w:tcPr>
            <w:tcW w:w="1008" w:type="dxa"/>
            <w:tcBorders>
              <w:bottom w:val="single" w:sz="6" w:space="0" w:color="008000"/>
            </w:tcBorders>
          </w:tcPr>
          <w:p w:rsidR="00000000" w:rsidRDefault="00000000">
            <w:pPr>
              <w:spacing w:after="120"/>
              <w:jc w:val="center"/>
              <w:rPr>
                <w:i/>
              </w:rPr>
            </w:pPr>
            <w:r>
              <w:rPr>
                <w:i/>
              </w:rPr>
              <w:t>1996</w:t>
            </w:r>
          </w:p>
        </w:tc>
      </w:tr>
      <w:tr w:rsidR="00000000">
        <w:tblPrEx>
          <w:tblCellMar>
            <w:top w:w="0" w:type="dxa"/>
            <w:bottom w:w="0" w:type="dxa"/>
          </w:tblCellMar>
        </w:tblPrEx>
        <w:trPr>
          <w:cantSplit/>
        </w:trPr>
        <w:tc>
          <w:tcPr>
            <w:tcW w:w="8928" w:type="dxa"/>
            <w:gridSpan w:val="7"/>
          </w:tcPr>
          <w:p w:rsidR="00000000" w:rsidRDefault="00000000">
            <w:pPr>
              <w:spacing w:after="120"/>
              <w:rPr>
                <w:i/>
              </w:rPr>
            </w:pPr>
            <w:r>
              <w:rPr>
                <w:i/>
              </w:rPr>
              <w:t>По стране</w:t>
            </w:r>
          </w:p>
        </w:tc>
      </w:tr>
      <w:tr w:rsidR="00000000">
        <w:tblPrEx>
          <w:tblCellMar>
            <w:top w:w="0" w:type="dxa"/>
            <w:bottom w:w="0" w:type="dxa"/>
          </w:tblCellMar>
        </w:tblPrEx>
        <w:tc>
          <w:tcPr>
            <w:tcW w:w="2880" w:type="dxa"/>
          </w:tcPr>
          <w:p w:rsidR="00000000" w:rsidRDefault="00000000">
            <w:pPr>
              <w:spacing w:after="120"/>
            </w:pPr>
            <w:r>
              <w:t>Женщины</w:t>
            </w:r>
          </w:p>
        </w:tc>
        <w:tc>
          <w:tcPr>
            <w:tcW w:w="1008" w:type="dxa"/>
          </w:tcPr>
          <w:p w:rsidR="00000000" w:rsidRDefault="00000000">
            <w:pPr>
              <w:spacing w:after="120"/>
              <w:jc w:val="right"/>
            </w:pPr>
            <w:r>
              <w:t>7,4</w:t>
            </w:r>
          </w:p>
        </w:tc>
        <w:tc>
          <w:tcPr>
            <w:tcW w:w="1008" w:type="dxa"/>
          </w:tcPr>
          <w:p w:rsidR="00000000" w:rsidRDefault="00000000">
            <w:pPr>
              <w:spacing w:after="120"/>
              <w:jc w:val="right"/>
            </w:pPr>
            <w:r>
              <w:t>5,4</w:t>
            </w:r>
          </w:p>
        </w:tc>
        <w:tc>
          <w:tcPr>
            <w:tcW w:w="1008" w:type="dxa"/>
          </w:tcPr>
          <w:p w:rsidR="00000000" w:rsidRDefault="00000000">
            <w:pPr>
              <w:spacing w:after="120"/>
              <w:jc w:val="right"/>
            </w:pPr>
            <w:r>
              <w:t>5,3</w:t>
            </w:r>
          </w:p>
        </w:tc>
        <w:tc>
          <w:tcPr>
            <w:tcW w:w="1008" w:type="dxa"/>
          </w:tcPr>
          <w:p w:rsidR="00000000" w:rsidRDefault="00000000">
            <w:pPr>
              <w:spacing w:after="120"/>
              <w:jc w:val="right"/>
            </w:pPr>
            <w:r>
              <w:t>5,8</w:t>
            </w:r>
          </w:p>
        </w:tc>
        <w:tc>
          <w:tcPr>
            <w:tcW w:w="1008" w:type="dxa"/>
          </w:tcPr>
          <w:p w:rsidR="00000000" w:rsidRDefault="00000000">
            <w:pPr>
              <w:spacing w:after="120"/>
              <w:jc w:val="right"/>
            </w:pPr>
            <w:r>
              <w:t>6,5</w:t>
            </w:r>
          </w:p>
        </w:tc>
        <w:tc>
          <w:tcPr>
            <w:tcW w:w="1008" w:type="dxa"/>
          </w:tcPr>
          <w:p w:rsidR="00000000" w:rsidRDefault="00000000">
            <w:pPr>
              <w:spacing w:after="120"/>
              <w:jc w:val="right"/>
            </w:pPr>
            <w:r>
              <w:t>8,3</w:t>
            </w:r>
          </w:p>
        </w:tc>
      </w:tr>
      <w:tr w:rsidR="00000000">
        <w:tblPrEx>
          <w:tblCellMar>
            <w:top w:w="0" w:type="dxa"/>
            <w:bottom w:w="0" w:type="dxa"/>
          </w:tblCellMar>
        </w:tblPrEx>
        <w:tc>
          <w:tcPr>
            <w:tcW w:w="2880" w:type="dxa"/>
          </w:tcPr>
          <w:p w:rsidR="00000000" w:rsidRDefault="00000000">
            <w:pPr>
              <w:spacing w:after="120"/>
              <w:rPr>
                <w:lang w:val="fr-CA"/>
              </w:rPr>
            </w:pPr>
            <w:r>
              <w:rPr>
                <w:lang w:val="fr-CA"/>
              </w:rPr>
              <w:t>Мужчины</w:t>
            </w:r>
          </w:p>
        </w:tc>
        <w:tc>
          <w:tcPr>
            <w:tcW w:w="1008" w:type="dxa"/>
          </w:tcPr>
          <w:p w:rsidR="00000000" w:rsidRDefault="00000000">
            <w:pPr>
              <w:spacing w:after="120"/>
              <w:jc w:val="right"/>
            </w:pPr>
            <w:r>
              <w:t>4,8</w:t>
            </w:r>
          </w:p>
        </w:tc>
        <w:tc>
          <w:tcPr>
            <w:tcW w:w="1008" w:type="dxa"/>
          </w:tcPr>
          <w:p w:rsidR="00000000" w:rsidRDefault="00000000">
            <w:pPr>
              <w:spacing w:after="120"/>
              <w:jc w:val="right"/>
            </w:pPr>
            <w:r>
              <w:t>3,5</w:t>
            </w:r>
          </w:p>
        </w:tc>
        <w:tc>
          <w:tcPr>
            <w:tcW w:w="1008" w:type="dxa"/>
          </w:tcPr>
          <w:p w:rsidR="00000000" w:rsidRDefault="00000000">
            <w:pPr>
              <w:spacing w:after="120"/>
              <w:jc w:val="right"/>
            </w:pPr>
            <w:r>
              <w:t>3,6</w:t>
            </w:r>
          </w:p>
        </w:tc>
        <w:tc>
          <w:tcPr>
            <w:tcW w:w="1008" w:type="dxa"/>
          </w:tcPr>
          <w:p w:rsidR="00000000" w:rsidRDefault="00000000">
            <w:pPr>
              <w:spacing w:after="120"/>
              <w:jc w:val="right"/>
            </w:pPr>
            <w:r>
              <w:t>3,5</w:t>
            </w:r>
          </w:p>
        </w:tc>
        <w:tc>
          <w:tcPr>
            <w:tcW w:w="1008" w:type="dxa"/>
          </w:tcPr>
          <w:p w:rsidR="00000000" w:rsidRDefault="00000000">
            <w:pPr>
              <w:spacing w:after="120"/>
              <w:jc w:val="right"/>
            </w:pPr>
            <w:r>
              <w:t>4.6</w:t>
            </w:r>
          </w:p>
        </w:tc>
        <w:tc>
          <w:tcPr>
            <w:tcW w:w="1008" w:type="dxa"/>
          </w:tcPr>
          <w:p w:rsidR="00000000" w:rsidRDefault="00000000">
            <w:pPr>
              <w:spacing w:after="120"/>
              <w:jc w:val="right"/>
            </w:pPr>
            <w:r>
              <w:t>5,3</w:t>
            </w:r>
          </w:p>
        </w:tc>
      </w:tr>
      <w:tr w:rsidR="00000000">
        <w:tblPrEx>
          <w:tblCellMar>
            <w:top w:w="0" w:type="dxa"/>
            <w:bottom w:w="0" w:type="dxa"/>
          </w:tblCellMar>
        </w:tblPrEx>
        <w:trPr>
          <w:cantSplit/>
        </w:trPr>
        <w:tc>
          <w:tcPr>
            <w:tcW w:w="8928" w:type="dxa"/>
            <w:gridSpan w:val="7"/>
          </w:tcPr>
          <w:p w:rsidR="00000000" w:rsidRDefault="00000000">
            <w:pPr>
              <w:spacing w:after="120"/>
              <w:rPr>
                <w:i/>
              </w:rPr>
            </w:pPr>
            <w:r>
              <w:rPr>
                <w:i/>
              </w:rPr>
              <w:t>Городские районы</w:t>
            </w:r>
          </w:p>
        </w:tc>
      </w:tr>
      <w:tr w:rsidR="00000000">
        <w:tblPrEx>
          <w:tblCellMar>
            <w:top w:w="0" w:type="dxa"/>
            <w:bottom w:w="0" w:type="dxa"/>
          </w:tblCellMar>
        </w:tblPrEx>
        <w:tc>
          <w:tcPr>
            <w:tcW w:w="2880" w:type="dxa"/>
          </w:tcPr>
          <w:p w:rsidR="00000000" w:rsidRDefault="00000000">
            <w:pPr>
              <w:spacing w:after="120"/>
            </w:pPr>
            <w:r>
              <w:t>Женщины</w:t>
            </w:r>
          </w:p>
        </w:tc>
        <w:tc>
          <w:tcPr>
            <w:tcW w:w="1008" w:type="dxa"/>
          </w:tcPr>
          <w:p w:rsidR="00000000" w:rsidRDefault="00000000">
            <w:pPr>
              <w:spacing w:after="120"/>
              <w:jc w:val="right"/>
            </w:pPr>
            <w:r>
              <w:t>6,7</w:t>
            </w:r>
          </w:p>
        </w:tc>
        <w:tc>
          <w:tcPr>
            <w:tcW w:w="1008" w:type="dxa"/>
          </w:tcPr>
          <w:p w:rsidR="00000000" w:rsidRDefault="00000000">
            <w:pPr>
              <w:spacing w:after="120"/>
              <w:jc w:val="right"/>
            </w:pPr>
            <w:r>
              <w:t>5,4</w:t>
            </w:r>
          </w:p>
        </w:tc>
        <w:tc>
          <w:tcPr>
            <w:tcW w:w="1008" w:type="dxa"/>
          </w:tcPr>
          <w:p w:rsidR="00000000" w:rsidRDefault="00000000">
            <w:pPr>
              <w:spacing w:after="120"/>
              <w:jc w:val="right"/>
            </w:pPr>
            <w:r>
              <w:t>4,8</w:t>
            </w:r>
          </w:p>
        </w:tc>
        <w:tc>
          <w:tcPr>
            <w:tcW w:w="1008" w:type="dxa"/>
          </w:tcPr>
          <w:p w:rsidR="00000000" w:rsidRDefault="00000000">
            <w:pPr>
              <w:spacing w:after="120"/>
              <w:jc w:val="right"/>
            </w:pPr>
            <w:r>
              <w:t>5,1</w:t>
            </w:r>
          </w:p>
        </w:tc>
        <w:tc>
          <w:tcPr>
            <w:tcW w:w="1008" w:type="dxa"/>
          </w:tcPr>
          <w:p w:rsidR="00000000" w:rsidRDefault="00000000">
            <w:pPr>
              <w:spacing w:after="120"/>
              <w:jc w:val="right"/>
            </w:pPr>
          </w:p>
        </w:tc>
        <w:tc>
          <w:tcPr>
            <w:tcW w:w="1008" w:type="dxa"/>
          </w:tcPr>
          <w:p w:rsidR="00000000" w:rsidRDefault="00000000">
            <w:pPr>
              <w:spacing w:after="120"/>
              <w:jc w:val="right"/>
            </w:pPr>
            <w:r>
              <w:t>7,6</w:t>
            </w:r>
          </w:p>
        </w:tc>
      </w:tr>
      <w:tr w:rsidR="00000000">
        <w:tblPrEx>
          <w:tblCellMar>
            <w:top w:w="0" w:type="dxa"/>
            <w:bottom w:w="0" w:type="dxa"/>
          </w:tblCellMar>
        </w:tblPrEx>
        <w:tc>
          <w:tcPr>
            <w:tcW w:w="2880" w:type="dxa"/>
          </w:tcPr>
          <w:p w:rsidR="00000000" w:rsidRDefault="00000000">
            <w:pPr>
              <w:spacing w:after="120"/>
            </w:pPr>
            <w:r>
              <w:t>Мужчины</w:t>
            </w:r>
          </w:p>
        </w:tc>
        <w:tc>
          <w:tcPr>
            <w:tcW w:w="1008" w:type="dxa"/>
          </w:tcPr>
          <w:p w:rsidR="00000000" w:rsidRDefault="00000000">
            <w:pPr>
              <w:spacing w:after="120"/>
              <w:jc w:val="right"/>
            </w:pPr>
            <w:r>
              <w:t>5,6</w:t>
            </w:r>
          </w:p>
        </w:tc>
        <w:tc>
          <w:tcPr>
            <w:tcW w:w="1008" w:type="dxa"/>
          </w:tcPr>
          <w:p w:rsidR="00000000" w:rsidRDefault="00000000">
            <w:pPr>
              <w:spacing w:after="120"/>
              <w:jc w:val="right"/>
            </w:pPr>
            <w:r>
              <w:t>3,7</w:t>
            </w:r>
          </w:p>
        </w:tc>
        <w:tc>
          <w:tcPr>
            <w:tcW w:w="1008" w:type="dxa"/>
          </w:tcPr>
          <w:p w:rsidR="00000000" w:rsidRDefault="00000000">
            <w:pPr>
              <w:spacing w:after="120"/>
              <w:jc w:val="right"/>
            </w:pPr>
            <w:r>
              <w:t>3,6</w:t>
            </w:r>
          </w:p>
        </w:tc>
        <w:tc>
          <w:tcPr>
            <w:tcW w:w="1008" w:type="dxa"/>
          </w:tcPr>
          <w:p w:rsidR="00000000" w:rsidRDefault="00000000">
            <w:pPr>
              <w:spacing w:after="120"/>
              <w:jc w:val="right"/>
            </w:pPr>
            <w:r>
              <w:t>3,8</w:t>
            </w:r>
          </w:p>
        </w:tc>
        <w:tc>
          <w:tcPr>
            <w:tcW w:w="1008" w:type="dxa"/>
          </w:tcPr>
          <w:p w:rsidR="00000000" w:rsidRDefault="00000000">
            <w:pPr>
              <w:spacing w:after="120"/>
              <w:jc w:val="right"/>
            </w:pPr>
          </w:p>
        </w:tc>
        <w:tc>
          <w:tcPr>
            <w:tcW w:w="1008" w:type="dxa"/>
          </w:tcPr>
          <w:p w:rsidR="00000000" w:rsidRDefault="00000000">
            <w:pPr>
              <w:spacing w:after="120"/>
              <w:jc w:val="right"/>
            </w:pPr>
            <w:r>
              <w:t>6,0</w:t>
            </w:r>
          </w:p>
        </w:tc>
      </w:tr>
      <w:tr w:rsidR="00000000">
        <w:tblPrEx>
          <w:tblCellMar>
            <w:top w:w="0" w:type="dxa"/>
            <w:bottom w:w="0" w:type="dxa"/>
          </w:tblCellMar>
        </w:tblPrEx>
        <w:trPr>
          <w:cantSplit/>
        </w:trPr>
        <w:tc>
          <w:tcPr>
            <w:tcW w:w="8928" w:type="dxa"/>
            <w:gridSpan w:val="7"/>
          </w:tcPr>
          <w:p w:rsidR="00000000" w:rsidRDefault="00000000">
            <w:pPr>
              <w:spacing w:after="120"/>
              <w:rPr>
                <w:i/>
              </w:rPr>
            </w:pPr>
            <w:r>
              <w:rPr>
                <w:i/>
              </w:rPr>
              <w:t>Сельские районы</w:t>
            </w:r>
          </w:p>
        </w:tc>
      </w:tr>
      <w:tr w:rsidR="00000000">
        <w:tblPrEx>
          <w:tblCellMar>
            <w:top w:w="0" w:type="dxa"/>
            <w:bottom w:w="0" w:type="dxa"/>
          </w:tblCellMar>
        </w:tblPrEx>
        <w:tc>
          <w:tcPr>
            <w:tcW w:w="2880" w:type="dxa"/>
          </w:tcPr>
          <w:p w:rsidR="00000000" w:rsidRDefault="00000000">
            <w:pPr>
              <w:spacing w:after="120"/>
            </w:pPr>
            <w:r>
              <w:t>Женщины</w:t>
            </w:r>
          </w:p>
        </w:tc>
        <w:tc>
          <w:tcPr>
            <w:tcW w:w="1008" w:type="dxa"/>
          </w:tcPr>
          <w:p w:rsidR="00000000" w:rsidRDefault="00000000">
            <w:pPr>
              <w:spacing w:after="120"/>
              <w:jc w:val="right"/>
            </w:pPr>
            <w:r>
              <w:t>8.3</w:t>
            </w:r>
          </w:p>
        </w:tc>
        <w:tc>
          <w:tcPr>
            <w:tcW w:w="1008" w:type="dxa"/>
          </w:tcPr>
          <w:p w:rsidR="00000000" w:rsidRDefault="00000000">
            <w:pPr>
              <w:spacing w:after="120"/>
              <w:jc w:val="right"/>
            </w:pPr>
            <w:r>
              <w:t>5,4</w:t>
            </w:r>
          </w:p>
        </w:tc>
        <w:tc>
          <w:tcPr>
            <w:tcW w:w="1008" w:type="dxa"/>
          </w:tcPr>
          <w:p w:rsidR="00000000" w:rsidRDefault="00000000">
            <w:pPr>
              <w:spacing w:after="120"/>
              <w:jc w:val="right"/>
            </w:pPr>
            <w:r>
              <w:t>5,8</w:t>
            </w:r>
          </w:p>
        </w:tc>
        <w:tc>
          <w:tcPr>
            <w:tcW w:w="1008" w:type="dxa"/>
          </w:tcPr>
          <w:p w:rsidR="00000000" w:rsidRDefault="00000000">
            <w:pPr>
              <w:spacing w:after="120"/>
              <w:jc w:val="right"/>
            </w:pPr>
            <w:r>
              <w:t>6,6</w:t>
            </w:r>
          </w:p>
        </w:tc>
        <w:tc>
          <w:tcPr>
            <w:tcW w:w="1008" w:type="dxa"/>
          </w:tcPr>
          <w:p w:rsidR="00000000" w:rsidRDefault="00000000">
            <w:pPr>
              <w:spacing w:after="120"/>
              <w:jc w:val="right"/>
            </w:pPr>
          </w:p>
        </w:tc>
        <w:tc>
          <w:tcPr>
            <w:tcW w:w="1008" w:type="dxa"/>
          </w:tcPr>
          <w:p w:rsidR="00000000" w:rsidRDefault="00000000">
            <w:pPr>
              <w:spacing w:after="120"/>
              <w:jc w:val="right"/>
            </w:pPr>
            <w:r>
              <w:t>9,2</w:t>
            </w:r>
          </w:p>
        </w:tc>
      </w:tr>
      <w:tr w:rsidR="00000000">
        <w:tblPrEx>
          <w:tblCellMar>
            <w:top w:w="0" w:type="dxa"/>
            <w:bottom w:w="0" w:type="dxa"/>
          </w:tblCellMar>
        </w:tblPrEx>
        <w:tc>
          <w:tcPr>
            <w:tcW w:w="2880" w:type="dxa"/>
          </w:tcPr>
          <w:p w:rsidR="00000000" w:rsidRDefault="00000000">
            <w:pPr>
              <w:spacing w:after="120"/>
            </w:pPr>
            <w:r>
              <w:t>Мужчины</w:t>
            </w:r>
          </w:p>
        </w:tc>
        <w:tc>
          <w:tcPr>
            <w:tcW w:w="1008" w:type="dxa"/>
          </w:tcPr>
          <w:p w:rsidR="00000000" w:rsidRDefault="00000000">
            <w:pPr>
              <w:spacing w:after="120"/>
              <w:jc w:val="right"/>
            </w:pPr>
            <w:r>
              <w:t>4,1</w:t>
            </w:r>
          </w:p>
        </w:tc>
        <w:tc>
          <w:tcPr>
            <w:tcW w:w="1008" w:type="dxa"/>
          </w:tcPr>
          <w:p w:rsidR="00000000" w:rsidRDefault="00000000">
            <w:pPr>
              <w:spacing w:after="120"/>
              <w:jc w:val="right"/>
            </w:pPr>
            <w:r>
              <w:t>3,6</w:t>
            </w:r>
          </w:p>
        </w:tc>
        <w:tc>
          <w:tcPr>
            <w:tcW w:w="1008" w:type="dxa"/>
          </w:tcPr>
          <w:p w:rsidR="00000000" w:rsidRDefault="00000000">
            <w:pPr>
              <w:spacing w:after="120"/>
              <w:jc w:val="right"/>
            </w:pPr>
            <w:r>
              <w:t>3,6</w:t>
            </w:r>
          </w:p>
        </w:tc>
        <w:tc>
          <w:tcPr>
            <w:tcW w:w="1008" w:type="dxa"/>
          </w:tcPr>
          <w:p w:rsidR="00000000" w:rsidRDefault="00000000">
            <w:pPr>
              <w:spacing w:after="120"/>
              <w:jc w:val="right"/>
            </w:pPr>
            <w:r>
              <w:t>3,2</w:t>
            </w:r>
          </w:p>
        </w:tc>
        <w:tc>
          <w:tcPr>
            <w:tcW w:w="1008" w:type="dxa"/>
          </w:tcPr>
          <w:p w:rsidR="00000000" w:rsidRDefault="00000000">
            <w:pPr>
              <w:spacing w:after="120"/>
              <w:jc w:val="right"/>
            </w:pPr>
          </w:p>
        </w:tc>
        <w:tc>
          <w:tcPr>
            <w:tcW w:w="1008" w:type="dxa"/>
          </w:tcPr>
          <w:p w:rsidR="00000000" w:rsidRDefault="00000000">
            <w:pPr>
              <w:spacing w:after="120"/>
              <w:jc w:val="right"/>
            </w:pPr>
            <w:r>
              <w:t>4,8</w:t>
            </w:r>
          </w:p>
        </w:tc>
      </w:tr>
    </w:tbl>
    <w:p w:rsidR="00000000" w:rsidRDefault="00000000">
      <w:pPr>
        <w:spacing w:before="120" w:after="120"/>
        <w:rPr>
          <w:lang w:val="en-US"/>
        </w:rPr>
      </w:pPr>
      <w:r>
        <w:tab/>
      </w:r>
      <w:r>
        <w:rPr>
          <w:i/>
        </w:rPr>
        <w:t>Источник</w:t>
      </w:r>
      <w:r>
        <w:t xml:space="preserve">: Главное управление статистики и переписей. </w:t>
      </w:r>
      <w:r>
        <w:rPr>
          <w:lang w:val="en-US"/>
        </w:rPr>
        <w:t>Encuesta Nacional de Hogares de Propósitos Múltiples. San José, Costa Rica, DGEC. 1997.</w:t>
      </w:r>
    </w:p>
    <w:p w:rsidR="00000000" w:rsidRDefault="00000000">
      <w:pPr>
        <w:spacing w:after="120"/>
        <w:jc w:val="both"/>
        <w:rPr>
          <w:b/>
        </w:rPr>
      </w:pPr>
      <w:r>
        <w:rPr>
          <w:b/>
        </w:rPr>
        <w:t>Статья 14</w:t>
      </w:r>
    </w:p>
    <w:p w:rsidR="00000000" w:rsidRDefault="00000000">
      <w:pPr>
        <w:spacing w:after="120"/>
        <w:jc w:val="both"/>
        <w:rPr>
          <w:b/>
        </w:rPr>
      </w:pPr>
      <w:r>
        <w:rPr>
          <w:b/>
        </w:rPr>
        <w:t>Пункт 2.</w:t>
      </w:r>
      <w:r>
        <w:rPr>
          <w:b/>
        </w:rPr>
        <w:tab/>
        <w:t>Государства-участники принимают все соответствующие меры для ликвидации дискр</w:t>
      </w:r>
      <w:r>
        <w:rPr>
          <w:b/>
        </w:rPr>
        <w:t>и</w:t>
      </w:r>
      <w:r>
        <w:rPr>
          <w:b/>
        </w:rPr>
        <w:t>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w:t>
      </w:r>
      <w:r>
        <w:rPr>
          <w:b/>
        </w:rPr>
        <w:t>а</w:t>
      </w:r>
      <w:r>
        <w:rPr>
          <w:b/>
        </w:rPr>
        <w:t>ют таким женщинам право:</w:t>
      </w:r>
    </w:p>
    <w:p w:rsidR="00000000" w:rsidRDefault="00000000">
      <w:pPr>
        <w:spacing w:after="120"/>
        <w:jc w:val="both"/>
        <w:rPr>
          <w:b/>
        </w:rPr>
      </w:pPr>
      <w:r>
        <w:rPr>
          <w:b/>
        </w:rPr>
        <w:t>Подпункт a) Участвовать в разработке и осуществлении планов развития на всех уровнях</w:t>
      </w:r>
    </w:p>
    <w:p w:rsidR="00000000" w:rsidRDefault="00000000">
      <w:pPr>
        <w:spacing w:after="120"/>
        <w:jc w:val="both"/>
      </w:pPr>
      <w:r>
        <w:t>474.</w:t>
      </w:r>
      <w:r>
        <w:tab/>
        <w:t>Традиционно, роль женщин, проживающих в сельской местности, не учитывается при разработке и реализации планов развития, поскольку у разработчиков и составителей этих планов превалируют конце</w:t>
      </w:r>
      <w:r>
        <w:t>п</w:t>
      </w:r>
      <w:r>
        <w:t>ции главенствующей роли мужчин. Речь неизменно идет о том, что мужчины являются проводниками и а</w:t>
      </w:r>
      <w:r>
        <w:t>к</w:t>
      </w:r>
      <w:r>
        <w:t>тивными участниками производственного процесса, в то время как участие женщин считается временным и несущественным.</w:t>
      </w:r>
    </w:p>
    <w:p w:rsidR="00000000" w:rsidRDefault="00000000">
      <w:pPr>
        <w:spacing w:after="120"/>
        <w:jc w:val="both"/>
      </w:pPr>
      <w:r>
        <w:t>475.</w:t>
      </w:r>
      <w:r>
        <w:tab/>
        <w:t>С начала 80-х годов предпринимаются систематические меры по решению проблем женщин сельских районов. Усилия сконцентрированы на улучшении системы образования в сельской местности и на расш</w:t>
      </w:r>
      <w:r>
        <w:t>и</w:t>
      </w:r>
      <w:r>
        <w:t>рении доступа к среднему техническому образованию, осуществлении программ обеспечения доходов с опорой на самопомощь и кооперативы, улучшении качества и расширении доступа к программам в области здравоохранения, образования, строительства жилья в сельской местности и более широком распростран</w:t>
      </w:r>
      <w:r>
        <w:t>е</w:t>
      </w:r>
      <w:r>
        <w:t>нии сельскохозяйственных знаний.</w:t>
      </w:r>
    </w:p>
    <w:p w:rsidR="00000000" w:rsidRDefault="00000000">
      <w:pPr>
        <w:spacing w:after="120"/>
        <w:jc w:val="both"/>
        <w:rPr>
          <w:lang w:val="en-US"/>
        </w:rPr>
      </w:pPr>
      <w:r>
        <w:t>476.</w:t>
      </w:r>
      <w:r>
        <w:tab/>
        <w:t>В целях скорейшего выполнения обязательств, которые взяло на себя костариканское государство, р</w:t>
      </w:r>
      <w:r>
        <w:t>а</w:t>
      </w:r>
      <w:r>
        <w:t xml:space="preserve">тифицировав Конвенцию, и в соответствии с Пекинским планом действий, был принят целый комплекс мер для удовлетворения насущных потребностей этой категории населения, с учетом гендерного аспекта. В результате осуществления </w:t>
      </w:r>
      <w:r>
        <w:rPr>
          <w:lang w:val="en-US"/>
        </w:rPr>
        <w:t>ПИОМО в 1997 году было принято Добавление для сельскохозяйственного сектора и сектора окружающей среды (пункт 186), которое было разработано на основе общих направлений политики в сельскохозяйственном секторе и в соответствии с определенными в ПИОМО национальными целями обеспечения равенства.</w:t>
      </w:r>
    </w:p>
    <w:p w:rsidR="00000000" w:rsidRDefault="00000000">
      <w:pPr>
        <w:spacing w:after="120"/>
        <w:jc w:val="both"/>
        <w:rPr>
          <w:lang w:val="en-US"/>
        </w:rPr>
      </w:pPr>
      <w:r>
        <w:rPr>
          <w:lang w:val="en-US"/>
        </w:rPr>
        <w:t>477.</w:t>
      </w:r>
      <w:r>
        <w:rPr>
          <w:lang w:val="en-US"/>
        </w:rPr>
        <w:tab/>
        <w:t>Исходя из принципов Конвенции, в этом документе определены следующие цели улучшения положения женщин, проживающих в сельских районах:</w:t>
      </w:r>
    </w:p>
    <w:p w:rsidR="00000000" w:rsidRDefault="00000000">
      <w:pPr>
        <w:spacing w:after="120"/>
        <w:jc w:val="both"/>
        <w:rPr>
          <w:lang w:val="en-US"/>
        </w:rPr>
      </w:pPr>
      <w:r>
        <w:rPr>
          <w:lang w:val="en-US"/>
        </w:rPr>
        <w:tab/>
        <w:t>a)</w:t>
      </w:r>
      <w:r>
        <w:rPr>
          <w:lang w:val="en-US"/>
        </w:rPr>
        <w:tab/>
        <w:t>совершенствование институциональных механизмов для обеспечения равенства возможностей женщин в доступе к услугам, имеющимся в сельскохозяйственном секторе и секторе окружающей среды, а также укрепление механизмов, которые позволяли бы женщинам пользоваться плодами своей производственной деятельности;</w:t>
      </w:r>
    </w:p>
    <w:p w:rsidR="00000000" w:rsidRDefault="00000000">
      <w:pPr>
        <w:spacing w:after="120"/>
        <w:jc w:val="both"/>
        <w:rPr>
          <w:lang w:val="en-US"/>
        </w:rPr>
      </w:pPr>
      <w:r>
        <w:rPr>
          <w:lang w:val="en-US"/>
        </w:rPr>
        <w:tab/>
        <w:t>b)</w:t>
      </w:r>
      <w:r>
        <w:rPr>
          <w:lang w:val="en-US"/>
        </w:rPr>
        <w:tab/>
        <w:t>признание и должная оценка труда женщин, занятых в сельскохозяйственном производстве, их роли в воспроизводстве рабочей силы в этом секторе и соответствующей роли в жизни общин;</w:t>
      </w:r>
    </w:p>
    <w:p w:rsidR="00000000" w:rsidRDefault="00000000">
      <w:pPr>
        <w:spacing w:after="120"/>
        <w:jc w:val="both"/>
        <w:rPr>
          <w:lang w:val="en-US"/>
        </w:rPr>
      </w:pPr>
      <w:r>
        <w:rPr>
          <w:lang w:val="en-US"/>
        </w:rPr>
        <w:tab/>
        <w:t>c)</w:t>
      </w:r>
      <w:r>
        <w:rPr>
          <w:lang w:val="en-US"/>
        </w:rPr>
        <w:tab/>
        <w:t>содействие повышению конкурентоспособности деятельности женщин - мелких производителей путем повышения производительности и эффективности их труда и расширения их участия в процессе принятия решений, а также их представительства на директивном уровне;</w:t>
      </w:r>
    </w:p>
    <w:p w:rsidR="00000000" w:rsidRDefault="00000000">
      <w:pPr>
        <w:spacing w:after="120"/>
        <w:jc w:val="both"/>
        <w:rPr>
          <w:lang w:val="en-US"/>
        </w:rPr>
      </w:pPr>
      <w:r>
        <w:rPr>
          <w:lang w:val="en-US"/>
        </w:rPr>
        <w:tab/>
        <w:t>d)</w:t>
      </w:r>
      <w:r>
        <w:rPr>
          <w:lang w:val="en-US"/>
        </w:rPr>
        <w:tab/>
        <w:t>содействие вовлечению женщин-крестьянок в виды деятельности, которые способствовали бы обеспечению гарантий продовольственной безопасности и повышению добавочной стоимости;</w:t>
      </w:r>
    </w:p>
    <w:p w:rsidR="00000000" w:rsidRDefault="00000000">
      <w:pPr>
        <w:spacing w:after="120"/>
        <w:jc w:val="both"/>
        <w:rPr>
          <w:lang w:val="en-US"/>
        </w:rPr>
      </w:pPr>
      <w:r>
        <w:rPr>
          <w:lang w:val="en-US"/>
        </w:rPr>
        <w:tab/>
        <w:t>e)</w:t>
      </w:r>
      <w:r>
        <w:rPr>
          <w:lang w:val="en-US"/>
        </w:rPr>
        <w:tab/>
        <w:t>содействие расширению возможностей женщин по ускорению процесса развития путем обеспечения их доступа к контролю за такими факторами производства, как земля, труд, капитал, доходы, рынок и т.д.</w:t>
      </w:r>
    </w:p>
    <w:p w:rsidR="00000000" w:rsidRDefault="00000000">
      <w:pPr>
        <w:spacing w:after="120"/>
        <w:jc w:val="both"/>
      </w:pPr>
      <w:r>
        <w:t>478.</w:t>
      </w:r>
      <w:r>
        <w:tab/>
        <w:t>Действия по обеспечению равенства полов в этой сфере должны охватывать и предложение, и спрос на производственные ресурсы, направляемые на развитие сельских районов. Для осуществления этих де</w:t>
      </w:r>
      <w:r>
        <w:t>й</w:t>
      </w:r>
      <w:r>
        <w:t>ствий в рамках этого конкретного плана (Добавления) определены шесть стратегических направлений, призванных задействовать потенциал и повысить эффективность труда женщин сельских районов в трад</w:t>
      </w:r>
      <w:r>
        <w:t>и</w:t>
      </w:r>
      <w:r>
        <w:t>ционных видах деятельности. Одновременно ставится задача их вовлечения в деятельность по ускорению производственной реконверсии на основе равенства возможностей. Кроме того, в нем предпринимается попытка сориентировать труд работников сельского хозяйства обоих полов на удовлетворение нынешних потребностей, без ущерба, однако, для стабильности и благополучия будущих поколений.</w:t>
      </w:r>
    </w:p>
    <w:p w:rsidR="00000000" w:rsidRDefault="00000000">
      <w:pPr>
        <w:spacing w:after="120"/>
        <w:jc w:val="both"/>
      </w:pPr>
      <w:r>
        <w:t>479.</w:t>
      </w:r>
      <w:r>
        <w:tab/>
        <w:t>Речь идет о следующих шести стратегических направлениях: равенство возможностей для доступа к земле и осуществления контроля за ней; равный доступ к природным ресурсам и осуществлению контроля за ними и их рациональным использованием; равенство возможностей для доступа к финансированию сельскохозяйственного производства; равенство возможностей для доступа к механизмам передачи техн</w:t>
      </w:r>
      <w:r>
        <w:t>о</w:t>
      </w:r>
      <w:r>
        <w:t>логии и повышения квалификации и контроля за ними; равный доступ к рынкам труда и занятости в сел</w:t>
      </w:r>
      <w:r>
        <w:t>ь</w:t>
      </w:r>
      <w:r>
        <w:t>скохозяйственном и несельскохозяйственном секторах и повышение роли труда обоих полов; и равенство возможностей в сфере предпринимательской деятельности (сбыт и агропромышленность).</w:t>
      </w:r>
    </w:p>
    <w:p w:rsidR="00000000" w:rsidRDefault="00000000">
      <w:pPr>
        <w:spacing w:after="120"/>
        <w:jc w:val="both"/>
      </w:pPr>
      <w:r>
        <w:t>480.</w:t>
      </w:r>
      <w:r>
        <w:tab/>
        <w:t>Эти направления связаны с тремя компонентами, являющимися составной частью всей динамики производственного процесса в сельском хозяйстве и лесоводстве: с участием, как неизменным видом де</w:t>
      </w:r>
      <w:r>
        <w:t>я</w:t>
      </w:r>
      <w:r>
        <w:t>тельности, во всех этапах процесса принятия решений; с информацией, как важным ресурсом всемирного процесса глобализации и новой производственной конъюнктуры; и с организацией, которая является о</w:t>
      </w:r>
      <w:r>
        <w:t>д</w:t>
      </w:r>
      <w:r>
        <w:t>ним из важнейших требований реконверсии сельскохозяйственного сектора для обеспечения доступа к у</w:t>
      </w:r>
      <w:r>
        <w:t>с</w:t>
      </w:r>
      <w:r>
        <w:t>лугам, предоставляемым учреждениями этого сектора.</w:t>
      </w:r>
    </w:p>
    <w:p w:rsidR="00000000" w:rsidRDefault="00000000">
      <w:pPr>
        <w:spacing w:after="120"/>
        <w:jc w:val="both"/>
        <w:rPr>
          <w:b/>
        </w:rPr>
      </w:pPr>
      <w:r>
        <w:rPr>
          <w:b/>
        </w:rPr>
        <w:t>Подпункт b) 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spacing w:after="120"/>
        <w:jc w:val="both"/>
      </w:pPr>
      <w:r>
        <w:t>481.</w:t>
      </w:r>
      <w:r>
        <w:tab/>
        <w:t>Как уже отмечалось ранее в связи со статьей 12 Конвенции, в стране существует разветвленная си</w:t>
      </w:r>
      <w:r>
        <w:t>с</w:t>
      </w:r>
      <w:r>
        <w:t>тема профилактических мероприятий и медицинского обслуживания для населения, которая позволяет поддерживать здоровье женского и мужского населения на должном уровне. Вместе с тем, возможности доступа к медицинским услугам и услугам в области планирования размера семьи в сельских и городских районах неодинаковы, и это относится прежде всего к далеко отстоящим друг от друга населенным пун</w:t>
      </w:r>
      <w:r>
        <w:t>к</w:t>
      </w:r>
      <w:r>
        <w:t>там в сельской местности, которые являются наиболее бедными.</w:t>
      </w:r>
    </w:p>
    <w:p w:rsidR="00000000" w:rsidRDefault="00000000">
      <w:pPr>
        <w:spacing w:after="120"/>
        <w:jc w:val="both"/>
      </w:pPr>
      <w:r>
        <w:t>482.</w:t>
      </w:r>
      <w:r>
        <w:tab/>
        <w:t>Проблемы санитарии и гигиены, а также качества жилья гораздо острее в сельских районах, чем в г</w:t>
      </w:r>
      <w:r>
        <w:t>о</w:t>
      </w:r>
      <w:r>
        <w:t>родских, особенно в плане обеспечения водой в засушливый сезон, санитарно-гигиенического обслужив</w:t>
      </w:r>
      <w:r>
        <w:t>а</w:t>
      </w:r>
      <w:r>
        <w:t>ния и доступа к первичному медицинскому обслуживанию. Доступ к медицинскому обслуживанию в на</w:t>
      </w:r>
      <w:r>
        <w:t>и</w:t>
      </w:r>
      <w:r>
        <w:t>более отдаленных сельских районах и в районах большого рассредоточения населения затруднен; этим и объясняется то обстоятельство, что показатели недоедания среди детей и женщин в этих районах, показ</w:t>
      </w:r>
      <w:r>
        <w:t>а</w:t>
      </w:r>
      <w:r>
        <w:t>тели здоровья и плодовитости хуже, чем в целом по стране, и там чаще отмечаются случаи беременности, сопряженные с риском для здоровья.</w:t>
      </w:r>
    </w:p>
    <w:p w:rsidR="00000000" w:rsidRDefault="00000000">
      <w:pPr>
        <w:spacing w:after="120"/>
        <w:jc w:val="both"/>
      </w:pPr>
      <w:r>
        <w:t>483.</w:t>
      </w:r>
      <w:r>
        <w:tab/>
        <w:t>Программы первичного медико-санитарного обслуживания в сельских районах, которые осуществл</w:t>
      </w:r>
      <w:r>
        <w:t>я</w:t>
      </w:r>
      <w:r>
        <w:t>лись в течение 80-х годов и в рамках которых обеспечивались широкие и эффективные услуги для общин, были сокращены в результате урезания бюджетных ассигнований. Как следствие этого, сократился доступ к первичному медико-санитарному обслуживанию, а также к информации и услугам в области планиров</w:t>
      </w:r>
      <w:r>
        <w:t>а</w:t>
      </w:r>
      <w:r>
        <w:t>ния размера семьи, особенно в плане личного здоровья женщин и их роли в поддержании здоровья членов семьи.</w:t>
      </w:r>
    </w:p>
    <w:p w:rsidR="00000000" w:rsidRDefault="00000000">
      <w:pPr>
        <w:spacing w:after="120"/>
        <w:jc w:val="both"/>
        <w:rPr>
          <w:lang w:val="en-US"/>
        </w:rPr>
      </w:pPr>
      <w:r>
        <w:t>484.</w:t>
      </w:r>
      <w:r>
        <w:tab/>
        <w:t xml:space="preserve">В качестве ответной меры, государство, при осуществлении реформы сектора здравоохранения, стало развивать альтернативные децентрализованные службы. На уровне общин работают бригады </w:t>
      </w:r>
      <w:r>
        <w:rPr>
          <w:lang w:val="en-US"/>
        </w:rPr>
        <w:t xml:space="preserve">первичного </w:t>
      </w:r>
      <w:r>
        <w:t>комплексного медицинского обслуживания (</w:t>
      </w:r>
      <w:r>
        <w:rPr>
          <w:lang w:val="en-US"/>
        </w:rPr>
        <w:t>ЕБАИС), которые призваны расширить доступ и улучшить качество услуг, особенно в районах, в которых отсутствует базовая инфраструктура здравоохранения.</w:t>
      </w:r>
    </w:p>
    <w:p w:rsidR="00000000" w:rsidRDefault="00000000">
      <w:pPr>
        <w:spacing w:after="120"/>
        <w:jc w:val="both"/>
      </w:pPr>
      <w:r>
        <w:t>485.</w:t>
      </w:r>
      <w:r>
        <w:tab/>
        <w:t>С 1994 года в рамках ПИОМО Министерство здравоохранения и ККСС осуществляют комплекс мер по улучшению здоровья женщин. Эти меры призваны обеспечить: проведение просветительской работы среди медицинского персонала и его профессиональную подготовку; изменение законодательства, с тем чтобы девушки-подростки имели доступ к услугам в области цитологии и планирования размера семьи; расширение сферы специализированных услуг в вопросах менопаузы и климакса; расширение программ питания, репродуктивного и сексуального здоровья; проведение кампаний по разъяснению прав женщин, пользующихся услугами системы; и повышение ответственности общин в вопросах медицинского обсл</w:t>
      </w:r>
      <w:r>
        <w:t>у</w:t>
      </w:r>
      <w:r>
        <w:t>живания, с тем чтобы уменьшить бремя занятости, лежащие на женщинах.</w:t>
      </w:r>
    </w:p>
    <w:p w:rsidR="00000000" w:rsidRDefault="00000000">
      <w:pPr>
        <w:spacing w:after="120"/>
        <w:jc w:val="both"/>
      </w:pPr>
      <w:r>
        <w:t>486.</w:t>
      </w:r>
      <w:r>
        <w:tab/>
        <w:t>Профессиональная подготовка большинства вышеупомянутых сельских бригад с учетом гендерного аспекта для решения проблем здоровья женщин прошла успешно. Вместе с тем, работа по обеспечению услуг для девочек-подростков продвигается очень плохо, поскольку ККСС на экспериментальной основе сосредоточил службы для подростков в городских клиниках. Используя в своей работе гендерный подход, бригады первичного комплексного медицинского обслуживания занимаются диагностикой и ранним обн</w:t>
      </w:r>
      <w:r>
        <w:t>а</w:t>
      </w:r>
      <w:r>
        <w:t>ружением рака грудных желез и выявляют случаи насилия в семье. Одновременно проводилась кампания по разъяснению прав женщин, пользующихся услугами системы. Министерство здравоохранения усилило в сельских районах программы питания, репродуктивного и сексуального здоровья и внедрило новые ал</w:t>
      </w:r>
      <w:r>
        <w:t>ь</w:t>
      </w:r>
      <w:r>
        <w:t>тернативные службы групповой помощи.</w:t>
      </w:r>
    </w:p>
    <w:p w:rsidR="00000000" w:rsidRDefault="00000000">
      <w:pPr>
        <w:spacing w:after="120"/>
        <w:jc w:val="both"/>
      </w:pPr>
      <w:r>
        <w:t>487.</w:t>
      </w:r>
      <w:r>
        <w:tab/>
        <w:t>Коэффициент плодовитости женщин, проживающих в сельских районах, особенно тех, кто получает небольшие доходы и имеет низкий уровень школьного образования, выше среднего показателя по стране (4,2 ребенка, по данным обследования плодовитости, проведенного в 1993 году). Министерство здрав</w:t>
      </w:r>
      <w:r>
        <w:t>о</w:t>
      </w:r>
      <w:r>
        <w:t>охранения и ККСС, в рамках деятельности бригад первичного комплексного медицинского обслуживания и центров здравоохранения, активизировали просветительскую деятельность и укрепляли соответству</w:t>
      </w:r>
      <w:r>
        <w:t>ю</w:t>
      </w:r>
      <w:r>
        <w:t>щие структуры для обеспечения более широкого доступа к методам планирования размера семьи женщин и мужчин, проживающих в сельских районах.</w:t>
      </w:r>
    </w:p>
    <w:p w:rsidR="00000000" w:rsidRDefault="00000000">
      <w:pPr>
        <w:spacing w:after="120"/>
        <w:jc w:val="both"/>
      </w:pPr>
      <w:r>
        <w:t>488.</w:t>
      </w:r>
      <w:r>
        <w:tab/>
        <w:t>Работа женщин на банановых плантациях и промышленных предприятиях сопряжена с большим ри</w:t>
      </w:r>
      <w:r>
        <w:t>с</w:t>
      </w:r>
      <w:r>
        <w:t>ком для здоровья ввиду тяжелых условий труда и того обстоятельства, что они имеют дело с химическими удобрениями. И хотя государственные учреждения, ответственные за контроль за выполнением сущес</w:t>
      </w:r>
      <w:r>
        <w:t>т</w:t>
      </w:r>
      <w:r>
        <w:t>вующих в этой области норм, проводят периодические инспекции предприятий, тем не менее, нужно пр</w:t>
      </w:r>
      <w:r>
        <w:t>о</w:t>
      </w:r>
      <w:r>
        <w:t>вести техническое исследование данной проблемы, чтобы определить последствия такой работы для же</w:t>
      </w:r>
      <w:r>
        <w:t>н</w:t>
      </w:r>
      <w:r>
        <w:t>щин и разработать пути комплексного решения существующих проблем.</w:t>
      </w:r>
    </w:p>
    <w:p w:rsidR="00000000" w:rsidRDefault="00000000">
      <w:pPr>
        <w:spacing w:after="120"/>
        <w:jc w:val="both"/>
      </w:pPr>
      <w:r>
        <w:t>489.</w:t>
      </w:r>
      <w:r>
        <w:tab/>
        <w:t>Со своей стороны, в разделе "Женщины" Национального плана борьбы с нищетой предпринята п</w:t>
      </w:r>
      <w:r>
        <w:t>о</w:t>
      </w:r>
      <w:r>
        <w:t>пытка устранить производственные причины, ведущие к росту нищеты среди женщин, путем расширения и обеспечения новых возможностей для женщин бедных и городских районов. Как уже отмечалось, перв</w:t>
      </w:r>
      <w:r>
        <w:t>о</w:t>
      </w:r>
      <w:r>
        <w:t>очередное внимание уделяется двум категориям неимущих женщин: главам семей и беременным женщ</w:t>
      </w:r>
      <w:r>
        <w:t>и</w:t>
      </w:r>
      <w:r>
        <w:t>нам-подросткам и матерям. Одной из первоочередных областей раздела является область здравоохранения; Подкомитет по сельским районам призван разработать в этой связи рекомендации для государственных учреждений, оказывающих медицинские услуги. Благодаря этому, улучшилась координация работы служб медицинской помощи, профессиональная подготовка и работа по ликвидации неграмотности, охрана зд</w:t>
      </w:r>
      <w:r>
        <w:t>о</w:t>
      </w:r>
      <w:r>
        <w:t>ровья и питание женщин, проживающих в сельской местности. Улучшилось качество и расширились ма</w:t>
      </w:r>
      <w:r>
        <w:t>с</w:t>
      </w:r>
      <w:r>
        <w:t>штабы этих услуг. Среди персонала, оказывающего вышеупомянутые услуги, велась работа по разъясн</w:t>
      </w:r>
      <w:r>
        <w:t>е</w:t>
      </w:r>
      <w:r>
        <w:t>нию специфического характера потребностей женщин, проживающих в сельских районах.</w:t>
      </w:r>
    </w:p>
    <w:p w:rsidR="00000000" w:rsidRDefault="00000000">
      <w:pPr>
        <w:spacing w:after="120"/>
        <w:jc w:val="both"/>
        <w:rPr>
          <w:b/>
        </w:rPr>
      </w:pPr>
      <w:r>
        <w:rPr>
          <w:b/>
        </w:rPr>
        <w:t>Подпункт c) Непосредственно пользоваться благами программ социального страхования</w:t>
      </w:r>
    </w:p>
    <w:p w:rsidR="00000000" w:rsidRDefault="00000000">
      <w:pPr>
        <w:spacing w:after="120"/>
        <w:jc w:val="both"/>
      </w:pPr>
      <w:r>
        <w:t>490.</w:t>
      </w:r>
      <w:r>
        <w:tab/>
        <w:t>Как уже отмечалось ранее, примерно 80 процентов женщин имеют доступ к государственным слу</w:t>
      </w:r>
      <w:r>
        <w:t>ж</w:t>
      </w:r>
      <w:r>
        <w:t>бам здравоохранения в рамках той или иной системы страхования: а именно: системам социального обе</w:t>
      </w:r>
      <w:r>
        <w:t>с</w:t>
      </w:r>
      <w:r>
        <w:t>печения в случаях материнства, болезни и инвалидности, по старости и в случаях смерти Костариканского фонда социального обеспечения, системе социального обеспечения в случаях профессиональных рисков Национального института страхования; системе государственного страхования и пенсионной системе, не требующей взносов.</w:t>
      </w:r>
    </w:p>
    <w:p w:rsidR="00000000" w:rsidRDefault="00000000">
      <w:pPr>
        <w:spacing w:after="120"/>
        <w:jc w:val="both"/>
      </w:pPr>
      <w:r>
        <w:t>491.</w:t>
      </w:r>
      <w:r>
        <w:tab/>
        <w:t>Хотя система социального страхования развита в сельских районах довольно хорошо, городские ра</w:t>
      </w:r>
      <w:r>
        <w:t>й</w:t>
      </w:r>
      <w:r>
        <w:t>оны все же охвачены ее услугами шире. В 1996 году той или иной системой страхования в сфере медици</w:t>
      </w:r>
      <w:r>
        <w:t>н</w:t>
      </w:r>
      <w:r>
        <w:t>ского обслуживания были охвачены 75,59 процентов женщин, проживающих в сельских районах, в то вр</w:t>
      </w:r>
      <w:r>
        <w:t>е</w:t>
      </w:r>
      <w:r>
        <w:t>мя как доля женщин, проживающих в городских районах, составляла 84,71 процентов (СМФ, 1997 год).</w:t>
      </w:r>
    </w:p>
    <w:p w:rsidR="00000000" w:rsidRDefault="00000000">
      <w:pPr>
        <w:spacing w:after="120"/>
        <w:jc w:val="both"/>
      </w:pPr>
      <w:r>
        <w:t>492.</w:t>
      </w:r>
      <w:r>
        <w:tab/>
        <w:t>Большой процент женщин, проживающих в сельских районах, особенно наиболее бедных, не охвач</w:t>
      </w:r>
      <w:r>
        <w:t>е</w:t>
      </w:r>
      <w:r>
        <w:t>ны пенсионной системой, которая предусматривала бы выплаты пенсий в несчастных случаях, по выходе на пенсию, инвалидности и в случае смерти. Это обстоятельство напрямую связано с формой участия сельских женщин на рынке труда. Большинство из женщин, хотя и заняты в производстве и занимаются реальным трудом, не получают вознаграждения за свой труд, работают на временных и сезонных работах или занимаются самостоятельной деятельностью.</w:t>
      </w:r>
    </w:p>
    <w:p w:rsidR="00000000" w:rsidRDefault="00000000">
      <w:pPr>
        <w:spacing w:after="120"/>
        <w:jc w:val="both"/>
      </w:pPr>
      <w:r>
        <w:t>493.</w:t>
      </w:r>
      <w:r>
        <w:tab/>
        <w:t>В последние 20 лет различные правительственные структуры предпринимали попытки распростр</w:t>
      </w:r>
      <w:r>
        <w:t>а</w:t>
      </w:r>
      <w:r>
        <w:t>нить существовавшие в стране системы социального обеспечения на женщин сельских районов. Благодаря этому, значительная часть сельских женщин из числа бедных слоев получили доступ к пенсиям и системам страхования, пользуются медицинскими услугами в рамках пенсионной системы, не требующей внесения взносов, и системы государственного страхования.</w:t>
      </w:r>
    </w:p>
    <w:p w:rsidR="00000000" w:rsidRDefault="00000000">
      <w:pPr>
        <w:spacing w:after="120"/>
        <w:jc w:val="both"/>
        <w:rPr>
          <w:b/>
        </w:rPr>
      </w:pPr>
      <w:r>
        <w:rPr>
          <w:b/>
        </w:rPr>
        <w:t>Подпункт d) 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w:t>
      </w:r>
      <w:r>
        <w:rPr>
          <w:b/>
        </w:rPr>
        <w:t>а</w:t>
      </w:r>
      <w:r>
        <w:rPr>
          <w:b/>
        </w:rPr>
        <w:t>ния, консультативных служб по сельскохозяйственным вопросам, в частности, для повышения их технического уровня</w:t>
      </w:r>
    </w:p>
    <w:p w:rsidR="00000000" w:rsidRDefault="00000000">
      <w:pPr>
        <w:spacing w:after="120"/>
        <w:jc w:val="both"/>
      </w:pPr>
      <w:r>
        <w:t>494.</w:t>
      </w:r>
      <w:r>
        <w:tab/>
        <w:t>В сфере образования в стране имеется большая категория взрослого населения, имеющая начальное образование или неполное начальное образование (60 процентов), вторая группа населения, имеющая среднее образование (30 процентов) и третья группа населения, которая имеет университетское образов</w:t>
      </w:r>
      <w:r>
        <w:t>а</w:t>
      </w:r>
      <w:r>
        <w:t>ние (примерно 10 процентов) (Институт женщин Испании и ФЛАКСО, 1993 год).</w:t>
      </w:r>
    </w:p>
    <w:p w:rsidR="00000000" w:rsidRDefault="00000000">
      <w:pPr>
        <w:spacing w:after="120"/>
        <w:jc w:val="both"/>
      </w:pPr>
      <w:r>
        <w:t>495.</w:t>
      </w:r>
      <w:r>
        <w:tab/>
        <w:t>В целом по стране женщины находятся примерно в одинаковом положении с мужчинами, однако, е</w:t>
      </w:r>
      <w:r>
        <w:t>с</w:t>
      </w:r>
      <w:r>
        <w:t>ли сравнивать сельские и городские районы, то в некоторых аспектах их положение весьма различно. Как видно из таблиц 35 и 36, уровень неграмотности среди мужского населения сельских районов выше, чем среди женщин, однако доля женщин, имеющих незаконченное начальное образование, значительно выше, чем доля мужчин. На остальных же уровнях образования эти различия незначительны. Среднее технич</w:t>
      </w:r>
      <w:r>
        <w:t>е</w:t>
      </w:r>
      <w:r>
        <w:t>ское образование не является важной альтернативой ни для мужчин, ни для женщин, поскольку в учебные заведения этого типа идут лишь около 2 процентов сельского населения.</w:t>
      </w:r>
    </w:p>
    <w:p w:rsidR="00000000" w:rsidRDefault="00000000">
      <w:pPr>
        <w:spacing w:after="120"/>
      </w:pPr>
      <w:r>
        <w:rPr>
          <w:b/>
        </w:rPr>
        <w:t>Таблица 34</w:t>
      </w:r>
      <w:r>
        <w:t>.  Уровень образования населения*, в разбивке по полу. 1992 год</w:t>
      </w:r>
    </w:p>
    <w:tbl>
      <w:tblPr>
        <w:tblW w:w="0" w:type="auto"/>
        <w:tblInd w:w="-106" w:type="dxa"/>
        <w:tblBorders>
          <w:top w:val="single" w:sz="12" w:space="0" w:color="008000"/>
          <w:bottom w:val="single" w:sz="12" w:space="0" w:color="008000"/>
        </w:tblBorders>
        <w:tblLayout w:type="fixed"/>
        <w:tblLook w:val="0000" w:firstRow="0" w:lastRow="0" w:firstColumn="0" w:lastColumn="0" w:noHBand="0" w:noVBand="0"/>
      </w:tblPr>
      <w:tblGrid>
        <w:gridCol w:w="2880"/>
        <w:gridCol w:w="1440"/>
        <w:gridCol w:w="1440"/>
        <w:gridCol w:w="1440"/>
        <w:gridCol w:w="1440"/>
      </w:tblGrid>
      <w:tr w:rsidR="00000000">
        <w:tblPrEx>
          <w:tblCellMar>
            <w:top w:w="0" w:type="dxa"/>
            <w:bottom w:w="0" w:type="dxa"/>
          </w:tblCellMar>
        </w:tblPrEx>
        <w:tc>
          <w:tcPr>
            <w:tcW w:w="2880" w:type="dxa"/>
            <w:tcBorders>
              <w:bottom w:val="single" w:sz="6" w:space="0" w:color="008000"/>
            </w:tcBorders>
          </w:tcPr>
          <w:p w:rsidR="00000000" w:rsidRDefault="00000000">
            <w:pPr>
              <w:spacing w:after="120"/>
              <w:jc w:val="center"/>
              <w:rPr>
                <w:i/>
              </w:rPr>
            </w:pPr>
            <w:r>
              <w:rPr>
                <w:i/>
              </w:rPr>
              <w:t>Уровень образования</w:t>
            </w:r>
          </w:p>
        </w:tc>
        <w:tc>
          <w:tcPr>
            <w:tcW w:w="1440" w:type="dxa"/>
          </w:tcPr>
          <w:p w:rsidR="00000000" w:rsidRDefault="00000000">
            <w:pPr>
              <w:spacing w:after="120"/>
              <w:jc w:val="center"/>
              <w:rPr>
                <w:i/>
              </w:rPr>
            </w:pPr>
            <w:r>
              <w:rPr>
                <w:i/>
              </w:rPr>
              <w:t>Лица обоих полов</w:t>
            </w:r>
          </w:p>
        </w:tc>
        <w:tc>
          <w:tcPr>
            <w:tcW w:w="1440" w:type="dxa"/>
          </w:tcPr>
          <w:p w:rsidR="00000000" w:rsidRDefault="00000000">
            <w:pPr>
              <w:spacing w:after="120"/>
              <w:jc w:val="center"/>
              <w:rPr>
                <w:i/>
              </w:rPr>
            </w:pPr>
            <w:r>
              <w:rPr>
                <w:i/>
              </w:rPr>
              <w:t>Мужчины</w:t>
            </w:r>
          </w:p>
        </w:tc>
        <w:tc>
          <w:tcPr>
            <w:tcW w:w="1440" w:type="dxa"/>
          </w:tcPr>
          <w:p w:rsidR="00000000" w:rsidRDefault="00000000">
            <w:pPr>
              <w:spacing w:after="120"/>
              <w:jc w:val="center"/>
              <w:rPr>
                <w:i/>
              </w:rPr>
            </w:pPr>
            <w:r>
              <w:rPr>
                <w:i/>
              </w:rPr>
              <w:t>Женщины</w:t>
            </w:r>
          </w:p>
        </w:tc>
        <w:tc>
          <w:tcPr>
            <w:tcW w:w="1440" w:type="dxa"/>
          </w:tcPr>
          <w:p w:rsidR="00000000" w:rsidRDefault="00000000">
            <w:pPr>
              <w:spacing w:after="120"/>
              <w:jc w:val="center"/>
              <w:rPr>
                <w:i/>
              </w:rPr>
            </w:pPr>
            <w:r>
              <w:rPr>
                <w:i/>
              </w:rPr>
              <w:t>Женщ</w:t>
            </w:r>
            <w:r>
              <w:rPr>
                <w:i/>
              </w:rPr>
              <w:t>и</w:t>
            </w:r>
            <w:r>
              <w:rPr>
                <w:i/>
              </w:rPr>
              <w:t>ны/всего</w:t>
            </w:r>
          </w:p>
        </w:tc>
      </w:tr>
      <w:tr w:rsidR="00000000">
        <w:tblPrEx>
          <w:tblCellMar>
            <w:top w:w="0" w:type="dxa"/>
            <w:bottom w:w="0" w:type="dxa"/>
          </w:tblCellMar>
        </w:tblPrEx>
        <w:tc>
          <w:tcPr>
            <w:tcW w:w="2880" w:type="dxa"/>
          </w:tcPr>
          <w:p w:rsidR="00000000" w:rsidRDefault="00000000">
            <w:pPr>
              <w:spacing w:after="120"/>
            </w:pPr>
            <w:r>
              <w:t>Не имеют образования</w:t>
            </w:r>
          </w:p>
        </w:tc>
        <w:tc>
          <w:tcPr>
            <w:tcW w:w="1440" w:type="dxa"/>
            <w:tcBorders>
              <w:top w:val="single" w:sz="6" w:space="0" w:color="008000"/>
            </w:tcBorders>
          </w:tcPr>
          <w:p w:rsidR="00000000" w:rsidRDefault="00000000">
            <w:pPr>
              <w:spacing w:after="120"/>
              <w:jc w:val="right"/>
            </w:pPr>
            <w:r>
              <w:t>5,8</w:t>
            </w:r>
          </w:p>
        </w:tc>
        <w:tc>
          <w:tcPr>
            <w:tcW w:w="1440" w:type="dxa"/>
            <w:tcBorders>
              <w:top w:val="single" w:sz="6" w:space="0" w:color="008000"/>
            </w:tcBorders>
          </w:tcPr>
          <w:p w:rsidR="00000000" w:rsidRDefault="00000000">
            <w:pPr>
              <w:spacing w:after="120"/>
              <w:jc w:val="right"/>
            </w:pPr>
            <w:r>
              <w:t>5,7</w:t>
            </w:r>
          </w:p>
        </w:tc>
        <w:tc>
          <w:tcPr>
            <w:tcW w:w="1440" w:type="dxa"/>
            <w:tcBorders>
              <w:top w:val="single" w:sz="6" w:space="0" w:color="008000"/>
            </w:tcBorders>
          </w:tcPr>
          <w:p w:rsidR="00000000" w:rsidRDefault="00000000">
            <w:pPr>
              <w:spacing w:after="120"/>
              <w:jc w:val="right"/>
            </w:pPr>
            <w:r>
              <w:t>5,8</w:t>
            </w:r>
          </w:p>
        </w:tc>
        <w:tc>
          <w:tcPr>
            <w:tcW w:w="1440" w:type="dxa"/>
            <w:tcBorders>
              <w:top w:val="single" w:sz="6" w:space="0" w:color="008000"/>
            </w:tcBorders>
          </w:tcPr>
          <w:p w:rsidR="00000000" w:rsidRDefault="00000000">
            <w:pPr>
              <w:spacing w:after="120"/>
              <w:jc w:val="right"/>
            </w:pPr>
            <w:r>
              <w:t>52,1</w:t>
            </w:r>
          </w:p>
        </w:tc>
      </w:tr>
      <w:tr w:rsidR="00000000">
        <w:tblPrEx>
          <w:tblCellMar>
            <w:top w:w="0" w:type="dxa"/>
            <w:bottom w:w="0" w:type="dxa"/>
          </w:tblCellMar>
        </w:tblPrEx>
        <w:tc>
          <w:tcPr>
            <w:tcW w:w="2880" w:type="dxa"/>
          </w:tcPr>
          <w:p w:rsidR="00000000" w:rsidRDefault="00000000">
            <w:pPr>
              <w:spacing w:after="120"/>
            </w:pPr>
            <w:r>
              <w:t>Неполное начальное образ</w:t>
            </w:r>
            <w:r>
              <w:t>о</w:t>
            </w:r>
            <w:r>
              <w:t>вание</w:t>
            </w:r>
          </w:p>
        </w:tc>
        <w:tc>
          <w:tcPr>
            <w:tcW w:w="1440" w:type="dxa"/>
          </w:tcPr>
          <w:p w:rsidR="00000000" w:rsidRDefault="00000000">
            <w:pPr>
              <w:spacing w:after="120"/>
              <w:jc w:val="right"/>
            </w:pPr>
            <w:r>
              <w:t>23,5</w:t>
            </w:r>
          </w:p>
        </w:tc>
        <w:tc>
          <w:tcPr>
            <w:tcW w:w="1440" w:type="dxa"/>
          </w:tcPr>
          <w:p w:rsidR="00000000" w:rsidRDefault="00000000">
            <w:pPr>
              <w:spacing w:after="120"/>
              <w:jc w:val="right"/>
            </w:pPr>
            <w:r>
              <w:t>23,4</w:t>
            </w:r>
          </w:p>
        </w:tc>
        <w:tc>
          <w:tcPr>
            <w:tcW w:w="1440" w:type="dxa"/>
          </w:tcPr>
          <w:p w:rsidR="00000000" w:rsidRDefault="00000000">
            <w:pPr>
              <w:spacing w:after="120"/>
              <w:jc w:val="right"/>
            </w:pPr>
            <w:r>
              <w:t>23,5</w:t>
            </w:r>
          </w:p>
        </w:tc>
        <w:tc>
          <w:tcPr>
            <w:tcW w:w="1440" w:type="dxa"/>
          </w:tcPr>
          <w:p w:rsidR="00000000" w:rsidRDefault="00000000">
            <w:pPr>
              <w:spacing w:after="120"/>
              <w:jc w:val="right"/>
            </w:pPr>
            <w:r>
              <w:t>51,4</w:t>
            </w:r>
          </w:p>
        </w:tc>
      </w:tr>
      <w:tr w:rsidR="00000000">
        <w:tblPrEx>
          <w:tblCellMar>
            <w:top w:w="0" w:type="dxa"/>
            <w:bottom w:w="0" w:type="dxa"/>
          </w:tblCellMar>
        </w:tblPrEx>
        <w:tc>
          <w:tcPr>
            <w:tcW w:w="2880" w:type="dxa"/>
          </w:tcPr>
          <w:p w:rsidR="00000000" w:rsidRDefault="00000000">
            <w:pPr>
              <w:spacing w:after="120"/>
            </w:pPr>
            <w:r>
              <w:t>Начальное образование</w:t>
            </w:r>
          </w:p>
        </w:tc>
        <w:tc>
          <w:tcPr>
            <w:tcW w:w="1440" w:type="dxa"/>
          </w:tcPr>
          <w:p w:rsidR="00000000" w:rsidRDefault="00000000">
            <w:pPr>
              <w:spacing w:after="120"/>
              <w:jc w:val="right"/>
            </w:pPr>
            <w:r>
              <w:t>31,5</w:t>
            </w:r>
          </w:p>
        </w:tc>
        <w:tc>
          <w:tcPr>
            <w:tcW w:w="1440" w:type="dxa"/>
          </w:tcPr>
          <w:p w:rsidR="00000000" w:rsidRDefault="00000000">
            <w:pPr>
              <w:spacing w:after="120"/>
              <w:jc w:val="right"/>
            </w:pPr>
            <w:r>
              <w:t>32,2</w:t>
            </w:r>
          </w:p>
        </w:tc>
        <w:tc>
          <w:tcPr>
            <w:tcW w:w="1440" w:type="dxa"/>
          </w:tcPr>
          <w:p w:rsidR="00000000" w:rsidRDefault="00000000">
            <w:pPr>
              <w:spacing w:after="120"/>
              <w:jc w:val="right"/>
            </w:pPr>
            <w:r>
              <w:t>30,7</w:t>
            </w:r>
          </w:p>
        </w:tc>
        <w:tc>
          <w:tcPr>
            <w:tcW w:w="1440" w:type="dxa"/>
          </w:tcPr>
          <w:p w:rsidR="00000000" w:rsidRDefault="00000000">
            <w:pPr>
              <w:spacing w:after="120"/>
              <w:jc w:val="right"/>
            </w:pPr>
            <w:r>
              <w:t>50,0</w:t>
            </w:r>
          </w:p>
        </w:tc>
      </w:tr>
      <w:tr w:rsidR="00000000">
        <w:tblPrEx>
          <w:tblCellMar>
            <w:top w:w="0" w:type="dxa"/>
            <w:bottom w:w="0" w:type="dxa"/>
          </w:tblCellMar>
        </w:tblPrEx>
        <w:tc>
          <w:tcPr>
            <w:tcW w:w="2880" w:type="dxa"/>
          </w:tcPr>
          <w:p w:rsidR="00000000" w:rsidRDefault="00000000">
            <w:pPr>
              <w:spacing w:after="120"/>
            </w:pPr>
            <w:r>
              <w:t>Неполное среднее образов</w:t>
            </w:r>
            <w:r>
              <w:t>а</w:t>
            </w:r>
            <w:r>
              <w:t>ние</w:t>
            </w:r>
          </w:p>
        </w:tc>
        <w:tc>
          <w:tcPr>
            <w:tcW w:w="1440" w:type="dxa"/>
          </w:tcPr>
          <w:p w:rsidR="00000000" w:rsidRDefault="00000000">
            <w:pPr>
              <w:spacing w:after="120"/>
              <w:jc w:val="right"/>
            </w:pPr>
            <w:r>
              <w:t>17,5</w:t>
            </w:r>
          </w:p>
        </w:tc>
        <w:tc>
          <w:tcPr>
            <w:tcW w:w="1440" w:type="dxa"/>
          </w:tcPr>
          <w:p w:rsidR="00000000" w:rsidRDefault="00000000">
            <w:pPr>
              <w:spacing w:after="120"/>
              <w:jc w:val="right"/>
            </w:pPr>
            <w:r>
              <w:t>17,3</w:t>
            </w:r>
          </w:p>
        </w:tc>
        <w:tc>
          <w:tcPr>
            <w:tcW w:w="1440" w:type="dxa"/>
          </w:tcPr>
          <w:p w:rsidR="00000000" w:rsidRDefault="00000000">
            <w:pPr>
              <w:spacing w:after="120"/>
              <w:jc w:val="right"/>
            </w:pPr>
            <w:r>
              <w:t>17,7</w:t>
            </w:r>
          </w:p>
        </w:tc>
        <w:tc>
          <w:tcPr>
            <w:tcW w:w="1440" w:type="dxa"/>
          </w:tcPr>
          <w:p w:rsidR="00000000" w:rsidRDefault="00000000">
            <w:pPr>
              <w:spacing w:after="120"/>
              <w:jc w:val="right"/>
            </w:pPr>
            <w:r>
              <w:t>51,9</w:t>
            </w:r>
          </w:p>
        </w:tc>
      </w:tr>
      <w:tr w:rsidR="00000000">
        <w:tblPrEx>
          <w:tblCellMar>
            <w:top w:w="0" w:type="dxa"/>
            <w:bottom w:w="0" w:type="dxa"/>
          </w:tblCellMar>
        </w:tblPrEx>
        <w:tc>
          <w:tcPr>
            <w:tcW w:w="2880" w:type="dxa"/>
          </w:tcPr>
          <w:p w:rsidR="00000000" w:rsidRDefault="00000000">
            <w:pPr>
              <w:spacing w:after="120"/>
            </w:pPr>
            <w:r>
              <w:t>Среднее образование</w:t>
            </w:r>
          </w:p>
        </w:tc>
        <w:tc>
          <w:tcPr>
            <w:tcW w:w="1440" w:type="dxa"/>
          </w:tcPr>
          <w:p w:rsidR="00000000" w:rsidRDefault="00000000">
            <w:pPr>
              <w:spacing w:after="120"/>
              <w:jc w:val="right"/>
            </w:pPr>
            <w:r>
              <w:t>9,6</w:t>
            </w:r>
          </w:p>
        </w:tc>
        <w:tc>
          <w:tcPr>
            <w:tcW w:w="1440" w:type="dxa"/>
          </w:tcPr>
          <w:p w:rsidR="00000000" w:rsidRDefault="00000000">
            <w:pPr>
              <w:spacing w:after="120"/>
              <w:jc w:val="right"/>
            </w:pPr>
            <w:r>
              <w:t>8,7</w:t>
            </w:r>
          </w:p>
        </w:tc>
        <w:tc>
          <w:tcPr>
            <w:tcW w:w="1440" w:type="dxa"/>
          </w:tcPr>
          <w:p w:rsidR="00000000" w:rsidRDefault="00000000">
            <w:pPr>
              <w:spacing w:after="120"/>
              <w:jc w:val="right"/>
            </w:pPr>
            <w:r>
              <w:t>10,4</w:t>
            </w:r>
          </w:p>
        </w:tc>
        <w:tc>
          <w:tcPr>
            <w:tcW w:w="1440" w:type="dxa"/>
          </w:tcPr>
          <w:p w:rsidR="00000000" w:rsidRDefault="00000000">
            <w:pPr>
              <w:spacing w:after="120"/>
              <w:jc w:val="right"/>
            </w:pPr>
            <w:r>
              <w:t>55,6</w:t>
            </w:r>
          </w:p>
        </w:tc>
      </w:tr>
      <w:tr w:rsidR="00000000">
        <w:tblPrEx>
          <w:tblCellMar>
            <w:top w:w="0" w:type="dxa"/>
            <w:bottom w:w="0" w:type="dxa"/>
          </w:tblCellMar>
        </w:tblPrEx>
        <w:tc>
          <w:tcPr>
            <w:tcW w:w="2880" w:type="dxa"/>
          </w:tcPr>
          <w:p w:rsidR="00000000" w:rsidRDefault="00000000">
            <w:pPr>
              <w:spacing w:after="120"/>
            </w:pPr>
            <w:r>
              <w:t>Неполное среднее технич</w:t>
            </w:r>
            <w:r>
              <w:t>е</w:t>
            </w:r>
            <w:r>
              <w:t>ское образование</w:t>
            </w:r>
          </w:p>
        </w:tc>
        <w:tc>
          <w:tcPr>
            <w:tcW w:w="1440" w:type="dxa"/>
          </w:tcPr>
          <w:p w:rsidR="00000000" w:rsidRDefault="00000000">
            <w:pPr>
              <w:spacing w:after="120"/>
              <w:jc w:val="right"/>
            </w:pPr>
            <w:r>
              <w:t>0,9</w:t>
            </w:r>
          </w:p>
        </w:tc>
        <w:tc>
          <w:tcPr>
            <w:tcW w:w="1440" w:type="dxa"/>
          </w:tcPr>
          <w:p w:rsidR="00000000" w:rsidRDefault="00000000">
            <w:pPr>
              <w:spacing w:after="120"/>
              <w:jc w:val="right"/>
            </w:pPr>
            <w:r>
              <w:t>0,9</w:t>
            </w:r>
          </w:p>
        </w:tc>
        <w:tc>
          <w:tcPr>
            <w:tcW w:w="1440" w:type="dxa"/>
          </w:tcPr>
          <w:p w:rsidR="00000000" w:rsidRDefault="00000000">
            <w:pPr>
              <w:spacing w:after="120"/>
              <w:jc w:val="right"/>
            </w:pPr>
            <w:r>
              <w:t>0,9</w:t>
            </w:r>
          </w:p>
        </w:tc>
        <w:tc>
          <w:tcPr>
            <w:tcW w:w="1440" w:type="dxa"/>
          </w:tcPr>
          <w:p w:rsidR="00000000" w:rsidRDefault="00000000">
            <w:pPr>
              <w:spacing w:after="120"/>
              <w:jc w:val="right"/>
            </w:pPr>
            <w:r>
              <w:t>50,2</w:t>
            </w:r>
          </w:p>
        </w:tc>
      </w:tr>
      <w:tr w:rsidR="00000000">
        <w:tblPrEx>
          <w:tblCellMar>
            <w:top w:w="0" w:type="dxa"/>
            <w:bottom w:w="0" w:type="dxa"/>
          </w:tblCellMar>
        </w:tblPrEx>
        <w:tc>
          <w:tcPr>
            <w:tcW w:w="2880" w:type="dxa"/>
          </w:tcPr>
          <w:p w:rsidR="00000000" w:rsidRDefault="00000000">
            <w:pPr>
              <w:spacing w:after="120"/>
            </w:pPr>
            <w:r>
              <w:t>Среднее техническое обр</w:t>
            </w:r>
            <w:r>
              <w:t>а</w:t>
            </w:r>
            <w:r>
              <w:t>зование</w:t>
            </w:r>
          </w:p>
        </w:tc>
        <w:tc>
          <w:tcPr>
            <w:tcW w:w="1440" w:type="dxa"/>
          </w:tcPr>
          <w:p w:rsidR="00000000" w:rsidRDefault="00000000">
            <w:pPr>
              <w:spacing w:after="120"/>
              <w:jc w:val="right"/>
            </w:pPr>
            <w:r>
              <w:t>1,1</w:t>
            </w:r>
          </w:p>
        </w:tc>
        <w:tc>
          <w:tcPr>
            <w:tcW w:w="1440" w:type="dxa"/>
          </w:tcPr>
          <w:p w:rsidR="00000000" w:rsidRDefault="00000000">
            <w:pPr>
              <w:spacing w:after="120"/>
              <w:jc w:val="right"/>
            </w:pPr>
            <w:r>
              <w:t>1,1</w:t>
            </w:r>
          </w:p>
        </w:tc>
        <w:tc>
          <w:tcPr>
            <w:tcW w:w="1440" w:type="dxa"/>
          </w:tcPr>
          <w:p w:rsidR="00000000" w:rsidRDefault="00000000">
            <w:pPr>
              <w:spacing w:after="120"/>
              <w:jc w:val="right"/>
            </w:pPr>
            <w:r>
              <w:t>1,1</w:t>
            </w:r>
          </w:p>
        </w:tc>
        <w:tc>
          <w:tcPr>
            <w:tcW w:w="1440" w:type="dxa"/>
          </w:tcPr>
          <w:p w:rsidR="00000000" w:rsidRDefault="00000000">
            <w:pPr>
              <w:spacing w:after="120"/>
              <w:jc w:val="right"/>
            </w:pPr>
            <w:r>
              <w:t>51,5</w:t>
            </w:r>
          </w:p>
        </w:tc>
      </w:tr>
      <w:tr w:rsidR="00000000">
        <w:tblPrEx>
          <w:tblCellMar>
            <w:top w:w="0" w:type="dxa"/>
            <w:bottom w:w="0" w:type="dxa"/>
          </w:tblCellMar>
        </w:tblPrEx>
        <w:tc>
          <w:tcPr>
            <w:tcW w:w="2880" w:type="dxa"/>
          </w:tcPr>
          <w:p w:rsidR="00000000" w:rsidRDefault="00000000">
            <w:pPr>
              <w:spacing w:after="120"/>
            </w:pPr>
            <w:r>
              <w:t>Неполное университетское образование</w:t>
            </w:r>
          </w:p>
        </w:tc>
        <w:tc>
          <w:tcPr>
            <w:tcW w:w="1440" w:type="dxa"/>
          </w:tcPr>
          <w:p w:rsidR="00000000" w:rsidRDefault="00000000">
            <w:pPr>
              <w:spacing w:after="120"/>
              <w:jc w:val="right"/>
            </w:pPr>
            <w:r>
              <w:t>0,5</w:t>
            </w:r>
          </w:p>
        </w:tc>
        <w:tc>
          <w:tcPr>
            <w:tcW w:w="1440" w:type="dxa"/>
          </w:tcPr>
          <w:p w:rsidR="00000000" w:rsidRDefault="00000000">
            <w:pPr>
              <w:spacing w:after="120"/>
              <w:jc w:val="right"/>
            </w:pPr>
            <w:r>
              <w:t>0,4</w:t>
            </w:r>
          </w:p>
        </w:tc>
        <w:tc>
          <w:tcPr>
            <w:tcW w:w="1440" w:type="dxa"/>
          </w:tcPr>
          <w:p w:rsidR="00000000" w:rsidRDefault="00000000">
            <w:pPr>
              <w:spacing w:after="120"/>
              <w:jc w:val="right"/>
            </w:pPr>
            <w:r>
              <w:t>0,5</w:t>
            </w:r>
          </w:p>
        </w:tc>
        <w:tc>
          <w:tcPr>
            <w:tcW w:w="1440" w:type="dxa"/>
          </w:tcPr>
          <w:p w:rsidR="00000000" w:rsidRDefault="00000000">
            <w:pPr>
              <w:spacing w:after="120"/>
              <w:jc w:val="right"/>
            </w:pPr>
            <w:r>
              <w:t>52,6</w:t>
            </w:r>
          </w:p>
        </w:tc>
      </w:tr>
      <w:tr w:rsidR="00000000">
        <w:tblPrEx>
          <w:tblCellMar>
            <w:top w:w="0" w:type="dxa"/>
            <w:bottom w:w="0" w:type="dxa"/>
          </w:tblCellMar>
        </w:tblPrEx>
        <w:tc>
          <w:tcPr>
            <w:tcW w:w="2880" w:type="dxa"/>
          </w:tcPr>
          <w:p w:rsidR="00000000" w:rsidRDefault="00000000">
            <w:pPr>
              <w:spacing w:after="120"/>
            </w:pPr>
            <w:r>
              <w:t>Университетское образов</w:t>
            </w:r>
            <w:r>
              <w:t>а</w:t>
            </w:r>
            <w:r>
              <w:t>ние</w:t>
            </w:r>
          </w:p>
        </w:tc>
        <w:tc>
          <w:tcPr>
            <w:tcW w:w="1440" w:type="dxa"/>
          </w:tcPr>
          <w:p w:rsidR="00000000" w:rsidRDefault="00000000">
            <w:pPr>
              <w:spacing w:after="120"/>
              <w:jc w:val="right"/>
            </w:pPr>
            <w:r>
              <w:t>8,8</w:t>
            </w:r>
          </w:p>
        </w:tc>
        <w:tc>
          <w:tcPr>
            <w:tcW w:w="1440" w:type="dxa"/>
          </w:tcPr>
          <w:p w:rsidR="00000000" w:rsidRDefault="00000000">
            <w:pPr>
              <w:spacing w:after="120"/>
              <w:jc w:val="right"/>
            </w:pPr>
            <w:r>
              <w:t>9,1</w:t>
            </w:r>
          </w:p>
        </w:tc>
        <w:tc>
          <w:tcPr>
            <w:tcW w:w="1440" w:type="dxa"/>
          </w:tcPr>
          <w:p w:rsidR="00000000" w:rsidRDefault="00000000">
            <w:pPr>
              <w:spacing w:after="120"/>
              <w:jc w:val="right"/>
            </w:pPr>
            <w:r>
              <w:t>8,6</w:t>
            </w:r>
          </w:p>
        </w:tc>
        <w:tc>
          <w:tcPr>
            <w:tcW w:w="1440" w:type="dxa"/>
          </w:tcPr>
          <w:p w:rsidR="00000000" w:rsidRDefault="00000000">
            <w:pPr>
              <w:spacing w:after="120"/>
              <w:jc w:val="right"/>
            </w:pPr>
            <w:r>
              <w:t>49,9</w:t>
            </w:r>
          </w:p>
        </w:tc>
      </w:tr>
      <w:tr w:rsidR="00000000">
        <w:tblPrEx>
          <w:tblCellMar>
            <w:top w:w="0" w:type="dxa"/>
            <w:bottom w:w="0" w:type="dxa"/>
          </w:tblCellMar>
        </w:tblPrEx>
        <w:tc>
          <w:tcPr>
            <w:tcW w:w="2880" w:type="dxa"/>
          </w:tcPr>
          <w:p w:rsidR="00000000" w:rsidRDefault="00000000">
            <w:pPr>
              <w:spacing w:after="120"/>
            </w:pPr>
            <w:r>
              <w:t>Данные отсутствуют</w:t>
            </w:r>
          </w:p>
        </w:tc>
        <w:tc>
          <w:tcPr>
            <w:tcW w:w="1440" w:type="dxa"/>
          </w:tcPr>
          <w:p w:rsidR="00000000" w:rsidRDefault="00000000">
            <w:pPr>
              <w:spacing w:after="120"/>
              <w:jc w:val="right"/>
            </w:pPr>
            <w:r>
              <w:t>0,8</w:t>
            </w:r>
          </w:p>
        </w:tc>
        <w:tc>
          <w:tcPr>
            <w:tcW w:w="1440" w:type="dxa"/>
          </w:tcPr>
          <w:p w:rsidR="00000000" w:rsidRDefault="00000000">
            <w:pPr>
              <w:spacing w:after="120"/>
              <w:jc w:val="right"/>
            </w:pPr>
            <w:r>
              <w:t>1,1</w:t>
            </w:r>
          </w:p>
        </w:tc>
        <w:tc>
          <w:tcPr>
            <w:tcW w:w="1440" w:type="dxa"/>
          </w:tcPr>
          <w:p w:rsidR="00000000" w:rsidRDefault="00000000">
            <w:pPr>
              <w:spacing w:after="120"/>
              <w:jc w:val="right"/>
            </w:pPr>
            <w:r>
              <w:t>0,7</w:t>
            </w:r>
          </w:p>
        </w:tc>
        <w:tc>
          <w:tcPr>
            <w:tcW w:w="1440" w:type="dxa"/>
          </w:tcPr>
          <w:p w:rsidR="00000000" w:rsidRDefault="00000000">
            <w:pPr>
              <w:spacing w:after="120"/>
              <w:jc w:val="right"/>
            </w:pPr>
            <w:r>
              <w:t>40,0</w:t>
            </w:r>
          </w:p>
        </w:tc>
      </w:tr>
      <w:tr w:rsidR="00000000">
        <w:tblPrEx>
          <w:tblCellMar>
            <w:top w:w="0" w:type="dxa"/>
            <w:bottom w:w="0" w:type="dxa"/>
          </w:tblCellMar>
        </w:tblPrEx>
        <w:tc>
          <w:tcPr>
            <w:tcW w:w="2880" w:type="dxa"/>
          </w:tcPr>
          <w:p w:rsidR="00000000" w:rsidRDefault="00000000">
            <w:pPr>
              <w:spacing w:after="120"/>
            </w:pPr>
            <w:r>
              <w:t>Итого</w:t>
            </w:r>
          </w:p>
        </w:tc>
        <w:tc>
          <w:tcPr>
            <w:tcW w:w="1440" w:type="dxa"/>
          </w:tcPr>
          <w:p w:rsidR="00000000" w:rsidRDefault="00000000">
            <w:pPr>
              <w:spacing w:after="120"/>
              <w:jc w:val="right"/>
            </w:pPr>
            <w:r>
              <w:t>100,0</w:t>
            </w:r>
          </w:p>
        </w:tc>
        <w:tc>
          <w:tcPr>
            <w:tcW w:w="1440" w:type="dxa"/>
          </w:tcPr>
          <w:p w:rsidR="00000000" w:rsidRDefault="00000000">
            <w:pPr>
              <w:spacing w:after="120"/>
              <w:jc w:val="right"/>
            </w:pPr>
            <w:r>
              <w:t>100,0</w:t>
            </w:r>
          </w:p>
        </w:tc>
        <w:tc>
          <w:tcPr>
            <w:tcW w:w="1440" w:type="dxa"/>
          </w:tcPr>
          <w:p w:rsidR="00000000" w:rsidRDefault="00000000">
            <w:pPr>
              <w:spacing w:after="120"/>
              <w:jc w:val="right"/>
            </w:pPr>
            <w:r>
              <w:t>100,0</w:t>
            </w:r>
          </w:p>
        </w:tc>
        <w:tc>
          <w:tcPr>
            <w:tcW w:w="1440" w:type="dxa"/>
          </w:tcPr>
          <w:p w:rsidR="00000000" w:rsidRDefault="00000000">
            <w:pPr>
              <w:spacing w:after="120"/>
              <w:jc w:val="right"/>
            </w:pPr>
            <w:r>
              <w:t>51,3</w:t>
            </w:r>
          </w:p>
        </w:tc>
      </w:tr>
      <w:tr w:rsidR="00000000">
        <w:tblPrEx>
          <w:tblCellMar>
            <w:top w:w="0" w:type="dxa"/>
            <w:bottom w:w="0" w:type="dxa"/>
          </w:tblCellMar>
        </w:tblPrEx>
        <w:tc>
          <w:tcPr>
            <w:tcW w:w="2880" w:type="dxa"/>
          </w:tcPr>
          <w:p w:rsidR="00000000" w:rsidRDefault="00000000">
            <w:pPr>
              <w:spacing w:after="120"/>
            </w:pPr>
            <w:r>
              <w:t>Абсолютные цифры</w:t>
            </w:r>
          </w:p>
        </w:tc>
        <w:tc>
          <w:tcPr>
            <w:tcW w:w="1440" w:type="dxa"/>
          </w:tcPr>
          <w:p w:rsidR="00000000" w:rsidRDefault="00000000">
            <w:pPr>
              <w:spacing w:after="120"/>
              <w:jc w:val="right"/>
            </w:pPr>
            <w:r>
              <w:t>2 112 175</w:t>
            </w:r>
          </w:p>
        </w:tc>
        <w:tc>
          <w:tcPr>
            <w:tcW w:w="1440" w:type="dxa"/>
          </w:tcPr>
          <w:p w:rsidR="00000000" w:rsidRDefault="00000000">
            <w:pPr>
              <w:spacing w:after="120"/>
              <w:jc w:val="right"/>
            </w:pPr>
            <w:r>
              <w:t>1 029 312</w:t>
            </w:r>
          </w:p>
        </w:tc>
        <w:tc>
          <w:tcPr>
            <w:tcW w:w="1440" w:type="dxa"/>
          </w:tcPr>
          <w:p w:rsidR="00000000" w:rsidRDefault="00000000">
            <w:pPr>
              <w:spacing w:after="120"/>
              <w:jc w:val="right"/>
            </w:pPr>
            <w:r>
              <w:t>1 082 863</w:t>
            </w:r>
          </w:p>
        </w:tc>
        <w:tc>
          <w:tcPr>
            <w:tcW w:w="1440" w:type="dxa"/>
          </w:tcPr>
          <w:p w:rsidR="00000000" w:rsidRDefault="00000000">
            <w:pPr>
              <w:spacing w:after="120"/>
              <w:jc w:val="right"/>
            </w:pPr>
          </w:p>
        </w:tc>
      </w:tr>
    </w:tbl>
    <w:p w:rsidR="00000000" w:rsidRDefault="00000000">
      <w:pPr>
        <w:spacing w:after="120"/>
      </w:pPr>
      <w:r>
        <w:tab/>
        <w:t>*</w:t>
      </w:r>
      <w:r>
        <w:tab/>
        <w:t>Лица старше 12 лет.</w:t>
      </w:r>
    </w:p>
    <w:p w:rsidR="00000000" w:rsidRDefault="00000000">
      <w:pPr>
        <w:spacing w:after="120"/>
      </w:pPr>
      <w:r>
        <w:tab/>
      </w:r>
      <w:r>
        <w:rPr>
          <w:i/>
        </w:rPr>
        <w:t>Источник</w:t>
      </w:r>
      <w:r>
        <w:t>: Институт женщин Испании и ФЛАКСО. Mujeres latinoamericanas en cifras.</w:t>
      </w:r>
      <w:r>
        <w:rPr>
          <w:lang w:val="en-US"/>
        </w:rPr>
        <w:t>Costa Rica. Sa</w:t>
      </w:r>
      <w:r>
        <w:rPr>
          <w:lang w:val="en-US"/>
        </w:rPr>
        <w:t>n</w:t>
      </w:r>
      <w:r>
        <w:rPr>
          <w:lang w:val="en-US"/>
        </w:rPr>
        <w:t>tiago de Chili. 1993</w:t>
      </w:r>
      <w:r>
        <w:t>.</w:t>
      </w:r>
    </w:p>
    <w:p w:rsidR="00000000" w:rsidRDefault="00000000">
      <w:pPr>
        <w:spacing w:after="120"/>
      </w:pPr>
      <w:r>
        <w:rPr>
          <w:b/>
        </w:rPr>
        <w:t>Таблица 35</w:t>
      </w:r>
      <w:r>
        <w:t>.  Уровни образования населения*, в разбивке по полу, в сельских районах. 1992 год</w:t>
      </w:r>
    </w:p>
    <w:tbl>
      <w:tblPr>
        <w:tblW w:w="0" w:type="auto"/>
        <w:tblInd w:w="-106" w:type="dxa"/>
        <w:tblBorders>
          <w:top w:val="single" w:sz="12" w:space="0" w:color="008000"/>
          <w:bottom w:val="single" w:sz="12" w:space="0" w:color="008000"/>
        </w:tblBorders>
        <w:tblLayout w:type="fixed"/>
        <w:tblLook w:val="0000" w:firstRow="0" w:lastRow="0" w:firstColumn="0" w:lastColumn="0" w:noHBand="0" w:noVBand="0"/>
      </w:tblPr>
      <w:tblGrid>
        <w:gridCol w:w="2880"/>
        <w:gridCol w:w="1440"/>
        <w:gridCol w:w="1440"/>
        <w:gridCol w:w="1440"/>
        <w:gridCol w:w="1440"/>
      </w:tblGrid>
      <w:tr w:rsidR="00000000">
        <w:tblPrEx>
          <w:tblCellMar>
            <w:top w:w="0" w:type="dxa"/>
            <w:bottom w:w="0" w:type="dxa"/>
          </w:tblCellMar>
        </w:tblPrEx>
        <w:tc>
          <w:tcPr>
            <w:tcW w:w="2880" w:type="dxa"/>
            <w:tcBorders>
              <w:bottom w:val="single" w:sz="6" w:space="0" w:color="008000"/>
            </w:tcBorders>
          </w:tcPr>
          <w:p w:rsidR="00000000" w:rsidRDefault="00000000">
            <w:pPr>
              <w:spacing w:after="120"/>
              <w:jc w:val="center"/>
              <w:rPr>
                <w:i/>
              </w:rPr>
            </w:pPr>
            <w:r>
              <w:rPr>
                <w:i/>
              </w:rPr>
              <w:t>Уровень образования</w:t>
            </w:r>
          </w:p>
        </w:tc>
        <w:tc>
          <w:tcPr>
            <w:tcW w:w="1440" w:type="dxa"/>
          </w:tcPr>
          <w:p w:rsidR="00000000" w:rsidRDefault="00000000">
            <w:pPr>
              <w:spacing w:after="120"/>
              <w:jc w:val="center"/>
              <w:rPr>
                <w:i/>
              </w:rPr>
            </w:pPr>
            <w:r>
              <w:rPr>
                <w:i/>
              </w:rPr>
              <w:t>Лица обоих полов</w:t>
            </w:r>
          </w:p>
        </w:tc>
        <w:tc>
          <w:tcPr>
            <w:tcW w:w="1440" w:type="dxa"/>
          </w:tcPr>
          <w:p w:rsidR="00000000" w:rsidRDefault="00000000">
            <w:pPr>
              <w:spacing w:after="120"/>
              <w:jc w:val="center"/>
              <w:rPr>
                <w:i/>
              </w:rPr>
            </w:pPr>
            <w:r>
              <w:rPr>
                <w:i/>
              </w:rPr>
              <w:t>Мужчины</w:t>
            </w:r>
          </w:p>
        </w:tc>
        <w:tc>
          <w:tcPr>
            <w:tcW w:w="1440" w:type="dxa"/>
          </w:tcPr>
          <w:p w:rsidR="00000000" w:rsidRDefault="00000000">
            <w:pPr>
              <w:spacing w:after="120"/>
              <w:jc w:val="center"/>
              <w:rPr>
                <w:i/>
              </w:rPr>
            </w:pPr>
            <w:r>
              <w:rPr>
                <w:i/>
              </w:rPr>
              <w:t>Женщины</w:t>
            </w:r>
          </w:p>
        </w:tc>
        <w:tc>
          <w:tcPr>
            <w:tcW w:w="1440" w:type="dxa"/>
          </w:tcPr>
          <w:p w:rsidR="00000000" w:rsidRDefault="00000000">
            <w:pPr>
              <w:spacing w:after="120"/>
              <w:jc w:val="center"/>
              <w:rPr>
                <w:i/>
              </w:rPr>
            </w:pPr>
            <w:r>
              <w:rPr>
                <w:i/>
              </w:rPr>
              <w:t>Женщ</w:t>
            </w:r>
            <w:r>
              <w:rPr>
                <w:i/>
              </w:rPr>
              <w:t>и</w:t>
            </w:r>
            <w:r>
              <w:rPr>
                <w:i/>
              </w:rPr>
              <w:t>ны/всего</w:t>
            </w:r>
          </w:p>
        </w:tc>
      </w:tr>
      <w:tr w:rsidR="00000000">
        <w:tblPrEx>
          <w:tblCellMar>
            <w:top w:w="0" w:type="dxa"/>
            <w:bottom w:w="0" w:type="dxa"/>
          </w:tblCellMar>
        </w:tblPrEx>
        <w:tc>
          <w:tcPr>
            <w:tcW w:w="2880" w:type="dxa"/>
          </w:tcPr>
          <w:p w:rsidR="00000000" w:rsidRDefault="00000000">
            <w:pPr>
              <w:spacing w:after="120"/>
            </w:pPr>
            <w:r>
              <w:t>Не имеют образования</w:t>
            </w:r>
          </w:p>
        </w:tc>
        <w:tc>
          <w:tcPr>
            <w:tcW w:w="1440" w:type="dxa"/>
            <w:tcBorders>
              <w:top w:val="single" w:sz="6" w:space="0" w:color="008000"/>
            </w:tcBorders>
          </w:tcPr>
          <w:p w:rsidR="00000000" w:rsidRDefault="00000000">
            <w:pPr>
              <w:spacing w:after="120"/>
              <w:jc w:val="right"/>
            </w:pPr>
            <w:r>
              <w:t>8,1</w:t>
            </w:r>
          </w:p>
        </w:tc>
        <w:tc>
          <w:tcPr>
            <w:tcW w:w="1440" w:type="dxa"/>
            <w:tcBorders>
              <w:top w:val="single" w:sz="6" w:space="0" w:color="008000"/>
            </w:tcBorders>
          </w:tcPr>
          <w:p w:rsidR="00000000" w:rsidRDefault="00000000">
            <w:pPr>
              <w:spacing w:after="120"/>
              <w:jc w:val="right"/>
            </w:pPr>
            <w:r>
              <w:t>8,2</w:t>
            </w:r>
          </w:p>
        </w:tc>
        <w:tc>
          <w:tcPr>
            <w:tcW w:w="1440" w:type="dxa"/>
            <w:tcBorders>
              <w:top w:val="single" w:sz="6" w:space="0" w:color="008000"/>
            </w:tcBorders>
          </w:tcPr>
          <w:p w:rsidR="00000000" w:rsidRDefault="00000000">
            <w:pPr>
              <w:spacing w:after="120"/>
              <w:jc w:val="right"/>
            </w:pPr>
            <w:r>
              <w:t>7,9</w:t>
            </w:r>
          </w:p>
        </w:tc>
        <w:tc>
          <w:tcPr>
            <w:tcW w:w="1440" w:type="dxa"/>
            <w:tcBorders>
              <w:top w:val="single" w:sz="6" w:space="0" w:color="008000"/>
            </w:tcBorders>
          </w:tcPr>
          <w:p w:rsidR="00000000" w:rsidRDefault="00000000">
            <w:pPr>
              <w:spacing w:after="120"/>
              <w:jc w:val="right"/>
            </w:pPr>
            <w:r>
              <w:t>48,7</w:t>
            </w:r>
          </w:p>
        </w:tc>
      </w:tr>
      <w:tr w:rsidR="00000000">
        <w:tblPrEx>
          <w:tblCellMar>
            <w:top w:w="0" w:type="dxa"/>
            <w:bottom w:w="0" w:type="dxa"/>
          </w:tblCellMar>
        </w:tblPrEx>
        <w:tc>
          <w:tcPr>
            <w:tcW w:w="2880" w:type="dxa"/>
          </w:tcPr>
          <w:p w:rsidR="00000000" w:rsidRDefault="00000000">
            <w:pPr>
              <w:spacing w:after="120"/>
            </w:pPr>
            <w:r>
              <w:t>Неполное начальное образ</w:t>
            </w:r>
            <w:r>
              <w:t>о</w:t>
            </w:r>
            <w:r>
              <w:t>вание</w:t>
            </w:r>
          </w:p>
        </w:tc>
        <w:tc>
          <w:tcPr>
            <w:tcW w:w="1440" w:type="dxa"/>
          </w:tcPr>
          <w:p w:rsidR="00000000" w:rsidRDefault="00000000">
            <w:pPr>
              <w:spacing w:after="120"/>
              <w:jc w:val="right"/>
            </w:pPr>
            <w:r>
              <w:t>29,1</w:t>
            </w:r>
          </w:p>
        </w:tc>
        <w:tc>
          <w:tcPr>
            <w:tcW w:w="1440" w:type="dxa"/>
          </w:tcPr>
          <w:p w:rsidR="00000000" w:rsidRDefault="00000000">
            <w:pPr>
              <w:spacing w:after="120"/>
              <w:jc w:val="right"/>
            </w:pPr>
            <w:r>
              <w:t>28,9</w:t>
            </w:r>
          </w:p>
        </w:tc>
        <w:tc>
          <w:tcPr>
            <w:tcW w:w="1440" w:type="dxa"/>
          </w:tcPr>
          <w:p w:rsidR="00000000" w:rsidRDefault="00000000">
            <w:pPr>
              <w:spacing w:after="120"/>
              <w:jc w:val="right"/>
            </w:pPr>
            <w:r>
              <w:t>29,4</w:t>
            </w:r>
          </w:p>
        </w:tc>
        <w:tc>
          <w:tcPr>
            <w:tcW w:w="1440" w:type="dxa"/>
          </w:tcPr>
          <w:p w:rsidR="00000000" w:rsidRDefault="00000000">
            <w:pPr>
              <w:spacing w:after="120"/>
              <w:jc w:val="right"/>
            </w:pPr>
            <w:r>
              <w:t>70,0</w:t>
            </w:r>
          </w:p>
        </w:tc>
      </w:tr>
      <w:tr w:rsidR="00000000">
        <w:tblPrEx>
          <w:tblCellMar>
            <w:top w:w="0" w:type="dxa"/>
            <w:bottom w:w="0" w:type="dxa"/>
          </w:tblCellMar>
        </w:tblPrEx>
        <w:tc>
          <w:tcPr>
            <w:tcW w:w="2880" w:type="dxa"/>
          </w:tcPr>
          <w:p w:rsidR="00000000" w:rsidRDefault="00000000">
            <w:pPr>
              <w:spacing w:after="120"/>
            </w:pPr>
            <w:r>
              <w:t>Начальное образование</w:t>
            </w:r>
          </w:p>
        </w:tc>
        <w:tc>
          <w:tcPr>
            <w:tcW w:w="1440" w:type="dxa"/>
          </w:tcPr>
          <w:p w:rsidR="00000000" w:rsidRDefault="00000000">
            <w:pPr>
              <w:spacing w:after="120"/>
              <w:jc w:val="right"/>
            </w:pPr>
            <w:r>
              <w:t>37,7</w:t>
            </w:r>
          </w:p>
        </w:tc>
        <w:tc>
          <w:tcPr>
            <w:tcW w:w="1440" w:type="dxa"/>
          </w:tcPr>
          <w:p w:rsidR="00000000" w:rsidRDefault="00000000">
            <w:pPr>
              <w:spacing w:after="120"/>
              <w:jc w:val="right"/>
            </w:pPr>
            <w:r>
              <w:t>38,4</w:t>
            </w:r>
          </w:p>
        </w:tc>
        <w:tc>
          <w:tcPr>
            <w:tcW w:w="1440" w:type="dxa"/>
          </w:tcPr>
          <w:p w:rsidR="00000000" w:rsidRDefault="00000000">
            <w:pPr>
              <w:spacing w:after="120"/>
              <w:jc w:val="right"/>
            </w:pPr>
            <w:r>
              <w:t>37,0</w:t>
            </w:r>
          </w:p>
        </w:tc>
        <w:tc>
          <w:tcPr>
            <w:tcW w:w="1440" w:type="dxa"/>
          </w:tcPr>
          <w:p w:rsidR="00000000" w:rsidRDefault="00000000">
            <w:pPr>
              <w:spacing w:after="120"/>
              <w:jc w:val="right"/>
            </w:pPr>
            <w:r>
              <w:t>48,7</w:t>
            </w:r>
          </w:p>
        </w:tc>
      </w:tr>
      <w:tr w:rsidR="00000000">
        <w:tblPrEx>
          <w:tblCellMar>
            <w:top w:w="0" w:type="dxa"/>
            <w:bottom w:w="0" w:type="dxa"/>
          </w:tblCellMar>
        </w:tblPrEx>
        <w:tc>
          <w:tcPr>
            <w:tcW w:w="2880" w:type="dxa"/>
          </w:tcPr>
          <w:p w:rsidR="00000000" w:rsidRDefault="00000000">
            <w:pPr>
              <w:spacing w:after="120"/>
            </w:pPr>
            <w:r>
              <w:t>Неполное среднее образов</w:t>
            </w:r>
            <w:r>
              <w:t>а</w:t>
            </w:r>
            <w:r>
              <w:t>ние</w:t>
            </w:r>
          </w:p>
        </w:tc>
        <w:tc>
          <w:tcPr>
            <w:tcW w:w="1440" w:type="dxa"/>
          </w:tcPr>
          <w:p w:rsidR="00000000" w:rsidRDefault="00000000">
            <w:pPr>
              <w:spacing w:after="120"/>
              <w:jc w:val="right"/>
            </w:pPr>
            <w:r>
              <w:t>13,1</w:t>
            </w:r>
          </w:p>
        </w:tc>
        <w:tc>
          <w:tcPr>
            <w:tcW w:w="1440" w:type="dxa"/>
          </w:tcPr>
          <w:p w:rsidR="00000000" w:rsidRDefault="00000000">
            <w:pPr>
              <w:spacing w:after="120"/>
              <w:jc w:val="right"/>
            </w:pPr>
            <w:r>
              <w:t>13,0</w:t>
            </w:r>
          </w:p>
        </w:tc>
        <w:tc>
          <w:tcPr>
            <w:tcW w:w="1440" w:type="dxa"/>
          </w:tcPr>
          <w:p w:rsidR="00000000" w:rsidRDefault="00000000">
            <w:pPr>
              <w:spacing w:after="120"/>
              <w:jc w:val="right"/>
            </w:pPr>
            <w:r>
              <w:t>13,2</w:t>
            </w:r>
          </w:p>
        </w:tc>
        <w:tc>
          <w:tcPr>
            <w:tcW w:w="1440" w:type="dxa"/>
          </w:tcPr>
          <w:p w:rsidR="00000000" w:rsidRDefault="00000000">
            <w:pPr>
              <w:spacing w:after="120"/>
              <w:jc w:val="right"/>
            </w:pPr>
            <w:r>
              <w:t>49,9</w:t>
            </w:r>
          </w:p>
        </w:tc>
      </w:tr>
      <w:tr w:rsidR="00000000">
        <w:tblPrEx>
          <w:tblCellMar>
            <w:top w:w="0" w:type="dxa"/>
            <w:bottom w:w="0" w:type="dxa"/>
          </w:tblCellMar>
        </w:tblPrEx>
        <w:tc>
          <w:tcPr>
            <w:tcW w:w="2880" w:type="dxa"/>
          </w:tcPr>
          <w:p w:rsidR="00000000" w:rsidRDefault="00000000">
            <w:pPr>
              <w:spacing w:after="120"/>
            </w:pPr>
            <w:r>
              <w:t>Среднее образование</w:t>
            </w:r>
          </w:p>
        </w:tc>
        <w:tc>
          <w:tcPr>
            <w:tcW w:w="1440" w:type="dxa"/>
          </w:tcPr>
          <w:p w:rsidR="00000000" w:rsidRDefault="00000000">
            <w:pPr>
              <w:spacing w:after="120"/>
              <w:jc w:val="right"/>
            </w:pPr>
            <w:r>
              <w:t>5,5</w:t>
            </w:r>
          </w:p>
        </w:tc>
        <w:tc>
          <w:tcPr>
            <w:tcW w:w="1440" w:type="dxa"/>
          </w:tcPr>
          <w:p w:rsidR="00000000" w:rsidRDefault="00000000">
            <w:pPr>
              <w:spacing w:after="120"/>
              <w:jc w:val="right"/>
            </w:pPr>
            <w:r>
              <w:t>4,9</w:t>
            </w:r>
          </w:p>
        </w:tc>
        <w:tc>
          <w:tcPr>
            <w:tcW w:w="1440" w:type="dxa"/>
          </w:tcPr>
          <w:p w:rsidR="00000000" w:rsidRDefault="00000000">
            <w:pPr>
              <w:spacing w:after="120"/>
              <w:jc w:val="right"/>
            </w:pPr>
            <w:r>
              <w:t>6,1</w:t>
            </w:r>
          </w:p>
        </w:tc>
        <w:tc>
          <w:tcPr>
            <w:tcW w:w="1440" w:type="dxa"/>
          </w:tcPr>
          <w:p w:rsidR="00000000" w:rsidRDefault="00000000">
            <w:pPr>
              <w:spacing w:after="120"/>
              <w:jc w:val="right"/>
            </w:pPr>
            <w:r>
              <w:t>54,7</w:t>
            </w:r>
          </w:p>
        </w:tc>
      </w:tr>
      <w:tr w:rsidR="00000000">
        <w:tblPrEx>
          <w:tblCellMar>
            <w:top w:w="0" w:type="dxa"/>
            <w:bottom w:w="0" w:type="dxa"/>
          </w:tblCellMar>
        </w:tblPrEx>
        <w:tc>
          <w:tcPr>
            <w:tcW w:w="2880" w:type="dxa"/>
          </w:tcPr>
          <w:p w:rsidR="00000000" w:rsidRDefault="00000000">
            <w:pPr>
              <w:spacing w:after="120"/>
            </w:pPr>
            <w:r>
              <w:t>Неполное среднее технич</w:t>
            </w:r>
            <w:r>
              <w:t>е</w:t>
            </w:r>
            <w:r>
              <w:t>ское образование</w:t>
            </w:r>
          </w:p>
        </w:tc>
        <w:tc>
          <w:tcPr>
            <w:tcW w:w="1440" w:type="dxa"/>
          </w:tcPr>
          <w:p w:rsidR="00000000" w:rsidRDefault="00000000">
            <w:pPr>
              <w:spacing w:after="120"/>
              <w:jc w:val="right"/>
            </w:pPr>
            <w:r>
              <w:t>1,1</w:t>
            </w:r>
          </w:p>
        </w:tc>
        <w:tc>
          <w:tcPr>
            <w:tcW w:w="1440" w:type="dxa"/>
          </w:tcPr>
          <w:p w:rsidR="00000000" w:rsidRDefault="00000000">
            <w:pPr>
              <w:spacing w:after="120"/>
              <w:jc w:val="right"/>
            </w:pPr>
            <w:r>
              <w:t>1,1</w:t>
            </w:r>
          </w:p>
        </w:tc>
        <w:tc>
          <w:tcPr>
            <w:tcW w:w="1440" w:type="dxa"/>
          </w:tcPr>
          <w:p w:rsidR="00000000" w:rsidRDefault="00000000">
            <w:pPr>
              <w:spacing w:after="120"/>
              <w:jc w:val="right"/>
            </w:pPr>
            <w:r>
              <w:t>1,1</w:t>
            </w:r>
          </w:p>
        </w:tc>
        <w:tc>
          <w:tcPr>
            <w:tcW w:w="1440" w:type="dxa"/>
          </w:tcPr>
          <w:p w:rsidR="00000000" w:rsidRDefault="00000000">
            <w:pPr>
              <w:spacing w:after="120"/>
              <w:jc w:val="right"/>
            </w:pPr>
            <w:r>
              <w:t>48,9</w:t>
            </w:r>
          </w:p>
        </w:tc>
      </w:tr>
      <w:tr w:rsidR="00000000">
        <w:tblPrEx>
          <w:tblCellMar>
            <w:top w:w="0" w:type="dxa"/>
            <w:bottom w:w="0" w:type="dxa"/>
          </w:tblCellMar>
        </w:tblPrEx>
        <w:tc>
          <w:tcPr>
            <w:tcW w:w="2880" w:type="dxa"/>
          </w:tcPr>
          <w:p w:rsidR="00000000" w:rsidRDefault="00000000">
            <w:pPr>
              <w:spacing w:after="120"/>
            </w:pPr>
            <w:r>
              <w:t>Среднее техническое обр</w:t>
            </w:r>
            <w:r>
              <w:t>а</w:t>
            </w:r>
            <w:r>
              <w:t>зование</w:t>
            </w:r>
          </w:p>
        </w:tc>
        <w:tc>
          <w:tcPr>
            <w:tcW w:w="1440" w:type="dxa"/>
          </w:tcPr>
          <w:p w:rsidR="00000000" w:rsidRDefault="00000000">
            <w:pPr>
              <w:spacing w:after="120"/>
              <w:jc w:val="right"/>
            </w:pPr>
            <w:r>
              <w:t>1,2</w:t>
            </w:r>
          </w:p>
        </w:tc>
        <w:tc>
          <w:tcPr>
            <w:tcW w:w="1440" w:type="dxa"/>
          </w:tcPr>
          <w:p w:rsidR="00000000" w:rsidRDefault="00000000">
            <w:pPr>
              <w:spacing w:after="120"/>
              <w:jc w:val="right"/>
            </w:pPr>
            <w:r>
              <w:t>1,2</w:t>
            </w:r>
          </w:p>
        </w:tc>
        <w:tc>
          <w:tcPr>
            <w:tcW w:w="1440" w:type="dxa"/>
          </w:tcPr>
          <w:p w:rsidR="00000000" w:rsidRDefault="00000000">
            <w:pPr>
              <w:spacing w:after="120"/>
              <w:jc w:val="right"/>
            </w:pPr>
            <w:r>
              <w:t>1,3</w:t>
            </w:r>
          </w:p>
        </w:tc>
        <w:tc>
          <w:tcPr>
            <w:tcW w:w="1440" w:type="dxa"/>
          </w:tcPr>
          <w:p w:rsidR="00000000" w:rsidRDefault="00000000">
            <w:pPr>
              <w:spacing w:after="120"/>
              <w:jc w:val="right"/>
            </w:pPr>
            <w:r>
              <w:t>51,1</w:t>
            </w:r>
          </w:p>
        </w:tc>
      </w:tr>
      <w:tr w:rsidR="00000000">
        <w:tblPrEx>
          <w:tblCellMar>
            <w:top w:w="0" w:type="dxa"/>
            <w:bottom w:w="0" w:type="dxa"/>
          </w:tblCellMar>
        </w:tblPrEx>
        <w:tc>
          <w:tcPr>
            <w:tcW w:w="2880" w:type="dxa"/>
          </w:tcPr>
          <w:p w:rsidR="00000000" w:rsidRDefault="00000000">
            <w:pPr>
              <w:spacing w:after="120"/>
            </w:pPr>
            <w:r>
              <w:t>Неполное университетское образование</w:t>
            </w:r>
          </w:p>
        </w:tc>
        <w:tc>
          <w:tcPr>
            <w:tcW w:w="1440" w:type="dxa"/>
          </w:tcPr>
          <w:p w:rsidR="00000000" w:rsidRDefault="00000000">
            <w:pPr>
              <w:spacing w:after="120"/>
              <w:jc w:val="right"/>
            </w:pPr>
            <w:r>
              <w:t>0,2</w:t>
            </w:r>
          </w:p>
        </w:tc>
        <w:tc>
          <w:tcPr>
            <w:tcW w:w="1440" w:type="dxa"/>
          </w:tcPr>
          <w:p w:rsidR="00000000" w:rsidRDefault="00000000">
            <w:pPr>
              <w:spacing w:after="120"/>
              <w:jc w:val="right"/>
            </w:pPr>
            <w:r>
              <w:t>0,3</w:t>
            </w:r>
          </w:p>
        </w:tc>
        <w:tc>
          <w:tcPr>
            <w:tcW w:w="1440" w:type="dxa"/>
          </w:tcPr>
          <w:p w:rsidR="00000000" w:rsidRDefault="00000000">
            <w:pPr>
              <w:spacing w:after="120"/>
              <w:jc w:val="right"/>
            </w:pPr>
            <w:r>
              <w:t>0,2</w:t>
            </w:r>
          </w:p>
        </w:tc>
        <w:tc>
          <w:tcPr>
            <w:tcW w:w="1440" w:type="dxa"/>
          </w:tcPr>
          <w:p w:rsidR="00000000" w:rsidRDefault="00000000">
            <w:pPr>
              <w:spacing w:after="120"/>
              <w:jc w:val="right"/>
            </w:pPr>
            <w:r>
              <w:t>45,3</w:t>
            </w:r>
          </w:p>
        </w:tc>
      </w:tr>
      <w:tr w:rsidR="00000000">
        <w:tblPrEx>
          <w:tblCellMar>
            <w:top w:w="0" w:type="dxa"/>
            <w:bottom w:w="0" w:type="dxa"/>
          </w:tblCellMar>
        </w:tblPrEx>
        <w:tc>
          <w:tcPr>
            <w:tcW w:w="2880" w:type="dxa"/>
          </w:tcPr>
          <w:p w:rsidR="00000000" w:rsidRDefault="00000000">
            <w:pPr>
              <w:spacing w:after="120"/>
            </w:pPr>
            <w:r>
              <w:t>Университетское образов</w:t>
            </w:r>
            <w:r>
              <w:t>а</w:t>
            </w:r>
            <w:r>
              <w:t>ние</w:t>
            </w:r>
          </w:p>
        </w:tc>
        <w:tc>
          <w:tcPr>
            <w:tcW w:w="1440" w:type="dxa"/>
          </w:tcPr>
          <w:p w:rsidR="00000000" w:rsidRDefault="00000000">
            <w:pPr>
              <w:spacing w:after="120"/>
              <w:jc w:val="right"/>
            </w:pPr>
            <w:r>
              <w:t>3,3</w:t>
            </w:r>
          </w:p>
        </w:tc>
        <w:tc>
          <w:tcPr>
            <w:tcW w:w="1440" w:type="dxa"/>
          </w:tcPr>
          <w:p w:rsidR="00000000" w:rsidRDefault="00000000">
            <w:pPr>
              <w:spacing w:after="120"/>
              <w:jc w:val="right"/>
            </w:pPr>
            <w:r>
              <w:t>3,2</w:t>
            </w:r>
          </w:p>
        </w:tc>
        <w:tc>
          <w:tcPr>
            <w:tcW w:w="1440" w:type="dxa"/>
          </w:tcPr>
          <w:p w:rsidR="00000000" w:rsidRDefault="00000000">
            <w:pPr>
              <w:spacing w:after="120"/>
              <w:jc w:val="right"/>
            </w:pPr>
            <w:r>
              <w:t>3,3</w:t>
            </w:r>
          </w:p>
        </w:tc>
        <w:tc>
          <w:tcPr>
            <w:tcW w:w="1440" w:type="dxa"/>
          </w:tcPr>
          <w:p w:rsidR="00000000" w:rsidRDefault="00000000">
            <w:pPr>
              <w:spacing w:after="120"/>
              <w:jc w:val="right"/>
            </w:pPr>
            <w:r>
              <w:t>50,6</w:t>
            </w:r>
          </w:p>
        </w:tc>
      </w:tr>
      <w:tr w:rsidR="00000000">
        <w:tblPrEx>
          <w:tblCellMar>
            <w:top w:w="0" w:type="dxa"/>
            <w:bottom w:w="0" w:type="dxa"/>
          </w:tblCellMar>
        </w:tblPrEx>
        <w:tc>
          <w:tcPr>
            <w:tcW w:w="2880" w:type="dxa"/>
          </w:tcPr>
          <w:p w:rsidR="00000000" w:rsidRDefault="00000000">
            <w:pPr>
              <w:spacing w:after="120"/>
            </w:pPr>
            <w:r>
              <w:t>Данные отсутствуют</w:t>
            </w:r>
          </w:p>
        </w:tc>
        <w:tc>
          <w:tcPr>
            <w:tcW w:w="1440" w:type="dxa"/>
          </w:tcPr>
          <w:p w:rsidR="00000000" w:rsidRDefault="00000000">
            <w:pPr>
              <w:spacing w:after="120"/>
              <w:jc w:val="right"/>
            </w:pPr>
            <w:r>
              <w:t>0,7</w:t>
            </w:r>
          </w:p>
        </w:tc>
        <w:tc>
          <w:tcPr>
            <w:tcW w:w="1440" w:type="dxa"/>
          </w:tcPr>
          <w:p w:rsidR="00000000" w:rsidRDefault="00000000">
            <w:pPr>
              <w:spacing w:after="120"/>
              <w:jc w:val="right"/>
            </w:pPr>
            <w:r>
              <w:t>0,8</w:t>
            </w:r>
          </w:p>
        </w:tc>
        <w:tc>
          <w:tcPr>
            <w:tcW w:w="1440" w:type="dxa"/>
          </w:tcPr>
          <w:p w:rsidR="00000000" w:rsidRDefault="00000000">
            <w:pPr>
              <w:spacing w:after="120"/>
              <w:jc w:val="right"/>
            </w:pPr>
            <w:r>
              <w:t>0,5</w:t>
            </w:r>
          </w:p>
        </w:tc>
        <w:tc>
          <w:tcPr>
            <w:tcW w:w="1440" w:type="dxa"/>
          </w:tcPr>
          <w:p w:rsidR="00000000" w:rsidRDefault="00000000">
            <w:pPr>
              <w:spacing w:after="120"/>
              <w:jc w:val="right"/>
            </w:pPr>
            <w:r>
              <w:t>38,9</w:t>
            </w:r>
          </w:p>
        </w:tc>
      </w:tr>
      <w:tr w:rsidR="00000000">
        <w:tblPrEx>
          <w:tblCellMar>
            <w:top w:w="0" w:type="dxa"/>
            <w:bottom w:w="0" w:type="dxa"/>
          </w:tblCellMar>
        </w:tblPrEx>
        <w:tc>
          <w:tcPr>
            <w:tcW w:w="2880" w:type="dxa"/>
          </w:tcPr>
          <w:p w:rsidR="00000000" w:rsidRDefault="00000000">
            <w:pPr>
              <w:spacing w:after="120"/>
            </w:pPr>
            <w:r>
              <w:t>Итого</w:t>
            </w:r>
          </w:p>
        </w:tc>
        <w:tc>
          <w:tcPr>
            <w:tcW w:w="1440" w:type="dxa"/>
          </w:tcPr>
          <w:p w:rsidR="00000000" w:rsidRDefault="00000000">
            <w:pPr>
              <w:spacing w:after="120"/>
              <w:jc w:val="right"/>
            </w:pPr>
            <w:r>
              <w:t>100,0</w:t>
            </w:r>
          </w:p>
        </w:tc>
        <w:tc>
          <w:tcPr>
            <w:tcW w:w="1440" w:type="dxa"/>
          </w:tcPr>
          <w:p w:rsidR="00000000" w:rsidRDefault="00000000">
            <w:pPr>
              <w:spacing w:after="120"/>
              <w:jc w:val="right"/>
            </w:pPr>
            <w:r>
              <w:t>100,0</w:t>
            </w:r>
          </w:p>
        </w:tc>
        <w:tc>
          <w:tcPr>
            <w:tcW w:w="1440" w:type="dxa"/>
          </w:tcPr>
          <w:p w:rsidR="00000000" w:rsidRDefault="00000000">
            <w:pPr>
              <w:spacing w:after="120"/>
              <w:jc w:val="right"/>
            </w:pPr>
            <w:r>
              <w:t>100,0</w:t>
            </w:r>
          </w:p>
        </w:tc>
        <w:tc>
          <w:tcPr>
            <w:tcW w:w="1440" w:type="dxa"/>
          </w:tcPr>
          <w:p w:rsidR="00000000" w:rsidRDefault="00000000">
            <w:pPr>
              <w:spacing w:after="120"/>
              <w:jc w:val="right"/>
            </w:pPr>
            <w:r>
              <w:t>49,6</w:t>
            </w:r>
          </w:p>
        </w:tc>
      </w:tr>
      <w:tr w:rsidR="00000000">
        <w:tblPrEx>
          <w:tblCellMar>
            <w:top w:w="0" w:type="dxa"/>
            <w:bottom w:w="0" w:type="dxa"/>
          </w:tblCellMar>
        </w:tblPrEx>
        <w:tc>
          <w:tcPr>
            <w:tcW w:w="2880" w:type="dxa"/>
          </w:tcPr>
          <w:p w:rsidR="00000000" w:rsidRDefault="00000000">
            <w:pPr>
              <w:spacing w:after="120"/>
            </w:pPr>
            <w:r>
              <w:t>Абсолютные цифры</w:t>
            </w:r>
          </w:p>
        </w:tc>
        <w:tc>
          <w:tcPr>
            <w:tcW w:w="1440" w:type="dxa"/>
          </w:tcPr>
          <w:p w:rsidR="00000000" w:rsidRDefault="00000000">
            <w:pPr>
              <w:spacing w:after="120"/>
              <w:jc w:val="right"/>
            </w:pPr>
            <w:r>
              <w:t>1 142 847</w:t>
            </w:r>
          </w:p>
        </w:tc>
        <w:tc>
          <w:tcPr>
            <w:tcW w:w="1440" w:type="dxa"/>
          </w:tcPr>
          <w:p w:rsidR="00000000" w:rsidRDefault="00000000">
            <w:pPr>
              <w:spacing w:after="120"/>
              <w:jc w:val="right"/>
            </w:pPr>
            <w:r>
              <w:t>576 071</w:t>
            </w:r>
          </w:p>
        </w:tc>
        <w:tc>
          <w:tcPr>
            <w:tcW w:w="1440" w:type="dxa"/>
          </w:tcPr>
          <w:p w:rsidR="00000000" w:rsidRDefault="00000000">
            <w:pPr>
              <w:spacing w:after="120"/>
              <w:jc w:val="right"/>
            </w:pPr>
            <w:r>
              <w:t>566 776</w:t>
            </w:r>
          </w:p>
        </w:tc>
        <w:tc>
          <w:tcPr>
            <w:tcW w:w="1440" w:type="dxa"/>
          </w:tcPr>
          <w:p w:rsidR="00000000" w:rsidRDefault="00000000">
            <w:pPr>
              <w:spacing w:after="120"/>
              <w:jc w:val="right"/>
            </w:pPr>
          </w:p>
        </w:tc>
      </w:tr>
    </w:tbl>
    <w:p w:rsidR="00000000" w:rsidRDefault="00000000">
      <w:pPr>
        <w:spacing w:after="120"/>
      </w:pPr>
      <w:r>
        <w:tab/>
        <w:t>*</w:t>
      </w:r>
      <w:r>
        <w:tab/>
        <w:t>Лица старше 12 лет.</w:t>
      </w:r>
    </w:p>
    <w:p w:rsidR="00000000" w:rsidRDefault="00000000">
      <w:pPr>
        <w:spacing w:after="120"/>
      </w:pPr>
      <w:r>
        <w:tab/>
      </w:r>
      <w:r>
        <w:rPr>
          <w:i/>
        </w:rPr>
        <w:t>Источник</w:t>
      </w:r>
      <w:r>
        <w:t>: Там же.</w:t>
      </w:r>
    </w:p>
    <w:p w:rsidR="00000000" w:rsidRDefault="00000000">
      <w:pPr>
        <w:spacing w:after="120"/>
        <w:jc w:val="both"/>
      </w:pPr>
      <w:r>
        <w:t>496.</w:t>
      </w:r>
      <w:r>
        <w:tab/>
        <w:t>По данным исследования, проведенного КЕХЕСДИ (1997 год), в системе среднего технического обр</w:t>
      </w:r>
      <w:r>
        <w:t>а</w:t>
      </w:r>
      <w:r>
        <w:t>зования существует определенная сегрегация по признаку пола в вопросах выбора специальности. 70 пр</w:t>
      </w:r>
      <w:r>
        <w:t>о</w:t>
      </w:r>
      <w:r>
        <w:t>центов учащихся сельскохозяйственных технических колледжей из числа женщин предпочли специальн</w:t>
      </w:r>
      <w:r>
        <w:t>о</w:t>
      </w:r>
      <w:r>
        <w:t>сти, связанные с сектором услуг, а не с сельским хозяйством или промышленностью. При этом они выб</w:t>
      </w:r>
      <w:r>
        <w:t>и</w:t>
      </w:r>
      <w:r>
        <w:t>рали специальности, которые не обеспечивают дополнительных преимуществ и больше соответствуют традиционным представлениям о роли женщин в обществе.</w:t>
      </w:r>
    </w:p>
    <w:p w:rsidR="00000000" w:rsidRDefault="00000000">
      <w:pPr>
        <w:spacing w:after="120"/>
        <w:jc w:val="both"/>
      </w:pPr>
      <w:r>
        <w:t>497.</w:t>
      </w:r>
      <w:r>
        <w:tab/>
        <w:t>С начале десятилетия Министерство образования, при содействии СМФ, осуществляло целый ко</w:t>
      </w:r>
      <w:r>
        <w:t>м</w:t>
      </w:r>
      <w:r>
        <w:t>плекс мер по ликвидации в системе образования программ и практики, которые обусловливают сегрегацию по признаку пола. Однако процесс этот медленный, он предполагает изменение взглядов и практики не только среди преподавательского состава, но и среди самих учащихся и студенток. Подробная информация о предпринятых мерах и полученных результатах представлена в статьях 5 и 10 настоящего доклада.</w:t>
      </w:r>
    </w:p>
    <w:p w:rsidR="00000000" w:rsidRDefault="00000000">
      <w:pPr>
        <w:spacing w:after="120"/>
        <w:jc w:val="both"/>
      </w:pPr>
      <w:r>
        <w:t>498.</w:t>
      </w:r>
      <w:r>
        <w:tab/>
        <w:t>В системе Национального института профессионально-технического обучения (ИНА) есть несколько учебных центров, расположенных в сельских районах, которые обеспечивают подготовку по специальн</w:t>
      </w:r>
      <w:r>
        <w:t>о</w:t>
      </w:r>
      <w:r>
        <w:t>стям, имеющим исключительно важное значение для развития сельского хозяйства. Однако женщины предпочитают такие специальности, как кройка и шитье и переработка продуктов питания. Двойная зан</w:t>
      </w:r>
      <w:r>
        <w:t>я</w:t>
      </w:r>
      <w:r>
        <w:t>тость и живучесть стереотипов в отношении роли полов не позволяют женщинам чаще выбирать нетрад</w:t>
      </w:r>
      <w:r>
        <w:t>и</w:t>
      </w:r>
      <w:r>
        <w:t>ционные специальности, связанные с регулярной и непрерывной подготовкой. Женщины сельских ра</w:t>
      </w:r>
      <w:r>
        <w:t>й</w:t>
      </w:r>
      <w:r>
        <w:t>онов, независимо от возраста, выбирают, как правило, краткосрочные курсы, поскольку это позволяет им сочетать учебу с выполнением обязанностей по дому и на работе.</w:t>
      </w:r>
    </w:p>
    <w:p w:rsidR="00000000" w:rsidRDefault="00000000">
      <w:pPr>
        <w:spacing w:after="120"/>
        <w:jc w:val="both"/>
      </w:pPr>
      <w:r>
        <w:t>499.</w:t>
      </w:r>
      <w:r>
        <w:tab/>
        <w:t>Как уже отмечалось ранее в настоящем докладе (пункты 191-196 и другие), СМФ, совместно с друг</w:t>
      </w:r>
      <w:r>
        <w:t>и</w:t>
      </w:r>
      <w:r>
        <w:t>ми государственными учреждениями и неправительственными организациями, разработал при осущест</w:t>
      </w:r>
      <w:r>
        <w:t>в</w:t>
      </w:r>
      <w:r>
        <w:t>лении мероприятий по разделу "Женщины" НПБН Программу развития личности для обездоленных же</w:t>
      </w:r>
      <w:r>
        <w:t>н</w:t>
      </w:r>
      <w:r>
        <w:t>щин - глав семей. Этой программой были в равной мере охвачены женщины и сельских и городских ра</w:t>
      </w:r>
      <w:r>
        <w:t>й</w:t>
      </w:r>
      <w:r>
        <w:t>онов, при этом результаты осуществления программы тоже были одинаковыми. Для женщин - глав семей в сельских районах участие в практикумах по проблеме развития личности, а также в профессиональной подготовке, организованной Национальным институтом профессионально-технического обучения, откр</w:t>
      </w:r>
      <w:r>
        <w:t>ы</w:t>
      </w:r>
      <w:r>
        <w:t>ло доступ к основным ресурсам, необходимым для улучшения их положения. Кроме того, это позволило им более инициативно, организованно и грамотно строить свои отношения с государственными учрежд</w:t>
      </w:r>
      <w:r>
        <w:t>е</w:t>
      </w:r>
      <w:r>
        <w:t>ни</w:t>
      </w:r>
      <w:r>
        <w:t>я</w:t>
      </w:r>
      <w:r>
        <w:t>ми, неправительственными и общинными организациями.</w:t>
      </w:r>
    </w:p>
    <w:p w:rsidR="00000000" w:rsidRDefault="00000000">
      <w:pPr>
        <w:spacing w:after="120"/>
        <w:jc w:val="both"/>
        <w:rPr>
          <w:b/>
        </w:rPr>
      </w:pPr>
      <w:r>
        <w:rPr>
          <w:b/>
        </w:rPr>
        <w:t>Подпункт e) 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spacing w:after="120"/>
        <w:jc w:val="both"/>
      </w:pPr>
      <w:r>
        <w:t>500.</w:t>
      </w:r>
      <w:r>
        <w:tab/>
        <w:t>С самого начала 80-х годов группы самопомощи и кооперативы обеспечивают важную альтернативу для получения доходов женщинами сельских районов. Эта политика выживания была обусловлена экон</w:t>
      </w:r>
      <w:r>
        <w:t>о</w:t>
      </w:r>
      <w:r>
        <w:t>мическим кризисом и ограниченным возможностями занятости для женской части населения в некоторых географических районах страны. Результаты исследования, проведенного Гусманом (1991 год), показыв</w:t>
      </w:r>
      <w:r>
        <w:t>а</w:t>
      </w:r>
      <w:r>
        <w:t>ют, что эти объединения имеют жизненно важное значение для выживания семей в северной части страны в засушливый сезон, поскольку они являются единственным источником доходов для 70 процентов всех семей; в это время никаких источников занятости для мужского населения нет.</w:t>
      </w:r>
    </w:p>
    <w:p w:rsidR="00000000" w:rsidRDefault="00000000">
      <w:pPr>
        <w:spacing w:after="120"/>
        <w:jc w:val="both"/>
      </w:pPr>
      <w:r>
        <w:t>501.</w:t>
      </w:r>
      <w:r>
        <w:tab/>
        <w:t>Подавляющее большинство групп самопомощи и кооперативы располагают скудными средствами существования. Тем не менее, получаемые доходы позволяют хотя бы частично удовлетворять основные потребности, которые невозможно было бы удовлетворить каким-либо иным путем. В дополнение к этому выплачиваются государственные субсидии и пособия в рамках Программы школьного питания и СЕН-СИНАИ для дополнительного питания. Кроме того, для некоторых слоев женского населения сельской м</w:t>
      </w:r>
      <w:r>
        <w:t>е</w:t>
      </w:r>
      <w:r>
        <w:t>стности - женщин репродуктивного возраста, женщин с детьми и безработных - участие в указанных гру</w:t>
      </w:r>
      <w:r>
        <w:t>п</w:t>
      </w:r>
      <w:r>
        <w:t>пах обеспечивает доступ к важным производственным ресурсам, которых в противном случае они были бы лишены. В своем исследовании роли неправительственных организаций в содействии участию женщин в сельском развитии Боланди и другие (1995 год) пришли к выводу о том, что, хотя предоставляемые услуги и не удовлетворяют в полной мере их потребности и интересы, многие женщины, тем не менее, получили благодаря им доступ к кредитам, профессионально-технической подготовке, возможность полнее осознать роль женщин и совершенствоваться как личность. Этому способствовал и обмен опытом с другими же</w:t>
      </w:r>
      <w:r>
        <w:t>н</w:t>
      </w:r>
      <w:r>
        <w:t>щинами, находящимися в аналогичном положении.</w:t>
      </w:r>
    </w:p>
    <w:p w:rsidR="00000000" w:rsidRDefault="00000000">
      <w:pPr>
        <w:spacing w:after="120"/>
        <w:jc w:val="both"/>
        <w:rPr>
          <w:b/>
        </w:rPr>
      </w:pPr>
      <w:r>
        <w:rPr>
          <w:b/>
        </w:rPr>
        <w:t>Подпункт f) Участвовать во всех видах коллективной деятельности</w:t>
      </w:r>
    </w:p>
    <w:p w:rsidR="00000000" w:rsidRDefault="00000000">
      <w:pPr>
        <w:spacing w:after="120"/>
        <w:jc w:val="both"/>
      </w:pPr>
      <w:r>
        <w:t>502.</w:t>
      </w:r>
      <w:r>
        <w:tab/>
        <w:t>Женщины сельских районов принимают активное участие в разнообразных видах деятельности и в работе общинных организаций, таких как школьные комитеты, медицинские комиссии, объединения по строительству жилья своими силами, ассоциации общинного развития и другие. Однако это их участие о</w:t>
      </w:r>
      <w:r>
        <w:t>г</w:t>
      </w:r>
      <w:r>
        <w:t>раничено традиционной ролью, которую признает за ними общество. Поэтому, несмотря на значительный вклад, который они вносят в развитие местных общин, он фактически не находит признания.</w:t>
      </w:r>
    </w:p>
    <w:p w:rsidR="00000000" w:rsidRDefault="00000000">
      <w:pPr>
        <w:spacing w:after="120"/>
        <w:jc w:val="both"/>
      </w:pPr>
      <w:r>
        <w:t>503.</w:t>
      </w:r>
      <w:r>
        <w:tab/>
        <w:t>41,25 процентов членов ассоциаций общинного развития составляют женщины, однако лишь 24 пр</w:t>
      </w:r>
      <w:r>
        <w:t>о</w:t>
      </w:r>
      <w:r>
        <w:t>цента женщин входит в состав их руководящих советов. Участию женщин в органах, ответственных за принятие решений в этих организациях препятствует целый ряд факторов: сохраняющиеся стереотипы в отношении роли полов в обществе, обязанности по воспитанию детей, отсутствие поддержки со стороны семьи. Эти организации, в своем подавляющем большинстве, не учитывают особые потребности женщин.</w:t>
      </w:r>
    </w:p>
    <w:p w:rsidR="00000000" w:rsidRDefault="00000000">
      <w:pPr>
        <w:spacing w:after="120"/>
        <w:jc w:val="both"/>
        <w:rPr>
          <w:b/>
        </w:rPr>
      </w:pPr>
      <w:r>
        <w:rPr>
          <w:b/>
        </w:rPr>
        <w:t>Подпункт g) На доступ к сельскохозяйственным кредитам и займам, системе сбыта, соответству</w:t>
      </w:r>
      <w:r>
        <w:rPr>
          <w:b/>
        </w:rPr>
        <w:t>ю</w:t>
      </w:r>
      <w:r>
        <w:rPr>
          <w:b/>
        </w:rPr>
        <w:t>щей технологии и на равный статус в земельных и аграрных реформах, а также в планах перезас</w:t>
      </w:r>
      <w:r>
        <w:rPr>
          <w:b/>
        </w:rPr>
        <w:t>е</w:t>
      </w:r>
      <w:r>
        <w:rPr>
          <w:b/>
        </w:rPr>
        <w:t>ления земель</w:t>
      </w:r>
    </w:p>
    <w:p w:rsidR="00000000" w:rsidRDefault="00000000">
      <w:pPr>
        <w:spacing w:after="120"/>
        <w:jc w:val="both"/>
        <w:rPr>
          <w:b/>
        </w:rPr>
      </w:pPr>
      <w:r>
        <w:rPr>
          <w:b/>
        </w:rPr>
        <w:t>Доступ к земле, равный статус в аграрной реформе и в планах перезаселения семей</w:t>
      </w:r>
    </w:p>
    <w:p w:rsidR="00000000" w:rsidRDefault="00000000">
      <w:pPr>
        <w:spacing w:after="120"/>
        <w:jc w:val="both"/>
      </w:pPr>
      <w:r>
        <w:t>504.</w:t>
      </w:r>
      <w:r>
        <w:tab/>
        <w:t>Институт аграрного развития (ИДА) является государственным учреждением, ответственным за п</w:t>
      </w:r>
      <w:r>
        <w:t>о</w:t>
      </w:r>
      <w:r>
        <w:t>литику распределения, выдачу документов на владение землей и порядок землепользования, а также р</w:t>
      </w:r>
      <w:r>
        <w:t>а</w:t>
      </w:r>
      <w:r>
        <w:t>циональное размещение крестьянских поселений в Коста-Рике. При проведении своей политики в отн</w:t>
      </w:r>
      <w:r>
        <w:t>о</w:t>
      </w:r>
      <w:r>
        <w:t>шении сельскохозяйственных структур и урегулировании конфликтов в этом секторе институт чаще всего прибегал к таким механизмам, как выкуп земель с целью их распределения между теми, кто на них пр</w:t>
      </w:r>
      <w:r>
        <w:t>е</w:t>
      </w:r>
      <w:r>
        <w:t>тендовал; вмешательство в неэффективные или предназначенные для передачи хозяйства, с целью их пр</w:t>
      </w:r>
      <w:r>
        <w:t>и</w:t>
      </w:r>
      <w:r>
        <w:t>обретения и рационального использования; выдача прав на землю и аренда земель, принадлежащих гос</w:t>
      </w:r>
      <w:r>
        <w:t>у</w:t>
      </w:r>
      <w:r>
        <w:t>дарству.</w:t>
      </w:r>
    </w:p>
    <w:p w:rsidR="00000000" w:rsidRDefault="00000000">
      <w:pPr>
        <w:spacing w:after="120"/>
        <w:jc w:val="both"/>
      </w:pPr>
      <w:r>
        <w:t>505.</w:t>
      </w:r>
      <w:r>
        <w:tab/>
        <w:t>По данным Института аграрного развития, возможности женщин-крестьянок для приобретения земли в собственность весьма ограничены. Число мужчин, владеющих землей, и количество гектаров, наход</w:t>
      </w:r>
      <w:r>
        <w:t>я</w:t>
      </w:r>
      <w:r>
        <w:t>щихся в их собственности, превышает соответствующие показатели у женщин. В период с 1962 по 1988 год непосредственными собственниками земли стали лишь 11,8 процента женщин из общего числа собственников, которым было передано 16,4 процента гектаров земли (Чирибога, Гринспен и Перес, 1995 год).</w:t>
      </w:r>
    </w:p>
    <w:p w:rsidR="00000000" w:rsidRDefault="00000000">
      <w:pPr>
        <w:spacing w:after="120"/>
        <w:jc w:val="both"/>
      </w:pPr>
      <w:r>
        <w:t>506.</w:t>
      </w:r>
      <w:r>
        <w:tab/>
        <w:t>В последние годы, особенно начиная с 1990 года, в собственность женщин было передано значител</w:t>
      </w:r>
      <w:r>
        <w:t>ь</w:t>
      </w:r>
      <w:r>
        <w:t>но больше земли. В период с 1986 по 1990 год процент женщин, получивших землю в собственность, ув</w:t>
      </w:r>
      <w:r>
        <w:t>е</w:t>
      </w:r>
      <w:r>
        <w:t>личился с 8,8 процентов в 1986 году до 38,7 процентов в 1990 году. Одним из основных факторов, обусл</w:t>
      </w:r>
      <w:r>
        <w:t>о</w:t>
      </w:r>
      <w:r>
        <w:t>вивших эти перемены, стало принятие в 1990 году Закона о содействии социальному равенству женщин.</w:t>
      </w:r>
    </w:p>
    <w:p w:rsidR="00000000" w:rsidRDefault="00000000">
      <w:pPr>
        <w:spacing w:after="120"/>
        <w:jc w:val="both"/>
      </w:pPr>
      <w:r>
        <w:t>507.</w:t>
      </w:r>
      <w:r>
        <w:tab/>
        <w:t>В Коста-Рике нет правовых положений, которые откровенно препятствовали бы или ограничивали право женщин на землю, как нет и положений дискриминационного характера в отношении представит</w:t>
      </w:r>
      <w:r>
        <w:t>е</w:t>
      </w:r>
      <w:r>
        <w:t>лей разных полов. И тем не менее, женщины по-прежнему имеют очень ограниченный доступ к владению землей, главным образом потому, что в основе существующих законов лежат социальные и культурные концепции, согласно которым основным сельскохозпроизводителем является мужчина, женщине же отв</w:t>
      </w:r>
      <w:r>
        <w:t>о</w:t>
      </w:r>
      <w:r>
        <w:t>дится роль матери и хранительницы семейного очага. Такой же подход применяется и при толковании и применении этих законов.</w:t>
      </w:r>
    </w:p>
    <w:p w:rsidR="00000000" w:rsidRDefault="00000000">
      <w:pPr>
        <w:spacing w:after="120"/>
        <w:jc w:val="both"/>
      </w:pPr>
      <w:r>
        <w:t>508.</w:t>
      </w:r>
      <w:r>
        <w:tab/>
        <w:t>Как видно из таблицы 36, наибольшее количество земли в собственность, переданной Институтом а</w:t>
      </w:r>
      <w:r>
        <w:t>г</w:t>
      </w:r>
      <w:r>
        <w:t>рарного развития, получили женщины, проживающие в центральных районах и на побережье Карибского моря; женщины же, проживающие побережье Тихого океана, получили в собственность меньшее колич</w:t>
      </w:r>
      <w:r>
        <w:t>е</w:t>
      </w:r>
      <w:r>
        <w:t>ство земли. Последнее обстоятельство объясняется тем, что сельскохозяйственных угодий в этих районах практически не осталось и поэтому наличной земли там меньше.</w:t>
      </w:r>
    </w:p>
    <w:p w:rsidR="00000000" w:rsidRDefault="00000000">
      <w:pPr>
        <w:spacing w:after="120"/>
      </w:pPr>
      <w:r>
        <w:rPr>
          <w:b/>
        </w:rPr>
        <w:t>Таблица 36</w:t>
      </w:r>
      <w:r>
        <w:t>. Данные о количестве земли, переданной в собственность непосредственно Институтом агра</w:t>
      </w:r>
      <w:r>
        <w:t>р</w:t>
      </w:r>
      <w:r>
        <w:t>ного развития, в разбивке по регионам и полу. В процентах. 1990-1992 годы</w:t>
      </w:r>
    </w:p>
    <w:tbl>
      <w:tblPr>
        <w:tblW w:w="0" w:type="auto"/>
        <w:tblInd w:w="-106" w:type="dxa"/>
        <w:tblBorders>
          <w:top w:val="single" w:sz="12" w:space="0" w:color="008000"/>
          <w:bottom w:val="single" w:sz="12" w:space="0" w:color="008000"/>
        </w:tblBorders>
        <w:tblLayout w:type="fixed"/>
        <w:tblLook w:val="0000" w:firstRow="0" w:lastRow="0" w:firstColumn="0" w:lastColumn="0" w:noHBand="0" w:noVBand="0"/>
      </w:tblPr>
      <w:tblGrid>
        <w:gridCol w:w="2880"/>
        <w:gridCol w:w="1109"/>
        <w:gridCol w:w="1109"/>
        <w:gridCol w:w="1109"/>
        <w:gridCol w:w="1109"/>
        <w:gridCol w:w="1109"/>
        <w:gridCol w:w="1109"/>
      </w:tblGrid>
      <w:tr w:rsidR="00000000">
        <w:tblPrEx>
          <w:tblCellMar>
            <w:top w:w="0" w:type="dxa"/>
            <w:bottom w:w="0" w:type="dxa"/>
          </w:tblCellMar>
        </w:tblPrEx>
        <w:trPr>
          <w:cantSplit/>
        </w:trPr>
        <w:tc>
          <w:tcPr>
            <w:tcW w:w="2880" w:type="dxa"/>
            <w:tcBorders>
              <w:bottom w:val="single" w:sz="6" w:space="0" w:color="008000"/>
            </w:tcBorders>
          </w:tcPr>
          <w:p w:rsidR="00000000" w:rsidRDefault="00000000">
            <w:pPr>
              <w:spacing w:after="120"/>
              <w:rPr>
                <w:i/>
              </w:rPr>
            </w:pPr>
          </w:p>
        </w:tc>
        <w:tc>
          <w:tcPr>
            <w:tcW w:w="2218" w:type="dxa"/>
            <w:gridSpan w:val="2"/>
            <w:tcBorders>
              <w:bottom w:val="single" w:sz="6" w:space="0" w:color="008000"/>
            </w:tcBorders>
          </w:tcPr>
          <w:p w:rsidR="00000000" w:rsidRDefault="00000000">
            <w:pPr>
              <w:spacing w:after="120"/>
              <w:jc w:val="center"/>
              <w:rPr>
                <w:i/>
              </w:rPr>
            </w:pPr>
            <w:r>
              <w:rPr>
                <w:i/>
              </w:rPr>
              <w:t>1990</w:t>
            </w:r>
          </w:p>
        </w:tc>
        <w:tc>
          <w:tcPr>
            <w:tcW w:w="2218" w:type="dxa"/>
            <w:gridSpan w:val="2"/>
            <w:tcBorders>
              <w:bottom w:val="single" w:sz="6" w:space="0" w:color="008000"/>
            </w:tcBorders>
          </w:tcPr>
          <w:p w:rsidR="00000000" w:rsidRDefault="00000000">
            <w:pPr>
              <w:spacing w:after="120"/>
              <w:jc w:val="center"/>
              <w:rPr>
                <w:i/>
              </w:rPr>
            </w:pPr>
            <w:r>
              <w:rPr>
                <w:i/>
              </w:rPr>
              <w:t>1991</w:t>
            </w:r>
          </w:p>
        </w:tc>
        <w:tc>
          <w:tcPr>
            <w:tcW w:w="2218" w:type="dxa"/>
            <w:gridSpan w:val="2"/>
            <w:tcBorders>
              <w:bottom w:val="single" w:sz="6" w:space="0" w:color="008000"/>
            </w:tcBorders>
          </w:tcPr>
          <w:p w:rsidR="00000000" w:rsidRDefault="00000000">
            <w:pPr>
              <w:spacing w:after="120"/>
              <w:jc w:val="center"/>
              <w:rPr>
                <w:i/>
              </w:rPr>
            </w:pPr>
            <w:r>
              <w:rPr>
                <w:i/>
              </w:rPr>
              <w:t>1992</w:t>
            </w:r>
          </w:p>
        </w:tc>
      </w:tr>
      <w:tr w:rsidR="00000000">
        <w:tblPrEx>
          <w:tblCellMar>
            <w:top w:w="0" w:type="dxa"/>
            <w:bottom w:w="0" w:type="dxa"/>
          </w:tblCellMar>
        </w:tblPrEx>
        <w:tc>
          <w:tcPr>
            <w:tcW w:w="2880" w:type="dxa"/>
          </w:tcPr>
          <w:p w:rsidR="00000000" w:rsidRDefault="00000000">
            <w:pPr>
              <w:spacing w:after="120"/>
              <w:jc w:val="center"/>
              <w:rPr>
                <w:i/>
              </w:rPr>
            </w:pPr>
            <w:r>
              <w:rPr>
                <w:i/>
              </w:rPr>
              <w:t>Регион</w:t>
            </w:r>
          </w:p>
        </w:tc>
        <w:tc>
          <w:tcPr>
            <w:tcW w:w="1109" w:type="dxa"/>
          </w:tcPr>
          <w:p w:rsidR="00000000" w:rsidRDefault="00000000">
            <w:pPr>
              <w:spacing w:after="120"/>
              <w:jc w:val="center"/>
              <w:rPr>
                <w:i/>
              </w:rPr>
            </w:pPr>
            <w:r>
              <w:rPr>
                <w:i/>
              </w:rPr>
              <w:t>Мужч</w:t>
            </w:r>
            <w:r>
              <w:rPr>
                <w:i/>
              </w:rPr>
              <w:t>и</w:t>
            </w:r>
            <w:r>
              <w:rPr>
                <w:i/>
              </w:rPr>
              <w:t>ны</w:t>
            </w:r>
          </w:p>
        </w:tc>
        <w:tc>
          <w:tcPr>
            <w:tcW w:w="1109" w:type="dxa"/>
          </w:tcPr>
          <w:p w:rsidR="00000000" w:rsidRDefault="00000000">
            <w:pPr>
              <w:spacing w:after="120"/>
              <w:jc w:val="center"/>
              <w:rPr>
                <w:i/>
              </w:rPr>
            </w:pPr>
            <w:r>
              <w:rPr>
                <w:i/>
              </w:rPr>
              <w:t>Женщ</w:t>
            </w:r>
            <w:r>
              <w:rPr>
                <w:i/>
              </w:rPr>
              <w:t>и</w:t>
            </w:r>
            <w:r>
              <w:rPr>
                <w:i/>
              </w:rPr>
              <w:t>ны</w:t>
            </w:r>
          </w:p>
        </w:tc>
        <w:tc>
          <w:tcPr>
            <w:tcW w:w="1109" w:type="dxa"/>
          </w:tcPr>
          <w:p w:rsidR="00000000" w:rsidRDefault="00000000">
            <w:pPr>
              <w:spacing w:after="120"/>
              <w:jc w:val="center"/>
              <w:rPr>
                <w:i/>
              </w:rPr>
            </w:pPr>
            <w:r>
              <w:rPr>
                <w:i/>
              </w:rPr>
              <w:t>Мужч</w:t>
            </w:r>
            <w:r>
              <w:rPr>
                <w:i/>
              </w:rPr>
              <w:t>и</w:t>
            </w:r>
            <w:r>
              <w:rPr>
                <w:i/>
              </w:rPr>
              <w:t>ны</w:t>
            </w:r>
          </w:p>
        </w:tc>
        <w:tc>
          <w:tcPr>
            <w:tcW w:w="1109" w:type="dxa"/>
          </w:tcPr>
          <w:p w:rsidR="00000000" w:rsidRDefault="00000000">
            <w:pPr>
              <w:spacing w:after="120"/>
              <w:jc w:val="center"/>
              <w:rPr>
                <w:i/>
              </w:rPr>
            </w:pPr>
            <w:r>
              <w:rPr>
                <w:i/>
              </w:rPr>
              <w:t>Женщ</w:t>
            </w:r>
            <w:r>
              <w:rPr>
                <w:i/>
              </w:rPr>
              <w:t>и</w:t>
            </w:r>
            <w:r>
              <w:rPr>
                <w:i/>
              </w:rPr>
              <w:t>ны</w:t>
            </w:r>
          </w:p>
        </w:tc>
        <w:tc>
          <w:tcPr>
            <w:tcW w:w="1109" w:type="dxa"/>
          </w:tcPr>
          <w:p w:rsidR="00000000" w:rsidRDefault="00000000">
            <w:pPr>
              <w:spacing w:after="120"/>
              <w:jc w:val="center"/>
              <w:rPr>
                <w:i/>
              </w:rPr>
            </w:pPr>
            <w:r>
              <w:rPr>
                <w:i/>
              </w:rPr>
              <w:t>Мужч</w:t>
            </w:r>
            <w:r>
              <w:rPr>
                <w:i/>
              </w:rPr>
              <w:t>и</w:t>
            </w:r>
            <w:r>
              <w:rPr>
                <w:i/>
              </w:rPr>
              <w:t>ны</w:t>
            </w:r>
          </w:p>
        </w:tc>
        <w:tc>
          <w:tcPr>
            <w:tcW w:w="1109" w:type="dxa"/>
          </w:tcPr>
          <w:p w:rsidR="00000000" w:rsidRDefault="00000000">
            <w:pPr>
              <w:spacing w:after="120"/>
              <w:jc w:val="center"/>
              <w:rPr>
                <w:i/>
              </w:rPr>
            </w:pPr>
            <w:r>
              <w:rPr>
                <w:i/>
              </w:rPr>
              <w:t>Женщ</w:t>
            </w:r>
            <w:r>
              <w:rPr>
                <w:i/>
              </w:rPr>
              <w:t>и</w:t>
            </w:r>
            <w:r>
              <w:rPr>
                <w:i/>
              </w:rPr>
              <w:t>ны</w:t>
            </w:r>
          </w:p>
        </w:tc>
      </w:tr>
      <w:tr w:rsidR="00000000">
        <w:tblPrEx>
          <w:tblCellMar>
            <w:top w:w="0" w:type="dxa"/>
            <w:bottom w:w="0" w:type="dxa"/>
          </w:tblCellMar>
        </w:tblPrEx>
        <w:tc>
          <w:tcPr>
            <w:tcW w:w="2880" w:type="dxa"/>
          </w:tcPr>
          <w:p w:rsidR="00000000" w:rsidRDefault="00000000">
            <w:pPr>
              <w:spacing w:after="120"/>
            </w:pPr>
            <w:r>
              <w:t>Центральный</w:t>
            </w:r>
          </w:p>
        </w:tc>
        <w:tc>
          <w:tcPr>
            <w:tcW w:w="1109" w:type="dxa"/>
          </w:tcPr>
          <w:p w:rsidR="00000000" w:rsidRDefault="00000000">
            <w:pPr>
              <w:spacing w:after="120"/>
              <w:jc w:val="right"/>
            </w:pPr>
            <w:r>
              <w:t>15,00</w:t>
            </w:r>
          </w:p>
        </w:tc>
        <w:tc>
          <w:tcPr>
            <w:tcW w:w="1109" w:type="dxa"/>
          </w:tcPr>
          <w:p w:rsidR="00000000" w:rsidRDefault="00000000">
            <w:pPr>
              <w:spacing w:after="120"/>
              <w:jc w:val="right"/>
            </w:pPr>
            <w:r>
              <w:t>24,00</w:t>
            </w:r>
          </w:p>
        </w:tc>
        <w:tc>
          <w:tcPr>
            <w:tcW w:w="1109" w:type="dxa"/>
          </w:tcPr>
          <w:p w:rsidR="00000000" w:rsidRDefault="00000000">
            <w:pPr>
              <w:spacing w:after="120"/>
              <w:jc w:val="right"/>
            </w:pPr>
            <w:r>
              <w:t>3,00</w:t>
            </w:r>
          </w:p>
        </w:tc>
        <w:tc>
          <w:tcPr>
            <w:tcW w:w="1109" w:type="dxa"/>
          </w:tcPr>
          <w:p w:rsidR="00000000" w:rsidRDefault="00000000">
            <w:pPr>
              <w:spacing w:after="120"/>
              <w:jc w:val="right"/>
            </w:pPr>
            <w:r>
              <w:t>28,00</w:t>
            </w:r>
          </w:p>
        </w:tc>
        <w:tc>
          <w:tcPr>
            <w:tcW w:w="1109" w:type="dxa"/>
          </w:tcPr>
          <w:p w:rsidR="00000000" w:rsidRDefault="00000000">
            <w:pPr>
              <w:spacing w:after="120"/>
              <w:jc w:val="right"/>
            </w:pPr>
            <w:r>
              <w:t>18,00</w:t>
            </w:r>
          </w:p>
        </w:tc>
        <w:tc>
          <w:tcPr>
            <w:tcW w:w="1109" w:type="dxa"/>
          </w:tcPr>
          <w:p w:rsidR="00000000" w:rsidRDefault="00000000">
            <w:pPr>
              <w:spacing w:after="120"/>
              <w:jc w:val="right"/>
            </w:pPr>
            <w:r>
              <w:t>9,30</w:t>
            </w:r>
          </w:p>
        </w:tc>
      </w:tr>
      <w:tr w:rsidR="00000000">
        <w:tblPrEx>
          <w:tblCellMar>
            <w:top w:w="0" w:type="dxa"/>
            <w:bottom w:w="0" w:type="dxa"/>
          </w:tblCellMar>
        </w:tblPrEx>
        <w:tc>
          <w:tcPr>
            <w:tcW w:w="2880" w:type="dxa"/>
          </w:tcPr>
          <w:p w:rsidR="00000000" w:rsidRDefault="00000000">
            <w:pPr>
              <w:spacing w:after="120"/>
            </w:pPr>
            <w:r>
              <w:t>Центральный тихоокеанский</w:t>
            </w:r>
          </w:p>
        </w:tc>
        <w:tc>
          <w:tcPr>
            <w:tcW w:w="1109" w:type="dxa"/>
          </w:tcPr>
          <w:p w:rsidR="00000000" w:rsidRDefault="00000000">
            <w:pPr>
              <w:spacing w:after="120"/>
              <w:jc w:val="right"/>
            </w:pPr>
            <w:r>
              <w:t>0,00</w:t>
            </w:r>
          </w:p>
        </w:tc>
        <w:tc>
          <w:tcPr>
            <w:tcW w:w="1109" w:type="dxa"/>
          </w:tcPr>
          <w:p w:rsidR="00000000" w:rsidRDefault="00000000">
            <w:pPr>
              <w:spacing w:after="120"/>
              <w:jc w:val="right"/>
            </w:pPr>
            <w:r>
              <w:t>0,00</w:t>
            </w:r>
          </w:p>
        </w:tc>
        <w:tc>
          <w:tcPr>
            <w:tcW w:w="1109" w:type="dxa"/>
          </w:tcPr>
          <w:p w:rsidR="00000000" w:rsidRDefault="00000000">
            <w:pPr>
              <w:spacing w:after="120"/>
              <w:jc w:val="right"/>
            </w:pPr>
            <w:r>
              <w:t>9,00</w:t>
            </w:r>
          </w:p>
        </w:tc>
        <w:tc>
          <w:tcPr>
            <w:tcW w:w="1109" w:type="dxa"/>
          </w:tcPr>
          <w:p w:rsidR="00000000" w:rsidRDefault="00000000">
            <w:pPr>
              <w:spacing w:after="120"/>
              <w:jc w:val="right"/>
            </w:pPr>
            <w:r>
              <w:t>00,00</w:t>
            </w:r>
          </w:p>
        </w:tc>
        <w:tc>
          <w:tcPr>
            <w:tcW w:w="1109" w:type="dxa"/>
          </w:tcPr>
          <w:p w:rsidR="00000000" w:rsidRDefault="00000000">
            <w:pPr>
              <w:spacing w:after="120"/>
              <w:jc w:val="right"/>
            </w:pPr>
            <w:r>
              <w:t>20,00</w:t>
            </w:r>
          </w:p>
        </w:tc>
        <w:tc>
          <w:tcPr>
            <w:tcW w:w="1109" w:type="dxa"/>
          </w:tcPr>
          <w:p w:rsidR="00000000" w:rsidRDefault="00000000">
            <w:pPr>
              <w:spacing w:after="120"/>
              <w:jc w:val="right"/>
            </w:pPr>
            <w:r>
              <w:t>12,40</w:t>
            </w:r>
          </w:p>
        </w:tc>
      </w:tr>
      <w:tr w:rsidR="00000000">
        <w:tblPrEx>
          <w:tblCellMar>
            <w:top w:w="0" w:type="dxa"/>
            <w:bottom w:w="0" w:type="dxa"/>
          </w:tblCellMar>
        </w:tblPrEx>
        <w:tc>
          <w:tcPr>
            <w:tcW w:w="2880" w:type="dxa"/>
          </w:tcPr>
          <w:p w:rsidR="00000000" w:rsidRDefault="00000000">
            <w:pPr>
              <w:spacing w:after="120"/>
            </w:pPr>
            <w:r>
              <w:t>Чоротега</w:t>
            </w:r>
          </w:p>
        </w:tc>
        <w:tc>
          <w:tcPr>
            <w:tcW w:w="1109" w:type="dxa"/>
          </w:tcPr>
          <w:p w:rsidR="00000000" w:rsidRDefault="00000000">
            <w:pPr>
              <w:spacing w:after="120"/>
              <w:jc w:val="right"/>
            </w:pPr>
            <w:r>
              <w:t>0,00</w:t>
            </w:r>
          </w:p>
        </w:tc>
        <w:tc>
          <w:tcPr>
            <w:tcW w:w="1109" w:type="dxa"/>
          </w:tcPr>
          <w:p w:rsidR="00000000" w:rsidRDefault="00000000">
            <w:pPr>
              <w:spacing w:after="120"/>
              <w:jc w:val="right"/>
            </w:pPr>
            <w:r>
              <w:t>0,00</w:t>
            </w:r>
          </w:p>
        </w:tc>
        <w:tc>
          <w:tcPr>
            <w:tcW w:w="1109" w:type="dxa"/>
          </w:tcPr>
          <w:p w:rsidR="00000000" w:rsidRDefault="00000000">
            <w:pPr>
              <w:spacing w:after="120"/>
              <w:jc w:val="right"/>
            </w:pPr>
            <w:r>
              <w:t>32,00</w:t>
            </w:r>
          </w:p>
        </w:tc>
        <w:tc>
          <w:tcPr>
            <w:tcW w:w="1109" w:type="dxa"/>
          </w:tcPr>
          <w:p w:rsidR="00000000" w:rsidRDefault="00000000">
            <w:pPr>
              <w:spacing w:after="120"/>
              <w:jc w:val="right"/>
            </w:pPr>
            <w:r>
              <w:t>4,00</w:t>
            </w:r>
          </w:p>
        </w:tc>
        <w:tc>
          <w:tcPr>
            <w:tcW w:w="1109" w:type="dxa"/>
          </w:tcPr>
          <w:p w:rsidR="00000000" w:rsidRDefault="00000000">
            <w:pPr>
              <w:spacing w:after="120"/>
              <w:jc w:val="right"/>
            </w:pPr>
            <w:r>
              <w:t>9,00</w:t>
            </w:r>
          </w:p>
        </w:tc>
        <w:tc>
          <w:tcPr>
            <w:tcW w:w="1109" w:type="dxa"/>
          </w:tcPr>
          <w:p w:rsidR="00000000" w:rsidRDefault="00000000">
            <w:pPr>
              <w:spacing w:after="120"/>
              <w:jc w:val="right"/>
            </w:pPr>
            <w:r>
              <w:t>9,80</w:t>
            </w:r>
          </w:p>
        </w:tc>
      </w:tr>
      <w:tr w:rsidR="00000000">
        <w:tblPrEx>
          <w:tblCellMar>
            <w:top w:w="0" w:type="dxa"/>
            <w:bottom w:w="0" w:type="dxa"/>
          </w:tblCellMar>
        </w:tblPrEx>
        <w:tc>
          <w:tcPr>
            <w:tcW w:w="2880" w:type="dxa"/>
          </w:tcPr>
          <w:p w:rsidR="00000000" w:rsidRDefault="00000000">
            <w:pPr>
              <w:spacing w:after="120"/>
            </w:pPr>
            <w:r>
              <w:t>Брунка</w:t>
            </w:r>
          </w:p>
        </w:tc>
        <w:tc>
          <w:tcPr>
            <w:tcW w:w="1109" w:type="dxa"/>
          </w:tcPr>
          <w:p w:rsidR="00000000" w:rsidRDefault="00000000">
            <w:pPr>
              <w:spacing w:after="120"/>
              <w:jc w:val="right"/>
            </w:pPr>
            <w:r>
              <w:t>21,00</w:t>
            </w:r>
          </w:p>
        </w:tc>
        <w:tc>
          <w:tcPr>
            <w:tcW w:w="1109" w:type="dxa"/>
          </w:tcPr>
          <w:p w:rsidR="00000000" w:rsidRDefault="00000000">
            <w:pPr>
              <w:spacing w:after="120"/>
              <w:jc w:val="right"/>
            </w:pPr>
            <w:r>
              <w:t>23,00</w:t>
            </w:r>
          </w:p>
        </w:tc>
        <w:tc>
          <w:tcPr>
            <w:tcW w:w="1109" w:type="dxa"/>
          </w:tcPr>
          <w:p w:rsidR="00000000" w:rsidRDefault="00000000">
            <w:pPr>
              <w:spacing w:after="120"/>
              <w:jc w:val="right"/>
            </w:pPr>
            <w:r>
              <w:t>11,00</w:t>
            </w:r>
          </w:p>
        </w:tc>
        <w:tc>
          <w:tcPr>
            <w:tcW w:w="1109" w:type="dxa"/>
          </w:tcPr>
          <w:p w:rsidR="00000000" w:rsidRDefault="00000000">
            <w:pPr>
              <w:spacing w:after="120"/>
              <w:jc w:val="right"/>
            </w:pPr>
            <w:r>
              <w:t>19,00</w:t>
            </w:r>
          </w:p>
        </w:tc>
        <w:tc>
          <w:tcPr>
            <w:tcW w:w="1109" w:type="dxa"/>
          </w:tcPr>
          <w:p w:rsidR="00000000" w:rsidRDefault="00000000">
            <w:pPr>
              <w:spacing w:after="120"/>
              <w:jc w:val="right"/>
            </w:pPr>
            <w:r>
              <w:t>5,00</w:t>
            </w:r>
          </w:p>
        </w:tc>
        <w:tc>
          <w:tcPr>
            <w:tcW w:w="1109" w:type="dxa"/>
          </w:tcPr>
          <w:p w:rsidR="00000000" w:rsidRDefault="00000000">
            <w:pPr>
              <w:spacing w:after="120"/>
              <w:jc w:val="right"/>
            </w:pPr>
            <w:r>
              <w:t>7,20</w:t>
            </w:r>
          </w:p>
        </w:tc>
      </w:tr>
      <w:tr w:rsidR="00000000">
        <w:tblPrEx>
          <w:tblCellMar>
            <w:top w:w="0" w:type="dxa"/>
            <w:bottom w:w="0" w:type="dxa"/>
          </w:tblCellMar>
        </w:tblPrEx>
        <w:tc>
          <w:tcPr>
            <w:tcW w:w="2880" w:type="dxa"/>
          </w:tcPr>
          <w:p w:rsidR="00000000" w:rsidRDefault="00000000">
            <w:pPr>
              <w:spacing w:after="120"/>
            </w:pPr>
            <w:r>
              <w:t>Уэтар, Атлантическое поб</w:t>
            </w:r>
            <w:r>
              <w:t>е</w:t>
            </w:r>
            <w:r>
              <w:t>режь</w:t>
            </w:r>
          </w:p>
        </w:tc>
        <w:tc>
          <w:tcPr>
            <w:tcW w:w="1109" w:type="dxa"/>
          </w:tcPr>
          <w:p w:rsidR="00000000" w:rsidRDefault="00000000">
            <w:pPr>
              <w:spacing w:after="120"/>
              <w:jc w:val="right"/>
            </w:pPr>
            <w:r>
              <w:t>12,00</w:t>
            </w:r>
          </w:p>
        </w:tc>
        <w:tc>
          <w:tcPr>
            <w:tcW w:w="1109" w:type="dxa"/>
          </w:tcPr>
          <w:p w:rsidR="00000000" w:rsidRDefault="00000000">
            <w:pPr>
              <w:spacing w:after="120"/>
              <w:jc w:val="right"/>
            </w:pPr>
            <w:r>
              <w:t>4,00</w:t>
            </w:r>
          </w:p>
        </w:tc>
        <w:tc>
          <w:tcPr>
            <w:tcW w:w="1109" w:type="dxa"/>
          </w:tcPr>
          <w:p w:rsidR="00000000" w:rsidRDefault="00000000">
            <w:pPr>
              <w:spacing w:after="120"/>
              <w:jc w:val="right"/>
            </w:pPr>
            <w:r>
              <w:t>3,00</w:t>
            </w:r>
          </w:p>
        </w:tc>
        <w:tc>
          <w:tcPr>
            <w:tcW w:w="1109" w:type="dxa"/>
          </w:tcPr>
          <w:p w:rsidR="00000000" w:rsidRDefault="00000000">
            <w:pPr>
              <w:spacing w:after="120"/>
              <w:jc w:val="right"/>
            </w:pPr>
            <w:r>
              <w:t>15,00</w:t>
            </w:r>
          </w:p>
        </w:tc>
        <w:tc>
          <w:tcPr>
            <w:tcW w:w="1109" w:type="dxa"/>
          </w:tcPr>
          <w:p w:rsidR="00000000" w:rsidRDefault="00000000">
            <w:pPr>
              <w:spacing w:after="120"/>
              <w:jc w:val="right"/>
            </w:pPr>
            <w:r>
              <w:t>19,00</w:t>
            </w:r>
          </w:p>
        </w:tc>
        <w:tc>
          <w:tcPr>
            <w:tcW w:w="1109" w:type="dxa"/>
          </w:tcPr>
          <w:p w:rsidR="00000000" w:rsidRDefault="00000000">
            <w:pPr>
              <w:spacing w:after="120"/>
              <w:jc w:val="right"/>
            </w:pPr>
            <w:r>
              <w:t>29,90</w:t>
            </w:r>
          </w:p>
        </w:tc>
      </w:tr>
      <w:tr w:rsidR="00000000">
        <w:tblPrEx>
          <w:tblCellMar>
            <w:top w:w="0" w:type="dxa"/>
            <w:bottom w:w="0" w:type="dxa"/>
          </w:tblCellMar>
        </w:tblPrEx>
        <w:tc>
          <w:tcPr>
            <w:tcW w:w="2880" w:type="dxa"/>
          </w:tcPr>
          <w:p w:rsidR="00000000" w:rsidRDefault="00000000">
            <w:pPr>
              <w:spacing w:after="120"/>
            </w:pPr>
            <w:r>
              <w:t>Уэтар, северная часть</w:t>
            </w:r>
          </w:p>
        </w:tc>
        <w:tc>
          <w:tcPr>
            <w:tcW w:w="1109" w:type="dxa"/>
          </w:tcPr>
          <w:p w:rsidR="00000000" w:rsidRDefault="00000000">
            <w:pPr>
              <w:spacing w:after="120"/>
              <w:jc w:val="right"/>
            </w:pPr>
            <w:r>
              <w:t>52,00</w:t>
            </w:r>
          </w:p>
        </w:tc>
        <w:tc>
          <w:tcPr>
            <w:tcW w:w="1109" w:type="dxa"/>
          </w:tcPr>
          <w:p w:rsidR="00000000" w:rsidRDefault="00000000">
            <w:pPr>
              <w:spacing w:after="120"/>
              <w:jc w:val="right"/>
            </w:pPr>
            <w:r>
              <w:t>49,00</w:t>
            </w:r>
          </w:p>
        </w:tc>
        <w:tc>
          <w:tcPr>
            <w:tcW w:w="1109" w:type="dxa"/>
          </w:tcPr>
          <w:p w:rsidR="00000000" w:rsidRDefault="00000000">
            <w:pPr>
              <w:spacing w:after="120"/>
              <w:jc w:val="right"/>
            </w:pPr>
            <w:r>
              <w:t>42,00</w:t>
            </w:r>
          </w:p>
        </w:tc>
        <w:tc>
          <w:tcPr>
            <w:tcW w:w="1109" w:type="dxa"/>
          </w:tcPr>
          <w:p w:rsidR="00000000" w:rsidRDefault="00000000">
            <w:pPr>
              <w:spacing w:after="120"/>
              <w:jc w:val="right"/>
            </w:pPr>
            <w:r>
              <w:t>34,00</w:t>
            </w:r>
          </w:p>
        </w:tc>
        <w:tc>
          <w:tcPr>
            <w:tcW w:w="1109" w:type="dxa"/>
          </w:tcPr>
          <w:p w:rsidR="00000000" w:rsidRDefault="00000000">
            <w:pPr>
              <w:spacing w:after="120"/>
              <w:jc w:val="right"/>
            </w:pPr>
            <w:r>
              <w:t>29,00</w:t>
            </w:r>
          </w:p>
        </w:tc>
        <w:tc>
          <w:tcPr>
            <w:tcW w:w="1109" w:type="dxa"/>
          </w:tcPr>
          <w:p w:rsidR="00000000" w:rsidRDefault="00000000">
            <w:pPr>
              <w:spacing w:after="120"/>
              <w:jc w:val="right"/>
            </w:pPr>
            <w:r>
              <w:t>31,40</w:t>
            </w:r>
          </w:p>
        </w:tc>
      </w:tr>
      <w:tr w:rsidR="00000000">
        <w:tblPrEx>
          <w:tblCellMar>
            <w:top w:w="0" w:type="dxa"/>
            <w:bottom w:w="0" w:type="dxa"/>
          </w:tblCellMar>
        </w:tblPrEx>
        <w:tc>
          <w:tcPr>
            <w:tcW w:w="2880" w:type="dxa"/>
          </w:tcPr>
          <w:p w:rsidR="00000000" w:rsidRDefault="00000000">
            <w:pPr>
              <w:spacing w:after="120"/>
            </w:pPr>
            <w:r>
              <w:t>Итого</w:t>
            </w:r>
          </w:p>
        </w:tc>
        <w:tc>
          <w:tcPr>
            <w:tcW w:w="1109" w:type="dxa"/>
          </w:tcPr>
          <w:p w:rsidR="00000000" w:rsidRDefault="00000000">
            <w:pPr>
              <w:spacing w:after="120"/>
              <w:jc w:val="right"/>
            </w:pPr>
            <w:r>
              <w:t>100,00</w:t>
            </w:r>
          </w:p>
        </w:tc>
        <w:tc>
          <w:tcPr>
            <w:tcW w:w="1109" w:type="dxa"/>
          </w:tcPr>
          <w:p w:rsidR="00000000" w:rsidRDefault="00000000">
            <w:pPr>
              <w:spacing w:after="120"/>
              <w:jc w:val="right"/>
            </w:pPr>
            <w:r>
              <w:t>100,00</w:t>
            </w:r>
          </w:p>
        </w:tc>
        <w:tc>
          <w:tcPr>
            <w:tcW w:w="1109" w:type="dxa"/>
          </w:tcPr>
          <w:p w:rsidR="00000000" w:rsidRDefault="00000000">
            <w:pPr>
              <w:spacing w:after="120"/>
              <w:jc w:val="right"/>
            </w:pPr>
            <w:r>
              <w:t>100,00</w:t>
            </w:r>
          </w:p>
        </w:tc>
        <w:tc>
          <w:tcPr>
            <w:tcW w:w="1109" w:type="dxa"/>
          </w:tcPr>
          <w:p w:rsidR="00000000" w:rsidRDefault="00000000">
            <w:pPr>
              <w:spacing w:after="120"/>
              <w:jc w:val="right"/>
            </w:pPr>
            <w:r>
              <w:t>100,00</w:t>
            </w:r>
          </w:p>
        </w:tc>
        <w:tc>
          <w:tcPr>
            <w:tcW w:w="1109" w:type="dxa"/>
          </w:tcPr>
          <w:p w:rsidR="00000000" w:rsidRDefault="00000000">
            <w:pPr>
              <w:spacing w:after="120"/>
              <w:jc w:val="right"/>
            </w:pPr>
            <w:r>
              <w:t>100,00</w:t>
            </w:r>
          </w:p>
        </w:tc>
        <w:tc>
          <w:tcPr>
            <w:tcW w:w="1109" w:type="dxa"/>
          </w:tcPr>
          <w:p w:rsidR="00000000" w:rsidRDefault="00000000">
            <w:pPr>
              <w:spacing w:after="120"/>
              <w:jc w:val="right"/>
            </w:pPr>
            <w:r>
              <w:t>100,00</w:t>
            </w:r>
          </w:p>
        </w:tc>
      </w:tr>
    </w:tbl>
    <w:p w:rsidR="00000000" w:rsidRDefault="00000000">
      <w:pPr>
        <w:spacing w:after="120"/>
      </w:pPr>
      <w:r>
        <w:tab/>
      </w:r>
      <w:r>
        <w:rPr>
          <w:i/>
        </w:rPr>
        <w:t>Источник</w:t>
      </w:r>
      <w:r>
        <w:t>: Институт аграрного развития. Архив.</w:t>
      </w:r>
    </w:p>
    <w:p w:rsidR="00000000" w:rsidRDefault="00000000">
      <w:pPr>
        <w:spacing w:after="120"/>
        <w:jc w:val="both"/>
        <w:rPr>
          <w:b/>
        </w:rPr>
      </w:pPr>
      <w:r>
        <w:rPr>
          <w:b/>
        </w:rPr>
        <w:t>Доступ к кредитам</w:t>
      </w:r>
    </w:p>
    <w:p w:rsidR="00000000" w:rsidRDefault="00000000">
      <w:pPr>
        <w:spacing w:after="120"/>
        <w:jc w:val="both"/>
      </w:pPr>
      <w:r>
        <w:t>509.</w:t>
      </w:r>
      <w:r>
        <w:tab/>
        <w:t>Сельские женщины имеют ограниченный доступ к кредитам, предоставляемым департаментом сел</w:t>
      </w:r>
      <w:r>
        <w:t>ь</w:t>
      </w:r>
      <w:r>
        <w:t>скохозяйственных кредитов Национального банка Коста-Рики (БНКР). По данным исследования, пров</w:t>
      </w:r>
      <w:r>
        <w:t>е</w:t>
      </w:r>
      <w:r>
        <w:t>денного Чирибогой, Гринспеном и Пересом (1995 год), из 8 000 кредитов, выданных в 1991 году, лишь 20 приходились на женщин. В действительности же, 50 процентов и этих кредитов использовали мужчины, которые оформили их на женщин, главным образом жен.</w:t>
      </w:r>
    </w:p>
    <w:p w:rsidR="00000000" w:rsidRDefault="00000000">
      <w:pPr>
        <w:spacing w:after="120"/>
        <w:jc w:val="both"/>
      </w:pPr>
      <w:r>
        <w:t>510.</w:t>
      </w:r>
      <w:r>
        <w:tab/>
        <w:t>Возможности женщин для получения кредитов весьма ограничены. Очень немногие могут получить кредит, поскольку не владеют никаким имуществом, а если таковое и имеется, то оно зарегистрировано на мужа. Кроме того, отмечено, что фактором, который сильно ограничивает доступ женщин, проживающих в сельских районах, к кредитам, является существование целого комплекса требований и процедур. Эти тр</w:t>
      </w:r>
      <w:r>
        <w:t>е</w:t>
      </w:r>
      <w:r>
        <w:t>бования являются в высшей степени обременительными, сложными и трудными для выполнения больши</w:t>
      </w:r>
      <w:r>
        <w:t>н</w:t>
      </w:r>
      <w:r>
        <w:t>ством сельских женщин, которые не имеют недвижимости и не получают заработной платы (см. пункты 458-462).</w:t>
      </w:r>
    </w:p>
    <w:p w:rsidR="00000000" w:rsidRDefault="00000000">
      <w:pPr>
        <w:spacing w:after="120"/>
        <w:jc w:val="both"/>
        <w:rPr>
          <w:b/>
        </w:rPr>
      </w:pPr>
      <w:r>
        <w:rPr>
          <w:b/>
        </w:rPr>
        <w:t>Техническая помощь и подготовка</w:t>
      </w:r>
    </w:p>
    <w:p w:rsidR="00000000" w:rsidRDefault="00000000">
      <w:pPr>
        <w:spacing w:after="120"/>
        <w:jc w:val="both"/>
      </w:pPr>
      <w:r>
        <w:t>511.</w:t>
      </w:r>
      <w:r>
        <w:tab/>
        <w:t>Министерство сельского хозяйства и животноводства традиционно отвечает за проведение агроном</w:t>
      </w:r>
      <w:r>
        <w:t>и</w:t>
      </w:r>
      <w:r>
        <w:t>ческих исследований и распространение сельскохозяйственных знаний. Вместе с Институтом аграрного развития на него приходится около 80 процентов всей технической помощи, предоставляемой в стране, главным образом в форме посещения хозяйств и демонстрационных работ в поле. Техническая помощь в области сельского хозяйства, которую оказывают неправительственные организации, является ограниче</w:t>
      </w:r>
      <w:r>
        <w:t>н</w:t>
      </w:r>
      <w:r>
        <w:t>ной и касается главным образом организационных аспектов, бухгалтерского учета и управления. Технич</w:t>
      </w:r>
      <w:r>
        <w:t>е</w:t>
      </w:r>
      <w:r>
        <w:t>ская помощь, которую получают женщины из числа сельхозпроизводителей, очень мала и это несмотря на предпринятые указанными организациями в последнее десятилетие различные инициативы.</w:t>
      </w:r>
    </w:p>
    <w:p w:rsidR="00000000" w:rsidRDefault="00000000">
      <w:pPr>
        <w:spacing w:after="120"/>
        <w:jc w:val="both"/>
      </w:pPr>
      <w:r>
        <w:t>512.</w:t>
      </w:r>
      <w:r>
        <w:tab/>
        <w:t>Такая ситуация объясняется целым рядом факторов. С одной стороны, исследованиями и пропагандой сельскохозяйственных знаний на региональном уровне занимается очень мало женщин (едва ли 12 проце</w:t>
      </w:r>
      <w:r>
        <w:t>н</w:t>
      </w:r>
      <w:r>
        <w:t>тов от общего количества техников и специалистов составляют женщины). Кроме того, в этой категории специалистов сильны стереотипы и предрассудки; онисчитают, что женщины должны заниматься домом и воспитанием детей, а не участвовать в производственном процессе. Этим, в частности, и объясняется то обстоятельство, что возможности для получения женщинами, проживающими в сельской местности, пр</w:t>
      </w:r>
      <w:r>
        <w:t>о</w:t>
      </w:r>
      <w:r>
        <w:t>фессиональной подготовки ограничены. Например, при посещении хозяйств агротехническими специал</w:t>
      </w:r>
      <w:r>
        <w:t>и</w:t>
      </w:r>
      <w:r>
        <w:t>стами женщин не приглашают. Участию женщин в демонстрационных проектах препятствуют также м</w:t>
      </w:r>
      <w:r>
        <w:t>у</w:t>
      </w:r>
      <w:r>
        <w:t>жья и дети.</w:t>
      </w:r>
    </w:p>
    <w:p w:rsidR="00000000" w:rsidRDefault="00000000">
      <w:pPr>
        <w:spacing w:after="120"/>
        <w:jc w:val="both"/>
      </w:pPr>
      <w:r>
        <w:t>513.</w:t>
      </w:r>
      <w:r>
        <w:tab/>
        <w:t>Отношение к мужчине как к собственнику, главе семьи и основному работнику ведет к смещению а</w:t>
      </w:r>
      <w:r>
        <w:t>к</w:t>
      </w:r>
      <w:r>
        <w:t>центов при разработке программ профессиональной подготовки. Кроме того, многие программы распр</w:t>
      </w:r>
      <w:r>
        <w:t>о</w:t>
      </w:r>
      <w:r>
        <w:t>странения знаний и профессиональной подготовки женщин сельских районов не учитывают ни особое п</w:t>
      </w:r>
      <w:r>
        <w:t>о</w:t>
      </w:r>
      <w:r>
        <w:t>ложение женщин, которое ограничивает участие женщин в этих мероприятиях, ни их особые интересы.</w:t>
      </w:r>
    </w:p>
    <w:p w:rsidR="00000000" w:rsidRDefault="00000000">
      <w:pPr>
        <w:spacing w:after="120"/>
        <w:jc w:val="both"/>
      </w:pPr>
      <w:r>
        <w:t>514.</w:t>
      </w:r>
      <w:r>
        <w:tab/>
        <w:t>В рамках мер, принимаемых СМФ в соответствии с ПИОМО, весьма успешно осуществляется ко</w:t>
      </w:r>
      <w:r>
        <w:t>м</w:t>
      </w:r>
      <w:r>
        <w:t>плекс мероприятий по разъяснению роли полов и профессиональной подготовке кадров технических сп</w:t>
      </w:r>
      <w:r>
        <w:t>е</w:t>
      </w:r>
      <w:r>
        <w:t>циалистов учреждений аграрного сектора и сектора окружающей среды. Благодаря этому, были приняты практические меры по более полному учету потребностей женщин и устранению препятствий для их уч</w:t>
      </w:r>
      <w:r>
        <w:t>а</w:t>
      </w:r>
      <w:r>
        <w:t>стия: были проведены демонстрационные мероприятия и мероприятия по профессиональной подготовке для групп женщин из числа сельскохозяйственных производителей, изменено расписание мероприятий и обеспечено участие женщин-агротехников.</w:t>
      </w:r>
    </w:p>
    <w:p w:rsidR="00000000" w:rsidRDefault="00000000">
      <w:pPr>
        <w:spacing w:after="120"/>
        <w:jc w:val="both"/>
        <w:rPr>
          <w:b/>
        </w:rPr>
      </w:pPr>
      <w:r>
        <w:rPr>
          <w:b/>
        </w:rPr>
        <w:t>Пункт h) Пользоваться надлежащими условиями жизни, особенно жилищными условиями, сан</w:t>
      </w:r>
      <w:r>
        <w:rPr>
          <w:b/>
        </w:rPr>
        <w:t>и</w:t>
      </w:r>
      <w:r>
        <w:rPr>
          <w:b/>
        </w:rPr>
        <w:t>тарными услугами, электро- и водоснабжением, а также транспортом и средствами связи.</w:t>
      </w:r>
    </w:p>
    <w:p w:rsidR="00000000" w:rsidRDefault="00000000">
      <w:pPr>
        <w:spacing w:after="120"/>
        <w:jc w:val="both"/>
        <w:rPr>
          <w:b/>
        </w:rPr>
      </w:pPr>
      <w:r>
        <w:rPr>
          <w:b/>
        </w:rPr>
        <w:t>Жилье и услуги</w:t>
      </w:r>
    </w:p>
    <w:p w:rsidR="00000000" w:rsidRDefault="00000000">
      <w:pPr>
        <w:spacing w:after="120"/>
        <w:jc w:val="both"/>
      </w:pPr>
      <w:r>
        <w:t>515.</w:t>
      </w:r>
      <w:r>
        <w:tab/>
        <w:t>Уточненных данных о количестве женщин и мужчин, являющихся собственниками жилья, нет, п</w:t>
      </w:r>
      <w:r>
        <w:t>о</w:t>
      </w:r>
      <w:r>
        <w:t>скольку последняя перепись жилого фонда проводилась в 1983 году. В Государственном реестре собстве</w:t>
      </w:r>
      <w:r>
        <w:t>н</w:t>
      </w:r>
      <w:r>
        <w:t>ности информации в разбивке по полу нет. Кроме того, в некоторых случаях жилье зарегистрировано как общественная собственность. Что касается жилья, приобретаемого в соответствии с государственными общественными программами, то оно записывается на обоих супругов.</w:t>
      </w:r>
    </w:p>
    <w:p w:rsidR="00000000" w:rsidRDefault="00000000">
      <w:pPr>
        <w:spacing w:after="120"/>
        <w:jc w:val="both"/>
      </w:pPr>
      <w:r>
        <w:t>516.</w:t>
      </w:r>
      <w:r>
        <w:tab/>
        <w:t>С начала десятилетия предпринимается целый комплекс мер по облегчению доступа к кредитам для приобретения земельных участков и строительства жилья, расширения и улучшения общественной сист</w:t>
      </w:r>
      <w:r>
        <w:t>е</w:t>
      </w:r>
      <w:r>
        <w:t>мы канализации, удаления сточных вод и обеспечения питьевой водой (сельские акведуки). Благодаря к</w:t>
      </w:r>
      <w:r>
        <w:t>а</w:t>
      </w:r>
      <w:r>
        <w:t>питаловложениям, удалось улучшить сеть сельских акведуков и охватить ею почти все общины. Несколько сложнее обстоит дело с обеспечением питьевой водой рассредоточенных общин, ввиду их местоположения и высокой себестоимости строительства системы водоснабжения. В последние годы в этих районах пров</w:t>
      </w:r>
      <w:r>
        <w:t>о</w:t>
      </w:r>
      <w:r>
        <w:t>дится активная кампания по строительству туалетов.</w:t>
      </w:r>
    </w:p>
    <w:p w:rsidR="00000000" w:rsidRDefault="00000000">
      <w:pPr>
        <w:spacing w:after="120"/>
        <w:jc w:val="both"/>
      </w:pPr>
      <w:r>
        <w:t>517.</w:t>
      </w:r>
      <w:r>
        <w:tab/>
        <w:t>В секторе жилищного строительства осуществляются активные кампании по предоставлению кред</w:t>
      </w:r>
      <w:r>
        <w:t>и</w:t>
      </w:r>
      <w:r>
        <w:t>тов и выпуску "ценных бумаг" на строительство жилья. Это своего рода субсидии, которые предоставл</w:t>
      </w:r>
      <w:r>
        <w:t>я</w:t>
      </w:r>
      <w:r>
        <w:t>ются семьям со скудными экономическими ресурсами, являющимся собственниками земли. Субсидии идут на покрытие части расходов по строительству жилья. Для покрытия остальной части расходов на стро</w:t>
      </w:r>
      <w:r>
        <w:t>и</w:t>
      </w:r>
      <w:r>
        <w:t>тельство предоставляются ссуды под невысокие проценты. "Ценными бумагами на строительство жилья" воспользовалась, в частности, такая категория женщин, как главы семей: в период с 1990 по 1997 год эти ценные бумаги получили около 40 000 женщин - глав семей, причем 40 процентов из них проживали в сельских районах страны.</w:t>
      </w:r>
    </w:p>
    <w:p w:rsidR="00000000" w:rsidRDefault="00000000">
      <w:pPr>
        <w:spacing w:after="120"/>
        <w:jc w:val="both"/>
        <w:rPr>
          <w:b/>
        </w:rPr>
      </w:pPr>
      <w:r>
        <w:rPr>
          <w:b/>
        </w:rPr>
        <w:t>Электроснабжение, транспорт и средства связи</w:t>
      </w:r>
    </w:p>
    <w:p w:rsidR="00000000" w:rsidRDefault="00000000">
      <w:pPr>
        <w:spacing w:after="120"/>
        <w:jc w:val="both"/>
      </w:pPr>
      <w:r>
        <w:t>518.</w:t>
      </w:r>
      <w:r>
        <w:tab/>
        <w:t>Коста-Рика имеет хорошо разветвленную систему электроснабжения, связи и общественного тран</w:t>
      </w:r>
      <w:r>
        <w:t>с</w:t>
      </w:r>
      <w:r>
        <w:t>порта. Проблемы с электроэнергией и телефонной связью испытывают лишь отдаленные сельские общ</w:t>
      </w:r>
      <w:r>
        <w:t>и</w:t>
      </w:r>
      <w:r>
        <w:t>ны. В остальной части страны во всех сельских общинах имеется электрическое освещение и телефонная связь.</w:t>
      </w:r>
    </w:p>
    <w:p w:rsidR="00000000" w:rsidRDefault="00000000">
      <w:pPr>
        <w:spacing w:after="120"/>
        <w:jc w:val="both"/>
      </w:pPr>
      <w:r>
        <w:t>519.</w:t>
      </w:r>
      <w:r>
        <w:tab/>
        <w:t>Состояние дорог, находящихся в ведении государства, за последние восемь лет резко ухудшилось, особенно в сельской местности. Это отразилось на состоянии общественного транспорта и значительно з</w:t>
      </w:r>
      <w:r>
        <w:t>а</w:t>
      </w:r>
      <w:r>
        <w:t>трудняет доставку продуктов. Однако в последнее время основные шоссе и некоторые важные сельские дороги были отремонтированы.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b/>
        </w:rPr>
      </w:pPr>
      <w:r>
        <w:rPr>
          <w:b/>
        </w:rPr>
        <w:t>Статья 15.  Равенство перед законом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i/>
        </w:rPr>
      </w:pPr>
      <w:r>
        <w:rPr>
          <w:i/>
        </w:rPr>
        <w:t>Статья 15</w:t>
      </w:r>
    </w:p>
    <w:p w:rsidR="00000000" w:rsidRDefault="00000000">
      <w:pPr>
        <w:spacing w:after="120"/>
        <w:ind w:firstLine="475"/>
        <w:jc w:val="both"/>
        <w:rPr>
          <w:i/>
        </w:rPr>
      </w:pPr>
      <w:r>
        <w:rPr>
          <w:i/>
        </w:rPr>
        <w:t>1.</w:t>
      </w:r>
      <w:r>
        <w:rPr>
          <w:i/>
        </w:rPr>
        <w:tab/>
        <w:t>Государства-участники признают за женщинами равенство с мужчинами перед законом.</w:t>
      </w:r>
    </w:p>
    <w:p w:rsidR="00000000" w:rsidRDefault="00000000">
      <w:pPr>
        <w:spacing w:after="120"/>
        <w:ind w:firstLine="475"/>
        <w:jc w:val="both"/>
        <w:rPr>
          <w:i/>
        </w:rPr>
      </w:pPr>
      <w:r>
        <w:rPr>
          <w:i/>
        </w:rPr>
        <w:t>2.</w:t>
      </w:r>
      <w:r>
        <w:rPr>
          <w:i/>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spacing w:after="120"/>
        <w:ind w:firstLine="475"/>
        <w:jc w:val="both"/>
        <w:rPr>
          <w:i/>
        </w:rPr>
      </w:pPr>
      <w:r>
        <w:rPr>
          <w:i/>
        </w:rPr>
        <w:t>3.</w:t>
      </w:r>
      <w:r>
        <w:rPr>
          <w:i/>
        </w:rPr>
        <w:tab/>
        <w:t>Государства-участники соглашаются, что все договоры и все другие частные документы л</w:t>
      </w:r>
      <w:r>
        <w:rPr>
          <w:i/>
        </w:rPr>
        <w:t>ю</w:t>
      </w:r>
      <w:r>
        <w:rPr>
          <w:i/>
        </w:rPr>
        <w:t>бого рода, имеющие своим правовым последствием ограничение правоспособности женщин, считаются недействительными.</w:t>
      </w:r>
    </w:p>
    <w:p w:rsidR="00000000" w:rsidRDefault="00000000">
      <w:pPr>
        <w:spacing w:after="120"/>
        <w:ind w:firstLine="475"/>
        <w:jc w:val="both"/>
        <w:rPr>
          <w:i/>
        </w:rPr>
      </w:pPr>
      <w:r>
        <w:rPr>
          <w:i/>
        </w:rPr>
        <w:t>4.</w:t>
      </w:r>
      <w:r>
        <w:rPr>
          <w:i/>
        </w:rPr>
        <w:tab/>
        <w:t>Государства-участники предоставляют мужчинам и женщинам одинаковые права в отнош</w:t>
      </w:r>
      <w:r>
        <w:rPr>
          <w:i/>
        </w:rPr>
        <w:t>е</w:t>
      </w:r>
      <w:r>
        <w:rPr>
          <w:i/>
        </w:rPr>
        <w:t>нии законодательства, касающегося передвижения лиц и свободы выбора места проживания и мест</w:t>
      </w:r>
      <w:r>
        <w:rPr>
          <w:i/>
        </w:rPr>
        <w:t>о</w:t>
      </w:r>
      <w:r>
        <w:rPr>
          <w:i/>
        </w:rPr>
        <w:t>жительства.</w:t>
      </w:r>
    </w:p>
    <w:p w:rsidR="00000000" w:rsidRDefault="00000000">
      <w:pPr>
        <w:spacing w:after="120"/>
        <w:jc w:val="both"/>
        <w:rPr>
          <w:b/>
        </w:rPr>
      </w:pPr>
      <w:r>
        <w:rPr>
          <w:b/>
        </w:rPr>
        <w:t>Статья 15</w:t>
      </w:r>
    </w:p>
    <w:p w:rsidR="00000000" w:rsidRDefault="00000000">
      <w:pPr>
        <w:spacing w:after="120"/>
        <w:jc w:val="both"/>
        <w:rPr>
          <w:b/>
        </w:rPr>
      </w:pPr>
      <w:r>
        <w:rPr>
          <w:b/>
        </w:rPr>
        <w:t>Пункт 1.  Государства-участники признают за женщинами равенство с мужчинами перед законом</w:t>
      </w:r>
    </w:p>
    <w:p w:rsidR="00000000" w:rsidRDefault="00000000">
      <w:pPr>
        <w:spacing w:after="120"/>
        <w:jc w:val="both"/>
      </w:pPr>
      <w:r>
        <w:t>520.</w:t>
      </w:r>
      <w:r>
        <w:tab/>
        <w:t>В соответствии с решением Конституционной палаты (№ 3435-92), термины "мужчина" и "женщина" в действующем законодательстве следует понимать как синонимы слова "лицо", чтобы исключить любую возможность юридической дискриминации по признаку пола (см. пункты 82 и 83).</w:t>
      </w:r>
    </w:p>
    <w:p w:rsidR="00000000" w:rsidRDefault="00000000">
      <w:pPr>
        <w:spacing w:after="120"/>
        <w:jc w:val="both"/>
      </w:pPr>
      <w:r>
        <w:t>521.</w:t>
      </w:r>
      <w:r>
        <w:tab/>
        <w:t>В уголовном судопроизводстве при рассмотрении дел не делается никаких различий между мужчин</w:t>
      </w:r>
      <w:r>
        <w:t>а</w:t>
      </w:r>
      <w:r>
        <w:t>ми и женщинами - независимо от того, идет ли речь об истце или ответчике - с точки зрения доступа к правосудию, быстроты разбирательства, возможности получения юридической помощи со стороны гос</w:t>
      </w:r>
      <w:r>
        <w:t>у</w:t>
      </w:r>
      <w:r>
        <w:t>дарства и т.д.</w:t>
      </w:r>
    </w:p>
    <w:p w:rsidR="00000000" w:rsidRDefault="00000000">
      <w:pPr>
        <w:spacing w:after="120"/>
        <w:jc w:val="both"/>
      </w:pPr>
      <w:r>
        <w:t>522.</w:t>
      </w:r>
      <w:r>
        <w:tab/>
        <w:t>На деле же отношение к женщинам и мужчинам различно. В некоторых случаях женщинам выносятся более суровые наказания, поскольку совершаемые ими преступления могут иметь более тяжкие последс</w:t>
      </w:r>
      <w:r>
        <w:t>т</w:t>
      </w:r>
      <w:r>
        <w:t>вия для семьи. В других случаях суд более благосклонен к женщинам и выносит им более мягкие наказ</w:t>
      </w:r>
      <w:r>
        <w:t>а</w:t>
      </w:r>
      <w:r>
        <w:t>ния, поскольку при принятии решения о приговоре судебные власти принимают во внимание особые о</w:t>
      </w:r>
      <w:r>
        <w:t>б</w:t>
      </w:r>
      <w:r>
        <w:t>стоятельства, например, участие женщины в преступлении помимо своей воли, случаи, когда речь идет о главах семей, плохое материальное положение женщин, их связь с соучастником преступления или бер</w:t>
      </w:r>
      <w:r>
        <w:t>е</w:t>
      </w:r>
      <w:r>
        <w:t>менность.</w:t>
      </w:r>
    </w:p>
    <w:p w:rsidR="00000000" w:rsidRDefault="00000000">
      <w:pPr>
        <w:spacing w:after="120"/>
        <w:jc w:val="both"/>
        <w:rPr>
          <w:b/>
        </w:rPr>
      </w:pPr>
      <w:r>
        <w:rPr>
          <w:b/>
        </w:rPr>
        <w:t>Пункт 2.  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spacing w:after="120"/>
        <w:jc w:val="both"/>
        <w:rPr>
          <w:b/>
        </w:rPr>
      </w:pPr>
      <w:r>
        <w:rPr>
          <w:b/>
        </w:rPr>
        <w:t>Пункт 3. 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w:t>
      </w:r>
      <w:r>
        <w:rPr>
          <w:b/>
        </w:rPr>
        <w:t>и</w:t>
      </w:r>
      <w:r>
        <w:rPr>
          <w:b/>
        </w:rPr>
        <w:t>таются недействительными</w:t>
      </w:r>
    </w:p>
    <w:p w:rsidR="00000000" w:rsidRDefault="00000000">
      <w:pPr>
        <w:spacing w:after="120"/>
        <w:jc w:val="both"/>
      </w:pPr>
      <w:r>
        <w:t>523.</w:t>
      </w:r>
      <w:r>
        <w:tab/>
        <w:t>До 1973 года семейное право регулировалось положениями Гражданского кодекса. 21 декабря 1973 года, в соответствии с Законом № 5476, был принял Семейный кодекс. Принятие этого Кодекса яв</w:t>
      </w:r>
      <w:r>
        <w:t>и</w:t>
      </w:r>
      <w:r>
        <w:t>лось важным шагом в признании равенства женщин, поскольку были отменены многочисленные дискр</w:t>
      </w:r>
      <w:r>
        <w:t>и</w:t>
      </w:r>
      <w:r>
        <w:t>мин</w:t>
      </w:r>
      <w:r>
        <w:t>а</w:t>
      </w:r>
      <w:r>
        <w:t>ционные нормы, которые регулировали отношения между супругами.</w:t>
      </w:r>
    </w:p>
    <w:p w:rsidR="00000000" w:rsidRDefault="00000000">
      <w:pPr>
        <w:spacing w:after="120"/>
        <w:jc w:val="both"/>
      </w:pPr>
      <w:r>
        <w:t>524.</w:t>
      </w:r>
      <w:r>
        <w:tab/>
        <w:t>Согласно положениям статьи 36 Гражданского кодекса, все лица обладают неотъемлемой абсолютной или общей правоспособностью в течение всего периода ее существования. В соответствии со статьей 90 Политической конституции и статьей 37 Гражданского кодекса, правоспособность возникает по достиж</w:t>
      </w:r>
      <w:r>
        <w:t>е</w:t>
      </w:r>
      <w:r>
        <w:t>нии 18-летнего возраста для представителей обоих полов, когда они становятся полноправными граждан</w:t>
      </w:r>
      <w:r>
        <w:t>а</w:t>
      </w:r>
      <w:r>
        <w:t>ми.</w:t>
      </w:r>
    </w:p>
    <w:p w:rsidR="00000000" w:rsidRDefault="00000000">
      <w:pPr>
        <w:spacing w:after="120"/>
        <w:jc w:val="both"/>
      </w:pPr>
      <w:r>
        <w:t>525.</w:t>
      </w:r>
      <w:r>
        <w:tab/>
        <w:t>Согласно закону, гражданская правоспособность мужчин и женщин может изменяться или огранич</w:t>
      </w:r>
      <w:r>
        <w:t>и</w:t>
      </w:r>
      <w:r>
        <w:t>ваться, в зависимости от семейного положения, физического или психического состояния, правоспособн</w:t>
      </w:r>
      <w:r>
        <w:t>о</w:t>
      </w:r>
      <w:r>
        <w:t>сти (в соответствии со статьей 36 Гражданского кодекса, с внесенными в нее изменениями согласно Закону № 7600 от 18 апреля 1996 года), а также от возраста (в соответствии со статьей 37 Гражданского кодекса).</w:t>
      </w:r>
    </w:p>
    <w:p w:rsidR="00000000" w:rsidRDefault="00000000">
      <w:pPr>
        <w:spacing w:after="120"/>
        <w:jc w:val="both"/>
      </w:pPr>
      <w:r>
        <w:t>526.</w:t>
      </w:r>
      <w:r>
        <w:tab/>
        <w:t>Ограничений на право наследования женщинами не существует, поскольку, согласно положениям, р</w:t>
      </w:r>
      <w:r>
        <w:t>е</w:t>
      </w:r>
      <w:r>
        <w:t>гулирующим эту норму в Коста-Рике, правом наследования обладает любое лицо (статья 520 и последу</w:t>
      </w:r>
      <w:r>
        <w:t>ю</w:t>
      </w:r>
      <w:r>
        <w:t>щие статьи Гражданского кодекса). В статье 572 этого же свода законов, которая определяет, кто имеет право наследования в случаях, когда человек умирает, не оставив распоряжения относительно своего им</w:t>
      </w:r>
      <w:r>
        <w:t>у</w:t>
      </w:r>
      <w:r>
        <w:t>щества, или когда его завещание считается утратившим силу, говорится о детях, родителях и супруге или сожителе в фактическом союзе. И в соответствии с толкованием, данным Конституционным судом (реш</w:t>
      </w:r>
      <w:r>
        <w:t>е</w:t>
      </w:r>
      <w:r>
        <w:t>ние № 3435-92) термин "мужчина" или "женщина", как общее понятие человека, следует толковать как включающий женщин.</w:t>
      </w:r>
    </w:p>
    <w:p w:rsidR="00000000" w:rsidRDefault="00000000">
      <w:pPr>
        <w:spacing w:after="120"/>
        <w:jc w:val="both"/>
      </w:pPr>
      <w:r>
        <w:t>527.</w:t>
      </w:r>
      <w:r>
        <w:tab/>
        <w:t>Согласно положений статьи 541 и последующих статей Гражданского кодекса, женщины могут в</w:t>
      </w:r>
      <w:r>
        <w:t>ы</w:t>
      </w:r>
      <w:r>
        <w:t>ступать в роли душеприказчиков или управлять наследством. Статья 545 определяет, что в роли душепр</w:t>
      </w:r>
      <w:r>
        <w:t>и</w:t>
      </w:r>
      <w:r>
        <w:t>казчиков не могут выступать лица, которые не в состоянии принимать на себя обязательства или прожив</w:t>
      </w:r>
      <w:r>
        <w:t>а</w:t>
      </w:r>
      <w:r>
        <w:t>ют за пределами территории республики, которые были когда-либо осуждены, или лица, отстраненные от управления чужим имуществом за обман.</w:t>
      </w:r>
    </w:p>
    <w:p w:rsidR="00000000" w:rsidRDefault="00000000">
      <w:pPr>
        <w:spacing w:after="120"/>
        <w:jc w:val="both"/>
      </w:pPr>
      <w:r>
        <w:t>528.</w:t>
      </w:r>
      <w:r>
        <w:tab/>
        <w:t>Не существует никаких ограничений правоспособности женщин и для вступления в договорные о</w:t>
      </w:r>
      <w:r>
        <w:t>т</w:t>
      </w:r>
      <w:r>
        <w:t>ношения, если соблюдены требования положений Гражданского кодекса, касающиеся, например, возраста и признания законности.</w:t>
      </w:r>
    </w:p>
    <w:p w:rsidR="00000000" w:rsidRDefault="00000000">
      <w:pPr>
        <w:spacing w:after="120"/>
        <w:jc w:val="both"/>
      </w:pPr>
      <w:r>
        <w:t>529.</w:t>
      </w:r>
      <w:r>
        <w:tab/>
        <w:t>Бывают ситуации, когда полную юридическую правоспособность получают и несовершеннолетние женщины. Согласно статье 36 Семейного кодекса, со вступлением несовершеннолетнего лица в брак оно считается достигшим совершеннолетия. В случае расторжения брака бывшие супруг или супруга, не до</w:t>
      </w:r>
      <w:r>
        <w:t>с</w:t>
      </w:r>
      <w:r>
        <w:t>тигшие совершеннолетия, сохраняют свой статус совершеннолетних. В соответствии со статьей 155 С</w:t>
      </w:r>
      <w:r>
        <w:t>е</w:t>
      </w:r>
      <w:r>
        <w:t>мейного кодекса, за несовершеннолетней матерью признается статус физического лица и она может с</w:t>
      </w:r>
      <w:r>
        <w:t>о</w:t>
      </w:r>
      <w:r>
        <w:t>вершать все юридические действия по отношению к своему ребенку, а при отсутствии брачных отношений это положение распространяется в равной мере и на отца, и на мать.</w:t>
      </w:r>
    </w:p>
    <w:p w:rsidR="00000000" w:rsidRDefault="00000000">
      <w:pPr>
        <w:spacing w:after="120"/>
        <w:jc w:val="both"/>
      </w:pPr>
      <w:r>
        <w:t>530.</w:t>
      </w:r>
      <w:r>
        <w:tab/>
        <w:t>Согласно костариканскому законодательству, все мужчины и женщины имеют право на вступление в брак по достижении 15-летнего возраста с согласия отца или матери, которое они дают в осуществление своих родительских прав. Брак, заключенный любым лицом моложе 15 лет, подлежит расторжению. Сл</w:t>
      </w:r>
      <w:r>
        <w:t>е</w:t>
      </w:r>
      <w:r>
        <w:t>дует отметить, что статья 16 Семейного кодекса запрещает женщине вступать в брак до истечения 300 дней со дня расторжения или объявления недействительным ее предыдущего брака, если только до и</w:t>
      </w:r>
      <w:r>
        <w:t>с</w:t>
      </w:r>
      <w:r>
        <w:t>теч</w:t>
      </w:r>
      <w:r>
        <w:t>е</w:t>
      </w:r>
      <w:r>
        <w:t>ния этого срока она не родила ребенка или если имеется заключение двух официальных врачей-экспертов, что она не находится в положении. Кроме того, в статье 379 Уголовного кодекса предусмотрено наказание для женщин, вступающих в брак до истечения 300 дней после расторжения предыдущего брака.</w:t>
      </w:r>
    </w:p>
    <w:p w:rsidR="00000000" w:rsidRDefault="00000000">
      <w:pPr>
        <w:spacing w:after="120"/>
        <w:jc w:val="both"/>
      </w:pPr>
      <w:r>
        <w:t>531.</w:t>
      </w:r>
      <w:r>
        <w:tab/>
        <w:t>В статье 36 Политической конституции зафиксировано, что в случаях судебного разбирательства н</w:t>
      </w:r>
      <w:r>
        <w:t>и</w:t>
      </w:r>
      <w:r>
        <w:t>кто не может давать показания против самого себя или своего супруга, против родственников по восход</w:t>
      </w:r>
      <w:r>
        <w:t>я</w:t>
      </w:r>
      <w:r>
        <w:t>щей линии, родственников по нисходящей линии или родственников по боковой линии до третьего колена, в том числе кровных или сводных родственников. В статьях 227 и 228 Уголовно-процессуального кодекса закреплено также право отказываться от дачи показаний против членов семьи.</w:t>
      </w:r>
    </w:p>
    <w:p w:rsidR="00000000" w:rsidRDefault="00000000">
      <w:pPr>
        <w:spacing w:after="120"/>
        <w:jc w:val="both"/>
        <w:rPr>
          <w:b/>
        </w:rPr>
      </w:pPr>
      <w:r>
        <w:rPr>
          <w:b/>
        </w:rPr>
        <w:t>Пункт 4. Государства-участники предоставляют мужчинам и женщинам одинаковые права в отн</w:t>
      </w:r>
      <w:r>
        <w:rPr>
          <w:b/>
        </w:rPr>
        <w:t>о</w:t>
      </w:r>
      <w:r>
        <w:rPr>
          <w:b/>
        </w:rPr>
        <w:t>шении законодательства, касающегося передвижения лиц и свободы выбора места проживания и местожительства</w:t>
      </w:r>
    </w:p>
    <w:p w:rsidR="00000000" w:rsidRDefault="00000000">
      <w:pPr>
        <w:spacing w:after="120"/>
        <w:jc w:val="both"/>
      </w:pPr>
      <w:r>
        <w:t>532.</w:t>
      </w:r>
      <w:r>
        <w:tab/>
        <w:t>В статье 28 Политической конституции закреплено право любого лица покидать республику, а также на свободу передвижения внутри национальной территории. Однако есть исключения из этой нормы в случаях, когда необходимо обеспечить присутствие лица для совершения юридических действий, требу</w:t>
      </w:r>
      <w:r>
        <w:t>ю</w:t>
      </w:r>
      <w:r>
        <w:t>щих его личного присутствия (Конституционная палата, решение № 2048-94). Вместе с тем, осуществл</w:t>
      </w:r>
      <w:r>
        <w:t>е</w:t>
      </w:r>
      <w:r>
        <w:t>ние этого права в полном объеме женщинами затруднено существованием культурных традиций, которые ограничивают свободу ее передвижения и выбор места жительства. Предполагается, что незамужняя же</w:t>
      </w:r>
      <w:r>
        <w:t>н</w:t>
      </w:r>
      <w:r>
        <w:t>щина должна жить со своей семьей до вступления в брак, а после вступления в брак - подчиняться в этих вопросах воле мужа или лица, состоящего с ней в союзе. Многие женщины сталкиваются с ограничени</w:t>
      </w:r>
      <w:r>
        <w:t>я</w:t>
      </w:r>
      <w:r>
        <w:t>ми, связанными с поступлением на работу, получением стипендий для учебы или использованием других возможностей, имеющихся за пределами района проживания ее семьи. Что касается мужчин, то общество ожидает, что они должны принимать такие решения самостоятельно и что жена будет поддерживать их, даже е</w:t>
      </w:r>
      <w:r>
        <w:t>с</w:t>
      </w:r>
      <w:r>
        <w:t>ли будет ущемлено ее право на учебу или работу.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b/>
        </w:rPr>
      </w:pPr>
      <w:r>
        <w:rPr>
          <w:b/>
        </w:rPr>
        <w:t>Статья 16.  Права женщин в вопросах брака и семьи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i/>
        </w:rPr>
      </w:pPr>
      <w:r>
        <w:rPr>
          <w:i/>
        </w:rPr>
        <w:t>Статья 16</w:t>
      </w:r>
    </w:p>
    <w:p w:rsidR="00000000" w:rsidRDefault="00000000">
      <w:pPr>
        <w:spacing w:after="120"/>
        <w:ind w:firstLine="475"/>
        <w:jc w:val="both"/>
        <w:rPr>
          <w:i/>
        </w:rPr>
      </w:pPr>
      <w:r>
        <w:rPr>
          <w:i/>
        </w:rPr>
        <w:t>1.</w:t>
      </w:r>
      <w:r>
        <w:rPr>
          <w:i/>
        </w:rPr>
        <w:tab/>
        <w:t>Государства-участники принимают все соответствующие меры для ликвидации дискримин</w:t>
      </w:r>
      <w:r>
        <w:rPr>
          <w:i/>
        </w:rPr>
        <w:t>а</w:t>
      </w:r>
      <w:r>
        <w:rPr>
          <w:i/>
        </w:rPr>
        <w:t>ции в отношении женщин во всех вопросах, касающихся брака и семейных отношений, и, в частности, обесп</w:t>
      </w:r>
      <w:r>
        <w:rPr>
          <w:i/>
        </w:rPr>
        <w:t>е</w:t>
      </w:r>
      <w:r>
        <w:rPr>
          <w:i/>
        </w:rPr>
        <w:t>чивают на основе равенства мужчин и женщин:</w:t>
      </w:r>
    </w:p>
    <w:p w:rsidR="00000000" w:rsidRDefault="00000000">
      <w:pPr>
        <w:spacing w:after="120"/>
        <w:jc w:val="both"/>
        <w:rPr>
          <w:i/>
        </w:rPr>
      </w:pPr>
      <w:r>
        <w:rPr>
          <w:i/>
        </w:rPr>
        <w:tab/>
        <w:t>a)</w:t>
      </w:r>
      <w:r>
        <w:rPr>
          <w:i/>
        </w:rPr>
        <w:tab/>
        <w:t>одинаковые права на вступление в брак;</w:t>
      </w:r>
    </w:p>
    <w:p w:rsidR="00000000" w:rsidRDefault="00000000">
      <w:pPr>
        <w:spacing w:after="120"/>
        <w:jc w:val="both"/>
        <w:rPr>
          <w:i/>
        </w:rPr>
      </w:pPr>
      <w:r>
        <w:rPr>
          <w:i/>
        </w:rPr>
        <w:tab/>
        <w:t>b)</w:t>
      </w:r>
      <w:r>
        <w:rPr>
          <w:i/>
        </w:rPr>
        <w:tab/>
        <w:t>одинаковые права на свободный выбор супруга и на вступление в брак только со своего свобо</w:t>
      </w:r>
      <w:r>
        <w:rPr>
          <w:i/>
        </w:rPr>
        <w:t>д</w:t>
      </w:r>
      <w:r>
        <w:rPr>
          <w:i/>
        </w:rPr>
        <w:t>ного и полного согласия;</w:t>
      </w:r>
    </w:p>
    <w:p w:rsidR="00000000" w:rsidRDefault="00000000">
      <w:pPr>
        <w:spacing w:after="120"/>
        <w:jc w:val="both"/>
        <w:rPr>
          <w:i/>
        </w:rPr>
      </w:pPr>
      <w:r>
        <w:rPr>
          <w:i/>
        </w:rPr>
        <w:tab/>
        <w:t>c)</w:t>
      </w:r>
      <w:r>
        <w:rPr>
          <w:i/>
        </w:rPr>
        <w:tab/>
        <w:t>одинаковые права и обязанности в период брака и при его расторжении;</w:t>
      </w:r>
    </w:p>
    <w:p w:rsidR="00000000" w:rsidRDefault="00000000">
      <w:pPr>
        <w:spacing w:after="120"/>
        <w:jc w:val="both"/>
        <w:rPr>
          <w:i/>
        </w:rPr>
      </w:pPr>
      <w:r>
        <w:rPr>
          <w:i/>
        </w:rPr>
        <w:tab/>
        <w:t>d)</w:t>
      </w:r>
      <w:r>
        <w:rPr>
          <w:i/>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w:t>
      </w:r>
      <w:r>
        <w:rPr>
          <w:i/>
        </w:rPr>
        <w:t>и</w:t>
      </w:r>
      <w:r>
        <w:rPr>
          <w:i/>
        </w:rPr>
        <w:t>ми;</w:t>
      </w:r>
    </w:p>
    <w:p w:rsidR="00000000" w:rsidRDefault="00000000">
      <w:pPr>
        <w:spacing w:after="120"/>
        <w:jc w:val="both"/>
        <w:rPr>
          <w:i/>
        </w:rPr>
      </w:pPr>
      <w:r>
        <w:rPr>
          <w:i/>
        </w:rPr>
        <w:tab/>
        <w:t>e)</w:t>
      </w:r>
      <w:r>
        <w:rPr>
          <w:i/>
        </w:rPr>
        <w:tab/>
        <w:t>одинаковые права свободно и ответственно решать вопрос о числе детей и промежутках м</w:t>
      </w:r>
      <w:r>
        <w:rPr>
          <w:i/>
        </w:rPr>
        <w:t>е</w:t>
      </w:r>
      <w:r>
        <w:rPr>
          <w:i/>
        </w:rPr>
        <w:t>жду их рождениями и иметь доступ к информации, образованию, а также средствам, которые позвол</w:t>
      </w:r>
      <w:r>
        <w:rPr>
          <w:i/>
        </w:rPr>
        <w:t>я</w:t>
      </w:r>
      <w:r>
        <w:rPr>
          <w:i/>
        </w:rPr>
        <w:t>ют им осуществлять это право;</w:t>
      </w:r>
    </w:p>
    <w:p w:rsidR="00000000" w:rsidRDefault="00000000">
      <w:pPr>
        <w:spacing w:after="120"/>
        <w:jc w:val="both"/>
        <w:rPr>
          <w:i/>
        </w:rPr>
      </w:pPr>
      <w:r>
        <w:rPr>
          <w:i/>
        </w:rPr>
        <w:tab/>
        <w:t>f)</w:t>
      </w:r>
      <w:r>
        <w:rPr>
          <w:i/>
        </w:rPr>
        <w:tab/>
        <w:t>одинаковые права и обязанности быть опекунами, попечителями, доверителями и усыновит</w:t>
      </w:r>
      <w:r>
        <w:rPr>
          <w:i/>
        </w:rPr>
        <w:t>е</w:t>
      </w:r>
      <w:r>
        <w:rPr>
          <w:i/>
        </w:rPr>
        <w:t>лями детей или осуществлять аналогичные функции, когда они предусмотрены национальным законод</w:t>
      </w:r>
      <w:r>
        <w:rPr>
          <w:i/>
        </w:rPr>
        <w:t>а</w:t>
      </w:r>
      <w:r>
        <w:rPr>
          <w:i/>
        </w:rPr>
        <w:t>тельством; во всех случаях интересы детей являются преобладающими;</w:t>
      </w:r>
    </w:p>
    <w:p w:rsidR="00000000" w:rsidRDefault="00000000">
      <w:pPr>
        <w:spacing w:after="120"/>
        <w:jc w:val="both"/>
        <w:rPr>
          <w:i/>
        </w:rPr>
      </w:pPr>
      <w:r>
        <w:rPr>
          <w:i/>
        </w:rPr>
        <w:tab/>
        <w:t>g)</w:t>
      </w:r>
      <w:r>
        <w:rPr>
          <w:i/>
        </w:rPr>
        <w:tab/>
        <w:t>одинаковые личные права мужа и жены, в том числе право выбора фамилии, профессии и зан</w:t>
      </w:r>
      <w:r>
        <w:rPr>
          <w:i/>
        </w:rPr>
        <w:t>я</w:t>
      </w:r>
      <w:r>
        <w:rPr>
          <w:i/>
        </w:rPr>
        <w:t>тия;</w:t>
      </w:r>
    </w:p>
    <w:p w:rsidR="00000000" w:rsidRDefault="00000000">
      <w:pPr>
        <w:spacing w:after="120"/>
        <w:jc w:val="both"/>
        <w:rPr>
          <w:i/>
        </w:rPr>
      </w:pPr>
      <w:r>
        <w:rPr>
          <w:i/>
        </w:rPr>
        <w:tab/>
        <w:t>h)</w:t>
      </w:r>
      <w:r>
        <w:rPr>
          <w:i/>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spacing w:after="120"/>
        <w:ind w:firstLine="720"/>
        <w:jc w:val="both"/>
        <w:rPr>
          <w:i/>
        </w:rPr>
      </w:pPr>
      <w:r>
        <w:rPr>
          <w:i/>
        </w:rPr>
        <w:t>2.</w:t>
      </w:r>
      <w:r>
        <w:rPr>
          <w:i/>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w:t>
      </w:r>
      <w:r>
        <w:rPr>
          <w:i/>
        </w:rPr>
        <w:t>т</w:t>
      </w:r>
      <w:r>
        <w:rPr>
          <w:i/>
        </w:rPr>
        <w:t>рации браков в актах гражданского состояния.</w:t>
      </w:r>
    </w:p>
    <w:p w:rsidR="00000000" w:rsidRDefault="00000000">
      <w:pPr>
        <w:spacing w:after="120"/>
        <w:jc w:val="both"/>
        <w:rPr>
          <w:b/>
        </w:rPr>
      </w:pPr>
      <w:r>
        <w:rPr>
          <w:b/>
        </w:rPr>
        <w:t>Статья 16</w:t>
      </w:r>
    </w:p>
    <w:p w:rsidR="00000000" w:rsidRDefault="00000000">
      <w:pPr>
        <w:spacing w:after="120"/>
        <w:jc w:val="both"/>
        <w:rPr>
          <w:b/>
        </w:rPr>
      </w:pPr>
      <w:r>
        <w:rPr>
          <w:b/>
        </w:rPr>
        <w:t>Пункт 1.</w:t>
      </w:r>
      <w:r>
        <w:rPr>
          <w:b/>
        </w:rPr>
        <w:tab/>
        <w:t>Государства-участники принимают все соответствующие меры для ликвидации дискр</w:t>
      </w:r>
      <w:r>
        <w:rPr>
          <w:b/>
        </w:rPr>
        <w:t>и</w:t>
      </w:r>
      <w:r>
        <w:rPr>
          <w:b/>
        </w:rPr>
        <w:t>минации в отношении женщин во всех вопросах, касающихся брака и семейных отношений, и, в ч</w:t>
      </w:r>
      <w:r>
        <w:rPr>
          <w:b/>
        </w:rPr>
        <w:t>а</w:t>
      </w:r>
      <w:r>
        <w:rPr>
          <w:b/>
        </w:rPr>
        <w:t>стности, обесп</w:t>
      </w:r>
      <w:r>
        <w:rPr>
          <w:b/>
        </w:rPr>
        <w:t>е</w:t>
      </w:r>
      <w:r>
        <w:rPr>
          <w:b/>
        </w:rPr>
        <w:t>чивают на основе равенства мужчин и женщин</w:t>
      </w:r>
    </w:p>
    <w:p w:rsidR="00000000" w:rsidRDefault="00000000">
      <w:pPr>
        <w:spacing w:after="120"/>
        <w:jc w:val="both"/>
        <w:rPr>
          <w:b/>
        </w:rPr>
      </w:pPr>
      <w:r>
        <w:rPr>
          <w:b/>
        </w:rPr>
        <w:t>Подпункт a) Одинаковые права на вступление в брак</w:t>
      </w:r>
    </w:p>
    <w:p w:rsidR="00000000" w:rsidRDefault="00000000">
      <w:pPr>
        <w:spacing w:after="120"/>
        <w:jc w:val="both"/>
        <w:rPr>
          <w:b/>
        </w:rPr>
      </w:pPr>
      <w:r>
        <w:rPr>
          <w:b/>
        </w:rPr>
        <w:t>Подпункт b) Одинаковые права на свободный выбор супруга и на вступление в брак только со св</w:t>
      </w:r>
      <w:r>
        <w:rPr>
          <w:b/>
        </w:rPr>
        <w:t>о</w:t>
      </w:r>
      <w:r>
        <w:rPr>
          <w:b/>
        </w:rPr>
        <w:t>его свободного и полного согласия.</w:t>
      </w:r>
    </w:p>
    <w:p w:rsidR="00000000" w:rsidRDefault="00000000">
      <w:pPr>
        <w:spacing w:after="120"/>
        <w:jc w:val="both"/>
      </w:pPr>
      <w:r>
        <w:t>533.</w:t>
      </w:r>
      <w:r>
        <w:tab/>
        <w:t>Вступать в брак можно по достижении совершеннолетия, т.е. в 18 лет. Исключение предусмотрено для женщин старше 15 и моложе 17 лет, которые могут вступать в брак до достижения совершеннолетия с согласия лиц, осуществляющих родительские права. Каждый человек волен выбирать себе супруга или супругу самостоятельно. Женщина и мужчина должны подтвердить свое свободное и добровольное жел</w:t>
      </w:r>
      <w:r>
        <w:t>а</w:t>
      </w:r>
      <w:r>
        <w:t>ние вступить в брак служащему соответствующего правомочного учреждения.</w:t>
      </w:r>
    </w:p>
    <w:p w:rsidR="00000000" w:rsidRDefault="00000000">
      <w:pPr>
        <w:spacing w:after="120"/>
        <w:jc w:val="both"/>
        <w:rPr>
          <w:b/>
        </w:rPr>
      </w:pPr>
      <w:r>
        <w:rPr>
          <w:b/>
        </w:rPr>
        <w:t>Подпункт c) Одинаковые права и обязанности в период брака и при его расторжении</w:t>
      </w:r>
    </w:p>
    <w:p w:rsidR="00000000" w:rsidRDefault="00000000">
      <w:pPr>
        <w:spacing w:after="120"/>
        <w:jc w:val="both"/>
      </w:pPr>
      <w:r>
        <w:t>534.</w:t>
      </w:r>
      <w:r>
        <w:tab/>
        <w:t>В статье 34 Семейного кодекса зафиксированы равные права и обязанности мужчин и женщин. Ст</w:t>
      </w:r>
      <w:r>
        <w:t>а</w:t>
      </w:r>
      <w:r>
        <w:t>тья 35 устанавливает, что основную ответственность за обеспечение семьи несет супруг, а жена обязана вносить свой посильный солидарный вклад, если у нее имеются собственные средства. В основе этой но</w:t>
      </w:r>
      <w:r>
        <w:t>р</w:t>
      </w:r>
      <w:r>
        <w:t>мы лежат культурные традиции, поскольку предполагается, что именно мужчина обеспечивает основные средства существования; по этой же причине устанавливается, что мужчина является главой семьи. Тем не менее, многие семьи в стране возглавляют женщины, что объясняется целым рядом причин, а именно: уход мужа из семьи, развод, смерть или незамужнее положение женщины, или же то обстоятельство, что му</w:t>
      </w:r>
      <w:r>
        <w:t>ж</w:t>
      </w:r>
      <w:r>
        <w:t>чина и женщина принимают решения совместно и вместе обеспечивают семью.</w:t>
      </w:r>
    </w:p>
    <w:p w:rsidR="00000000" w:rsidRDefault="00000000">
      <w:pPr>
        <w:spacing w:after="120"/>
        <w:jc w:val="both"/>
      </w:pPr>
      <w:r>
        <w:t>535.</w:t>
      </w:r>
      <w:r>
        <w:tab/>
        <w:t>В настоящее время подготовлен проект закона о равенстве полов для включения его в Семейный к</w:t>
      </w:r>
      <w:r>
        <w:t>о</w:t>
      </w:r>
      <w:r>
        <w:t>декс (документ № 12575), который предусматривает внесение изменений в статью 35 Кодекса. В проекте предусматривается, что оба супруга будут обязаны совместно нести расходы по содержанию семьи сол</w:t>
      </w:r>
      <w:r>
        <w:t>и</w:t>
      </w:r>
      <w:r>
        <w:t xml:space="preserve">дарным образом и в пропорциональных долях, при наличии у них собственных средств. В этой связи </w:t>
      </w:r>
      <w:r>
        <w:rPr>
          <w:lang w:val="fr-CA"/>
        </w:rPr>
        <w:t>СМФ</w:t>
      </w:r>
      <w:r>
        <w:t xml:space="preserve"> установил соответствующий критерий и счел необходимым разъяснить, что солидарная форма и пропо</w:t>
      </w:r>
      <w:r>
        <w:t>р</w:t>
      </w:r>
      <w:r>
        <w:t>циональное несение семейных расходов зависят от того, какими собственными средствами располагают супруг и супруга, однако они несут одинаковую ответственность за удовлетворение потребностей семьи.</w:t>
      </w:r>
    </w:p>
    <w:p w:rsidR="00000000" w:rsidRDefault="00000000">
      <w:pPr>
        <w:spacing w:after="120"/>
        <w:jc w:val="both"/>
      </w:pPr>
      <w:r>
        <w:t>536.</w:t>
      </w:r>
      <w:r>
        <w:tab/>
        <w:t>Этот проект закона призван усилить два важнейших направления деятельности в рамках ПИОМО: в нем устанавливается равная ответственность мужчин и женщин за обеспечение семьи; и проект содейств</w:t>
      </w:r>
      <w:r>
        <w:t>у</w:t>
      </w:r>
      <w:r>
        <w:t>ет тому, чтобы в семье формировались ценности и благоприятное отношение к проблеме обеспечения ра</w:t>
      </w:r>
      <w:r>
        <w:t>в</w:t>
      </w:r>
      <w:r>
        <w:t>ных возможностей.</w:t>
      </w:r>
    </w:p>
    <w:p w:rsidR="00000000" w:rsidRDefault="00000000">
      <w:pPr>
        <w:spacing w:after="120"/>
        <w:jc w:val="both"/>
      </w:pPr>
      <w:r>
        <w:t>537.</w:t>
      </w:r>
      <w:r>
        <w:tab/>
        <w:t>Причинами расторжения брака могут служить смерть одного из супругов, заявление о предполага</w:t>
      </w:r>
      <w:r>
        <w:t>е</w:t>
      </w:r>
      <w:r>
        <w:t>мой смерти, объявление брака недействительным или развод. И мужчина, и женщина имеют право под</w:t>
      </w:r>
      <w:r>
        <w:t>а</w:t>
      </w:r>
      <w:r>
        <w:t>вать на развод по одинаковым причинам.</w:t>
      </w:r>
    </w:p>
    <w:p w:rsidR="00000000" w:rsidRDefault="00000000">
      <w:pPr>
        <w:spacing w:after="120"/>
        <w:jc w:val="both"/>
      </w:pPr>
      <w:r>
        <w:t>538.</w:t>
      </w:r>
      <w:r>
        <w:tab/>
        <w:t>Статья 48 и последующие статьи Семейного кодекса определяют, что основаниями для подачи зая</w:t>
      </w:r>
      <w:r>
        <w:t>в</w:t>
      </w:r>
      <w:r>
        <w:t>ления о разводе могут служить:</w:t>
      </w:r>
    </w:p>
    <w:p w:rsidR="00000000" w:rsidRDefault="00000000">
      <w:pPr>
        <w:spacing w:after="120"/>
        <w:jc w:val="both"/>
      </w:pPr>
      <w:r>
        <w:tab/>
      </w:r>
      <w:r>
        <w:rPr>
          <w:lang w:val="fr-CA"/>
        </w:rPr>
        <w:t>a</w:t>
      </w:r>
      <w:r>
        <w:t>)</w:t>
      </w:r>
      <w:r>
        <w:tab/>
        <w:t>нарушение супружеской верности одного из супругов;</w:t>
      </w:r>
    </w:p>
    <w:p w:rsidR="00000000" w:rsidRDefault="00000000">
      <w:pPr>
        <w:spacing w:after="120"/>
        <w:jc w:val="both"/>
      </w:pPr>
      <w:r>
        <w:tab/>
        <w:t>b)</w:t>
      </w:r>
      <w:r>
        <w:tab/>
        <w:t>покушение одного из супругов на жизнь другого супруга или его (ее) детей;</w:t>
      </w:r>
    </w:p>
    <w:p w:rsidR="00000000" w:rsidRDefault="00000000">
      <w:pPr>
        <w:spacing w:after="120"/>
        <w:jc w:val="both"/>
      </w:pPr>
      <w:r>
        <w:tab/>
        <w:t>c)</w:t>
      </w:r>
      <w:r>
        <w:tab/>
        <w:t>попытка одного из супругов побудить к занятию проституцией или подкупить другого супруга или детей обоих супругов или детей одного из них;</w:t>
      </w:r>
    </w:p>
    <w:p w:rsidR="00000000" w:rsidRDefault="00000000">
      <w:pPr>
        <w:spacing w:after="120"/>
        <w:jc w:val="both"/>
      </w:pPr>
      <w:r>
        <w:tab/>
        <w:t>d)</w:t>
      </w:r>
      <w:r>
        <w:tab/>
        <w:t>жестокое обращение с другим супругом или его (ее) детьми;</w:t>
      </w:r>
    </w:p>
    <w:p w:rsidR="00000000" w:rsidRDefault="00000000">
      <w:pPr>
        <w:spacing w:after="120"/>
        <w:jc w:val="both"/>
      </w:pPr>
      <w:r>
        <w:tab/>
        <w:t>e)</w:t>
      </w:r>
      <w:r>
        <w:tab/>
        <w:t>раздельное жительство супругов по решению суда в течение как минимум одного года;</w:t>
      </w:r>
    </w:p>
    <w:p w:rsidR="00000000" w:rsidRDefault="00000000">
      <w:pPr>
        <w:spacing w:after="120"/>
        <w:jc w:val="both"/>
      </w:pPr>
      <w:r>
        <w:tab/>
        <w:t>f)</w:t>
      </w:r>
      <w:r>
        <w:tab/>
        <w:t>засвидетельствованное отсутствие супруга;</w:t>
      </w:r>
    </w:p>
    <w:p w:rsidR="00000000" w:rsidRDefault="00000000">
      <w:pPr>
        <w:spacing w:after="120"/>
        <w:jc w:val="both"/>
      </w:pPr>
      <w:r>
        <w:tab/>
        <w:t>g)</w:t>
      </w:r>
      <w:r>
        <w:tab/>
        <w:t>взаимное согласие супругов; и</w:t>
      </w:r>
    </w:p>
    <w:p w:rsidR="00000000" w:rsidRDefault="00000000">
      <w:pPr>
        <w:spacing w:after="120"/>
        <w:jc w:val="both"/>
      </w:pPr>
      <w:r>
        <w:tab/>
        <w:t>h)</w:t>
      </w:r>
      <w:r>
        <w:tab/>
        <w:t>фактическое раздельное проживание супругов в течение как минимум трех лет.</w:t>
      </w:r>
    </w:p>
    <w:p w:rsidR="00000000" w:rsidRDefault="00000000">
      <w:pPr>
        <w:spacing w:after="120"/>
        <w:jc w:val="both"/>
      </w:pPr>
      <w:r>
        <w:t>539.</w:t>
      </w:r>
      <w:r>
        <w:tab/>
        <w:t>Хотя женщины имеют право подавать на развод по тем же причинам, что и мужчины, у них, тем не менее, возникают проблемы с представлением необходимых доказательств. Доказать, например, неве</w:t>
      </w:r>
      <w:r>
        <w:t>р</w:t>
      </w:r>
      <w:r>
        <w:t>ность супруга гораздо труднее. Женщины, кроме того, оказываются в менее выгодном положении, когда они беременны, ибо в этом случае мужчине значительно легче представить свои доказательства. Если речь идет о жестоком обращении, необходимо представить свидетелей, однако на деле мужчины не позволяют себе жестоко обращаться с женами на людях. Они делают это в семье, где единственными свидетелями т</w:t>
      </w:r>
      <w:r>
        <w:t>а</w:t>
      </w:r>
      <w:r>
        <w:t>кого поведения являются главным образом дети.</w:t>
      </w:r>
    </w:p>
    <w:p w:rsidR="00000000" w:rsidRDefault="00000000">
      <w:pPr>
        <w:spacing w:after="120"/>
        <w:jc w:val="both"/>
        <w:rPr>
          <w:b/>
        </w:rPr>
      </w:pPr>
      <w:r>
        <w:rPr>
          <w:b/>
          <w:lang w:val="fr-CA"/>
        </w:rPr>
        <w:t>Подпункт d)</w:t>
      </w:r>
      <w:r>
        <w:rPr>
          <w:b/>
        </w:rPr>
        <w:t xml:space="preserve"> 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spacing w:after="120"/>
        <w:jc w:val="both"/>
        <w:rPr>
          <w:b/>
        </w:rPr>
      </w:pPr>
      <w:r>
        <w:rPr>
          <w:b/>
          <w:lang w:val="fr-CA"/>
        </w:rPr>
        <w:t xml:space="preserve">Подпункт e) </w:t>
      </w:r>
      <w:r>
        <w:rPr>
          <w:b/>
        </w:rPr>
        <w:t>Одинаковые права свободно и ответственно решать вопрос о числе детей и промежу</w:t>
      </w:r>
      <w:r>
        <w:rPr>
          <w:b/>
        </w:rPr>
        <w:t>т</w:t>
      </w:r>
      <w:r>
        <w:rPr>
          <w:b/>
        </w:rPr>
        <w:t>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spacing w:after="120"/>
        <w:jc w:val="both"/>
        <w:rPr>
          <w:b/>
        </w:rPr>
      </w:pPr>
      <w:r>
        <w:rPr>
          <w:b/>
          <w:lang w:val="fr-CA"/>
        </w:rPr>
        <w:t>Подпункт f) О</w:t>
      </w:r>
      <w:r>
        <w:rPr>
          <w:b/>
        </w:rPr>
        <w:t>динаковые права и обязанности быть опекунами, попечителями, доверителями и ус</w:t>
      </w:r>
      <w:r>
        <w:rPr>
          <w:b/>
        </w:rPr>
        <w:t>ы</w:t>
      </w:r>
      <w:r>
        <w:rPr>
          <w:b/>
        </w:rPr>
        <w:t>новителями детей или осуществлять аналогичные функции, когда они предусмотрены национал</w:t>
      </w:r>
      <w:r>
        <w:rPr>
          <w:b/>
        </w:rPr>
        <w:t>ь</w:t>
      </w:r>
      <w:r>
        <w:rPr>
          <w:b/>
        </w:rPr>
        <w:t>ным законодательством; во всех случаях интересы детей являются преобладающими</w:t>
      </w:r>
    </w:p>
    <w:p w:rsidR="00000000" w:rsidRDefault="00000000">
      <w:pPr>
        <w:spacing w:after="120"/>
        <w:jc w:val="both"/>
      </w:pPr>
      <w:r>
        <w:t>540.</w:t>
      </w:r>
      <w:r>
        <w:tab/>
        <w:t xml:space="preserve">Раздел </w:t>
      </w:r>
      <w:r>
        <w:rPr>
          <w:lang w:val="fr-CA"/>
        </w:rPr>
        <w:t>V</w:t>
      </w:r>
      <w:r>
        <w:t xml:space="preserve"> Политической конституции включает статьи, посвященные вопросам семьи, брака и детей, рожденных вне брака.</w:t>
      </w:r>
    </w:p>
    <w:p w:rsidR="00000000" w:rsidRDefault="00000000">
      <w:pPr>
        <w:spacing w:after="120"/>
        <w:jc w:val="both"/>
      </w:pPr>
      <w:r>
        <w:t>541.</w:t>
      </w:r>
      <w:r>
        <w:tab/>
        <w:t>В своем решении № 1155-94 Конституционная палата закрепил равенство членов семьи, определив, что она состоит из свободных личностей, обладающих равным достоинством и равными правами перед з</w:t>
      </w:r>
      <w:r>
        <w:t>а</w:t>
      </w:r>
      <w:r>
        <w:t>к</w:t>
      </w:r>
      <w:r>
        <w:t>о</w:t>
      </w:r>
      <w:r>
        <w:t>ном.</w:t>
      </w:r>
    </w:p>
    <w:p w:rsidR="00000000" w:rsidRDefault="00000000">
      <w:pPr>
        <w:spacing w:after="120"/>
        <w:jc w:val="both"/>
      </w:pPr>
      <w:r>
        <w:t>542.</w:t>
      </w:r>
      <w:r>
        <w:tab/>
        <w:t>Согласно концепции, закрепленной в статье 51 Конституции, понятие семьи является широким и н</w:t>
      </w:r>
      <w:r>
        <w:t>и</w:t>
      </w:r>
      <w:r>
        <w:t>чем не ограничено. Согласно концепции, принятой в последнее время, понятие семьи включает как семью, скрепленную формальными узами (брак), так и семью, основанную на неформальных узах любви, которая представляет собой фактический союз (решения № 1975-94 и 346-94 Конституционного суда); это толков</w:t>
      </w:r>
      <w:r>
        <w:t>а</w:t>
      </w:r>
      <w:r>
        <w:t>ние Конституционной палаты является шагом вперед в признании возникающих в обществе семейных о</w:t>
      </w:r>
      <w:r>
        <w:t>т</w:t>
      </w:r>
      <w:r>
        <w:t>ношений, не основанных на браке.</w:t>
      </w:r>
    </w:p>
    <w:p w:rsidR="00000000" w:rsidRDefault="00000000">
      <w:pPr>
        <w:spacing w:after="120"/>
        <w:jc w:val="both"/>
      </w:pPr>
      <w:r>
        <w:t>543.</w:t>
      </w:r>
      <w:r>
        <w:tab/>
        <w:t>И все же в положениях закона по-прежнему сохраняются стереотипы в отношении полов. Та же ст</w:t>
      </w:r>
      <w:r>
        <w:t>а</w:t>
      </w:r>
      <w:r>
        <w:t xml:space="preserve">тья 51 гласит: </w:t>
      </w:r>
      <w:r>
        <w:rPr>
          <w:i/>
        </w:rPr>
        <w:t>"Семья, как естественный элемент и основа общества, имеет право на специальную защ</w:t>
      </w:r>
      <w:r>
        <w:rPr>
          <w:i/>
        </w:rPr>
        <w:t>и</w:t>
      </w:r>
      <w:r>
        <w:rPr>
          <w:i/>
        </w:rPr>
        <w:t>ту со стороны государства. Равным образом, право на эту защиту имеют мать, дети, старики и бесп</w:t>
      </w:r>
      <w:r>
        <w:rPr>
          <w:i/>
        </w:rPr>
        <w:t>о</w:t>
      </w:r>
      <w:r>
        <w:rPr>
          <w:i/>
        </w:rPr>
        <w:t xml:space="preserve">мощные больные". </w:t>
      </w:r>
      <w:r>
        <w:t>Иными словами, согласно этому определению, женщины, имеющие детей, являются уязвимой группой и ставятся на один уровень с несовершеннолетними и престарелыми.</w:t>
      </w:r>
    </w:p>
    <w:p w:rsidR="00000000" w:rsidRDefault="00000000">
      <w:pPr>
        <w:spacing w:after="120"/>
        <w:jc w:val="both"/>
      </w:pPr>
      <w:r>
        <w:t>544.</w:t>
      </w:r>
      <w:r>
        <w:tab/>
        <w:t>Вопросы фактического союза регулируются положениями статей 242-246 Семейного кодекса. Соо</w:t>
      </w:r>
      <w:r>
        <w:t>т</w:t>
      </w:r>
      <w:r>
        <w:t>ветствующие изменения внесены на основании Закона № 7532 от 8 августа 1995 года. Они включают о</w:t>
      </w:r>
      <w:r>
        <w:t>т</w:t>
      </w:r>
      <w:r>
        <w:t>крытый, явный, единственный и стабильный фактический союз между мужчиной и женщиной, сущес</w:t>
      </w:r>
      <w:r>
        <w:t>т</w:t>
      </w:r>
      <w:r>
        <w:t>вующий более трех лет. Он имеет такие же имущественные последствия, как и брак, и обеспечивает с</w:t>
      </w:r>
      <w:r>
        <w:t>о</w:t>
      </w:r>
      <w:r>
        <w:t>держание тех, кто в этом нуждается. Такие же последствия, за исключением права на обеспечение питан</w:t>
      </w:r>
      <w:r>
        <w:t>и</w:t>
      </w:r>
      <w:r>
        <w:t>ем, возникают и для тех, кто состоит в фактическом союзе в течение четырех лет, но при этом один из чл</w:t>
      </w:r>
      <w:r>
        <w:t>е</w:t>
      </w:r>
      <w:r>
        <w:t>нов союза не может вступить в брак.</w:t>
      </w:r>
    </w:p>
    <w:p w:rsidR="00000000" w:rsidRDefault="00000000">
      <w:pPr>
        <w:spacing w:after="120"/>
        <w:jc w:val="both"/>
      </w:pPr>
      <w:r>
        <w:t>545.</w:t>
      </w:r>
      <w:r>
        <w:tab/>
        <w:t>Семейные отношения регулируются семейным правом, зафиксированным в Семейном кодексе, в с</w:t>
      </w:r>
      <w:r>
        <w:t>о</w:t>
      </w:r>
      <w:r>
        <w:t>ответствии с Законом № 5476 от 21 декабря 1973 года и внесенными в него изменениями. Вопрос уплаты алиментов регулируется принятым 23 января 1997 года соответствующим Законом об уплате алиментов и внесенными в него изменениями на основании Закона № 7654. Согласно этому закону, дополнительные выплаты устанавливаются в официальном порядке, гарантируется помощь государства и предусматрив</w:t>
      </w:r>
      <w:r>
        <w:t>а</w:t>
      </w:r>
      <w:r>
        <w:t>ются санкции в отношении работодателей, которые не удерживают алименты из заработной платы.</w:t>
      </w:r>
    </w:p>
    <w:p w:rsidR="00000000" w:rsidRDefault="00000000">
      <w:pPr>
        <w:spacing w:after="120"/>
        <w:jc w:val="both"/>
      </w:pPr>
      <w:r>
        <w:t>546.</w:t>
      </w:r>
      <w:r>
        <w:tab/>
        <w:t>Подчеркивается также, что семейное право является обязательной дисциплиной на факультетах права государственных и частных университетов.</w:t>
      </w:r>
    </w:p>
    <w:p w:rsidR="00000000" w:rsidRDefault="00000000">
      <w:pPr>
        <w:spacing w:after="120"/>
        <w:jc w:val="both"/>
      </w:pPr>
      <w:r>
        <w:t>547.</w:t>
      </w:r>
      <w:r>
        <w:tab/>
        <w:t>При решении вопроса о попечительстве детей при разводе, детей, как правило, оставляют на попеч</w:t>
      </w:r>
      <w:r>
        <w:t>е</w:t>
      </w:r>
      <w:r>
        <w:t>нии матери, поскольку считается, что в силу своей природы она способна лучше воспитывать детей.</w:t>
      </w:r>
    </w:p>
    <w:p w:rsidR="00000000" w:rsidRDefault="00000000">
      <w:pPr>
        <w:spacing w:after="120"/>
        <w:jc w:val="both"/>
      </w:pPr>
      <w:r>
        <w:t>548.</w:t>
      </w:r>
      <w:r>
        <w:tab/>
        <w:t>Родительскими правами наделены в равной степени и отец, и мать, которые имеют при этом равные права и обязанности. В случае возникновения спора, инициируемого одним из родителей, суд принимает соответствующее решение, исходя из интересов несовершеннолетних детей (статья 138 Семейного коде</w:t>
      </w:r>
      <w:r>
        <w:t>к</w:t>
      </w:r>
      <w:r>
        <w:t>са). Соответствующие изменения в эту статью были внесены на основании Закона № 7142 о содействии социальному равенству женщин (1990 год); ранее суд принимал решение с учетом от мнения отца.</w:t>
      </w:r>
    </w:p>
    <w:p w:rsidR="00000000" w:rsidRDefault="00000000">
      <w:pPr>
        <w:spacing w:after="120"/>
        <w:jc w:val="both"/>
      </w:pPr>
      <w:r>
        <w:t>549.</w:t>
      </w:r>
      <w:r>
        <w:tab/>
        <w:t>В случаях развода без согласия одного из супругов, раздельного жительства супругов по решению с</w:t>
      </w:r>
      <w:r>
        <w:t>у</w:t>
      </w:r>
      <w:r>
        <w:t>да, оспариваемого одним из супругов, или объявления брака недействительным, судья, исходя из интер</w:t>
      </w:r>
      <w:r>
        <w:t>е</w:t>
      </w:r>
      <w:r>
        <w:t>сов несовершеннолетних детей, регулирует при вынесении приговора все вопросы, касающиеся родител</w:t>
      </w:r>
      <w:r>
        <w:t>ь</w:t>
      </w:r>
      <w:r>
        <w:t>ских прав, попечительства, ухода за детьми, их воспитания и управления имуществом несовершенноле</w:t>
      </w:r>
      <w:r>
        <w:t>т</w:t>
      </w:r>
      <w:r>
        <w:t>них (статья 139). Родительские права могут быть приостановлены или пересмотрены по причине пьянства, чрезмерно жесткого обращения с детьми, совращения детей родителями, отказа кормить детей, принужд</w:t>
      </w:r>
      <w:r>
        <w:t>е</w:t>
      </w:r>
      <w:r>
        <w:t>ния детей заниматься попрошайничеством или разрешения болтаться на улице, совершения отцом или м</w:t>
      </w:r>
      <w:r>
        <w:t>а</w:t>
      </w:r>
      <w:r>
        <w:t>терью преступления по отношению друг друга или своих детей, в случаях вынесения приговора о тюре</w:t>
      </w:r>
      <w:r>
        <w:t>м</w:t>
      </w:r>
      <w:r>
        <w:t>ном заключении за какое-либо наказуемое деяние, неспособности или юридически удостоверенного бе</w:t>
      </w:r>
      <w:r>
        <w:t>з</w:t>
      </w:r>
      <w:r>
        <w:t>вестного отсутствия или в случаях недостойного поведения отца или матери (статья 146).</w:t>
      </w:r>
    </w:p>
    <w:p w:rsidR="00000000" w:rsidRDefault="00000000">
      <w:pPr>
        <w:spacing w:after="120"/>
        <w:jc w:val="both"/>
      </w:pPr>
      <w:r>
        <w:t>550.</w:t>
      </w:r>
      <w:r>
        <w:tab/>
        <w:t>Согласно статье 138 Семейного кодекса, измененной в соответствии с Законом № 7142: "Отец и мать имеют равные права и обязанности и родительскую власть над детьми, родившимися в браке". В соотве</w:t>
      </w:r>
      <w:r>
        <w:t>т</w:t>
      </w:r>
      <w:r>
        <w:t>ствии со статьями 138, 141, 142 и 144 Кодекса, в случае развода или раздельного жительства супругов по решению суда, родительские права распределяются между супругами, при этом мать осуществляет опеку, уход и воспитание несовершеннолетних детей; в тех случаях, когда отец и мать не соединены брачными узами, однако супруг добровольно признал себя отцом ребенка, оба имеют одинаковые родительские права и обязанности. На практике же эта норма не соблюдается в полном объеме, поскольку многие отцы не в</w:t>
      </w:r>
      <w:r>
        <w:t>ы</w:t>
      </w:r>
      <w:r>
        <w:t>полняют должным образом свои обязанности, касающиеся материального обеспечения, не занимаются воспитанием детей и не ухаживают за ними; зачастую это право используется для того, чтобы шантажир</w:t>
      </w:r>
      <w:r>
        <w:t>о</w:t>
      </w:r>
      <w:r>
        <w:t>вать мать, ограничивать свободу ее передвижения и препятствовать ее доступу к учебе и работе.</w:t>
      </w:r>
    </w:p>
    <w:p w:rsidR="00000000" w:rsidRDefault="00000000">
      <w:pPr>
        <w:spacing w:after="120"/>
        <w:jc w:val="both"/>
      </w:pPr>
      <w:r>
        <w:t>551.</w:t>
      </w:r>
      <w:r>
        <w:tab/>
        <w:t>Государство установило обязанность выплачивать алименты по решению суда или в форме заблаг</w:t>
      </w:r>
      <w:r>
        <w:t>о</w:t>
      </w:r>
      <w:r>
        <w:t>временных ежемесячных выплат. Оно обязывает переводить алименты на счет муниципалитета или суда или требует от работодателей удерживать соответствующую сумму и переводить ее на счет муниципалит</w:t>
      </w:r>
      <w:r>
        <w:t>е</w:t>
      </w:r>
      <w:r>
        <w:t>та или суда. За неуплату алиментов предусмотрены два вида санкций, которые, однако, могут применяться лишь по требованию истца. Речь идет о таких санкциях, как физическое принуждение и взыскание через суд. Вопросы выплаты алиментов детям регулируются положениями статей 24, 27, 28 и 30 Закона об в</w:t>
      </w:r>
      <w:r>
        <w:t>ы</w:t>
      </w:r>
      <w:r>
        <w:t>плате алиментов № 7654 от 23 янврая 1997 года.</w:t>
      </w:r>
    </w:p>
    <w:p w:rsidR="00000000" w:rsidRDefault="00000000">
      <w:pPr>
        <w:spacing w:after="120"/>
        <w:jc w:val="both"/>
      </w:pPr>
      <w:r>
        <w:t>552.</w:t>
      </w:r>
      <w:r>
        <w:tab/>
        <w:t>Закон о выплате алиментов с внесенными в него изменениями на основании Закона № 7654 вступил в силу 23 января 1997 года. Согласно статье 164 Семейного кодекса, с внесенными в нее в соответствии с указанным законом изменениями, размер алиментов устанавливается с учетом расходов на пропитание, жилье, одежду, медицинское обслуживание, образование, отдых и развлечения, транспорт и прочих расх</w:t>
      </w:r>
      <w:r>
        <w:t>о</w:t>
      </w:r>
      <w:r>
        <w:t>дов, а также материальных возможностей и размера капитала, который находится в собственности лица, обязанного выплачивать алименты, или которым обладает это лицо. При этом принимаются во внимание потребности и привычки, уровень жизни лица, которое должно получать алименты, необходимые для его нормального физического и психического развития, а также принадлежащее ему имущество.</w:t>
      </w:r>
    </w:p>
    <w:p w:rsidR="00000000" w:rsidRDefault="00000000">
      <w:pPr>
        <w:spacing w:after="120"/>
        <w:jc w:val="both"/>
      </w:pPr>
      <w:r>
        <w:t>553.</w:t>
      </w:r>
      <w:r>
        <w:tab/>
        <w:t>Статья 169 Семейного кодекса устанавливает, что оба супруга имеют одинаковое право на получение алиментов. Любой из супругов может потребовать уплаты алиментов во время проживания в брака или в случае развода без согласия одного из супругов, или с согласия сторон в случае развода по взаимному с</w:t>
      </w:r>
      <w:r>
        <w:t>о</w:t>
      </w:r>
      <w:r>
        <w:t>гласию.</w:t>
      </w:r>
    </w:p>
    <w:p w:rsidR="00000000" w:rsidRDefault="00000000">
      <w:pPr>
        <w:spacing w:after="120"/>
        <w:jc w:val="both"/>
      </w:pPr>
      <w:r>
        <w:t>554.</w:t>
      </w:r>
      <w:r>
        <w:tab/>
        <w:t>В случае неуплаты алиментов предусмотрены два вида санкций, которые могут применяться только по требованию истца: физическое принуждение и взыскание через суд. Семейный кодекс предусматривает также возможность взыскания невыплаченных алиментов, в соответствии со статьей 172, в тех случаях, когда супруг (супруга) вынужден (а) был (а) жить в долг.</w:t>
      </w:r>
    </w:p>
    <w:p w:rsidR="00000000" w:rsidRDefault="00000000">
      <w:pPr>
        <w:spacing w:after="120"/>
        <w:jc w:val="both"/>
      </w:pPr>
      <w:r>
        <w:t>555.</w:t>
      </w:r>
      <w:r>
        <w:tab/>
        <w:t>Выплата алиментов прекращается, когда супруг (супруга), который (-ая) их получает, вступает в н</w:t>
      </w:r>
      <w:r>
        <w:t>о</w:t>
      </w:r>
      <w:r>
        <w:t>вый брак, когда улучшается его (ее) материальное положение или когда он (она) вступает в отношения свободного или фактического союза.</w:t>
      </w:r>
    </w:p>
    <w:p w:rsidR="00000000" w:rsidRDefault="00000000">
      <w:pPr>
        <w:spacing w:after="120"/>
        <w:jc w:val="both"/>
      </w:pPr>
      <w:r>
        <w:t>556.</w:t>
      </w:r>
      <w:r>
        <w:tab/>
        <w:t>Согласно Семейному кодексу, члены семьи, как женщины, так и мужчины, имеют равные юридич</w:t>
      </w:r>
      <w:r>
        <w:t>е</w:t>
      </w:r>
      <w:r>
        <w:t>ские права. Согласно статье 34, мужчина и женщина имеют равные права и обязанности. И все же, несмо</w:t>
      </w:r>
      <w:r>
        <w:t>т</w:t>
      </w:r>
      <w:r>
        <w:t>ря на позитивные изменения традиционных взглядов костариканского общества на роль полов, этот пр</w:t>
      </w:r>
      <w:r>
        <w:t>о</w:t>
      </w:r>
      <w:r>
        <w:t>цесс идет очень медленно. Так, домашний труд по-прежнему считается уделом женщин, а при наличии в семье детей ответственность за их воспитание и поддержание здоровья возлагается, как правило, на мат</w:t>
      </w:r>
      <w:r>
        <w:t>е</w:t>
      </w:r>
      <w:r>
        <w:t>рей.</w:t>
      </w:r>
    </w:p>
    <w:p w:rsidR="00000000" w:rsidRDefault="00000000">
      <w:pPr>
        <w:spacing w:after="120"/>
        <w:jc w:val="both"/>
        <w:rPr>
          <w:b/>
        </w:rPr>
      </w:pPr>
      <w:r>
        <w:rPr>
          <w:b/>
        </w:rPr>
        <w:t xml:space="preserve">Подпункт </w:t>
      </w:r>
      <w:r>
        <w:rPr>
          <w:b/>
          <w:lang w:val="fr-CA"/>
        </w:rPr>
        <w:t xml:space="preserve">g) </w:t>
      </w:r>
      <w:r>
        <w:rPr>
          <w:b/>
        </w:rPr>
        <w:t>Одинаковые личные права мужа и жены, в том числе право выбора фамилии, профе</w:t>
      </w:r>
      <w:r>
        <w:rPr>
          <w:b/>
        </w:rPr>
        <w:t>с</w:t>
      </w:r>
      <w:r>
        <w:rPr>
          <w:b/>
        </w:rPr>
        <w:t>сии и занятия</w:t>
      </w:r>
    </w:p>
    <w:p w:rsidR="00000000" w:rsidRDefault="00000000">
      <w:pPr>
        <w:spacing w:after="120"/>
        <w:jc w:val="both"/>
      </w:pPr>
      <w:r>
        <w:t>557.</w:t>
      </w:r>
      <w:r>
        <w:tab/>
        <w:t>По закону, женщина не обязана при вступлении в брак брать фамилию мужа. Ее действия имеют юридическую силу и при сохранении своего имени, фамилии отца и матери.</w:t>
      </w:r>
    </w:p>
    <w:p w:rsidR="00000000" w:rsidRDefault="00000000">
      <w:pPr>
        <w:spacing w:after="120"/>
        <w:jc w:val="both"/>
      </w:pPr>
      <w:r>
        <w:t>558.</w:t>
      </w:r>
      <w:r>
        <w:tab/>
        <w:t>В соответствии со статьей 49 Гражданского кодекса, дети, рожденные в браке или признанные род</w:t>
      </w:r>
      <w:r>
        <w:t>и</w:t>
      </w:r>
      <w:r>
        <w:t>телями, носят фамилию отца, а в качестве второй фамилии - фамилию матери. Если отец ребенка не изве</w:t>
      </w:r>
      <w:r>
        <w:t>с</w:t>
      </w:r>
      <w:r>
        <w:t>тен или отказывается признать его, ребенку даются фамилии матери.</w:t>
      </w:r>
    </w:p>
    <w:p w:rsidR="00000000" w:rsidRDefault="00000000">
      <w:pPr>
        <w:spacing w:after="120"/>
        <w:jc w:val="both"/>
      </w:pPr>
      <w:r>
        <w:t>559.</w:t>
      </w:r>
      <w:r>
        <w:tab/>
        <w:t>Политическая конституция гарантирует право женщин и мужчин, без каких-либо ограничений по признаку пола или любому иному признаку, на выбор профессии, работы или занятости. В Семейном к</w:t>
      </w:r>
      <w:r>
        <w:t>о</w:t>
      </w:r>
      <w:r>
        <w:t>дексе закреплено равенство прав и обязанностей обоих супругов. Вместе с тем, как уже отмечалось, ук</w:t>
      </w:r>
      <w:r>
        <w:t>о</w:t>
      </w:r>
      <w:r>
        <w:t>ренившиеся в обществе стереотипы и шаблоны ограничивают возможности женщин для своего развития.</w:t>
      </w:r>
    </w:p>
    <w:p w:rsidR="00000000" w:rsidRDefault="00000000">
      <w:pPr>
        <w:spacing w:after="120"/>
        <w:jc w:val="both"/>
        <w:rPr>
          <w:b/>
        </w:rPr>
      </w:pPr>
      <w:r>
        <w:rPr>
          <w:b/>
        </w:rPr>
        <w:t>Подпункт h) Одинаковые права супругов в отношении владения, приобретения, управления, пол</w:t>
      </w:r>
      <w:r>
        <w:rPr>
          <w:b/>
        </w:rPr>
        <w:t>ь</w:t>
      </w:r>
      <w:r>
        <w:rPr>
          <w:b/>
        </w:rPr>
        <w:t>зования и распоряжения имуществом, как бесплатно, так и за плату</w:t>
      </w:r>
    </w:p>
    <w:p w:rsidR="00000000" w:rsidRDefault="00000000">
      <w:pPr>
        <w:spacing w:after="120"/>
        <w:jc w:val="both"/>
      </w:pPr>
      <w:r>
        <w:t>560.</w:t>
      </w:r>
      <w:r>
        <w:tab/>
        <w:t>В статье 40 Семейного кодекса, регулирующей вопросы семьи, определен режим раздельного влад</w:t>
      </w:r>
      <w:r>
        <w:t>е</w:t>
      </w:r>
      <w:r>
        <w:t>ния общим имуществом, который существует в Коста-Рике с момента принятия в 1871 году Гражданского кодекса. Однако в большинстве случаев все имущество, как движимое, так и недвижимое, которое прио</w:t>
      </w:r>
      <w:r>
        <w:t>б</w:t>
      </w:r>
      <w:r>
        <w:t>ретается в период пребывания в союзе, регистрируется на имя мужчины. В случае расторжения брака, предписания суда о раздельном жительстве супругов или развода каждый супруг, согласно статье 41, пол</w:t>
      </w:r>
      <w:r>
        <w:t>у</w:t>
      </w:r>
      <w:r>
        <w:t>чает право на участие в половине чистой стоимости имущества, нажитого в браке. При этом, в соответс</w:t>
      </w:r>
      <w:r>
        <w:t>т</w:t>
      </w:r>
      <w:r>
        <w:t>вии с договором об определении имущественных прав супругов или нотариально заверенным соглашен</w:t>
      </w:r>
      <w:r>
        <w:t>и</w:t>
      </w:r>
      <w:r>
        <w:t>ем, можно отказаться от этого права.</w:t>
      </w:r>
    </w:p>
    <w:p w:rsidR="00000000" w:rsidRDefault="00000000">
      <w:pPr>
        <w:spacing w:after="120"/>
        <w:jc w:val="both"/>
      </w:pPr>
      <w:r>
        <w:t>561.</w:t>
      </w:r>
      <w:r>
        <w:tab/>
        <w:t>В настоящее время подготовлены предложения об изменении положений статьи 41 проекта закона о равенстве полов в Семейном кодексе (документ № 12575), с целью запретить отказ от части имущества, нажитого в браке. Этот запрет непосредственно касается нынешних отношений в браке (регистрации им</w:t>
      </w:r>
      <w:r>
        <w:t>у</w:t>
      </w:r>
      <w:r>
        <w:t>щества на имя мужчины), при которых, в результате преждевременного отказа женщины от своих прав, она утрачивает какое бы то ни было право на имущество при расторжении брачных связей.</w:t>
      </w:r>
    </w:p>
    <w:p w:rsidR="00000000" w:rsidRDefault="00000000">
      <w:pPr>
        <w:spacing w:after="120"/>
        <w:jc w:val="both"/>
      </w:pPr>
      <w:r>
        <w:t>562.</w:t>
      </w:r>
      <w:r>
        <w:tab/>
        <w:t>Согласно статье 40 Семейного кодекса, каждый супруг имеет право свободно распоряжаться имущ</w:t>
      </w:r>
      <w:r>
        <w:t>е</w:t>
      </w:r>
      <w:r>
        <w:t>ством, приобретенным до вступления в брак, имуществом, приобретенным во время брака, а также дох</w:t>
      </w:r>
      <w:r>
        <w:t>о</w:t>
      </w:r>
      <w:r>
        <w:t>дами, которые обеспечивает и то, и другое имущество. При расторжении брака возникает режим общности имущества, принадлежащего обоим супругам, которое делится пополам, независимо от фактической доли вклада каждого. Женщина имеет право требовать досрочной ликвидации нажитого в браке имущества по причине плохого управления имуществом мужем или действий, которые ставят ее право под угрозу.</w:t>
      </w:r>
    </w:p>
    <w:p w:rsidR="00000000" w:rsidRDefault="00000000">
      <w:pPr>
        <w:spacing w:after="120"/>
        <w:jc w:val="both"/>
      </w:pPr>
      <w:r>
        <w:t>563.</w:t>
      </w:r>
      <w:r>
        <w:tab/>
        <w:t>При заключении договора об определении своих имущественных прав, супруги могут договориться о частичном или полном разделе имущества. Это общественное установление мало известно и поэтому ре</w:t>
      </w:r>
      <w:r>
        <w:t>д</w:t>
      </w:r>
      <w:r>
        <w:t>ко применяется на практике.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jc w:val="both"/>
      </w:pPr>
      <w:r>
        <w:t>Часть третья. Общие выводы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564.</w:t>
      </w:r>
      <w:r>
        <w:tab/>
        <w:t>В последние четыре десятилетия в жизни костариканских женщин произошли важные изменения. Существенно изменился демографический состав населения, а также положение в области образования, здравоохранения и занятости - трех областях, где отмечен значительный прогресс. Женщины составляют в настоящее время 49 процентов от общей численности населения Коста-Рики, 30,1 процента от экономич</w:t>
      </w:r>
      <w:r>
        <w:t>е</w:t>
      </w:r>
      <w:r>
        <w:t>ски активного населения (ЭАН) и примерно 60 процентов от общего числа женщин, занятых в неформал</w:t>
      </w:r>
      <w:r>
        <w:t>ь</w:t>
      </w:r>
      <w:r>
        <w:t>ном секторе. Их вклад в национальное развитие был и остается значительным, хотя существенная доля их труда по-прежнему не видна и не учитывается в национальных счетах.</w:t>
      </w:r>
    </w:p>
    <w:p w:rsidR="00000000" w:rsidRDefault="00000000">
      <w:pPr>
        <w:spacing w:after="120"/>
        <w:jc w:val="both"/>
      </w:pPr>
      <w:r>
        <w:t>565.</w:t>
      </w:r>
      <w:r>
        <w:tab/>
        <w:t>Женщины пользуются своим правом участия в выборах с 1949 года, однако их право быть избранн</w:t>
      </w:r>
      <w:r>
        <w:t>ы</w:t>
      </w:r>
      <w:r>
        <w:t>ми не реализуется в полном объеме в силу социальных и культурных причин. Несмотря на достигнутые успехи, участие женщин в работе директивных органов государства, частного сектора, общественных о</w:t>
      </w:r>
      <w:r>
        <w:t>р</w:t>
      </w:r>
      <w:r>
        <w:t>ганизаций и политических партий по-прежнему ограничено. Это свидетельствует о необходимости укре</w:t>
      </w:r>
      <w:r>
        <w:t>п</w:t>
      </w:r>
      <w:r>
        <w:t>ления программ расширения политических прав женщин, мер поддержки женщин для обеспечения пра</w:t>
      </w:r>
      <w:r>
        <w:t>к</w:t>
      </w:r>
      <w:r>
        <w:t>тического осуществления их права на принятие решений и активиз</w:t>
      </w:r>
      <w:r>
        <w:rPr>
          <w:lang w:val="en-US"/>
        </w:rPr>
        <w:t xml:space="preserve">ации </w:t>
      </w:r>
      <w:r>
        <w:t>действий различных государс</w:t>
      </w:r>
      <w:r>
        <w:t>т</w:t>
      </w:r>
      <w:r>
        <w:t>венных и неправительственных институтов, которые призваны искоренять дискриминационные концепции и практику в отношении женщин.</w:t>
      </w:r>
    </w:p>
    <w:p w:rsidR="00000000" w:rsidRDefault="00000000">
      <w:pPr>
        <w:spacing w:after="120"/>
        <w:jc w:val="both"/>
      </w:pPr>
      <w:r>
        <w:t>566.</w:t>
      </w:r>
      <w:r>
        <w:tab/>
        <w:t>Начиная с 1975 года костариканское государство и различные организованные слои гражданского общества осуществляют разнообразные инициативы по реализации принципа равенства и выполнению признанных в стране и в мире обязательств в области прав человека женщин, путем изменения или прин</w:t>
      </w:r>
      <w:r>
        <w:t>я</w:t>
      </w:r>
      <w:r>
        <w:t>тия соответствующего законодательства и определения государственной политики в этой сфере. Процесс этот начинался медленно; он ускорился после ратификации Конвенции о ликвидации всех форм дискрим</w:t>
      </w:r>
      <w:r>
        <w:t>и</w:t>
      </w:r>
      <w:r>
        <w:t>нации в отношении женщин (1984 год), однако полную силу набрал лишь в начале 90-х годов, особенно в период, предшествовавший Пекинской конференции и после ее проведения.</w:t>
      </w:r>
    </w:p>
    <w:p w:rsidR="00000000" w:rsidRDefault="00000000">
      <w:pPr>
        <w:spacing w:after="120"/>
        <w:jc w:val="both"/>
      </w:pPr>
      <w:r>
        <w:t>567.</w:t>
      </w:r>
      <w:r>
        <w:tab/>
        <w:t>Анализ дискриминационных в отношении полов положений национального законодательства свид</w:t>
      </w:r>
      <w:r>
        <w:t>е</w:t>
      </w:r>
      <w:r>
        <w:t>тельствует о том, что после ратификации Конвенции достигнут существенный прогресс. Проведение Вс</w:t>
      </w:r>
      <w:r>
        <w:t>е</w:t>
      </w:r>
      <w:r>
        <w:t>мирной конференции по правам человека (Вена, 1993 год) способствовало укреплению на национальном и международном уровне движения в защиту прав человека женщин. Были приняты важные обязательства, касающиеся признания того, что насилие в отношении женщин является нарушением прав человека, а также необходимости разработки государствами недискриминационного законодательства и государстве</w:t>
      </w:r>
      <w:r>
        <w:t>н</w:t>
      </w:r>
      <w:r>
        <w:t>ной политики, учитывающей гендерные аспекты. Можно утверждать, что к настоящему моменту Коста-Рике удалось отменить большинство юридических норм дискриминационного характера или что в насто</w:t>
      </w:r>
      <w:r>
        <w:t>я</w:t>
      </w:r>
      <w:r>
        <w:t>щее время они пересматриваются, чтобы привести их в соответствие с принципом равенства. Проблема з</w:t>
      </w:r>
      <w:r>
        <w:t>а</w:t>
      </w:r>
      <w:r>
        <w:t>ключается скорее в дискриминационном толковании и применении этих норм, что обусловлено существ</w:t>
      </w:r>
      <w:r>
        <w:t>о</w:t>
      </w:r>
      <w:r>
        <w:t>ванием культурных концепций и практики, в основе которых лежат патриархальные стереотипы. В этой связи необходимо активизировать усилия для утверждения принципа равенства женщин и мужчин в н</w:t>
      </w:r>
      <w:r>
        <w:t>а</w:t>
      </w:r>
      <w:r>
        <w:t>циональном законодательстве и улучшить профессиональную подготовку работников судебной системы на всех уровнях, чтобы обеспечить надлежащую защиту прав женщин.</w:t>
      </w:r>
    </w:p>
    <w:p w:rsidR="00000000" w:rsidRDefault="00000000">
      <w:pPr>
        <w:spacing w:after="120"/>
        <w:jc w:val="both"/>
      </w:pPr>
      <w:r>
        <w:t>568.</w:t>
      </w:r>
      <w:r>
        <w:tab/>
        <w:t>Действия государства по улучшению положения костариканских женщин, включая создание и укре</w:t>
      </w:r>
      <w:r>
        <w:t>п</w:t>
      </w:r>
      <w:r>
        <w:t>ление механизмов и инструментов защиты прав женщин, предпринимаются с 1974 года, когда в рамках Министерства культуры, по делам молодежи и спорта было создано Управление по программам в интер</w:t>
      </w:r>
      <w:r>
        <w:t>е</w:t>
      </w:r>
      <w:r>
        <w:t>сах женщин и семьи. В дальнейшем это управление неоднократно преобразовывалось и укреплялось, а в 1986 году, в соответствии с республиканским законом, на его основе был создан Национальный центр по улучшению положения женщин и семьи (</w:t>
      </w:r>
      <w:r>
        <w:rPr>
          <w:lang w:val="fr-CA"/>
        </w:rPr>
        <w:t xml:space="preserve">СМФ). </w:t>
      </w:r>
      <w:r>
        <w:t>И хотя этот центр был создан при Министерстве культ</w:t>
      </w:r>
      <w:r>
        <w:t>у</w:t>
      </w:r>
      <w:r>
        <w:t>ры, по делам молодежи и спорта, то обстоятельство, что он был создан в соответствии с законом и получил статус юридического лица, а также имущество, обеспечило его стабильное функционирование и хотя бы минимальное финансирование, несмотря на смену правительств.</w:t>
      </w:r>
    </w:p>
    <w:p w:rsidR="00000000" w:rsidRDefault="00000000">
      <w:pPr>
        <w:spacing w:after="120"/>
        <w:jc w:val="both"/>
      </w:pPr>
      <w:r>
        <w:t>569.</w:t>
      </w:r>
      <w:r>
        <w:tab/>
        <w:t>СМФ был создан в качестве правительственного органа, ответственного за разработку, осуществл</w:t>
      </w:r>
      <w:r>
        <w:t>е</w:t>
      </w:r>
      <w:r>
        <w:t>ние и координацию государственной политики по гендерным вопросам, и именно Национальный центр осуществляет с 1994 года, в рамках комплексных национальных планов и стратегических программ, о к</w:t>
      </w:r>
      <w:r>
        <w:t>о</w:t>
      </w:r>
      <w:r>
        <w:t>торых уже говорилось выше, активную деятельность по осуществлению стратегии обеспечения равенства и равноправия женщин и мужчин. Эти политические механизмы были созданы с учетом и во исполнение обязательств, принятых на четвертой Всемирной конференции по положению женщин и ее Программы дейс</w:t>
      </w:r>
      <w:r>
        <w:t>т</w:t>
      </w:r>
      <w:r>
        <w:t>вий.</w:t>
      </w:r>
    </w:p>
    <w:p w:rsidR="00000000" w:rsidRDefault="00000000">
      <w:pPr>
        <w:spacing w:after="120"/>
        <w:jc w:val="both"/>
      </w:pPr>
      <w:r>
        <w:t>570.</w:t>
      </w:r>
      <w:r>
        <w:tab/>
        <w:t>Опыт работы центра показывает, что: a) осуществление политики обеспечения равенства и равнопр</w:t>
      </w:r>
      <w:r>
        <w:t>а</w:t>
      </w:r>
      <w:r>
        <w:t>вия полов диктует необходимость принятия обязательств на максимально высоком директивном уровне и всеми ведомствами государственного сектора; и b) выполнение ведущих функций в этой области огран</w:t>
      </w:r>
      <w:r>
        <w:t>и</w:t>
      </w:r>
      <w:r>
        <w:t>чено несоответствием сферы компетенции СМФ его статусу в структуре государственного управления. П</w:t>
      </w:r>
      <w:r>
        <w:t>о</w:t>
      </w:r>
      <w:r>
        <w:t>этому по инициативе исполнительной власти подготовлен и представлен проект закона о преобразовании центра в Национальный институт по улучшению положения женщин и придании ему независимого стат</w:t>
      </w:r>
      <w:r>
        <w:t>у</w:t>
      </w:r>
      <w:r>
        <w:t>са, чтобы проводить политику обеспечения равенства и равноправия полов на государственном уровне. Такой политический и административный статус этого учреждения обеспечит ему возможность участв</w:t>
      </w:r>
      <w:r>
        <w:t>о</w:t>
      </w:r>
      <w:r>
        <w:t>вать в принятии решений на самом высоком правительственном уровне; действовать более независимо в качестве механизма разработки государственной политики в интересах женщин и контроля за ее осущес</w:t>
      </w:r>
      <w:r>
        <w:t>т</w:t>
      </w:r>
      <w:r>
        <w:t>влением; и придать его руководителю статус министра без портфеля, что невозможно при нынешней с</w:t>
      </w:r>
      <w:r>
        <w:t>и</w:t>
      </w:r>
      <w:r>
        <w:t>туации. Такова ответственная задача укрепления этого национального механизма, которая стоит сейчас п</w:t>
      </w:r>
      <w:r>
        <w:t>е</w:t>
      </w:r>
      <w:r>
        <w:t>ред костарика</w:t>
      </w:r>
      <w:r>
        <w:t>н</w:t>
      </w:r>
      <w:r>
        <w:t>ским государством.</w:t>
      </w:r>
    </w:p>
    <w:p w:rsidR="00000000" w:rsidRDefault="00000000">
      <w:pPr>
        <w:spacing w:after="120"/>
        <w:jc w:val="both"/>
      </w:pPr>
      <w:r>
        <w:t>571.</w:t>
      </w:r>
      <w:r>
        <w:tab/>
        <w:t>Следует отметить, что в рассматриваемый период были укреплены учреждения защиты и охраны прав женщин: при Министерстве юстиции и по вопросам помилования было создано Агентство по делам женщин, которое должно рассматривать жалобы на насилие в семье; и системе Коллегии адвокатов по з</w:t>
      </w:r>
      <w:r>
        <w:t>а</w:t>
      </w:r>
      <w:r>
        <w:t>щите прав граждан было укреплено Отделение по делам женщин, которое выполняет важнейшую роль в деле содействия правам человека женщин и в осуществлении контроля государства за деятельностью по защите этих прав.</w:t>
      </w:r>
    </w:p>
    <w:p w:rsidR="00000000" w:rsidRDefault="00000000">
      <w:pPr>
        <w:spacing w:after="120"/>
        <w:jc w:val="both"/>
      </w:pPr>
      <w:r>
        <w:t>572.</w:t>
      </w:r>
      <w:r>
        <w:tab/>
        <w:t>С принятием в 1990 году Закона о содействии социальному равенству женщин в Коста-Рике более а</w:t>
      </w:r>
      <w:r>
        <w:t>к</w:t>
      </w:r>
      <w:r>
        <w:t>тивно принимаются специальные меры временного характера по скорейшему достижению равенства ме</w:t>
      </w:r>
      <w:r>
        <w:t>ж</w:t>
      </w:r>
      <w:r>
        <w:t>ду мужчинами и женщинами. В этом законе закреплены первые правовые нормы и меры по осуществл</w:t>
      </w:r>
      <w:r>
        <w:t>е</w:t>
      </w:r>
      <w:r>
        <w:t>нию положений Конвенции, призванные главным образом обеспечить как можно скорее равноправное уч</w:t>
      </w:r>
      <w:r>
        <w:t>а</w:t>
      </w:r>
      <w:r>
        <w:t>стие женщин во внутренних процессах и в деятельности руководящих органов политических партий, включение кандидатур женщин в избирательные списки; а также обеспечить защиту прав женщин, с</w:t>
      </w:r>
      <w:r>
        <w:t>о</w:t>
      </w:r>
      <w:r>
        <w:t>стоящих в фактическом союзе, в вопросах регистрации недвижимости, предоставляемой в рамках госуда</w:t>
      </w:r>
      <w:r>
        <w:t>р</w:t>
      </w:r>
      <w:r>
        <w:t>ственных программ. Установление квот для участия женщин в директивных органах партий и включение кандидатов из числа женщин в избирательные списки является важным шагом в деле улучшения полож</w:t>
      </w:r>
      <w:r>
        <w:t>е</w:t>
      </w:r>
      <w:r>
        <w:t>ния женщин, однако это лишь начало пути. Необходимо продвигать женщин на выборные должности, и в этой связи следует надеяться, что будут приняты соответствующие поправки в вышеупомянутый закон.</w:t>
      </w:r>
    </w:p>
    <w:p w:rsidR="00000000" w:rsidRDefault="00000000">
      <w:pPr>
        <w:spacing w:after="120"/>
        <w:jc w:val="both"/>
      </w:pPr>
      <w:r>
        <w:t>573.</w:t>
      </w:r>
      <w:r>
        <w:tab/>
        <w:t>С начала 80-х годов костариканское государство последовательно принимает меры по пересмотру с</w:t>
      </w:r>
      <w:r>
        <w:t>о</w:t>
      </w:r>
      <w:r>
        <w:t>держания, методов и механизмов обучения в сфере формального образования, которые способствуют у</w:t>
      </w:r>
      <w:r>
        <w:t>т</w:t>
      </w:r>
      <w:r>
        <w:t>верждению концепций, противоречащих принципам социального равенства и взаимодополняемости роли полов, или сохранению подчиненного положения женщин. Наиболее значительный прогресс в этой сфере обозначился в начале 90-х годов, когда стали разрабатываться новые учебники, специальные руководства для преподавательского состава, проводиться специальные исследования и осуществляться процесс пр</w:t>
      </w:r>
      <w:r>
        <w:t>о</w:t>
      </w:r>
      <w:r>
        <w:t>фессиональной подготовки тех, кто занимается составлением учебников и учебных программ. Поощряю</w:t>
      </w:r>
      <w:r>
        <w:t>т</w:t>
      </w:r>
      <w:r>
        <w:t>ся также меры, содействующие тому, чтобы женщины активнее выбирали нетрадиционные технические специальности, а также изменению структуры занятости. И все же, несмотря на значительные успехи в этой области, необходимо лучше готовить кадры преподавателей, чтобы покончить с укоренившимися ст</w:t>
      </w:r>
      <w:r>
        <w:t>е</w:t>
      </w:r>
      <w:r>
        <w:t>реотипами о роли полов и преодолеть противодействие мерам по их пересмо</w:t>
      </w:r>
      <w:r>
        <w:t>т</w:t>
      </w:r>
      <w:r>
        <w:t>ру.</w:t>
      </w:r>
    </w:p>
    <w:p w:rsidR="00000000" w:rsidRDefault="00000000">
      <w:pPr>
        <w:spacing w:after="120"/>
        <w:jc w:val="both"/>
      </w:pPr>
      <w:r>
        <w:t>574.</w:t>
      </w:r>
      <w:r>
        <w:tab/>
        <w:t>Необходимо отметить, что в костариканском обществе по-прежнему сильны ценности, идеи и об</w:t>
      </w:r>
      <w:r>
        <w:t>ы</w:t>
      </w:r>
      <w:r>
        <w:t>чаи, основанные на патриархальной структуре общества. Как показывают результаты исследований, пол</w:t>
      </w:r>
      <w:r>
        <w:t>о</w:t>
      </w:r>
      <w:r>
        <w:t>жение в этой сфере меняется, однако процесс изменения социальных и культурных стереотипов идет ме</w:t>
      </w:r>
      <w:r>
        <w:t>д</w:t>
      </w:r>
      <w:r>
        <w:t>ленно. Поэтому Министерство образования должно усилить разъяснительную работу в семьях, чтобы д</w:t>
      </w:r>
      <w:r>
        <w:t>о</w:t>
      </w:r>
      <w:r>
        <w:t>биться осознания в обществе роли материнства как социальной функции и признания того, что мужчины и женщины несут одинаковую ответственность. Средствам коммуникации также следовало бы проводить более серьезную и систематическую работу, чтобы покончить с представлениями, способствующими н</w:t>
      </w:r>
      <w:r>
        <w:t>е</w:t>
      </w:r>
      <w:r>
        <w:t>равн</w:t>
      </w:r>
      <w:r>
        <w:t>о</w:t>
      </w:r>
      <w:r>
        <w:t>правию и неравенству полов.</w:t>
      </w:r>
    </w:p>
    <w:p w:rsidR="00000000" w:rsidRDefault="00000000">
      <w:pPr>
        <w:spacing w:after="120"/>
        <w:jc w:val="both"/>
      </w:pPr>
      <w:r>
        <w:t>575.</w:t>
      </w:r>
      <w:r>
        <w:tab/>
        <w:t>Коста-Рика выделяет значительную часть средств из своего национального бюджета на цели здрав</w:t>
      </w:r>
      <w:r>
        <w:t>о</w:t>
      </w:r>
      <w:r>
        <w:t>охранения и образования, однако в последние годы объем этих ассигнований сократился, что отразилось на качестве услуг и ограничило доступ к этим услугам. В результате пострадали главным образом женщ</w:t>
      </w:r>
      <w:r>
        <w:t>и</w:t>
      </w:r>
      <w:r>
        <w:t>ны, поскольку именно они несут основное бремя по поддержанию здоровья остальных членов семьи. При этом больше всего пострадали женщины из бедных слоев населения.</w:t>
      </w:r>
    </w:p>
    <w:p w:rsidR="00000000" w:rsidRDefault="00000000">
      <w:pPr>
        <w:spacing w:after="120"/>
        <w:jc w:val="both"/>
      </w:pPr>
      <w:r>
        <w:t>576.</w:t>
      </w:r>
      <w:r>
        <w:tab/>
        <w:t>И все же, благодаря наличию в стране разветвленной национальной системы здравоохранения, пок</w:t>
      </w:r>
      <w:r>
        <w:t>а</w:t>
      </w:r>
      <w:r>
        <w:t>затели здоровья в стране в целом благоприятные. Общая смертность, как материнская, так и детская, с</w:t>
      </w:r>
      <w:r>
        <w:t>о</w:t>
      </w:r>
      <w:r>
        <w:t>кратилась. Причины смерти мужчин и женщин весьма схожи, если не считать несчастных случаев, от к</w:t>
      </w:r>
      <w:r>
        <w:t>о</w:t>
      </w:r>
      <w:r>
        <w:t>торых чаще погибают мужчины. Женская смертность сократилась существенно, и ее коэффициент являе</w:t>
      </w:r>
      <w:r>
        <w:t>т</w:t>
      </w:r>
      <w:r>
        <w:t>ся одним из самых низких в регионе. Плодовитость снизилась, однако имеет тенденцию к повышению среди женщин с низким уровнем школьного образования, женщин из бедных слоев населения и тех, кто проживает в городских районах, несмотря на доступность противозачаточных средств; эти показатели об</w:t>
      </w:r>
      <w:r>
        <w:t>у</w:t>
      </w:r>
      <w:r>
        <w:t>словлены также упорным нежеланием их партнеров пользоваться надежными методами. Если говорить о количестве смертей от рака, то чаще всего женщины страдают от опухолей в репродуктивном аппарате. На них приходится 25,4 процента от общего числа смертей, большую часть которых можно было бы предо</w:t>
      </w:r>
      <w:r>
        <w:t>т</w:t>
      </w:r>
      <w:r>
        <w:t>вратить.</w:t>
      </w:r>
    </w:p>
    <w:p w:rsidR="00000000" w:rsidRDefault="00000000">
      <w:pPr>
        <w:spacing w:after="120"/>
        <w:jc w:val="both"/>
      </w:pPr>
      <w:r>
        <w:t>577.</w:t>
      </w:r>
      <w:r>
        <w:tab/>
        <w:t>Установлено, что женщины, как правило, меньше следят за своим здоровьем, поскольку вынуждены заботиться о других и не имеют легкого доступа к службам профилактики и раннего обнаружения забол</w:t>
      </w:r>
      <w:r>
        <w:t>е</w:t>
      </w:r>
      <w:r>
        <w:t>ваний, несмотря на то, что они чаще обращаются за консультациями в связи с репродуктивными процесс</w:t>
      </w:r>
      <w:r>
        <w:t>а</w:t>
      </w:r>
      <w:r>
        <w:t>ми. В настоящее время в секторе здравоохранения осуществляется комплексная реформа, цель которой с</w:t>
      </w:r>
      <w:r>
        <w:t>о</w:t>
      </w:r>
      <w:r>
        <w:t>стоит в том, чтобы изменить систему медицинского обслуживания женщин и отказаться от своего рода биологического подхода, при котором акцент делается на репродуктивных функциях, матери и ребенке, и внедрить систему комплексного обслуживания с учетом гендерных особенностей.</w:t>
      </w:r>
    </w:p>
    <w:p w:rsidR="00000000" w:rsidRDefault="00000000">
      <w:pPr>
        <w:spacing w:after="120"/>
        <w:jc w:val="both"/>
      </w:pPr>
      <w:r>
        <w:t>578.</w:t>
      </w:r>
      <w:r>
        <w:tab/>
        <w:t>В рамках планов, осуществляемых Национальным центром по улучшению положения женщин и с</w:t>
      </w:r>
      <w:r>
        <w:t>е</w:t>
      </w:r>
      <w:r>
        <w:t>мьи - Национального плана обеспечения равных возможностей для женщин и мужчин (ПИОМО) и Наци</w:t>
      </w:r>
      <w:r>
        <w:t>о</w:t>
      </w:r>
      <w:r>
        <w:t>нального плана предотвращения насилия в семье и оказания помощи (ПЛАНОВИ), осуществляется целый комплекс мер, призванных улучшить здоровье женщин и содействовать их участию в управлении соотве</w:t>
      </w:r>
      <w:r>
        <w:t>т</w:t>
      </w:r>
      <w:r>
        <w:t>ствующими службами, укрепить надлежащее сексуальное и репродуктивное здоровье женщин путем обе</w:t>
      </w:r>
      <w:r>
        <w:t>с</w:t>
      </w:r>
      <w:r>
        <w:t>печения их доступа к комплексным, эффективным и конфиденциальным услугам на национальном уровне и одновременно облегчить доступ всех женщин к психическому здоровью и отдыху, а также обеспечить жизнь, свободную от насилия.</w:t>
      </w:r>
    </w:p>
    <w:p w:rsidR="00000000" w:rsidRDefault="00000000">
      <w:pPr>
        <w:spacing w:after="120"/>
        <w:jc w:val="both"/>
      </w:pPr>
      <w:r>
        <w:t>579.</w:t>
      </w:r>
      <w:r>
        <w:tab/>
        <w:t>В последние пять лет в стране растет осознание масштабов насилия в отношении женщин, особенно насилия в семье, а также необходимости принятия государством мер по его предотвращению и оказанию помощи в различных сферах. Ратификация Межамериканской конвенции о предупреждении и искоренении насилия в отношении женщин и наказании за него (1995 год) в значительной степени способствовала пр</w:t>
      </w:r>
      <w:r>
        <w:t>и</w:t>
      </w:r>
      <w:r>
        <w:t>нятию и утверждению таких законов и законодательных изменений, как: Закон о борьбе с сексуальным д</w:t>
      </w:r>
      <w:r>
        <w:t>о</w:t>
      </w:r>
      <w:r>
        <w:t>могательством на работе и в учебных заведениях и Закон о борьбе с бытовым насилием; изменения пол</w:t>
      </w:r>
      <w:r>
        <w:t>о</w:t>
      </w:r>
      <w:r>
        <w:t>жений Уголовного кодекса, касающихся насилия в супружеских отношениях и сексуальных преступлений, а также разработка государственной политики в рамках ПЛАНОВИ. Все эти меры являются важным св</w:t>
      </w:r>
      <w:r>
        <w:t>и</w:t>
      </w:r>
      <w:r>
        <w:t>детельством обязательства и усилий государства и гражданского общества по осуществлению практич</w:t>
      </w:r>
      <w:r>
        <w:t>е</w:t>
      </w:r>
      <w:r>
        <w:t>ских действий для решения проблемы насилия в отношении женщин и предупреждения такого насилия.</w:t>
      </w:r>
    </w:p>
    <w:p w:rsidR="00000000" w:rsidRDefault="00000000">
      <w:pPr>
        <w:spacing w:after="120"/>
        <w:jc w:val="both"/>
      </w:pPr>
      <w:r>
        <w:t>580.</w:t>
      </w:r>
      <w:r>
        <w:tab/>
        <w:t>Костариканские женщины принимали и принимают активное участие в экономическом развитии страны. Однако, если проанализировать основные экономические показатели, особенно показатели раб</w:t>
      </w:r>
      <w:r>
        <w:t>о</w:t>
      </w:r>
      <w:r>
        <w:t>чей силы, то это их участие остается невидимым. Такое положение дел отрицательно сказывается на их доступе к производственным ресурсам, принятии мер по повышению оплаты и улучшению условий их труда и признанию их прав как трудящихся и производителей благ. Это обстоятельство ограничивает также их доступ к жилью, земле и недвижимости. Тем не менее, следует отметить, что за последние пять лет достигнут важный прогресс в обеспечении доступа к жилью, особенно для женщин - глав семей и других малоимущих слоев населения, благодаря жилищным сертификатам и программам самостоятельного стро</w:t>
      </w:r>
      <w:r>
        <w:t>и</w:t>
      </w:r>
      <w:r>
        <w:t>тельства жилья. Расширен также доступ к земельным участкам, предоставляемым Институтом аграрного развития.</w:t>
      </w:r>
    </w:p>
    <w:p w:rsidR="00000000" w:rsidRDefault="00000000">
      <w:pPr>
        <w:spacing w:after="120"/>
        <w:jc w:val="both"/>
      </w:pPr>
      <w:r>
        <w:t>581.</w:t>
      </w:r>
      <w:r>
        <w:tab/>
        <w:t>На протяжении последних 20 лет наблюдается значительное и неуклонное увеличение коэффициента участия женской рабочей силы и увеличение среднего показателя экономически активного населения из числа женщин, что сопровождалось увеличением коэффициентов открытой безработицы и неполной зан</w:t>
      </w:r>
      <w:r>
        <w:t>я</w:t>
      </w:r>
      <w:r>
        <w:t>тости. Одновременно увеличился и разрыв в заработной плате, выплачиваемой в государственном и час</w:t>
      </w:r>
      <w:r>
        <w:t>т</w:t>
      </w:r>
      <w:r>
        <w:t>ном секторах, причем в частном секторе он увеличивался особенно быстро. Такое положение свидетельс</w:t>
      </w:r>
      <w:r>
        <w:t>т</w:t>
      </w:r>
      <w:r>
        <w:t>вует о наличии неравенства полов, которое не удалось ликвидировать, даже несмотря на серьезные изм</w:t>
      </w:r>
      <w:r>
        <w:t>е</w:t>
      </w:r>
      <w:r>
        <w:t>нения законодательства и осуществление государством политики, призванной обеспечить равенство во</w:t>
      </w:r>
      <w:r>
        <w:t>з</w:t>
      </w:r>
      <w:r>
        <w:t>можностей в вопросах труда и занятости. Серьезным препятствием на пути перемен в этой сфере являются сохраняющиеся представления о том, что вознаграждение женского труда - своего рода дополнение к зар</w:t>
      </w:r>
      <w:r>
        <w:t>а</w:t>
      </w:r>
      <w:r>
        <w:t>ботной плате мужа, и что работа женщины - явление временное в ее жизни.</w:t>
      </w:r>
    </w:p>
    <w:p w:rsidR="00000000" w:rsidRDefault="00000000">
      <w:pPr>
        <w:spacing w:after="120"/>
        <w:jc w:val="both"/>
      </w:pPr>
      <w:r>
        <w:t>582.</w:t>
      </w:r>
      <w:r>
        <w:tab/>
        <w:t>По-прежнему остается незамеченным и труд женщин в сельскохозяйственном секторе, и это несмотря на ее активную роль как домашней работницы, не получающей вознаграждения за свой труд, и активное участие в сезонных и временных работах. Важным шагом в разработке и осуществлении государственной стратегии обеспечения равенства полов в сельскохозяйственном секторе стало Добавление к ПИОМО, к</w:t>
      </w:r>
      <w:r>
        <w:t>а</w:t>
      </w:r>
      <w:r>
        <w:t>сающееся сельскохозяйственного сектора и сектора природных ресурсов. Тем не менее, необходимо ус</w:t>
      </w:r>
      <w:r>
        <w:t>и</w:t>
      </w:r>
      <w:r>
        <w:t>лить мероприятия по развитию гендерных показателей, чтобы отразить роль женской рабочей силы в сел</w:t>
      </w:r>
      <w:r>
        <w:t>ь</w:t>
      </w:r>
      <w:r>
        <w:t>скохозяйственном и неформальном секторах, подлинные масштабы безработицы и неполной занятости среди женщин, а также неравные условия оплачиваемого и неоплачиваемого труда женщин. В этой связи необходимо ускорить разработку и обоснование точных показателей для замера неоплачиваемого труда женщин и исчисления их вклада в национальные счета.</w:t>
      </w:r>
    </w:p>
    <w:p w:rsidR="00000000" w:rsidRDefault="00000000">
      <w:pPr>
        <w:spacing w:after="120"/>
        <w:jc w:val="both"/>
      </w:pPr>
      <w:r>
        <w:t>583.</w:t>
      </w:r>
      <w:r>
        <w:tab/>
        <w:t>Следует отметить, что с начала 80-х годов социальное неравенство в Коста-Рике углубляется. Пр</w:t>
      </w:r>
      <w:r>
        <w:t>о</w:t>
      </w:r>
      <w:r>
        <w:t>цесс обнищания идет особенно быстро женщин, причем настолько, что уже можно говорить об ускоренном процессе феминизации нищеты. С момента ратификации Конвенции наблюдается неуклонный рост числа женщин - глав домашних хозяйств. Это является результатом изменений демографической структуры в стране, а также последствий экономического кризиса, которые вынудили женщин и несовершеннолетних спешно обратится на рынок оплачиваемого труда в условиях большой уязвимости.</w:t>
      </w:r>
    </w:p>
    <w:p w:rsidR="00000000" w:rsidRDefault="00000000">
      <w:pPr>
        <w:spacing w:after="120"/>
        <w:jc w:val="both"/>
      </w:pPr>
      <w:r>
        <w:t>584.</w:t>
      </w:r>
      <w:r>
        <w:tab/>
        <w:t>С начала предыдущего десятилетия костариканское государство уделяет первоочередное внимание женщинам, страдающим от нищеты. В последние годы осуществляется целевая политика, предприним</w:t>
      </w:r>
      <w:r>
        <w:t>а</w:t>
      </w:r>
      <w:r>
        <w:t>ются, например, меры, разработанные в рамках раздела "Женщины" Национального плана борьбы с нищ</w:t>
      </w:r>
      <w:r>
        <w:t>е</w:t>
      </w:r>
      <w:r>
        <w:t>той, которые призваны улучшить положение женщин - глав домашних хозяйств, беременных из числа н</w:t>
      </w:r>
      <w:r>
        <w:t>е</w:t>
      </w:r>
      <w:r>
        <w:t>совершеннолетних и матерей. В рамках этой инициативы были предприняты серьезные усилия по соглас</w:t>
      </w:r>
      <w:r>
        <w:t>о</w:t>
      </w:r>
      <w:r>
        <w:t>ванному и комплексному решению этих проблем. Этот процесс, однако, идет очень медленно, и на его п</w:t>
      </w:r>
      <w:r>
        <w:t>у</w:t>
      </w:r>
      <w:r>
        <w:t>ти стоят препятствия социального, культурного и институционального характера, а также серьезные стру</w:t>
      </w:r>
      <w:r>
        <w:t>к</w:t>
      </w:r>
      <w:r>
        <w:t>турные трудности. Поэтому для структуры занятости по-прежнему характерна глубокая сегрегация по пр</w:t>
      </w:r>
      <w:r>
        <w:t>и</w:t>
      </w:r>
      <w:r>
        <w:t>знаку пола, которая ограничивает доступ женщин к лучше оплачиваемой работе, а также к профессионал</w:t>
      </w:r>
      <w:r>
        <w:t>ь</w:t>
      </w:r>
      <w:r>
        <w:t>ной подготовке по нетрадиционным специальностям. Ранняя беременность и двойное бремя занятости также ограничивают возможности этой категории населения, сужая их доступ к образованию, професси</w:t>
      </w:r>
      <w:r>
        <w:t>о</w:t>
      </w:r>
      <w:r>
        <w:t>нальной подготовке, занятости и отдыху. По-прежнему не хватает детских учреждений, спрос на которые постоянно растет ввиду особых условий, в которых находятся малообеспеченные слои населения. С другой стороны, наблюдается тенденция увеличения числа детских учреждений в частном секторе, в результате чего сокращаются возможности обеспечения своевременных, недорогих и качественных услуг.</w:t>
      </w:r>
    </w:p>
    <w:p w:rsidR="00000000" w:rsidRDefault="00000000">
      <w:pPr>
        <w:spacing w:after="120"/>
        <w:jc w:val="both"/>
      </w:pPr>
      <w:r>
        <w:t>585.</w:t>
      </w:r>
      <w:r>
        <w:tab/>
        <w:t>Политическая конституция гарантирует равенство мужчин и женщин перед законом. Однако, несмо</w:t>
      </w:r>
      <w:r>
        <w:t>т</w:t>
      </w:r>
      <w:r>
        <w:t>ря на наличие соответствующих правовых норм, в системе отправления правосудия по-прежнему сущес</w:t>
      </w:r>
      <w:r>
        <w:t>т</w:t>
      </w:r>
      <w:r>
        <w:t>вует предубеждение в отношении некоторых преступлений, которые совершают женщины или которые с</w:t>
      </w:r>
      <w:r>
        <w:t>о</w:t>
      </w:r>
      <w:r>
        <w:t>вершаются по отношению к женщинам (например, сексуальные преступления). В гражданских делах за женщинами признается равная правоспособность для заключения договоров, управления имуществом и наследования. И хотя в законодательстве нет ясного закрепления принципа равенства мужчин и женщин, тем не менее Конституционная палата постановил в своем решении, что "… в тех случаях, когда в закон</w:t>
      </w:r>
      <w:r>
        <w:t>о</w:t>
      </w:r>
      <w:r>
        <w:t>дательстве используются термины "мужчина" или "женщина", их следует понимать как синонимы слова "л</w:t>
      </w:r>
      <w:r>
        <w:t>и</w:t>
      </w:r>
      <w:r>
        <w:t>цо", чтобы исключить любую возможность "юридической" дискриминации по признаку пола …".</w:t>
      </w:r>
    </w:p>
    <w:p w:rsidR="00000000" w:rsidRDefault="00000000">
      <w:pPr>
        <w:spacing w:after="120"/>
        <w:jc w:val="both"/>
      </w:pPr>
      <w:r>
        <w:t>586.</w:t>
      </w:r>
      <w:r>
        <w:tab/>
        <w:t>В вопросах брачного и семейного права были внесены важные изменения в интересах костарика</w:t>
      </w:r>
      <w:r>
        <w:t>н</w:t>
      </w:r>
      <w:r>
        <w:t>ских женщин, которые обеспечили их равенство с мужчинами в большинстве областей. В настоящее время рассматривается вопрос о внесении изменении в положения Семейного кодекса, предусмотренных в пр</w:t>
      </w:r>
      <w:r>
        <w:t>о</w:t>
      </w:r>
      <w:r>
        <w:t>екте закона о равенстве полов. Эти изменения призваны установить равную ответственность мужчин и женщин во всех вопросах семейной жизни. Закреплено юридическое признание фактического союза, бл</w:t>
      </w:r>
      <w:r>
        <w:t>а</w:t>
      </w:r>
      <w:r>
        <w:t>годаря чему узаконен статус довольно многочисленной группы женщин, хотя по-прежнему существуют толкования и социальная практика, которые не приемлют иных форм семейных отношений, кроме брачн</w:t>
      </w:r>
      <w:r>
        <w:t>о</w:t>
      </w:r>
      <w:r>
        <w:t>го союза. По-прежнему сохраняются и другие нормы, которые закрепляют стереотипы в отношении полов, например, статья 51 Семейного кодекса, которая рассматривает матерей, как уязвимую группу, нужда</w:t>
      </w:r>
      <w:r>
        <w:t>ю</w:t>
      </w:r>
      <w:r>
        <w:t>щуюся в сп</w:t>
      </w:r>
      <w:r>
        <w:t>е</w:t>
      </w:r>
      <w:r>
        <w:t>циальной защите.</w:t>
      </w:r>
    </w:p>
    <w:p w:rsidR="00000000" w:rsidRDefault="00000000">
      <w:pPr>
        <w:spacing w:after="120"/>
        <w:jc w:val="both"/>
      </w:pPr>
      <w:r>
        <w:t>587.</w:t>
      </w:r>
      <w:r>
        <w:tab/>
        <w:t>Семейный кодекс устанавливает, что отец и мать обладают равными родительскими правами в отн</w:t>
      </w:r>
      <w:r>
        <w:t>о</w:t>
      </w:r>
      <w:r>
        <w:t>шении детей, а также родительской властью в отношении детей, рожденных в браке или признанных о</w:t>
      </w:r>
      <w:r>
        <w:t>т</w:t>
      </w:r>
      <w:r>
        <w:t>цом. Мать обладает родительской властью только в тех случаях, когда отец не признает детей добровольно. Что касается алиментов, то оба супруга имеют право требовать их выплаты.</w:t>
      </w:r>
    </w:p>
    <w:p w:rsidR="00000000" w:rsidRDefault="00000000">
      <w:pPr>
        <w:spacing w:after="120"/>
        <w:jc w:val="both"/>
      </w:pPr>
      <w:r>
        <w:t>588.</w:t>
      </w:r>
      <w:r>
        <w:tab/>
        <w:t>Согласно Семейному кодексу, все члены семьи обоих полов пользуются одинаковым правовым реж</w:t>
      </w:r>
      <w:r>
        <w:t>и</w:t>
      </w:r>
      <w:r>
        <w:t>мом и имеют равные права и обязанности. И тем не менее, в повседневной практике по-прежнему руков</w:t>
      </w:r>
      <w:r>
        <w:t>о</w:t>
      </w:r>
      <w:r>
        <w:t>дствуются укоренившимися в общественном создании убеждениями о том, что женщина должна находит</w:t>
      </w:r>
      <w:r>
        <w:t>ь</w:t>
      </w:r>
      <w:r>
        <w:t>ся в подчинении мужа, мириться с его неверностью и терпеть насилие по отношению к себе, выполнять всю работу по дому и воспитывать детей. И хотя взгляды нового поколения меняются, процесс этот, тем не менее, идет очень медленно.</w:t>
      </w:r>
    </w:p>
    <w:p w:rsidR="00000000" w:rsidRDefault="00000000">
      <w:pPr>
        <w:spacing w:after="120"/>
        <w:jc w:val="both"/>
      </w:pPr>
      <w:r>
        <w:t>589.</w:t>
      </w:r>
      <w:r>
        <w:tab/>
        <w:t>Несмотря на многочисленные успехи, достигнутые в осуществлении Конвенции о ликвидации всех форм дискриминации в отношении женщин и других международных договоров, касающихся защиты прав человека женщин, по-прежнему сохраняются препятствия в культурной и социальной областях, которые необходимо устранить, чтобы обеспечить равенство и равноправие полов в условиях полной социальной справедливости и широкой представительной демократии, обеспечивающей уважительное отношение к существующим различиям.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r>
        <w:br w:type="page"/>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jc w:val="both"/>
      </w:pPr>
      <w:r>
        <w:t>Библиография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lang w:val="fr-CA"/>
        </w:rPr>
      </w:pPr>
      <w:r>
        <w:rPr>
          <w:lang w:val="fr-CA"/>
        </w:rPr>
        <w:t>Abarca, Flor (1996). Centro Nacional para el Desarrollo de la Mujer y la Familia. Despacho de la Primera Dama de la República. Educación para una vida sin violencia. Módulo pedagógico y metodológico para el interaprendizaje. Colección Metodologías No. 6. Violencia, No. 3. San José, Costa Rica: El Centro.</w:t>
      </w:r>
    </w:p>
    <w:p w:rsidR="00000000" w:rsidRDefault="00000000">
      <w:pPr>
        <w:spacing w:after="120"/>
        <w:jc w:val="both"/>
        <w:rPr>
          <w:lang w:val="fr-CA"/>
        </w:rPr>
      </w:pPr>
      <w:r>
        <w:rPr>
          <w:lang w:val="fr-CA"/>
        </w:rPr>
        <w:t>Abarca, Flor. (1996). Centro Nacional para el Desarrollo de la Mujer y la Familia. Despacho de la Primera Dama de la República. Vivir sin violencia es un derecho. "No más violencia contra la Mujer". Colección Metodologías No. 2. San José, Costa Rica: El Centro.</w:t>
      </w:r>
    </w:p>
    <w:p w:rsidR="00000000" w:rsidRDefault="00000000">
      <w:pPr>
        <w:spacing w:after="120"/>
        <w:jc w:val="both"/>
        <w:rPr>
          <w:lang w:val="fr-CA"/>
        </w:rPr>
      </w:pPr>
      <w:r>
        <w:rPr>
          <w:lang w:val="fr-CA"/>
        </w:rPr>
        <w:t>Badilla, A. y Blanco, L. (1996). Código de la Mujer.</w:t>
      </w:r>
    </w:p>
    <w:p w:rsidR="00000000" w:rsidRDefault="00000000">
      <w:pPr>
        <w:spacing w:after="120"/>
        <w:jc w:val="both"/>
        <w:rPr>
          <w:lang w:val="en-US"/>
        </w:rPr>
      </w:pPr>
      <w:r>
        <w:rPr>
          <w:lang w:val="fr-CA"/>
        </w:rPr>
        <w:t>Bolandi, R., Gonz</w:t>
      </w:r>
      <w:r>
        <w:rPr>
          <w:lang w:val="en-US"/>
        </w:rPr>
        <w:t>alez, N. e Hidalgo, J. (1995). Trabajo final de graduación para optar por el grado de Licenci</w:t>
      </w:r>
      <w:r>
        <w:rPr>
          <w:lang w:val="en-US"/>
        </w:rPr>
        <w:t>a</w:t>
      </w:r>
      <w:r>
        <w:rPr>
          <w:lang w:val="en-US"/>
        </w:rPr>
        <w:t>tura en Trabajo Social. U.C.R. La intervención de las ONG's en la promoción de la participación de la mujer en el desarrollo rural. San José, Costa Rica.</w:t>
      </w:r>
    </w:p>
    <w:p w:rsidR="00000000" w:rsidRDefault="00000000">
      <w:pPr>
        <w:spacing w:after="120"/>
        <w:jc w:val="both"/>
        <w:rPr>
          <w:lang w:val="en-US"/>
        </w:rPr>
      </w:pPr>
      <w:r>
        <w:rPr>
          <w:lang w:val="en-US"/>
        </w:rPr>
        <w:t>Buvinic, M. y Lycette, M.A. (1994). La Mujer en las Américas: Participación y Desarrollo. Contribuciones de las Mujeres al Crecimiento Económico en América Latina y el Caribe: Hechos, Experiencia y Opciones. Guadalajara, México. BID. CEPAL.UNIFEM.</w:t>
      </w:r>
    </w:p>
    <w:p w:rsidR="00000000" w:rsidRDefault="00000000">
      <w:pPr>
        <w:spacing w:after="120"/>
        <w:jc w:val="both"/>
        <w:rPr>
          <w:lang w:val="en-US"/>
        </w:rPr>
      </w:pPr>
      <w:r>
        <w:rPr>
          <w:lang w:val="en-US"/>
        </w:rPr>
        <w:t>Caja Costarricense del Seguro Social. Dirección Técnica de los Servicios de Salud. Sección de Información Bi</w:t>
      </w:r>
      <w:r>
        <w:rPr>
          <w:lang w:val="en-US"/>
        </w:rPr>
        <w:t>o</w:t>
      </w:r>
      <w:r>
        <w:rPr>
          <w:lang w:val="en-US"/>
        </w:rPr>
        <w:t>médica (1996). Estadísticas Generales de los Servicios de Salud. Ed. No. 5.</w:t>
      </w:r>
    </w:p>
    <w:p w:rsidR="00000000" w:rsidRDefault="00000000">
      <w:pPr>
        <w:spacing w:after="120"/>
        <w:jc w:val="both"/>
        <w:rPr>
          <w:lang w:val="en-US"/>
        </w:rPr>
      </w:pPr>
      <w:r>
        <w:rPr>
          <w:lang w:val="en-US"/>
        </w:rPr>
        <w:t>Caja Costarricense del Seguro Social. Dirección Técnica de los Servicios de Salud. Sección de Información Bi</w:t>
      </w:r>
      <w:r>
        <w:rPr>
          <w:lang w:val="en-US"/>
        </w:rPr>
        <w:t>o</w:t>
      </w:r>
      <w:r>
        <w:rPr>
          <w:lang w:val="en-US"/>
        </w:rPr>
        <w:t>médica. (1995). Cambios en la morbilidad y mortalidad por edad y sexo en Costa Rica, 1987 y 1992. San José, Costa Rica: CCSS. Ed. No. 08.</w:t>
      </w:r>
    </w:p>
    <w:p w:rsidR="00000000" w:rsidRDefault="00000000">
      <w:pPr>
        <w:spacing w:after="120"/>
        <w:jc w:val="both"/>
        <w:rPr>
          <w:lang w:val="en-US"/>
        </w:rPr>
      </w:pPr>
      <w:r>
        <w:rPr>
          <w:lang w:val="en-US"/>
        </w:rPr>
        <w:t>Camacho R., Lara S. y Serrano E (1996). Las Cuotas Mínimas de Participación de las Mujeres: un mecanismo de acción afirmativa. Aportes para la discusión. Colección Temática No. 5. San José, Costa Rica. Centro Nacional para el Desarrollo de la Mujer y la Familia. ISBN 9968-742-42-2.</w:t>
      </w:r>
    </w:p>
    <w:p w:rsidR="00000000" w:rsidRDefault="00000000">
      <w:pPr>
        <w:spacing w:after="120"/>
        <w:jc w:val="both"/>
        <w:rPr>
          <w:lang w:val="en-US"/>
        </w:rPr>
      </w:pPr>
      <w:r>
        <w:rPr>
          <w:lang w:val="en-US"/>
        </w:rPr>
        <w:t>Centro Nacional Didáctico/Ministerio de Educación Pública (1995). Yo, mi familia, mi comunidad. Manual de apoyo didáctico. Tomo 2. Segundo año. San José, Costa Rica: Proyecto Educación en Población, CENADI.</w:t>
      </w:r>
    </w:p>
    <w:p w:rsidR="00000000" w:rsidRDefault="00000000">
      <w:pPr>
        <w:spacing w:after="120"/>
        <w:jc w:val="both"/>
        <w:rPr>
          <w:lang w:val="en-US"/>
        </w:rPr>
      </w:pPr>
      <w:r>
        <w:rPr>
          <w:lang w:val="en-US"/>
        </w:rPr>
        <w:t>Centro Nacional pará el Desarrollo de la Mujer y la Familia. Ministerio de Cultura, Juventud y Deportes. (1995). Elegir y no ser elegidas: el significado político del voto femenino. San José, Costa Rica: СМF y Fundacion Friedrich Ebert.</w:t>
      </w:r>
    </w:p>
    <w:p w:rsidR="00000000" w:rsidRDefault="00000000">
      <w:pPr>
        <w:spacing w:after="120"/>
        <w:jc w:val="both"/>
        <w:rPr>
          <w:lang w:val="en-US"/>
        </w:rPr>
      </w:pPr>
      <w:r>
        <w:rPr>
          <w:lang w:val="en-US"/>
        </w:rPr>
        <w:t>Centro Nacional para el Desarrollo de la Mujer y la Familia. Ministerio de la Cultura, Juventud y Deportes (1991). Ley de promoción de la igualdad social de la mujer. San José, Costa Rica: El Centro.</w:t>
      </w:r>
    </w:p>
    <w:p w:rsidR="00000000" w:rsidRDefault="00000000">
      <w:pPr>
        <w:spacing w:after="120"/>
        <w:jc w:val="both"/>
        <w:rPr>
          <w:lang w:val="en-US"/>
        </w:rPr>
      </w:pPr>
      <w:r>
        <w:rPr>
          <w:lang w:val="en-US"/>
        </w:rPr>
        <w:t>Centro Nacional para el Desarrollo de la Mujer y la Familia (1995). Convención Interamericana para Prevenir, Sancionar, y Erradicar la Violencia contra la Mujer. "Convención de Belem do Para". Colección documentos No. 8. San José, Costa Rica. Centro Nacional para el Desarollo de la Mujer y la Familia. Despacho de la Primera Dama de la Rep</w:t>
      </w:r>
      <w:r>
        <w:t>ú</w:t>
      </w:r>
      <w:r>
        <w:rPr>
          <w:lang w:val="en-US"/>
        </w:rPr>
        <w:t>blica. ISBN 9968-742-11-2.</w:t>
      </w:r>
    </w:p>
    <w:p w:rsidR="00000000" w:rsidRDefault="00000000">
      <w:pPr>
        <w:spacing w:after="120"/>
        <w:jc w:val="both"/>
        <w:rPr>
          <w:lang w:val="en-US"/>
        </w:rPr>
      </w:pPr>
      <w:r>
        <w:rPr>
          <w:lang w:val="en-US"/>
        </w:rPr>
        <w:t>Centro Nacional para el Desarrollo de la Mujer y la Familia (1995). Programa de Acción Regional para las Mujeres de América Latina y el Caribe, 1995-2001. Colección documentos No. 6. San José, Costa Rica. Centro Nacional para el Desarollo de la Mujer y la Familia. ISBN 9968-742-07-4.</w:t>
      </w:r>
    </w:p>
    <w:p w:rsidR="00000000" w:rsidRDefault="00000000">
      <w:pPr>
        <w:spacing w:after="120"/>
        <w:jc w:val="both"/>
        <w:rPr>
          <w:lang w:val="en-US"/>
        </w:rPr>
      </w:pPr>
      <w:r>
        <w:rPr>
          <w:lang w:val="en-US"/>
        </w:rPr>
        <w:t>Centro Nacional para el Desarrollo de la Mujer y la Familia (1995). Ley contra el hostigamiento sexual en el e</w:t>
      </w:r>
      <w:r>
        <w:rPr>
          <w:lang w:val="en-US"/>
        </w:rPr>
        <w:t>m</w:t>
      </w:r>
      <w:r>
        <w:rPr>
          <w:lang w:val="en-US"/>
        </w:rPr>
        <w:t>pleo y la docencia. Colección documentos No. 1. San José, Costa Rica. ISBN 9968-742-09-0.</w:t>
      </w:r>
    </w:p>
    <w:p w:rsidR="00000000" w:rsidRDefault="00000000">
      <w:pPr>
        <w:spacing w:after="120"/>
        <w:jc w:val="both"/>
        <w:rPr>
          <w:lang w:val="en-US"/>
        </w:rPr>
      </w:pPr>
      <w:r>
        <w:rPr>
          <w:lang w:val="en-US"/>
        </w:rPr>
        <w:t>Centro Nacional para el Desarrollo de la Mujer y la Familia. Despacho de la Primera Dama de la Rep</w:t>
      </w:r>
      <w:r>
        <w:t>ú</w:t>
      </w:r>
      <w:r>
        <w:rPr>
          <w:lang w:val="en-US"/>
        </w:rPr>
        <w:t>blica. Ley contra la violencia doméstica. Colección documentos No. 12. San José, Costa Rica. 1997. ISBN 9968-742-39-2.</w:t>
      </w:r>
    </w:p>
    <w:p w:rsidR="00000000" w:rsidRDefault="00000000">
      <w:pPr>
        <w:spacing w:after="120"/>
        <w:jc w:val="both"/>
        <w:rPr>
          <w:lang w:val="en-US"/>
        </w:rPr>
      </w:pPr>
      <w:r>
        <w:rPr>
          <w:lang w:val="en-US"/>
        </w:rPr>
        <w:t>Centro Nacional para el Desarrollo de la Mujer y la Familia. (1996). Ley de Fomento de la Lactancia Materna. Colección documentos No. 9. San José, Costa Rica. 1995. ISBN 9968-742-14-7.</w:t>
      </w:r>
    </w:p>
    <w:p w:rsidR="00000000" w:rsidRDefault="00000000">
      <w:pPr>
        <w:spacing w:after="120"/>
        <w:jc w:val="both"/>
        <w:rPr>
          <w:lang w:val="en-US"/>
        </w:rPr>
      </w:pPr>
      <w:r>
        <w:rPr>
          <w:lang w:val="en-US"/>
        </w:rPr>
        <w:t>Centro Nacional para el Desarrollo de la Mujer y la Familia. (1996). Plan para la Igualdad de Oportunidades entre Mujeres y Hombres. 1996-1998. Colección documentos No. 11. San José, Costa Rica: El Centro. ISBN 9968-742-44-9.</w:t>
      </w:r>
    </w:p>
    <w:p w:rsidR="00000000" w:rsidRDefault="00000000">
      <w:pPr>
        <w:spacing w:after="120"/>
        <w:jc w:val="both"/>
        <w:rPr>
          <w:lang w:val="en-US"/>
        </w:rPr>
      </w:pPr>
      <w:r>
        <w:rPr>
          <w:lang w:val="en-US"/>
        </w:rPr>
        <w:t>Centro Nacional para el Desarrollo de la Mujer y la Familia. (1997). Descubriendo mi socialización de género. Primer Módulo. Colección Metodologías No. 8. San José, Costa Rica: El Centro. ISBN 9968-742-44-9.</w:t>
      </w:r>
    </w:p>
    <w:p w:rsidR="00000000" w:rsidRDefault="00000000">
      <w:pPr>
        <w:spacing w:after="120"/>
        <w:jc w:val="both"/>
        <w:rPr>
          <w:lang w:val="en-US"/>
        </w:rPr>
      </w:pPr>
      <w:r>
        <w:rPr>
          <w:lang w:val="en-US"/>
        </w:rPr>
        <w:t>Centro Nacional para el Desarrollo de la Mujer y la Familia. (1997). Armando el rompecabezas. Segundo Módulo. Colección Metodologías No. 8. San José, Costa Rica: El Centro. ISBN 9968-742-44-9.</w:t>
      </w:r>
    </w:p>
    <w:p w:rsidR="00000000" w:rsidRDefault="00000000">
      <w:pPr>
        <w:spacing w:after="120"/>
        <w:jc w:val="both"/>
        <w:rPr>
          <w:lang w:val="en-US"/>
        </w:rPr>
      </w:pPr>
      <w:r>
        <w:rPr>
          <w:lang w:val="en-US"/>
        </w:rPr>
        <w:t>Centro Nacional para el Desarrollo de la Mujer y la Familia. (1997). Haciendo camino al andar. Tercer Módulo. Colección Metodologías No. 8. San José, Costa Rica: El Centro. ISBN 9968-742-44-9.</w:t>
      </w:r>
    </w:p>
    <w:p w:rsidR="00000000" w:rsidRDefault="00000000">
      <w:pPr>
        <w:spacing w:after="120"/>
        <w:jc w:val="both"/>
        <w:rPr>
          <w:lang w:val="en-US"/>
        </w:rPr>
      </w:pPr>
      <w:r>
        <w:rPr>
          <w:lang w:val="en-US"/>
        </w:rPr>
        <w:t>Centro Nacional para el Desarrollo de la Mujer y la Familia. (1998). La apuesta estratégica. Informe de labores 1994-1998. San José, Costa Rica: El Centro.</w:t>
      </w:r>
    </w:p>
    <w:p w:rsidR="00000000" w:rsidRDefault="00000000">
      <w:pPr>
        <w:spacing w:after="120"/>
        <w:jc w:val="both"/>
        <w:rPr>
          <w:lang w:val="en-US"/>
        </w:rPr>
      </w:pPr>
      <w:r>
        <w:rPr>
          <w:lang w:val="en-US"/>
        </w:rPr>
        <w:t>Centro Nacional para el Desarrollo de la Mujer y la Familia y Asamblea Legislativa (1998). Avances legales hacia la equidad de género. Leyes, Proyectos de ley y Decretos ejecutivos sobre derechos de las mujeres, equidad de género y familia. Período 1994 1998. San José, Costa Rica: СМF/Asamblea Legislativa.</w:t>
      </w:r>
    </w:p>
    <w:p w:rsidR="00000000" w:rsidRDefault="00000000">
      <w:pPr>
        <w:spacing w:after="120"/>
        <w:jc w:val="both"/>
        <w:rPr>
          <w:lang w:val="en-US"/>
        </w:rPr>
      </w:pPr>
      <w:r>
        <w:rPr>
          <w:lang w:val="en-US"/>
        </w:rPr>
        <w:t>Colección de Leyes y Decretos. (1994). Código de Trabajo. Editorial Porvenir. Comisión Interinstituticional R</w:t>
      </w:r>
      <w:r>
        <w:rPr>
          <w:lang w:val="en-US"/>
        </w:rPr>
        <w:t>e</w:t>
      </w:r>
      <w:r>
        <w:rPr>
          <w:lang w:val="en-US"/>
        </w:rPr>
        <w:t>dactora del Código de la Niñez y la Adolescencia. (1996). Por el derecho a tener derechos. Proyecto: Código de la Niñez y la Adolescencia de la Rep</w:t>
      </w:r>
      <w:r>
        <w:t>ú</w:t>
      </w:r>
      <w:r>
        <w:rPr>
          <w:lang w:val="en-US"/>
        </w:rPr>
        <w:t>blica de Costa Rica. San José, Costa Rica.</w:t>
      </w:r>
    </w:p>
    <w:p w:rsidR="00000000" w:rsidRDefault="00000000">
      <w:pPr>
        <w:spacing w:after="120"/>
        <w:jc w:val="both"/>
        <w:rPr>
          <w:lang w:val="en-US"/>
        </w:rPr>
      </w:pPr>
      <w:r>
        <w:rPr>
          <w:lang w:val="en-US"/>
        </w:rPr>
        <w:t>Comisión Nacional de Emergencia. (1996). Ley Nacional de Emergencia y su Reglamento de Emergencias N</w:t>
      </w:r>
      <w:r>
        <w:rPr>
          <w:lang w:val="en-US"/>
        </w:rPr>
        <w:t>a</w:t>
      </w:r>
      <w:r>
        <w:rPr>
          <w:lang w:val="en-US"/>
        </w:rPr>
        <w:t>cionales.</w:t>
      </w:r>
    </w:p>
    <w:p w:rsidR="00000000" w:rsidRDefault="00000000">
      <w:pPr>
        <w:spacing w:after="120"/>
        <w:jc w:val="both"/>
        <w:rPr>
          <w:lang w:val="en-US"/>
        </w:rPr>
      </w:pPr>
      <w:r>
        <w:rPr>
          <w:lang w:val="en-US"/>
        </w:rPr>
        <w:t>Costa Rica (1998). Código de la Niñez y la Adolescencia. San José, Costa Rica: IJSA.</w:t>
      </w:r>
    </w:p>
    <w:p w:rsidR="00000000" w:rsidRDefault="00000000">
      <w:pPr>
        <w:spacing w:after="120"/>
        <w:jc w:val="both"/>
        <w:rPr>
          <w:lang w:val="en-US"/>
        </w:rPr>
      </w:pPr>
      <w:r>
        <w:rPr>
          <w:lang w:val="en-US"/>
        </w:rPr>
        <w:t>Cuevas R. y Gutiérrez M. (1997). Estratégias para la prevención de la violencia intrafamiliar No. 3. Colección Metodologías No. 7. San José, Costa Rica. Centro Nacional para el Desarrollo de la Mujer y la Familia. Despacho de la Primera Dama de la Rep</w:t>
      </w:r>
      <w:r>
        <w:t>ú</w:t>
      </w:r>
      <w:r>
        <w:rPr>
          <w:lang w:val="en-US"/>
        </w:rPr>
        <w:t>blica.</w:t>
      </w:r>
    </w:p>
    <w:p w:rsidR="00000000" w:rsidRDefault="00000000">
      <w:pPr>
        <w:spacing w:after="120"/>
        <w:jc w:val="both"/>
        <w:rPr>
          <w:lang w:val="en-US"/>
        </w:rPr>
      </w:pPr>
      <w:r>
        <w:rPr>
          <w:lang w:val="en-US"/>
        </w:rPr>
        <w:t>Dirección General de Estadísticas y Censos/Ministerio de Economía, Industria y Comercio. (1997). Encuesta de Hogares de Propósitos Múltiples Módulo de Empleo. Julio 1996. Ministerio de Trabajo y Seguridad Social. Caja Costarricense de Seguro Social. San José, Costa Rica.</w:t>
      </w:r>
    </w:p>
    <w:p w:rsidR="00000000" w:rsidRDefault="00000000">
      <w:pPr>
        <w:spacing w:after="120"/>
        <w:jc w:val="both"/>
        <w:rPr>
          <w:lang w:val="en-US"/>
        </w:rPr>
      </w:pPr>
      <w:r>
        <w:rPr>
          <w:lang w:val="en-US"/>
        </w:rPr>
        <w:t>Donas S. y Rojas A.L. (1995) Adolescencia y Juventud. Aportes para una Discusión. San José, Costa Rica. O</w:t>
      </w:r>
      <w:r>
        <w:rPr>
          <w:lang w:val="en-US"/>
        </w:rPr>
        <w:t>r</w:t>
      </w:r>
      <w:r>
        <w:rPr>
          <w:lang w:val="en-US"/>
        </w:rPr>
        <w:t>ganización Panamericana de la Salud. Organización Mundial de la Salud. SBN 92-75-32155-8.</w:t>
      </w:r>
    </w:p>
    <w:p w:rsidR="00000000" w:rsidRDefault="00000000">
      <w:pPr>
        <w:spacing w:after="120"/>
        <w:jc w:val="both"/>
        <w:rPr>
          <w:lang w:val="en-US"/>
        </w:rPr>
      </w:pPr>
      <w:r>
        <w:rPr>
          <w:lang w:val="en-US"/>
        </w:rPr>
        <w:t>Dirección Nacional de Desarrollo Social y Asignaciones Familiares. Sistema Integrado de Servicos e Información de Costa Rica. SISI. (1997). Guía de Servicios. Area de Información Social. San José, Costa Rica.</w:t>
      </w:r>
    </w:p>
    <w:p w:rsidR="00000000" w:rsidRDefault="00000000">
      <w:pPr>
        <w:spacing w:after="120"/>
        <w:jc w:val="both"/>
        <w:rPr>
          <w:lang w:val="en-US"/>
        </w:rPr>
      </w:pPr>
      <w:r>
        <w:rPr>
          <w:lang w:val="en-US"/>
        </w:rPr>
        <w:t>Fauné, Angélica (1995). Mujer y Familia Centroamericanas: Principales Problemas y Tendencias. Tomo III. San José, Costa Rica. PNUD.</w:t>
      </w:r>
    </w:p>
    <w:p w:rsidR="00000000" w:rsidRDefault="00000000">
      <w:pPr>
        <w:spacing w:after="120"/>
        <w:jc w:val="both"/>
        <w:rPr>
          <w:lang w:val="en-US"/>
        </w:rPr>
      </w:pPr>
      <w:r>
        <w:rPr>
          <w:lang w:val="en-US"/>
        </w:rPr>
        <w:t>Figueres J.V., Altmann J. y García A.I. (1996). Fundamentos de una política de igualdad de oportunidades entre mujeres y hombres. Colección temática No. 3.</w:t>
      </w:r>
    </w:p>
    <w:p w:rsidR="00000000" w:rsidRDefault="00000000">
      <w:pPr>
        <w:spacing w:after="120"/>
        <w:jc w:val="both"/>
        <w:rPr>
          <w:lang w:val="en-US"/>
        </w:rPr>
      </w:pPr>
      <w:r>
        <w:rPr>
          <w:lang w:val="en-US"/>
        </w:rPr>
        <w:t>San José, Costa Rica. Centro Nacional para el Desarrollo de la Mujer y la Familia. Despacho de la Primera Dama.</w:t>
      </w:r>
    </w:p>
    <w:p w:rsidR="00000000" w:rsidRDefault="00000000">
      <w:pPr>
        <w:spacing w:after="120"/>
        <w:jc w:val="both"/>
        <w:rPr>
          <w:lang w:val="en-US"/>
        </w:rPr>
      </w:pPr>
      <w:r>
        <w:rPr>
          <w:lang w:val="en-US"/>
        </w:rPr>
        <w:t>Fondo de las Naciones Unidas para la Población y Otros (1995). Estado de la Nación En Desarrollo Humano Sostenible. San José, Costa Rica. PNUD.</w:t>
      </w:r>
    </w:p>
    <w:p w:rsidR="00000000" w:rsidRDefault="00000000">
      <w:pPr>
        <w:spacing w:after="120"/>
        <w:jc w:val="both"/>
        <w:rPr>
          <w:lang w:val="en-US"/>
        </w:rPr>
      </w:pPr>
      <w:r>
        <w:rPr>
          <w:lang w:val="en-US"/>
        </w:rPr>
        <w:t>Fundación Arias para la Paz y el Progreso Humano. (1993). Diagnóstico de la situación de las mujeres microe</w:t>
      </w:r>
      <w:r>
        <w:rPr>
          <w:lang w:val="en-US"/>
        </w:rPr>
        <w:t>m</w:t>
      </w:r>
      <w:r>
        <w:rPr>
          <w:lang w:val="en-US"/>
        </w:rPr>
        <w:t>presarias en el istmo Centroamericano. San José, Costa Rica. Fundación Arias, ISBN 9977-17-012-6.</w:t>
      </w:r>
    </w:p>
    <w:p w:rsidR="00000000" w:rsidRDefault="00000000">
      <w:pPr>
        <w:spacing w:after="120"/>
        <w:jc w:val="both"/>
        <w:rPr>
          <w:lang w:val="en-US"/>
        </w:rPr>
      </w:pPr>
      <w:r>
        <w:rPr>
          <w:lang w:val="en-US"/>
        </w:rPr>
        <w:t>García, Ana Isabel. (1997). De la Platforma de Acción a la aplicación nacional a través de Planes Nacionales. Los Compromisos de Beijing y su cumplimiento en Costa Rica. Colección documentos No. 15. San José, Costa Rica. Centro Nacional para el Desarrollo de la Mujer y la Familia. ISBN 9968-742-47-3.</w:t>
      </w:r>
    </w:p>
    <w:p w:rsidR="00000000" w:rsidRDefault="00000000">
      <w:pPr>
        <w:spacing w:after="120"/>
        <w:jc w:val="both"/>
        <w:rPr>
          <w:lang w:val="en-US"/>
        </w:rPr>
      </w:pPr>
      <w:r>
        <w:rPr>
          <w:lang w:val="en-US"/>
        </w:rPr>
        <w:t>García, Ana Isabel. (1997). Mujerres, Pobreza y Políticas Públicas. Colección documentos No. 16. San José, Costa Rica. Centro Nacional para el Desarrollo de la Mujer y la Familia. ISBN 9968-742-51-1.</w:t>
      </w:r>
    </w:p>
    <w:p w:rsidR="00000000" w:rsidRDefault="00000000">
      <w:pPr>
        <w:spacing w:after="120"/>
        <w:jc w:val="both"/>
        <w:rPr>
          <w:lang w:val="en-US"/>
        </w:rPr>
      </w:pPr>
      <w:r>
        <w:rPr>
          <w:lang w:val="en-US"/>
        </w:rPr>
        <w:t>García, Ana Isabel y Gomáriz, Enrique (1989). Mujeres Centroamericanas. Tomo V. San José, Costa Rica. FLACSO.</w:t>
      </w:r>
    </w:p>
    <w:p w:rsidR="00000000" w:rsidRDefault="00000000">
      <w:pPr>
        <w:spacing w:after="120"/>
        <w:jc w:val="both"/>
        <w:rPr>
          <w:lang w:val="en-US"/>
        </w:rPr>
      </w:pPr>
      <w:r>
        <w:rPr>
          <w:lang w:val="en-US"/>
        </w:rPr>
        <w:t>García, Evangelina (1997). Derechos públicos y ciudadanía de las mujeres. Una vía género sensitiva y paritaria al poder y al liderazgo. San José, Costa Rica: CMF.</w:t>
      </w:r>
    </w:p>
    <w:p w:rsidR="00000000" w:rsidRDefault="00000000">
      <w:pPr>
        <w:spacing w:after="120"/>
        <w:jc w:val="both"/>
        <w:rPr>
          <w:lang w:val="en-US"/>
        </w:rPr>
      </w:pPr>
      <w:r>
        <w:rPr>
          <w:lang w:val="en-US"/>
        </w:rPr>
        <w:t>GESO (1997). Agenda Mujeres 1998. San José, Costa Rica, GESO.</w:t>
      </w:r>
    </w:p>
    <w:p w:rsidR="00000000" w:rsidRDefault="00000000">
      <w:pPr>
        <w:spacing w:after="120"/>
        <w:jc w:val="both"/>
        <w:rPr>
          <w:lang w:val="en-US"/>
        </w:rPr>
      </w:pPr>
      <w:r>
        <w:rPr>
          <w:lang w:val="en-US"/>
        </w:rPr>
        <w:t>Greenwood, M. y Ruíz, R. (1995). Migrantes irregulares, estratégias de sobrevivencia y derechos humanos: un estudio de casos. (Exodos No. 9). San José, Costa Rica. Instituto Interamericano de Derechos Humanos. IIDH. Areas de Sociedad Civil. Programa de Poblaciones Migrantes. Programa Mujer y Derechos Humanos. ISBN 997-962-64-2.</w:t>
      </w:r>
    </w:p>
    <w:p w:rsidR="00000000" w:rsidRDefault="00000000">
      <w:pPr>
        <w:spacing w:after="120"/>
        <w:jc w:val="both"/>
        <w:rPr>
          <w:lang w:val="en-US"/>
        </w:rPr>
      </w:pPr>
      <w:r>
        <w:rPr>
          <w:lang w:val="en-US"/>
        </w:rPr>
        <w:t>Hidalgo, Ana. (1996). Plan operativo para la atención y la prevención de la violencia intrafamiliar. PLANOVI. Plan operativo 1996-1998. Colección documentos No. 14. CMF. San José, Costa Rica. Despacho de la Primera Dama de la Rep</w:t>
      </w:r>
      <w:r>
        <w:t>ú</w:t>
      </w:r>
      <w:r>
        <w:rPr>
          <w:lang w:val="en-US"/>
        </w:rPr>
        <w:t>blica. Centro Nacional para el Desarrollo de la Mujer y la Familia. ISBN 9968-742-48-1.</w:t>
      </w:r>
    </w:p>
    <w:p w:rsidR="00000000" w:rsidRDefault="00000000">
      <w:pPr>
        <w:spacing w:after="120"/>
        <w:jc w:val="both"/>
        <w:rPr>
          <w:lang w:val="en-US"/>
        </w:rPr>
      </w:pPr>
      <w:r>
        <w:rPr>
          <w:lang w:val="en-US"/>
        </w:rPr>
        <w:t>Imprenta Nacional. (1993). Código Electoral.</w:t>
      </w:r>
    </w:p>
    <w:p w:rsidR="00000000" w:rsidRDefault="00000000">
      <w:pPr>
        <w:spacing w:after="120"/>
        <w:jc w:val="both"/>
        <w:rPr>
          <w:lang w:val="en-US"/>
        </w:rPr>
      </w:pPr>
      <w:r>
        <w:rPr>
          <w:lang w:val="en-US"/>
        </w:rPr>
        <w:t>Instituto de la Mujer y Facultad Latinoamericana de Ciencias Sociales FLACSO (1993). Mujeres Latinoamer</w:t>
      </w:r>
      <w:r>
        <w:rPr>
          <w:lang w:val="en-US"/>
        </w:rPr>
        <w:t>i</w:t>
      </w:r>
      <w:r>
        <w:rPr>
          <w:lang w:val="en-US"/>
        </w:rPr>
        <w:t>canas (1994). Mujeres Latinamericanas, Cifras Comparadas. Santiago, Chile: FLACSO.</w:t>
      </w:r>
    </w:p>
    <w:p w:rsidR="00000000" w:rsidRDefault="00000000">
      <w:pPr>
        <w:spacing w:after="120"/>
        <w:jc w:val="both"/>
        <w:rPr>
          <w:lang w:val="en-US"/>
        </w:rPr>
      </w:pPr>
      <w:r>
        <w:rPr>
          <w:lang w:val="en-US"/>
        </w:rPr>
        <w:t>Instituto Interamericano de Derechos Humanos (1996). El Derecho a hablar y a ser escuchadas. Un Aporte al Foro Sobre Derechos Humanos, Refugiados y Migraciones en América Central. San José, Costa Rica. IIDH.</w:t>
      </w:r>
    </w:p>
    <w:p w:rsidR="00000000" w:rsidRDefault="00000000">
      <w:pPr>
        <w:spacing w:after="120"/>
        <w:jc w:val="both"/>
        <w:rPr>
          <w:lang w:val="en-US"/>
        </w:rPr>
      </w:pPr>
      <w:r>
        <w:rPr>
          <w:lang w:val="en-US"/>
        </w:rPr>
        <w:t>Instituto Nacional de Vivienda y Urbanismo. (1995). Memoria 1995. Parque Residencial OROWE. Un Concepto habitacional desarrollado en armonía con la naturaleza. San José, Costa Rica: INVU.</w:t>
      </w:r>
    </w:p>
    <w:p w:rsidR="00000000" w:rsidRDefault="00000000">
      <w:pPr>
        <w:spacing w:after="120"/>
        <w:jc w:val="both"/>
        <w:rPr>
          <w:lang w:val="en-US"/>
        </w:rPr>
      </w:pPr>
      <w:r>
        <w:rPr>
          <w:lang w:val="en-US"/>
        </w:rPr>
        <w:t>Investigaciones Jurídicas. (1993). Código Procesal Civil.</w:t>
      </w:r>
    </w:p>
    <w:p w:rsidR="00000000" w:rsidRDefault="00000000">
      <w:pPr>
        <w:spacing w:after="120"/>
        <w:jc w:val="both"/>
        <w:rPr>
          <w:lang w:val="en-US"/>
        </w:rPr>
      </w:pPr>
      <w:r>
        <w:rPr>
          <w:lang w:val="en-US"/>
        </w:rPr>
        <w:t>Investigaciones Jurídicas. (1994). Código Penal.</w:t>
      </w:r>
    </w:p>
    <w:p w:rsidR="00000000" w:rsidRDefault="00000000">
      <w:pPr>
        <w:spacing w:after="120"/>
        <w:jc w:val="both"/>
        <w:rPr>
          <w:lang w:val="en-US"/>
        </w:rPr>
      </w:pPr>
      <w:r>
        <w:rPr>
          <w:lang w:val="en-US"/>
        </w:rPr>
        <w:t>Investigaciones Jurídicas. (1994). Código Procesal Penal.</w:t>
      </w:r>
    </w:p>
    <w:p w:rsidR="00000000" w:rsidRDefault="00000000">
      <w:pPr>
        <w:spacing w:after="120"/>
        <w:jc w:val="both"/>
        <w:rPr>
          <w:lang w:val="en-US"/>
        </w:rPr>
      </w:pPr>
      <w:r>
        <w:rPr>
          <w:lang w:val="en-US"/>
        </w:rPr>
        <w:t>Investigaciones Jurídicas. (1992). Ley General de Salud.</w:t>
      </w:r>
    </w:p>
    <w:p w:rsidR="00000000" w:rsidRDefault="00000000">
      <w:pPr>
        <w:spacing w:after="120"/>
        <w:jc w:val="both"/>
        <w:rPr>
          <w:lang w:val="en-US"/>
        </w:rPr>
      </w:pPr>
      <w:r>
        <w:rPr>
          <w:lang w:val="en-US"/>
        </w:rPr>
        <w:t>Jiménez, Zulema. (1995). Atención del embarazo y el parto en las comunidades indigenas de Talamanca. San José, Costa Rica. UNICEF, Programa de Maestría en Salud Pública U.C.R., Ministerio de Salud. ISBN 9968-9798-1-3.</w:t>
      </w:r>
    </w:p>
    <w:p w:rsidR="00000000" w:rsidRDefault="00000000">
      <w:pPr>
        <w:spacing w:after="120"/>
        <w:jc w:val="both"/>
        <w:rPr>
          <w:lang w:val="en-US"/>
        </w:rPr>
      </w:pPr>
      <w:r>
        <w:rPr>
          <w:lang w:val="en-US"/>
        </w:rPr>
        <w:t>Ministerio de Educación Pública, División de Planeamiento y Desarrollo Educativo. Departamento de Estadística. Diserción Intranual en el Sistema Educativo 1991, 1993 y 1995. San José, Costa Rica: Ministerio de Educación Pública.</w:t>
      </w:r>
    </w:p>
    <w:p w:rsidR="00000000" w:rsidRDefault="00000000">
      <w:pPr>
        <w:spacing w:after="120"/>
        <w:jc w:val="both"/>
        <w:rPr>
          <w:lang w:val="en-US"/>
        </w:rPr>
      </w:pPr>
      <w:r>
        <w:rPr>
          <w:lang w:val="en-US"/>
        </w:rPr>
        <w:t>Ministerio de Justicia y Gracia. (1991). Ley de asociaciones y leyes conexas. Cuarta edición.</w:t>
      </w:r>
    </w:p>
    <w:p w:rsidR="00000000" w:rsidRDefault="00000000">
      <w:pPr>
        <w:spacing w:after="120"/>
        <w:jc w:val="both"/>
        <w:rPr>
          <w:lang w:val="en-US"/>
        </w:rPr>
      </w:pPr>
      <w:r>
        <w:rPr>
          <w:lang w:val="en-US"/>
        </w:rPr>
        <w:t>Ministerio de Salud. Departamento de Nutrición y Atención Integral. Sección Vigilancia Nutricional. Análisis del Estado Nutricional de la Población Costarricense 1993-1995. San José, Costa Rica: Ministerio de Salud.</w:t>
      </w:r>
    </w:p>
    <w:p w:rsidR="00000000" w:rsidRDefault="00000000">
      <w:pPr>
        <w:spacing w:after="120"/>
        <w:jc w:val="both"/>
        <w:rPr>
          <w:lang w:val="en-US"/>
        </w:rPr>
      </w:pPr>
      <w:r>
        <w:rPr>
          <w:lang w:val="en-US"/>
        </w:rPr>
        <w:t>Ministerio de Planificación y Política Económica (1996). Panorama Nacional 1995. San José, Costa Rica: MIDEPLAN.</w:t>
      </w:r>
    </w:p>
    <w:p w:rsidR="00000000" w:rsidRDefault="00000000">
      <w:pPr>
        <w:spacing w:after="120"/>
        <w:jc w:val="both"/>
        <w:rPr>
          <w:lang w:val="en-US"/>
        </w:rPr>
      </w:pPr>
      <w:r>
        <w:rPr>
          <w:lang w:val="en-US"/>
        </w:rPr>
        <w:t>Moreno, Elsa (1995). Mujeres y política en Costa Rica. FLACSO. San José, Costa Rica.</w:t>
      </w:r>
    </w:p>
    <w:p w:rsidR="00000000" w:rsidRDefault="00000000">
      <w:pPr>
        <w:spacing w:after="120"/>
        <w:jc w:val="both"/>
        <w:rPr>
          <w:lang w:val="en-US"/>
        </w:rPr>
      </w:pPr>
      <w:r>
        <w:rPr>
          <w:lang w:val="en-US"/>
        </w:rPr>
        <w:t>Ortega, Jorge y otros. (1996). Constitución Política. Anotada y concordada. San José, Costa Rica: Asamblea Legislativa. Investigaciones Jurídicas. Centro para la Democracia.</w:t>
      </w:r>
    </w:p>
    <w:p w:rsidR="00000000" w:rsidRDefault="00000000">
      <w:pPr>
        <w:spacing w:after="120"/>
        <w:jc w:val="both"/>
        <w:rPr>
          <w:lang w:val="en-US"/>
        </w:rPr>
      </w:pPr>
      <w:r>
        <w:rPr>
          <w:lang w:val="en-US"/>
        </w:rPr>
        <w:t>Ortiz M. y Zamora A. (1997). Registro Nacional de Información. Personas afectadas por la violencia intrafami</w:t>
      </w:r>
      <w:r>
        <w:rPr>
          <w:lang w:val="en-US"/>
        </w:rPr>
        <w:t>l</w:t>
      </w:r>
      <w:r>
        <w:rPr>
          <w:lang w:val="en-US"/>
        </w:rPr>
        <w:t>iar. Informe de investigación. San José, Costa Rica. Centro Nacional para el Desarrollo de la Mujer y la Familia. Plan Nacional para la atención y la prevención de la violencia intrafamiliar. Programa Prevención de Violencia. Mi</w:t>
      </w:r>
      <w:r>
        <w:rPr>
          <w:lang w:val="en-US"/>
        </w:rPr>
        <w:t>n</w:t>
      </w:r>
      <w:r>
        <w:rPr>
          <w:lang w:val="en-US"/>
        </w:rPr>
        <w:t>isterio de Justicia.</w:t>
      </w:r>
    </w:p>
    <w:p w:rsidR="00000000" w:rsidRDefault="00000000">
      <w:pPr>
        <w:spacing w:after="120"/>
        <w:jc w:val="both"/>
        <w:rPr>
          <w:lang w:val="en-US"/>
        </w:rPr>
      </w:pPr>
      <w:r>
        <w:rPr>
          <w:lang w:val="en-US"/>
        </w:rPr>
        <w:t>Pérez, Nielsen. (1996). La situación de las mujeres migrantes forzadas nicaragüenses en los espacions urbanos de Costa Rica. San José, Costa Rica. Coordinacion Nacional de ONG afiliada a la Asociación Regional para las M</w:t>
      </w:r>
      <w:r>
        <w:rPr>
          <w:lang w:val="en-US"/>
        </w:rPr>
        <w:t>i</w:t>
      </w:r>
      <w:r>
        <w:rPr>
          <w:lang w:val="en-US"/>
        </w:rPr>
        <w:t>graciones Forzadas, ARMIF.</w:t>
      </w:r>
    </w:p>
    <w:p w:rsidR="00000000" w:rsidRDefault="00000000">
      <w:pPr>
        <w:spacing w:after="120"/>
        <w:jc w:val="both"/>
        <w:rPr>
          <w:lang w:val="en-US"/>
        </w:rPr>
      </w:pPr>
      <w:r>
        <w:rPr>
          <w:lang w:val="en-US"/>
        </w:rPr>
        <w:t>Poder Judicial. Departamento de Planificación. Sección de Estadistica (1995). Anuario de Estadisticas Judiciales 1994 y 1995. San José, Costa Rica: Poder Judicial.</w:t>
      </w:r>
    </w:p>
    <w:p w:rsidR="00000000" w:rsidRDefault="00000000">
      <w:pPr>
        <w:spacing w:after="120"/>
        <w:jc w:val="both"/>
        <w:rPr>
          <w:lang w:val="en-US"/>
        </w:rPr>
      </w:pPr>
      <w:r>
        <w:rPr>
          <w:lang w:val="en-US"/>
        </w:rPr>
        <w:t>Poder Judicial. Departamento de Planificación. Sección de Estadística (1995). Denuncias recibidas en las dife</w:t>
      </w:r>
      <w:r>
        <w:rPr>
          <w:lang w:val="en-US"/>
        </w:rPr>
        <w:t>r</w:t>
      </w:r>
      <w:r>
        <w:rPr>
          <w:lang w:val="en-US"/>
        </w:rPr>
        <w:t>entes oficinas del organismo de investigación judicial. (1981-1994). San José, Costa Rica: Poder Judicial.</w:t>
      </w:r>
    </w:p>
    <w:p w:rsidR="00000000" w:rsidRDefault="00000000">
      <w:pPr>
        <w:spacing w:after="120"/>
        <w:jc w:val="both"/>
        <w:rPr>
          <w:lang w:val="en-US"/>
        </w:rPr>
      </w:pPr>
      <w:r>
        <w:rPr>
          <w:lang w:val="en-US"/>
        </w:rPr>
        <w:t>Poder Judicial. Departamento de Planificación. Sección de Estadística (1995). Personas condenadas por los trib</w:t>
      </w:r>
      <w:r>
        <w:rPr>
          <w:lang w:val="en-US"/>
        </w:rPr>
        <w:t>u</w:t>
      </w:r>
      <w:r>
        <w:rPr>
          <w:lang w:val="en-US"/>
        </w:rPr>
        <w:t>nales superiores y los juzgados penales del país. (1980). San José, Costa Rica: Poder Judicial.</w:t>
      </w:r>
    </w:p>
    <w:p w:rsidR="00000000" w:rsidRDefault="00000000">
      <w:pPr>
        <w:spacing w:after="120"/>
        <w:jc w:val="both"/>
        <w:rPr>
          <w:lang w:val="en-US"/>
        </w:rPr>
      </w:pPr>
      <w:r>
        <w:rPr>
          <w:lang w:val="en-US"/>
        </w:rPr>
        <w:t>PREALC/OIT (1990). La deuda social en Costa Rica. San José, Costa Rica: PREALC/OIT.</w:t>
      </w:r>
    </w:p>
    <w:p w:rsidR="00000000" w:rsidRDefault="00000000">
      <w:pPr>
        <w:spacing w:after="120"/>
        <w:jc w:val="both"/>
        <w:rPr>
          <w:lang w:val="en-US"/>
        </w:rPr>
      </w:pPr>
      <w:r>
        <w:rPr>
          <w:lang w:val="en-US"/>
        </w:rPr>
        <w:t>PRIEG-UCR (1997). Registro de Organizaciones. San José, Costa Rica: Programa Interdisciplinario de Estudios del Género.</w:t>
      </w:r>
    </w:p>
    <w:p w:rsidR="00000000" w:rsidRDefault="00000000">
      <w:pPr>
        <w:spacing w:after="120"/>
        <w:jc w:val="both"/>
        <w:rPr>
          <w:lang w:val="en-US"/>
        </w:rPr>
      </w:pPr>
      <w:r>
        <w:rPr>
          <w:lang w:val="en-US"/>
        </w:rPr>
        <w:t>Programa de las Naciones Unidas Para el Desarrollo. (1995). Informe sobre el desarrollo humano 1995. Nueva York, PNUD. ISBN 970-613-127-2.</w:t>
      </w:r>
    </w:p>
    <w:p w:rsidR="00000000" w:rsidRDefault="00000000">
      <w:pPr>
        <w:spacing w:after="120"/>
        <w:jc w:val="both"/>
        <w:rPr>
          <w:lang w:val="en-US"/>
        </w:rPr>
      </w:pPr>
      <w:r>
        <w:rPr>
          <w:lang w:val="en-US"/>
        </w:rPr>
        <w:t>Programa Mujer, Salud y Desarrollo OPS/OMS (1994) La salud-enfermedad de las mujeres centroamericanas a inicios de la decáda de los noventa. Un enfoque de género. San José, Costa Rica: Programa Mujer, Salud y D</w:t>
      </w:r>
      <w:r>
        <w:rPr>
          <w:lang w:val="en-US"/>
        </w:rPr>
        <w:t>e</w:t>
      </w:r>
      <w:r>
        <w:rPr>
          <w:lang w:val="en-US"/>
        </w:rPr>
        <w:t>sarrollo/ASDI/Instituto de la Mujer de España/NORAD.</w:t>
      </w:r>
    </w:p>
    <w:p w:rsidR="00000000" w:rsidRDefault="00000000">
      <w:pPr>
        <w:spacing w:after="120"/>
        <w:jc w:val="both"/>
        <w:rPr>
          <w:lang w:val="en-US"/>
        </w:rPr>
      </w:pPr>
      <w:r>
        <w:rPr>
          <w:lang w:val="en-US"/>
        </w:rPr>
        <w:t>Proyecto Estado de la Nación. (1995). Estado de la Nación en Desarrollo Humano Sostenible. San José, Costa Rica: Programa de las Naciones Unidas para el Desarrollo. ISBN 9968-9797-0-8.</w:t>
      </w:r>
    </w:p>
    <w:p w:rsidR="00000000" w:rsidRDefault="00000000">
      <w:pPr>
        <w:spacing w:after="120"/>
        <w:jc w:val="both"/>
        <w:rPr>
          <w:lang w:val="en-US"/>
        </w:rPr>
      </w:pPr>
      <w:r>
        <w:rPr>
          <w:lang w:val="en-US"/>
        </w:rPr>
        <w:t>Quirós, Edda. (1997). Sentir, Pensar y Enfrentar la Violencia Intrafamiliar No. 1. Colección Metodologías No. 7. San José, Costa Rica. Centro Nacional para el Desarrollo de Mujer y la Familia. Despacho de la Primera Dama de la Rep</w:t>
      </w:r>
      <w:r>
        <w:t>ú</w:t>
      </w:r>
      <w:r>
        <w:rPr>
          <w:lang w:val="en-US"/>
        </w:rPr>
        <w:t>blica.</w:t>
      </w:r>
    </w:p>
    <w:p w:rsidR="00000000" w:rsidRDefault="00000000">
      <w:pPr>
        <w:spacing w:after="120"/>
        <w:jc w:val="both"/>
        <w:rPr>
          <w:lang w:val="en-US"/>
        </w:rPr>
      </w:pPr>
      <w:r>
        <w:rPr>
          <w:lang w:val="en-US"/>
        </w:rPr>
        <w:t>Rep</w:t>
      </w:r>
      <w:r>
        <w:t>ú</w:t>
      </w:r>
      <w:r>
        <w:rPr>
          <w:lang w:val="en-US"/>
        </w:rPr>
        <w:t>blica de Costa Rica. (1996). Código Civil y de Familia. Colleccion de Leyes. San José, Costa Rica: Editorial Porvenir.</w:t>
      </w:r>
    </w:p>
    <w:p w:rsidR="00000000" w:rsidRDefault="00000000">
      <w:pPr>
        <w:spacing w:after="120"/>
        <w:jc w:val="both"/>
        <w:rPr>
          <w:lang w:val="en-US"/>
        </w:rPr>
      </w:pPr>
      <w:r>
        <w:rPr>
          <w:lang w:val="en-US"/>
        </w:rPr>
        <w:t>Samandú, L. y Pereira, R. (1996). Consejería en Proyectos para Refugiados Latinoamericanos. Los nicaragüenses en Costa Rica. Enfoque de una problemática. San José, Costa Rica. 1997.</w:t>
      </w:r>
    </w:p>
    <w:p w:rsidR="00000000" w:rsidRDefault="00000000">
      <w:pPr>
        <w:spacing w:after="120"/>
        <w:jc w:val="both"/>
        <w:rPr>
          <w:lang w:val="en-US"/>
        </w:rPr>
      </w:pPr>
      <w:r>
        <w:rPr>
          <w:lang w:val="en-US"/>
        </w:rPr>
        <w:t>Sánchez, Margarita y Franklin, Michel J. (1996). Comunidades de ancestría africana en Costa Rica, Honduras, Nicaragua, Argentina, Colombia, Ecuador, Perú, Uruguay y Venezuela. Documento antecende al Foro sobre el alivio de la pobreza para comunidades minoritarias en América Latina, preparado para el BID por Cowater Inte</w:t>
      </w:r>
      <w:r>
        <w:rPr>
          <w:lang w:val="en-US"/>
        </w:rPr>
        <w:t>r</w:t>
      </w:r>
      <w:r>
        <w:rPr>
          <w:lang w:val="en-US"/>
        </w:rPr>
        <w:t>national Inc., Ottawa, Canadá.</w:t>
      </w:r>
    </w:p>
    <w:p w:rsidR="00000000" w:rsidRDefault="00000000">
      <w:pPr>
        <w:spacing w:after="120"/>
        <w:jc w:val="both"/>
        <w:rPr>
          <w:lang w:val="en-US"/>
        </w:rPr>
      </w:pPr>
      <w:r>
        <w:rPr>
          <w:lang w:val="en-US"/>
        </w:rPr>
        <w:t>Torrico, Lidia (1996). Quiénes Son y por qué trabajan los niños y las niñas en Costa Rica? San José, Costa Rica: UNICEF/Patronato Nacional de la Infancia.</w:t>
      </w:r>
    </w:p>
    <w:p w:rsidR="00000000" w:rsidRDefault="00000000">
      <w:pPr>
        <w:spacing w:after="120"/>
        <w:jc w:val="both"/>
        <w:rPr>
          <w:lang w:val="en-US"/>
        </w:rPr>
      </w:pPr>
      <w:r>
        <w:rPr>
          <w:lang w:val="en-US"/>
        </w:rPr>
        <w:t>Treguear, Tatiana y Carro, Carmen (1997). Niñas y adolescentes prostitutas: Silencio social y violación de der</w:t>
      </w:r>
      <w:r>
        <w:rPr>
          <w:lang w:val="en-US"/>
        </w:rPr>
        <w:t>e</w:t>
      </w:r>
      <w:r>
        <w:rPr>
          <w:lang w:val="en-US"/>
        </w:rPr>
        <w:t>chos. San José, Costa Rica, UNICEF.</w:t>
      </w:r>
    </w:p>
    <w:p w:rsidR="00000000" w:rsidRDefault="00000000">
      <w:pPr>
        <w:spacing w:after="120"/>
        <w:jc w:val="both"/>
        <w:rPr>
          <w:lang w:val="en-US"/>
        </w:rPr>
      </w:pPr>
      <w:r>
        <w:rPr>
          <w:lang w:val="en-US"/>
        </w:rPr>
        <w:t>Vega, Isabel (1994). Diversidad familiar en Costa Rica: Un análisis tipológico en la Región Metropolitana: Un</w:t>
      </w:r>
      <w:r>
        <w:rPr>
          <w:lang w:val="en-US"/>
        </w:rPr>
        <w:t>i</w:t>
      </w:r>
      <w:r>
        <w:rPr>
          <w:lang w:val="en-US"/>
        </w:rPr>
        <w:t>versidad de Costa Rica, Instituto de Investigaciones Psicológicas, Vol. 9, No. 79.</w:t>
      </w:r>
    </w:p>
    <w:p w:rsidR="00000000" w:rsidRDefault="00000000">
      <w:pPr>
        <w:spacing w:after="120"/>
        <w:jc w:val="both"/>
        <w:rPr>
          <w:lang w:val="en-US"/>
        </w:rPr>
      </w:pPr>
      <w:r>
        <w:rPr>
          <w:lang w:val="en-US"/>
        </w:rPr>
        <w:t>Villalobos, Lorena. (1993). Mujeres en el desarrollo rural. IDA. Dirección de Planificación. San José, Costa Rica. 1993.</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r>
        <w:rPr>
          <w:lang w:val="en-US"/>
        </w:rPr>
        <w:br w:type="page"/>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jc w:val="both"/>
      </w:pPr>
      <w:r>
        <w:t>Приложения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jc w:val="both"/>
      </w:pPr>
      <w:r>
        <w:t>Законы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lang w:val="en-US"/>
        </w:rPr>
      </w:pPr>
      <w:r>
        <w:t>1.</w:t>
      </w:r>
      <w:r>
        <w:tab/>
        <w:t>Общий закон о системе здравоохранения и Органический закон Министерства здравоохранения.</w:t>
      </w:r>
      <w:r>
        <w:rPr>
          <w:lang w:val="en-US"/>
        </w:rPr>
        <w:t xml:space="preserve"> Primera edición, San José, Costa Rica: IJSA. 1992.</w:t>
      </w:r>
    </w:p>
    <w:p w:rsidR="00000000" w:rsidRDefault="00000000">
      <w:pPr>
        <w:spacing w:after="120"/>
        <w:jc w:val="both"/>
        <w:rPr>
          <w:lang w:val="en-US"/>
        </w:rPr>
      </w:pPr>
      <w:r>
        <w:t>2.</w:t>
      </w:r>
      <w:r>
        <w:tab/>
        <w:t>Создание Главного управления по вопросам помощи и поддержки женщинам - жертвам насилия. З</w:t>
      </w:r>
      <w:r>
        <w:t>а</w:t>
      </w:r>
      <w:r>
        <w:t>конодательное собрание Республики Коста-Рики.</w:t>
      </w:r>
      <w:r>
        <w:rPr>
          <w:lang w:val="en-US"/>
        </w:rPr>
        <w:t xml:space="preserve"> Dirección General de Atención y Apoyo a la Mujer Victíma de la Violencia. Gaceta No. 200 del 18-10-96, página 3.</w:t>
      </w:r>
    </w:p>
    <w:p w:rsidR="00000000" w:rsidRDefault="00000000">
      <w:pPr>
        <w:spacing w:after="120"/>
        <w:jc w:val="both"/>
        <w:rPr>
          <w:lang w:val="en-US"/>
        </w:rPr>
      </w:pPr>
      <w:r>
        <w:t>3.</w:t>
      </w:r>
      <w:r>
        <w:tab/>
        <w:t>Закон о социальных правах и гарантиях. Политическая конституция Республики Коста-Рики.</w:t>
      </w:r>
      <w:r>
        <w:rPr>
          <w:lang w:val="en-US"/>
        </w:rPr>
        <w:t xml:space="preserve"> Primera edición. San José, Costa Rica: Editorial Porvenir. 1995.</w:t>
      </w:r>
    </w:p>
    <w:p w:rsidR="00000000" w:rsidRDefault="00000000">
      <w:pPr>
        <w:spacing w:after="120"/>
        <w:jc w:val="both"/>
        <w:rPr>
          <w:lang w:val="en-US"/>
        </w:rPr>
      </w:pPr>
      <w:r>
        <w:t>4.</w:t>
      </w:r>
      <w:r>
        <w:tab/>
        <w:t>Общий закон о детских дошкольных учреждениях и школах-интернетах. Законодательное собрание Республики Коста-Рики.</w:t>
      </w:r>
      <w:r>
        <w:rPr>
          <w:lang w:val="en-US"/>
        </w:rPr>
        <w:t xml:space="preserve"> Gaceta No. 27 del 07-02-96.</w:t>
      </w:r>
    </w:p>
    <w:p w:rsidR="00000000" w:rsidRDefault="00000000">
      <w:pPr>
        <w:spacing w:after="120"/>
        <w:jc w:val="both"/>
        <w:rPr>
          <w:lang w:val="en-US"/>
        </w:rPr>
      </w:pPr>
      <w:r>
        <w:t>5.</w:t>
      </w:r>
      <w:r>
        <w:tab/>
        <w:t>Семейный кодекс с указанием соответствующих норм юриспруденции и законодательства.</w:t>
      </w:r>
      <w:r>
        <w:rPr>
          <w:lang w:val="en-US"/>
        </w:rPr>
        <w:t xml:space="preserve"> San José, Costa Rica: Investigaciones Jurídicas S.A. 1998.</w:t>
      </w:r>
    </w:p>
    <w:p w:rsidR="00000000" w:rsidRDefault="00000000">
      <w:pPr>
        <w:spacing w:after="120"/>
        <w:jc w:val="both"/>
        <w:rPr>
          <w:lang w:val="en-US"/>
        </w:rPr>
      </w:pPr>
      <w:r>
        <w:t>6.</w:t>
      </w:r>
      <w:r>
        <w:tab/>
        <w:t>Кодекс о труде с аннотациями о неконституционных мерах.</w:t>
      </w:r>
      <w:r>
        <w:rPr>
          <w:lang w:val="en-US"/>
        </w:rPr>
        <w:t xml:space="preserve"> San José, Costa Rica: Investigaciones J</w:t>
      </w:r>
      <w:r>
        <w:rPr>
          <w:lang w:val="en-US"/>
        </w:rPr>
        <w:t>u</w:t>
      </w:r>
      <w:r>
        <w:rPr>
          <w:lang w:val="en-US"/>
        </w:rPr>
        <w:t>rídicas S.A. 1998.</w:t>
      </w:r>
    </w:p>
    <w:p w:rsidR="00000000" w:rsidRDefault="00000000">
      <w:pPr>
        <w:spacing w:after="120"/>
        <w:jc w:val="both"/>
        <w:rPr>
          <w:lang w:val="fr-CA"/>
        </w:rPr>
      </w:pPr>
      <w:r>
        <w:t>7.</w:t>
      </w:r>
      <w:r>
        <w:tab/>
        <w:t xml:space="preserve">Уголовный кодекс, сексуальные преступления, глава </w:t>
      </w:r>
      <w:r>
        <w:rPr>
          <w:lang w:val="fr-CA"/>
        </w:rPr>
        <w:t>III.</w:t>
      </w:r>
    </w:p>
    <w:p w:rsidR="00000000" w:rsidRDefault="00000000">
      <w:pPr>
        <w:spacing w:after="120"/>
        <w:jc w:val="both"/>
        <w:rPr>
          <w:lang w:val="fr-CA"/>
        </w:rPr>
      </w:pPr>
      <w:r>
        <w:t>8.</w:t>
      </w:r>
      <w:r>
        <w:tab/>
        <w:t xml:space="preserve">Уголовный кодекс, преступления против семьи, глава </w:t>
      </w:r>
      <w:r>
        <w:rPr>
          <w:lang w:val="fr-CA"/>
        </w:rPr>
        <w:t>IV.</w:t>
      </w:r>
    </w:p>
    <w:p w:rsidR="00000000" w:rsidRDefault="00000000">
      <w:pPr>
        <w:spacing w:after="120"/>
        <w:jc w:val="both"/>
      </w:pPr>
      <w:r>
        <w:rPr>
          <w:lang w:val="en-US"/>
        </w:rPr>
        <w:t>9</w:t>
      </w:r>
      <w:r>
        <w:t>.</w:t>
      </w:r>
      <w:r>
        <w:tab/>
        <w:t>Закон о содействии социальному равенству женщин. Сан-Хосе, Коста-Рика: Национальный центр по улучшению положения женщин и семьи, 1994 год.</w:t>
      </w:r>
    </w:p>
    <w:p w:rsidR="00000000" w:rsidRDefault="00000000">
      <w:pPr>
        <w:spacing w:after="120"/>
        <w:jc w:val="both"/>
      </w:pPr>
      <w:r>
        <w:t>10.</w:t>
      </w:r>
      <w:r>
        <w:tab/>
        <w:t xml:space="preserve">Закон </w:t>
      </w:r>
      <w:r>
        <w:rPr>
          <w:lang w:val="en-US"/>
        </w:rPr>
        <w:t xml:space="preserve">о создании </w:t>
      </w:r>
      <w:r>
        <w:t>Национального центра по улучшению положения женщин и семьи и Положения о Центре. Сан-Хосе, Коста-Рика: Национальный центр по улучшению положения женщин и семьи, 1994 год.</w:t>
      </w:r>
    </w:p>
    <w:p w:rsidR="00000000" w:rsidRDefault="00000000">
      <w:pPr>
        <w:spacing w:after="120"/>
        <w:jc w:val="both"/>
      </w:pPr>
      <w:r>
        <w:t>11.</w:t>
      </w:r>
      <w:r>
        <w:tab/>
        <w:t>Закон о поощрении материнского грудного кормления, № 7430. Сан-Хосе, Коста-Рика: Национальный центр по улучшению положения женщин и семьи, 1995 год.</w:t>
      </w:r>
    </w:p>
    <w:p w:rsidR="00000000" w:rsidRDefault="00000000">
      <w:pPr>
        <w:spacing w:after="120"/>
        <w:jc w:val="both"/>
      </w:pPr>
      <w:r>
        <w:t>12.</w:t>
      </w:r>
      <w:r>
        <w:tab/>
        <w:t>Закон о борьбе с сексуальным домогательством на работе и в учебных заведениях, № 7476. Наци</w:t>
      </w:r>
      <w:r>
        <w:t>о</w:t>
      </w:r>
      <w:r>
        <w:t>нальный центр по улучшению положения женщин и детей, 1995 год.</w:t>
      </w:r>
    </w:p>
    <w:p w:rsidR="00000000" w:rsidRDefault="00000000">
      <w:pPr>
        <w:spacing w:after="120"/>
        <w:jc w:val="both"/>
        <w:rPr>
          <w:lang w:val="en-US"/>
        </w:rPr>
      </w:pPr>
      <w:r>
        <w:t>13.</w:t>
      </w:r>
      <w:r>
        <w:tab/>
        <w:t>Закон о равенстве возможностей для нетрудоспособных, № 7600. Законодательное собрание Респу</w:t>
      </w:r>
      <w:r>
        <w:t>б</w:t>
      </w:r>
      <w:r>
        <w:t>лики Коста-Рики.</w:t>
      </w:r>
      <w:r>
        <w:rPr>
          <w:lang w:val="en-US"/>
        </w:rPr>
        <w:t xml:space="preserve"> Ediciones Legislativas Populares. 1996.</w:t>
      </w:r>
    </w:p>
    <w:p w:rsidR="00000000" w:rsidRDefault="00000000">
      <w:pPr>
        <w:spacing w:after="120"/>
        <w:jc w:val="both"/>
        <w:rPr>
          <w:lang w:val="en-US"/>
        </w:rPr>
      </w:pPr>
      <w:r>
        <w:t>14.</w:t>
      </w:r>
      <w:r>
        <w:tab/>
        <w:t>Закон об алиментах, № 7654. Законодательное собрание Республика Коста-Рики.</w:t>
      </w:r>
      <w:r>
        <w:rPr>
          <w:lang w:val="en-US"/>
        </w:rPr>
        <w:t xml:space="preserve"> Gaceta No. 16 del 23-01-97.</w:t>
      </w:r>
    </w:p>
    <w:p w:rsidR="00000000" w:rsidRDefault="00000000">
      <w:pPr>
        <w:spacing w:after="120"/>
        <w:jc w:val="both"/>
      </w:pPr>
      <w:r>
        <w:t>15.</w:t>
      </w:r>
      <w:r>
        <w:tab/>
        <w:t>Закон о борьбе с бытовом насилием, № 7586. Сан-Хосе, Коста-Рика: Национальный центр по улучш</w:t>
      </w:r>
      <w:r>
        <w:t>е</w:t>
      </w:r>
      <w:r>
        <w:t>нию положения женщин и семьи, 1997 год.</w:t>
      </w:r>
    </w:p>
    <w:p w:rsidR="00000000" w:rsidRDefault="00000000">
      <w:pPr>
        <w:spacing w:after="120"/>
        <w:jc w:val="both"/>
        <w:rPr>
          <w:lang w:val="en-US"/>
        </w:rPr>
      </w:pPr>
      <w:r>
        <w:t>16.</w:t>
      </w:r>
      <w:r>
        <w:tab/>
        <w:t>Закон-кодекс о детстве и юношестве, № 7739. Законодательное собрание Республики Коста-Рики.</w:t>
      </w:r>
      <w:r>
        <w:rPr>
          <w:lang w:val="en-US"/>
        </w:rPr>
        <w:t xml:space="preserve"> G</w:t>
      </w:r>
      <w:r>
        <w:rPr>
          <w:lang w:val="en-US"/>
        </w:rPr>
        <w:t>a</w:t>
      </w:r>
      <w:r>
        <w:rPr>
          <w:lang w:val="en-US"/>
        </w:rPr>
        <w:t>ceta No. 26 del 06-02-98.</w:t>
      </w:r>
    </w:p>
    <w:p w:rsidR="00000000" w:rsidRDefault="00000000">
      <w:pPr>
        <w:spacing w:after="120"/>
        <w:jc w:val="both"/>
      </w:pPr>
      <w:r>
        <w:t>17.</w:t>
      </w:r>
      <w:r>
        <w:tab/>
        <w:t>Закон о коммерческой рекламе, использующей образ женщин.</w:t>
      </w:r>
    </w:p>
    <w:p w:rsidR="00000000" w:rsidRDefault="00000000">
      <w:pPr>
        <w:spacing w:after="120"/>
        <w:jc w:val="both"/>
      </w:pPr>
      <w:r>
        <w:t>18.</w:t>
      </w:r>
      <w:r>
        <w:tab/>
        <w:t>Законы о внесении изменений в Семейный кодекс, Органический закон о национальном попечител</w:t>
      </w:r>
      <w:r>
        <w:t>ь</w:t>
      </w:r>
      <w:r>
        <w:t>стве детства, Общий закон об эмиграции и о проживании без прав гражданства, Органический закон Ве</w:t>
      </w:r>
      <w:r>
        <w:t>р</w:t>
      </w:r>
      <w:r>
        <w:t>ховного трибунала по выборам, положения о регистрации актов гражданского состояния, а также Уголо</w:t>
      </w:r>
      <w:r>
        <w:t>в</w:t>
      </w:r>
      <w:r>
        <w:t xml:space="preserve">ный кодекс в цыелях урегулирования вопросов усыновления. Закон № 7538 Законодательного собрания Республики Коста-Рики. </w:t>
      </w:r>
      <w:r>
        <w:rPr>
          <w:lang w:val="fr-CA"/>
        </w:rPr>
        <w:t xml:space="preserve">"Гасета" №. 199 </w:t>
      </w:r>
      <w:r>
        <w:t>от 20 октября 1995 года.</w:t>
      </w:r>
    </w:p>
    <w:p w:rsidR="00000000" w:rsidRDefault="00000000">
      <w:pPr>
        <w:spacing w:after="120"/>
        <w:jc w:val="both"/>
      </w:pPr>
      <w:r>
        <w:t>19.</w:t>
      </w:r>
      <w:r>
        <w:tab/>
        <w:t>Закон о внесении изменений в различные статьи Уголовного кодекса, № 7653. Законодательное со</w:t>
      </w:r>
      <w:r>
        <w:t>б</w:t>
      </w:r>
      <w:r>
        <w:t>рание Республики Коста-Рики.</w:t>
      </w:r>
      <w:r>
        <w:rPr>
          <w:lang w:val="fr-CA"/>
        </w:rPr>
        <w:t xml:space="preserve"> "Гасета", № 246 </w:t>
      </w:r>
      <w:r>
        <w:t>от 27 сентября 1996 года.</w:t>
      </w:r>
    </w:p>
    <w:p w:rsidR="00000000" w:rsidRDefault="00000000">
      <w:pPr>
        <w:spacing w:after="120"/>
        <w:jc w:val="both"/>
      </w:pPr>
      <w:r>
        <w:t>20.</w:t>
      </w:r>
      <w:r>
        <w:tab/>
        <w:t>Закон о внесении изменений в статью 95 Кодекса о труде, № 7621. Законодательное собрание Респу</w:t>
      </w:r>
      <w:r>
        <w:t>б</w:t>
      </w:r>
      <w:r>
        <w:t xml:space="preserve">лики Коста-Рики. </w:t>
      </w:r>
      <w:r>
        <w:rPr>
          <w:lang w:val="fr-CA"/>
        </w:rPr>
        <w:t xml:space="preserve">"Гасета" № 185 </w:t>
      </w:r>
      <w:r>
        <w:t>от 27 сентября 1996 года.</w:t>
      </w:r>
    </w:p>
    <w:p w:rsidR="00000000" w:rsidRDefault="00000000">
      <w:pPr>
        <w:spacing w:after="120"/>
        <w:jc w:val="both"/>
        <w:rPr>
          <w:b/>
        </w:rPr>
      </w:pPr>
      <w:r>
        <w:rPr>
          <w:b/>
        </w:rPr>
        <w:t>Проекты законов (представленные в Законодательное собрание)</w:t>
      </w:r>
    </w:p>
    <w:p w:rsidR="00000000" w:rsidRDefault="00000000">
      <w:pPr>
        <w:spacing w:after="120"/>
        <w:jc w:val="both"/>
      </w:pPr>
      <w:r>
        <w:t>21.</w:t>
      </w:r>
      <w:r>
        <w:tab/>
        <w:t xml:space="preserve">Закон об оказании помощи женщинам, живущим в нищете. Выпуск № 32, </w:t>
      </w:r>
      <w:r>
        <w:rPr>
          <w:lang w:val="fr-CA"/>
        </w:rPr>
        <w:t xml:space="preserve">"Гасета" № 118 </w:t>
      </w:r>
      <w:r>
        <w:t>от 20 июня 1997 года.</w:t>
      </w:r>
    </w:p>
    <w:p w:rsidR="00000000" w:rsidRDefault="00000000">
      <w:pPr>
        <w:spacing w:after="120"/>
        <w:jc w:val="both"/>
      </w:pPr>
      <w:r>
        <w:t>22.</w:t>
      </w:r>
      <w:r>
        <w:tab/>
        <w:t xml:space="preserve">Закон о создании Национального института по улучшению положения женщин и семьи, № 12801. </w:t>
      </w:r>
      <w:r>
        <w:rPr>
          <w:lang w:val="fr-CA"/>
        </w:rPr>
        <w:t xml:space="preserve">"Гасета" № 16 </w:t>
      </w:r>
      <w:r>
        <w:t>от 23 января 1997 года.</w:t>
      </w:r>
    </w:p>
    <w:p w:rsidR="00000000" w:rsidRDefault="00000000">
      <w:pPr>
        <w:spacing w:after="120"/>
        <w:jc w:val="both"/>
      </w:pPr>
      <w:r>
        <w:t>23.</w:t>
      </w:r>
      <w:r>
        <w:tab/>
        <w:t>Глава седьмая Раздела 1 и статьи 69, 101, 102, 194 и 106 Кодекса о труде.</w:t>
      </w:r>
    </w:p>
    <w:p w:rsidR="00000000" w:rsidRDefault="00000000">
      <w:pPr>
        <w:spacing w:after="120"/>
        <w:jc w:val="both"/>
      </w:pPr>
      <w:r>
        <w:t>24.</w:t>
      </w:r>
      <w:r>
        <w:tab/>
        <w:t>Изменения статей 2, 7, 9, 12, 13, 18, 24 и 31 и добавление статьи 31-бис в Закон о борьбе с сексуал</w:t>
      </w:r>
      <w:r>
        <w:t>ь</w:t>
      </w:r>
      <w:r>
        <w:t>ным домогательством на работе и в учебных заведениях, № 7476 от 3 марта 1995 года. Документ № 13094. Представлены депутатами Антонио Альваресом Десанти и Константино Уркуйо Фурниером.</w:t>
      </w:r>
    </w:p>
    <w:p w:rsidR="00000000" w:rsidRDefault="00000000">
      <w:pPr>
        <w:spacing w:after="120"/>
        <w:jc w:val="both"/>
      </w:pPr>
      <w:r>
        <w:t>25.</w:t>
      </w:r>
      <w:r>
        <w:tab/>
        <w:t>Изменения статей 20 и 23 Политической конституции. Документ № 12037.</w:t>
      </w:r>
    </w:p>
    <w:p w:rsidR="00000000" w:rsidRDefault="00000000">
      <w:pPr>
        <w:spacing w:after="120"/>
        <w:jc w:val="both"/>
      </w:pPr>
      <w:r>
        <w:t>26.</w:t>
      </w:r>
      <w:r>
        <w:tab/>
        <w:t>Закон о равенстве полов в Кодексе о труде. Документ № 12576. Представлен депутатом Роландо Го</w:t>
      </w:r>
      <w:r>
        <w:t>н</w:t>
      </w:r>
      <w:r>
        <w:t>салесом Ульоа 17 декабря 1996 года.</w:t>
      </w:r>
    </w:p>
    <w:p w:rsidR="00000000" w:rsidRDefault="00000000">
      <w:pPr>
        <w:spacing w:after="120"/>
        <w:jc w:val="both"/>
      </w:pPr>
      <w:r>
        <w:t>27.</w:t>
      </w:r>
      <w:r>
        <w:tab/>
        <w:t>Закон о равенстве полов в Семейном кодексе. Документ № 12575. Представлен депутатом Роландо Гонсалесом Ульоа 17 декабря 1996 года.</w:t>
      </w:r>
    </w:p>
    <w:p w:rsidR="00000000" w:rsidRDefault="00000000">
      <w:pPr>
        <w:spacing w:after="120"/>
        <w:jc w:val="both"/>
      </w:pPr>
      <w:r>
        <w:t>28.</w:t>
      </w:r>
      <w:r>
        <w:tab/>
        <w:t>Создание специальной прокуратуры по борьбе с бытовым насилием и преступлениями против секс</w:t>
      </w:r>
      <w:r>
        <w:t>у</w:t>
      </w:r>
      <w:r>
        <w:t>альной свободы. Документ № 13050. Представлен депутатом Константино Уркуйо Фурниером 12 ноября 1997 года.</w:t>
      </w:r>
    </w:p>
    <w:p w:rsidR="00000000" w:rsidRDefault="00000000">
      <w:pPr>
        <w:spacing w:after="120"/>
        <w:jc w:val="both"/>
      </w:pPr>
      <w:r>
        <w:t>29.</w:t>
      </w:r>
      <w:r>
        <w:tab/>
        <w:t>Изменения статей "бис" и 195 Уголовного кодекса, касающихся типизации бытовой агрессии. Док</w:t>
      </w:r>
      <w:r>
        <w:t>у</w:t>
      </w:r>
      <w:r>
        <w:t>мент № 13081. Представлены депутатом Константино Уркуйо Фурниером 25 ноября 1997 года.</w:t>
      </w:r>
    </w:p>
    <w:p w:rsidR="00000000" w:rsidRDefault="00000000">
      <w:pPr>
        <w:spacing w:after="120"/>
        <w:jc w:val="both"/>
      </w:pPr>
      <w:r>
        <w:t>30.</w:t>
      </w:r>
      <w:r>
        <w:tab/>
        <w:t>Изменения статей 5 и 6 Закона о содействии социальному равенству женщин № 7142 от 26 марта 1990</w:t>
      </w:r>
      <w:r>
        <w:rPr>
          <w:lang w:val="en-US"/>
        </w:rPr>
        <w:t> </w:t>
      </w:r>
      <w:r>
        <w:t xml:space="preserve">года. Опубликован в </w:t>
      </w:r>
      <w:r>
        <w:rPr>
          <w:lang w:val="fr-CA"/>
        </w:rPr>
        <w:t xml:space="preserve">"Гасета" № 216 </w:t>
      </w:r>
      <w:r>
        <w:t>от 11 ноября 1996 года.</w:t>
      </w:r>
    </w:p>
    <w:p w:rsidR="00000000" w:rsidRDefault="00000000">
      <w:pPr>
        <w:spacing w:after="120"/>
        <w:jc w:val="both"/>
      </w:pPr>
      <w:r>
        <w:t>31.</w:t>
      </w:r>
      <w:r>
        <w:tab/>
        <w:t>Добавление статьи 109-бис в Органический закон о национальной банковской системе № 13083 от 26</w:t>
      </w:r>
      <w:r>
        <w:rPr>
          <w:lang w:val="en-US"/>
        </w:rPr>
        <w:t> </w:t>
      </w:r>
      <w:r>
        <w:t>сентября 1953 года. Документ № 13083. Представлено депутатом Константино Уркуйо Фурниером 27 ноября 1997 года.</w:t>
      </w:r>
    </w:p>
    <w:p w:rsidR="00000000" w:rsidRDefault="00000000">
      <w:pPr>
        <w:spacing w:after="120"/>
        <w:jc w:val="both"/>
      </w:pPr>
      <w:r>
        <w:t>32.</w:t>
      </w:r>
      <w:r>
        <w:tab/>
        <w:t>Закон об упрощенной процедуре рассмотрения дел и споров об отцовстве. Документ № 13084. Пре</w:t>
      </w:r>
      <w:r>
        <w:t>д</w:t>
      </w:r>
      <w:r>
        <w:t>ставлен депутатом Константино Уркуйо Фурниером 26 ноября 1997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jc w:val="both"/>
      </w:pPr>
      <w:r>
        <w:t>Неконституционные действия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33.</w:t>
      </w:r>
      <w:r>
        <w:tab/>
      </w:r>
      <w:r>
        <w:rPr>
          <w:lang w:val="fr-CA"/>
        </w:rPr>
        <w:t xml:space="preserve">CMФ-6262-94. </w:t>
      </w:r>
      <w:r>
        <w:t>Статья 32 Закона о содействии социальному равенству женщин. Касательно: увольн</w:t>
      </w:r>
      <w:r>
        <w:t>е</w:t>
      </w:r>
      <w:r>
        <w:t>ние беременной работницы в соответствии со статьей 94 Кодекса о труде.</w:t>
      </w:r>
    </w:p>
    <w:p w:rsidR="00000000" w:rsidRDefault="00000000">
      <w:pPr>
        <w:spacing w:after="120"/>
        <w:jc w:val="both"/>
        <w:rPr>
          <w:lang w:val="fr-CA"/>
        </w:rPr>
      </w:pPr>
      <w:r>
        <w:t>34.</w:t>
      </w:r>
      <w:r>
        <w:tab/>
      </w:r>
      <w:r>
        <w:rPr>
          <w:lang w:val="fr-CA"/>
        </w:rPr>
        <w:t>CMФ-6686-94. Статья 94, пункт 2, Кодекса о труде, с внесенными в нее изменениями в соответствии с Законом о социальном равенстве женщин, статья 32.</w:t>
      </w:r>
    </w:p>
    <w:p w:rsidR="00000000" w:rsidRDefault="00000000">
      <w:pPr>
        <w:spacing w:after="120"/>
        <w:jc w:val="both"/>
        <w:rPr>
          <w:lang w:val="fr-CA"/>
        </w:rPr>
      </w:pPr>
      <w:r>
        <w:rPr>
          <w:lang w:val="fr-CA"/>
        </w:rPr>
        <w:t>35.</w:t>
      </w:r>
      <w:r>
        <w:rPr>
          <w:lang w:val="fr-CA"/>
        </w:rPr>
        <w:tab/>
        <w:t>CMФ-3150-94. Кодекс о труде, подпункты c), d) и e) статьи 104. Касательно: женщин, обслуживающих домашнее хозяйство по найму. Включая несогласные голоса судей.</w:t>
      </w:r>
    </w:p>
    <w:p w:rsidR="00000000" w:rsidRDefault="00000000">
      <w:pPr>
        <w:spacing w:after="120"/>
        <w:jc w:val="both"/>
        <w:rPr>
          <w:lang w:val="fr-CA"/>
        </w:rPr>
      </w:pPr>
      <w:r>
        <w:rPr>
          <w:lang w:val="fr-CA"/>
        </w:rPr>
        <w:t>36.</w:t>
      </w:r>
      <w:r>
        <w:rPr>
          <w:lang w:val="fr-CA"/>
        </w:rPr>
        <w:tab/>
        <w:t>CMФ-0346-94. Статья 7 Закона о содействии социальному равенству женщин.</w:t>
      </w:r>
    </w:p>
    <w:p w:rsidR="00000000" w:rsidRDefault="00000000">
      <w:pPr>
        <w:spacing w:after="120"/>
        <w:jc w:val="both"/>
        <w:rPr>
          <w:lang w:val="fr-CA"/>
        </w:rPr>
      </w:pPr>
      <w:r>
        <w:rPr>
          <w:lang w:val="fr-CA"/>
        </w:rPr>
        <w:t>37.</w:t>
      </w:r>
      <w:r>
        <w:rPr>
          <w:lang w:val="fr-CA"/>
        </w:rPr>
        <w:tab/>
        <w:t>CMФ-2129-94. Подпункт ch) пункта 1 статьи 572 Гражданского кодекса.</w:t>
      </w:r>
    </w:p>
    <w:p w:rsidR="00000000" w:rsidRDefault="00000000">
      <w:pPr>
        <w:spacing w:after="120"/>
        <w:jc w:val="both"/>
      </w:pPr>
      <w:r>
        <w:t>38.</w:t>
      </w:r>
      <w:r>
        <w:tab/>
      </w:r>
      <w:r>
        <w:rPr>
          <w:lang w:val="fr-CA"/>
        </w:rPr>
        <w:t>CMФ-2648-94. Антиконституционные меры в Правилах, касающихся случаев инвалидности, старости и смерти Костариканского фонда социального обеспечения, статья 49.</w:t>
      </w:r>
    </w:p>
    <w:p w:rsidR="00000000" w:rsidRDefault="00000000">
      <w:pPr>
        <w:spacing w:after="120"/>
        <w:jc w:val="both"/>
        <w:rPr>
          <w:lang w:val="fr-CA"/>
        </w:rPr>
      </w:pPr>
      <w:r>
        <w:t>39.</w:t>
      </w:r>
      <w:r>
        <w:tab/>
      </w:r>
      <w:r>
        <w:rPr>
          <w:lang w:val="fr-CA"/>
        </w:rPr>
        <w:t>CMФ-629-94. Подпункт b) статьи Правил страхования случаев заболеваний и материнства Костариканского фонда социального обеспечения.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jc w:val="both"/>
      </w:pPr>
      <w:r>
        <w:t>Средства юридической защиты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lang w:val="fr-CA"/>
        </w:rPr>
      </w:pPr>
      <w:r>
        <w:rPr>
          <w:lang w:val="fr-CA"/>
        </w:rPr>
        <w:t>40.</w:t>
      </w:r>
      <w:r>
        <w:rPr>
          <w:lang w:val="fr-CA"/>
        </w:rPr>
        <w:tab/>
        <w:t>CMФ-3064-94. В случаях, когда женщину исключают из государственного плана обеспечения жильем по причине того, что она состоит в свободном брачном союзе и не имеет детей, рожденных в этом союзе.</w:t>
      </w:r>
    </w:p>
    <w:p w:rsidR="00000000" w:rsidRDefault="00000000">
      <w:pPr>
        <w:spacing w:after="120"/>
        <w:jc w:val="both"/>
        <w:rPr>
          <w:lang w:val="fr-CA"/>
        </w:rPr>
      </w:pPr>
      <w:r>
        <w:rPr>
          <w:lang w:val="fr-CA"/>
        </w:rPr>
        <w:t>41.</w:t>
      </w:r>
      <w:r>
        <w:rPr>
          <w:lang w:val="fr-CA"/>
        </w:rPr>
        <w:tab/>
        <w:t>CMФ-3435-92. В случаях отказа в праве на натурализацию иностранцу, женатому на костариканской женщине, при наличии у них двух детей, рожденных в этом браке, на основании подпункта 5 статьи 14 Политической конституции.</w:t>
      </w:r>
    </w:p>
    <w:p w:rsidR="00000000" w:rsidRDefault="00000000">
      <w:pPr>
        <w:spacing w:after="120"/>
        <w:jc w:val="both"/>
        <w:rPr>
          <w:lang w:val="fr-CA"/>
        </w:rPr>
      </w:pPr>
      <w:r>
        <w:rPr>
          <w:lang w:val="fr-CA"/>
        </w:rPr>
        <w:t>42.</w:t>
      </w:r>
      <w:r>
        <w:rPr>
          <w:lang w:val="fr-CA"/>
        </w:rPr>
        <w:tab/>
        <w:t>В случаях отказа признать паспорт, несмотря на то, что он оформлен с соблюдением всех требований закона.</w:t>
      </w:r>
    </w:p>
    <w:p w:rsidR="00000000" w:rsidRDefault="00000000">
      <w:pPr>
        <w:spacing w:after="120"/>
        <w:jc w:val="both"/>
        <w:rPr>
          <w:lang w:val="fr-CA"/>
        </w:rPr>
      </w:pPr>
      <w:r>
        <w:rPr>
          <w:lang w:val="fr-CA"/>
        </w:rPr>
        <w:t>43.</w:t>
      </w:r>
      <w:r>
        <w:rPr>
          <w:lang w:val="fr-CA"/>
        </w:rPr>
        <w:tab/>
        <w:t>CMФ-1440-92. Статья 147 Закона о миграции и проживании без прав гражданства.</w:t>
      </w:r>
    </w:p>
    <w:p w:rsidR="00000000" w:rsidRDefault="00000000">
      <w:pPr>
        <w:spacing w:after="120"/>
        <w:jc w:val="both"/>
        <w:rPr>
          <w:lang w:val="fr-CA"/>
        </w:rPr>
      </w:pPr>
      <w:r>
        <w:rPr>
          <w:lang w:val="fr-CA"/>
        </w:rPr>
        <w:t>44.</w:t>
      </w:r>
      <w:r>
        <w:rPr>
          <w:lang w:val="fr-CA"/>
        </w:rPr>
        <w:tab/>
        <w:t>CMФ-1276-95. Антиконституционные меры, касающиеся статьи 57 Семейного кодекса.</w:t>
      </w:r>
    </w:p>
    <w:p w:rsidR="00000000" w:rsidRDefault="00000000">
      <w:pPr>
        <w:spacing w:after="120"/>
        <w:jc w:val="both"/>
        <w:rPr>
          <w:lang w:val="fr-CA"/>
        </w:rPr>
      </w:pPr>
      <w:r>
        <w:rPr>
          <w:lang w:val="fr-CA"/>
        </w:rPr>
        <w:t>45.</w:t>
      </w:r>
      <w:r>
        <w:rPr>
          <w:lang w:val="fr-CA"/>
        </w:rPr>
        <w:tab/>
        <w:t>CMФ-1975-94. В связи с пунктом 2 статьи 142 Семейного кодекса.</w:t>
      </w:r>
    </w:p>
    <w:p w:rsidR="00000000" w:rsidRDefault="00000000">
      <w:pPr>
        <w:spacing w:after="120"/>
        <w:jc w:val="both"/>
      </w:pPr>
      <w:r>
        <w:rPr>
          <w:lang w:val="fr-CA"/>
        </w:rPr>
        <w:t>46.</w:t>
      </w:r>
      <w:r>
        <w:rPr>
          <w:lang w:val="fr-CA"/>
        </w:rPr>
        <w:tab/>
        <w:t>CMФ-3693-94. Факультативная рекомендация о конституционности положений статьи 1 проекта закона о "Включении раздела VII</w:t>
      </w:r>
      <w:r>
        <w:t xml:space="preserve"> в Семейный кодекс для регулирования вопросов, касающихся фактич</w:t>
      </w:r>
      <w:r>
        <w:t>е</w:t>
      </w:r>
      <w:r>
        <w:t>ского союза".</w:t>
      </w:r>
    </w:p>
    <w:p w:rsidR="00000000" w:rsidRDefault="00000000">
      <w:pPr>
        <w:spacing w:after="120"/>
        <w:jc w:val="both"/>
      </w:pPr>
      <w:r>
        <w:rPr>
          <w:lang w:val="fr-CA"/>
        </w:rPr>
        <w:t>47.</w:t>
      </w:r>
      <w:r>
        <w:rPr>
          <w:lang w:val="fr-CA"/>
        </w:rPr>
        <w:tab/>
        <w:t>Средство юридической защиты от применения положений Правил о стерилизации, Указ исполнительной власти № 18080-S</w:t>
      </w:r>
      <w:r>
        <w:t xml:space="preserve"> от 18 мая 1988 года.</w:t>
      </w:r>
    </w:p>
    <w:p w:rsidR="00000000" w:rsidRDefault="00000000">
      <w:pPr>
        <w:spacing w:after="120"/>
        <w:jc w:val="both"/>
        <w:rPr>
          <w:lang w:val="fr-CA"/>
        </w:rPr>
      </w:pPr>
      <w:r>
        <w:rPr>
          <w:lang w:val="fr-CA"/>
        </w:rPr>
        <w:t>48.</w:t>
      </w:r>
      <w:r>
        <w:rPr>
          <w:lang w:val="fr-CA"/>
        </w:rPr>
        <w:tab/>
        <w:t>Жалоба на Распорядительный совет государственных служб в связи с несправедливым представительством женщин и мужчин в руководящих советах децентрализованных государственных учреждений.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lang w:val="en-US"/>
        </w:rPr>
      </w:pPr>
    </w:p>
    <w:p w:rsidR="00000000" w:rsidRDefault="00000000">
      <w:pPr>
        <w:pStyle w:val="H23"/>
        <w:jc w:val="both"/>
      </w:pPr>
      <w:r>
        <w:t>Публикации Национального центра по улучшению положения женщин и семьи (СМФ)</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rPr>
          <w:b/>
        </w:rPr>
      </w:pPr>
      <w:r>
        <w:rPr>
          <w:b/>
        </w:rPr>
        <w:t>Конвенции</w:t>
      </w:r>
    </w:p>
    <w:p w:rsidR="00000000" w:rsidRDefault="00000000">
      <w:pPr>
        <w:spacing w:after="120"/>
        <w:jc w:val="both"/>
      </w:pPr>
      <w:r>
        <w:t>49.</w:t>
      </w:r>
      <w:r>
        <w:tab/>
        <w:t>Конвенция о ликвидации всех форм дискриминации в отношении женщин. Сан-Хосе, Коста-Рика: Национальный центр по улучшению положения женщин и семьи, 1994 год.</w:t>
      </w:r>
    </w:p>
    <w:p w:rsidR="00000000" w:rsidRDefault="00000000">
      <w:pPr>
        <w:spacing w:after="120"/>
        <w:jc w:val="both"/>
      </w:pPr>
      <w:r>
        <w:t>50.</w:t>
      </w:r>
      <w:r>
        <w:tab/>
        <w:t>Межамериканская конвенция о предупреждении и искоренении насилия в отношении женщин и нак</w:t>
      </w:r>
      <w:r>
        <w:t>а</w:t>
      </w:r>
      <w:r>
        <w:t xml:space="preserve">зании за него. </w:t>
      </w:r>
      <w:r>
        <w:rPr>
          <w:lang w:val="fr-CA"/>
        </w:rPr>
        <w:t>"Convención de Belem do Para</w:t>
      </w:r>
      <w:r>
        <w:rPr>
          <w:lang w:val="en-US"/>
        </w:rPr>
        <w:t xml:space="preserve">". </w:t>
      </w:r>
      <w:r>
        <w:t>Сан-Хосе, Коста-Рика: Национальный центр по улучшению положения женщин и семьи, 1997 год.</w:t>
      </w:r>
    </w:p>
    <w:p w:rsidR="00000000" w:rsidRDefault="00000000">
      <w:pPr>
        <w:spacing w:after="120"/>
        <w:jc w:val="both"/>
        <w:rPr>
          <w:b/>
        </w:rPr>
      </w:pPr>
      <w:r>
        <w:rPr>
          <w:b/>
        </w:rPr>
        <w:t>Информационные или просветительские материалы</w:t>
      </w:r>
    </w:p>
    <w:p w:rsidR="00000000" w:rsidRDefault="00000000">
      <w:pPr>
        <w:spacing w:after="120"/>
        <w:jc w:val="both"/>
      </w:pPr>
      <w:r>
        <w:t>51.</w:t>
      </w:r>
      <w:r>
        <w:tab/>
        <w:t>Национальный центр по улучшению положения женщин и семьи: история создания, функции и по</w:t>
      </w:r>
      <w:r>
        <w:t>л</w:t>
      </w:r>
      <w:r>
        <w:t>номочия, организационная структура, сферы деятельности, национальные планы и комплексные програ</w:t>
      </w:r>
      <w:r>
        <w:t>м</w:t>
      </w:r>
      <w:r>
        <w:t>мы.</w:t>
      </w:r>
    </w:p>
    <w:p w:rsidR="00000000" w:rsidRDefault="00000000">
      <w:pPr>
        <w:spacing w:after="120"/>
        <w:jc w:val="both"/>
      </w:pPr>
      <w:r>
        <w:t>52.</w:t>
      </w:r>
      <w:r>
        <w:tab/>
        <w:t>"Жизнь без насилия возможна" (при содействии Канцелярии Первой дамы Республики и Испанского агентства международного сотрудничества).</w:t>
      </w:r>
    </w:p>
    <w:p w:rsidR="00000000" w:rsidRDefault="00000000">
      <w:pPr>
        <w:spacing w:after="120"/>
        <w:jc w:val="both"/>
      </w:pPr>
      <w:r>
        <w:t>53.</w:t>
      </w:r>
      <w:r>
        <w:tab/>
        <w:t>"Нет сексуальному домогательству!" (при содействии Программы в интересах несовершеннолетних женщин Европейской комиссии).</w:t>
      </w:r>
    </w:p>
    <w:p w:rsidR="00000000" w:rsidRDefault="00000000">
      <w:pPr>
        <w:spacing w:after="120"/>
        <w:jc w:val="both"/>
        <w:rPr>
          <w:b/>
        </w:rPr>
      </w:pPr>
      <w:r>
        <w:rPr>
          <w:b/>
        </w:rPr>
        <w:t>Просветительские модули</w:t>
      </w:r>
    </w:p>
    <w:p w:rsidR="00000000" w:rsidRDefault="00000000">
      <w:pPr>
        <w:spacing w:after="120"/>
        <w:jc w:val="both"/>
      </w:pPr>
      <w:r>
        <w:t>54.</w:t>
      </w:r>
      <w:r>
        <w:tab/>
      </w:r>
      <w:r>
        <w:rPr>
          <w:lang w:val="fr-CA"/>
        </w:rPr>
        <w:t>Quiros Rodriguez, Edda y Barrantes Romero, Olga. "</w:t>
      </w:r>
      <w:r>
        <w:t>… и всю жизнь жили счастливо?" Беседы о том, с кем живут и о ком мечтают женщины. Сан-Хосе, Коста-Рика: Национальный центр по улучшению полож</w:t>
      </w:r>
      <w:r>
        <w:t>е</w:t>
      </w:r>
      <w:r>
        <w:t>ния женщин и семьи, 1994 год.</w:t>
      </w:r>
    </w:p>
    <w:p w:rsidR="00000000" w:rsidRDefault="00000000">
      <w:pPr>
        <w:spacing w:after="120"/>
        <w:jc w:val="both"/>
      </w:pPr>
      <w:r>
        <w:t>55.</w:t>
      </w:r>
      <w:r>
        <w:tab/>
        <w:t xml:space="preserve">Сборник "Узнаем наши права" (1996 год). Подготовлен при содействии ЮНФПА и </w:t>
      </w:r>
      <w:r>
        <w:rPr>
          <w:lang w:val="fr-CA"/>
        </w:rPr>
        <w:t>AC</w:t>
      </w:r>
      <w:r>
        <w:t>И</w:t>
      </w:r>
      <w:r>
        <w:rPr>
          <w:lang w:val="fr-CA"/>
        </w:rPr>
        <w:t>AR</w:t>
      </w:r>
      <w:r>
        <w:t>:</w:t>
      </w:r>
    </w:p>
    <w:p w:rsidR="00000000" w:rsidRDefault="00000000">
      <w:pPr>
        <w:spacing w:after="120"/>
        <w:jc w:val="both"/>
      </w:pPr>
      <w:r>
        <w:tab/>
        <w:t>№ 1:</w:t>
      </w:r>
      <w:r>
        <w:tab/>
        <w:t>"Наши человеческие права женщин"</w:t>
      </w:r>
    </w:p>
    <w:p w:rsidR="00000000" w:rsidRDefault="00000000">
      <w:pPr>
        <w:spacing w:after="120"/>
        <w:jc w:val="both"/>
      </w:pPr>
      <w:r>
        <w:tab/>
        <w:t>№ 2:</w:t>
      </w:r>
      <w:r>
        <w:tab/>
        <w:t>"Сексуальное домогательство. Что делать?"</w:t>
      </w:r>
    </w:p>
    <w:p w:rsidR="00000000" w:rsidRDefault="00000000">
      <w:pPr>
        <w:spacing w:after="120"/>
        <w:jc w:val="both"/>
      </w:pPr>
      <w:r>
        <w:tab/>
        <w:t>№ 3.</w:t>
      </w:r>
      <w:r>
        <w:tab/>
        <w:t>"Мы тоже имеем право на развлечения!"</w:t>
      </w:r>
    </w:p>
    <w:p w:rsidR="00000000" w:rsidRDefault="00000000">
      <w:pPr>
        <w:spacing w:after="120"/>
        <w:jc w:val="both"/>
      </w:pPr>
      <w:r>
        <w:tab/>
        <w:t>№ 4.</w:t>
      </w:r>
      <w:r>
        <w:tab/>
        <w:t>"Политика: альтернатива роста"</w:t>
      </w:r>
    </w:p>
    <w:p w:rsidR="00000000" w:rsidRDefault="00000000">
      <w:pPr>
        <w:spacing w:after="120"/>
        <w:jc w:val="both"/>
      </w:pPr>
      <w:r>
        <w:tab/>
        <w:t>№ 5.</w:t>
      </w:r>
      <w:r>
        <w:tab/>
        <w:t>"Здоровье женщин и репродуктивные права"</w:t>
      </w:r>
    </w:p>
    <w:p w:rsidR="00000000" w:rsidRDefault="00000000">
      <w:pPr>
        <w:spacing w:after="120"/>
        <w:jc w:val="both"/>
      </w:pPr>
      <w:r>
        <w:tab/>
        <w:t>№ 6.</w:t>
      </w:r>
      <w:r>
        <w:tab/>
        <w:t>"За образование без дискриминации по признаку пола"</w:t>
      </w:r>
    </w:p>
    <w:p w:rsidR="00000000" w:rsidRDefault="00000000">
      <w:pPr>
        <w:spacing w:after="120"/>
        <w:jc w:val="both"/>
      </w:pPr>
      <w:r>
        <w:tab/>
        <w:t>№ 7.</w:t>
      </w:r>
      <w:r>
        <w:tab/>
        <w:t>"Жизнь без насилия возможна"</w:t>
      </w:r>
    </w:p>
    <w:p w:rsidR="00000000" w:rsidRDefault="00000000">
      <w:pPr>
        <w:spacing w:after="120"/>
        <w:jc w:val="both"/>
      </w:pPr>
      <w:r>
        <w:tab/>
        <w:t>№ 8.</w:t>
      </w:r>
      <w:r>
        <w:tab/>
        <w:t>"Наши права в семье"</w:t>
      </w:r>
    </w:p>
    <w:p w:rsidR="00000000" w:rsidRDefault="00000000">
      <w:pPr>
        <w:spacing w:after="120"/>
        <w:jc w:val="both"/>
      </w:pPr>
      <w:r>
        <w:tab/>
        <w:t>№ 9.</w:t>
      </w:r>
      <w:r>
        <w:tab/>
        <w:t>"Женщины и право собственности"</w:t>
      </w:r>
    </w:p>
    <w:p w:rsidR="00000000" w:rsidRDefault="00000000">
      <w:pPr>
        <w:spacing w:after="120"/>
        <w:jc w:val="both"/>
      </w:pPr>
      <w:r>
        <w:tab/>
        <w:t>№ 10.</w:t>
      </w:r>
      <w:r>
        <w:tab/>
        <w:t>"Работницы … и с правами"</w:t>
      </w:r>
    </w:p>
    <w:p w:rsidR="00000000" w:rsidRDefault="00000000">
      <w:pPr>
        <w:spacing w:after="120"/>
        <w:jc w:val="both"/>
      </w:pPr>
      <w:r>
        <w:t>56.</w:t>
      </w:r>
      <w:r>
        <w:tab/>
        <w:t>Руководство для содействия процессам обучения по вопросам прав женщин (1996 год), модули:</w:t>
      </w:r>
    </w:p>
    <w:p w:rsidR="00000000" w:rsidRDefault="00000000">
      <w:pPr>
        <w:spacing w:after="120"/>
        <w:jc w:val="both"/>
      </w:pPr>
      <w:r>
        <w:tab/>
        <w:t>№ 1:</w:t>
      </w:r>
      <w:r>
        <w:tab/>
        <w:t>"Наши человеческие права женщин"</w:t>
      </w:r>
    </w:p>
    <w:p w:rsidR="00000000" w:rsidRDefault="00000000">
      <w:pPr>
        <w:spacing w:after="120"/>
        <w:jc w:val="both"/>
      </w:pPr>
      <w:r>
        <w:tab/>
        <w:t>№ 2:</w:t>
      </w:r>
      <w:r>
        <w:tab/>
        <w:t>"Сексуальное домогательство. Что делать?"</w:t>
      </w:r>
    </w:p>
    <w:p w:rsidR="00000000" w:rsidRDefault="00000000">
      <w:pPr>
        <w:spacing w:after="120"/>
        <w:jc w:val="both"/>
      </w:pPr>
      <w:r>
        <w:tab/>
        <w:t>№ 3.</w:t>
      </w:r>
      <w:r>
        <w:tab/>
        <w:t>"Мы тоже имеем право на развлечения!"</w:t>
      </w:r>
    </w:p>
    <w:p w:rsidR="00000000" w:rsidRDefault="00000000">
      <w:pPr>
        <w:spacing w:after="120"/>
        <w:jc w:val="both"/>
      </w:pPr>
      <w:r>
        <w:tab/>
        <w:t>№ 4.</w:t>
      </w:r>
      <w:r>
        <w:tab/>
        <w:t>"Политика: альтернатива роста"</w:t>
      </w:r>
    </w:p>
    <w:p w:rsidR="00000000" w:rsidRDefault="00000000">
      <w:pPr>
        <w:spacing w:after="120"/>
        <w:jc w:val="both"/>
      </w:pPr>
      <w:r>
        <w:tab/>
        <w:t>№ 5.</w:t>
      </w:r>
      <w:r>
        <w:tab/>
        <w:t>"Здоровье женщин и репродуктивные права"</w:t>
      </w:r>
    </w:p>
    <w:p w:rsidR="00000000" w:rsidRDefault="00000000">
      <w:pPr>
        <w:spacing w:after="120"/>
        <w:jc w:val="both"/>
      </w:pPr>
      <w:r>
        <w:tab/>
        <w:t>№ 6.</w:t>
      </w:r>
      <w:r>
        <w:tab/>
        <w:t>"За образование без дискриминации по признаку пола"</w:t>
      </w:r>
    </w:p>
    <w:p w:rsidR="00000000" w:rsidRDefault="00000000">
      <w:pPr>
        <w:spacing w:after="120"/>
        <w:jc w:val="both"/>
      </w:pPr>
      <w:r>
        <w:tab/>
        <w:t>№ 7.</w:t>
      </w:r>
      <w:r>
        <w:tab/>
        <w:t>"Жизнь без насилия возможна"</w:t>
      </w:r>
    </w:p>
    <w:p w:rsidR="00000000" w:rsidRDefault="00000000">
      <w:pPr>
        <w:spacing w:after="120"/>
        <w:jc w:val="both"/>
      </w:pPr>
      <w:r>
        <w:tab/>
        <w:t>№ 8.</w:t>
      </w:r>
      <w:r>
        <w:tab/>
        <w:t>"Наши права в семье"</w:t>
      </w:r>
    </w:p>
    <w:p w:rsidR="00000000" w:rsidRDefault="00000000">
      <w:pPr>
        <w:spacing w:after="120"/>
        <w:jc w:val="both"/>
      </w:pPr>
      <w:r>
        <w:tab/>
        <w:t>№ 9.</w:t>
      </w:r>
      <w:r>
        <w:tab/>
        <w:t>"Женщины и право собственности"</w:t>
      </w:r>
    </w:p>
    <w:p w:rsidR="00000000" w:rsidRDefault="00000000">
      <w:pPr>
        <w:spacing w:after="120"/>
        <w:jc w:val="both"/>
      </w:pPr>
      <w:r>
        <w:tab/>
        <w:t>№ 10.</w:t>
      </w:r>
      <w:r>
        <w:tab/>
        <w:t>"Работницы … и с правами"</w:t>
      </w:r>
    </w:p>
    <w:p w:rsidR="00000000" w:rsidRDefault="00000000">
      <w:pPr>
        <w:spacing w:after="120"/>
        <w:jc w:val="both"/>
      </w:pPr>
      <w:r>
        <w:t>57.</w:t>
      </w:r>
      <w:r>
        <w:tab/>
        <w:t>Сборник "Я - домработница и знаю свои права" (1998 год):</w:t>
      </w:r>
    </w:p>
    <w:p w:rsidR="00000000" w:rsidRDefault="00000000">
      <w:pPr>
        <w:spacing w:after="120"/>
        <w:jc w:val="both"/>
      </w:pPr>
      <w:r>
        <w:tab/>
        <w:t>№ 1.</w:t>
      </w:r>
      <w:r>
        <w:tab/>
        <w:t>"Заключение договора"</w:t>
      </w:r>
    </w:p>
    <w:p w:rsidR="00000000" w:rsidRDefault="00000000">
      <w:pPr>
        <w:spacing w:after="120"/>
        <w:jc w:val="both"/>
      </w:pPr>
      <w:r>
        <w:tab/>
        <w:t>№ 2.</w:t>
      </w:r>
      <w:r>
        <w:tab/>
        <w:t>"Заработная плата и подарки"</w:t>
      </w:r>
    </w:p>
    <w:p w:rsidR="00000000" w:rsidRDefault="00000000">
      <w:pPr>
        <w:spacing w:after="120"/>
        <w:jc w:val="both"/>
      </w:pPr>
      <w:r>
        <w:tab/>
        <w:t>№ 3.</w:t>
      </w:r>
      <w:r>
        <w:tab/>
        <w:t>"Рабочий день и заслуженный отпуск"</w:t>
      </w:r>
    </w:p>
    <w:p w:rsidR="00000000" w:rsidRDefault="00000000">
      <w:pPr>
        <w:spacing w:after="120"/>
        <w:jc w:val="both"/>
      </w:pPr>
      <w:r>
        <w:tab/>
        <w:t>№ 4.</w:t>
      </w:r>
      <w:r>
        <w:tab/>
        <w:t>"Пользуясь своим правом на медицинское обслуживание"</w:t>
      </w:r>
    </w:p>
    <w:p w:rsidR="00000000" w:rsidRDefault="00000000">
      <w:pPr>
        <w:spacing w:after="120"/>
        <w:jc w:val="both"/>
        <w:rPr>
          <w:lang w:val="en-US"/>
        </w:rPr>
      </w:pPr>
      <w:r>
        <w:tab/>
        <w:t>№ 5.</w:t>
      </w:r>
      <w:r>
        <w:tab/>
        <w:t>"Домработница-мигрант"</w:t>
      </w:r>
    </w:p>
    <w:p w:rsidR="00000000" w:rsidRDefault="00000000">
      <w:pPr>
        <w:spacing w:after="120"/>
        <w:jc w:val="both"/>
        <w:rPr>
          <w:lang w:val="en-US"/>
        </w:rPr>
      </w:pPr>
      <w:r>
        <w:rPr>
          <w:lang w:val="en-US"/>
        </w:rPr>
        <w:tab/>
        <w:t>№ 6.</w:t>
      </w:r>
      <w:r>
        <w:rPr>
          <w:lang w:val="en-US"/>
        </w:rPr>
        <w:tab/>
        <w:t>"Право на жизнь без насилия"</w:t>
      </w:r>
    </w:p>
    <w:p w:rsidR="00000000" w:rsidRDefault="00000000">
      <w:pPr>
        <w:spacing w:after="120"/>
        <w:jc w:val="both"/>
      </w:pPr>
      <w:r>
        <w:t>58.</w:t>
      </w:r>
      <w:r>
        <w:tab/>
        <w:t>Серия "Пол, подростковый возраст и юность" (1998 год). Тетради, опубликованные при содействии Программы в интересах несовершеннолетних женщин Европейской комиссии:</w:t>
      </w:r>
    </w:p>
    <w:p w:rsidR="00000000" w:rsidRDefault="00000000">
      <w:pPr>
        <w:spacing w:after="120"/>
        <w:jc w:val="both"/>
      </w:pPr>
      <w:r>
        <w:tab/>
        <w:t>№1.</w:t>
      </w:r>
      <w:r>
        <w:tab/>
        <w:t>"Кто я? Кто мы? Кто они? Лучше понять особенности женской и мужской природы подростков и молодежи".</w:t>
      </w:r>
    </w:p>
    <w:p w:rsidR="00000000" w:rsidRDefault="00000000">
      <w:pPr>
        <w:spacing w:after="120"/>
        <w:jc w:val="both"/>
      </w:pPr>
      <w:r>
        <w:tab/>
        <w:t>№ 2.</w:t>
      </w:r>
      <w:r>
        <w:tab/>
        <w:t>"Сексуальность в подростковом возрасте: взгляд на девочек и мальчиков со стороны".</w:t>
      </w:r>
    </w:p>
    <w:p w:rsidR="00000000" w:rsidRDefault="00000000">
      <w:pPr>
        <w:spacing w:after="120"/>
        <w:jc w:val="both"/>
      </w:pPr>
      <w:r>
        <w:tab/>
        <w:t>№ 3.</w:t>
      </w:r>
      <w:r>
        <w:tab/>
        <w:t>"Юность, работа и трудовая закалка: видение полов".</w:t>
      </w:r>
    </w:p>
    <w:p w:rsidR="00000000" w:rsidRDefault="00000000">
      <w:pPr>
        <w:spacing w:after="120"/>
        <w:jc w:val="both"/>
      </w:pPr>
      <w:r>
        <w:t>59.</w:t>
      </w:r>
      <w:r>
        <w:tab/>
        <w:t>Подготовка к жизни без насилия. Педагогический и методологический модуль для взаимного обуч</w:t>
      </w:r>
      <w:r>
        <w:t>е</w:t>
      </w:r>
      <w:r>
        <w:t>ния № 3. Сан-Хосе, Коста-Рика: Национальный центр по улучшению положения женщин и семьи и Канц</w:t>
      </w:r>
      <w:r>
        <w:t>е</w:t>
      </w:r>
      <w:r>
        <w:t>лярия Первой дамы Республики, 1996 год.</w:t>
      </w:r>
    </w:p>
    <w:p w:rsidR="00000000" w:rsidRDefault="00000000">
      <w:pPr>
        <w:spacing w:after="120"/>
        <w:jc w:val="both"/>
      </w:pPr>
      <w:r>
        <w:t>60.</w:t>
      </w:r>
      <w:r>
        <w:tab/>
        <w:t>Куэвас М., Росарио и Гутьеррес, Ма.Лус. "Прочувствовать, задуматься и противостоять насилию в семье". Стратегия предотвращения насилия в семье", № 3. Сан-Хосе, Коста-Рика, СМФ и Канцелярия Пе</w:t>
      </w:r>
      <w:r>
        <w:t>р</w:t>
      </w:r>
      <w:r>
        <w:t>вой дамы Республики, 1997 год.</w:t>
      </w:r>
    </w:p>
    <w:p w:rsidR="00000000" w:rsidRDefault="00000000">
      <w:pPr>
        <w:spacing w:after="120"/>
        <w:jc w:val="both"/>
      </w:pPr>
      <w:r>
        <w:t>61.</w:t>
      </w:r>
      <w:r>
        <w:tab/>
        <w:t>"Мы разные, но обладаем равными правами". План обеспечения равенства возможностей мужчин и женщин (ПИОМО): популярное издание. Сан-Хосе, Коста-Рика: СМФ, 1998 год.</w:t>
      </w:r>
    </w:p>
    <w:p w:rsidR="00000000" w:rsidRDefault="00000000">
      <w:pPr>
        <w:spacing w:after="120"/>
        <w:jc w:val="both"/>
      </w:pPr>
      <w:r>
        <w:t>62.</w:t>
      </w:r>
      <w:r>
        <w:tab/>
        <w:t>"Открывая для себя свою гендерную социализацию". Первый модуль. Сборник методологий № 8. Сан-Хосе, Коста-Рика: Центр, 1997 год.</w:t>
      </w:r>
    </w:p>
    <w:p w:rsidR="00000000" w:rsidRDefault="00000000">
      <w:pPr>
        <w:spacing w:after="120"/>
        <w:jc w:val="both"/>
      </w:pPr>
      <w:r>
        <w:t>63.</w:t>
      </w:r>
      <w:r>
        <w:tab/>
        <w:t>"Причиняя головную боль". Второй модуль. сборник методологий № 8. Сан-Хосе, Коста-Рика: Центр, 1997 год.</w:t>
      </w:r>
    </w:p>
    <w:p w:rsidR="00000000" w:rsidRDefault="00000000">
      <w:pPr>
        <w:spacing w:after="120"/>
        <w:jc w:val="both"/>
      </w:pPr>
      <w:r>
        <w:t>64.</w:t>
      </w:r>
      <w:r>
        <w:tab/>
        <w:t>"Дорогу осилит идущий". Третий модуль сборник методологий № 8. Сан-Хосе, Коста-Рика: Центр, 1997 год.</w:t>
      </w:r>
    </w:p>
    <w:p w:rsidR="00000000" w:rsidRDefault="00000000">
      <w:pPr>
        <w:spacing w:after="120"/>
        <w:jc w:val="both"/>
        <w:rPr>
          <w:b/>
        </w:rPr>
      </w:pPr>
      <w:r>
        <w:rPr>
          <w:b/>
        </w:rPr>
        <w:t>Доклады о проблемах управления</w:t>
      </w:r>
    </w:p>
    <w:p w:rsidR="00000000" w:rsidRDefault="00000000">
      <w:pPr>
        <w:spacing w:after="120"/>
        <w:jc w:val="both"/>
      </w:pPr>
      <w:r>
        <w:t>65.</w:t>
      </w:r>
      <w:r>
        <w:tab/>
        <w:t>Национальный центр по улучшению положения женщин и семьи (1998 год). Споры о стратегии. До</w:t>
      </w:r>
      <w:r>
        <w:t>к</w:t>
      </w:r>
      <w:r>
        <w:t>лад о деятельности, 1994-1998 годы. Сан-Хосе, Коста-Рика: Центр.</w:t>
      </w:r>
    </w:p>
    <w:p w:rsidR="00000000" w:rsidRDefault="00000000">
      <w:pPr>
        <w:spacing w:after="120"/>
        <w:jc w:val="both"/>
      </w:pPr>
      <w:r>
        <w:t>Национальные и секторальные планы</w:t>
      </w:r>
    </w:p>
    <w:p w:rsidR="00000000" w:rsidRDefault="00000000">
      <w:pPr>
        <w:spacing w:after="120"/>
        <w:jc w:val="both"/>
      </w:pPr>
      <w:r>
        <w:t>66.</w:t>
      </w:r>
      <w:r>
        <w:tab/>
        <w:t>План обеспечения равных возможностей для женщин и мужчин. 1996-1998 годы. Сборник докуме</w:t>
      </w:r>
      <w:r>
        <w:t>н</w:t>
      </w:r>
      <w:r>
        <w:t>тов № 11. Сан-Хосе, Коста-Рика: Центр. ISBN. 9968-742-44-9. 1996 год.</w:t>
      </w:r>
    </w:p>
    <w:p w:rsidR="00000000" w:rsidRDefault="00000000">
      <w:pPr>
        <w:spacing w:after="120"/>
        <w:jc w:val="both"/>
      </w:pPr>
      <w:r>
        <w:t>67.</w:t>
      </w:r>
      <w:r>
        <w:tab/>
        <w:t>Добавление сельскохозяйственного сектора и сектора окружающей среды в План обеспечения равных возможностей для женщин и мужчин (ПИОМО), Сан-Хосе, Коста-Рика: СМФ, 1997 год.</w:t>
      </w:r>
    </w:p>
    <w:p w:rsidR="00000000" w:rsidRDefault="00000000">
      <w:pPr>
        <w:spacing w:after="120"/>
        <w:jc w:val="both"/>
      </w:pPr>
      <w:r>
        <w:t>68.</w:t>
      </w:r>
      <w:r>
        <w:tab/>
        <w:t>Национальный план предотвращения насилия в семье и оказания помощи (ПЛАНОВИ). Итоги ос</w:t>
      </w:r>
      <w:r>
        <w:t>у</w:t>
      </w:r>
      <w:r>
        <w:t>ществления, 1994-1997 годы. Сан-Хосе, Коста-Рика: СМФ, 1998 год.</w:t>
      </w:r>
    </w:p>
    <w:p w:rsidR="00000000" w:rsidRDefault="00000000">
      <w:pPr>
        <w:spacing w:after="120"/>
        <w:jc w:val="both"/>
        <w:rPr>
          <w:b/>
        </w:rPr>
      </w:pPr>
      <w:r>
        <w:rPr>
          <w:b/>
        </w:rPr>
        <w:t>Книги</w:t>
      </w:r>
    </w:p>
    <w:p w:rsidR="00000000" w:rsidRDefault="00000000">
      <w:pPr>
        <w:spacing w:after="120"/>
        <w:jc w:val="both"/>
        <w:rPr>
          <w:lang w:val="en-US"/>
        </w:rPr>
      </w:pPr>
      <w:r>
        <w:t>69</w:t>
      </w:r>
      <w:r>
        <w:rPr>
          <w:lang w:val="en-US"/>
        </w:rPr>
        <w:t>.</w:t>
      </w:r>
      <w:r>
        <w:rPr>
          <w:lang w:val="en-US"/>
        </w:rPr>
        <w:tab/>
        <w:t>Calderón, Ana Lucía y Muñoz, Sergio (1998). Maternidad y paternidad. Las dos caras del embarazo adole</w:t>
      </w:r>
      <w:r>
        <w:rPr>
          <w:lang w:val="en-US"/>
        </w:rPr>
        <w:t>s</w:t>
      </w:r>
      <w:r>
        <w:rPr>
          <w:lang w:val="en-US"/>
        </w:rPr>
        <w:t>cente. San José, Costa Rica: CMF, FNUAP.</w:t>
      </w:r>
    </w:p>
    <w:p w:rsidR="00000000" w:rsidRDefault="00000000">
      <w:pPr>
        <w:spacing w:after="120"/>
        <w:jc w:val="both"/>
        <w:rPr>
          <w:lang w:val="en-US"/>
        </w:rPr>
      </w:pPr>
      <w:r>
        <w:rPr>
          <w:lang w:val="en-US"/>
        </w:rPr>
        <w:t>70.</w:t>
      </w:r>
      <w:r>
        <w:rPr>
          <w:lang w:val="en-US"/>
        </w:rPr>
        <w:tab/>
        <w:t>Camacho R., Lara S. y Serrano E. (1996). Las Cuotas Mínimas de Participación de las Mujeres: un meca</w:t>
      </w:r>
      <w:r>
        <w:rPr>
          <w:lang w:val="en-US"/>
        </w:rPr>
        <w:t>n</w:t>
      </w:r>
      <w:r>
        <w:rPr>
          <w:lang w:val="en-US"/>
        </w:rPr>
        <w:t>ismo de acción afirmativa. Aportes para la discusión. Colección Temática No. 5. San José, Costa Rica. Centro Nacional para el Desarrollo de la Mujer y la Familia. ISBN 9968-742-42-2.</w:t>
      </w:r>
    </w:p>
    <w:p w:rsidR="00000000" w:rsidRDefault="00000000">
      <w:pPr>
        <w:spacing w:after="120"/>
        <w:jc w:val="both"/>
        <w:rPr>
          <w:lang w:val="en-US"/>
        </w:rPr>
      </w:pPr>
      <w:r>
        <w:rPr>
          <w:lang w:val="en-US"/>
        </w:rPr>
        <w:t>71.</w:t>
      </w:r>
      <w:r>
        <w:rPr>
          <w:lang w:val="en-US"/>
        </w:rPr>
        <w:tab/>
        <w:t>Centro Nacional para el Desarrollo de la Mujer y la Familia y Asamblea Legislativa (1998). Avances legales hacia la equidad de género. Leyes, Proyectos de Ley y Decretos Ejecutivos sobre derechos de las mujeres, equ</w:t>
      </w:r>
      <w:r>
        <w:rPr>
          <w:lang w:val="en-US"/>
        </w:rPr>
        <w:t>i</w:t>
      </w:r>
      <w:r>
        <w:rPr>
          <w:lang w:val="en-US"/>
        </w:rPr>
        <w:t>dad de género y familia. Período 1994-1998. San José, Costa Rica: CMF/Asamblea Legislativa.</w:t>
      </w:r>
    </w:p>
    <w:p w:rsidR="00000000" w:rsidRDefault="00000000">
      <w:pPr>
        <w:spacing w:after="120"/>
        <w:jc w:val="both"/>
        <w:rPr>
          <w:lang w:val="en-US"/>
        </w:rPr>
      </w:pPr>
      <w:r>
        <w:rPr>
          <w:lang w:val="en-US"/>
        </w:rPr>
        <w:t>72.</w:t>
      </w:r>
      <w:r>
        <w:rPr>
          <w:lang w:val="en-US"/>
        </w:rPr>
        <w:tab/>
        <w:t>Centro Nacional para el Desarrollo de la Mujer y la Familia. Ministerio de Cultura, Juventud y Deportes (1995). Elegir y no ser elegidas: el significado político del voto femenino. San José, Costa Rica: CMF y Fund</w:t>
      </w:r>
      <w:r>
        <w:rPr>
          <w:lang w:val="en-US"/>
        </w:rPr>
        <w:t>a</w:t>
      </w:r>
      <w:r>
        <w:rPr>
          <w:lang w:val="en-US"/>
        </w:rPr>
        <w:t>ción Friedrich Ebert.</w:t>
      </w:r>
    </w:p>
    <w:p w:rsidR="00000000" w:rsidRDefault="00000000">
      <w:pPr>
        <w:spacing w:after="120"/>
        <w:jc w:val="both"/>
        <w:rPr>
          <w:lang w:val="en-US"/>
        </w:rPr>
      </w:pPr>
      <w:r>
        <w:rPr>
          <w:lang w:val="en-US"/>
        </w:rPr>
        <w:t>73.</w:t>
      </w:r>
      <w:r>
        <w:rPr>
          <w:lang w:val="en-US"/>
        </w:rPr>
        <w:tab/>
        <w:t>Guzman Stein, Saura (1997). Embarazo y maternidad adolescentes en Costa Rica. Diagnóstico de situación y respuestas institucionales. San José, Costa Rica: CMF, Programa Mujeres Adolescentes Unión Europea y C</w:t>
      </w:r>
      <w:r>
        <w:rPr>
          <w:lang w:val="en-US"/>
        </w:rPr>
        <w:t>o</w:t>
      </w:r>
      <w:r>
        <w:rPr>
          <w:lang w:val="en-US"/>
        </w:rPr>
        <w:t>misióon Nacional de Atención Integral a la Adolescencia.</w:t>
      </w:r>
    </w:p>
    <w:p w:rsidR="00000000" w:rsidRDefault="00000000">
      <w:pPr>
        <w:spacing w:after="120"/>
        <w:jc w:val="both"/>
      </w:pPr>
    </w:p>
    <w:p w:rsidR="00000000" w:rsidRDefault="00000000">
      <w:pPr>
        <w:spacing w:after="120"/>
        <w:jc w:val="center"/>
      </w:pPr>
      <w:r>
        <w:t>-----</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sectPr w:rsidR="00000000">
      <w:headerReference w:type="first" r:id="rId14"/>
      <w:footerReference w:type="first" r:id="rId15"/>
      <w:endnotePr>
        <w:numFmt w:val="decimal"/>
      </w:endnotePr>
      <w:type w:val="continuous"/>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NO&gt;&gt;N0171656R&lt;&lt;ODS JOB NO&gt;&gt;</w:t>
      </w:r>
    </w:p>
    <w:p w:rsidR="00000000" w:rsidRDefault="00000000">
      <w:pPr>
        <w:pStyle w:val="CommentText"/>
      </w:pPr>
      <w:r>
        <w:t>&lt;&lt;ODS DOC SYMBOL1&gt;&gt;CEDAW/C/CRI/1-3&lt;&lt;ODS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spacing w:line="240" w:lineRule="exact"/>
          </w:pPr>
          <w:r>
            <w:fldChar w:fldCharType="begin"/>
          </w:r>
          <w:r>
            <w:instrText xml:space="preserve"> PAGE  \* MERGEFORMAT </w:instrText>
          </w:r>
          <w:r>
            <w:fldChar w:fldCharType="separate"/>
          </w:r>
          <w:r>
            <w:t>84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spacing w:line="240" w:lineRule="exact"/>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240" w:lineRule="exact"/>
    </w:pPr>
  </w:p>
  <w:p w:rsidR="00000000" w:rsidRDefault="00000000">
    <w:pPr>
      <w:pStyle w:val="Footer"/>
      <w:spacing w:line="240" w:lineRule="exact"/>
      <w:rPr>
        <w:b w:val="0"/>
        <w:sz w:val="20"/>
      </w:rPr>
    </w:pPr>
    <w:r>
      <w:rPr>
        <w:b w:val="0"/>
        <w:sz w:val="20"/>
      </w:rPr>
      <w:t>01-</w:t>
    </w:r>
    <w:r>
      <w:rPr>
        <w:b w:val="0"/>
        <w:noProof w:val="0"/>
        <w:sz w:val="20"/>
        <w:lang w:val="ru-RU"/>
      </w:rPr>
      <w:t xml:space="preserve">71656 </w:t>
    </w:r>
    <w:r>
      <w:rPr>
        <w:b w:val="0"/>
        <w:sz w:val="20"/>
      </w:rPr>
      <w:t>(R)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*0171656*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s>
        <w:ind w:left="0" w:firstLine="0"/>
      </w:pPr>
      <w:r>
        <w:rPr>
          <w:rStyle w:val="FootnoteReference"/>
        </w:rPr>
        <w:t>1</w:t>
      </w:r>
      <w:r>
        <w:tab/>
        <w:t>В рамках данного исследования под это определение подпадают те семьи, в которых супруги начали совместную жизнь после заключения брака</w:t>
      </w:r>
      <w:r>
        <w:rPr>
          <w:lang w:val="en-US"/>
        </w:rPr>
        <w:t>,</w:t>
      </w:r>
      <w:r>
        <w:t xml:space="preserve"> союз является моногамным и ядро семьи составляет супружеская пара и дети</w:t>
      </w:r>
      <w:r>
        <w:rPr>
          <w:lang w:val="en-US"/>
        </w:rPr>
        <w:t>,</w:t>
      </w:r>
      <w:r>
        <w:t xml:space="preserve"> рожденные в данном браке.</w:t>
      </w:r>
    </w:p>
  </w:footnote>
  <w:footnote w:id="2">
    <w:p w:rsidR="00000000" w:rsidRDefault="00000000">
      <w:pPr>
        <w:pStyle w:val="FootnoteText"/>
        <w:tabs>
          <w:tab w:val="clear" w:pos="418"/>
        </w:tabs>
        <w:spacing w:line="240" w:lineRule="exact"/>
        <w:ind w:left="0" w:firstLine="0"/>
      </w:pPr>
      <w:r>
        <w:rPr>
          <w:rStyle w:val="FootnoteReference"/>
        </w:rPr>
        <w:t>2</w:t>
      </w:r>
      <w:r>
        <w:tab/>
        <w:t>Доля лиц негритянского происхождения  выше</w:t>
      </w:r>
      <w:r>
        <w:rPr>
          <w:sz w:val="28"/>
        </w:rPr>
        <w:t>,</w:t>
      </w:r>
      <w:r>
        <w:t xml:space="preserve"> чем она обычно устанавливается в результате обследований данного населения</w:t>
      </w:r>
      <w:r>
        <w:rPr>
          <w:sz w:val="28"/>
        </w:rPr>
        <w:t>,</w:t>
      </w:r>
      <w:r>
        <w:t xml:space="preserve"> поскольку ими</w:t>
      </w:r>
      <w:r>
        <w:rPr>
          <w:sz w:val="28"/>
        </w:rPr>
        <w:t>,</w:t>
      </w:r>
      <w:r>
        <w:t xml:space="preserve"> как правило изучается  только численность потомковвыходцев с Ямайки .</w:t>
      </w:r>
    </w:p>
  </w:footnote>
  <w:footnote w:id="3">
    <w:p w:rsidR="00000000" w:rsidRDefault="00000000">
      <w:pPr>
        <w:pStyle w:val="FootnoteText"/>
        <w:tabs>
          <w:tab w:val="clear" w:pos="418"/>
        </w:tabs>
        <w:spacing w:line="240" w:lineRule="exact"/>
        <w:ind w:left="0" w:firstLine="0"/>
      </w:pPr>
      <w:r>
        <w:rPr>
          <w:rStyle w:val="FootnoteReference"/>
        </w:rPr>
        <w:t>3</w:t>
      </w:r>
      <w:r>
        <w:tab/>
        <w:t>Как пояснялось в начале данного раздела</w:t>
      </w:r>
      <w:r>
        <w:rPr>
          <w:sz w:val="28"/>
        </w:rPr>
        <w:t>,</w:t>
      </w:r>
      <w:r>
        <w:t xml:space="preserve"> территория Коста-Рики делится на семь провинций</w:t>
      </w:r>
      <w:r>
        <w:rPr>
          <w:sz w:val="28"/>
        </w:rPr>
        <w:t>,</w:t>
      </w:r>
      <w:r>
        <w:t xml:space="preserve"> которые</w:t>
      </w:r>
      <w:r>
        <w:rPr>
          <w:sz w:val="28"/>
        </w:rPr>
        <w:t>,</w:t>
      </w:r>
      <w:r>
        <w:t xml:space="preserve"> в свою очередь состоят из кантонов. Существует 57 кантонов. Каждый кантон делится на округа.</w:t>
      </w:r>
    </w:p>
  </w:footnote>
  <w:footnote w:id="4">
    <w:p w:rsidR="00000000" w:rsidRDefault="00000000">
      <w:pPr>
        <w:spacing w:after="120"/>
        <w:jc w:val="both"/>
        <w:rPr>
          <w:sz w:val="18"/>
        </w:rPr>
      </w:pPr>
      <w:r>
        <w:rPr>
          <w:rStyle w:val="FootnoteReference"/>
          <w:sz w:val="18"/>
        </w:rPr>
        <w:t>4</w:t>
      </w:r>
      <w:r>
        <w:rPr>
          <w:sz w:val="18"/>
        </w:rPr>
        <w:t xml:space="preserve"> </w:t>
      </w:r>
      <w:r>
        <w:rPr>
          <w:sz w:val="18"/>
        </w:rPr>
        <w:tab/>
        <w:t>Законодательное собрание Республики Коста-Рика, Специальная комиссия, назначенная для разработки измен</w:t>
      </w:r>
      <w:r>
        <w:rPr>
          <w:sz w:val="18"/>
        </w:rPr>
        <w:t>е</w:t>
      </w:r>
      <w:r>
        <w:rPr>
          <w:sz w:val="18"/>
        </w:rPr>
        <w:t xml:space="preserve">ний к статьям 20 и 23 Политической конституции, документ № 12.037, единый утвердительный доклад. </w:t>
      </w:r>
    </w:p>
  </w:footnote>
  <w:footnote w:id="5">
    <w:p w:rsidR="00000000" w:rsidRDefault="00000000">
      <w:pPr>
        <w:spacing w:after="120"/>
        <w:jc w:val="both"/>
        <w:rPr>
          <w:sz w:val="18"/>
        </w:rPr>
      </w:pPr>
      <w:r>
        <w:rPr>
          <w:rStyle w:val="FootnoteReference"/>
          <w:sz w:val="18"/>
        </w:rPr>
        <w:t>5</w:t>
      </w:r>
      <w:r>
        <w:rPr>
          <w:sz w:val="18"/>
        </w:rPr>
        <w:t xml:space="preserve"> </w:t>
      </w:r>
      <w:r>
        <w:rPr>
          <w:sz w:val="18"/>
        </w:rPr>
        <w:tab/>
        <w:t>До принятия настоящей Конвенции Коста-Рика подписала другие соглашения, закрепляющие принцип равн</w:t>
      </w:r>
      <w:r>
        <w:rPr>
          <w:sz w:val="18"/>
        </w:rPr>
        <w:t>о</w:t>
      </w:r>
      <w:r>
        <w:rPr>
          <w:sz w:val="18"/>
        </w:rPr>
        <w:t>правия в конкретных областях: о гражданстве замужней женщины и использовании ею, помимо прочих, своих пол</w:t>
      </w:r>
      <w:r>
        <w:rPr>
          <w:sz w:val="18"/>
        </w:rPr>
        <w:t>и</w:t>
      </w:r>
      <w:r>
        <w:rPr>
          <w:sz w:val="18"/>
        </w:rPr>
        <w:t>тических прав.</w:t>
      </w:r>
    </w:p>
  </w:footnote>
  <w:footnote w:id="6">
    <w:p w:rsidR="00000000" w:rsidRDefault="00000000">
      <w:pPr>
        <w:pStyle w:val="FootnoteText"/>
        <w:tabs>
          <w:tab w:val="clear" w:pos="418"/>
        </w:tabs>
        <w:spacing w:after="120"/>
        <w:ind w:left="0" w:firstLine="0"/>
      </w:pPr>
      <w:r>
        <w:rPr>
          <w:rStyle w:val="FootnoteReference"/>
        </w:rPr>
        <w:t>6</w:t>
      </w:r>
      <w:r>
        <w:t xml:space="preserve"> </w:t>
      </w:r>
      <w:r>
        <w:tab/>
      </w:r>
      <w:r>
        <w:rPr>
          <w:sz w:val="18"/>
        </w:rPr>
        <w:t>Правительственный орган, ответственный за руководство и координацию государственной политики по улучшению положения женщин.</w:t>
      </w:r>
    </w:p>
  </w:footnote>
  <w:footnote w:id="7">
    <w:p w:rsidR="00000000" w:rsidRDefault="00000000">
      <w:pPr>
        <w:pStyle w:val="FootnoteText"/>
        <w:tabs>
          <w:tab w:val="clear" w:pos="418"/>
        </w:tabs>
        <w:spacing w:after="60"/>
        <w:ind w:left="0" w:firstLine="0"/>
      </w:pPr>
      <w:r>
        <w:rPr>
          <w:rStyle w:val="FootnoteReference"/>
        </w:rPr>
        <w:t>7</w:t>
      </w:r>
      <w:r>
        <w:t xml:space="preserve"> </w:t>
      </w:r>
      <w:r>
        <w:tab/>
      </w:r>
      <w:r>
        <w:rPr>
          <w:sz w:val="18"/>
        </w:rPr>
        <w:t>В настоящее время такие меры предусмотрены лишь в случае развода.</w:t>
      </w:r>
    </w:p>
  </w:footnote>
  <w:footnote w:id="8">
    <w:p w:rsidR="00000000" w:rsidRDefault="00000000">
      <w:pPr>
        <w:pStyle w:val="FootnoteText"/>
        <w:tabs>
          <w:tab w:val="clear" w:pos="418"/>
        </w:tabs>
        <w:spacing w:after="60" w:line="240" w:lineRule="exact"/>
        <w:ind w:left="0" w:firstLine="0"/>
        <w:rPr>
          <w:sz w:val="18"/>
        </w:rPr>
      </w:pPr>
      <w:r>
        <w:rPr>
          <w:rStyle w:val="FootnoteReference"/>
          <w:sz w:val="18"/>
        </w:rPr>
        <w:t>8</w:t>
      </w:r>
      <w:r>
        <w:rPr>
          <w:sz w:val="18"/>
        </w:rPr>
        <w:t xml:space="preserve"> </w:t>
      </w:r>
      <w:r>
        <w:rPr>
          <w:sz w:val="18"/>
        </w:rPr>
        <w:tab/>
        <w:t>Закон № 7739.</w:t>
      </w:r>
    </w:p>
  </w:footnote>
  <w:footnote w:id="9">
    <w:p w:rsidR="00000000" w:rsidRDefault="00000000">
      <w:pPr>
        <w:spacing w:after="60"/>
        <w:jc w:val="both"/>
        <w:rPr>
          <w:sz w:val="18"/>
        </w:rPr>
      </w:pPr>
      <w:r>
        <w:rPr>
          <w:rStyle w:val="FootnoteReference"/>
          <w:sz w:val="18"/>
        </w:rPr>
        <w:t>9</w:t>
      </w:r>
      <w:r>
        <w:rPr>
          <w:sz w:val="18"/>
        </w:rPr>
        <w:t xml:space="preserve"> </w:t>
      </w:r>
      <w:r>
        <w:rPr>
          <w:sz w:val="18"/>
        </w:rPr>
        <w:tab/>
        <w:t>Статья 7 данного закона устанавливает, что вся недвижимая собственность, приобретенная через правительс</w:t>
      </w:r>
      <w:r>
        <w:rPr>
          <w:sz w:val="18"/>
        </w:rPr>
        <w:t>т</w:t>
      </w:r>
      <w:r>
        <w:rPr>
          <w:sz w:val="18"/>
        </w:rPr>
        <w:t>венные программы, должна записываться на обоих супругов при наличии зарегистрированного брака и на обоих с</w:t>
      </w:r>
      <w:r>
        <w:rPr>
          <w:sz w:val="18"/>
        </w:rPr>
        <w:t>о</w:t>
      </w:r>
      <w:r>
        <w:rPr>
          <w:sz w:val="18"/>
        </w:rPr>
        <w:t>жителей при его отсутствии. Первоначально закон предусматривал, что, когда речь идет о гражданском браке, такая собственность должна записываться исключительно на имя женщины, однако позже он был изменен по решению Ко</w:t>
      </w:r>
      <w:r>
        <w:rPr>
          <w:sz w:val="18"/>
        </w:rPr>
        <w:t>н</w:t>
      </w:r>
      <w:r>
        <w:rPr>
          <w:sz w:val="18"/>
        </w:rPr>
        <w:t>ституционной палаты, которая сочла данное положение дискриминацией в отношении мужчин, состоящих в гражда</w:t>
      </w:r>
      <w:r>
        <w:rPr>
          <w:sz w:val="18"/>
        </w:rPr>
        <w:t>н</w:t>
      </w:r>
      <w:r>
        <w:rPr>
          <w:sz w:val="18"/>
        </w:rPr>
        <w:t>ском браке. Первоначальный вариант в данной ситуации обеспечивал женщинам полную защиту, поскольку собстве</w:t>
      </w:r>
      <w:r>
        <w:rPr>
          <w:sz w:val="18"/>
        </w:rPr>
        <w:t>н</w:t>
      </w:r>
      <w:r>
        <w:rPr>
          <w:sz w:val="18"/>
        </w:rPr>
        <w:t>ность записывалась исключительно на их имя; после изменений, внесенных по решению Конституционной палаты, они сохраняют право на собственность, однако делят ее с партнером, что не обеспечивает женщинам полную защиту на сл</w:t>
      </w:r>
      <w:r>
        <w:rPr>
          <w:sz w:val="18"/>
        </w:rPr>
        <w:t>у</w:t>
      </w:r>
      <w:r>
        <w:rPr>
          <w:sz w:val="18"/>
        </w:rPr>
        <w:t>чай прекращения отношений.</w:t>
      </w:r>
    </w:p>
  </w:footnote>
  <w:footnote w:id="10">
    <w:p w:rsidR="00000000" w:rsidRDefault="00000000">
      <w:pPr>
        <w:spacing w:after="60" w:line="360" w:lineRule="auto"/>
        <w:jc w:val="both"/>
        <w:rPr>
          <w:sz w:val="18"/>
        </w:rPr>
      </w:pPr>
      <w:r>
        <w:rPr>
          <w:rStyle w:val="FootnoteReference"/>
          <w:sz w:val="18"/>
        </w:rPr>
        <w:t>10</w:t>
      </w:r>
      <w:r>
        <w:rPr>
          <w:sz w:val="18"/>
        </w:rPr>
        <w:t xml:space="preserve"> </w:t>
      </w:r>
      <w:r>
        <w:rPr>
          <w:sz w:val="18"/>
        </w:rPr>
        <w:tab/>
        <w:t>Закон от 10 октября 1975 года и Исполнительный декрет № 11235-G от 10 октября 1979 года</w:t>
      </w:r>
    </w:p>
  </w:footnote>
  <w:footnote w:id="11">
    <w:p w:rsidR="00000000" w:rsidRDefault="00000000">
      <w:pPr>
        <w:pStyle w:val="FootnoteText"/>
        <w:tabs>
          <w:tab w:val="clear" w:pos="418"/>
        </w:tabs>
        <w:ind w:left="0" w:firstLine="0"/>
        <w:rPr>
          <w:sz w:val="18"/>
        </w:rPr>
      </w:pPr>
      <w:r>
        <w:rPr>
          <w:rStyle w:val="FootnoteReference"/>
        </w:rPr>
        <w:t>11</w:t>
      </w:r>
      <w:r>
        <w:t xml:space="preserve"> </w:t>
      </w:r>
      <w:r>
        <w:tab/>
      </w:r>
      <w:r>
        <w:rPr>
          <w:sz w:val="18"/>
        </w:rPr>
        <w:t>Пособие соответствует выплате дополнительной заработной платы, или "тринадцатой" зарплаты.</w:t>
      </w:r>
    </w:p>
  </w:footnote>
  <w:footnote w:id="12">
    <w:p w:rsidR="00000000" w:rsidRDefault="00000000">
      <w:pPr>
        <w:pStyle w:val="FootnoteText"/>
        <w:tabs>
          <w:tab w:val="clear" w:pos="418"/>
        </w:tabs>
        <w:ind w:left="0" w:firstLine="475"/>
        <w:rPr>
          <w:sz w:val="18"/>
          <w:lang w:val="en-US"/>
        </w:rPr>
      </w:pPr>
      <w:r>
        <w:rPr>
          <w:rStyle w:val="FootnoteReference"/>
          <w:sz w:val="18"/>
        </w:rPr>
        <w:t>12</w:t>
      </w:r>
      <w:r>
        <w:rPr>
          <w:sz w:val="18"/>
        </w:rPr>
        <w:t xml:space="preserve"> </w:t>
      </w:r>
      <w:r>
        <w:rPr>
          <w:sz w:val="18"/>
        </w:rPr>
        <w:tab/>
      </w:r>
      <w:r>
        <w:rPr>
          <w:sz w:val="18"/>
          <w:lang w:val="en-US"/>
        </w:rPr>
        <w:t>Положительное заключение большинства, Комиссия по социальным вопросам, Законодательное собрание, апрель 1997 года.</w:t>
      </w:r>
    </w:p>
  </w:footnote>
  <w:footnote w:id="13">
    <w:p w:rsidR="00000000" w:rsidRDefault="00000000">
      <w:pPr>
        <w:pStyle w:val="FootnoteText"/>
        <w:tabs>
          <w:tab w:val="clear" w:pos="418"/>
        </w:tabs>
        <w:ind w:left="0" w:firstLine="0"/>
        <w:rPr>
          <w:sz w:val="18"/>
        </w:rPr>
      </w:pPr>
      <w:r>
        <w:rPr>
          <w:rStyle w:val="FootnoteReference"/>
          <w:sz w:val="18"/>
        </w:rPr>
        <w:t>13</w:t>
      </w:r>
      <w:r>
        <w:rPr>
          <w:sz w:val="18"/>
        </w:rPr>
        <w:t xml:space="preserve"> </w:t>
      </w:r>
      <w:r>
        <w:rPr>
          <w:sz w:val="18"/>
        </w:rPr>
        <w:tab/>
        <w:t>Частный сектор один из самых небольших по численности в Латинской Америке, в том что касается начального и среднего образования.</w:t>
      </w:r>
    </w:p>
  </w:footnote>
  <w:footnote w:id="14">
    <w:p w:rsidR="00000000" w:rsidRDefault="00000000">
      <w:pPr>
        <w:pStyle w:val="FootnoteText"/>
        <w:tabs>
          <w:tab w:val="clear" w:pos="418"/>
        </w:tabs>
        <w:ind w:left="0" w:firstLine="0"/>
        <w:rPr>
          <w:sz w:val="18"/>
        </w:rPr>
      </w:pPr>
      <w:r>
        <w:rPr>
          <w:rStyle w:val="FootnoteReference"/>
          <w:sz w:val="18"/>
        </w:rPr>
        <w:t>14</w:t>
      </w:r>
      <w:r>
        <w:rPr>
          <w:sz w:val="18"/>
        </w:rPr>
        <w:t xml:space="preserve"> </w:t>
      </w:r>
      <w:r>
        <w:rPr>
          <w:sz w:val="18"/>
        </w:rPr>
        <w:tab/>
        <w:t>Включает в себя государственные, частные и полугосударственные учебные заведения.</w:t>
      </w:r>
    </w:p>
  </w:footnote>
  <w:footnote w:id="15">
    <w:p w:rsidR="00000000" w:rsidRDefault="00000000">
      <w:pPr>
        <w:pStyle w:val="FootnoteText"/>
      </w:pPr>
      <w:r>
        <w:rPr>
          <w:rStyle w:val="FootnoteReference"/>
        </w:rPr>
        <w:t>15</w:t>
      </w:r>
      <w:r>
        <w:t xml:space="preserve"> </w:t>
      </w:r>
      <w:r>
        <w:tab/>
      </w:r>
      <w:r>
        <w:tab/>
        <w:t>Конституционная палата, решение № 0629-94 от 31 января 1994 года.</w:t>
      </w:r>
    </w:p>
  </w:footnote>
  <w:footnote w:id="16">
    <w:p w:rsidR="00000000" w:rsidRDefault="00000000">
      <w:pPr>
        <w:pStyle w:val="FootnoteText"/>
        <w:tabs>
          <w:tab w:val="clear" w:pos="418"/>
        </w:tabs>
        <w:ind w:left="0" w:firstLine="0"/>
        <w:rPr>
          <w:sz w:val="18"/>
        </w:rPr>
      </w:pPr>
      <w:r>
        <w:rPr>
          <w:rStyle w:val="FootnoteReference"/>
          <w:sz w:val="18"/>
        </w:rPr>
        <w:t>16</w:t>
      </w:r>
      <w:r>
        <w:rPr>
          <w:sz w:val="18"/>
        </w:rPr>
        <w:t xml:space="preserve"> </w:t>
      </w:r>
      <w:r>
        <w:rPr>
          <w:sz w:val="18"/>
        </w:rPr>
        <w:tab/>
        <w:t>Законодательное собрание Коста-Рики. Проект изменений положений статей 2, 7, 9, 12, 13, 18, 24 и 31 и включения статьи 31-бис в Закон о борьбе с сексуальным домогательством на работе и в учебных заведениях № 7476 от 3 марта 1995 года. Документ № 13094.</w:t>
      </w:r>
    </w:p>
  </w:footnote>
  <w:footnote w:id="17">
    <w:p w:rsidR="00000000" w:rsidRDefault="00000000">
      <w:pPr>
        <w:pStyle w:val="FootnoteText"/>
        <w:tabs>
          <w:tab w:val="clear" w:pos="418"/>
        </w:tabs>
        <w:ind w:left="0" w:firstLine="0"/>
      </w:pPr>
      <w:r>
        <w:rPr>
          <w:rStyle w:val="FootnoteReference"/>
        </w:rPr>
        <w:t>17</w:t>
      </w:r>
      <w:r>
        <w:t xml:space="preserve"> </w:t>
      </w:r>
      <w:r>
        <w:tab/>
        <w:t>Эти женщины присматривают за группами в количестве примерно десяти детей, чьи матери, члены общин, работают или учатся. Они получают денежные пособия и помощь натурой (аппаратура, материалы) от Объединенного института социальной помощи. Однако некоторые матери сами оплачивают эти услуги.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CEDAW/C/CRI/1-3</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3"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CEDAW/C/CRI/1-3</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80"/>
            <w:jc w:val="right"/>
            <w:rPr>
              <w:position w:val="-4"/>
              <w:sz w:val="20"/>
            </w:rPr>
          </w:pPr>
          <w:r>
            <w:rPr>
              <w:position w:val="-4"/>
              <w:sz w:val="40"/>
            </w:rPr>
            <w:t>CEDAW</w:t>
          </w:r>
          <w:r>
            <w:rPr>
              <w:position w:val="-4"/>
              <w:sz w:val="20"/>
            </w:rPr>
            <w:t>/C/CRI/1-3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pPr>
            <w:rPr>
              <w:lang w:val="en-US"/>
            </w:rPr>
          </w:pPr>
          <w:r>
            <w:rPr>
              <w:lang w:val="en-US"/>
            </w:rPr>
            <w:t>26 December 2001</w:t>
          </w:r>
        </w:p>
        <w:p w:rsidR="00000000" w:rsidRDefault="00000000">
          <w:r>
            <w:t>Russian</w:t>
          </w:r>
        </w:p>
        <w:p w:rsidR="00000000" w:rsidRDefault="00000000">
          <w:pPr>
            <w:rPr>
              <w:lang w:val="en-US"/>
            </w:rPr>
          </w:pPr>
          <w:r>
            <w:t xml:space="preserve">Original: </w:t>
          </w:r>
          <w:r>
            <w:rPr>
              <w:lang w:val="en-US"/>
            </w:rPr>
            <w:t>Spanish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E1C870EA"/>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FFFFFFFE"/>
    <w:multiLevelType w:val="singleLevel"/>
    <w:tmpl w:val="FFFFFFFF"/>
    <w:lvl w:ilvl="0">
      <w:numFmt w:val="decimal"/>
      <w:lvlText w:val="*"/>
      <w:lvlJc w:val="left"/>
    </w:lvl>
  </w:abstractNum>
  <w:abstractNum w:abstractNumId="7">
    <w:nsid w:val="00490C0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8">
    <w:nsid w:val="026B66DE"/>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9">
    <w:nsid w:val="054A0A53"/>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0">
    <w:nsid w:val="08B37711"/>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1">
    <w:nsid w:val="0B6541CA"/>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2">
    <w:nsid w:val="0E3B31F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3">
    <w:nsid w:val="11505F58"/>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4">
    <w:nsid w:val="1265581E"/>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5">
    <w:nsid w:val="14192D1A"/>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6">
    <w:nsid w:val="14BA4B30"/>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7">
    <w:nsid w:val="19C66E8C"/>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8">
    <w:nsid w:val="1AF84B68"/>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9">
    <w:nsid w:val="1B7335A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0">
    <w:nsid w:val="1D0325FE"/>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1">
    <w:nsid w:val="1DFD31BD"/>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2">
    <w:nsid w:val="21F02081"/>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3">
    <w:nsid w:val="234369A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4">
    <w:nsid w:val="25A7208C"/>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5">
    <w:nsid w:val="2AC46E4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6">
    <w:nsid w:val="2B577262"/>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7">
    <w:nsid w:val="2BA8769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8">
    <w:nsid w:val="2DCC1CFE"/>
    <w:multiLevelType w:val="singleLevel"/>
    <w:tmpl w:val="DAC2DE86"/>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
    <w:nsid w:val="2F2F5B35"/>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30">
    <w:nsid w:val="339F104B"/>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1">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32">
    <w:nsid w:val="357E62D1"/>
    <w:multiLevelType w:val="singleLevel"/>
    <w:tmpl w:val="0809000F"/>
    <w:lvl w:ilvl="0">
      <w:start w:val="1"/>
      <w:numFmt w:val="decimal"/>
      <w:lvlText w:val="%1."/>
      <w:lvlJc w:val="left"/>
      <w:pPr>
        <w:tabs>
          <w:tab w:val="num" w:pos="360"/>
        </w:tabs>
        <w:ind w:left="360" w:hanging="360"/>
      </w:pPr>
    </w:lvl>
  </w:abstractNum>
  <w:abstractNum w:abstractNumId="33">
    <w:nsid w:val="364B12B3"/>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34">
    <w:nsid w:val="37420FCB"/>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5">
    <w:nsid w:val="377C511C"/>
    <w:multiLevelType w:val="singleLevel"/>
    <w:tmpl w:val="F138A5AE"/>
    <w:lvl w:ilvl="0">
      <w:start w:val="1"/>
      <w:numFmt w:val="decimal"/>
      <w:lvlText w:val="3.%1 "/>
      <w:legacy w:legacy="1" w:legacySpace="0" w:legacyIndent="283"/>
      <w:lvlJc w:val="left"/>
      <w:pPr>
        <w:ind w:left="283" w:hanging="283"/>
      </w:pPr>
      <w:rPr>
        <w:rFonts w:ascii="Times New Roman" w:hAnsi="Times New Roman" w:hint="default"/>
        <w:b w:val="0"/>
        <w:i w:val="0"/>
        <w:sz w:val="28"/>
        <w:u w:val="none"/>
      </w:rPr>
    </w:lvl>
  </w:abstractNum>
  <w:abstractNum w:abstractNumId="36">
    <w:nsid w:val="3A7C755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7">
    <w:nsid w:val="3D692D4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8">
    <w:nsid w:val="3E2A138F"/>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39">
    <w:nsid w:val="3EE7637D"/>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0">
    <w:nsid w:val="3F015043"/>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1">
    <w:nsid w:val="3F75282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2">
    <w:nsid w:val="3F89201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3">
    <w:nsid w:val="3FE2023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4">
    <w:nsid w:val="427419B0"/>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5">
    <w:nsid w:val="441E7FF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6">
    <w:nsid w:val="4459580A"/>
    <w:multiLevelType w:val="singleLevel"/>
    <w:tmpl w:val="0809000F"/>
    <w:lvl w:ilvl="0">
      <w:start w:val="1"/>
      <w:numFmt w:val="decimal"/>
      <w:lvlText w:val="%1."/>
      <w:lvlJc w:val="left"/>
      <w:pPr>
        <w:tabs>
          <w:tab w:val="num" w:pos="360"/>
        </w:tabs>
        <w:ind w:left="360" w:hanging="360"/>
      </w:pPr>
    </w:lvl>
  </w:abstractNum>
  <w:abstractNum w:abstractNumId="47">
    <w:nsid w:val="44FE1658"/>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8">
    <w:nsid w:val="477C2F4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9">
    <w:nsid w:val="47EB33D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0">
    <w:nsid w:val="491F725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1">
    <w:nsid w:val="494A5A81"/>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2">
    <w:nsid w:val="4B5C3BEC"/>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3">
    <w:nsid w:val="4C080F22"/>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4">
    <w:nsid w:val="4D614A4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5">
    <w:nsid w:val="503B272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6">
    <w:nsid w:val="50C55EF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7">
    <w:nsid w:val="510C03B7"/>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8">
    <w:nsid w:val="567F05BF"/>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9">
    <w:nsid w:val="59375D9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0">
    <w:nsid w:val="5C44563E"/>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1">
    <w:nsid w:val="5EF0676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2">
    <w:nsid w:val="61204E1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3">
    <w:nsid w:val="6120532C"/>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4">
    <w:nsid w:val="64777C98"/>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5">
    <w:nsid w:val="6BC23DCF"/>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66">
    <w:nsid w:val="6CCA55F8"/>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7">
    <w:nsid w:val="6E0A565F"/>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68">
    <w:nsid w:val="7276600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9">
    <w:nsid w:val="750C1B86"/>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0">
    <w:nsid w:val="7642224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1">
    <w:nsid w:val="7CA339F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72">
    <w:nsid w:val="7D60183E"/>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3">
    <w:nsid w:val="7D9D4036"/>
    <w:multiLevelType w:val="singleLevel"/>
    <w:tmpl w:val="09602B14"/>
    <w:lvl w:ilvl="0">
      <w:start w:val="1"/>
      <w:numFmt w:val="bullet"/>
      <w:lvlText w:val=""/>
      <w:lvlJc w:val="left"/>
      <w:pPr>
        <w:tabs>
          <w:tab w:val="num" w:pos="720"/>
        </w:tabs>
        <w:ind w:left="720" w:hanging="720"/>
      </w:pPr>
      <w:rPr>
        <w:rFonts w:ascii="Symbol" w:hAnsi="Symbol" w:hint="default"/>
      </w:rPr>
    </w:lvl>
  </w:abstractNum>
  <w:num w:numId="1">
    <w:abstractNumId w:val="31"/>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2"/>
  </w:num>
  <w:num w:numId="13">
    <w:abstractNumId w:val="46"/>
  </w:num>
  <w:num w:numId="14">
    <w:abstractNumId w:val="32"/>
  </w:num>
  <w:num w:numId="15">
    <w:abstractNumId w:val="66"/>
  </w:num>
  <w:num w:numId="16">
    <w:abstractNumId w:val="5"/>
  </w:num>
  <w:num w:numId="17">
    <w:abstractNumId w:val="28"/>
  </w:num>
  <w:num w:numId="18">
    <w:abstractNumId w:val="35"/>
  </w:num>
  <w:num w:numId="19">
    <w:abstractNumId w:val="6"/>
    <w:lvlOverride w:ilvl="0">
      <w:lvl w:ilvl="0">
        <w:start w:val="1"/>
        <w:numFmt w:val="bullet"/>
        <w:lvlText w:val=""/>
        <w:legacy w:legacy="1" w:legacySpace="0" w:legacyIndent="720"/>
        <w:lvlJc w:val="left"/>
        <w:pPr>
          <w:ind w:left="720" w:hanging="720"/>
        </w:pPr>
        <w:rPr>
          <w:rFonts w:ascii="Symbol" w:hAnsi="Symbol" w:hint="default"/>
        </w:rPr>
      </w:lvl>
    </w:lvlOverride>
  </w:num>
  <w:num w:numId="20">
    <w:abstractNumId w:val="43"/>
  </w:num>
  <w:num w:numId="21">
    <w:abstractNumId w:val="14"/>
  </w:num>
  <w:num w:numId="22">
    <w:abstractNumId w:val="30"/>
  </w:num>
  <w:num w:numId="23">
    <w:abstractNumId w:val="54"/>
  </w:num>
  <w:num w:numId="24">
    <w:abstractNumId w:val="38"/>
  </w:num>
  <w:num w:numId="25">
    <w:abstractNumId w:val="8"/>
  </w:num>
  <w:num w:numId="26">
    <w:abstractNumId w:val="16"/>
  </w:num>
  <w:num w:numId="27">
    <w:abstractNumId w:val="40"/>
  </w:num>
  <w:num w:numId="28">
    <w:abstractNumId w:val="56"/>
  </w:num>
  <w:num w:numId="29">
    <w:abstractNumId w:val="44"/>
  </w:num>
  <w:num w:numId="30">
    <w:abstractNumId w:val="20"/>
  </w:num>
  <w:num w:numId="31">
    <w:abstractNumId w:val="52"/>
  </w:num>
  <w:num w:numId="32">
    <w:abstractNumId w:val="17"/>
  </w:num>
  <w:num w:numId="33">
    <w:abstractNumId w:val="45"/>
  </w:num>
  <w:num w:numId="34">
    <w:abstractNumId w:val="60"/>
  </w:num>
  <w:num w:numId="35">
    <w:abstractNumId w:val="49"/>
  </w:num>
  <w:num w:numId="36">
    <w:abstractNumId w:val="23"/>
  </w:num>
  <w:num w:numId="37">
    <w:abstractNumId w:val="68"/>
  </w:num>
  <w:num w:numId="38">
    <w:abstractNumId w:val="7"/>
  </w:num>
  <w:num w:numId="39">
    <w:abstractNumId w:val="36"/>
  </w:num>
  <w:num w:numId="40">
    <w:abstractNumId w:val="51"/>
  </w:num>
  <w:num w:numId="41">
    <w:abstractNumId w:val="62"/>
  </w:num>
  <w:num w:numId="42">
    <w:abstractNumId w:val="25"/>
  </w:num>
  <w:num w:numId="43">
    <w:abstractNumId w:val="11"/>
  </w:num>
  <w:num w:numId="44">
    <w:abstractNumId w:val="29"/>
  </w:num>
  <w:num w:numId="45">
    <w:abstractNumId w:val="39"/>
  </w:num>
  <w:num w:numId="46">
    <w:abstractNumId w:val="67"/>
  </w:num>
  <w:num w:numId="47">
    <w:abstractNumId w:val="48"/>
  </w:num>
  <w:num w:numId="48">
    <w:abstractNumId w:val="55"/>
  </w:num>
  <w:num w:numId="49">
    <w:abstractNumId w:val="65"/>
  </w:num>
  <w:num w:numId="50">
    <w:abstractNumId w:val="50"/>
  </w:num>
  <w:num w:numId="51">
    <w:abstractNumId w:val="63"/>
  </w:num>
  <w:num w:numId="52">
    <w:abstractNumId w:val="73"/>
  </w:num>
  <w:num w:numId="53">
    <w:abstractNumId w:val="22"/>
  </w:num>
  <w:num w:numId="54">
    <w:abstractNumId w:val="24"/>
  </w:num>
  <w:num w:numId="55">
    <w:abstractNumId w:val="53"/>
  </w:num>
  <w:num w:numId="56">
    <w:abstractNumId w:val="26"/>
  </w:num>
  <w:num w:numId="57">
    <w:abstractNumId w:val="61"/>
  </w:num>
  <w:num w:numId="58">
    <w:abstractNumId w:val="41"/>
  </w:num>
  <w:num w:numId="59">
    <w:abstractNumId w:val="57"/>
  </w:num>
  <w:num w:numId="60">
    <w:abstractNumId w:val="33"/>
  </w:num>
  <w:num w:numId="61">
    <w:abstractNumId w:val="15"/>
  </w:num>
  <w:num w:numId="62">
    <w:abstractNumId w:val="70"/>
  </w:num>
  <w:num w:numId="63">
    <w:abstractNumId w:val="34"/>
  </w:num>
  <w:num w:numId="64">
    <w:abstractNumId w:val="13"/>
  </w:num>
  <w:num w:numId="65">
    <w:abstractNumId w:val="9"/>
  </w:num>
  <w:num w:numId="66">
    <w:abstractNumId w:val="37"/>
  </w:num>
  <w:num w:numId="67">
    <w:abstractNumId w:val="69"/>
  </w:num>
  <w:num w:numId="68">
    <w:abstractNumId w:val="21"/>
  </w:num>
  <w:num w:numId="69">
    <w:abstractNumId w:val="64"/>
  </w:num>
  <w:num w:numId="70">
    <w:abstractNumId w:val="18"/>
  </w:num>
  <w:num w:numId="71">
    <w:abstractNumId w:val="19"/>
  </w:num>
  <w:num w:numId="72">
    <w:abstractNumId w:val="47"/>
  </w:num>
  <w:num w:numId="73">
    <w:abstractNumId w:val="59"/>
  </w:num>
  <w:num w:numId="74">
    <w:abstractNumId w:val="71"/>
  </w:num>
  <w:num w:numId="75">
    <w:abstractNumId w:val="42"/>
  </w:num>
  <w:num w:numId="76">
    <w:abstractNumId w:val="12"/>
  </w:num>
  <w:num w:numId="77">
    <w:abstractNumId w:val="10"/>
  </w:num>
  <w:num w:numId="78">
    <w:abstractNumId w:val="27"/>
  </w:num>
  <w:num w:numId="79">
    <w:abstractNumId w:val="58"/>
  </w:num>
  <w:num w:numId="80">
    <w:abstractNumId w:val="6"/>
    <w:lvlOverride w:ilvl="0">
      <w:lvl w:ilvl="0">
        <w:start w:val="1"/>
        <w:numFmt w:val="bullet"/>
        <w:lvlText w:val=""/>
        <w:legacy w:legacy="1" w:legacySpace="0" w:legacyIndent="283"/>
        <w:lvlJc w:val="left"/>
        <w:pPr>
          <w:ind w:left="100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ru-RU" w:vendorID="1" w:dllVersion="512" w:checkStyle="1"/>
  <w:activeWritingStyle w:appName="MSWord" w:lang="en-US" w:vendorID="8" w:dllVersion="513" w:checkStyle="1"/>
  <w:activeWritingStyle w:appName="MSWord" w:lang="en-GB" w:vendorID="8" w:dllVersion="513" w:checkStyle="1"/>
  <w:doNotTrackMoves/>
  <w:defaultTabStop w:val="475"/>
  <w:autoHyphenation/>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5/2000 13:29:34"/>
    <w:docVar w:name="DocCategory" w:val="Doc"/>
    <w:docVar w:name="DocType" w:val="Final"/>
    <w:docVar w:name="JobNo" w:val="0171656"/>
    <w:docVar w:name="OandT" w:val="Griaznova"/>
    <w:docVar w:name="Symbol1" w:val="CEDAW/C/CRI/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spacing w:line="240" w:lineRule="auto"/>
      <w:jc w:val="center"/>
      <w:outlineLvl w:val="0"/>
    </w:pPr>
    <w:rPr>
      <w:spacing w:val="0"/>
      <w:w w:val="100"/>
      <w:kern w:val="0"/>
      <w:sz w:val="28"/>
    </w:rPr>
  </w:style>
  <w:style w:type="paragraph" w:styleId="Heading2">
    <w:name w:val="heading 2"/>
    <w:basedOn w:val="Normal"/>
    <w:next w:val="Normal"/>
    <w:qFormat/>
    <w:pPr>
      <w:keepNext/>
      <w:spacing w:line="240" w:lineRule="auto"/>
      <w:jc w:val="center"/>
      <w:outlineLvl w:val="1"/>
    </w:pPr>
    <w:rPr>
      <w:b/>
      <w:spacing w:val="0"/>
      <w:w w:val="100"/>
      <w:kern w:val="0"/>
      <w:sz w:val="28"/>
    </w:rPr>
  </w:style>
  <w:style w:type="paragraph" w:styleId="Heading3">
    <w:name w:val="heading 3"/>
    <w:basedOn w:val="Normal"/>
    <w:next w:val="Normal"/>
    <w:qFormat/>
    <w:pPr>
      <w:keepNext/>
      <w:spacing w:line="480" w:lineRule="auto"/>
      <w:jc w:val="center"/>
      <w:outlineLvl w:val="2"/>
    </w:pPr>
    <w:rPr>
      <w:b/>
      <w:spacing w:val="0"/>
      <w:w w:val="100"/>
      <w:kern w:val="0"/>
      <w:sz w:val="28"/>
      <w:lang w:val="en-US"/>
    </w:rPr>
  </w:style>
  <w:style w:type="paragraph" w:styleId="Heading4">
    <w:name w:val="heading 4"/>
    <w:basedOn w:val="Normal"/>
    <w:next w:val="Normal"/>
    <w:qFormat/>
    <w:pPr>
      <w:keepNext/>
      <w:spacing w:line="480" w:lineRule="auto"/>
      <w:jc w:val="both"/>
      <w:outlineLvl w:val="3"/>
    </w:pPr>
    <w:rPr>
      <w:b/>
      <w:spacing w:val="0"/>
      <w:w w:val="100"/>
      <w:kern w:val="0"/>
      <w:sz w:val="28"/>
    </w:rPr>
  </w:style>
  <w:style w:type="paragraph" w:styleId="Heading5">
    <w:name w:val="heading 5"/>
    <w:basedOn w:val="Normal"/>
    <w:next w:val="Normal"/>
    <w:qFormat/>
    <w:pPr>
      <w:keepNext/>
      <w:spacing w:line="360" w:lineRule="auto"/>
      <w:outlineLvl w:val="4"/>
    </w:pPr>
    <w:rPr>
      <w:b/>
      <w:spacing w:val="0"/>
      <w:w w:val="100"/>
      <w:kern w:val="0"/>
      <w:sz w:val="28"/>
    </w:rPr>
  </w:style>
  <w:style w:type="paragraph" w:styleId="Heading6">
    <w:name w:val="heading 6"/>
    <w:basedOn w:val="Normal"/>
    <w:next w:val="Normal"/>
    <w:qFormat/>
    <w:pPr>
      <w:keepNext/>
      <w:tabs>
        <w:tab w:val="left" w:pos="475"/>
        <w:tab w:val="left" w:pos="965"/>
        <w:tab w:val="left" w:pos="1440"/>
        <w:tab w:val="left" w:pos="1915"/>
        <w:tab w:val="left" w:pos="2405"/>
        <w:tab w:val="left" w:pos="2880"/>
        <w:tab w:val="left" w:pos="3355"/>
      </w:tabs>
      <w:spacing w:line="270" w:lineRule="exact"/>
      <w:jc w:val="both"/>
      <w:outlineLvl w:val="5"/>
    </w:pPr>
    <w:rPr>
      <w:b/>
      <w:sz w:val="24"/>
    </w:rPr>
  </w:style>
  <w:style w:type="paragraph" w:styleId="Heading7">
    <w:name w:val="heading 7"/>
    <w:basedOn w:val="Normal"/>
    <w:next w:val="Normal"/>
    <w:qFormat/>
    <w:pPr>
      <w:keepNext/>
      <w:tabs>
        <w:tab w:val="left" w:pos="475"/>
        <w:tab w:val="left" w:pos="965"/>
        <w:tab w:val="left" w:pos="1440"/>
        <w:tab w:val="left" w:pos="1915"/>
        <w:tab w:val="left" w:pos="2405"/>
        <w:tab w:val="left" w:pos="2880"/>
        <w:tab w:val="left" w:pos="3355"/>
      </w:tabs>
      <w:jc w:val="both"/>
      <w:outlineLvl w:val="6"/>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6"/>
      </w:numPr>
      <w:spacing w:line="480" w:lineRule="auto"/>
      <w:jc w:val="both"/>
    </w:pPr>
    <w:rPr>
      <w:spacing w:val="0"/>
      <w:w w:val="100"/>
      <w:kern w:val="0"/>
      <w:sz w:val="28"/>
      <w:lang w:val="en-US"/>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semiHidden/>
    <w:pPr>
      <w:keepNext/>
      <w:spacing w:line="360" w:lineRule="auto"/>
    </w:pPr>
    <w:rPr>
      <w:b/>
      <w:spacing w:val="0"/>
      <w:w w:val="100"/>
      <w:kern w:val="0"/>
      <w:sz w:val="28"/>
    </w:rPr>
  </w:style>
  <w:style w:type="paragraph" w:styleId="BodyText2">
    <w:name w:val="Body Text 2"/>
    <w:basedOn w:val="Normal"/>
    <w:semiHidden/>
    <w:pPr>
      <w:spacing w:line="240" w:lineRule="auto"/>
      <w:ind w:firstLine="720"/>
    </w:pPr>
    <w:rPr>
      <w:spacing w:val="0"/>
      <w:w w:val="100"/>
      <w:kern w:val="0"/>
      <w:sz w:val="28"/>
    </w:rPr>
  </w:style>
  <w:style w:type="paragraph" w:styleId="BodyTextIndent2">
    <w:name w:val="Body Text Indent 2"/>
    <w:basedOn w:val="Normal"/>
    <w:semiHidden/>
    <w:pPr>
      <w:spacing w:line="240" w:lineRule="auto"/>
      <w:ind w:firstLine="720"/>
    </w:pPr>
    <w:rPr>
      <w:b/>
      <w:i/>
      <w:spacing w:val="0"/>
      <w:w w:val="100"/>
      <w:kern w:val="0"/>
      <w:sz w:val="28"/>
    </w:rPr>
  </w:style>
  <w:style w:type="paragraph" w:styleId="BodyTextIndent3">
    <w:name w:val="Body Text Indent 3"/>
    <w:basedOn w:val="Normal"/>
    <w:semiHidden/>
    <w:pPr>
      <w:spacing w:line="240" w:lineRule="auto"/>
      <w:ind w:firstLine="720"/>
      <w:jc w:val="center"/>
    </w:pPr>
    <w:rPr>
      <w:b/>
      <w:spacing w:val="0"/>
      <w:w w:val="100"/>
      <w:kern w:val="0"/>
      <w:sz w:val="28"/>
    </w:rPr>
  </w:style>
  <w:style w:type="paragraph" w:styleId="BodyText3">
    <w:name w:val="Body Text 3"/>
    <w:basedOn w:val="Normal"/>
    <w:semiHidden/>
    <w:pPr>
      <w:spacing w:line="480" w:lineRule="auto"/>
    </w:pPr>
    <w:rPr>
      <w:b/>
      <w:i/>
      <w:spacing w:val="0"/>
      <w:w w:val="100"/>
      <w:kern w:val="0"/>
      <w:sz w:val="28"/>
    </w:rPr>
  </w:style>
  <w:style w:type="paragraph" w:styleId="BodyTextIndent">
    <w:name w:val="Body Text Indent"/>
    <w:basedOn w:val="Normal"/>
    <w:semiHidden/>
    <w:pPr>
      <w:tabs>
        <w:tab w:val="left" w:pos="475"/>
        <w:tab w:val="left" w:pos="965"/>
        <w:tab w:val="left" w:pos="1440"/>
        <w:tab w:val="left" w:pos="1915"/>
        <w:tab w:val="left" w:pos="2405"/>
        <w:tab w:val="left" w:pos="2880"/>
        <w:tab w:val="left" w:pos="3355"/>
      </w:tabs>
      <w:spacing w:after="120"/>
      <w:ind w:left="1015" w:hanging="540"/>
      <w:jc w:val="both"/>
    </w:pPr>
    <w:rPr>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1</Pages>
  <Words>61721</Words>
  <Characters>407361</Characters>
  <Application>Microsoft Office Word</Application>
  <DocSecurity>4</DocSecurity>
  <Lines>7543</Lines>
  <Paragraphs>2889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487598</CharactersWithSpaces>
  <SharedDoc>false</SharedDoc>
  <HLinks>
    <vt:vector size="6" baseType="variant">
      <vt:variant>
        <vt:i4>4522087</vt:i4>
      </vt:variant>
      <vt:variant>
        <vt:i4>953856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14</cp:revision>
  <cp:lastPrinted>2002-04-08T09:24:00Z</cp:lastPrinted>
  <dcterms:created xsi:type="dcterms:W3CDTF">2002-04-08T08:28:00Z</dcterms:created>
  <dcterms:modified xsi:type="dcterms:W3CDTF">2002-04-08T09:27:00Z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0171656</vt:lpwstr>
  </property>
  <property fmtid="{D5CDD505-2E9C-101B-9397-08002B2CF9AE}" pid="5" name="Symbol1">
    <vt:lpwstr>CEDAW/C/CRI/1-3</vt:lpwstr>
  </property>
  <property fmtid="{D5CDD505-2E9C-101B-9397-08002B2CF9AE}" pid="6" name="Comment">
    <vt:lpwstr/>
  </property>
  <property fmtid="{D5CDD505-2E9C-101B-9397-08002B2CF9AE}" pid="7" name="DraftPages">
    <vt:lpwstr> 141</vt:lpwstr>
  </property>
  <property fmtid="{D5CDD505-2E9C-101B-9397-08002B2CF9AE}" pid="8" name="Operator">
    <vt:lpwstr>Shibanova</vt:lpwstr>
  </property>
</Properties>
</file>