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386CA89A" w14:textId="77777777" w:rsidTr="00387CD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B560825" w14:textId="77777777" w:rsidR="002D5AAC" w:rsidRDefault="002D5AAC" w:rsidP="00B50B1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E83645B" w14:textId="77777777" w:rsidR="002D5AAC" w:rsidRPr="00BD33EE" w:rsidRDefault="00DF71B9" w:rsidP="00387CD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1ADED11" w14:textId="350B29AD" w:rsidR="002D5AAC" w:rsidRDefault="00B50B1F" w:rsidP="00B50B1F">
            <w:pPr>
              <w:jc w:val="right"/>
            </w:pPr>
            <w:r w:rsidRPr="00B50B1F">
              <w:rPr>
                <w:sz w:val="40"/>
              </w:rPr>
              <w:t>E</w:t>
            </w:r>
            <w:r>
              <w:t>/C.12/BHR/CO/1</w:t>
            </w:r>
          </w:p>
        </w:tc>
      </w:tr>
      <w:tr w:rsidR="002D5AAC" w:rsidRPr="005A6EEA" w14:paraId="7FCE2728" w14:textId="77777777" w:rsidTr="00387CD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8CE680" w14:textId="77777777" w:rsidR="002D5AAC" w:rsidRDefault="002E5067" w:rsidP="00387CD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D31193C" wp14:editId="6FA1FB7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738C13" w14:textId="77777777" w:rsidR="002D5AAC" w:rsidRPr="00033EE1" w:rsidRDefault="008A37C8" w:rsidP="00387CD4">
            <w:pPr>
              <w:spacing w:before="120" w:line="460" w:lineRule="exact"/>
              <w:rPr>
                <w:b/>
                <w:sz w:val="34"/>
                <w:szCs w:val="34"/>
              </w:rPr>
            </w:pP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t xml:space="preserve">Экономический </w:t>
            </w:r>
            <w:r w:rsidRPr="008A37C8">
              <w:rPr>
                <w:rFonts w:eastAsia="Times New Roman" w:cs="Times New Roman"/>
                <w:b/>
                <w:spacing w:val="-4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A661935" w14:textId="77777777" w:rsidR="002D5AAC" w:rsidRDefault="00B50B1F" w:rsidP="00387CD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CBB9E3F" w14:textId="1343AA50" w:rsidR="00B50B1F" w:rsidRDefault="00B50B1F" w:rsidP="00B50B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5A6EEA">
              <w:rPr>
                <w:lang w:val="fr-CH"/>
              </w:rPr>
              <w:t>August</w:t>
            </w:r>
            <w:r>
              <w:rPr>
                <w:lang w:val="en-US"/>
              </w:rPr>
              <w:t xml:space="preserve"> 2022</w:t>
            </w:r>
          </w:p>
          <w:p w14:paraId="6619AB65" w14:textId="77777777" w:rsidR="00B50B1F" w:rsidRDefault="00B50B1F" w:rsidP="00B50B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6D18AFF" w14:textId="4FCEEE6B" w:rsidR="00B50B1F" w:rsidRPr="008D53B6" w:rsidRDefault="00B50B1F" w:rsidP="00B50B1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BDED829" w14:textId="6D57D05B" w:rsidR="00B50B1F" w:rsidRPr="00B50B1F" w:rsidRDefault="00B50B1F" w:rsidP="00B50B1F">
      <w:pPr>
        <w:spacing w:before="120"/>
        <w:rPr>
          <w:b/>
          <w:sz w:val="32"/>
          <w:szCs w:val="28"/>
        </w:rPr>
      </w:pPr>
      <w:bookmarkStart w:id="0" w:name="_Hlk110425034"/>
      <w:r w:rsidRPr="00B50B1F">
        <w:rPr>
          <w:b/>
          <w:bCs/>
          <w:sz w:val="24"/>
          <w:szCs w:val="28"/>
        </w:rPr>
        <w:t xml:space="preserve">Комитет по экономическим, социальным </w:t>
      </w:r>
      <w:r>
        <w:rPr>
          <w:b/>
          <w:bCs/>
          <w:sz w:val="24"/>
          <w:szCs w:val="28"/>
        </w:rPr>
        <w:br/>
      </w:r>
      <w:r w:rsidRPr="00B50B1F">
        <w:rPr>
          <w:b/>
          <w:bCs/>
          <w:sz w:val="24"/>
          <w:szCs w:val="28"/>
        </w:rPr>
        <w:t>и культурным правам</w:t>
      </w:r>
    </w:p>
    <w:p w14:paraId="1F1778AF" w14:textId="77777777" w:rsidR="00B50B1F" w:rsidRPr="009671D8" w:rsidRDefault="00B50B1F" w:rsidP="00B50B1F">
      <w:pPr>
        <w:pStyle w:val="HChG"/>
      </w:pPr>
      <w:r>
        <w:tab/>
      </w:r>
      <w:r>
        <w:tab/>
        <w:t>Заключительные замечания по первоначальному докладу Бахрейна</w:t>
      </w:r>
      <w:r w:rsidRPr="00B50B1F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End w:id="0"/>
    </w:p>
    <w:p w14:paraId="627D989B" w14:textId="7B6DBD23" w:rsidR="00B50B1F" w:rsidRPr="009671D8" w:rsidRDefault="00B50B1F" w:rsidP="00B50B1F">
      <w:pPr>
        <w:pStyle w:val="SingleTxtG"/>
      </w:pPr>
      <w:bookmarkStart w:id="1" w:name="_Hlk110426246"/>
      <w:bookmarkStart w:id="2" w:name="_Hlk110425104"/>
      <w:r>
        <w:t>1.</w:t>
      </w:r>
      <w:r>
        <w:tab/>
        <w:t>Комитет рассмотрел первоначальный доклад Бахрейна</w:t>
      </w:r>
      <w:r w:rsidRPr="00324FDC">
        <w:rPr>
          <w:rStyle w:val="aa"/>
        </w:rPr>
        <w:footnoteReference w:id="2"/>
      </w:r>
      <w:r>
        <w:t xml:space="preserve"> на своих 18-м, 19-м </w:t>
      </w:r>
      <w:r w:rsidR="00677415">
        <w:br/>
      </w:r>
      <w:r>
        <w:t>и 20-м заседаниях</w:t>
      </w:r>
      <w:r w:rsidRPr="00324FDC">
        <w:rPr>
          <w:rStyle w:val="aa"/>
        </w:rPr>
        <w:footnoteReference w:id="3"/>
      </w:r>
      <w:r>
        <w:t>, состоявшихся 24 и 25 февраля 2022 года, и принял настоящие заключительные замечания на своем 30-м заседании, состоявшемся 4 марта 2022 года.</w:t>
      </w:r>
      <w:bookmarkEnd w:id="1"/>
    </w:p>
    <w:p w14:paraId="075453A5" w14:textId="77777777" w:rsidR="00B50B1F" w:rsidRPr="009671D8" w:rsidRDefault="00B50B1F" w:rsidP="00B50B1F">
      <w:pPr>
        <w:pStyle w:val="H1G"/>
        <w:rPr>
          <w:rFonts w:eastAsia="SimSun"/>
        </w:rPr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919928B" w14:textId="77777777" w:rsidR="00B50B1F" w:rsidRPr="009671D8" w:rsidRDefault="00B50B1F" w:rsidP="00B50B1F">
      <w:pPr>
        <w:pStyle w:val="SingleTxtG"/>
      </w:pPr>
      <w:r>
        <w:t>2.</w:t>
      </w:r>
      <w:r>
        <w:tab/>
        <w:t>Комитет приветствует представление государством-участником первоначального доклада, хотя и с задержкой в 10 лет. Комитет выражает признательность за конструктивный диалог с делегацией государства-участника.</w:t>
      </w:r>
    </w:p>
    <w:p w14:paraId="7517C1C6" w14:textId="77777777" w:rsidR="00B50B1F" w:rsidRPr="009671D8" w:rsidRDefault="00B50B1F" w:rsidP="00B50B1F">
      <w:pPr>
        <w:pStyle w:val="H1G"/>
        <w:rPr>
          <w:rFonts w:eastAsia="SimSun"/>
        </w:rPr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B71BC9F" w14:textId="77777777" w:rsidR="00B50B1F" w:rsidRPr="00541049" w:rsidRDefault="00B50B1F" w:rsidP="00B50B1F">
      <w:pPr>
        <w:pStyle w:val="SingleTxtG"/>
      </w:pPr>
      <w:r>
        <w:t>3.</w:t>
      </w:r>
      <w:r>
        <w:tab/>
        <w:t>Комитет с удовлетворением отмечает законодательные, институциональные и политические меры, принятые государством-участником в целях более активного осуществления экономических, социальных и культурных прав, о которых говорится в настоящих заключительных замечаниях. В частности, Комитет приветствует создание национального правозащитного учреждения и принятие различных законов и нормативных актов о труде. Он также приветствует ратификацию Конвенции о правах инвалидов 22 сентября 2011 года.</w:t>
      </w:r>
    </w:p>
    <w:p w14:paraId="455DE49F" w14:textId="3BFDE6CB" w:rsidR="00B50B1F" w:rsidRPr="009671D8" w:rsidRDefault="00B50B1F" w:rsidP="00B50B1F">
      <w:pPr>
        <w:pStyle w:val="H1G"/>
        <w:rPr>
          <w:rFonts w:eastAsia="SimSun"/>
        </w:rPr>
      </w:pPr>
      <w:r>
        <w:rPr>
          <w:bCs/>
        </w:rPr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677415">
        <w:rPr>
          <w:bCs/>
        </w:rPr>
        <w:br/>
      </w:r>
      <w:r>
        <w:rPr>
          <w:bCs/>
        </w:rPr>
        <w:t>и рекомендации</w:t>
      </w:r>
    </w:p>
    <w:p w14:paraId="3E187ED4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Применение Пакта во внутреннем праве</w:t>
      </w:r>
    </w:p>
    <w:p w14:paraId="4CC66767" w14:textId="77777777" w:rsidR="00B50B1F" w:rsidRPr="009671D8" w:rsidRDefault="00B50B1F" w:rsidP="00B50B1F">
      <w:pPr>
        <w:pStyle w:val="SingleTxtG"/>
      </w:pPr>
      <w:r>
        <w:t>4.</w:t>
      </w:r>
      <w:r>
        <w:tab/>
        <w:t>Отмечая, что Пакт является неотъемлемой частью внутренней правовой системы государства-участника, Комитет сожалеет об отсутствии информации о том, как разрешаются потенциальные конфликты между внутренним законодательством и Пактом. Он также сожалеет об отсутствии информации о примерах дел, в которых положения Пакта использовались отдельными лицами и/или применялись национальными судами (ст. 2 п. 1).</w:t>
      </w:r>
    </w:p>
    <w:p w14:paraId="7279B2D5" w14:textId="1D0FDA54" w:rsidR="00B50B1F" w:rsidRPr="009671D8" w:rsidRDefault="00B50B1F" w:rsidP="00B50B1F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 xml:space="preserve">Комитет рекомендует государству-участнику обеспечить, чтобы права, закрепленные в Пакте, были полностью включены в его внутреннее законодательство и чтобы положения Пакта имели приоритет в потенциальных </w:t>
      </w:r>
      <w:r>
        <w:rPr>
          <w:b/>
          <w:bCs/>
        </w:rPr>
        <w:lastRenderedPageBreak/>
        <w:t>конфликтах с внутренним законодательством.</w:t>
      </w:r>
      <w:r>
        <w:t xml:space="preserve"> </w:t>
      </w:r>
      <w:r>
        <w:rPr>
          <w:b/>
          <w:bCs/>
        </w:rPr>
        <w:t>Он также рекомендует государству-участнику повысить осведомленность о Пакте и о возможности защиты экономических, социальных и культурных прав в судебном порядке среди сотрудников судебных органов и широкой общественности.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</w:t>
      </w:r>
      <w:r>
        <w:rPr>
          <w:b/>
          <w:bCs/>
        </w:rPr>
        <w:br/>
      </w:r>
      <w:r>
        <w:rPr>
          <w:b/>
          <w:bCs/>
        </w:rPr>
        <w:t>порядка № 9 (1998) о применении Пакта во внутреннем праве.</w:t>
      </w:r>
    </w:p>
    <w:p w14:paraId="41CE7C1B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97BF2D9" w14:textId="168BD5FC" w:rsidR="00B50B1F" w:rsidRPr="009671D8" w:rsidRDefault="00B50B1F" w:rsidP="00B50B1F">
      <w:pPr>
        <w:pStyle w:val="SingleTxtG"/>
      </w:pPr>
      <w:r>
        <w:t>6.</w:t>
      </w:r>
      <w:r>
        <w:tab/>
        <w:t>Отмечая законодательные меры, принятые государством-участником для укрепления Национального учреждения по правам человека, Комитет обеспокоен тем, что это учреждение еще не достигло независимости, необходимой для выполнения своих функций. Комитет сожалеет об отсутствии информации о жалобах на нарушения экономических, социальных и культурных прав, полученных этим учреждением, и о расследованиях, проведенных им в этой связи (ст. 2 п.</w:t>
      </w:r>
      <w:r w:rsidR="00677415">
        <w:t xml:space="preserve"> </w:t>
      </w:r>
      <w:r>
        <w:t>1).</w:t>
      </w:r>
    </w:p>
    <w:p w14:paraId="13203CE9" w14:textId="77777777" w:rsidR="00B50B1F" w:rsidRPr="009671D8" w:rsidRDefault="00B50B1F" w:rsidP="00B50B1F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продолжать укреплять независимость Национального учреждения по правам человека, чтобы обеспечить его полное соответствие принципам, касающимся статуса национальных учреждений, занимающихся поощрением и защитой прав человека (Парижские принципы), и чтобы оно могло выполнять свой мандат в полном объеме, эффективно и независимо.</w:t>
      </w:r>
      <w:r>
        <w:t xml:space="preserve"> </w:t>
      </w:r>
      <w:r>
        <w:rPr>
          <w:b/>
          <w:bCs/>
        </w:rPr>
        <w:t>Комитет также просит государство-участник включить в свой следующий периодический доклад информацию о жалобах на нарушения экономических, социальных и культурных прав, которые были получены и рассмотрены Национальным учреждением по правам человека.</w:t>
      </w:r>
    </w:p>
    <w:p w14:paraId="56CD7476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Правозащитники</w:t>
      </w:r>
    </w:p>
    <w:p w14:paraId="22F9A717" w14:textId="04378357" w:rsidR="00B50B1F" w:rsidRPr="009671D8" w:rsidRDefault="00B50B1F" w:rsidP="00B50B1F">
      <w:pPr>
        <w:pStyle w:val="SingleTxtG"/>
      </w:pPr>
      <w:r>
        <w:t>8.</w:t>
      </w:r>
      <w:r>
        <w:tab/>
        <w:t xml:space="preserve">Комитет обеспокоен сообщениями о преследованиях, запугивании и репрессиях в отношении правозащитников, в том числе тех, кто занимается вопросами экономических, социальных и культурных прав и социальной справедливости. </w:t>
      </w:r>
      <w:r>
        <w:br/>
      </w:r>
      <w:r>
        <w:t>По сообщениям, они сталкиваются с ответными мерами, такими как лишение гражданства, временное отстранение от должности и понижение в должности в государственном и частном секторах, а также с преследованиями со стороны полиции и судебных органов, включая произвольные задержания. Комитет особенно обеспокоен отсутствием информации о положении нескольких правозащитников, включая Адбулхади аль-Хаваджа, чье задержание было признано произвольным Рабочей группой по произвольным задержаниям</w:t>
      </w:r>
      <w:r w:rsidRPr="00324FDC">
        <w:rPr>
          <w:rStyle w:val="aa"/>
        </w:rPr>
        <w:footnoteReference w:id="4"/>
      </w:r>
      <w:r>
        <w:t>, а также Абдулджалиля ас-Сингаса и Наджи Али Фатиля, немедленного освобождения которых потребовал Специальный докладчик по вопросу о положении правозащитников</w:t>
      </w:r>
      <w:r w:rsidRPr="00324FDC">
        <w:rPr>
          <w:rStyle w:val="aa"/>
        </w:rPr>
        <w:footnoteReference w:id="5"/>
      </w:r>
      <w:r>
        <w:t>.</w:t>
      </w:r>
    </w:p>
    <w:p w14:paraId="5E8BD720" w14:textId="08067972" w:rsidR="00B50B1F" w:rsidRPr="009671D8" w:rsidRDefault="00B50B1F" w:rsidP="00B50B1F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защитить правозащитников от преследований, запугивания и репрессий, а также гарантировать благоприятные условия для организаций гражданского общества, занимающихся поощрением и защитой прав человека, включая экономические, социальные и культурные права, в частности, путем проведения информационных и просветительских кампаний с упором на важность их работы.</w:t>
      </w:r>
      <w:r>
        <w:t xml:space="preserve"> </w:t>
      </w:r>
      <w:r>
        <w:rPr>
          <w:b/>
          <w:bCs/>
        </w:rPr>
        <w:t>Он обращает внимание государства</w:t>
      </w:r>
      <w:r w:rsidR="00B6145D" w:rsidRPr="00B6145D">
        <w:t>-</w:t>
      </w:r>
      <w:r>
        <w:rPr>
          <w:b/>
          <w:bCs/>
        </w:rPr>
        <w:t>участника на свое заявление о правозащитниках и экономических, социальных и культурных правах</w:t>
      </w:r>
      <w:r w:rsidRPr="00324FDC">
        <w:rPr>
          <w:rStyle w:val="aa"/>
        </w:rPr>
        <w:footnoteReference w:id="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настоятельно призывает государство</w:t>
      </w:r>
      <w:r w:rsidR="00B6145D" w:rsidRPr="00B6145D">
        <w:t>-</w:t>
      </w:r>
      <w:r>
        <w:rPr>
          <w:b/>
          <w:bCs/>
        </w:rPr>
        <w:t>участник как можно скорее принять меры для обеспечения эффективной защиты всех правозащитников, включая Адбулхади аль-Хаваджа, Абдулджалиля ас</w:t>
      </w:r>
      <w:r w:rsidR="00677415">
        <w:rPr>
          <w:b/>
          <w:bCs/>
        </w:rPr>
        <w:t>-</w:t>
      </w:r>
      <w:r>
        <w:rPr>
          <w:b/>
          <w:bCs/>
        </w:rPr>
        <w:t>Сингаса и Наджи Али Фатиля, и в полной мере сотрудничать со Специальным докладчиком по вопросу о положении правозащитников по данному вопросу.</w:t>
      </w:r>
    </w:p>
    <w:p w14:paraId="35C8C230" w14:textId="77777777" w:rsidR="00B50B1F" w:rsidRPr="009671D8" w:rsidRDefault="00B50B1F" w:rsidP="00B50B1F">
      <w:pPr>
        <w:pStyle w:val="H23G"/>
        <w:rPr>
          <w:rFonts w:eastAsia="SimSun"/>
        </w:rPr>
      </w:pPr>
      <w:bookmarkStart w:id="3" w:name="_Hlk110425141"/>
      <w:bookmarkEnd w:id="2"/>
      <w:r>
        <w:lastRenderedPageBreak/>
        <w:tab/>
      </w:r>
      <w:r>
        <w:tab/>
      </w:r>
      <w:r>
        <w:rPr>
          <w:bCs/>
        </w:rPr>
        <w:t>Изменение климата и охрана окружающей среды</w:t>
      </w:r>
    </w:p>
    <w:p w14:paraId="71CE83ED" w14:textId="04E68F78" w:rsidR="00B50B1F" w:rsidRPr="009671D8" w:rsidRDefault="00B50B1F" w:rsidP="00B50B1F">
      <w:pPr>
        <w:pStyle w:val="SingleTxtG"/>
      </w:pPr>
      <w:r>
        <w:t>10.</w:t>
      </w:r>
      <w:r>
        <w:tab/>
        <w:t>Комитет приветствует меры, принятые для создания надзорного механизма по вопросам, связанным с изменением климата, в государстве-участнике, включая мандаты Высшего экологического совета и Объединенного национального комитета по изменению климата. Однако он обеспокоен тем, что опустынивание, деградация пахотных земель, засухи, пыльные бури, деградация прибрежных районов в результате разливов нефти и нехватка ресурсов пресной воды оказывают значительное воздействие на осуществлении экономических, социальных и культурных прав в государстве. Комитет также отмечает, что государство-участник отстает от графика достижения своего определяемого на национальном уровне вклада в соответствии с Парижским соглашением и своих целевых показателей по сокращению выбросов парниковых газов, в том числе из-за своих нефтяной и газовой отраслей промышленности (ст. 2 п.</w:t>
      </w:r>
      <w:r w:rsidR="00677415">
        <w:t xml:space="preserve"> </w:t>
      </w:r>
      <w:r>
        <w:t>1).</w:t>
      </w:r>
    </w:p>
    <w:p w14:paraId="1AA808CC" w14:textId="77777777" w:rsidR="00B50B1F" w:rsidRPr="009671D8" w:rsidRDefault="00B50B1F" w:rsidP="00B50B1F">
      <w:pPr>
        <w:pStyle w:val="SingleTxtG"/>
        <w:rPr>
          <w:b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охраны окружающей среды и решения проблемы деградации окружающей среды с учетом ее последствий для экономических, социальных и культурных прав.</w:t>
      </w:r>
      <w:r>
        <w:t xml:space="preserve"> </w:t>
      </w:r>
      <w:r>
        <w:rPr>
          <w:b/>
          <w:bCs/>
        </w:rPr>
        <w:t>Он также рекомендует государству-участнику активизировать усилия по достижению своих определяемых на национальном уровне вкладов в соответствии с Парижским соглашением и сокращению выбросов парниковых газов, в частности путем внедрения альтернативных и возобновляемых источников энергии и соблюдения своих правозащитных обязательств в рамках своей политики в области эксплуатации и экспорта природных ресурсов.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об изменении климата и Пакте</w:t>
      </w:r>
      <w:r w:rsidRPr="00324FDC">
        <w:rPr>
          <w:rStyle w:val="aa"/>
        </w:rPr>
        <w:footnoteReference w:id="7"/>
      </w:r>
      <w:r>
        <w:rPr>
          <w:b/>
          <w:bCs/>
        </w:rPr>
        <w:t>.</w:t>
      </w:r>
    </w:p>
    <w:p w14:paraId="3B662A97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14:paraId="597CAA56" w14:textId="77777777" w:rsidR="00B50B1F" w:rsidRPr="009671D8" w:rsidRDefault="00B50B1F" w:rsidP="00B50B1F">
      <w:pPr>
        <w:pStyle w:val="SingleTxtG"/>
      </w:pPr>
      <w:r>
        <w:t>12.</w:t>
      </w:r>
      <w:r>
        <w:tab/>
        <w:t>Комитет обеспокоен отсутствием юридических обязательств предприятий, находящихся под юрисдикцией государства-участника, проявлять должную осмотрительность в вопросах прав человека. Он с особой озабоченностью отмечает сообщения об оценке воздействия на права человека предпринимательской деятельности, осуществляемой в нефтяной и газовой отраслях (ст. 2 п. 1).</w:t>
      </w:r>
    </w:p>
    <w:p w14:paraId="1E9F8A06" w14:textId="23D82846" w:rsidR="00B50B1F" w:rsidRPr="009671D8" w:rsidRDefault="00B50B1F" w:rsidP="00B50B1F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принять национальный план действий и нормативную базу, требующую от предприятий проявлять должную осмотрительность в вопросах прав человека в рамках своей хозяйственной деятельности в стране и за рубежом.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обеспечить, чтобы предприятия, действующие в государстве-участнике, и предприятия, находящиеся под его юрисдикцией и действующие за рубежом, независимо от того, находятся ли они в частной или государственной собственности, привлекались к ответственности за нарушения экономических, социальных и культурных прав, за осуществление которых они несут ответственность, и чтобы жертвы таких нарушений имели доступ к эффективным средствам правовой защиты;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24 (2017) об обязательствах государств по Пакту в контексте предпринимательской деятельности.</w:t>
      </w:r>
    </w:p>
    <w:p w14:paraId="697EC76B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Недискриминация</w:t>
      </w:r>
    </w:p>
    <w:p w14:paraId="3FB53966" w14:textId="77777777" w:rsidR="00B50B1F" w:rsidRPr="009671D8" w:rsidRDefault="00B50B1F" w:rsidP="00B50B1F">
      <w:pPr>
        <w:pStyle w:val="SingleTxtG"/>
      </w:pPr>
      <w:r>
        <w:t>14.</w:t>
      </w:r>
      <w:r>
        <w:tab/>
        <w:t>Комитет обеспокоен тем, что:</w:t>
      </w:r>
    </w:p>
    <w:p w14:paraId="2667DC9E" w14:textId="368DC768" w:rsidR="00B50B1F" w:rsidRPr="009671D8" w:rsidRDefault="00B50B1F" w:rsidP="00B50B1F">
      <w:pPr>
        <w:pStyle w:val="SingleTxtG"/>
      </w:pPr>
      <w:r>
        <w:tab/>
      </w:r>
      <w:r>
        <w:t>a)</w:t>
      </w:r>
      <w:r>
        <w:tab/>
        <w:t xml:space="preserve">хотя конституционная и законодательная база государства-участника содержит антидискриминационные положения, всеобъемлющего антидискриминационного законодательства и политической базы не существует, а широко распространенная дискриминация на практике, стигматизация и негативные стереотипы препятствуют доступу определенных лиц и групп, таких как инвалиды и </w:t>
      </w:r>
      <w:r>
        <w:lastRenderedPageBreak/>
        <w:t>лесбиянки, геи, бисексуальные, трансгендерные и интерсекс-люди, к экономическим, социальным и культурным правам (ст. 2 п. 2);</w:t>
      </w:r>
    </w:p>
    <w:p w14:paraId="798755B6" w14:textId="178C7B2E" w:rsidR="00B50B1F" w:rsidRPr="009671D8" w:rsidRDefault="00B50B1F" w:rsidP="00B50B1F">
      <w:pPr>
        <w:pStyle w:val="SingleTxtG"/>
      </w:pPr>
      <w:r>
        <w:tab/>
      </w:r>
      <w:r>
        <w:t>b)</w:t>
      </w:r>
      <w:r>
        <w:tab/>
        <w:t>несмотря на усилия государства-участника по улучшению условий жизни трудящихся-мигрантов в последние годы, многие из них сталкиваются с дискриминацией в сфере занятости, а их доступ к достаточному жилищу, образованию и медицинскому обслуживанию и услугам ограничен;</w:t>
      </w:r>
    </w:p>
    <w:p w14:paraId="57F02FC9" w14:textId="035E628A" w:rsidR="00B50B1F" w:rsidRPr="009671D8" w:rsidRDefault="00B50B1F" w:rsidP="00B50B1F">
      <w:pPr>
        <w:pStyle w:val="SingleTxtG"/>
      </w:pPr>
      <w:r>
        <w:tab/>
      </w:r>
      <w:r>
        <w:t>c)</w:t>
      </w:r>
      <w:r>
        <w:tab/>
        <w:t>несмотря на конституционный запрет дискриминации по признаку религиозной принадлежности, члены шиитской общины и лица без гражданства, включая бидунов и тех, кто был лишен гражданства, по сообщениям, сталкиваются с дискриминацией в сфере образования, занятости и реализации своих культурных прав.</w:t>
      </w:r>
    </w:p>
    <w:p w14:paraId="346617D9" w14:textId="77777777" w:rsidR="00B50B1F" w:rsidRPr="009671D8" w:rsidRDefault="00B50B1F" w:rsidP="00B50B1F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Отмечая, что в законодательстве нет положений, носящих непосредственно дискриминационный характер, Комитет рекомендует государству-участнику:</w:t>
      </w:r>
    </w:p>
    <w:p w14:paraId="4BADB3E7" w14:textId="56F6FEE8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принять всеобъемлющее антидискриминационное законодательство и политику, направленные на обеспечение равенства и борьбу с прямыми, косвенными, множественными и перекрестными формами дискриминации по любому признаку;</w:t>
      </w:r>
    </w:p>
    <w:p w14:paraId="61DB771D" w14:textId="5C9DDBA7" w:rsidR="00B50B1F" w:rsidRPr="00B50B1F" w:rsidRDefault="00B50B1F" w:rsidP="00B50B1F">
      <w:pPr>
        <w:pStyle w:val="SingleTxtG"/>
        <w:rPr>
          <w:b/>
          <w:bCs/>
        </w:rPr>
      </w:pPr>
      <w:r w:rsidRPr="00B50B1F"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>активизировать свои усилия по обеспечению недискриминационного доступа трудящихся-мигрантов к экономическим, социальным и культурным правам, в том числе путем защиты их от дискриминации в сфере занятости и устранения барьеров, с которыми они сталкиваются в плане доступа к достаточному жилищу, образованию и медицинскому обслуживанию и услугам;</w:t>
      </w:r>
    </w:p>
    <w:p w14:paraId="3B757757" w14:textId="2F00798C" w:rsidR="00B50B1F" w:rsidRPr="00B50B1F" w:rsidRDefault="00B50B1F" w:rsidP="00B50B1F">
      <w:pPr>
        <w:pStyle w:val="SingleTxtG"/>
        <w:rPr>
          <w:b/>
          <w:bCs/>
        </w:rPr>
      </w:pPr>
      <w:r w:rsidRPr="00B50B1F">
        <w:rPr>
          <w:b/>
          <w:bCs/>
        </w:rPr>
        <w:tab/>
      </w:r>
      <w:r w:rsidRPr="00B50B1F">
        <w:rPr>
          <w:b/>
          <w:bCs/>
        </w:rPr>
        <w:t>c)</w:t>
      </w:r>
      <w:r w:rsidRPr="00B50B1F">
        <w:rPr>
          <w:b/>
          <w:bCs/>
        </w:rPr>
        <w:tab/>
        <w:t>принять эффективные меры по ликвидации дискриминации по признаку религиозной принадлежности при осуществлении экономических, социальных и культурных прав, в том числе путем активизации усилий по решению проблемы дискриминации, с которой сталкиваются члены шиитской общины в сфере образования, занятости и при осуществлении своих культурных прав;</w:t>
      </w:r>
    </w:p>
    <w:p w14:paraId="24701C59" w14:textId="4043CE92" w:rsidR="00B50B1F" w:rsidRPr="00B50B1F" w:rsidRDefault="00B50B1F" w:rsidP="00B50B1F">
      <w:pPr>
        <w:pStyle w:val="SingleTxtG"/>
        <w:rPr>
          <w:b/>
          <w:bCs/>
        </w:rPr>
      </w:pPr>
      <w:r w:rsidRPr="00B50B1F">
        <w:rPr>
          <w:b/>
          <w:bCs/>
        </w:rPr>
        <w:tab/>
      </w:r>
      <w:r w:rsidRPr="00B50B1F">
        <w:rPr>
          <w:b/>
          <w:bCs/>
        </w:rPr>
        <w:t>d)</w:t>
      </w:r>
      <w:r w:rsidRPr="00B50B1F">
        <w:rPr>
          <w:b/>
          <w:bCs/>
        </w:rPr>
        <w:tab/>
        <w:t>принять меры, необходимые для предотвращения и сокращения безгражданства с целью гарантировать недискриминационный доступ лиц без гражданства к экономическим, социальным и культурным правам, и рассмотреть возможность ратификации Конвенции о статусе апатридов и Конвенции о сокращении безгражданства;</w:t>
      </w:r>
    </w:p>
    <w:p w14:paraId="7BFC50B4" w14:textId="0458814C" w:rsidR="00B50B1F" w:rsidRPr="00B50B1F" w:rsidRDefault="00B50B1F" w:rsidP="00B50B1F">
      <w:pPr>
        <w:pStyle w:val="SingleTxtG"/>
        <w:rPr>
          <w:b/>
          <w:bCs/>
        </w:rPr>
      </w:pPr>
      <w:r w:rsidRPr="00B50B1F">
        <w:rPr>
          <w:b/>
          <w:bCs/>
        </w:rPr>
        <w:tab/>
      </w:r>
      <w:r w:rsidRPr="00B50B1F">
        <w:rPr>
          <w:b/>
          <w:bCs/>
        </w:rPr>
        <w:t>e)</w:t>
      </w:r>
      <w:r w:rsidRPr="00B50B1F">
        <w:rPr>
          <w:b/>
          <w:bCs/>
        </w:rPr>
        <w:tab/>
        <w:t>принять все необходимые меры для искоренения негативных стереотипов и стигматизации членов маргинализированных групп, таких как люди с инвалидностью, лица, живущие с ВИЧ, лесбиянки, геи, бисексуальные, трансгендерные и интерсекс-люди, а также беженцы, в том числе путем проведения информационно-просветительских кампаний среди населения, медицинского персонала, учителей, социальных работников, сотрудников правоохранительных органов и других государственных служащих;</w:t>
      </w:r>
    </w:p>
    <w:p w14:paraId="19B10972" w14:textId="5264F44F" w:rsidR="00B50B1F" w:rsidRPr="00B50B1F" w:rsidRDefault="00B50B1F" w:rsidP="00B50B1F">
      <w:pPr>
        <w:pStyle w:val="SingleTxtG"/>
        <w:rPr>
          <w:b/>
          <w:bCs/>
        </w:rPr>
      </w:pPr>
      <w:r w:rsidRPr="00B50B1F">
        <w:rPr>
          <w:b/>
          <w:bCs/>
        </w:rPr>
        <w:tab/>
      </w:r>
      <w:r w:rsidRPr="00B50B1F">
        <w:rPr>
          <w:b/>
          <w:bCs/>
        </w:rPr>
        <w:t>f)</w:t>
      </w:r>
      <w:r w:rsidRPr="00B50B1F">
        <w:rPr>
          <w:b/>
          <w:bCs/>
        </w:rPr>
        <w:tab/>
        <w:t>создать механизмы для обеспечения того, чтобы жертвы дискриминации могли добиваться эффективных средств правовой защиты;</w:t>
      </w:r>
    </w:p>
    <w:p w14:paraId="37C41E3A" w14:textId="05FD6148" w:rsidR="00B50B1F" w:rsidRPr="00B50B1F" w:rsidRDefault="00B50B1F" w:rsidP="00B50B1F">
      <w:pPr>
        <w:pStyle w:val="SingleTxtG"/>
        <w:rPr>
          <w:b/>
          <w:bCs/>
        </w:rPr>
      </w:pPr>
      <w:r w:rsidRPr="00B50B1F">
        <w:rPr>
          <w:b/>
          <w:bCs/>
        </w:rPr>
        <w:tab/>
      </w:r>
      <w:r w:rsidRPr="00B50B1F">
        <w:rPr>
          <w:b/>
          <w:bCs/>
        </w:rPr>
        <w:t>g)</w:t>
      </w:r>
      <w:r w:rsidRPr="00B50B1F">
        <w:rPr>
          <w:b/>
          <w:bCs/>
        </w:rPr>
        <w:tab/>
        <w:t>принять во внимание замечание общего порядка Комитета № 20 (2009) о недискриминации в сфере экономических, социальных и культурных прав.</w:t>
      </w:r>
    </w:p>
    <w:p w14:paraId="79C8594E" w14:textId="77777777" w:rsidR="00B50B1F" w:rsidRPr="009671D8" w:rsidRDefault="00B50B1F" w:rsidP="00B50B1F">
      <w:pPr>
        <w:pStyle w:val="H23G"/>
      </w:pPr>
      <w:r>
        <w:tab/>
      </w:r>
      <w:r>
        <w:tab/>
      </w:r>
      <w:r>
        <w:rPr>
          <w:bCs/>
        </w:rPr>
        <w:t>Равенство между мужчинами и женщинами</w:t>
      </w:r>
    </w:p>
    <w:p w14:paraId="1616F50F" w14:textId="77777777" w:rsidR="00B50B1F" w:rsidRPr="009671D8" w:rsidRDefault="00B50B1F" w:rsidP="00B50B1F">
      <w:pPr>
        <w:pStyle w:val="SingleTxtG"/>
      </w:pPr>
      <w:r>
        <w:t>16.</w:t>
      </w:r>
      <w:r>
        <w:tab/>
        <w:t>Комитет с обеспокоенностью отмечает:</w:t>
      </w:r>
    </w:p>
    <w:p w14:paraId="09C3ED56" w14:textId="6489ADD1" w:rsidR="00B50B1F" w:rsidRPr="009671D8" w:rsidRDefault="00B50B1F" w:rsidP="00B50B1F">
      <w:pPr>
        <w:pStyle w:val="SingleTxtG"/>
      </w:pPr>
      <w:r>
        <w:tab/>
      </w:r>
      <w:r>
        <w:t>a)</w:t>
      </w:r>
      <w:r>
        <w:tab/>
        <w:t>существование дискриминационных правовых положений, таких как положения о гражданстве и наследовании;</w:t>
      </w:r>
    </w:p>
    <w:p w14:paraId="3C74A827" w14:textId="10DE20A4" w:rsidR="00B50B1F" w:rsidRPr="009671D8" w:rsidRDefault="00B50B1F" w:rsidP="00B50B1F">
      <w:pPr>
        <w:pStyle w:val="SingleTxtG"/>
      </w:pPr>
      <w:r>
        <w:lastRenderedPageBreak/>
        <w:tab/>
      </w:r>
      <w:r>
        <w:t>b)</w:t>
      </w:r>
      <w:r>
        <w:tab/>
        <w:t>укоренившиеся патриархальные взгляды и стереотипное представление о женщинах только как о матерях и женах, что может помешать женщинам пользоваться правами, закрепленными в Пакте, наравне с мужчинами;</w:t>
      </w:r>
    </w:p>
    <w:p w14:paraId="6263A493" w14:textId="3496F4C4" w:rsidR="00B50B1F" w:rsidRPr="009671D8" w:rsidRDefault="00B50B1F" w:rsidP="00B50B1F">
      <w:pPr>
        <w:pStyle w:val="SingleTxtG"/>
      </w:pPr>
      <w:r>
        <w:tab/>
      </w:r>
      <w:r>
        <w:t>c)</w:t>
      </w:r>
      <w:r>
        <w:tab/>
        <w:t>что, несмотря на усилия государства-участника по расширению участия женщин в рабочей силе, уровень занятости среди женщин, по имеющимся данным, является низким;</w:t>
      </w:r>
    </w:p>
    <w:p w14:paraId="23AD9563" w14:textId="1E38DE18" w:rsidR="00B50B1F" w:rsidRPr="009671D8" w:rsidRDefault="00B50B1F" w:rsidP="00B50B1F">
      <w:pPr>
        <w:pStyle w:val="SingleTxtG"/>
      </w:pPr>
      <w:r>
        <w:tab/>
      </w:r>
      <w:r>
        <w:t>d)</w:t>
      </w:r>
      <w:r>
        <w:tab/>
        <w:t>что женщины по-прежнему недостаточно представлены на старших и руководящих должностях как в частном, так и в государственном секторах;</w:t>
      </w:r>
    </w:p>
    <w:p w14:paraId="5548C5B7" w14:textId="06ACFEDC" w:rsidR="00B50B1F" w:rsidRPr="009671D8" w:rsidRDefault="00B50B1F" w:rsidP="00B50B1F">
      <w:pPr>
        <w:pStyle w:val="SingleTxtG"/>
      </w:pPr>
      <w:r>
        <w:tab/>
      </w:r>
      <w:r>
        <w:t>e)</w:t>
      </w:r>
      <w:r>
        <w:tab/>
        <w:t>что, несмотря на усилия государства-участника, гендерный разрыв в оплате труда сохраняется (ст. 3).</w:t>
      </w:r>
    </w:p>
    <w:p w14:paraId="63D5D3A5" w14:textId="77777777" w:rsidR="00B50B1F" w:rsidRPr="009671D8" w:rsidRDefault="00B50B1F" w:rsidP="00B50B1F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D255CCD" w14:textId="35BA03FB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пересмотреть все законы и нормативные документы с целью отмены или изменения тех из них, которые являются дискриминационными или оказывают дискриминационное воздействие на женщин, включая законы о гражданстве и наследовании;</w:t>
      </w:r>
    </w:p>
    <w:p w14:paraId="3D65E19D" w14:textId="3C3787A7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>активизировать усилия путем проведения информационно-просветительских кампаний по борьбе с патриархальными установками общества и стереотипным представлением о женщине в семье и обществе, а также признать женщину как личность, имеющую равные права;</w:t>
      </w:r>
    </w:p>
    <w:p w14:paraId="088D2645" w14:textId="395BF8D8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c)</w:t>
      </w:r>
      <w:r w:rsidRPr="00B50B1F">
        <w:rPr>
          <w:b/>
          <w:bCs/>
        </w:rPr>
        <w:tab/>
        <w:t>выявлять и устранять препятствия, мешающие равному участию женщин в рабочей силе, в том числе путем борьбы с традиционными представлениями о гендерных ролях в семье и в обществе, и способствовать участию женщин на руководящих должностях и в управлении в частном секторе;</w:t>
      </w:r>
    </w:p>
    <w:p w14:paraId="2A01DD90" w14:textId="186654E2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d)</w:t>
      </w:r>
      <w:r w:rsidRPr="00B50B1F">
        <w:rPr>
          <w:b/>
          <w:bCs/>
        </w:rPr>
        <w:tab/>
        <w:t>принять эффективные меры для ликвидации гендерного разрыва в оплате труда, в том числе путем устранения структурных причин, ведущих к тому, что женщины занимают низкооплачиваемые должности и сталкиваются с препятствиями, не позволяющими им иметь равные с мужчинами возможности карьерного роста;</w:t>
      </w:r>
    </w:p>
    <w:p w14:paraId="249DB581" w14:textId="28D3107C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e)</w:t>
      </w:r>
      <w:r w:rsidRPr="00B50B1F">
        <w:rPr>
          <w:b/>
          <w:bCs/>
        </w:rPr>
        <w:tab/>
        <w:t>п</w:t>
      </w:r>
      <w:r>
        <w:rPr>
          <w:b/>
          <w:bCs/>
        </w:rPr>
        <w:t>ринять во внимание и применять руководящие указания, содержащиеся в замечании общего порядка Комитета № 16 (2005) о равном для мужчин и женщин праве пользования всеми экономическими, социальными и культурными правами.</w:t>
      </w:r>
    </w:p>
    <w:p w14:paraId="5148E7AF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Безработица</w:t>
      </w:r>
    </w:p>
    <w:p w14:paraId="74ED0BE6" w14:textId="77777777" w:rsidR="00B50B1F" w:rsidRPr="009671D8" w:rsidRDefault="00B50B1F" w:rsidP="00B50B1F">
      <w:pPr>
        <w:pStyle w:val="SingleTxtG"/>
      </w:pPr>
      <w:r>
        <w:t>18.</w:t>
      </w:r>
      <w:r>
        <w:tab/>
        <w:t>Комитет отмечает различные меры, принятые государством-участником для борьбы с безработицей, включая меры, направленные на поддержку малых и средних предприятий. Однако Комитет по-прежнему обеспокоен уровнем безработицы в государстве-участнике, особенно среди инвалидов, молодежи и женщин, включая выпускников университетов. Комитет также обеспокоен тем, что целенаправленные стратегии и программы государства-участника не привели к эффективному сокращению безработицы (ст. 6).</w:t>
      </w:r>
    </w:p>
    <w:p w14:paraId="44EE62E7" w14:textId="77777777" w:rsidR="00B50B1F" w:rsidRPr="009671D8" w:rsidRDefault="00B50B1F" w:rsidP="00B50B1F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8550493" w14:textId="442C293B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устранить структурные причины безработицы в государстве-участнике, в том числе не сопровождаемый увеличением числа рабочих мест экономический рост;</w:t>
      </w:r>
    </w:p>
    <w:p w14:paraId="409D27E9" w14:textId="2245EE95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 xml:space="preserve">пересмотреть профессиональные и университетские программы, </w:t>
      </w:r>
      <w:r w:rsidR="00B6145D">
        <w:rPr>
          <w:b/>
          <w:bCs/>
        </w:rPr>
        <w:br/>
      </w:r>
      <w:r w:rsidRPr="00B50B1F">
        <w:rPr>
          <w:b/>
          <w:bCs/>
        </w:rPr>
        <w:t>с тем чтобы они отвечали текущим требованиям рынка труда, и использовать высокий уровень образования в целях обеспечения возможностей для трудоустройства;</w:t>
      </w:r>
    </w:p>
    <w:p w14:paraId="6810EB6F" w14:textId="0A9167C7" w:rsidR="00B50B1F" w:rsidRPr="009671D8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c)</w:t>
      </w:r>
      <w:r w:rsidRPr="00B50B1F">
        <w:rPr>
          <w:b/>
          <w:bCs/>
        </w:rPr>
        <w:tab/>
        <w:t xml:space="preserve">провести мониторинг воздействия программы </w:t>
      </w:r>
      <w:r>
        <w:rPr>
          <w:b/>
          <w:bCs/>
        </w:rPr>
        <w:t>«</w:t>
      </w:r>
      <w:r w:rsidRPr="00B50B1F">
        <w:rPr>
          <w:b/>
          <w:bCs/>
        </w:rPr>
        <w:t>Первое рабочее место для молоде</w:t>
      </w:r>
      <w:r>
        <w:rPr>
          <w:b/>
          <w:bCs/>
        </w:rPr>
        <w:t>жи</w:t>
      </w:r>
      <w:r>
        <w:rPr>
          <w:b/>
          <w:bCs/>
        </w:rPr>
        <w:t>»</w:t>
      </w:r>
      <w:r>
        <w:rPr>
          <w:b/>
          <w:bCs/>
        </w:rPr>
        <w:t xml:space="preserve"> и принять меры в сфере труда, конкретно направленные на женщин и лю</w:t>
      </w:r>
      <w:r>
        <w:rPr>
          <w:b/>
          <w:bCs/>
        </w:rPr>
        <w:t>д</w:t>
      </w:r>
      <w:r>
        <w:rPr>
          <w:b/>
          <w:bCs/>
        </w:rPr>
        <w:t>ей с инвалидностью;</w:t>
      </w:r>
    </w:p>
    <w:p w14:paraId="6C2500B3" w14:textId="0746EC0D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B50B1F">
        <w:rPr>
          <w:b/>
          <w:bCs/>
        </w:rPr>
        <w:t>d)</w:t>
      </w:r>
      <w:r w:rsidRPr="00B50B1F">
        <w:rPr>
          <w:b/>
          <w:bCs/>
        </w:rPr>
        <w:tab/>
        <w:t>создать службы, оказывающие помощь безработным, особенно людям с инвалидностью и женщинам;</w:t>
      </w:r>
    </w:p>
    <w:p w14:paraId="6298CB23" w14:textId="46DA6F63" w:rsidR="00B50B1F" w:rsidRPr="009671D8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e)</w:t>
      </w:r>
      <w:r>
        <w:tab/>
      </w:r>
      <w:r>
        <w:rPr>
          <w:b/>
          <w:bCs/>
        </w:rPr>
        <w:t>учитывать при осуществлении планов и политики в области труда замечание общего порядка № 18 (2005) Комитета о праве на труд.</w:t>
      </w:r>
    </w:p>
    <w:p w14:paraId="1AB5DE26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Минимальная заработная плата</w:t>
      </w:r>
    </w:p>
    <w:p w14:paraId="4E1828E0" w14:textId="77777777" w:rsidR="00B50B1F" w:rsidRPr="009671D8" w:rsidRDefault="00B50B1F" w:rsidP="00B50B1F">
      <w:pPr>
        <w:pStyle w:val="SingleTxtG"/>
      </w:pPr>
      <w:r>
        <w:t>20.</w:t>
      </w:r>
      <w:r>
        <w:tab/>
        <w:t>Отмечая установление минимальной заработной платы для гражданских служащих в государственном секторе в соответствии со статьей 15 Закона № 48 о гражданской службе от 2010 года, Комитет сожалеет, что в государстве-участнике нет законодательно установленной минимальной заработной платы, применимой в частном секторе (ст. 7).</w:t>
      </w:r>
    </w:p>
    <w:p w14:paraId="0FE507BF" w14:textId="44EFF970" w:rsidR="00B50B1F" w:rsidRPr="009671D8" w:rsidRDefault="00B50B1F" w:rsidP="00B50B1F">
      <w:pPr>
        <w:pStyle w:val="SingleTxtG"/>
        <w:rPr>
          <w:b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во взаимодействии с социальными партнерами установить надлежащую и регулярно индексируемую национальную минимальную заработную плату независимо от типа контракта, установленной продолжительности рабочего времени и секторов, с тем чтобы гарантировать всем работникам и их семьям достойные условия жизни.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</w:t>
      </w:r>
      <w:r>
        <w:rPr>
          <w:b/>
          <w:bCs/>
        </w:rPr>
        <w:br/>
      </w:r>
      <w:r>
        <w:rPr>
          <w:b/>
          <w:bCs/>
        </w:rPr>
        <w:t>порядка № 23 (2016) о праве на справедливые и благоприятные условия труда.</w:t>
      </w:r>
    </w:p>
    <w:p w14:paraId="6066F337" w14:textId="77777777" w:rsidR="00B50B1F" w:rsidRPr="009671D8" w:rsidRDefault="00B50B1F" w:rsidP="00B50B1F">
      <w:pPr>
        <w:pStyle w:val="H23G"/>
        <w:rPr>
          <w:b w:val="0"/>
        </w:rPr>
      </w:pPr>
      <w:r>
        <w:tab/>
      </w:r>
      <w:r>
        <w:tab/>
      </w:r>
      <w:r>
        <w:rPr>
          <w:bCs/>
        </w:rPr>
        <w:t>Право на справедливые и благоприятные условия работы</w:t>
      </w:r>
    </w:p>
    <w:p w14:paraId="688D7419" w14:textId="1C1A9B41" w:rsidR="00B50B1F" w:rsidRPr="009671D8" w:rsidRDefault="00B50B1F" w:rsidP="00B50B1F">
      <w:pPr>
        <w:pStyle w:val="SingleTxtG"/>
      </w:pPr>
      <w:r>
        <w:t>22.</w:t>
      </w:r>
      <w:r>
        <w:tab/>
        <w:t xml:space="preserve">Комитет приветствует </w:t>
      </w:r>
      <w:r>
        <w:t>распространение</w:t>
      </w:r>
      <w:r>
        <w:t xml:space="preserve"> на трудящихся-мигрантов, занятых в некоторых секторах экономики, защиты Трудового кодекса частного сектора, </w:t>
      </w:r>
      <w:r>
        <w:br/>
      </w:r>
      <w:r>
        <w:t>Закон № 36 от 2012 года, создание Органа по урегулированию индивидуальных трудовых споров, освобождение работников от судебных издержек по трудовым спорам, запрет на работу под прямыми солнечными лучами в июле и августе и внесение поправок в нормативные акты, касающиеся периодов отдыха и досуга. Тем не менее Комитет обеспокоен тем, что:</w:t>
      </w:r>
    </w:p>
    <w:p w14:paraId="15ABCB3C" w14:textId="4DB60A48" w:rsidR="00B50B1F" w:rsidRPr="009671D8" w:rsidRDefault="00B50B1F" w:rsidP="00B50B1F">
      <w:pPr>
        <w:pStyle w:val="SingleTxtG"/>
      </w:pPr>
      <w:r>
        <w:tab/>
      </w:r>
      <w:r>
        <w:t>a)</w:t>
      </w:r>
      <w:r>
        <w:tab/>
        <w:t>домашние работники и работники неформального сектора экономики недостаточно защищены действующим трудовым законодательством, поскольку лишь ограниченное число положений Трудового кодекса частного сектора применимо к ним, и поступали сообщения о невыплате заработной платы и неудовлетворительных условиях труда;</w:t>
      </w:r>
    </w:p>
    <w:p w14:paraId="7AA082B4" w14:textId="5422DB1E" w:rsidR="00B50B1F" w:rsidRPr="009671D8" w:rsidRDefault="00B50B1F" w:rsidP="00B50B1F">
      <w:pPr>
        <w:pStyle w:val="SingleTxtG"/>
      </w:pPr>
      <w:r>
        <w:tab/>
      </w:r>
      <w:r>
        <w:t>b)</w:t>
      </w:r>
      <w:r>
        <w:tab/>
        <w:t xml:space="preserve">некоторые трудящиеся-мигранты размещаются в незарегистрированных и переполненных помещениях с неудовлетворительными жилищными условиями </w:t>
      </w:r>
      <w:r>
        <w:br/>
      </w:r>
      <w:r>
        <w:t>(ст. 7).</w:t>
      </w:r>
    </w:p>
    <w:p w14:paraId="7AC31F49" w14:textId="77777777" w:rsidR="00B50B1F" w:rsidRPr="009671D8" w:rsidRDefault="00B50B1F" w:rsidP="00B50B1F">
      <w:pPr>
        <w:pStyle w:val="SingleTxtG"/>
        <w:rPr>
          <w:b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9422F1" w14:textId="583CFA9E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принять законодательные меры для обеспечения того, чтобы трудящиеся во всех секторах экономики, включая домашних работников и работников неформального сектора экономики, были защищены трудовым законодательством и нормативными актами с целью обеспечения их права на справедливые и благоприятные условия труда, в том числе в отношении вознаграждения, отдыха и досуга, ограничения рабочего времени и защиты от несправедливого увольнения;</w:t>
      </w:r>
    </w:p>
    <w:p w14:paraId="100D2EED" w14:textId="404F5D64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 xml:space="preserve">принять все необходимые меры для эффективного применения трудового законодательства и нормативных актов, и обеспечить работникам во всех секторах защиту от эксплуатации и злоупотреблений, в том числе путем дальнейшего совершенствования механизмов подачи жалоб, чтобы сделать их легкодоступными, и защитить всех работников от репрессий, обеспечив эффективность работы трудовых инспекций по контролю за условиями труда, </w:t>
      </w:r>
      <w:r>
        <w:rPr>
          <w:b/>
          <w:bCs/>
        </w:rPr>
        <w:br/>
      </w:r>
      <w:r w:rsidRPr="00B50B1F">
        <w:rPr>
          <w:b/>
          <w:bCs/>
        </w:rPr>
        <w:t>в том числе в строительстве и сфере услуг;</w:t>
      </w:r>
    </w:p>
    <w:p w14:paraId="64CDF67D" w14:textId="391045B7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c)</w:t>
      </w:r>
      <w:r w:rsidRPr="00B50B1F">
        <w:rPr>
          <w:b/>
          <w:bCs/>
        </w:rPr>
        <w:tab/>
        <w:t>п</w:t>
      </w:r>
      <w:r>
        <w:rPr>
          <w:b/>
          <w:bCs/>
        </w:rPr>
        <w:t>родолжать улучшать условия труда трудящихся-мигрантов на рабочих местах и в так называемых центрах размещения трудящихся, а также обеспечить, чтобы эти места находились под контролем трудовых инспекций;</w:t>
      </w:r>
    </w:p>
    <w:p w14:paraId="4C7602AF" w14:textId="1116F7A3" w:rsidR="00B50B1F" w:rsidRPr="0027269E" w:rsidRDefault="00B50B1F" w:rsidP="00B50B1F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B50B1F">
        <w:rPr>
          <w:b/>
          <w:bCs/>
        </w:rPr>
        <w:t>d)</w:t>
      </w:r>
      <w:r w:rsidRPr="00B50B1F">
        <w:rPr>
          <w:b/>
          <w:bCs/>
        </w:rPr>
        <w:tab/>
        <w:t>обратить внимание на замечание общего порядка Комитета № 23 (2016) о праве на справедливые и благоприятные условия труда</w:t>
      </w:r>
      <w:r w:rsidR="0027269E">
        <w:rPr>
          <w:b/>
          <w:bCs/>
        </w:rPr>
        <w:t>;</w:t>
      </w:r>
    </w:p>
    <w:p w14:paraId="6651D547" w14:textId="224E2C68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e)</w:t>
      </w:r>
      <w:r w:rsidRPr="00B50B1F">
        <w:rPr>
          <w:b/>
          <w:bCs/>
        </w:rPr>
        <w:tab/>
      </w:r>
      <w:r>
        <w:rPr>
          <w:b/>
          <w:bCs/>
        </w:rPr>
        <w:t xml:space="preserve">рассмотреть вопрос о ратификации Конвенции Международной организации труда (МОТ) о достойном труде домашних работников 2011 года </w:t>
      </w:r>
      <w:r>
        <w:rPr>
          <w:b/>
          <w:bCs/>
        </w:rPr>
        <w:br/>
      </w:r>
      <w:r>
        <w:rPr>
          <w:b/>
          <w:bCs/>
        </w:rPr>
        <w:t>(№ 189)</w:t>
      </w:r>
      <w:r w:rsidR="0027269E">
        <w:rPr>
          <w:b/>
          <w:bCs/>
        </w:rPr>
        <w:t>.</w:t>
      </w:r>
    </w:p>
    <w:p w14:paraId="6C6FFF99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Профсоюзные права</w:t>
      </w:r>
    </w:p>
    <w:p w14:paraId="1FAD859F" w14:textId="77777777" w:rsidR="00B50B1F" w:rsidRPr="009671D8" w:rsidRDefault="00B50B1F" w:rsidP="00B50B1F">
      <w:pPr>
        <w:pStyle w:val="SingleTxtG"/>
      </w:pPr>
      <w:r>
        <w:t>24.</w:t>
      </w:r>
      <w:r>
        <w:tab/>
        <w:t>Комитет отмечает, что в Законе о профсоюзах государства-участника признаются право на создание и вступление в профсоюзы и право на забастовку. Принимая во внимание заявление, сделанное государством-участником при присоединении к Пакту в отношении пункта 1 d) статьи 8, Комитет выражает обеспокоенность в связи с тем, что:</w:t>
      </w:r>
    </w:p>
    <w:p w14:paraId="5EEBF41C" w14:textId="6960BB88" w:rsidR="00B50B1F" w:rsidRPr="009671D8" w:rsidRDefault="00B50B1F" w:rsidP="00B50B1F">
      <w:pPr>
        <w:pStyle w:val="SingleTxtG"/>
      </w:pPr>
      <w:r>
        <w:tab/>
      </w:r>
      <w:r>
        <w:t>a)</w:t>
      </w:r>
      <w:r>
        <w:tab/>
        <w:t>хотя трудящиеся-мигранты могут вступать в профсоюзы, руководящие роли в профсоюзах отводятся гражданам;</w:t>
      </w:r>
    </w:p>
    <w:p w14:paraId="1D00BDBA" w14:textId="3F072F57" w:rsidR="00B50B1F" w:rsidRPr="009671D8" w:rsidRDefault="00B50B1F" w:rsidP="00B50B1F">
      <w:pPr>
        <w:pStyle w:val="SingleTxtG"/>
      </w:pPr>
      <w:r>
        <w:tab/>
      </w:r>
      <w:r>
        <w:t>b)</w:t>
      </w:r>
      <w:r>
        <w:tab/>
        <w:t>закон не предусматривает права на ведение коллективных переговоров;</w:t>
      </w:r>
    </w:p>
    <w:p w14:paraId="407B3D18" w14:textId="5084949E" w:rsidR="00B50B1F" w:rsidRPr="009671D8" w:rsidRDefault="00B50B1F" w:rsidP="00B50B1F">
      <w:pPr>
        <w:pStyle w:val="SingleTxtG"/>
      </w:pPr>
      <w:r>
        <w:tab/>
      </w:r>
      <w:r>
        <w:t>c)</w:t>
      </w:r>
      <w:r>
        <w:tab/>
        <w:t xml:space="preserve">закон запрещает право на забастовку во многих отраслях экономики, </w:t>
      </w:r>
      <w:r>
        <w:br/>
      </w:r>
      <w:r>
        <w:t>в том числе в нефтяной, газовой и сфере образования;</w:t>
      </w:r>
    </w:p>
    <w:p w14:paraId="52E3A838" w14:textId="275A5BE8" w:rsidR="00B50B1F" w:rsidRPr="009671D8" w:rsidRDefault="00B50B1F" w:rsidP="00B50B1F">
      <w:pPr>
        <w:pStyle w:val="SingleTxtG"/>
      </w:pPr>
      <w:r>
        <w:tab/>
      </w:r>
      <w:r>
        <w:t>d)</w:t>
      </w:r>
      <w:r>
        <w:tab/>
        <w:t>закон не требует восстановления на работе трудящихся, чьи трудовые договоры были расторгнуты за участие в профсоюзной деятельности (ст. 8).</w:t>
      </w:r>
    </w:p>
    <w:p w14:paraId="02B958C5" w14:textId="77777777" w:rsidR="00B50B1F" w:rsidRPr="009671D8" w:rsidRDefault="00B50B1F" w:rsidP="00B50B1F">
      <w:pPr>
        <w:pStyle w:val="SingleTxtG"/>
        <w:rPr>
          <w:b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меры, чтобы:</w:t>
      </w:r>
    </w:p>
    <w:p w14:paraId="1B8F2AAD" w14:textId="09465A3A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обеспечить для трудящиеся-мигрантов возможность также занимать руководящие должности в профсоюзах без какой-либо дискриминации;</w:t>
      </w:r>
    </w:p>
    <w:p w14:paraId="5E64EFA9" w14:textId="6B001AF7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>гарантировать право на ведение коллективных переговоров;</w:t>
      </w:r>
    </w:p>
    <w:p w14:paraId="614B1BCE" w14:textId="7E1762E6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c)</w:t>
      </w:r>
      <w:r w:rsidRPr="00B50B1F">
        <w:rPr>
          <w:b/>
          <w:bCs/>
        </w:rPr>
        <w:tab/>
        <w:t>обеспечить строгое толкование ограничений на право на забастовку в определенных секторах для обеспечения того, чтобы все те работники, чьи услуги не могут обоснованно считаться жизненно необходимыми, имели право на забастовку;</w:t>
      </w:r>
    </w:p>
    <w:p w14:paraId="19769FE1" w14:textId="623A046B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d)</w:t>
      </w:r>
      <w:r w:rsidRPr="00B50B1F">
        <w:rPr>
          <w:b/>
          <w:bCs/>
        </w:rPr>
        <w:tab/>
        <w:t>обеспечить эффективную защиту работников, занимающихся профсоюзной деятельностью, от любых притеснений и ответных действий, включая перевод на другую работу или несправедливое увольнение;</w:t>
      </w:r>
    </w:p>
    <w:p w14:paraId="76E03FBF" w14:textId="3153F787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e)</w:t>
      </w:r>
      <w:r w:rsidRPr="00B50B1F">
        <w:rPr>
          <w:b/>
          <w:bCs/>
        </w:rPr>
        <w:tab/>
      </w:r>
      <w:r>
        <w:rPr>
          <w:b/>
          <w:bCs/>
        </w:rPr>
        <w:t>рассмотреть возможность ратификации Конвенции МОТ о свободе объединений и защите права объединяться в профсоюзы 1948 года (№ 87) и Конвенции МОТ о праве на объединение в профсоюзы и ведение коллективных переговоров 1949 года (№ 98).</w:t>
      </w:r>
    </w:p>
    <w:p w14:paraId="13FA6765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085D3B7A" w14:textId="7D4BCA2F" w:rsidR="00B50B1F" w:rsidRPr="009671D8" w:rsidRDefault="00B50B1F" w:rsidP="00B50B1F">
      <w:pPr>
        <w:pStyle w:val="SingleTxtG"/>
      </w:pPr>
      <w:r>
        <w:t>26.</w:t>
      </w:r>
      <w:r>
        <w:tab/>
        <w:t xml:space="preserve">Комитет отмечает, что государство-участник предоставляет социальную поддержку в виде денежных пособий в соответствии с Законом о социальном обеспечении № 18 от 2006 года семьям или отдельным лицам, не имеющим достаточного источника дохода. Он также отмечает, что государство-участник создало накопительные программы социального обеспечения в соответствии с Законом № 13 от 1975 года, Декретом-законом № 11 от 1976 года и Декретом-законом № 24 от </w:t>
      </w:r>
      <w:r>
        <w:br/>
      </w:r>
      <w:r>
        <w:t>1976 года. Однако Комитет сожалеет об отсутствии статистической информации об охвате населения страны, включая находящихся в неблагоприятном положении и маргинализированных лиц и семей, как накопительными, так и ненакопительными программами социального обеспечения. Он также сожалеет об отсутствии информации о том, достаточен ли размер пособий по социальной помощи для покрытия реальных расходов на жизнь, в том числе во время пандемии коронавирусной инфекции (COVID-19) (ст. 9).</w:t>
      </w:r>
    </w:p>
    <w:p w14:paraId="7BBF6A1E" w14:textId="77B4CB58" w:rsidR="00B50B1F" w:rsidRPr="009671D8" w:rsidRDefault="00B50B1F" w:rsidP="00B50B1F">
      <w:pPr>
        <w:pStyle w:val="SingleTxtG"/>
        <w:rPr>
          <w:b/>
        </w:rPr>
      </w:pPr>
      <w:r>
        <w:t>27.</w:t>
      </w:r>
      <w:r>
        <w:tab/>
      </w:r>
      <w:r>
        <w:rPr>
          <w:b/>
          <w:bCs/>
        </w:rPr>
        <w:t xml:space="preserve">Комитет рекомендует государству-участнику включить в свой следующий периодический доклад сравнительные статистические данные о получателях </w:t>
      </w:r>
      <w:r>
        <w:rPr>
          <w:b/>
          <w:bCs/>
        </w:rPr>
        <w:lastRenderedPageBreak/>
        <w:t>пособий по социальному обеспечению в разбивке по полу, возрастной группе, национальности, инвалидности, размеру семьи, группе дохода и другим соответствующим критериям, в том числе в период пандемии COVID-19, чтобы Комитет мог лучше оценить систему социального обеспечения государства</w:t>
      </w:r>
      <w:r>
        <w:rPr>
          <w:b/>
          <w:bCs/>
        </w:rPr>
        <w:t>-</w:t>
      </w:r>
      <w:r>
        <w:rPr>
          <w:b/>
          <w:bCs/>
        </w:rPr>
        <w:t>участника.</w:t>
      </w:r>
      <w:r>
        <w:t xml:space="preserve"> </w:t>
      </w:r>
      <w:r>
        <w:rPr>
          <w:b/>
          <w:bCs/>
        </w:rPr>
        <w:t>Он рекомендует государству-участнику также включить в свой следующий периодический доклад информацию о соотношении между пособиями по социальному обеспечению и стоимостью жизни, чтобы гарантировать бенефициарам и их семьям достаточный уровень жизни.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</w:t>
      </w:r>
      <w:r>
        <w:rPr>
          <w:b/>
          <w:bCs/>
        </w:rPr>
        <w:br/>
      </w:r>
      <w:r>
        <w:rPr>
          <w:b/>
          <w:bCs/>
        </w:rPr>
        <w:t>порядка № 19 (2007) о праве на социальное обеспечение.</w:t>
      </w:r>
    </w:p>
    <w:p w14:paraId="795706F1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Родительский отпуск</w:t>
      </w:r>
    </w:p>
    <w:p w14:paraId="1AB24A1B" w14:textId="77777777" w:rsidR="00B50B1F" w:rsidRPr="009671D8" w:rsidRDefault="00B50B1F" w:rsidP="00B50B1F">
      <w:pPr>
        <w:pStyle w:val="SingleTxtG"/>
      </w:pPr>
      <w:r>
        <w:t>28.</w:t>
      </w:r>
      <w:r>
        <w:tab/>
        <w:t>Принимая к сведению представленную государством-участником информацию о предоставлении отпуска по беременности и родам работающим матерям в частном и государственном секторах</w:t>
      </w:r>
      <w:r w:rsidRPr="00324FDC">
        <w:rPr>
          <w:rStyle w:val="aa"/>
        </w:rPr>
        <w:footnoteReference w:id="8"/>
      </w:r>
      <w:r>
        <w:t>, Комитет обеспокоен отсутствием родительского и короткой продолжительностью отцовского отпуска (ст. 3 и 10).</w:t>
      </w:r>
    </w:p>
    <w:p w14:paraId="44D1BFB5" w14:textId="77777777" w:rsidR="00B50B1F" w:rsidRPr="009671D8" w:rsidRDefault="00B50B1F" w:rsidP="00B50B1F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 для обеспечения законодательно закрепленного права на отпуск по уходу за ребенком для всей семьи, включая родительский отпуск и отцовский отпуск.</w:t>
      </w:r>
      <w:r>
        <w:t xml:space="preserve"> </w:t>
      </w:r>
      <w:r>
        <w:rPr>
          <w:b/>
          <w:bCs/>
        </w:rPr>
        <w:t>Он также рекомендует государству-участнику принять все необходимые меры для удовлетворения потребностей семей в уходе за детьми.</w:t>
      </w:r>
    </w:p>
    <w:p w14:paraId="3DB44AAF" w14:textId="77777777" w:rsidR="00B50B1F" w:rsidRPr="009671D8" w:rsidRDefault="00B50B1F" w:rsidP="00B50B1F">
      <w:pPr>
        <w:pStyle w:val="SingleTxtG"/>
      </w:pPr>
      <w:r>
        <w:rPr>
          <w:b/>
          <w:bCs/>
        </w:rPr>
        <w:t>Защита семьи</w:t>
      </w:r>
    </w:p>
    <w:p w14:paraId="48A203CD" w14:textId="77777777" w:rsidR="00B50B1F" w:rsidRPr="009671D8" w:rsidRDefault="00B50B1F" w:rsidP="00B50B1F">
      <w:pPr>
        <w:pStyle w:val="SingleTxtG"/>
      </w:pPr>
      <w:r>
        <w:t>30.</w:t>
      </w:r>
      <w:r>
        <w:tab/>
        <w:t>Принимая к сведению представленную государством-участником информацию об усилиях, приложенных для защиты детей и семьи</w:t>
      </w:r>
      <w:r w:rsidRPr="00324FDC">
        <w:rPr>
          <w:rStyle w:val="aa"/>
        </w:rPr>
        <w:footnoteReference w:id="9"/>
      </w:r>
      <w:r>
        <w:t>, включая принятие Закона № 17 от 2015 года, определяющего семейно-бытовое насилие, Комитет с обеспокоенностью отмечает, что законы государства-участника о личном статусе, касающиеся брака, брачного возраста, развода, опеки над детьми, попечительства и наследования, недостаточно согласованы и являются дискриминационными в отношении пола, национальности, религии и убеждений (ст. 2, 3 и 10).</w:t>
      </w:r>
    </w:p>
    <w:p w14:paraId="0A789C5A" w14:textId="77777777" w:rsidR="00B50B1F" w:rsidRPr="009671D8" w:rsidRDefault="00B50B1F" w:rsidP="00B50B1F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внести изменения в свои законы о личном статусе, касающиеся брака, брачного возраста, развода, опеки над детьми, попечительства и наследования, с целью их согласования и обеспечения их соответствия статьям 2, 3 и 10 Пакта.</w:t>
      </w:r>
    </w:p>
    <w:p w14:paraId="5012EA1B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Защита детей</w:t>
      </w:r>
    </w:p>
    <w:p w14:paraId="00ABFD9B" w14:textId="77777777" w:rsidR="00B50B1F" w:rsidRPr="009671D8" w:rsidRDefault="00B50B1F" w:rsidP="00B50B1F">
      <w:pPr>
        <w:pStyle w:val="SingleTxtG"/>
      </w:pPr>
      <w:r>
        <w:t>32.</w:t>
      </w:r>
      <w:r>
        <w:tab/>
        <w:t>Отмечая принятие в 2021 году Закона о восстановительном правосудии для детей, который предусматривает их защиту от неправомерного обращения, Комитет с обеспокоенностью отмечает, что положения этого закона не освобождают детей от явки в военные суды в некоторых случаях (ст. 10).</w:t>
      </w:r>
    </w:p>
    <w:p w14:paraId="612CD715" w14:textId="77777777" w:rsidR="00B50B1F" w:rsidRPr="009671D8" w:rsidRDefault="00B50B1F" w:rsidP="00B50B1F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442E2E" w14:textId="6DE9D817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незамедлительно принять в законодательном порядке поправку к Закону о гражданстве и другие меры, направленные на приведение законодательства Бахрейна в соответствие с Конвенцией о правах ребенка;</w:t>
      </w:r>
    </w:p>
    <w:p w14:paraId="22AC48B8" w14:textId="3F13E490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>обеспечить предоставление квалифицированной, бесплатной и неза</w:t>
      </w:r>
      <w:r>
        <w:rPr>
          <w:b/>
          <w:bCs/>
        </w:rPr>
        <w:t>висимой юридической помощи детям, находящимся в конфликте с законом, с самого начала расследования и на протяжении всего судебного разбирательства, а так предоставлять им доступ к адвокату и их родственникам незамедлительно после ареста;</w:t>
      </w:r>
    </w:p>
    <w:p w14:paraId="466E828D" w14:textId="77777777" w:rsidR="00B50B1F" w:rsidRPr="009671D8" w:rsidRDefault="00B50B1F" w:rsidP="00B50B1F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Права на воду и санитарию</w:t>
      </w:r>
    </w:p>
    <w:p w14:paraId="18932E8C" w14:textId="1B515211" w:rsidR="00B50B1F" w:rsidRPr="009671D8" w:rsidRDefault="00B50B1F" w:rsidP="00B50B1F">
      <w:pPr>
        <w:pStyle w:val="SingleTxtG"/>
      </w:pPr>
      <w:r>
        <w:t>34.</w:t>
      </w:r>
      <w:r>
        <w:tab/>
        <w:t xml:space="preserve">Отмечая усилия государства-участника по обеспечению доступа населения к воде и санитарии, в частности с помощью опреснительных установок, Комитет с озабоченностью отмечает, что, по имеющимся данным, в ближайшие десятилетия государство-участник может с большой долей вероятности столкнуться с </w:t>
      </w:r>
      <w:r>
        <w:t>нехваткой</w:t>
      </w:r>
      <w:r>
        <w:t xml:space="preserve"> воды. Он также обеспокоен воздействием чрезмерной добычи, вторжения морской воды, разливов нефти и других промышленных сбросов на количество и качество источников подземных вод государства-участника, а также неравным доступом внутри страны к улучшенным источникам воды и адекватным санитарным условиям (ст. 11).</w:t>
      </w:r>
    </w:p>
    <w:p w14:paraId="616D63BC" w14:textId="77777777" w:rsidR="00B50B1F" w:rsidRPr="009671D8" w:rsidRDefault="00B50B1F" w:rsidP="00B50B1F">
      <w:pPr>
        <w:pStyle w:val="SingleTxtG"/>
        <w:rPr>
          <w:b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реализации Национальной водной стратегии на период до 2030 года с целью гарантировать каждому человеку доступ к безопасной питьевой воде и санитарным услугам без какой-либо дискриминации.</w:t>
      </w:r>
      <w:r>
        <w:t xml:space="preserve"> </w:t>
      </w:r>
      <w:r>
        <w:rPr>
          <w:b/>
          <w:bCs/>
        </w:rPr>
        <w:t>Он также рекомендует государству-участнику принять эффективные меры по обеспечению долгосрочных, устойчивых решений для противодействия рискам и проблемам, связанным с качеством и количеством источников воды.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15 (2002) о праве на воду.</w:t>
      </w:r>
    </w:p>
    <w:p w14:paraId="3C9809F3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Нищета</w:t>
      </w:r>
    </w:p>
    <w:p w14:paraId="2FC28346" w14:textId="77777777" w:rsidR="00B50B1F" w:rsidRPr="009671D8" w:rsidRDefault="00B50B1F" w:rsidP="00B50B1F">
      <w:pPr>
        <w:pStyle w:val="SingleTxtG"/>
      </w:pPr>
      <w:r>
        <w:t>36.</w:t>
      </w:r>
      <w:r>
        <w:tab/>
        <w:t>Комитет с озабоченностью отмечает отсутствие информации о количестве лиц, живущих в условиях нищеты в государстве-участнике. Он также обеспокоен тем, что наиболее обездоленные и маргинализованные домохозяйства могут быть не в состоянии соблюдать административные процедуры, необходимые для получения права на участие в программах социального обеспечения, направленных на борьбу с нищетой (ст. 9 и 11).</w:t>
      </w:r>
    </w:p>
    <w:p w14:paraId="5432DFA8" w14:textId="77777777" w:rsidR="00B50B1F" w:rsidRPr="009671D8" w:rsidRDefault="00B50B1F" w:rsidP="00B50B1F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применять правозащитный подход к своим программам сокращения масштабов нищеты, конкретно ориентированным на тех, кто в наибольшей степени затронут нищетой.</w:t>
      </w:r>
      <w:r>
        <w:t xml:space="preserve"> </w:t>
      </w:r>
      <w:r>
        <w:rPr>
          <w:b/>
          <w:bCs/>
        </w:rPr>
        <w:t>Кроме того, для повышения эффективности этих мер он рекомендует государству-участнику обеспечить, чтобы процедурные трудности не приводили к лишению, сокращению или приостановке выплаты пособий.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 нищете</w:t>
      </w:r>
      <w:r w:rsidRPr="00324FDC">
        <w:rPr>
          <w:rStyle w:val="aa"/>
        </w:rPr>
        <w:footnoteReference w:id="10"/>
      </w:r>
      <w:r>
        <w:rPr>
          <w:b/>
          <w:bCs/>
        </w:rPr>
        <w:t>.</w:t>
      </w:r>
    </w:p>
    <w:p w14:paraId="3EBB17F5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достаточное жилище</w:t>
      </w:r>
    </w:p>
    <w:p w14:paraId="2A92E95F" w14:textId="19C60D1A" w:rsidR="00B50B1F" w:rsidRPr="009671D8" w:rsidRDefault="00B50B1F" w:rsidP="00B50B1F">
      <w:pPr>
        <w:pStyle w:val="SingleTxtG"/>
      </w:pPr>
      <w:r>
        <w:t>38.</w:t>
      </w:r>
      <w:r>
        <w:tab/>
        <w:t xml:space="preserve">Комитет отмечает усилия Министерства жилищного строительства по предоставлению социального жилья в целях решения проблемы бездомности. Однако он обеспокоен большим числом людей, особенно из неблагополучных и маргинализованных групп, проживающих в неприемлемых или не соответствующих стандартам жилищах. Он сожалеет об отсутствии информации о материальных и процессуальных гарантиях, предусмотренных внутренним законодательством в случае выселения, в том числе в соответствии с законом об аренде недвижимости (Закон № 27 от 2014 года). Комитет обеспокоен сообщениями о неудовлетворительных условиях содержания лиц, находящихся под стражей, включая переполненность </w:t>
      </w:r>
      <w:r>
        <w:br/>
      </w:r>
      <w:r>
        <w:t>(ст. 11).</w:t>
      </w:r>
    </w:p>
    <w:p w14:paraId="610FB368" w14:textId="77777777" w:rsidR="00B50B1F" w:rsidRPr="009671D8" w:rsidRDefault="00B50B1F" w:rsidP="00B50B1F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2628B14" w14:textId="5DF15764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>активизировать свои усилия по обеспечению доступа к достаточному жилищу для всех, в том числе путем содействия доступу находящихся в неблагоприятном положении и маргинализированных лиц и групп к социальному жилью;</w:t>
      </w:r>
    </w:p>
    <w:p w14:paraId="097E4022" w14:textId="0EB272F8" w:rsidR="00B50B1F" w:rsidRPr="009671D8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</w:r>
      <w:r>
        <w:rPr>
          <w:b/>
          <w:bCs/>
        </w:rPr>
        <w:t xml:space="preserve">решить проблему переполненности мест лишения свободы и включить в свой следующий периодический доклад информацию о </w:t>
      </w:r>
      <w:r>
        <w:rPr>
          <w:b/>
          <w:bCs/>
        </w:rPr>
        <w:lastRenderedPageBreak/>
        <w:t>материальных и процессуальных гарантиях, предусмотренных внутренним законодательством в случае выселения, включая правовые положения о защите от принудительного выселения и предоставлении компенсации или возможности получения достаточного альтернативного жилища для лиц, которые были принудительно выселены;</w:t>
      </w:r>
    </w:p>
    <w:p w14:paraId="4B6EFEDD" w14:textId="763A0A3C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c)</w:t>
      </w:r>
      <w:r>
        <w:tab/>
      </w:r>
      <w:r>
        <w:rPr>
          <w:b/>
          <w:bCs/>
        </w:rPr>
        <w:t>Комитет обращает внимание государства-участника на свое замечание общего порядка № 4 (1991) о праве на достаточное жилище и № 7 (1997) о принудительном выселении.</w:t>
      </w:r>
    </w:p>
    <w:p w14:paraId="7C344C0F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Доступ к здравоохранению и медицинским услугам</w:t>
      </w:r>
    </w:p>
    <w:p w14:paraId="7D56CB3D" w14:textId="55A13520" w:rsidR="00B50B1F" w:rsidRPr="009671D8" w:rsidRDefault="00B50B1F" w:rsidP="00B50B1F">
      <w:pPr>
        <w:pStyle w:val="SingleTxtG"/>
      </w:pPr>
      <w:r>
        <w:t>40.</w:t>
      </w:r>
      <w:r>
        <w:tab/>
        <w:t>Принимая к сведению представленную государством-участником информацию об осуществлении его Стратегии улучшения здоровья на 2015</w:t>
      </w:r>
      <w:r>
        <w:t>–</w:t>
      </w:r>
      <w:r>
        <w:t>2018 годы, Комитет, тем не менее, обеспокоен:</w:t>
      </w:r>
    </w:p>
    <w:p w14:paraId="05BFE3AB" w14:textId="2AA0E35F" w:rsidR="00B50B1F" w:rsidRPr="009671D8" w:rsidRDefault="00B50B1F" w:rsidP="00B50B1F">
      <w:pPr>
        <w:pStyle w:val="SingleTxtG"/>
        <w:rPr>
          <w:bCs/>
        </w:rPr>
      </w:pPr>
      <w:r>
        <w:tab/>
      </w:r>
      <w:r>
        <w:t>a)</w:t>
      </w:r>
      <w:r>
        <w:tab/>
        <w:t xml:space="preserve">сообщениями о низкой вместимости его больниц и других медицинских учреждений и ограниченном наличии медицинской инфраструктуры и оборудования, а также о нехватке квалифицированных врачей и других медицинских работников, </w:t>
      </w:r>
      <w:r>
        <w:br/>
      </w:r>
      <w:r>
        <w:t>в том числе в результате арестов и увольнения большого количества медицинских работников после демонстраций, состоявшихся в 2011 году;</w:t>
      </w:r>
    </w:p>
    <w:p w14:paraId="2D8DB804" w14:textId="5D9EA806" w:rsidR="00B50B1F" w:rsidRPr="009671D8" w:rsidRDefault="00B50B1F" w:rsidP="00B50B1F">
      <w:pPr>
        <w:pStyle w:val="SingleTxtG"/>
        <w:rPr>
          <w:bCs/>
        </w:rPr>
      </w:pPr>
      <w:r>
        <w:tab/>
      </w:r>
      <w:r>
        <w:t>b)</w:t>
      </w:r>
      <w:r>
        <w:tab/>
        <w:t>ограниченным доступом находящихся в неблагоприятном положении и маргинализированных лиц и групп, в частности лиц, лишенных свободы, лиц без гражданства и трудящихся-мигрантов, к медицинскому обслуживанию и услугам, включая тестирование, лечение и вакцинацию в случае COVID-19 (ст. 12).</w:t>
      </w:r>
    </w:p>
    <w:p w14:paraId="30D94154" w14:textId="77777777" w:rsidR="00B50B1F" w:rsidRPr="00AE3231" w:rsidRDefault="00B50B1F" w:rsidP="00B50B1F">
      <w:pPr>
        <w:pStyle w:val="SingleTxtG"/>
        <w:rPr>
          <w:b/>
          <w:bCs/>
        </w:rPr>
      </w:pPr>
      <w:r>
        <w:t>41.</w:t>
      </w:r>
      <w:r>
        <w:tab/>
      </w:r>
      <w:r w:rsidRPr="00AE3231">
        <w:rPr>
          <w:b/>
          <w:bCs/>
        </w:rPr>
        <w:t>Комитет рекомендует государству-участнику:</w:t>
      </w:r>
    </w:p>
    <w:p w14:paraId="19ABFF1F" w14:textId="17ED7DD0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a)</w:t>
      </w:r>
      <w:r w:rsidRPr="00B50B1F">
        <w:rPr>
          <w:b/>
          <w:bCs/>
        </w:rPr>
        <w:tab/>
        <w:t xml:space="preserve">увеличить объем выделяемых людских, технических и финансовых ресурсов для сектора здравоохранения, чтобы обеспечить доступность, наличие, ценовую приемлемость и качество медицинской помощи и услуг для всех без какой-либо дискриминации, в том числе путем улучшения инфраструктуры системы здравоохранения и обеспечения необходимого </w:t>
      </w:r>
      <w:r w:rsidRPr="00B50B1F">
        <w:rPr>
          <w:b/>
          <w:bCs/>
        </w:rPr>
        <w:t>укомплектован</w:t>
      </w:r>
      <w:r>
        <w:rPr>
          <w:b/>
          <w:bCs/>
        </w:rPr>
        <w:t>ия</w:t>
      </w:r>
      <w:r w:rsidRPr="00B50B1F">
        <w:rPr>
          <w:b/>
          <w:bCs/>
        </w:rPr>
        <w:t xml:space="preserve"> больниц квалифицированным медицинским персоналом и предоставления им достаточной и надлежащей инфраструктуры и оборудования;</w:t>
      </w:r>
    </w:p>
    <w:p w14:paraId="7667064D" w14:textId="10DD43E5" w:rsidR="00B50B1F" w:rsidRPr="00B50B1F" w:rsidRDefault="00B50B1F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Pr="00B50B1F">
        <w:rPr>
          <w:b/>
          <w:bCs/>
        </w:rPr>
        <w:t>b)</w:t>
      </w:r>
      <w:r w:rsidRPr="00B50B1F">
        <w:rPr>
          <w:b/>
          <w:bCs/>
        </w:rPr>
        <w:tab/>
        <w:t>принять эффективные меры по выявлению и устранению различных барьеров, с которыми сталкиваются находящиеся в неблагоприятном положении и маргинализированные лица и группы, включая людей с инвалидностью, лиц, лишенных свободы, лиц без гражданства и трудящихся-мигрантов, при получении доступа к здравоохранению и услугам;</w:t>
      </w:r>
    </w:p>
    <w:p w14:paraId="6969A118" w14:textId="61D23984" w:rsidR="00B50B1F" w:rsidRPr="009671D8" w:rsidRDefault="00B50B1F" w:rsidP="00B50B1F">
      <w:pPr>
        <w:pStyle w:val="SingleTxtG"/>
        <w:rPr>
          <w:b/>
        </w:rPr>
      </w:pPr>
      <w:r>
        <w:rPr>
          <w:b/>
          <w:bCs/>
        </w:rPr>
        <w:tab/>
      </w:r>
      <w:r w:rsidRPr="00B50B1F">
        <w:rPr>
          <w:b/>
          <w:bCs/>
        </w:rPr>
        <w:t>c)</w:t>
      </w:r>
      <w:r w:rsidRPr="00B50B1F">
        <w:rPr>
          <w:b/>
          <w:bCs/>
        </w:rPr>
        <w:tab/>
        <w:t xml:space="preserve">применять </w:t>
      </w:r>
      <w:r w:rsidRPr="00B50B1F">
        <w:rPr>
          <w:b/>
          <w:bCs/>
        </w:rPr>
        <w:t>руководящие</w:t>
      </w:r>
      <w:r w:rsidRPr="00B50B1F">
        <w:rPr>
          <w:b/>
          <w:bCs/>
        </w:rPr>
        <w:t xml:space="preserve"> указания, содержащиеся в замечании общего порядка № 14 (2000) Комитета о праве на наивысший достижимый уровень здор</w:t>
      </w:r>
      <w:r>
        <w:rPr>
          <w:b/>
          <w:bCs/>
        </w:rPr>
        <w:t>овья и его заявлениях о пандемии COVID-19 и экономических, социальных и культурных правах</w:t>
      </w:r>
      <w:r w:rsidRPr="00324FDC">
        <w:rPr>
          <w:rStyle w:val="aa"/>
        </w:rPr>
        <w:footnoteReference w:id="11"/>
      </w:r>
      <w:r>
        <w:rPr>
          <w:b/>
          <w:bCs/>
        </w:rPr>
        <w:t>, а также о всеобщем и равноправном доступе к вакцинам против COVID-19</w:t>
      </w:r>
      <w:r w:rsidRPr="00324FDC">
        <w:rPr>
          <w:rStyle w:val="aa"/>
        </w:rPr>
        <w:footnoteReference w:id="12"/>
      </w:r>
      <w:r>
        <w:rPr>
          <w:b/>
          <w:bCs/>
        </w:rPr>
        <w:t>.</w:t>
      </w:r>
    </w:p>
    <w:p w14:paraId="14560FEE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44ADDAC1" w14:textId="77777777" w:rsidR="00B50B1F" w:rsidRPr="009671D8" w:rsidRDefault="00B50B1F" w:rsidP="00B50B1F">
      <w:pPr>
        <w:pStyle w:val="SingleTxtG"/>
      </w:pPr>
      <w:r>
        <w:t>42.</w:t>
      </w:r>
      <w:r>
        <w:tab/>
        <w:t>Комитет сожалеет об отсутствии информации об осуществлении государством-участником законов и политики в области психического здоровья, а также о доступности, наличии, ценовой приемлемости и качестве психиатрической помощи и услуг (ст. 12).</w:t>
      </w:r>
    </w:p>
    <w:p w14:paraId="5CADE7EB" w14:textId="77777777" w:rsidR="00B50B1F" w:rsidRPr="009671D8" w:rsidRDefault="00B50B1F" w:rsidP="00B50B1F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Комитет просит государство-участник включить в свой следующий периодический доклад информацию об осуществлении законов и политики в области психического здоровья в соответствии с международными нормами и стандартами в области прав человека.</w:t>
      </w:r>
      <w:r>
        <w:t xml:space="preserve"> </w:t>
      </w:r>
      <w:r>
        <w:rPr>
          <w:b/>
          <w:bCs/>
        </w:rPr>
        <w:t xml:space="preserve">Он рекомендует государству-участнику принять меры по обеспечению наличия, доступности, ценовой приемлемости и </w:t>
      </w:r>
      <w:r>
        <w:rPr>
          <w:b/>
          <w:bCs/>
        </w:rPr>
        <w:lastRenderedPageBreak/>
        <w:t>качества профессиональной психиатрической помощи и услуг, включая услуги на базе общин, и проинформировать Комитет об осуществлении этих мер в своем следующем периодическом докладе.</w:t>
      </w:r>
    </w:p>
    <w:p w14:paraId="16A6F8FE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Сексуальное и репродуктивное здоровье</w:t>
      </w:r>
    </w:p>
    <w:p w14:paraId="1EAADADA" w14:textId="77777777" w:rsidR="00B50B1F" w:rsidRPr="009671D8" w:rsidRDefault="00B50B1F" w:rsidP="00B50B1F">
      <w:pPr>
        <w:pStyle w:val="SingleTxtG"/>
      </w:pPr>
      <w:r>
        <w:t>44.</w:t>
      </w:r>
      <w:r>
        <w:tab/>
        <w:t>Комитет обеспокоен криминализацией абортов, даже в тех случаях, когда беременность является результатом инцеста или изнасилования. Он также обеспокоен сообщениями о трудностях, с которыми сталкиваются женщины при получении доступа к услугам и медицинскому обслуживанию в области сексуального и репродуктивного здоровья, включая противозачаточные средства. Комитет сожалеет об отсутствии информации об образовании в области сексуального и репродуктивного здоровья для женщин (ст. 12).</w:t>
      </w:r>
    </w:p>
    <w:p w14:paraId="1B9AA7FA" w14:textId="77777777" w:rsidR="00B50B1F" w:rsidRPr="009671D8" w:rsidRDefault="00B50B1F" w:rsidP="00B50B1F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72ADFF0" w14:textId="48AF4656" w:rsidR="00B50B1F" w:rsidRPr="00D95AE1" w:rsidRDefault="00D95AE1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="00B50B1F" w:rsidRPr="00D95AE1">
        <w:rPr>
          <w:b/>
          <w:bCs/>
        </w:rPr>
        <w:t>a)</w:t>
      </w:r>
      <w:r w:rsidR="00B50B1F" w:rsidRPr="00D95AE1">
        <w:rPr>
          <w:b/>
          <w:bCs/>
        </w:rPr>
        <w:tab/>
        <w:t>внести изменения в свои законы о прерывании беременности с целью приведения их в соответствие с принципами неприкосновенности и самостоятельности женщин, в частности, путем декриминализации абортов в случаях инцеста и изнасилования и расширения круга обстоятельств, при которых аборт является законным;</w:t>
      </w:r>
    </w:p>
    <w:p w14:paraId="62DDC3EA" w14:textId="05C3EEDD" w:rsidR="00B50B1F" w:rsidRPr="00D95AE1" w:rsidRDefault="00D95AE1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="00B50B1F" w:rsidRPr="00D95AE1">
        <w:rPr>
          <w:b/>
          <w:bCs/>
        </w:rPr>
        <w:t>b)</w:t>
      </w:r>
      <w:r w:rsidR="00B50B1F" w:rsidRPr="00D95AE1">
        <w:rPr>
          <w:b/>
          <w:bCs/>
        </w:rPr>
        <w:tab/>
        <w:t>обеспечить наличие, доступность, ценовую приемлемость и качество услуг по охране сексуального и репродуктивного здоровья, включая доступ к недорогим, безопасным и эффективным контрацептивам и средствам экстренной контрацепции;</w:t>
      </w:r>
    </w:p>
    <w:p w14:paraId="70B1DE04" w14:textId="238022CE" w:rsidR="00B50B1F" w:rsidRPr="00D95AE1" w:rsidRDefault="00D95AE1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="00B50B1F" w:rsidRPr="00D95AE1">
        <w:rPr>
          <w:b/>
          <w:bCs/>
        </w:rPr>
        <w:t>c)</w:t>
      </w:r>
      <w:r w:rsidR="00B50B1F" w:rsidRPr="00D95AE1">
        <w:rPr>
          <w:b/>
          <w:bCs/>
        </w:rPr>
        <w:tab/>
        <w:t>ввести образование по вопросам сексуального и репродуктивного здоровья с учетом возрастных критериев и включить информацию о предпринятых шагах в свой следующий периодический доклад;</w:t>
      </w:r>
    </w:p>
    <w:p w14:paraId="729F42E0" w14:textId="072A37F9" w:rsidR="00B50B1F" w:rsidRPr="009671D8" w:rsidRDefault="00D95AE1" w:rsidP="00B50B1F">
      <w:pPr>
        <w:pStyle w:val="SingleTxtG"/>
        <w:rPr>
          <w:b/>
          <w:bCs/>
        </w:rPr>
      </w:pPr>
      <w:r>
        <w:rPr>
          <w:b/>
          <w:bCs/>
        </w:rPr>
        <w:tab/>
      </w:r>
      <w:r w:rsidR="00B50B1F" w:rsidRPr="00D95AE1">
        <w:rPr>
          <w:b/>
          <w:bCs/>
        </w:rPr>
        <w:t>d)</w:t>
      </w:r>
      <w:r w:rsidR="00B50B1F">
        <w:tab/>
      </w:r>
      <w:r w:rsidR="00B50B1F">
        <w:rPr>
          <w:b/>
          <w:bCs/>
        </w:rPr>
        <w:t xml:space="preserve">принять во внимание его замечание общего порядка № 22 (2016) </w:t>
      </w:r>
      <w:r>
        <w:rPr>
          <w:b/>
          <w:bCs/>
        </w:rPr>
        <w:br/>
      </w:r>
      <w:r w:rsidR="00B50B1F">
        <w:rPr>
          <w:b/>
          <w:bCs/>
        </w:rPr>
        <w:t>о праве на сексуальное и репродуктивное здоровье.</w:t>
      </w:r>
    </w:p>
    <w:p w14:paraId="62D57C4A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Право на образование</w:t>
      </w:r>
    </w:p>
    <w:p w14:paraId="330E18E5" w14:textId="4A4A812E" w:rsidR="00B50B1F" w:rsidRPr="009671D8" w:rsidRDefault="00B50B1F" w:rsidP="00B50B1F">
      <w:pPr>
        <w:pStyle w:val="SingleTxtG"/>
      </w:pPr>
      <w:r>
        <w:t>46.</w:t>
      </w:r>
      <w:r>
        <w:tab/>
        <w:t xml:space="preserve">Отмечая, что государство-участник предоставляет своим гражданам бесплатное начальное и среднее образование в государственных школах, Комитет по-прежнему обеспокоен тем, что законы и </w:t>
      </w:r>
      <w:r w:rsidR="00D95AE1">
        <w:t>нормативные</w:t>
      </w:r>
      <w:r>
        <w:t xml:space="preserve"> акты государства-участника в области образования не обеспечивают детям, не являющимся гражданами, включая детей трудящихся-мигрантов и детей без гражданства, доступ к бесплатному начальному и среднему образованию</w:t>
      </w:r>
      <w:r w:rsidRPr="00324FDC">
        <w:rPr>
          <w:rStyle w:val="aa"/>
        </w:rPr>
        <w:footnoteReference w:id="13"/>
      </w:r>
      <w:r>
        <w:t xml:space="preserve">. Он также обеспокоен случаями, когда детям, лишенным свободы, отказывают в доступе к образованию в местах лишения свободы. </w:t>
      </w:r>
      <w:r w:rsidR="00D95AE1">
        <w:br/>
      </w:r>
      <w:r>
        <w:t>Комитет сожалеет об отсутствии информации о доступе к инклюзивному и качественному образованию для находящихся в неблагоприятном положении и маргинализированных детей, включая детей трудящихся-мигрантов, детей без гражданства и детей с ограниченными возможностями (ст. 13).</w:t>
      </w:r>
    </w:p>
    <w:p w14:paraId="3EDDE641" w14:textId="43C2C9FB" w:rsidR="00B50B1F" w:rsidRPr="009671D8" w:rsidRDefault="00B50B1F" w:rsidP="00B50B1F">
      <w:pPr>
        <w:pStyle w:val="SingleTxtG"/>
        <w:rPr>
          <w:b/>
        </w:rPr>
      </w:pPr>
      <w:r>
        <w:t>47.</w:t>
      </w:r>
      <w:r>
        <w:tab/>
      </w:r>
      <w:r>
        <w:rPr>
          <w:b/>
          <w:bCs/>
        </w:rPr>
        <w:t xml:space="preserve">Комитет рекомендует государству-участнику принять все необходимые меры для того, чтобы гарантировать в законодательстве и на практике недискриминационный доступ к обязательному бесплатному начальному и среднему образованию для всех детей, в частности находящихся в неблагоприятном положении  и маргинализированных детей, включая детей трудящихся-мигрантов, детей без гражданства, детей, лишенных свободы, </w:t>
      </w:r>
      <w:r w:rsidR="00D95AE1">
        <w:rPr>
          <w:b/>
          <w:bCs/>
        </w:rPr>
        <w:br/>
      </w:r>
      <w:r>
        <w:rPr>
          <w:b/>
          <w:bCs/>
        </w:rPr>
        <w:t>и детей с инвалидностью, но не ограничиваясь ими.</w:t>
      </w:r>
      <w:r>
        <w:t xml:space="preserve"> </w:t>
      </w:r>
      <w:r>
        <w:rPr>
          <w:b/>
          <w:bCs/>
        </w:rPr>
        <w:t xml:space="preserve">Он также просит государство-участник включить в свой следующий периодический доклад дезагрегированные статистические данные о своей системе образования, включая показатели зачисления в школы, посещаемости и окончания школ, </w:t>
      </w:r>
      <w:r w:rsidR="00677415">
        <w:rPr>
          <w:b/>
          <w:bCs/>
        </w:rPr>
        <w:br/>
      </w:r>
      <w:r>
        <w:rPr>
          <w:b/>
          <w:bCs/>
        </w:rPr>
        <w:t xml:space="preserve">с </w:t>
      </w:r>
      <w:proofErr w:type="gramStart"/>
      <w:r>
        <w:rPr>
          <w:b/>
          <w:bCs/>
        </w:rPr>
        <w:t>тем</w:t>
      </w:r>
      <w:proofErr w:type="gramEnd"/>
      <w:r>
        <w:rPr>
          <w:b/>
          <w:bCs/>
        </w:rPr>
        <w:t xml:space="preserve"> чтобы Комитет мог лучше оценить доступ к образованию в государстве-участнике.</w:t>
      </w:r>
    </w:p>
    <w:p w14:paraId="61D71604" w14:textId="77777777" w:rsidR="00B50B1F" w:rsidRPr="009671D8" w:rsidRDefault="00B50B1F" w:rsidP="00B50B1F">
      <w:pPr>
        <w:pStyle w:val="H23G"/>
        <w:rPr>
          <w:rFonts w:eastAsia="SimSun"/>
        </w:rPr>
      </w:pPr>
      <w:r>
        <w:lastRenderedPageBreak/>
        <w:tab/>
      </w:r>
      <w:r>
        <w:tab/>
      </w:r>
      <w:r>
        <w:rPr>
          <w:bCs/>
        </w:rPr>
        <w:t>Культурные права</w:t>
      </w:r>
    </w:p>
    <w:p w14:paraId="13747F75" w14:textId="6782A876" w:rsidR="00B50B1F" w:rsidRPr="009671D8" w:rsidRDefault="00B50B1F" w:rsidP="00B50B1F">
      <w:pPr>
        <w:pStyle w:val="SingleTxtG"/>
      </w:pPr>
      <w:r>
        <w:t>48.</w:t>
      </w:r>
      <w:r>
        <w:tab/>
        <w:t xml:space="preserve">Несмотря на конституционный запрет на дискриминацию по признаку </w:t>
      </w:r>
      <w:r w:rsidR="00D95AE1">
        <w:t>религиозной</w:t>
      </w:r>
      <w:r>
        <w:t xml:space="preserve"> принадлежности, члены шиитской общины, по сообщениям, сталкиваются с дискриминацией в сфере образования, занятости и при осуществлении своих культурных прав. Комитет обеспокоен сообщениями об ограничениях на доступ к ряду религиозных и культурных объектов для шиитской общины, а также сообщениями о сносе некоторых из их религиозных объектов. Он также обеспокоен сообщениями о притеснениях, запугивании, арестах и задержаниях религиозных и культурных деятелей (ст. 15).</w:t>
      </w:r>
    </w:p>
    <w:p w14:paraId="774A6379" w14:textId="77777777" w:rsidR="00B50B1F" w:rsidRPr="009671D8" w:rsidRDefault="00B50B1F" w:rsidP="00B50B1F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обеспечить, чтобы каждый человек мог осуществлять свое право на участие в культурной и религиозной жизни без дискриминации или необоснованных ограничений в соответствии со статьей 15 Пакта, как это толкуется в замечании общего порядка № 21 (2009) Комитета о праве каждого человека на участие в культурной жизни.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принимать необходимые меры в консультации с потерпевшими общинами по восстановлению поврежденных религиозных объектов.</w:t>
      </w:r>
    </w:p>
    <w:p w14:paraId="7BD70D18" w14:textId="77777777" w:rsidR="00B50B1F" w:rsidRPr="009671D8" w:rsidRDefault="00B50B1F" w:rsidP="00B50B1F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Свобода научных исследований и творческой деятельности</w:t>
      </w:r>
    </w:p>
    <w:p w14:paraId="041E408B" w14:textId="77777777" w:rsidR="00B50B1F" w:rsidRPr="009671D8" w:rsidRDefault="00B50B1F" w:rsidP="00B50B1F">
      <w:pPr>
        <w:pStyle w:val="SingleTxtG"/>
      </w:pPr>
      <w:r>
        <w:t>50.</w:t>
      </w:r>
      <w:r>
        <w:tab/>
        <w:t>Принимая к сведению представленную делегацией информацию о свободе выражения мнений и поддержке творческой деятельности, Комитет обеспокоен тем, что на научные исследования и творческую деятельность накладываются некоторые ограничения (ст. 15).</w:t>
      </w:r>
    </w:p>
    <w:p w14:paraId="179EBA7D" w14:textId="157F8E37" w:rsidR="00B50B1F" w:rsidRPr="009671D8" w:rsidRDefault="00B50B1F" w:rsidP="00B50B1F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уважать свободу, необходимую для творческой деятельности, в том числе путем обеспечения того, чтобы те или иные формы цензуры не ограничивали ее жестким образом.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пункты 17</w:t>
      </w:r>
      <w:r w:rsidR="00D95AE1">
        <w:rPr>
          <w:b/>
          <w:bCs/>
        </w:rPr>
        <w:t>–</w:t>
      </w:r>
      <w:r>
        <w:rPr>
          <w:b/>
          <w:bCs/>
        </w:rPr>
        <w:t>20 своего замечания общего порядка № 21 (2009) о праве каждого человека на участие в культурной жизни.</w:t>
      </w:r>
    </w:p>
    <w:p w14:paraId="3F650468" w14:textId="597F98B0" w:rsidR="00B50B1F" w:rsidRPr="009671D8" w:rsidRDefault="00D95AE1" w:rsidP="00B50B1F">
      <w:pPr>
        <w:pStyle w:val="H1G"/>
        <w:rPr>
          <w:rFonts w:eastAsia="SimSun"/>
        </w:rPr>
      </w:pPr>
      <w:r>
        <w:rPr>
          <w:bCs/>
        </w:rPr>
        <w:tab/>
      </w:r>
      <w:r w:rsidR="00B50B1F">
        <w:rPr>
          <w:bCs/>
        </w:rPr>
        <w:t>D.</w:t>
      </w:r>
      <w:r w:rsidR="00B50B1F">
        <w:tab/>
      </w:r>
      <w:r w:rsidR="00B50B1F">
        <w:rPr>
          <w:bCs/>
        </w:rPr>
        <w:t>Другие рекомендации</w:t>
      </w:r>
    </w:p>
    <w:p w14:paraId="2166F010" w14:textId="77777777" w:rsidR="00B50B1F" w:rsidRPr="009671D8" w:rsidRDefault="00B50B1F" w:rsidP="00B50B1F">
      <w:pPr>
        <w:pStyle w:val="SingleTxtG"/>
        <w:rPr>
          <w:b/>
        </w:rPr>
      </w:pPr>
      <w:r>
        <w:t>52.</w:t>
      </w:r>
      <w:r>
        <w:tab/>
      </w:r>
      <w:r>
        <w:rPr>
          <w:b/>
          <w:bCs/>
        </w:rPr>
        <w:t>Комитет призывает государство-участник ратифицировать Факультативный протокол к Международному пакту об экономических, социальных и культурных правах.</w:t>
      </w:r>
    </w:p>
    <w:p w14:paraId="051446F8" w14:textId="77777777" w:rsidR="00B50B1F" w:rsidRPr="009671D8" w:rsidRDefault="00B50B1F" w:rsidP="00B50B1F">
      <w:pPr>
        <w:pStyle w:val="SingleTxtG"/>
        <w:rPr>
          <w:b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 и Международной конвенции о защите всех лиц от насильственных исчезновений, а также Конвенции о статусе беженцев.</w:t>
      </w:r>
    </w:p>
    <w:p w14:paraId="75F35190" w14:textId="77777777" w:rsidR="00B50B1F" w:rsidRPr="009671D8" w:rsidRDefault="00B50B1F" w:rsidP="00B50B1F">
      <w:pPr>
        <w:pStyle w:val="SingleTxtG"/>
        <w:rPr>
          <w:b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324FDC">
        <w:rPr>
          <w:rStyle w:val="aa"/>
        </w:rPr>
        <w:footnoteReference w:id="14"/>
      </w:r>
      <w:r>
        <w:rPr>
          <w:b/>
          <w:bCs/>
        </w:rPr>
        <w:t>.</w:t>
      </w:r>
    </w:p>
    <w:p w14:paraId="128CE75E" w14:textId="77777777" w:rsidR="00B50B1F" w:rsidRPr="009671D8" w:rsidRDefault="00B50B1F" w:rsidP="00B50B1F">
      <w:pPr>
        <w:pStyle w:val="SingleTxtG"/>
        <w:rPr>
          <w:b/>
        </w:rPr>
      </w:pPr>
      <w:r>
        <w:t>55.</w:t>
      </w:r>
      <w:r>
        <w:tab/>
      </w:r>
      <w:r>
        <w:rPr>
          <w:b/>
          <w:bCs/>
        </w:rPr>
        <w:t xml:space="preserve">Комитет просит государство-участник широко распространить текст настоящих заключительных замечаний среди всех слоев общества, особенно среди парламентариев, государственных должностных лиц и сотрудников </w:t>
      </w:r>
      <w:r>
        <w:rPr>
          <w:b/>
          <w:bCs/>
        </w:rPr>
        <w:lastRenderedPageBreak/>
        <w:t>судебных органов, и в своем следующем периодическом докладе проинформировать Комитет о шагах, предпринятых с целью их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взаимодействовать с Национальным учреждением по правам человека, неправительственными организациями и другими членами гражданского общества в ходе последующей деятельности по реализации настоящими заключительными замечаниями и в процессе консультаций на национальном уровне до представления его следующего периодического доклада.</w:t>
      </w:r>
    </w:p>
    <w:p w14:paraId="4294C3E9" w14:textId="77777777" w:rsidR="00B50B1F" w:rsidRPr="009671D8" w:rsidRDefault="00B50B1F" w:rsidP="00B50B1F">
      <w:pPr>
        <w:pStyle w:val="SingleTxtG"/>
        <w:rPr>
          <w:b/>
        </w:rPr>
      </w:pPr>
      <w:r>
        <w:t>56.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9 (правозащитники), 15 а) (недискриминация) и 33 а) (защита детей) выше.</w:t>
      </w:r>
    </w:p>
    <w:p w14:paraId="602C956A" w14:textId="77777777" w:rsidR="00B50B1F" w:rsidRPr="009671D8" w:rsidRDefault="00B50B1F" w:rsidP="00B50B1F">
      <w:pPr>
        <w:pStyle w:val="SingleTxtG"/>
        <w:rPr>
          <w:b/>
        </w:rPr>
      </w:pPr>
      <w:r>
        <w:t>57.</w:t>
      </w:r>
      <w:r>
        <w:tab/>
      </w:r>
      <w:r>
        <w:rPr>
          <w:b/>
          <w:bCs/>
        </w:rPr>
        <w:t>Комитет просит государство-участник представить свой второй периодический доклад в соответствии со статьей 16 Пакта не позднее 31 марта 2027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  <w:bookmarkEnd w:id="3"/>
    </w:p>
    <w:p w14:paraId="296CE032" w14:textId="77777777" w:rsidR="00B50B1F" w:rsidRPr="009671D8" w:rsidRDefault="00B50B1F" w:rsidP="00B50B1F">
      <w:pPr>
        <w:jc w:val="center"/>
        <w:rPr>
          <w:u w:val="single"/>
        </w:rPr>
      </w:pPr>
      <w:r w:rsidRPr="009671D8">
        <w:rPr>
          <w:u w:val="single"/>
        </w:rPr>
        <w:tab/>
      </w:r>
      <w:r w:rsidRPr="009671D8">
        <w:rPr>
          <w:u w:val="single"/>
        </w:rPr>
        <w:tab/>
      </w:r>
      <w:r w:rsidRPr="009671D8">
        <w:rPr>
          <w:u w:val="single"/>
        </w:rPr>
        <w:tab/>
      </w:r>
    </w:p>
    <w:p w14:paraId="70BA9993" w14:textId="77777777" w:rsidR="00E12C5F" w:rsidRPr="008D53B6" w:rsidRDefault="00E12C5F" w:rsidP="00D9145B"/>
    <w:sectPr w:rsidR="00E12C5F" w:rsidRPr="008D53B6" w:rsidSect="00B50B1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D7B62" w14:textId="77777777" w:rsidR="00556546" w:rsidRPr="00A312BC" w:rsidRDefault="00556546" w:rsidP="00A312BC"/>
  </w:endnote>
  <w:endnote w:type="continuationSeparator" w:id="0">
    <w:p w14:paraId="74DEA28C" w14:textId="77777777" w:rsidR="00556546" w:rsidRPr="00A312BC" w:rsidRDefault="0055654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BA622" w14:textId="488FC3DF" w:rsidR="00B50B1F" w:rsidRPr="00B50B1F" w:rsidRDefault="00B50B1F">
    <w:pPr>
      <w:pStyle w:val="a8"/>
    </w:pPr>
    <w:r w:rsidRPr="00B50B1F">
      <w:rPr>
        <w:b/>
        <w:sz w:val="18"/>
      </w:rPr>
      <w:fldChar w:fldCharType="begin"/>
    </w:r>
    <w:r w:rsidRPr="00B50B1F">
      <w:rPr>
        <w:b/>
        <w:sz w:val="18"/>
      </w:rPr>
      <w:instrText xml:space="preserve"> PAGE  \* MERGEFORMAT </w:instrText>
    </w:r>
    <w:r w:rsidRPr="00B50B1F">
      <w:rPr>
        <w:b/>
        <w:sz w:val="18"/>
      </w:rPr>
      <w:fldChar w:fldCharType="separate"/>
    </w:r>
    <w:r w:rsidRPr="00B50B1F">
      <w:rPr>
        <w:b/>
        <w:noProof/>
        <w:sz w:val="18"/>
      </w:rPr>
      <w:t>2</w:t>
    </w:r>
    <w:r w:rsidRPr="00B50B1F">
      <w:rPr>
        <w:b/>
        <w:sz w:val="18"/>
      </w:rPr>
      <w:fldChar w:fldCharType="end"/>
    </w:r>
    <w:r>
      <w:rPr>
        <w:b/>
        <w:sz w:val="18"/>
      </w:rPr>
      <w:tab/>
    </w:r>
    <w:r>
      <w:t>GE.22-12132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05669" w14:textId="22688094" w:rsidR="00B50B1F" w:rsidRPr="00B50B1F" w:rsidRDefault="00B50B1F" w:rsidP="00B50B1F">
    <w:pPr>
      <w:pStyle w:val="a8"/>
      <w:tabs>
        <w:tab w:val="clear" w:pos="9639"/>
        <w:tab w:val="right" w:pos="9638"/>
      </w:tabs>
      <w:rPr>
        <w:b/>
        <w:sz w:val="18"/>
      </w:rPr>
    </w:pPr>
    <w:r>
      <w:t>GE.22-12132</w:t>
    </w:r>
    <w:r>
      <w:tab/>
    </w:r>
    <w:r w:rsidRPr="00B50B1F">
      <w:rPr>
        <w:b/>
        <w:sz w:val="18"/>
      </w:rPr>
      <w:fldChar w:fldCharType="begin"/>
    </w:r>
    <w:r w:rsidRPr="00B50B1F">
      <w:rPr>
        <w:b/>
        <w:sz w:val="18"/>
      </w:rPr>
      <w:instrText xml:space="preserve"> PAGE  \* MERGEFORMAT </w:instrText>
    </w:r>
    <w:r w:rsidRPr="00B50B1F">
      <w:rPr>
        <w:b/>
        <w:sz w:val="18"/>
      </w:rPr>
      <w:fldChar w:fldCharType="separate"/>
    </w:r>
    <w:r w:rsidRPr="00B50B1F">
      <w:rPr>
        <w:b/>
        <w:noProof/>
        <w:sz w:val="18"/>
      </w:rPr>
      <w:t>3</w:t>
    </w:r>
    <w:r w:rsidRPr="00B50B1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CE7A" w14:textId="7636D05A" w:rsidR="00042B72" w:rsidRPr="00B50B1F" w:rsidRDefault="00B50B1F" w:rsidP="00B50B1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277AB3F" wp14:editId="3FED07C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12132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E878ED7" wp14:editId="1C5E36F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211022  241022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392148" w14:textId="77777777" w:rsidR="00556546" w:rsidRPr="001075E9" w:rsidRDefault="0055654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0953AEF" w14:textId="77777777" w:rsidR="00556546" w:rsidRDefault="0055654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E1AC17" w14:textId="7D65EBF4" w:rsidR="00B50B1F" w:rsidRPr="009671D8" w:rsidRDefault="00B50B1F" w:rsidP="00B50B1F">
      <w:pPr>
        <w:pStyle w:val="ad"/>
      </w:pPr>
      <w:r>
        <w:tab/>
        <w:t>*</w:t>
      </w:r>
      <w:r>
        <w:tab/>
        <w:t xml:space="preserve">Принято Комитетом на его семьдесят первой сессии (14 февраля </w:t>
      </w:r>
      <w:r>
        <w:rPr>
          <w:lang w:val="en-US"/>
        </w:rPr>
        <w:t>⸺</w:t>
      </w:r>
      <w:r>
        <w:t xml:space="preserve"> 4 марта 2022 года).</w:t>
      </w:r>
    </w:p>
  </w:footnote>
  <w:footnote w:id="2">
    <w:p w14:paraId="7C93C498" w14:textId="3B6E4ECD" w:rsidR="00B50B1F" w:rsidRPr="009671D8" w:rsidRDefault="00B50B1F" w:rsidP="00B50B1F">
      <w:pPr>
        <w:pStyle w:val="ad"/>
      </w:pPr>
      <w:r w:rsidRPr="00003BCA">
        <w:tab/>
      </w:r>
      <w:r w:rsidRPr="007D3943">
        <w:rPr>
          <w:rStyle w:val="aa"/>
        </w:rPr>
        <w:footnoteRef/>
      </w:r>
      <w:r>
        <w:tab/>
      </w:r>
      <w:r>
        <w:tab/>
      </w:r>
      <w:hyperlink r:id="rId1" w:history="1">
        <w:r w:rsidRPr="00B50B1F">
          <w:rPr>
            <w:rStyle w:val="af1"/>
          </w:rPr>
          <w:t>E/C.12/B</w:t>
        </w:r>
        <w:r w:rsidRPr="00B50B1F">
          <w:rPr>
            <w:rStyle w:val="af1"/>
          </w:rPr>
          <w:t>H</w:t>
        </w:r>
        <w:r w:rsidRPr="00B50B1F">
          <w:rPr>
            <w:rStyle w:val="af1"/>
          </w:rPr>
          <w:t>R/1</w:t>
        </w:r>
      </w:hyperlink>
      <w:r>
        <w:t>.</w:t>
      </w:r>
    </w:p>
  </w:footnote>
  <w:footnote w:id="3">
    <w:p w14:paraId="4BE9FE0B" w14:textId="0227934C" w:rsidR="00B50B1F" w:rsidRPr="00B50B1F" w:rsidRDefault="00B50B1F" w:rsidP="00B50B1F">
      <w:pPr>
        <w:pStyle w:val="ad"/>
        <w:rPr>
          <w:lang w:val="en-US"/>
        </w:rPr>
      </w:pPr>
      <w:r w:rsidRPr="00441DB1">
        <w:tab/>
      </w:r>
      <w:r w:rsidRPr="007D3943">
        <w:rPr>
          <w:rStyle w:val="aa"/>
        </w:rPr>
        <w:footnoteRef/>
      </w:r>
      <w:r>
        <w:t xml:space="preserve"> </w:t>
      </w:r>
      <w:r>
        <w:tab/>
        <w:t xml:space="preserve">См. </w:t>
      </w:r>
      <w:hyperlink r:id="rId2" w:history="1">
        <w:r w:rsidRPr="00B50B1F">
          <w:rPr>
            <w:rStyle w:val="af1"/>
            <w:lang w:val="en-US"/>
          </w:rPr>
          <w:t>E/C.12/2022/SR.18</w:t>
        </w:r>
      </w:hyperlink>
      <w:r w:rsidRPr="00B50B1F">
        <w:rPr>
          <w:lang w:val="en-US"/>
        </w:rPr>
        <w:t xml:space="preserve">, </w:t>
      </w:r>
      <w:hyperlink r:id="rId3" w:history="1">
        <w:r w:rsidRPr="00B50B1F">
          <w:rPr>
            <w:rStyle w:val="af1"/>
            <w:lang w:val="en-US"/>
          </w:rPr>
          <w:t>E/C.12/2022/SR.19</w:t>
        </w:r>
      </w:hyperlink>
      <w:r w:rsidRPr="00B50B1F">
        <w:rPr>
          <w:lang w:val="en-US"/>
        </w:rPr>
        <w:t xml:space="preserve"> </w:t>
      </w:r>
      <w:r>
        <w:t>и</w:t>
      </w:r>
      <w:r w:rsidRPr="00B50B1F">
        <w:rPr>
          <w:lang w:val="en-US"/>
        </w:rPr>
        <w:t xml:space="preserve"> </w:t>
      </w:r>
      <w:hyperlink r:id="rId4" w:history="1">
        <w:r w:rsidRPr="00B50B1F">
          <w:rPr>
            <w:rStyle w:val="af1"/>
            <w:lang w:val="en-US"/>
          </w:rPr>
          <w:t>E/C.12/2022/SR.20</w:t>
        </w:r>
      </w:hyperlink>
      <w:r w:rsidRPr="00B50B1F">
        <w:rPr>
          <w:lang w:val="en-US"/>
        </w:rPr>
        <w:t>.</w:t>
      </w:r>
    </w:p>
  </w:footnote>
  <w:footnote w:id="4">
    <w:p w14:paraId="6AC3CB87" w14:textId="1B47B49A" w:rsidR="00B50B1F" w:rsidRPr="00B50B1F" w:rsidRDefault="00B50B1F" w:rsidP="00B50B1F">
      <w:pPr>
        <w:pStyle w:val="ad"/>
        <w:widowControl w:val="0"/>
        <w:rPr>
          <w:lang w:val="en-US"/>
        </w:rPr>
      </w:pPr>
      <w:r w:rsidRPr="00B50B1F">
        <w:rPr>
          <w:lang w:val="en-US"/>
        </w:rPr>
        <w:tab/>
      </w:r>
      <w:r w:rsidRPr="007D3943">
        <w:rPr>
          <w:rStyle w:val="aa"/>
        </w:rPr>
        <w:footnoteRef/>
      </w:r>
      <w:r w:rsidRPr="00B50B1F">
        <w:rPr>
          <w:lang w:val="en-US"/>
        </w:rPr>
        <w:tab/>
      </w:r>
      <w:hyperlink r:id="rId5" w:history="1">
        <w:r w:rsidRPr="00B50B1F">
          <w:rPr>
            <w:rStyle w:val="af1"/>
            <w:lang w:val="en-US"/>
          </w:rPr>
          <w:t>A/HRC/WGAD/2012/6</w:t>
        </w:r>
      </w:hyperlink>
      <w:r w:rsidRPr="00B50B1F">
        <w:rPr>
          <w:lang w:val="en-US"/>
        </w:rPr>
        <w:t>.</w:t>
      </w:r>
    </w:p>
  </w:footnote>
  <w:footnote w:id="5">
    <w:p w14:paraId="7463EA95" w14:textId="12151BB7" w:rsidR="00B50B1F" w:rsidRPr="00B50B1F" w:rsidRDefault="00B50B1F" w:rsidP="00B50B1F">
      <w:pPr>
        <w:pStyle w:val="ad"/>
        <w:widowControl w:val="0"/>
        <w:rPr>
          <w:lang w:val="fr-CH"/>
        </w:rPr>
      </w:pPr>
      <w:r w:rsidRPr="00B50B1F">
        <w:rPr>
          <w:lang w:val="en-US"/>
        </w:rPr>
        <w:tab/>
      </w:r>
      <w:r w:rsidRPr="007D3943">
        <w:rPr>
          <w:rStyle w:val="aa"/>
        </w:rPr>
        <w:footnoteRef/>
      </w:r>
      <w:r w:rsidRPr="00B50B1F">
        <w:rPr>
          <w:lang w:val="en-US"/>
        </w:rPr>
        <w:tab/>
      </w:r>
      <w:r w:rsidRPr="00677415">
        <w:rPr>
          <w:spacing w:val="-2"/>
        </w:rPr>
        <w:t>См</w:t>
      </w:r>
      <w:r w:rsidRPr="00677415">
        <w:rPr>
          <w:spacing w:val="-2"/>
          <w:lang w:val="en-US"/>
        </w:rPr>
        <w:t xml:space="preserve">. </w:t>
      </w:r>
      <w:hyperlink r:id="rId6" w:history="1">
        <w:r w:rsidRPr="00677415">
          <w:rPr>
            <w:rStyle w:val="af1"/>
            <w:spacing w:val="-2"/>
            <w:lang w:val="fr-CH"/>
          </w:rPr>
          <w:t>https://spcommreports.ohchr.org/TMResultsBase/DownLoadPublicCommunicationFile?gId=26354</w:t>
        </w:r>
      </w:hyperlink>
      <w:r w:rsidRPr="00677415">
        <w:rPr>
          <w:spacing w:val="-2"/>
          <w:lang w:val="fr-CH"/>
        </w:rPr>
        <w:t>.</w:t>
      </w:r>
      <w:r w:rsidRPr="00677415">
        <w:rPr>
          <w:spacing w:val="-2"/>
          <w:lang w:val="fr-CH"/>
        </w:rPr>
        <w:t xml:space="preserve"> </w:t>
      </w:r>
    </w:p>
  </w:footnote>
  <w:footnote w:id="6">
    <w:p w14:paraId="382B4F97" w14:textId="130437AA" w:rsidR="00B50B1F" w:rsidRPr="009671D8" w:rsidRDefault="00B50B1F" w:rsidP="00B50B1F">
      <w:pPr>
        <w:pStyle w:val="ad"/>
        <w:widowControl w:val="0"/>
        <w:rPr>
          <w:lang w:val="it-IT"/>
        </w:rPr>
      </w:pPr>
      <w:r w:rsidRPr="00B50B1F">
        <w:rPr>
          <w:lang w:val="fr-CH"/>
        </w:rPr>
        <w:tab/>
      </w:r>
      <w:r w:rsidRPr="007D3943">
        <w:rPr>
          <w:rStyle w:val="aa"/>
        </w:rPr>
        <w:footnoteRef/>
      </w:r>
      <w:r w:rsidRPr="009671D8">
        <w:rPr>
          <w:lang w:val="it-IT"/>
        </w:rPr>
        <w:tab/>
      </w:r>
      <w:hyperlink r:id="rId7" w:history="1">
        <w:r w:rsidRPr="00B50B1F">
          <w:rPr>
            <w:rStyle w:val="af1"/>
            <w:lang w:val="it-IT"/>
          </w:rPr>
          <w:t>E/C.12/2016/2</w:t>
        </w:r>
      </w:hyperlink>
      <w:r w:rsidRPr="009671D8">
        <w:rPr>
          <w:lang w:val="it-IT"/>
        </w:rPr>
        <w:t>.</w:t>
      </w:r>
    </w:p>
  </w:footnote>
  <w:footnote w:id="7">
    <w:p w14:paraId="70991843" w14:textId="6F51A5F2" w:rsidR="00B50B1F" w:rsidRPr="009671D8" w:rsidRDefault="00B50B1F" w:rsidP="00B50B1F">
      <w:pPr>
        <w:pStyle w:val="ad"/>
        <w:widowControl w:val="0"/>
        <w:rPr>
          <w:lang w:val="it-IT"/>
        </w:rPr>
      </w:pPr>
      <w:r w:rsidRPr="009671D8">
        <w:rPr>
          <w:lang w:val="it-IT"/>
        </w:rPr>
        <w:tab/>
      </w:r>
      <w:r w:rsidRPr="007D3943">
        <w:rPr>
          <w:rStyle w:val="aa"/>
        </w:rPr>
        <w:footnoteRef/>
      </w:r>
      <w:r w:rsidRPr="009671D8">
        <w:rPr>
          <w:lang w:val="it-IT"/>
        </w:rPr>
        <w:tab/>
      </w:r>
      <w:hyperlink r:id="rId8" w:history="1">
        <w:r w:rsidRPr="00B50B1F">
          <w:rPr>
            <w:rStyle w:val="af1"/>
            <w:lang w:val="it-IT"/>
          </w:rPr>
          <w:t>E/C.12/2018/1</w:t>
        </w:r>
      </w:hyperlink>
      <w:r w:rsidRPr="009671D8">
        <w:rPr>
          <w:lang w:val="it-IT"/>
        </w:rPr>
        <w:t>.</w:t>
      </w:r>
    </w:p>
  </w:footnote>
  <w:footnote w:id="8">
    <w:p w14:paraId="3C44BC53" w14:textId="6F9161C3" w:rsidR="00B50B1F" w:rsidRPr="009671D8" w:rsidRDefault="00B50B1F" w:rsidP="00B50B1F">
      <w:pPr>
        <w:pStyle w:val="ad"/>
        <w:widowControl w:val="0"/>
        <w:rPr>
          <w:lang w:val="it-IT"/>
        </w:rPr>
      </w:pPr>
      <w:r w:rsidRPr="009671D8">
        <w:rPr>
          <w:lang w:val="it-IT"/>
        </w:rPr>
        <w:tab/>
      </w:r>
      <w:r w:rsidRPr="007D3943">
        <w:rPr>
          <w:rStyle w:val="aa"/>
        </w:rPr>
        <w:footnoteRef/>
      </w:r>
      <w:r w:rsidRPr="009671D8">
        <w:rPr>
          <w:lang w:val="it-IT"/>
        </w:rPr>
        <w:tab/>
      </w:r>
      <w:hyperlink r:id="rId9" w:history="1">
        <w:r w:rsidRPr="00B50B1F">
          <w:rPr>
            <w:rStyle w:val="af1"/>
            <w:lang w:val="it-IT"/>
          </w:rPr>
          <w:t>E/C.12/BHR/1</w:t>
        </w:r>
      </w:hyperlink>
      <w:r w:rsidRPr="009671D8">
        <w:rPr>
          <w:lang w:val="it-IT"/>
        </w:rPr>
        <w:t xml:space="preserve">, </w:t>
      </w:r>
      <w:proofErr w:type="spellStart"/>
      <w:r>
        <w:t>пп</w:t>
      </w:r>
      <w:proofErr w:type="spellEnd"/>
      <w:r w:rsidRPr="009671D8">
        <w:rPr>
          <w:lang w:val="it-IT"/>
        </w:rPr>
        <w:t>. 162–170.</w:t>
      </w:r>
    </w:p>
  </w:footnote>
  <w:footnote w:id="9">
    <w:p w14:paraId="33F98AE7" w14:textId="77777777" w:rsidR="00B50B1F" w:rsidRPr="009671D8" w:rsidRDefault="00B50B1F" w:rsidP="00B50B1F">
      <w:pPr>
        <w:pStyle w:val="ad"/>
        <w:widowControl w:val="0"/>
      </w:pPr>
      <w:r w:rsidRPr="009671D8">
        <w:rPr>
          <w:lang w:val="it-IT"/>
        </w:rPr>
        <w:tab/>
      </w:r>
      <w:r w:rsidRPr="007D3943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120–236.</w:t>
      </w:r>
    </w:p>
  </w:footnote>
  <w:footnote w:id="10">
    <w:p w14:paraId="07529617" w14:textId="59CF0685" w:rsidR="00B50B1F" w:rsidRPr="009671D8" w:rsidRDefault="00B50B1F" w:rsidP="00B50B1F">
      <w:pPr>
        <w:pStyle w:val="ad"/>
        <w:widowControl w:val="0"/>
      </w:pPr>
      <w:r w:rsidRPr="00B24685">
        <w:tab/>
      </w:r>
      <w:r w:rsidRPr="007D3943">
        <w:rPr>
          <w:rStyle w:val="aa"/>
        </w:rPr>
        <w:footnoteRef/>
      </w:r>
      <w:r>
        <w:tab/>
      </w:r>
      <w:hyperlink r:id="rId10" w:history="1">
        <w:r w:rsidRPr="00B50B1F">
          <w:rPr>
            <w:rStyle w:val="af1"/>
          </w:rPr>
          <w:t>E/C.12/2001/10</w:t>
        </w:r>
      </w:hyperlink>
      <w:r>
        <w:t>.</w:t>
      </w:r>
    </w:p>
  </w:footnote>
  <w:footnote w:id="11">
    <w:p w14:paraId="06549F7D" w14:textId="31946AFF" w:rsidR="00B50B1F" w:rsidRPr="009671D8" w:rsidRDefault="00B50B1F" w:rsidP="00B50B1F">
      <w:pPr>
        <w:pStyle w:val="ad"/>
        <w:widowControl w:val="0"/>
      </w:pPr>
      <w:r w:rsidRPr="00B24685">
        <w:tab/>
      </w:r>
      <w:r w:rsidRPr="007D3943">
        <w:rPr>
          <w:rStyle w:val="aa"/>
        </w:rPr>
        <w:footnoteRef/>
      </w:r>
      <w:r>
        <w:tab/>
      </w:r>
      <w:hyperlink r:id="rId11" w:history="1">
        <w:r w:rsidRPr="00B50B1F">
          <w:rPr>
            <w:rStyle w:val="af1"/>
          </w:rPr>
          <w:t>E/C.12/2020/1</w:t>
        </w:r>
      </w:hyperlink>
      <w:r>
        <w:t>.</w:t>
      </w:r>
    </w:p>
  </w:footnote>
  <w:footnote w:id="12">
    <w:p w14:paraId="77773B8C" w14:textId="4207077C" w:rsidR="00B50B1F" w:rsidRPr="009671D8" w:rsidRDefault="00B50B1F" w:rsidP="00B50B1F">
      <w:pPr>
        <w:pStyle w:val="ad"/>
        <w:widowControl w:val="0"/>
        <w:rPr>
          <w:lang w:val="it-IT"/>
        </w:rPr>
      </w:pPr>
      <w:r w:rsidRPr="00B24685">
        <w:tab/>
      </w:r>
      <w:r w:rsidRPr="007D3943">
        <w:rPr>
          <w:rStyle w:val="aa"/>
        </w:rPr>
        <w:footnoteRef/>
      </w:r>
      <w:r w:rsidRPr="009671D8">
        <w:rPr>
          <w:lang w:val="it-IT"/>
        </w:rPr>
        <w:tab/>
      </w:r>
      <w:hyperlink r:id="rId12" w:history="1">
        <w:r w:rsidRPr="00B50B1F">
          <w:rPr>
            <w:rStyle w:val="af1"/>
            <w:lang w:val="it-IT"/>
          </w:rPr>
          <w:t>E/C.12/2020/2</w:t>
        </w:r>
      </w:hyperlink>
      <w:r w:rsidRPr="009671D8">
        <w:rPr>
          <w:lang w:val="it-IT"/>
        </w:rPr>
        <w:t>.</w:t>
      </w:r>
    </w:p>
  </w:footnote>
  <w:footnote w:id="13">
    <w:p w14:paraId="34347274" w14:textId="209C0360" w:rsidR="00B50B1F" w:rsidRPr="009671D8" w:rsidRDefault="00B50B1F" w:rsidP="00B50B1F">
      <w:pPr>
        <w:pStyle w:val="ad"/>
        <w:widowControl w:val="0"/>
        <w:rPr>
          <w:lang w:val="it-IT"/>
        </w:rPr>
      </w:pPr>
      <w:r w:rsidRPr="009671D8">
        <w:rPr>
          <w:lang w:val="it-IT"/>
        </w:rPr>
        <w:tab/>
      </w:r>
      <w:r w:rsidRPr="007D3943">
        <w:rPr>
          <w:rStyle w:val="aa"/>
        </w:rPr>
        <w:footnoteRef/>
      </w:r>
      <w:r w:rsidRPr="009671D8">
        <w:rPr>
          <w:lang w:val="it-IT"/>
        </w:rPr>
        <w:tab/>
      </w:r>
      <w:hyperlink r:id="rId13" w:history="1">
        <w:r w:rsidRPr="00D95AE1">
          <w:rPr>
            <w:rStyle w:val="af1"/>
            <w:lang w:val="it-IT"/>
          </w:rPr>
          <w:t>E/C.12/BHR/1</w:t>
        </w:r>
      </w:hyperlink>
      <w:r w:rsidRPr="009671D8">
        <w:rPr>
          <w:lang w:val="it-IT"/>
        </w:rPr>
        <w:t xml:space="preserve">, </w:t>
      </w:r>
      <w:r>
        <w:t>п</w:t>
      </w:r>
      <w:r w:rsidRPr="009671D8">
        <w:rPr>
          <w:lang w:val="it-IT"/>
        </w:rPr>
        <w:t>. 365.</w:t>
      </w:r>
    </w:p>
  </w:footnote>
  <w:footnote w:id="14">
    <w:p w14:paraId="5B17AB13" w14:textId="109C4763" w:rsidR="00B50B1F" w:rsidRPr="009671D8" w:rsidRDefault="00B50B1F" w:rsidP="00B50B1F">
      <w:pPr>
        <w:pStyle w:val="ad"/>
        <w:widowControl w:val="0"/>
        <w:rPr>
          <w:lang w:val="it-IT"/>
        </w:rPr>
      </w:pPr>
      <w:r w:rsidRPr="009671D8">
        <w:rPr>
          <w:lang w:val="it-IT"/>
        </w:rPr>
        <w:tab/>
      </w:r>
      <w:r w:rsidRPr="007D3943">
        <w:rPr>
          <w:rStyle w:val="aa"/>
        </w:rPr>
        <w:footnoteRef/>
      </w:r>
      <w:r w:rsidRPr="009671D8">
        <w:rPr>
          <w:lang w:val="it-IT"/>
        </w:rPr>
        <w:tab/>
      </w:r>
      <w:hyperlink r:id="rId14" w:history="1">
        <w:r w:rsidRPr="00755BC4">
          <w:rPr>
            <w:rStyle w:val="af1"/>
            <w:lang w:val="it-IT"/>
          </w:rPr>
          <w:t>E/C.12/2019/1</w:t>
        </w:r>
      </w:hyperlink>
      <w:r w:rsidRPr="009671D8">
        <w:rPr>
          <w:lang w:val="it-IT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50A92" w14:textId="5ED9BA8F" w:rsidR="00B50B1F" w:rsidRPr="00B50B1F" w:rsidRDefault="00B50B1F">
    <w:pPr>
      <w:pStyle w:val="a5"/>
    </w:pPr>
    <w:fldSimple w:instr=" TITLE  \* MERGEFORMAT ">
      <w:r w:rsidR="00F701AA">
        <w:t>E/C.12/BHR/CO/1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6E171" w14:textId="0F3C06B3" w:rsidR="00B50B1F" w:rsidRPr="00B50B1F" w:rsidRDefault="00B50B1F" w:rsidP="00B50B1F">
    <w:pPr>
      <w:pStyle w:val="a5"/>
      <w:jc w:val="right"/>
    </w:pPr>
    <w:fldSimple w:instr=" TITLE  \* MERGEFORMAT ">
      <w:r w:rsidR="00F701AA">
        <w:t>E/C.12/BHR/CO/1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46"/>
    <w:rsid w:val="00033EE1"/>
    <w:rsid w:val="00042B72"/>
    <w:rsid w:val="00042E9E"/>
    <w:rsid w:val="000558BD"/>
    <w:rsid w:val="000B57E7"/>
    <w:rsid w:val="000B6373"/>
    <w:rsid w:val="000E4E5B"/>
    <w:rsid w:val="000F09DF"/>
    <w:rsid w:val="000F61B2"/>
    <w:rsid w:val="001075E9"/>
    <w:rsid w:val="0014152F"/>
    <w:rsid w:val="00180183"/>
    <w:rsid w:val="0018024D"/>
    <w:rsid w:val="0018649F"/>
    <w:rsid w:val="00196389"/>
    <w:rsid w:val="001B3EF6"/>
    <w:rsid w:val="001C7A89"/>
    <w:rsid w:val="002264D3"/>
    <w:rsid w:val="00255343"/>
    <w:rsid w:val="0027151D"/>
    <w:rsid w:val="0027269E"/>
    <w:rsid w:val="002A2EFC"/>
    <w:rsid w:val="002B010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87CD4"/>
    <w:rsid w:val="0039206D"/>
    <w:rsid w:val="003958D0"/>
    <w:rsid w:val="003A0D43"/>
    <w:rsid w:val="003A48CE"/>
    <w:rsid w:val="003B00E5"/>
    <w:rsid w:val="003E0B46"/>
    <w:rsid w:val="00407B78"/>
    <w:rsid w:val="00424203"/>
    <w:rsid w:val="00452493"/>
    <w:rsid w:val="00453318"/>
    <w:rsid w:val="00454AF2"/>
    <w:rsid w:val="00454E07"/>
    <w:rsid w:val="00472C5C"/>
    <w:rsid w:val="00485F8A"/>
    <w:rsid w:val="004D7734"/>
    <w:rsid w:val="004E05B7"/>
    <w:rsid w:val="0050108D"/>
    <w:rsid w:val="00513081"/>
    <w:rsid w:val="00517901"/>
    <w:rsid w:val="00526683"/>
    <w:rsid w:val="00526DB8"/>
    <w:rsid w:val="00556546"/>
    <w:rsid w:val="005639C1"/>
    <w:rsid w:val="005709E0"/>
    <w:rsid w:val="00572E19"/>
    <w:rsid w:val="005961C8"/>
    <w:rsid w:val="005966F1"/>
    <w:rsid w:val="005A6EEA"/>
    <w:rsid w:val="005D7914"/>
    <w:rsid w:val="005E2B41"/>
    <w:rsid w:val="005F0B42"/>
    <w:rsid w:val="00617A43"/>
    <w:rsid w:val="006345DB"/>
    <w:rsid w:val="00640F49"/>
    <w:rsid w:val="00677415"/>
    <w:rsid w:val="00680D03"/>
    <w:rsid w:val="00681A10"/>
    <w:rsid w:val="006A1ED8"/>
    <w:rsid w:val="006C2031"/>
    <w:rsid w:val="006D461A"/>
    <w:rsid w:val="006F35EE"/>
    <w:rsid w:val="007021FF"/>
    <w:rsid w:val="00712895"/>
    <w:rsid w:val="00734ACB"/>
    <w:rsid w:val="00755BC4"/>
    <w:rsid w:val="00757357"/>
    <w:rsid w:val="00792497"/>
    <w:rsid w:val="00806737"/>
    <w:rsid w:val="00825F8D"/>
    <w:rsid w:val="00834B71"/>
    <w:rsid w:val="0086445C"/>
    <w:rsid w:val="00894693"/>
    <w:rsid w:val="008A08D7"/>
    <w:rsid w:val="008A37C8"/>
    <w:rsid w:val="008B6909"/>
    <w:rsid w:val="008D53B6"/>
    <w:rsid w:val="008F7609"/>
    <w:rsid w:val="00906890"/>
    <w:rsid w:val="00911BE4"/>
    <w:rsid w:val="00951972"/>
    <w:rsid w:val="009608F3"/>
    <w:rsid w:val="009A24AC"/>
    <w:rsid w:val="009C59D7"/>
    <w:rsid w:val="009C6FE6"/>
    <w:rsid w:val="009D7E7D"/>
    <w:rsid w:val="00A14DA8"/>
    <w:rsid w:val="00A312BC"/>
    <w:rsid w:val="00A84021"/>
    <w:rsid w:val="00A84D35"/>
    <w:rsid w:val="00A917B3"/>
    <w:rsid w:val="00AB4B51"/>
    <w:rsid w:val="00AE3231"/>
    <w:rsid w:val="00B10CC7"/>
    <w:rsid w:val="00B36DF7"/>
    <w:rsid w:val="00B50B1F"/>
    <w:rsid w:val="00B51386"/>
    <w:rsid w:val="00B539E7"/>
    <w:rsid w:val="00B6145D"/>
    <w:rsid w:val="00B62458"/>
    <w:rsid w:val="00BC18B2"/>
    <w:rsid w:val="00BD33EE"/>
    <w:rsid w:val="00BE1CC7"/>
    <w:rsid w:val="00C106D6"/>
    <w:rsid w:val="00C119AE"/>
    <w:rsid w:val="00C60F0C"/>
    <w:rsid w:val="00C71E84"/>
    <w:rsid w:val="00C74163"/>
    <w:rsid w:val="00C805C9"/>
    <w:rsid w:val="00C92939"/>
    <w:rsid w:val="00CA1679"/>
    <w:rsid w:val="00CB151C"/>
    <w:rsid w:val="00CE5A1A"/>
    <w:rsid w:val="00CF55F6"/>
    <w:rsid w:val="00D33D63"/>
    <w:rsid w:val="00D5253A"/>
    <w:rsid w:val="00D873A8"/>
    <w:rsid w:val="00D90028"/>
    <w:rsid w:val="00D90138"/>
    <w:rsid w:val="00D9145B"/>
    <w:rsid w:val="00D95AE1"/>
    <w:rsid w:val="00DD78D1"/>
    <w:rsid w:val="00DE32CD"/>
    <w:rsid w:val="00DF5767"/>
    <w:rsid w:val="00DF71B9"/>
    <w:rsid w:val="00E12C5F"/>
    <w:rsid w:val="00E73F76"/>
    <w:rsid w:val="00EA2C9F"/>
    <w:rsid w:val="00EA420E"/>
    <w:rsid w:val="00ED0BDA"/>
    <w:rsid w:val="00EE142A"/>
    <w:rsid w:val="00EF1360"/>
    <w:rsid w:val="00EF3220"/>
    <w:rsid w:val="00F2523A"/>
    <w:rsid w:val="00F43903"/>
    <w:rsid w:val="00F701A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1EA0E"/>
  <w15:docId w15:val="{21FD5694-6143-40E1-A786-959B8A141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9145B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17A4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C6FE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C6FE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C6FE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C6FE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C6FE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C6FE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C6FE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C6FE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C6F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71E84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17A43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17A43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17A43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17A43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71E84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17A43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17A43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17A43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17A43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17A43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17A43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71E84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17A4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17A4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17A43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17A43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17A43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17A43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17A43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17A4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17A4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D9145B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17A43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17A43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17A43"/>
  </w:style>
  <w:style w:type="character" w:customStyle="1" w:styleId="af0">
    <w:name w:val="Текст концевой сноски Знак"/>
    <w:aliases w:val="2_G Знак"/>
    <w:basedOn w:val="a0"/>
    <w:link w:val="af"/>
    <w:rsid w:val="00617A43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17A43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17A43"/>
    <w:rPr>
      <w:color w:val="0000FF" w:themeColor="hyperlink"/>
      <w:u w:val="none"/>
    </w:rPr>
  </w:style>
  <w:style w:type="character" w:styleId="af2">
    <w:name w:val="FollowedHyperlink"/>
    <w:basedOn w:val="a0"/>
    <w:rsid w:val="00617A43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50B1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50B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8/1" TargetMode="External"/><Relationship Id="rId13" Type="http://schemas.openxmlformats.org/officeDocument/2006/relationships/hyperlink" Target="http://undocs.org/en/E/C.12/BHR/1" TargetMode="External"/><Relationship Id="rId3" Type="http://schemas.openxmlformats.org/officeDocument/2006/relationships/hyperlink" Target="http://undocs.org/ru/E/C.12/2022/SR.19" TargetMode="External"/><Relationship Id="rId7" Type="http://schemas.openxmlformats.org/officeDocument/2006/relationships/hyperlink" Target="http://undocs.org/ru/E/C.12/2016/2" TargetMode="External"/><Relationship Id="rId12" Type="http://schemas.openxmlformats.org/officeDocument/2006/relationships/hyperlink" Target="http://undocs.org/ru/E/C.12/2020/2" TargetMode="External"/><Relationship Id="rId2" Type="http://schemas.openxmlformats.org/officeDocument/2006/relationships/hyperlink" Target="http://undocs.org/ru/E/C.12/2022/SR.18" TargetMode="External"/><Relationship Id="rId1" Type="http://schemas.openxmlformats.org/officeDocument/2006/relationships/hyperlink" Target="http://undocs.org/en/E/C.12/BHR/1" TargetMode="External"/><Relationship Id="rId6" Type="http://schemas.openxmlformats.org/officeDocument/2006/relationships/hyperlink" Target="https://spcommreports.ohchr.org/TMResultsBase/DownLoadPublicCommunicationFile?gId=26354" TargetMode="External"/><Relationship Id="rId11" Type="http://schemas.openxmlformats.org/officeDocument/2006/relationships/hyperlink" Target="http://undocs.org/ru/E/C.12/2020/1" TargetMode="External"/><Relationship Id="rId5" Type="http://schemas.openxmlformats.org/officeDocument/2006/relationships/hyperlink" Target="http://undocs.org/ru/A/HRC/WGAD/2012/6" TargetMode="External"/><Relationship Id="rId10" Type="http://schemas.openxmlformats.org/officeDocument/2006/relationships/hyperlink" Target="http://undocs.org/ru/E/C.12/2001/10" TargetMode="External"/><Relationship Id="rId4" Type="http://schemas.openxmlformats.org/officeDocument/2006/relationships/hyperlink" Target="http://undocs.org/ru/E/C.12/2022/SR.20" TargetMode="External"/><Relationship Id="rId9" Type="http://schemas.openxmlformats.org/officeDocument/2006/relationships/hyperlink" Target="http://undocs.org/en/E/C.12/BHR/1" TargetMode="External"/><Relationship Id="rId14" Type="http://schemas.openxmlformats.org/officeDocument/2006/relationships/hyperlink" Target="http://undocs.org/ru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C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ECE.dotm</Template>
  <TotalTime>3</TotalTime>
  <Pages>13</Pages>
  <Words>4719</Words>
  <Characters>33059</Characters>
  <Application>Microsoft Office Word</Application>
  <DocSecurity>0</DocSecurity>
  <Lines>609</Lines>
  <Paragraphs>149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E/C.12/BHR/CO/1</vt:lpstr>
      <vt:lpstr>A/</vt:lpstr>
      <vt:lpstr>A/</vt:lpstr>
    </vt:vector>
  </TitlesOfParts>
  <Company>DCM</Company>
  <LinksUpToDate>false</LinksUpToDate>
  <CharactersWithSpaces>37747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E/C.12/BHR/CO/1</dc:title>
  <dc:subject/>
  <dc:creator>Ekaterina SALYNSKAYA</dc:creator>
  <cp:keywords/>
  <cp:lastModifiedBy>Ekaterina Salynskaya</cp:lastModifiedBy>
  <cp:revision>3</cp:revision>
  <cp:lastPrinted>2022-10-24T13:43:00Z</cp:lastPrinted>
  <dcterms:created xsi:type="dcterms:W3CDTF">2022-10-24T13:43:00Z</dcterms:created>
  <dcterms:modified xsi:type="dcterms:W3CDTF">2022-10-24T13:44:00Z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