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42190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240604    250604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3156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CAT/C/CR/32/7</w:t>
            </w: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11 </w:t>
            </w:r>
            <w:proofErr w:type="spellStart"/>
            <w:r>
              <w:rPr>
                <w:sz w:val="22"/>
              </w:rPr>
              <w:t>June</w:t>
            </w:r>
            <w:proofErr w:type="spellEnd"/>
            <w:r>
              <w:rPr>
                <w:sz w:val="22"/>
              </w:rPr>
              <w:t xml:space="preserve"> 2004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ПРОТИВ ПЫТОК</w:t>
      </w:r>
    </w:p>
    <w:p w:rsidR="00000000" w:rsidRDefault="00000000">
      <w:r>
        <w:t>Тридцать вторая сессия</w:t>
      </w:r>
    </w:p>
    <w:p w:rsidR="00000000" w:rsidRDefault="00000000">
      <w:r>
        <w:t>3-21 мая 2004 года</w:t>
      </w: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  <w:lang w:val="en-US"/>
        </w:rPr>
      </w:pPr>
      <w:r>
        <w:rPr>
          <w:b/>
          <w:bCs/>
        </w:rPr>
        <w:t>Германия</w:t>
      </w: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rPr>
          <w:lang w:val="en-US"/>
        </w:rPr>
      </w:pPr>
      <w:r>
        <w:t>1.</w:t>
      </w:r>
      <w:r>
        <w:tab/>
        <w:t>Комитет рассмотрел третий периодический доклад Германии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/49/</w:t>
      </w:r>
      <w:r>
        <w:rPr>
          <w:lang w:val="en-US"/>
        </w:rPr>
        <w:t>Add</w:t>
      </w:r>
      <w:r>
        <w:t>.4) на своих 600</w:t>
      </w:r>
      <w:r>
        <w:noBreakHyphen/>
        <w:t>м и 603</w:t>
      </w:r>
      <w:r>
        <w:noBreakHyphen/>
        <w:t>м 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.600 и 603), состоявшихся 7 и 10 мая 2004 года, и принял следующие выводы и рекомендации.</w:t>
      </w: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  <w:lang w:val="en-US"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r>
        <w:t>2.</w:t>
      </w:r>
      <w:r>
        <w:tab/>
        <w:t>Комитет приветствует третий периодический доклад Германии, хотя и сожалеет о трехгодичной задержке с его представлением.  Доклад соответствует принятым Комитетом руководящим принципам по составлению докладов;  в частности, в нем содержатся ответы государства-участника на предыдущие заключительные замечания Комитета.  Комитет выражает удовлетворение в связи с развернутыми письменными ответами, представленными на его перечень вопросов, а также в связи с подробными ответами на все устно заданные вопросы.  Наконец, Комитет также приветствует готовность государства-участника поддерживать всесторонний и откровенный диалог с Комитетом по всем связанным с Конвенцией вопросам.</w:t>
      </w:r>
    </w:p>
    <w:p w:rsidR="00000000" w:rsidRDefault="00000000">
      <w:r>
        <w:br w:type="page"/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приветствует:</w:t>
      </w:r>
    </w:p>
    <w:p w:rsidR="00000000" w:rsidRDefault="00000000"/>
    <w:p w:rsidR="00000000" w:rsidRDefault="00000000">
      <w:r>
        <w:tab/>
        <w:t>а)</w:t>
      </w:r>
      <w:r>
        <w:tab/>
        <w:t>укрепление государством-участником организационных мер по защите прав человека, в том числе создание комитета по правам человека при федеральном парламенте и представление федеральным правительством двухгодичных национальных докладов по правам человека в федеральный парламент;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учреждение в марте 2001 года Германского института по правам человека в качестве информационно-координационного центра, в чью компетенцию входит контроль за положением в области внутригосударственных прав человека;</w:t>
      </w:r>
    </w:p>
    <w:p w:rsidR="00000000" w:rsidRDefault="00000000"/>
    <w:p w:rsidR="00000000" w:rsidRDefault="00000000">
      <w:r>
        <w:tab/>
        <w:t>с)</w:t>
      </w:r>
      <w:r>
        <w:tab/>
        <w:t>подтверждение государством-участником своей приверженности принципу абсолютного запрета пыток, в том числе в рамках принудительного возвращения.  В этой связи Комитет принимает к сведению недавнее возбуждение уголовного преследования в отношении старшего сотрудника франкфуртской полиции по обвинениям в угрозе применения пыток.  Кроме того, Комитет приветствует подтверждение государством-участником того факта, что запрет на принудительное возвращение, о котором говорится в статье 3 Конвенции, применяется ко всем случаям, включая ситуацию, когда просителю убежища было отказано в статусе беженца по причинам безопасности;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согласие государства-участника на внешнюю проверку с целью наблюдения за соблюдением им положений Конвенции, особенно с учетом его признания компетенции Комитета рассматривать жалобы в соответствии со статьями 21 и 22 Конвенции;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 xml:space="preserve">значительный прогресс, который был достигнут за отчетный период в отношении  </w:t>
      </w:r>
      <w:proofErr w:type="spellStart"/>
      <w:r>
        <w:t>i</w:t>
      </w:r>
      <w:proofErr w:type="spellEnd"/>
      <w:r>
        <w:t xml:space="preserve">)  условий содержания беженцев в пункте временного размещения во </w:t>
      </w:r>
      <w:proofErr w:type="spellStart"/>
      <w:r>
        <w:t>франкфуртском</w:t>
      </w:r>
      <w:proofErr w:type="spellEnd"/>
      <w:r>
        <w:t xml:space="preserve"> аэропорту;  </w:t>
      </w:r>
      <w:r>
        <w:rPr>
          <w:lang w:val="en-US"/>
        </w:rPr>
        <w:t>ii</w:t>
      </w:r>
      <w:r>
        <w:t xml:space="preserve">)  применяемых процедур для целей предоставления статуса беженца;  а также  </w:t>
      </w:r>
      <w:r>
        <w:rPr>
          <w:lang w:val="en-US"/>
        </w:rPr>
        <w:t>iii</w:t>
      </w:r>
      <w:r>
        <w:t>)  методов, используемых для целей принудительного возвращения воздушным транспортом лиц, которым было отказано в предоставлении убежища;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применение государством-участником законодательства по осуществлению Римского статута Международного уголовного суда, в котором содержится всеобъемлющая классификация преступлений против международного права, включая пытки в контексте геноцида, военных преступлений или преступлений против человечности;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тот факт, что государство-участник учитывает наличие пыток и других противоречащих Конвенции деяний, совершаемых негосударственными субъектами, когда они подпадают под действие Конвенции, в ходе разбирательства на предмет предоставления убежища или высылки, а также тот факт, что в соответствии с федеральной судебной практикой индивидуальные жалобы о жестоком обращении могут возбуждаться даже в том случае, если соответствующее лицо является выходцем из "безопасной" третьей страны;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инициативу государства-участника по учреждению мандата Специального докладчика Комиссии Организация Объединенных Наций по правам человека по вопросу о торговле людьми, особенно женщинами и детьми.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обеспокоенность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с обеспокоенностью обращает внимание на:</w:t>
      </w:r>
    </w:p>
    <w:p w:rsidR="00000000" w:rsidRDefault="00000000"/>
    <w:p w:rsidR="00000000" w:rsidRDefault="00000000">
      <w:r>
        <w:tab/>
        <w:t>а)</w:t>
      </w:r>
      <w:r>
        <w:tab/>
        <w:t xml:space="preserve">чрезмерную продолжительность сроков вынесения решений по уголовным делам, касающимся жалоб на жестокое обращение с задержанными со стороны сотрудников правоохранительных органов, включая, в частности, серьезные случаи, приведшие к смертному исходу, например случай с </w:t>
      </w:r>
      <w:proofErr w:type="spellStart"/>
      <w:r>
        <w:t>Амиром</w:t>
      </w:r>
      <w:proofErr w:type="spellEnd"/>
      <w:r>
        <w:t xml:space="preserve"> </w:t>
      </w:r>
      <w:proofErr w:type="spellStart"/>
      <w:r>
        <w:t>Аджибом</w:t>
      </w:r>
      <w:proofErr w:type="spellEnd"/>
      <w:r>
        <w:t>, который скончался в мае 1999</w:t>
      </w:r>
      <w:r>
        <w:rPr>
          <w:lang w:val="en-US"/>
        </w:rPr>
        <w:t> </w:t>
      </w:r>
      <w:r>
        <w:t>года;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ряд утверждений о том, что то или иное уголовное преследование было возбуждено правоохранительными органами в целях наказания или запугивания лиц, выдвинувших против правоохранительных органов обвинение в жестоком обращении;</w:t>
      </w:r>
    </w:p>
    <w:p w:rsidR="00000000" w:rsidRDefault="00000000"/>
    <w:p w:rsidR="00000000" w:rsidRDefault="00000000">
      <w:r>
        <w:tab/>
        <w:t>с)</w:t>
      </w:r>
      <w:r>
        <w:tab/>
        <w:t xml:space="preserve">тот факт, что по множеству охватываемых Конвенцией областей государство-участник не смогло представить статистические данные или обеспечить надлежащую разбивку имевшихся у него данных.  В ходе состоявшегося диалога это, в частности, имело место при рассмотрении вопросов, касающихся возбуждения уголовных дел, предположительно </w:t>
      </w:r>
      <w:proofErr w:type="spellStart"/>
      <w:r>
        <w:t>соумышленных</w:t>
      </w:r>
      <w:proofErr w:type="spellEnd"/>
      <w:r>
        <w:t xml:space="preserve"> обвинений в жестоком обращении, </w:t>
      </w:r>
      <w:proofErr w:type="spellStart"/>
      <w:r>
        <w:t>контробвинений</w:t>
      </w:r>
      <w:proofErr w:type="spellEnd"/>
      <w:r>
        <w:t xml:space="preserve"> со стороны правоохранительных органов, подробных данных о правонарушителях и потерпевших, а также фактических элементов обвинений в жестоком обращении;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тот факт, что в силу понятных трудностей, вытекающих из конституционного разделения полномочий между федеральными властями и властями земель, меры, принимаемые на федеральном уровне с целью более эффективного осуществления Конвенции, не распространяются на соответствующие сферы деятельности земель.  Таким образом, широкие федеральные нормы о принудительном возвращении воздушным транспортом, применимые в отношении возвращений, осуществляемых силами федеральной пограничной полиции (</w:t>
      </w:r>
      <w:proofErr w:type="spellStart"/>
      <w:r>
        <w:rPr>
          <w:lang w:val="en-US"/>
        </w:rPr>
        <w:t>Bundesgrenzschutz</w:t>
      </w:r>
      <w:proofErr w:type="spellEnd"/>
      <w:r>
        <w:t>), не применяются в отношении возвращений, производимых властями земель;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 xml:space="preserve">правовой контроль за деятельностью частных охранных компаний, используемых для обеспечения безопасности в определенных местах для временного задержания в международном аэропорту </w:t>
      </w:r>
      <w:proofErr w:type="spellStart"/>
      <w:r>
        <w:t>Франкфурта</w:t>
      </w:r>
      <w:r>
        <w:noBreakHyphen/>
        <w:t>на</w:t>
      </w:r>
      <w:r>
        <w:noBreakHyphen/>
        <w:t>Майне</w:t>
      </w:r>
      <w:proofErr w:type="spellEnd"/>
      <w:r>
        <w:t>, и уровень профессиональной подготовки сотрудников этих компаний.</w:t>
      </w:r>
    </w:p>
    <w:p w:rsidR="00000000" w:rsidRDefault="00000000">
      <w:pPr>
        <w:tabs>
          <w:tab w:val="left" w:pos="0"/>
        </w:tabs>
      </w:pPr>
    </w:p>
    <w:p w:rsidR="00000000" w:rsidRDefault="00000000">
      <w:pPr>
        <w:jc w:val="center"/>
      </w:pPr>
      <w:r>
        <w:rPr>
          <w:b/>
          <w:bCs/>
          <w:lang w:val="en-US"/>
        </w:rPr>
        <w:t>D.</w:t>
      </w:r>
      <w:r>
        <w:rPr>
          <w:b/>
          <w:bCs/>
          <w:lang w:val="en-US"/>
        </w:rPr>
        <w:tab/>
      </w:r>
      <w:r>
        <w:rPr>
          <w:b/>
          <w:bCs/>
        </w:rPr>
        <w:t>Рекомендации</w:t>
      </w:r>
    </w:p>
    <w:p w:rsidR="00000000" w:rsidRDefault="00000000">
      <w:pPr>
        <w:jc w:val="center"/>
      </w:pPr>
    </w:p>
    <w:p w:rsidR="00000000" w:rsidRDefault="00000000">
      <w:pPr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все необходимые меры для того, чтобы обвинения в совершении преступлений, выдвигаемые против его правоохранительных органов, рассматривались в безотлагательном порядке, с тем чтобы обеспечить оперативное вынесение решения по таким обвинениям и полностью исключить возможность любых спекуляций по поводу фактора безнаказанности, в ходе которых, согласно утверждениям, выдвигаются контробвинения;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создать центральный пункт сбора соответствующих общенациональных статистических данных и сведений по охватываемым Конвенцией областям, запросить такие данные и сведения у властей земель или принять другие надлежащие меры для обеспечения того, чтобы власти государства-участника, а также Комитет, располагали полной и подробной информацией при оценке соблюдения государством-участником его обязательств по Конвенции;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принять соответствующие меры в рамках своих полномочий в отношении властей земель, с тем чтобы обеспечить принятие и общее выполнение ими мер, которые показали свою эффективность на федеральном уровне в контексте содействия более строгому соблюдению Конвенции, включая, в частности, федеральные нормы о принудительном возвращении воздушным транспортом;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свести в единую категорию свои уголовные нормы, касающиеся пыток и других жестоких, бесчеловечных или унижающих достоинство видов обращения и наказания;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представить Комитету подробные данные о том, какое число случаев экстрадиции или высылки, подкрепленных получением дипломатических заверений или гарантий, имело место за период после 11 сентября 2001 года, какие минимальные требования предъявляет государство-участник в отношении содержания таких заверений или гарантий и какие меры последующего контроля осуществляются им в подобных случаях;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f</w:t>
      </w:r>
      <w:r>
        <w:rPr>
          <w:b/>
          <w:bCs/>
        </w:rPr>
        <w:t>)</w:t>
      </w:r>
      <w:r>
        <w:rPr>
          <w:b/>
          <w:bCs/>
        </w:rPr>
        <w:tab/>
        <w:t xml:space="preserve">сообщить Комитету:  </w:t>
      </w:r>
      <w:r>
        <w:rPr>
          <w:b/>
          <w:bCs/>
          <w:lang w:val="en-US"/>
        </w:rPr>
        <w:t>i</w:t>
      </w:r>
      <w:r>
        <w:rPr>
          <w:b/>
          <w:bCs/>
        </w:rPr>
        <w:t xml:space="preserve">)  распространяются ли на нанимаемых государством-участником сотрудников частных охранных компаний все предусмотренные законом средства для подачи жалоб и получения возмещения (включая признание государством ответственности за действия своих служащих), которыми могут воспользоваться потерпевшие в результате действий представителей государственных правоохранительных органов;  и  </w:t>
      </w:r>
      <w:r>
        <w:rPr>
          <w:b/>
          <w:bCs/>
          <w:lang w:val="en-US"/>
        </w:rPr>
        <w:t>ii</w:t>
      </w:r>
      <w:r>
        <w:rPr>
          <w:b/>
          <w:bCs/>
        </w:rPr>
        <w:t>)  какую подготовку в связи с охватываемой Конвенцией проблематикой проходят сотрудники таких компаний;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g</w:t>
      </w:r>
      <w:r>
        <w:rPr>
          <w:b/>
          <w:bCs/>
        </w:rPr>
        <w:t>)</w:t>
      </w:r>
      <w:r>
        <w:rPr>
          <w:b/>
          <w:bCs/>
        </w:rPr>
        <w:tab/>
        <w:t>обеспечить введение в обиход практики медицинских обследований как до проведения любого принудительного перемещения с использованием воздушного транспорта, так и в случае, если таковое не состоялось;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h</w:t>
      </w:r>
      <w:r>
        <w:rPr>
          <w:b/>
          <w:bCs/>
        </w:rPr>
        <w:t>)</w:t>
      </w:r>
      <w:r>
        <w:rPr>
          <w:b/>
          <w:bCs/>
        </w:rPr>
        <w:tab/>
        <w:t>изучить вопрос о более активном использовании предусмотренных в Конвенции механизмов экстрадиции в отношении германских граждан, которые обвиняются в том, что они совершали акты пыток или участвовали в совершении таких актов за рубежом или в тех случаях, когда германские граждане являются предполагаемыми жертвами;</w:t>
      </w:r>
    </w:p>
    <w:p w:rsidR="00000000" w:rsidRDefault="00000000">
      <w:pPr>
        <w:rPr>
          <w:b/>
          <w:bCs/>
        </w:rPr>
      </w:pPr>
    </w:p>
    <w:p w:rsidR="00000000" w:rsidRDefault="00000000">
      <w:r>
        <w:rPr>
          <w:b/>
          <w:bCs/>
        </w:rPr>
        <w:tab/>
      </w:r>
      <w:r>
        <w:rPr>
          <w:b/>
          <w:bCs/>
          <w:lang w:val="en-US"/>
        </w:rPr>
        <w:t>i</w:t>
      </w:r>
      <w:r>
        <w:rPr>
          <w:b/>
          <w:bCs/>
        </w:rPr>
        <w:t>)</w:t>
      </w:r>
      <w:r>
        <w:rPr>
          <w:b/>
          <w:bCs/>
        </w:rPr>
        <w:tab/>
        <w:t>приложить все усилия к тому, чтобы ратифицировать Факультативный протокол к Конвенции.</w:t>
      </w:r>
    </w:p>
    <w:p w:rsidR="00000000" w:rsidRDefault="00000000"/>
    <w:p w:rsidR="00000000" w:rsidRDefault="00000000">
      <w:r>
        <w:t>6.</w:t>
      </w:r>
      <w:r>
        <w:tab/>
        <w:t xml:space="preserve">Комитет просит государство-участник представить в течение одного года информацию в ответ на рекомендации Комитета, содержащиеся выше в подпунктах а), </w:t>
      </w:r>
      <w:r>
        <w:rPr>
          <w:lang w:val="en-US"/>
        </w:rPr>
        <w:t>b</w:t>
      </w:r>
      <w:r>
        <w:t xml:space="preserve">), е) и </w:t>
      </w:r>
      <w:r>
        <w:rPr>
          <w:lang w:val="en-US"/>
        </w:rPr>
        <w:t>f</w:t>
      </w:r>
      <w:r>
        <w:t>) пункта 5.</w:t>
      </w:r>
    </w:p>
    <w:p w:rsidR="00000000" w:rsidRDefault="00000000"/>
    <w:p w:rsidR="00000000" w:rsidRDefault="00000000">
      <w:r>
        <w:t>7.</w:t>
      </w:r>
      <w:r>
        <w:tab/>
        <w:t>С учетом того, что Германия представила информацию, касающуюся осуществления Конвенции за период, охватываемый третьим и четвертым периодическими докладами, Комитет рекомендует государству-участнику представить свой пятый периодический доклад 30 октября 2007 года.</w:t>
      </w:r>
    </w:p>
    <w:p w:rsidR="00000000" w:rsidRDefault="00000000"/>
    <w:p w:rsidR="00000000" w:rsidRDefault="00000000">
      <w:pPr>
        <w:jc w:val="center"/>
      </w:pPr>
      <w:r>
        <w:t>-------</w:t>
      </w:r>
    </w:p>
    <w:p w:rsidR="00000000" w:rsidRDefault="00000000">
      <w:pPr>
        <w:tabs>
          <w:tab w:val="left" w:pos="0"/>
        </w:tabs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sz w:val="22"/>
        <w:lang w:val="en-US"/>
      </w:rPr>
      <w:t>CAT/C/CR/32/7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sz w:val="22"/>
        <w:lang w:val="en-US"/>
      </w:rPr>
      <w:t>CAT/C/CR/32/7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4</TotalTime>
  <Pages>1</Pages>
  <Words>1412</Words>
  <Characters>8051</Characters>
  <Application>Microsoft Office Word</Application>
  <DocSecurity>4</DocSecurity>
  <Lines>67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42190.01.doc</vt:lpstr>
    </vt:vector>
  </TitlesOfParts>
  <Company> </Company>
  <LinksUpToDate>false</LinksUpToDate>
  <CharactersWithSpaces>9887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42190.01.doc</dc:title>
  <dc:subject>Klokov</dc:subject>
  <dc:creator>Черняева</dc:creator>
  <cp:keywords/>
  <dc:description/>
  <cp:lastModifiedBy>Черняева</cp:lastModifiedBy>
  <cp:revision>3</cp:revision>
  <cp:lastPrinted>2004-06-25T11:22:00Z</cp:lastPrinted>
  <dcterms:created xsi:type="dcterms:W3CDTF">2004-06-25T11:22:00Z</dcterms:created>
  <dcterms:modified xsi:type="dcterms:W3CDTF">2004-06-25T11:22:00Z</dcterms:modified>
</cp:coreProperties>
</file>