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0D4A" w:rsidRPr="00162B5D" w:rsidRDefault="009C161C" w:rsidP="00653B00">
      <w:pPr>
        <w:suppressAutoHyphens w:val="0"/>
        <w:spacing w:after="1200"/>
        <w:jc w:val="right"/>
        <w:rPr>
          <w:b/>
          <w:lang w:val="es-ES"/>
        </w:rPr>
      </w:pPr>
      <w:r>
        <w:fldChar w:fldCharType="begin"/>
      </w:r>
      <w:r>
        <w:instrText xml:space="preserve"> HYPERLINK "https://undocs.org/en/A/72/55" </w:instrText>
      </w:r>
      <w:r>
        <w:fldChar w:fldCharType="separate"/>
      </w:r>
      <w:r w:rsidR="00A36A01" w:rsidRPr="00670793">
        <w:rPr>
          <w:rStyle w:val="Hipervnculo"/>
          <w:b/>
          <w:lang w:val="es-ES"/>
        </w:rPr>
        <w:t>A/72/55</w:t>
      </w:r>
      <w:r>
        <w:rPr>
          <w:rStyle w:val="Hipervnculo"/>
          <w:b/>
          <w:lang w:val="es-ES"/>
        </w:rPr>
        <w:fldChar w:fldCharType="end"/>
      </w:r>
    </w:p>
    <w:p w:rsidR="005B286F" w:rsidRPr="007B49FB" w:rsidRDefault="005B286F" w:rsidP="005B286F">
      <w:pPr>
        <w:ind w:left="1134"/>
      </w:pPr>
      <w:r w:rsidRPr="007B49FB">
        <w:rPr>
          <w:noProof/>
          <w:lang w:val="es-ES" w:eastAsia="es-ES"/>
        </w:rPr>
        <w:drawing>
          <wp:inline distT="0" distB="0" distL="0" distR="0" wp14:anchorId="0BE182AE" wp14:editId="655EF406">
            <wp:extent cx="1069975" cy="1009015"/>
            <wp:effectExtent l="0" t="0" r="0" b="63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123" t="-1595" r="-1123" b="-1595"/>
                    <a:stretch>
                      <a:fillRect/>
                    </a:stretch>
                  </pic:blipFill>
                  <pic:spPr bwMode="auto">
                    <a:xfrm>
                      <a:off x="0" y="0"/>
                      <a:ext cx="1069975" cy="1009015"/>
                    </a:xfrm>
                    <a:prstGeom prst="rect">
                      <a:avLst/>
                    </a:prstGeom>
                    <a:noFill/>
                    <a:ln>
                      <a:noFill/>
                    </a:ln>
                  </pic:spPr>
                </pic:pic>
              </a:graphicData>
            </a:graphic>
          </wp:inline>
        </w:drawing>
      </w:r>
    </w:p>
    <w:p w:rsidR="005B286F" w:rsidRPr="007B49FB" w:rsidRDefault="005B286F" w:rsidP="005B286F">
      <w:pPr>
        <w:pStyle w:val="SingleTxtG"/>
        <w:spacing w:after="960"/>
        <w:ind w:left="1138" w:right="1138"/>
        <w:rPr>
          <w:lang w:val="es-ES"/>
        </w:rPr>
      </w:pPr>
      <w:r w:rsidRPr="007B49FB">
        <w:rPr>
          <w:b/>
          <w:sz w:val="36"/>
          <w:szCs w:val="36"/>
          <w:lang w:val="es-ES"/>
        </w:rPr>
        <w:t>Naciones Unidas</w:t>
      </w:r>
    </w:p>
    <w:p w:rsidR="005B286F" w:rsidRPr="007B49FB" w:rsidRDefault="005B286F" w:rsidP="005B286F">
      <w:pPr>
        <w:pStyle w:val="SLG"/>
        <w:spacing w:before="0" w:after="840"/>
        <w:ind w:left="1138" w:right="1138"/>
        <w:rPr>
          <w:lang w:val="es-ES"/>
        </w:rPr>
      </w:pPr>
      <w:r w:rsidRPr="007B49FB">
        <w:rPr>
          <w:lang w:val="es-ES"/>
        </w:rPr>
        <w:t xml:space="preserve">Informe </w:t>
      </w:r>
      <w:r w:rsidR="00365839">
        <w:rPr>
          <w:lang w:val="es-ES"/>
        </w:rPr>
        <w:t>del Comité sobre los </w:t>
      </w:r>
      <w:r w:rsidR="00365839" w:rsidRPr="00365839">
        <w:rPr>
          <w:lang w:val="es-ES"/>
        </w:rPr>
        <w:t>Derechos de las Personas con Discapacidad</w:t>
      </w:r>
    </w:p>
    <w:p w:rsidR="005B286F" w:rsidRPr="007B49FB" w:rsidRDefault="00365839" w:rsidP="005B286F">
      <w:pPr>
        <w:spacing w:after="240"/>
        <w:ind w:left="1138"/>
        <w:rPr>
          <w:b/>
          <w:bCs/>
          <w:sz w:val="36"/>
          <w:szCs w:val="36"/>
          <w:lang w:val="es-ES"/>
        </w:rPr>
      </w:pPr>
      <w:r>
        <w:rPr>
          <w:b/>
          <w:bCs/>
          <w:sz w:val="36"/>
          <w:szCs w:val="36"/>
          <w:lang w:val="es-ES"/>
        </w:rPr>
        <w:t>13</w:t>
      </w:r>
      <w:r w:rsidRPr="00365839">
        <w:rPr>
          <w:b/>
          <w:bCs/>
          <w:sz w:val="36"/>
          <w:szCs w:val="36"/>
          <w:vertAlign w:val="superscript"/>
          <w:lang w:val="es-ES"/>
        </w:rPr>
        <w:t>er</w:t>
      </w:r>
      <w:r w:rsidR="005B286F" w:rsidRPr="007B49FB">
        <w:rPr>
          <w:b/>
          <w:bCs/>
          <w:sz w:val="36"/>
          <w:szCs w:val="36"/>
          <w:lang w:val="es-ES"/>
        </w:rPr>
        <w:t xml:space="preserve"> período de sesiones</w:t>
      </w:r>
      <w:r w:rsidR="005B286F" w:rsidRPr="007B49FB">
        <w:rPr>
          <w:b/>
          <w:bCs/>
          <w:sz w:val="36"/>
          <w:szCs w:val="36"/>
          <w:lang w:val="es-ES"/>
        </w:rPr>
        <w:br/>
        <w:t>(</w:t>
      </w:r>
      <w:r w:rsidRPr="00365839">
        <w:rPr>
          <w:b/>
          <w:bCs/>
          <w:sz w:val="36"/>
          <w:szCs w:val="36"/>
          <w:lang w:val="es-ES"/>
        </w:rPr>
        <w:t>25 de marzo a 17 de abril de 2015</w:t>
      </w:r>
      <w:r w:rsidR="005B286F">
        <w:rPr>
          <w:b/>
          <w:bCs/>
          <w:sz w:val="36"/>
          <w:szCs w:val="36"/>
          <w:lang w:val="es-ES"/>
        </w:rPr>
        <w:t>)</w:t>
      </w:r>
    </w:p>
    <w:p w:rsidR="005B286F" w:rsidRDefault="00365839" w:rsidP="00365839">
      <w:pPr>
        <w:spacing w:after="240"/>
        <w:ind w:left="1138"/>
        <w:rPr>
          <w:b/>
          <w:bCs/>
          <w:sz w:val="36"/>
          <w:szCs w:val="36"/>
          <w:lang w:val="es-ES"/>
        </w:rPr>
      </w:pPr>
      <w:r>
        <w:rPr>
          <w:b/>
          <w:bCs/>
          <w:sz w:val="36"/>
          <w:szCs w:val="36"/>
          <w:lang w:val="es-ES"/>
        </w:rPr>
        <w:t>14</w:t>
      </w:r>
      <w:r w:rsidR="005B286F" w:rsidRPr="007B49FB">
        <w:rPr>
          <w:b/>
          <w:bCs/>
          <w:sz w:val="36"/>
          <w:szCs w:val="36"/>
          <w:lang w:val="es-ES"/>
        </w:rPr>
        <w:t>º período de sesiones</w:t>
      </w:r>
      <w:r w:rsidR="005B286F" w:rsidRPr="007B49FB">
        <w:rPr>
          <w:b/>
          <w:bCs/>
          <w:sz w:val="36"/>
          <w:szCs w:val="36"/>
          <w:lang w:val="es-ES"/>
        </w:rPr>
        <w:br/>
        <w:t>(</w:t>
      </w:r>
      <w:r w:rsidRPr="00365839">
        <w:rPr>
          <w:b/>
          <w:bCs/>
          <w:sz w:val="36"/>
          <w:szCs w:val="36"/>
          <w:lang w:val="es-ES"/>
        </w:rPr>
        <w:t>17 de agosto a 4 de septiembre de 2015</w:t>
      </w:r>
      <w:r w:rsidR="005B286F" w:rsidRPr="007B49FB">
        <w:rPr>
          <w:b/>
          <w:bCs/>
          <w:sz w:val="36"/>
          <w:szCs w:val="36"/>
          <w:lang w:val="es-ES"/>
        </w:rPr>
        <w:t>)</w:t>
      </w:r>
    </w:p>
    <w:p w:rsidR="00365839" w:rsidRPr="007B49FB" w:rsidRDefault="00365839" w:rsidP="00365839">
      <w:pPr>
        <w:spacing w:after="240"/>
        <w:ind w:left="1138"/>
        <w:rPr>
          <w:b/>
          <w:bCs/>
          <w:sz w:val="36"/>
          <w:szCs w:val="36"/>
          <w:lang w:val="es-ES"/>
        </w:rPr>
      </w:pPr>
      <w:r>
        <w:rPr>
          <w:b/>
          <w:bCs/>
          <w:sz w:val="36"/>
          <w:szCs w:val="36"/>
          <w:lang w:val="es-ES"/>
        </w:rPr>
        <w:t>15º</w:t>
      </w:r>
      <w:r w:rsidRPr="007B49FB">
        <w:rPr>
          <w:b/>
          <w:bCs/>
          <w:sz w:val="36"/>
          <w:szCs w:val="36"/>
          <w:lang w:val="es-ES"/>
        </w:rPr>
        <w:t xml:space="preserve"> período de sesiones</w:t>
      </w:r>
      <w:r w:rsidRPr="007B49FB">
        <w:rPr>
          <w:b/>
          <w:bCs/>
          <w:sz w:val="36"/>
          <w:szCs w:val="36"/>
          <w:lang w:val="es-ES"/>
        </w:rPr>
        <w:br/>
        <w:t>(</w:t>
      </w:r>
      <w:r w:rsidRPr="00365839">
        <w:rPr>
          <w:b/>
          <w:bCs/>
          <w:sz w:val="36"/>
          <w:szCs w:val="36"/>
          <w:lang w:val="es-ES"/>
        </w:rPr>
        <w:t>29 de marzo a 21 de abril de 2016</w:t>
      </w:r>
      <w:r>
        <w:rPr>
          <w:b/>
          <w:bCs/>
          <w:sz w:val="36"/>
          <w:szCs w:val="36"/>
          <w:lang w:val="es-ES"/>
        </w:rPr>
        <w:t>)</w:t>
      </w:r>
    </w:p>
    <w:p w:rsidR="00365839" w:rsidRPr="007B49FB" w:rsidRDefault="00365839" w:rsidP="005B286F">
      <w:pPr>
        <w:spacing w:after="1080"/>
        <w:ind w:left="1138"/>
        <w:rPr>
          <w:b/>
          <w:bCs/>
          <w:sz w:val="36"/>
          <w:szCs w:val="36"/>
          <w:lang w:val="es-ES"/>
        </w:rPr>
      </w:pPr>
      <w:r w:rsidRPr="00365839">
        <w:rPr>
          <w:b/>
          <w:bCs/>
          <w:sz w:val="36"/>
          <w:szCs w:val="36"/>
          <w:lang w:val="es-ES"/>
        </w:rPr>
        <w:t>16º período de sesio</w:t>
      </w:r>
      <w:r w:rsidR="005204BE">
        <w:rPr>
          <w:b/>
          <w:bCs/>
          <w:sz w:val="36"/>
          <w:szCs w:val="36"/>
          <w:lang w:val="es-ES"/>
        </w:rPr>
        <w:t>nes</w:t>
      </w:r>
      <w:r>
        <w:rPr>
          <w:b/>
          <w:bCs/>
          <w:sz w:val="36"/>
          <w:szCs w:val="36"/>
          <w:lang w:val="es-ES"/>
        </w:rPr>
        <w:br/>
      </w:r>
      <w:r w:rsidRPr="00365839">
        <w:rPr>
          <w:b/>
          <w:bCs/>
          <w:sz w:val="36"/>
          <w:szCs w:val="36"/>
          <w:lang w:val="es-ES"/>
        </w:rPr>
        <w:t>(15 de agosto a 2 de septiembre de 2016)</w:t>
      </w:r>
    </w:p>
    <w:p w:rsidR="005B286F" w:rsidRPr="007B49FB" w:rsidRDefault="005B286F" w:rsidP="005B286F">
      <w:pPr>
        <w:pStyle w:val="SMG"/>
        <w:spacing w:before="0" w:after="0"/>
        <w:rPr>
          <w:lang w:val="es-ES"/>
        </w:rPr>
      </w:pPr>
      <w:r w:rsidRPr="007B49FB">
        <w:rPr>
          <w:lang w:val="es-ES"/>
        </w:rPr>
        <w:t>Asamblea General</w:t>
      </w:r>
    </w:p>
    <w:p w:rsidR="005B286F" w:rsidRPr="007B49FB" w:rsidRDefault="005B286F" w:rsidP="005B286F">
      <w:pPr>
        <w:ind w:left="1134"/>
        <w:rPr>
          <w:b/>
          <w:sz w:val="28"/>
          <w:szCs w:val="28"/>
          <w:lang w:val="es-ES"/>
        </w:rPr>
      </w:pPr>
      <w:r w:rsidRPr="007B49FB">
        <w:rPr>
          <w:b/>
          <w:sz w:val="28"/>
          <w:szCs w:val="28"/>
          <w:lang w:val="es-ES"/>
        </w:rPr>
        <w:t>Documentos Oficiales</w:t>
      </w:r>
    </w:p>
    <w:p w:rsidR="005B286F" w:rsidRPr="007B49FB" w:rsidRDefault="00365839" w:rsidP="005B286F">
      <w:pPr>
        <w:ind w:left="1134"/>
        <w:rPr>
          <w:b/>
          <w:sz w:val="28"/>
          <w:szCs w:val="28"/>
          <w:lang w:val="es-ES"/>
        </w:rPr>
      </w:pPr>
      <w:r>
        <w:rPr>
          <w:b/>
          <w:sz w:val="28"/>
          <w:szCs w:val="28"/>
          <w:lang w:val="es-ES"/>
        </w:rPr>
        <w:t>Septuagésimo segundo</w:t>
      </w:r>
      <w:r w:rsidR="005B286F" w:rsidRPr="007B49FB">
        <w:rPr>
          <w:b/>
          <w:sz w:val="28"/>
          <w:szCs w:val="28"/>
          <w:lang w:val="es-ES"/>
        </w:rPr>
        <w:t xml:space="preserve"> período de sesiones</w:t>
      </w:r>
    </w:p>
    <w:p w:rsidR="005B286F" w:rsidRPr="007B49FB" w:rsidRDefault="005B286F" w:rsidP="005B286F">
      <w:pPr>
        <w:pStyle w:val="SingleTxtG"/>
        <w:rPr>
          <w:lang w:val="es-ES"/>
        </w:rPr>
      </w:pPr>
      <w:r w:rsidRPr="007B49FB">
        <w:rPr>
          <w:b/>
          <w:sz w:val="28"/>
          <w:szCs w:val="28"/>
          <w:lang w:val="es-ES"/>
        </w:rPr>
        <w:t xml:space="preserve">Suplemento núm. </w:t>
      </w:r>
      <w:r w:rsidR="00365839">
        <w:rPr>
          <w:b/>
          <w:sz w:val="28"/>
          <w:szCs w:val="28"/>
          <w:lang w:val="es-ES"/>
        </w:rPr>
        <w:t>55</w:t>
      </w:r>
      <w:r w:rsidRPr="007B49FB">
        <w:rPr>
          <w:b/>
          <w:sz w:val="28"/>
          <w:szCs w:val="28"/>
          <w:lang w:val="es-ES"/>
        </w:rPr>
        <w:t xml:space="preserve"> (</w:t>
      </w:r>
      <w:hyperlink r:id="rId9" w:history="1">
        <w:r w:rsidRPr="00670793">
          <w:rPr>
            <w:rStyle w:val="Hipervnculo"/>
            <w:b/>
            <w:sz w:val="28"/>
            <w:szCs w:val="28"/>
            <w:lang w:val="es-ES"/>
          </w:rPr>
          <w:t>A/</w:t>
        </w:r>
        <w:r w:rsidR="00365839" w:rsidRPr="00670793">
          <w:rPr>
            <w:rStyle w:val="Hipervnculo"/>
            <w:b/>
            <w:sz w:val="28"/>
            <w:szCs w:val="28"/>
            <w:lang w:val="es-ES"/>
          </w:rPr>
          <w:t>72</w:t>
        </w:r>
        <w:r w:rsidRPr="00670793">
          <w:rPr>
            <w:rStyle w:val="Hipervnculo"/>
            <w:b/>
            <w:sz w:val="28"/>
            <w:szCs w:val="28"/>
            <w:lang w:val="es-ES"/>
          </w:rPr>
          <w:t>/</w:t>
        </w:r>
        <w:r w:rsidR="00365839" w:rsidRPr="00670793">
          <w:rPr>
            <w:rStyle w:val="Hipervnculo"/>
            <w:b/>
            <w:sz w:val="28"/>
            <w:szCs w:val="28"/>
            <w:lang w:val="es-ES"/>
          </w:rPr>
          <w:t>55</w:t>
        </w:r>
      </w:hyperlink>
      <w:r w:rsidRPr="007B49FB">
        <w:rPr>
          <w:b/>
          <w:sz w:val="28"/>
          <w:szCs w:val="28"/>
          <w:lang w:val="es-ES"/>
        </w:rPr>
        <w:t>)</w:t>
      </w:r>
    </w:p>
    <w:p w:rsidR="00CA0D4A" w:rsidRDefault="00CA0D4A" w:rsidP="00CA0D4A">
      <w:pPr>
        <w:ind w:left="1134" w:right="1134"/>
        <w:rPr>
          <w:b/>
          <w:sz w:val="28"/>
          <w:szCs w:val="28"/>
          <w:lang w:val="es-ES"/>
        </w:rPr>
        <w:sectPr w:rsidR="00CA0D4A" w:rsidSect="00E276DF">
          <w:footerReference w:type="default" r:id="rId10"/>
          <w:footerReference w:type="first" r:id="rId11"/>
          <w:endnotePr>
            <w:numFmt w:val="decimal"/>
          </w:endnotePr>
          <w:pgSz w:w="11906" w:h="16838" w:code="9"/>
          <w:pgMar w:top="1417" w:right="1134" w:bottom="1134" w:left="1134" w:header="850" w:footer="567" w:gutter="0"/>
          <w:cols w:space="708"/>
          <w:titlePg/>
          <w:docGrid w:linePitch="360"/>
        </w:sectPr>
      </w:pPr>
    </w:p>
    <w:p w:rsidR="007259C5" w:rsidRPr="00162B5D" w:rsidRDefault="009C161C" w:rsidP="007259C5">
      <w:pPr>
        <w:spacing w:after="1200"/>
        <w:jc w:val="right"/>
        <w:outlineLvl w:val="0"/>
        <w:rPr>
          <w:b/>
          <w:lang w:val="es-ES"/>
        </w:rPr>
      </w:pPr>
      <w:hyperlink r:id="rId12" w:history="1">
        <w:r w:rsidR="00A36A01" w:rsidRPr="00670793">
          <w:rPr>
            <w:rStyle w:val="Hipervnculo"/>
            <w:b/>
            <w:lang w:val="es-ES"/>
          </w:rPr>
          <w:t>A/72/55</w:t>
        </w:r>
      </w:hyperlink>
    </w:p>
    <w:p w:rsidR="005B286F" w:rsidRPr="007B49FB" w:rsidRDefault="005B286F" w:rsidP="005B286F">
      <w:pPr>
        <w:rPr>
          <w:b/>
          <w:sz w:val="24"/>
          <w:szCs w:val="24"/>
          <w:lang w:val="es-ES"/>
        </w:rPr>
      </w:pPr>
      <w:r w:rsidRPr="007B49FB">
        <w:rPr>
          <w:b/>
          <w:sz w:val="24"/>
          <w:szCs w:val="24"/>
          <w:lang w:val="es-ES"/>
        </w:rPr>
        <w:t>Asamblea General</w:t>
      </w:r>
    </w:p>
    <w:p w:rsidR="005B286F" w:rsidRPr="007B49FB" w:rsidRDefault="005B286F" w:rsidP="005B286F">
      <w:pPr>
        <w:rPr>
          <w:sz w:val="24"/>
          <w:szCs w:val="24"/>
          <w:lang w:val="es-ES"/>
        </w:rPr>
      </w:pPr>
      <w:r w:rsidRPr="007B49FB">
        <w:rPr>
          <w:sz w:val="24"/>
          <w:szCs w:val="24"/>
          <w:lang w:val="es-ES"/>
        </w:rPr>
        <w:t>Documentos Oficiales</w:t>
      </w:r>
    </w:p>
    <w:p w:rsidR="005B286F" w:rsidRPr="007B49FB" w:rsidRDefault="00D82A71" w:rsidP="005B286F">
      <w:pPr>
        <w:rPr>
          <w:sz w:val="24"/>
          <w:szCs w:val="24"/>
          <w:lang w:val="es-ES"/>
        </w:rPr>
      </w:pPr>
      <w:r>
        <w:rPr>
          <w:sz w:val="24"/>
          <w:szCs w:val="24"/>
          <w:lang w:val="es-ES"/>
        </w:rPr>
        <w:t>Septuagésimo segundo</w:t>
      </w:r>
      <w:r w:rsidR="005B286F" w:rsidRPr="007B49FB">
        <w:rPr>
          <w:sz w:val="24"/>
          <w:szCs w:val="24"/>
          <w:lang w:val="es-ES"/>
        </w:rPr>
        <w:t xml:space="preserve"> período de sesiones</w:t>
      </w:r>
    </w:p>
    <w:p w:rsidR="005B286F" w:rsidRPr="007B49FB" w:rsidRDefault="005B286F" w:rsidP="005B286F">
      <w:pPr>
        <w:spacing w:after="1080"/>
        <w:rPr>
          <w:b/>
          <w:sz w:val="24"/>
          <w:szCs w:val="24"/>
          <w:lang w:val="es-ES"/>
        </w:rPr>
      </w:pPr>
      <w:r w:rsidRPr="007B49FB">
        <w:rPr>
          <w:sz w:val="24"/>
          <w:szCs w:val="24"/>
          <w:lang w:val="es-ES"/>
        </w:rPr>
        <w:t xml:space="preserve">Suplemento núm. </w:t>
      </w:r>
      <w:r w:rsidR="00D82A71">
        <w:rPr>
          <w:sz w:val="24"/>
          <w:szCs w:val="24"/>
          <w:lang w:val="es-ES"/>
        </w:rPr>
        <w:t>55 (</w:t>
      </w:r>
      <w:hyperlink r:id="rId13" w:history="1">
        <w:r w:rsidR="00D82A71" w:rsidRPr="00670793">
          <w:rPr>
            <w:rStyle w:val="Hipervnculo"/>
            <w:sz w:val="24"/>
            <w:szCs w:val="24"/>
            <w:lang w:val="es-ES"/>
          </w:rPr>
          <w:t>A/72/55</w:t>
        </w:r>
      </w:hyperlink>
      <w:r w:rsidR="00D82A71">
        <w:rPr>
          <w:sz w:val="24"/>
          <w:szCs w:val="24"/>
          <w:lang w:val="es-ES"/>
        </w:rPr>
        <w:t>)</w:t>
      </w:r>
    </w:p>
    <w:p w:rsidR="005B286F" w:rsidRPr="007B49FB" w:rsidRDefault="005B286F" w:rsidP="005B286F">
      <w:pPr>
        <w:pStyle w:val="SLG"/>
        <w:spacing w:before="0" w:after="480" w:line="420" w:lineRule="exact"/>
        <w:ind w:left="1138" w:right="1138"/>
        <w:rPr>
          <w:sz w:val="40"/>
          <w:szCs w:val="40"/>
          <w:lang w:val="es-ES"/>
        </w:rPr>
      </w:pPr>
      <w:r w:rsidRPr="007B49FB">
        <w:rPr>
          <w:sz w:val="40"/>
          <w:szCs w:val="40"/>
          <w:lang w:val="es-ES"/>
        </w:rPr>
        <w:t xml:space="preserve">Informe </w:t>
      </w:r>
      <w:r w:rsidR="00D82A71" w:rsidRPr="00D82A71">
        <w:rPr>
          <w:bCs/>
          <w:sz w:val="40"/>
          <w:szCs w:val="40"/>
          <w:lang w:val="es-ES"/>
        </w:rPr>
        <w:t>d</w:t>
      </w:r>
      <w:r w:rsidR="003B4CF6">
        <w:rPr>
          <w:bCs/>
          <w:sz w:val="40"/>
          <w:szCs w:val="40"/>
          <w:lang w:val="es-ES"/>
        </w:rPr>
        <w:t>el Comité sobre los Derechos de </w:t>
      </w:r>
      <w:r w:rsidR="00D82A71" w:rsidRPr="00D82A71">
        <w:rPr>
          <w:bCs/>
          <w:sz w:val="40"/>
          <w:szCs w:val="40"/>
          <w:lang w:val="es-ES"/>
        </w:rPr>
        <w:t>las Personas con Discapacidad</w:t>
      </w:r>
    </w:p>
    <w:p w:rsidR="005B286F" w:rsidRDefault="003B4CF6" w:rsidP="005B286F">
      <w:pPr>
        <w:spacing w:after="240"/>
        <w:ind w:left="1138"/>
        <w:rPr>
          <w:b/>
          <w:bCs/>
          <w:sz w:val="28"/>
          <w:szCs w:val="28"/>
          <w:lang w:val="es-ES"/>
        </w:rPr>
      </w:pPr>
      <w:r>
        <w:rPr>
          <w:b/>
          <w:bCs/>
          <w:sz w:val="28"/>
          <w:szCs w:val="28"/>
          <w:lang w:val="es-ES"/>
        </w:rPr>
        <w:t>13</w:t>
      </w:r>
      <w:r w:rsidRPr="003B4CF6">
        <w:rPr>
          <w:b/>
          <w:bCs/>
          <w:sz w:val="28"/>
          <w:szCs w:val="28"/>
          <w:vertAlign w:val="superscript"/>
          <w:lang w:val="es-ES"/>
        </w:rPr>
        <w:t>er</w:t>
      </w:r>
      <w:r w:rsidRPr="003B4CF6">
        <w:rPr>
          <w:b/>
          <w:bCs/>
          <w:sz w:val="28"/>
          <w:szCs w:val="28"/>
          <w:lang w:val="es-ES"/>
        </w:rPr>
        <w:t xml:space="preserve"> período de sesiones </w:t>
      </w:r>
      <w:r w:rsidR="005B286F" w:rsidRPr="007B49FB">
        <w:rPr>
          <w:b/>
          <w:bCs/>
          <w:sz w:val="28"/>
          <w:szCs w:val="28"/>
          <w:lang w:val="es-ES"/>
        </w:rPr>
        <w:br/>
      </w:r>
      <w:r w:rsidRPr="003B4CF6">
        <w:rPr>
          <w:b/>
          <w:bCs/>
          <w:sz w:val="28"/>
          <w:szCs w:val="28"/>
          <w:lang w:val="es-ES"/>
        </w:rPr>
        <w:t>(25 de marzo a 17 de abril de 2015)</w:t>
      </w:r>
    </w:p>
    <w:p w:rsidR="003B4CF6" w:rsidRDefault="003B4CF6" w:rsidP="005B286F">
      <w:pPr>
        <w:spacing w:after="240"/>
        <w:ind w:left="1138"/>
        <w:rPr>
          <w:b/>
          <w:bCs/>
          <w:sz w:val="28"/>
          <w:szCs w:val="28"/>
          <w:lang w:val="es-ES"/>
        </w:rPr>
      </w:pPr>
      <w:r w:rsidRPr="003B4CF6">
        <w:rPr>
          <w:b/>
          <w:bCs/>
          <w:sz w:val="28"/>
          <w:szCs w:val="28"/>
          <w:lang w:val="es-ES"/>
        </w:rPr>
        <w:t xml:space="preserve">14º período de sesiones </w:t>
      </w:r>
      <w:r w:rsidRPr="007B49FB">
        <w:rPr>
          <w:b/>
          <w:bCs/>
          <w:sz w:val="28"/>
          <w:szCs w:val="28"/>
          <w:lang w:val="es-ES"/>
        </w:rPr>
        <w:br/>
      </w:r>
      <w:r w:rsidRPr="003B4CF6">
        <w:rPr>
          <w:b/>
          <w:bCs/>
          <w:sz w:val="28"/>
          <w:szCs w:val="28"/>
          <w:lang w:val="es-ES"/>
        </w:rPr>
        <w:t>(17 de agosto a 4 de septiembre de 2015)</w:t>
      </w:r>
    </w:p>
    <w:p w:rsidR="003B4CF6" w:rsidRPr="007B49FB" w:rsidRDefault="003B4CF6" w:rsidP="005B286F">
      <w:pPr>
        <w:spacing w:after="240"/>
        <w:ind w:left="1138"/>
        <w:rPr>
          <w:b/>
          <w:bCs/>
          <w:sz w:val="28"/>
          <w:szCs w:val="28"/>
          <w:lang w:val="es-ES"/>
        </w:rPr>
      </w:pPr>
      <w:r w:rsidRPr="003B4CF6">
        <w:rPr>
          <w:b/>
          <w:bCs/>
          <w:sz w:val="28"/>
          <w:szCs w:val="28"/>
          <w:lang w:val="es-ES"/>
        </w:rPr>
        <w:t xml:space="preserve">15º período de sesiones </w:t>
      </w:r>
      <w:r>
        <w:rPr>
          <w:b/>
          <w:bCs/>
          <w:sz w:val="28"/>
          <w:szCs w:val="28"/>
          <w:lang w:val="es-ES"/>
        </w:rPr>
        <w:br/>
      </w:r>
      <w:r w:rsidRPr="003B4CF6">
        <w:rPr>
          <w:b/>
          <w:bCs/>
          <w:sz w:val="28"/>
          <w:szCs w:val="28"/>
          <w:lang w:val="es-ES"/>
        </w:rPr>
        <w:t>(29 de marzo a 21 de abril de 2016)</w:t>
      </w:r>
    </w:p>
    <w:p w:rsidR="005B286F" w:rsidRPr="007B49FB" w:rsidRDefault="003B4CF6" w:rsidP="005B286F">
      <w:pPr>
        <w:spacing w:after="4680"/>
        <w:ind w:left="1138"/>
        <w:rPr>
          <w:b/>
          <w:sz w:val="28"/>
          <w:szCs w:val="28"/>
          <w:lang w:val="es-ES"/>
        </w:rPr>
      </w:pPr>
      <w:r w:rsidRPr="003B4CF6">
        <w:rPr>
          <w:b/>
          <w:sz w:val="28"/>
          <w:szCs w:val="28"/>
          <w:lang w:val="es-ES"/>
        </w:rPr>
        <w:t xml:space="preserve">16º período de sesiones </w:t>
      </w:r>
      <w:r>
        <w:rPr>
          <w:b/>
          <w:sz w:val="28"/>
          <w:szCs w:val="28"/>
          <w:lang w:val="es-ES"/>
        </w:rPr>
        <w:br/>
      </w:r>
      <w:r w:rsidRPr="003B4CF6">
        <w:rPr>
          <w:b/>
          <w:sz w:val="28"/>
          <w:szCs w:val="28"/>
          <w:lang w:val="es-ES"/>
        </w:rPr>
        <w:t>(15 de agosto a 2 de septiembre de 2016)</w:t>
      </w:r>
    </w:p>
    <w:p w:rsidR="005F688E" w:rsidRPr="005F688E" w:rsidRDefault="005B286F" w:rsidP="005B286F">
      <w:pPr>
        <w:ind w:left="1134"/>
        <w:rPr>
          <w:b/>
          <w:sz w:val="24"/>
          <w:szCs w:val="24"/>
          <w:lang w:val="es-ES"/>
        </w:rPr>
      </w:pPr>
      <w:r w:rsidRPr="007B49FB">
        <w:rPr>
          <w:noProof/>
          <w:lang w:val="es-ES" w:eastAsia="es-ES"/>
        </w:rPr>
        <w:drawing>
          <wp:anchor distT="0" distB="0" distL="114300" distR="114300" simplePos="0" relativeHeight="251658240" behindDoc="0" locked="1" layoutInCell="1" allowOverlap="0" wp14:anchorId="6B9BC2E8" wp14:editId="51912FF2">
            <wp:simplePos x="0" y="0"/>
            <wp:positionH relativeFrom="column">
              <wp:posOffset>1418590</wp:posOffset>
            </wp:positionH>
            <wp:positionV relativeFrom="paragraph">
              <wp:posOffset>7754620</wp:posOffset>
            </wp:positionV>
            <wp:extent cx="536575" cy="49847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9FB">
        <w:rPr>
          <w:noProof/>
          <w:lang w:val="es-ES" w:eastAsia="es-ES"/>
        </w:rPr>
        <w:drawing>
          <wp:anchor distT="0" distB="0" distL="114300" distR="114300" simplePos="0" relativeHeight="251656192" behindDoc="0" locked="1" layoutInCell="1" allowOverlap="0" wp14:anchorId="49E945E2" wp14:editId="152AC951">
            <wp:simplePos x="0" y="0"/>
            <wp:positionH relativeFrom="column">
              <wp:posOffset>1418590</wp:posOffset>
            </wp:positionH>
            <wp:positionV relativeFrom="paragraph">
              <wp:posOffset>7754620</wp:posOffset>
            </wp:positionV>
            <wp:extent cx="536575" cy="49847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9FB">
        <w:rPr>
          <w:noProof/>
          <w:lang w:val="es-ES" w:eastAsia="es-ES"/>
        </w:rPr>
        <w:drawing>
          <wp:anchor distT="0" distB="0" distL="114300" distR="114300" simplePos="0" relativeHeight="251654144" behindDoc="0" locked="1" layoutInCell="1" allowOverlap="0" wp14:anchorId="2579F694" wp14:editId="52F5508D">
            <wp:simplePos x="0" y="0"/>
            <wp:positionH relativeFrom="column">
              <wp:posOffset>1418590</wp:posOffset>
            </wp:positionH>
            <wp:positionV relativeFrom="paragraph">
              <wp:posOffset>7754620</wp:posOffset>
            </wp:positionV>
            <wp:extent cx="536575" cy="4984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9FB">
        <w:rPr>
          <w:b/>
          <w:noProof/>
          <w:sz w:val="28"/>
          <w:lang w:val="es-ES" w:eastAsia="es-ES"/>
        </w:rPr>
        <w:drawing>
          <wp:anchor distT="0" distB="0" distL="114300" distR="114300" simplePos="0" relativeHeight="251660288" behindDoc="0" locked="1" layoutInCell="1" allowOverlap="0" wp14:anchorId="28200153" wp14:editId="6EDF874B">
            <wp:simplePos x="0" y="0"/>
            <wp:positionH relativeFrom="column">
              <wp:posOffset>698500</wp:posOffset>
            </wp:positionH>
            <wp:positionV relativeFrom="paragraph">
              <wp:posOffset>-521335</wp:posOffset>
            </wp:positionV>
            <wp:extent cx="536575" cy="49847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9FB">
        <w:rPr>
          <w:b/>
          <w:sz w:val="28"/>
          <w:lang w:val="es-ES"/>
        </w:rPr>
        <w:t xml:space="preserve">Naciones Unidas </w:t>
      </w:r>
      <w:r w:rsidRPr="007B49FB">
        <w:rPr>
          <w:b/>
          <w:sz w:val="28"/>
          <w:szCs w:val="28"/>
          <w:lang w:val="es-ES"/>
        </w:rPr>
        <w:t>●</w:t>
      </w:r>
      <w:r w:rsidRPr="007B49FB">
        <w:rPr>
          <w:b/>
          <w:sz w:val="28"/>
          <w:lang w:val="es-ES"/>
        </w:rPr>
        <w:t xml:space="preserve"> Nueva York, 201</w:t>
      </w:r>
      <w:r w:rsidR="003B4CF6">
        <w:rPr>
          <w:b/>
          <w:sz w:val="28"/>
          <w:lang w:val="es-ES"/>
        </w:rPr>
        <w:t>7</w:t>
      </w:r>
    </w:p>
    <w:p w:rsidR="0096750D" w:rsidRDefault="0096750D" w:rsidP="00CA0D4A">
      <w:pPr>
        <w:ind w:left="1134" w:right="1134"/>
        <w:rPr>
          <w:b/>
          <w:sz w:val="28"/>
          <w:lang w:val="es-ES"/>
        </w:rPr>
      </w:pPr>
    </w:p>
    <w:p w:rsidR="008431E7" w:rsidRPr="008431E7" w:rsidRDefault="0096750D" w:rsidP="008431E7">
      <w:pPr>
        <w:pStyle w:val="SingleTxtG"/>
        <w:spacing w:before="4800"/>
        <w:rPr>
          <w:i/>
          <w:lang w:val="es-ES"/>
        </w:rPr>
      </w:pPr>
      <w:r>
        <w:rPr>
          <w:b/>
          <w:sz w:val="28"/>
          <w:lang w:val="es-ES"/>
        </w:rPr>
        <w:br w:type="page"/>
      </w:r>
      <w:r w:rsidR="008431E7" w:rsidRPr="008431E7">
        <w:rPr>
          <w:i/>
          <w:lang w:val="es-ES"/>
        </w:rPr>
        <w:lastRenderedPageBreak/>
        <w:t>Nota</w:t>
      </w:r>
    </w:p>
    <w:p w:rsidR="0096750D" w:rsidRPr="003B4CF6" w:rsidRDefault="005B286F" w:rsidP="008431E7">
      <w:pPr>
        <w:pStyle w:val="SingleTxtG"/>
        <w:rPr>
          <w:lang w:val="es-ES"/>
        </w:rPr>
      </w:pPr>
      <w:r w:rsidRPr="007B49FB">
        <w:rPr>
          <w:lang w:val="es-ES"/>
        </w:rPr>
        <w:tab/>
      </w:r>
      <w:r w:rsidR="003B4CF6" w:rsidRPr="003B4CF6">
        <w:rPr>
          <w:lang w:val="es-ES"/>
        </w:rPr>
        <w:t>Las signaturas de los documentos de las Naciones Unidas se componen de letras y cifras. La mención de una de tales signaturas indica que se hace referencia a un documento de las Naciones Unidas.</w:t>
      </w:r>
    </w:p>
    <w:p w:rsidR="005F688E" w:rsidRDefault="005F688E" w:rsidP="008431E7">
      <w:pPr>
        <w:pStyle w:val="SingleTxtG"/>
        <w:rPr>
          <w:lang w:val="es-ES"/>
        </w:rPr>
      </w:pPr>
    </w:p>
    <w:p w:rsidR="008431E7" w:rsidRPr="008431E7" w:rsidRDefault="008431E7" w:rsidP="008431E7">
      <w:pPr>
        <w:pStyle w:val="SingleTxtG"/>
        <w:rPr>
          <w:lang w:val="es-ES"/>
        </w:rPr>
      </w:pPr>
    </w:p>
    <w:p w:rsidR="0096750D" w:rsidRPr="008431E7" w:rsidRDefault="0096750D" w:rsidP="00CA0D4A">
      <w:pPr>
        <w:ind w:left="1134" w:right="1134"/>
        <w:rPr>
          <w:b/>
          <w:sz w:val="28"/>
          <w:szCs w:val="28"/>
          <w:lang w:val="es-ES"/>
        </w:rPr>
        <w:sectPr w:rsidR="0096750D" w:rsidRPr="008431E7" w:rsidSect="00E276DF">
          <w:footerReference w:type="even" r:id="rId15"/>
          <w:footerReference w:type="default" r:id="rId16"/>
          <w:endnotePr>
            <w:numFmt w:val="decimal"/>
          </w:endnotePr>
          <w:pgSz w:w="11906" w:h="16838" w:code="9"/>
          <w:pgMar w:top="1417" w:right="1134" w:bottom="1134" w:left="1134" w:header="850" w:footer="567" w:gutter="0"/>
          <w:pgNumType w:fmt="lowerRoman" w:start="3"/>
          <w:cols w:space="708"/>
          <w:docGrid w:linePitch="360"/>
        </w:sectPr>
      </w:pPr>
    </w:p>
    <w:p w:rsidR="0096750D" w:rsidRPr="00162B5D" w:rsidRDefault="0096750D" w:rsidP="0096750D">
      <w:pPr>
        <w:suppressAutoHyphens w:val="0"/>
        <w:spacing w:after="120"/>
        <w:rPr>
          <w:sz w:val="28"/>
          <w:lang w:val="es-ES"/>
        </w:rPr>
      </w:pPr>
      <w:r w:rsidRPr="00162B5D">
        <w:rPr>
          <w:sz w:val="28"/>
          <w:lang w:val="es-ES"/>
        </w:rPr>
        <w:lastRenderedPageBreak/>
        <w:t>Índice</w:t>
      </w:r>
    </w:p>
    <w:p w:rsidR="0096750D" w:rsidRPr="00162B5D" w:rsidRDefault="0096750D" w:rsidP="0096750D">
      <w:pPr>
        <w:tabs>
          <w:tab w:val="right" w:pos="8929"/>
          <w:tab w:val="right" w:pos="9638"/>
        </w:tabs>
        <w:suppressAutoHyphens w:val="0"/>
        <w:spacing w:after="120"/>
        <w:ind w:left="283"/>
        <w:rPr>
          <w:sz w:val="18"/>
          <w:lang w:val="es-ES"/>
        </w:rPr>
      </w:pPr>
      <w:r w:rsidRPr="00162B5D">
        <w:rPr>
          <w:i/>
          <w:sz w:val="18"/>
          <w:lang w:val="es-ES"/>
        </w:rPr>
        <w:tab/>
      </w:r>
      <w:r w:rsidRPr="00162B5D">
        <w:rPr>
          <w:i/>
          <w:sz w:val="18"/>
          <w:lang w:val="es-ES"/>
        </w:rPr>
        <w:tab/>
        <w:t>Página</w:t>
      </w:r>
    </w:p>
    <w:p w:rsidR="00A57A3A" w:rsidRPr="00A57A3A" w:rsidRDefault="0096750D" w:rsidP="00A57A3A">
      <w:pPr>
        <w:tabs>
          <w:tab w:val="right" w:pos="850"/>
          <w:tab w:val="left" w:pos="1134"/>
          <w:tab w:val="left" w:pos="1559"/>
          <w:tab w:val="left" w:pos="1984"/>
          <w:tab w:val="left" w:leader="dot" w:pos="8787"/>
          <w:tab w:val="right" w:pos="9638"/>
        </w:tabs>
        <w:suppressAutoHyphens w:val="0"/>
        <w:spacing w:after="120"/>
        <w:rPr>
          <w:lang w:val="es-ES"/>
        </w:rPr>
      </w:pPr>
      <w:r w:rsidRPr="00162B5D">
        <w:rPr>
          <w:lang w:val="es-ES"/>
        </w:rPr>
        <w:tab/>
        <w:t>I.</w:t>
      </w:r>
      <w:r w:rsidRPr="00162B5D">
        <w:rPr>
          <w:lang w:val="es-ES"/>
        </w:rPr>
        <w:tab/>
      </w:r>
      <w:r w:rsidR="00A57A3A" w:rsidRPr="00A57A3A">
        <w:rPr>
          <w:lang w:val="es-ES"/>
        </w:rPr>
        <w:t>Cuestiones de organización y otros asuntos</w:t>
      </w:r>
      <w:r w:rsidR="00A57A3A" w:rsidRPr="00A57A3A">
        <w:rPr>
          <w:lang w:val="es-ES"/>
        </w:rPr>
        <w:tab/>
      </w:r>
      <w:r w:rsidR="00A57A3A">
        <w:rPr>
          <w:lang w:val="es-ES"/>
        </w:rPr>
        <w:tab/>
      </w:r>
      <w:r w:rsidR="00A57A3A" w:rsidRPr="00A57A3A">
        <w:rPr>
          <w:lang w:val="es-ES"/>
        </w:rPr>
        <w:t>1</w:t>
      </w:r>
    </w:p>
    <w:p w:rsidR="00A57A3A" w:rsidRPr="00A57A3A" w:rsidRDefault="00A57A3A" w:rsidP="00A57A3A">
      <w:pPr>
        <w:tabs>
          <w:tab w:val="right" w:pos="850"/>
          <w:tab w:val="left" w:pos="1134"/>
          <w:tab w:val="left" w:pos="1559"/>
          <w:tab w:val="left" w:pos="1984"/>
          <w:tab w:val="left" w:leader="dot" w:pos="8787"/>
          <w:tab w:val="right" w:pos="9638"/>
        </w:tabs>
        <w:suppressAutoHyphens w:val="0"/>
        <w:spacing w:after="120"/>
        <w:rPr>
          <w:lang w:val="es-ES"/>
        </w:rPr>
      </w:pPr>
      <w:r>
        <w:rPr>
          <w:lang w:val="es-ES"/>
        </w:rPr>
        <w:tab/>
      </w:r>
      <w:r>
        <w:rPr>
          <w:lang w:val="es-ES"/>
        </w:rPr>
        <w:tab/>
      </w:r>
      <w:r w:rsidRPr="00A57A3A">
        <w:rPr>
          <w:lang w:val="es-ES"/>
        </w:rPr>
        <w:t>A.</w:t>
      </w:r>
      <w:r w:rsidRPr="00A57A3A">
        <w:rPr>
          <w:lang w:val="es-ES"/>
        </w:rPr>
        <w:tab/>
        <w:t>Estados partes en la Convención</w:t>
      </w:r>
      <w:r w:rsidRPr="00A57A3A">
        <w:rPr>
          <w:lang w:val="es-ES"/>
        </w:rPr>
        <w:tab/>
      </w:r>
      <w:r>
        <w:rPr>
          <w:lang w:val="es-ES"/>
        </w:rPr>
        <w:tab/>
      </w:r>
      <w:r w:rsidRPr="00A57A3A">
        <w:rPr>
          <w:lang w:val="es-ES"/>
        </w:rPr>
        <w:t>1</w:t>
      </w:r>
    </w:p>
    <w:p w:rsidR="00A57A3A" w:rsidRPr="00A57A3A" w:rsidRDefault="00A57A3A" w:rsidP="00A57A3A">
      <w:pPr>
        <w:tabs>
          <w:tab w:val="right" w:pos="850"/>
          <w:tab w:val="left" w:pos="1134"/>
          <w:tab w:val="left" w:pos="1559"/>
          <w:tab w:val="left" w:pos="1984"/>
          <w:tab w:val="left" w:leader="dot" w:pos="8787"/>
          <w:tab w:val="right" w:pos="9638"/>
        </w:tabs>
        <w:suppressAutoHyphens w:val="0"/>
        <w:spacing w:after="120"/>
        <w:rPr>
          <w:lang w:val="es-ES"/>
        </w:rPr>
      </w:pPr>
      <w:r>
        <w:rPr>
          <w:lang w:val="es-ES"/>
        </w:rPr>
        <w:tab/>
      </w:r>
      <w:r>
        <w:rPr>
          <w:lang w:val="es-ES"/>
        </w:rPr>
        <w:tab/>
      </w:r>
      <w:r w:rsidRPr="00A57A3A">
        <w:rPr>
          <w:lang w:val="es-ES"/>
        </w:rPr>
        <w:t>B.</w:t>
      </w:r>
      <w:r w:rsidRPr="00A57A3A">
        <w:rPr>
          <w:lang w:val="es-ES"/>
        </w:rPr>
        <w:tab/>
        <w:t>Sesiones y períodos de sesiones</w:t>
      </w:r>
      <w:r w:rsidRPr="00A57A3A">
        <w:rPr>
          <w:lang w:val="es-ES"/>
        </w:rPr>
        <w:tab/>
      </w:r>
      <w:r>
        <w:rPr>
          <w:lang w:val="es-ES"/>
        </w:rPr>
        <w:tab/>
      </w:r>
      <w:r w:rsidRPr="00A57A3A">
        <w:rPr>
          <w:lang w:val="es-ES"/>
        </w:rPr>
        <w:t>1</w:t>
      </w:r>
    </w:p>
    <w:p w:rsidR="00A57A3A" w:rsidRPr="00A57A3A" w:rsidRDefault="00A57A3A" w:rsidP="00A57A3A">
      <w:pPr>
        <w:tabs>
          <w:tab w:val="right" w:pos="850"/>
          <w:tab w:val="left" w:pos="1134"/>
          <w:tab w:val="left" w:pos="1559"/>
          <w:tab w:val="left" w:pos="1984"/>
          <w:tab w:val="left" w:leader="dot" w:pos="8787"/>
          <w:tab w:val="right" w:pos="9638"/>
        </w:tabs>
        <w:suppressAutoHyphens w:val="0"/>
        <w:spacing w:after="120"/>
        <w:rPr>
          <w:lang w:val="es-ES"/>
        </w:rPr>
      </w:pPr>
      <w:r>
        <w:rPr>
          <w:lang w:val="es-ES"/>
        </w:rPr>
        <w:tab/>
      </w:r>
      <w:r>
        <w:rPr>
          <w:lang w:val="es-ES"/>
        </w:rPr>
        <w:tab/>
      </w:r>
      <w:r w:rsidRPr="00A57A3A">
        <w:rPr>
          <w:lang w:val="es-ES"/>
        </w:rPr>
        <w:t>C.</w:t>
      </w:r>
      <w:r w:rsidRPr="00A57A3A">
        <w:rPr>
          <w:lang w:val="es-ES"/>
        </w:rPr>
        <w:tab/>
        <w:t>Composición y asistencia</w:t>
      </w:r>
      <w:r w:rsidRPr="00A57A3A">
        <w:rPr>
          <w:lang w:val="es-ES"/>
        </w:rPr>
        <w:tab/>
      </w:r>
      <w:r>
        <w:rPr>
          <w:lang w:val="es-ES"/>
        </w:rPr>
        <w:tab/>
      </w:r>
      <w:r w:rsidRPr="00A57A3A">
        <w:rPr>
          <w:lang w:val="es-ES"/>
        </w:rPr>
        <w:t>1</w:t>
      </w:r>
    </w:p>
    <w:p w:rsidR="00A57A3A" w:rsidRPr="00A57A3A" w:rsidRDefault="00A57A3A" w:rsidP="00A57A3A">
      <w:pPr>
        <w:tabs>
          <w:tab w:val="right" w:pos="850"/>
          <w:tab w:val="left" w:pos="1134"/>
          <w:tab w:val="left" w:pos="1559"/>
          <w:tab w:val="left" w:pos="1984"/>
          <w:tab w:val="left" w:leader="dot" w:pos="8787"/>
          <w:tab w:val="right" w:pos="9638"/>
        </w:tabs>
        <w:suppressAutoHyphens w:val="0"/>
        <w:spacing w:after="120"/>
        <w:rPr>
          <w:lang w:val="es-ES"/>
        </w:rPr>
      </w:pPr>
      <w:r>
        <w:rPr>
          <w:lang w:val="es-ES"/>
        </w:rPr>
        <w:tab/>
      </w:r>
      <w:r>
        <w:rPr>
          <w:lang w:val="es-ES"/>
        </w:rPr>
        <w:tab/>
      </w:r>
      <w:r w:rsidRPr="00A57A3A">
        <w:rPr>
          <w:lang w:val="es-ES"/>
        </w:rPr>
        <w:t>D.</w:t>
      </w:r>
      <w:r w:rsidRPr="00A57A3A">
        <w:rPr>
          <w:lang w:val="es-ES"/>
        </w:rPr>
        <w:tab/>
        <w:t>Elección de la Mesa</w:t>
      </w:r>
      <w:r w:rsidRPr="00A57A3A">
        <w:rPr>
          <w:lang w:val="es-ES"/>
        </w:rPr>
        <w:tab/>
      </w:r>
      <w:r>
        <w:rPr>
          <w:lang w:val="es-ES"/>
        </w:rPr>
        <w:tab/>
      </w:r>
      <w:r w:rsidRPr="00A57A3A">
        <w:rPr>
          <w:lang w:val="es-ES"/>
        </w:rPr>
        <w:t>1</w:t>
      </w:r>
    </w:p>
    <w:p w:rsidR="00A57A3A" w:rsidRPr="00A57A3A" w:rsidRDefault="00A57A3A" w:rsidP="00A57A3A">
      <w:pPr>
        <w:tabs>
          <w:tab w:val="right" w:pos="850"/>
          <w:tab w:val="left" w:pos="1134"/>
          <w:tab w:val="left" w:pos="1559"/>
          <w:tab w:val="left" w:pos="1984"/>
          <w:tab w:val="left" w:leader="dot" w:pos="8787"/>
          <w:tab w:val="right" w:pos="9638"/>
        </w:tabs>
        <w:suppressAutoHyphens w:val="0"/>
        <w:spacing w:after="120"/>
        <w:rPr>
          <w:lang w:val="es-ES"/>
        </w:rPr>
      </w:pPr>
      <w:r>
        <w:rPr>
          <w:lang w:val="es-ES"/>
        </w:rPr>
        <w:tab/>
      </w:r>
      <w:r>
        <w:rPr>
          <w:lang w:val="es-ES"/>
        </w:rPr>
        <w:tab/>
      </w:r>
      <w:r w:rsidRPr="00A57A3A">
        <w:rPr>
          <w:lang w:val="es-ES"/>
        </w:rPr>
        <w:t>E.</w:t>
      </w:r>
      <w:r w:rsidRPr="00A57A3A">
        <w:rPr>
          <w:lang w:val="es-ES"/>
        </w:rPr>
        <w:tab/>
        <w:t>Redacción de observaciones generales</w:t>
      </w:r>
      <w:r w:rsidRPr="00A57A3A">
        <w:rPr>
          <w:lang w:val="es-ES"/>
        </w:rPr>
        <w:tab/>
      </w:r>
      <w:r>
        <w:rPr>
          <w:lang w:val="es-ES"/>
        </w:rPr>
        <w:tab/>
      </w:r>
      <w:r w:rsidRPr="00A57A3A">
        <w:rPr>
          <w:lang w:val="es-ES"/>
        </w:rPr>
        <w:t>1</w:t>
      </w:r>
    </w:p>
    <w:p w:rsidR="00A57A3A" w:rsidRPr="00A57A3A" w:rsidRDefault="00A57A3A" w:rsidP="00A57A3A">
      <w:pPr>
        <w:tabs>
          <w:tab w:val="right" w:pos="850"/>
          <w:tab w:val="left" w:pos="1134"/>
          <w:tab w:val="left" w:pos="1559"/>
          <w:tab w:val="left" w:pos="1984"/>
          <w:tab w:val="left" w:leader="dot" w:pos="8787"/>
          <w:tab w:val="right" w:pos="9638"/>
        </w:tabs>
        <w:suppressAutoHyphens w:val="0"/>
        <w:spacing w:after="120"/>
        <w:rPr>
          <w:lang w:val="es-ES"/>
        </w:rPr>
      </w:pPr>
      <w:r>
        <w:rPr>
          <w:lang w:val="es-ES"/>
        </w:rPr>
        <w:tab/>
      </w:r>
      <w:r>
        <w:rPr>
          <w:lang w:val="es-ES"/>
        </w:rPr>
        <w:tab/>
      </w:r>
      <w:r w:rsidRPr="00A57A3A">
        <w:rPr>
          <w:lang w:val="es-ES"/>
        </w:rPr>
        <w:t>F.</w:t>
      </w:r>
      <w:r w:rsidRPr="00A57A3A">
        <w:rPr>
          <w:lang w:val="es-ES"/>
        </w:rPr>
        <w:tab/>
        <w:t>Declaraciones del Comité</w:t>
      </w:r>
      <w:r w:rsidRPr="00A57A3A">
        <w:rPr>
          <w:lang w:val="es-ES"/>
        </w:rPr>
        <w:tab/>
      </w:r>
      <w:r>
        <w:rPr>
          <w:lang w:val="es-ES"/>
        </w:rPr>
        <w:tab/>
      </w:r>
      <w:r w:rsidRPr="00A57A3A">
        <w:rPr>
          <w:lang w:val="es-ES"/>
        </w:rPr>
        <w:t>2</w:t>
      </w:r>
    </w:p>
    <w:p w:rsidR="00A57A3A" w:rsidRPr="00A57A3A" w:rsidRDefault="00A57A3A" w:rsidP="00A57A3A">
      <w:pPr>
        <w:tabs>
          <w:tab w:val="right" w:pos="850"/>
          <w:tab w:val="left" w:pos="1134"/>
          <w:tab w:val="left" w:pos="1559"/>
          <w:tab w:val="left" w:pos="1984"/>
          <w:tab w:val="left" w:leader="dot" w:pos="8787"/>
          <w:tab w:val="right" w:pos="9638"/>
        </w:tabs>
        <w:suppressAutoHyphens w:val="0"/>
        <w:spacing w:after="120"/>
        <w:rPr>
          <w:lang w:val="es-ES"/>
        </w:rPr>
      </w:pPr>
      <w:r>
        <w:rPr>
          <w:lang w:val="es-ES"/>
        </w:rPr>
        <w:tab/>
      </w:r>
      <w:r>
        <w:rPr>
          <w:lang w:val="es-ES"/>
        </w:rPr>
        <w:tab/>
      </w:r>
      <w:r w:rsidRPr="00A57A3A">
        <w:rPr>
          <w:lang w:val="es-ES"/>
        </w:rPr>
        <w:t>G.</w:t>
      </w:r>
      <w:r w:rsidRPr="00A57A3A">
        <w:rPr>
          <w:lang w:val="es-ES"/>
        </w:rPr>
        <w:tab/>
        <w:t>Accesibilidad de la información</w:t>
      </w:r>
      <w:r w:rsidRPr="00A57A3A">
        <w:rPr>
          <w:lang w:val="es-ES"/>
        </w:rPr>
        <w:tab/>
      </w:r>
      <w:r>
        <w:rPr>
          <w:lang w:val="es-ES"/>
        </w:rPr>
        <w:tab/>
      </w:r>
      <w:r w:rsidRPr="00A57A3A">
        <w:rPr>
          <w:lang w:val="es-ES"/>
        </w:rPr>
        <w:t>2</w:t>
      </w:r>
    </w:p>
    <w:p w:rsidR="00A57A3A" w:rsidRPr="00A57A3A" w:rsidRDefault="00A57A3A" w:rsidP="00A57A3A">
      <w:pPr>
        <w:tabs>
          <w:tab w:val="right" w:pos="850"/>
          <w:tab w:val="left" w:pos="1134"/>
          <w:tab w:val="left" w:pos="1559"/>
          <w:tab w:val="left" w:pos="1984"/>
          <w:tab w:val="left" w:leader="dot" w:pos="8787"/>
          <w:tab w:val="right" w:pos="9638"/>
        </w:tabs>
        <w:suppressAutoHyphens w:val="0"/>
        <w:spacing w:after="120"/>
        <w:rPr>
          <w:lang w:val="es-ES"/>
        </w:rPr>
      </w:pPr>
      <w:r>
        <w:rPr>
          <w:lang w:val="es-ES"/>
        </w:rPr>
        <w:tab/>
      </w:r>
      <w:r>
        <w:rPr>
          <w:lang w:val="es-ES"/>
        </w:rPr>
        <w:tab/>
      </w:r>
      <w:r w:rsidRPr="00A57A3A">
        <w:rPr>
          <w:lang w:val="es-ES"/>
        </w:rPr>
        <w:t>H.</w:t>
      </w:r>
      <w:r w:rsidRPr="00A57A3A">
        <w:rPr>
          <w:lang w:val="es-ES"/>
        </w:rPr>
        <w:tab/>
        <w:t>Aprobación del informe</w:t>
      </w:r>
      <w:r w:rsidRPr="00A57A3A">
        <w:rPr>
          <w:lang w:val="es-ES"/>
        </w:rPr>
        <w:tab/>
      </w:r>
      <w:r>
        <w:rPr>
          <w:lang w:val="es-ES"/>
        </w:rPr>
        <w:tab/>
      </w:r>
      <w:r w:rsidRPr="00A57A3A">
        <w:rPr>
          <w:lang w:val="es-ES"/>
        </w:rPr>
        <w:t>2</w:t>
      </w:r>
    </w:p>
    <w:p w:rsidR="00A57A3A" w:rsidRPr="00A57A3A" w:rsidRDefault="00A57A3A" w:rsidP="00A57A3A">
      <w:pPr>
        <w:tabs>
          <w:tab w:val="right" w:pos="850"/>
          <w:tab w:val="left" w:pos="1134"/>
          <w:tab w:val="left" w:pos="1559"/>
          <w:tab w:val="left" w:pos="1984"/>
          <w:tab w:val="left" w:leader="dot" w:pos="8787"/>
          <w:tab w:val="right" w:pos="9638"/>
        </w:tabs>
        <w:suppressAutoHyphens w:val="0"/>
        <w:spacing w:after="120"/>
        <w:rPr>
          <w:lang w:val="es-ES"/>
        </w:rPr>
      </w:pPr>
      <w:r>
        <w:rPr>
          <w:lang w:val="es-ES"/>
        </w:rPr>
        <w:tab/>
      </w:r>
      <w:r w:rsidRPr="00A57A3A">
        <w:rPr>
          <w:lang w:val="es-ES"/>
        </w:rPr>
        <w:t>II.</w:t>
      </w:r>
      <w:r w:rsidRPr="00A57A3A">
        <w:rPr>
          <w:lang w:val="es-ES"/>
        </w:rPr>
        <w:tab/>
        <w:t>Métodos de trabajo</w:t>
      </w:r>
      <w:r w:rsidRPr="00A57A3A">
        <w:rPr>
          <w:lang w:val="es-ES"/>
        </w:rPr>
        <w:tab/>
      </w:r>
      <w:r>
        <w:rPr>
          <w:lang w:val="es-ES"/>
        </w:rPr>
        <w:tab/>
      </w:r>
      <w:r w:rsidRPr="00A57A3A">
        <w:rPr>
          <w:lang w:val="es-ES"/>
        </w:rPr>
        <w:t>2</w:t>
      </w:r>
    </w:p>
    <w:p w:rsidR="00A57A3A" w:rsidRPr="00A57A3A" w:rsidRDefault="00A57A3A" w:rsidP="00A57A3A">
      <w:pPr>
        <w:tabs>
          <w:tab w:val="right" w:pos="850"/>
          <w:tab w:val="left" w:pos="1134"/>
          <w:tab w:val="left" w:pos="1559"/>
          <w:tab w:val="left" w:pos="1984"/>
          <w:tab w:val="left" w:leader="dot" w:pos="8787"/>
          <w:tab w:val="right" w:pos="9638"/>
        </w:tabs>
        <w:suppressAutoHyphens w:val="0"/>
        <w:spacing w:after="120"/>
        <w:rPr>
          <w:lang w:val="es-ES"/>
        </w:rPr>
      </w:pPr>
      <w:r>
        <w:rPr>
          <w:lang w:val="es-ES"/>
        </w:rPr>
        <w:tab/>
      </w:r>
      <w:r w:rsidRPr="00A57A3A">
        <w:rPr>
          <w:lang w:val="es-ES"/>
        </w:rPr>
        <w:t>III.</w:t>
      </w:r>
      <w:r w:rsidRPr="00A57A3A">
        <w:rPr>
          <w:lang w:val="es-ES"/>
        </w:rPr>
        <w:tab/>
        <w:t>Examen de los informes presentados en virtud del artículo 35 de la Convención</w:t>
      </w:r>
      <w:r w:rsidRPr="00A57A3A">
        <w:rPr>
          <w:lang w:val="es-ES"/>
        </w:rPr>
        <w:tab/>
      </w:r>
      <w:r>
        <w:rPr>
          <w:lang w:val="es-ES"/>
        </w:rPr>
        <w:tab/>
      </w:r>
      <w:r w:rsidRPr="00A57A3A">
        <w:rPr>
          <w:lang w:val="es-ES"/>
        </w:rPr>
        <w:t>2</w:t>
      </w:r>
    </w:p>
    <w:p w:rsidR="00A57A3A" w:rsidRPr="00A57A3A" w:rsidRDefault="00A57A3A" w:rsidP="00A57A3A">
      <w:pPr>
        <w:tabs>
          <w:tab w:val="right" w:pos="850"/>
          <w:tab w:val="left" w:pos="1134"/>
          <w:tab w:val="left" w:pos="1559"/>
          <w:tab w:val="left" w:pos="1984"/>
          <w:tab w:val="left" w:leader="dot" w:pos="8787"/>
          <w:tab w:val="right" w:pos="9638"/>
        </w:tabs>
        <w:suppressAutoHyphens w:val="0"/>
        <w:spacing w:after="120"/>
        <w:ind w:left="1134" w:hanging="1134"/>
        <w:rPr>
          <w:lang w:val="es-ES"/>
        </w:rPr>
      </w:pPr>
      <w:r>
        <w:rPr>
          <w:lang w:val="es-ES"/>
        </w:rPr>
        <w:tab/>
      </w:r>
      <w:r w:rsidRPr="00A57A3A">
        <w:rPr>
          <w:lang w:val="es-ES"/>
        </w:rPr>
        <w:t>IV.</w:t>
      </w:r>
      <w:r w:rsidRPr="00A57A3A">
        <w:rPr>
          <w:lang w:val="es-ES"/>
        </w:rPr>
        <w:tab/>
        <w:t xml:space="preserve">Actividades realizadas con arreglo al Protocolo Facultativo de la Convención sobre </w:t>
      </w:r>
      <w:r>
        <w:rPr>
          <w:lang w:val="es-ES"/>
        </w:rPr>
        <w:br/>
      </w:r>
      <w:r w:rsidRPr="00A57A3A">
        <w:rPr>
          <w:lang w:val="es-ES"/>
        </w:rPr>
        <w:t>los Derechos de las Personas con Discapacidad</w:t>
      </w:r>
      <w:r w:rsidRPr="00A57A3A">
        <w:rPr>
          <w:lang w:val="es-ES"/>
        </w:rPr>
        <w:tab/>
      </w:r>
      <w:r>
        <w:rPr>
          <w:lang w:val="es-ES"/>
        </w:rPr>
        <w:tab/>
      </w:r>
      <w:r w:rsidRPr="00A57A3A">
        <w:rPr>
          <w:lang w:val="es-ES"/>
        </w:rPr>
        <w:t>3</w:t>
      </w:r>
    </w:p>
    <w:p w:rsidR="00A57A3A" w:rsidRPr="00A57A3A" w:rsidRDefault="00A57A3A" w:rsidP="00A57A3A">
      <w:pPr>
        <w:tabs>
          <w:tab w:val="right" w:pos="850"/>
          <w:tab w:val="left" w:pos="1134"/>
          <w:tab w:val="left" w:pos="1559"/>
          <w:tab w:val="left" w:pos="1984"/>
          <w:tab w:val="left" w:leader="dot" w:pos="8787"/>
          <w:tab w:val="right" w:pos="9638"/>
        </w:tabs>
        <w:suppressAutoHyphens w:val="0"/>
        <w:spacing w:after="120"/>
        <w:rPr>
          <w:lang w:val="es-ES"/>
        </w:rPr>
      </w:pPr>
      <w:r>
        <w:rPr>
          <w:lang w:val="es-ES"/>
        </w:rPr>
        <w:tab/>
      </w:r>
      <w:r w:rsidRPr="00A57A3A">
        <w:rPr>
          <w:lang w:val="es-ES"/>
        </w:rPr>
        <w:t>V.</w:t>
      </w:r>
      <w:r w:rsidRPr="00A57A3A">
        <w:rPr>
          <w:lang w:val="es-ES"/>
        </w:rPr>
        <w:tab/>
        <w:t>Síntesis de las opiniones, las recomendaciones y los dictámenes del Comité</w:t>
      </w:r>
      <w:r w:rsidRPr="00A57A3A">
        <w:rPr>
          <w:lang w:val="es-ES"/>
        </w:rPr>
        <w:tab/>
      </w:r>
      <w:r>
        <w:rPr>
          <w:lang w:val="es-ES"/>
        </w:rPr>
        <w:tab/>
      </w:r>
      <w:r w:rsidRPr="00A57A3A">
        <w:rPr>
          <w:lang w:val="es-ES"/>
        </w:rPr>
        <w:t>4</w:t>
      </w:r>
    </w:p>
    <w:p w:rsidR="00A57A3A" w:rsidRPr="00A57A3A" w:rsidRDefault="00A57A3A" w:rsidP="00A57A3A">
      <w:pPr>
        <w:tabs>
          <w:tab w:val="right" w:pos="850"/>
          <w:tab w:val="left" w:pos="1134"/>
          <w:tab w:val="left" w:pos="1559"/>
          <w:tab w:val="left" w:pos="1984"/>
          <w:tab w:val="left" w:leader="dot" w:pos="8787"/>
          <w:tab w:val="right" w:pos="9638"/>
        </w:tabs>
        <w:suppressAutoHyphens w:val="0"/>
        <w:spacing w:after="120"/>
        <w:rPr>
          <w:lang w:val="es-ES"/>
        </w:rPr>
      </w:pPr>
      <w:r>
        <w:rPr>
          <w:lang w:val="es-ES"/>
        </w:rPr>
        <w:tab/>
      </w:r>
      <w:r w:rsidRPr="00A57A3A">
        <w:rPr>
          <w:lang w:val="es-ES"/>
        </w:rPr>
        <w:t>VI.</w:t>
      </w:r>
      <w:r w:rsidRPr="00A57A3A">
        <w:rPr>
          <w:lang w:val="es-ES"/>
        </w:rPr>
        <w:tab/>
        <w:t>Cooperación con los órganos pertinentes</w:t>
      </w:r>
      <w:r w:rsidRPr="00A57A3A">
        <w:rPr>
          <w:lang w:val="es-ES"/>
        </w:rPr>
        <w:tab/>
      </w:r>
      <w:r>
        <w:rPr>
          <w:lang w:val="es-ES"/>
        </w:rPr>
        <w:tab/>
      </w:r>
      <w:r w:rsidRPr="00A57A3A">
        <w:rPr>
          <w:lang w:val="es-ES"/>
        </w:rPr>
        <w:t>15</w:t>
      </w:r>
    </w:p>
    <w:p w:rsidR="00A57A3A" w:rsidRPr="00A57A3A" w:rsidRDefault="00A57A3A" w:rsidP="00A57A3A">
      <w:pPr>
        <w:tabs>
          <w:tab w:val="right" w:pos="850"/>
          <w:tab w:val="left" w:pos="1134"/>
          <w:tab w:val="left" w:pos="1559"/>
          <w:tab w:val="left" w:pos="1984"/>
          <w:tab w:val="left" w:leader="dot" w:pos="8787"/>
          <w:tab w:val="right" w:pos="9638"/>
        </w:tabs>
        <w:suppressAutoHyphens w:val="0"/>
        <w:spacing w:after="120"/>
        <w:rPr>
          <w:lang w:val="es-ES"/>
        </w:rPr>
      </w:pPr>
      <w:r>
        <w:rPr>
          <w:lang w:val="es-ES"/>
        </w:rPr>
        <w:tab/>
      </w:r>
      <w:r>
        <w:rPr>
          <w:lang w:val="es-ES"/>
        </w:rPr>
        <w:tab/>
      </w:r>
      <w:r w:rsidRPr="00A57A3A">
        <w:rPr>
          <w:lang w:val="es-ES"/>
        </w:rPr>
        <w:t>A.</w:t>
      </w:r>
      <w:r w:rsidRPr="00A57A3A">
        <w:rPr>
          <w:lang w:val="es-ES"/>
        </w:rPr>
        <w:tab/>
        <w:t xml:space="preserve">Cooperación con otros órganos </w:t>
      </w:r>
      <w:r w:rsidR="00DA272C">
        <w:rPr>
          <w:lang w:val="es-ES"/>
        </w:rPr>
        <w:t>y departamentos de las Naciones</w:t>
      </w:r>
      <w:r w:rsidRPr="00A57A3A">
        <w:rPr>
          <w:lang w:val="es-ES"/>
        </w:rPr>
        <w:t xml:space="preserve"> Unidas</w:t>
      </w:r>
      <w:r w:rsidRPr="00A57A3A">
        <w:rPr>
          <w:lang w:val="es-ES"/>
        </w:rPr>
        <w:tab/>
      </w:r>
      <w:r>
        <w:rPr>
          <w:lang w:val="es-ES"/>
        </w:rPr>
        <w:tab/>
      </w:r>
      <w:r w:rsidRPr="00A57A3A">
        <w:rPr>
          <w:lang w:val="es-ES"/>
        </w:rPr>
        <w:t>15</w:t>
      </w:r>
    </w:p>
    <w:p w:rsidR="00A57A3A" w:rsidRPr="00A57A3A" w:rsidRDefault="00A57A3A" w:rsidP="00A57A3A">
      <w:pPr>
        <w:tabs>
          <w:tab w:val="right" w:pos="850"/>
          <w:tab w:val="left" w:pos="1134"/>
          <w:tab w:val="left" w:pos="1559"/>
          <w:tab w:val="left" w:pos="1984"/>
          <w:tab w:val="left" w:leader="dot" w:pos="8787"/>
          <w:tab w:val="right" w:pos="9638"/>
        </w:tabs>
        <w:suppressAutoHyphens w:val="0"/>
        <w:spacing w:after="120"/>
        <w:rPr>
          <w:lang w:val="es-ES"/>
        </w:rPr>
      </w:pPr>
      <w:r>
        <w:rPr>
          <w:lang w:val="es-ES"/>
        </w:rPr>
        <w:tab/>
      </w:r>
      <w:r>
        <w:rPr>
          <w:lang w:val="es-ES"/>
        </w:rPr>
        <w:tab/>
      </w:r>
      <w:r w:rsidRPr="00A57A3A">
        <w:rPr>
          <w:lang w:val="es-ES"/>
        </w:rPr>
        <w:t>B.</w:t>
      </w:r>
      <w:r w:rsidRPr="00A57A3A">
        <w:rPr>
          <w:lang w:val="es-ES"/>
        </w:rPr>
        <w:tab/>
        <w:t>Cooperación con otros órganos pertinentes</w:t>
      </w:r>
      <w:r w:rsidRPr="00A57A3A">
        <w:rPr>
          <w:lang w:val="es-ES"/>
        </w:rPr>
        <w:tab/>
      </w:r>
      <w:r>
        <w:rPr>
          <w:lang w:val="es-ES"/>
        </w:rPr>
        <w:tab/>
      </w:r>
      <w:r w:rsidRPr="00A57A3A">
        <w:rPr>
          <w:lang w:val="es-ES"/>
        </w:rPr>
        <w:t>16</w:t>
      </w:r>
    </w:p>
    <w:p w:rsidR="00A57A3A" w:rsidRPr="00A57A3A" w:rsidRDefault="00A57A3A" w:rsidP="00A57A3A">
      <w:pPr>
        <w:tabs>
          <w:tab w:val="right" w:pos="850"/>
          <w:tab w:val="left" w:pos="1134"/>
          <w:tab w:val="left" w:pos="1559"/>
          <w:tab w:val="left" w:pos="1984"/>
          <w:tab w:val="left" w:leader="dot" w:pos="8787"/>
          <w:tab w:val="right" w:pos="9638"/>
        </w:tabs>
        <w:suppressAutoHyphens w:val="0"/>
        <w:spacing w:after="120"/>
        <w:rPr>
          <w:lang w:val="es-ES"/>
        </w:rPr>
      </w:pPr>
      <w:r>
        <w:rPr>
          <w:lang w:val="es-ES"/>
        </w:rPr>
        <w:tab/>
      </w:r>
      <w:r w:rsidRPr="00A57A3A">
        <w:rPr>
          <w:lang w:val="es-ES"/>
        </w:rPr>
        <w:t>VII.</w:t>
      </w:r>
      <w:r w:rsidRPr="00A57A3A">
        <w:rPr>
          <w:lang w:val="es-ES"/>
        </w:rPr>
        <w:tab/>
        <w:t>Conferencia de los Estados partes en la Convención</w:t>
      </w:r>
      <w:r w:rsidRPr="00A57A3A">
        <w:rPr>
          <w:lang w:val="es-ES"/>
        </w:rPr>
        <w:tab/>
      </w:r>
      <w:r>
        <w:rPr>
          <w:lang w:val="es-ES"/>
        </w:rPr>
        <w:tab/>
      </w:r>
      <w:r w:rsidRPr="00A57A3A">
        <w:rPr>
          <w:lang w:val="es-ES"/>
        </w:rPr>
        <w:t>16</w:t>
      </w:r>
    </w:p>
    <w:p w:rsidR="00A57A3A" w:rsidRPr="00A57A3A" w:rsidRDefault="00A57A3A" w:rsidP="00A57A3A">
      <w:pPr>
        <w:tabs>
          <w:tab w:val="right" w:pos="850"/>
          <w:tab w:val="left" w:pos="1134"/>
          <w:tab w:val="left" w:pos="1559"/>
          <w:tab w:val="left" w:pos="1984"/>
          <w:tab w:val="left" w:leader="dot" w:pos="8787"/>
          <w:tab w:val="right" w:pos="9638"/>
        </w:tabs>
        <w:suppressAutoHyphens w:val="0"/>
        <w:spacing w:after="120"/>
        <w:rPr>
          <w:lang w:val="es-ES"/>
        </w:rPr>
      </w:pPr>
      <w:r>
        <w:rPr>
          <w:lang w:val="es-ES"/>
        </w:rPr>
        <w:tab/>
        <w:t>Anexo</w:t>
      </w:r>
    </w:p>
    <w:p w:rsidR="00A57A3A" w:rsidRPr="00A57A3A" w:rsidRDefault="00A57A3A" w:rsidP="00A57A3A">
      <w:pPr>
        <w:tabs>
          <w:tab w:val="right" w:pos="850"/>
          <w:tab w:val="left" w:pos="1134"/>
          <w:tab w:val="left" w:pos="1559"/>
          <w:tab w:val="left" w:pos="1984"/>
          <w:tab w:val="left" w:leader="dot" w:pos="8787"/>
          <w:tab w:val="right" w:pos="9638"/>
        </w:tabs>
        <w:suppressAutoHyphens w:val="0"/>
        <w:spacing w:after="120"/>
        <w:rPr>
          <w:lang w:val="es-ES"/>
        </w:rPr>
      </w:pPr>
      <w:r>
        <w:rPr>
          <w:lang w:val="es-ES"/>
        </w:rPr>
        <w:tab/>
      </w:r>
      <w:r>
        <w:rPr>
          <w:lang w:val="es-ES"/>
        </w:rPr>
        <w:tab/>
      </w:r>
      <w:r w:rsidRPr="00A57A3A">
        <w:rPr>
          <w:lang w:val="es-ES"/>
        </w:rPr>
        <w:t>Directrices sobre el derecho a la libertad y la seguridad de las personas con discapacidad</w:t>
      </w:r>
      <w:r>
        <w:rPr>
          <w:lang w:val="es-ES"/>
        </w:rPr>
        <w:tab/>
      </w:r>
      <w:r>
        <w:rPr>
          <w:lang w:val="es-ES"/>
        </w:rPr>
        <w:tab/>
      </w:r>
      <w:r w:rsidRPr="00A57A3A">
        <w:rPr>
          <w:lang w:val="es-ES"/>
        </w:rPr>
        <w:t>17</w:t>
      </w:r>
    </w:p>
    <w:p w:rsidR="00A57A3A" w:rsidRDefault="00A57A3A" w:rsidP="0096750D">
      <w:pPr>
        <w:tabs>
          <w:tab w:val="right" w:pos="850"/>
          <w:tab w:val="left" w:pos="1134"/>
          <w:tab w:val="left" w:pos="1559"/>
          <w:tab w:val="left" w:pos="1984"/>
          <w:tab w:val="left" w:leader="dot" w:pos="7654"/>
          <w:tab w:val="right" w:pos="8929"/>
          <w:tab w:val="right" w:pos="9638"/>
        </w:tabs>
        <w:spacing w:after="120"/>
        <w:rPr>
          <w:lang w:val="es-ES"/>
        </w:rPr>
      </w:pPr>
    </w:p>
    <w:p w:rsidR="0096750D" w:rsidRDefault="0096750D" w:rsidP="0096750D">
      <w:pPr>
        <w:tabs>
          <w:tab w:val="right" w:pos="850"/>
          <w:tab w:val="left" w:pos="1134"/>
          <w:tab w:val="left" w:pos="1559"/>
          <w:tab w:val="left" w:pos="1984"/>
          <w:tab w:val="left" w:leader="dot" w:pos="7654"/>
          <w:tab w:val="right" w:pos="8929"/>
          <w:tab w:val="right" w:pos="9638"/>
        </w:tabs>
        <w:spacing w:after="120"/>
        <w:rPr>
          <w:lang w:val="es-ES"/>
        </w:rPr>
      </w:pPr>
    </w:p>
    <w:p w:rsidR="00DE4C10" w:rsidRDefault="00DE4C10" w:rsidP="00C55ADD">
      <w:pPr>
        <w:pStyle w:val="HChG"/>
        <w:rPr>
          <w:lang w:val="es-ES"/>
        </w:rPr>
        <w:sectPr w:rsidR="00DE4C10" w:rsidSect="00E276DF">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1417" w:right="1134" w:bottom="1134" w:left="1134" w:header="850" w:footer="567" w:gutter="0"/>
          <w:pgNumType w:fmt="lowerRoman" w:start="3"/>
          <w:cols w:space="708"/>
          <w:titlePg/>
          <w:docGrid w:linePitch="360"/>
        </w:sectPr>
      </w:pPr>
    </w:p>
    <w:p w:rsidR="00DE4C10" w:rsidRDefault="00DE4C10" w:rsidP="003B4CF6">
      <w:pPr>
        <w:pStyle w:val="HChG"/>
        <w:rPr>
          <w:lang w:val="es-ES"/>
        </w:rPr>
      </w:pPr>
      <w:r>
        <w:rPr>
          <w:lang w:val="es-ES"/>
        </w:rPr>
        <w:lastRenderedPageBreak/>
        <w:tab/>
      </w:r>
      <w:bookmarkStart w:id="1" w:name="_Toc483819780"/>
      <w:r w:rsidR="003B4CF6">
        <w:rPr>
          <w:lang w:val="es-ES"/>
        </w:rPr>
        <w:t>I.</w:t>
      </w:r>
      <w:r w:rsidR="00D645CB">
        <w:rPr>
          <w:lang w:val="es-ES"/>
        </w:rPr>
        <w:tab/>
      </w:r>
      <w:r w:rsidR="003B4CF6" w:rsidRPr="003B4CF6">
        <w:rPr>
          <w:lang w:val="es-ES"/>
        </w:rPr>
        <w:t>Cuestiones de organización y otros asuntos</w:t>
      </w:r>
      <w:bookmarkEnd w:id="1"/>
    </w:p>
    <w:p w:rsidR="003B4CF6" w:rsidRPr="003B4CF6" w:rsidRDefault="003B4CF6" w:rsidP="003B4CF6">
      <w:pPr>
        <w:pStyle w:val="H1G"/>
        <w:rPr>
          <w:lang w:val="es-ES"/>
        </w:rPr>
      </w:pPr>
      <w:r>
        <w:rPr>
          <w:lang w:val="es-ES"/>
        </w:rPr>
        <w:tab/>
      </w:r>
      <w:bookmarkStart w:id="2" w:name="_Toc483819781"/>
      <w:r w:rsidRPr="003B4CF6">
        <w:rPr>
          <w:lang w:val="es-ES"/>
        </w:rPr>
        <w:t>A.</w:t>
      </w:r>
      <w:r w:rsidRPr="003B4CF6">
        <w:rPr>
          <w:lang w:val="es-ES"/>
        </w:rPr>
        <w:tab/>
        <w:t>Estados partes en la Convención</w:t>
      </w:r>
      <w:bookmarkEnd w:id="2"/>
    </w:p>
    <w:p w:rsidR="00DE4C10" w:rsidRDefault="003B4CF6" w:rsidP="003B4CF6">
      <w:pPr>
        <w:pStyle w:val="SingleTxtG"/>
        <w:rPr>
          <w:lang w:val="es-ES"/>
        </w:rPr>
      </w:pPr>
      <w:r w:rsidRPr="003B4CF6">
        <w:rPr>
          <w:lang w:val="es-ES"/>
        </w:rPr>
        <w:t>1.</w:t>
      </w:r>
      <w:r w:rsidRPr="003B4CF6">
        <w:rPr>
          <w:lang w:val="es-ES"/>
        </w:rPr>
        <w:tab/>
        <w:t>A 2 de septiembre de 2016, fecha de clausura del 16</w:t>
      </w:r>
      <w:r w:rsidR="005D76BE">
        <w:rPr>
          <w:lang w:val="es-ES"/>
        </w:rPr>
        <w:t>º</w:t>
      </w:r>
      <w:r w:rsidRPr="003B4CF6">
        <w:rPr>
          <w:lang w:val="es-ES"/>
        </w:rPr>
        <w:t xml:space="preserve"> período de sesiones del Comité sobre los Derechos de las Personas con Discapacidad, 166 Estados eran partes en la Convención sobre los Derechos de las Personas con Discapacidad y 89 eran partes en su Protocolo Facultativo. La lista de Estados partes en la Convención y en su Protocolo Facultativo puede consultarse en la página web de la Oficina de Asuntos Jurídicos de las Naciones Unidas</w:t>
      </w:r>
      <w:r>
        <w:rPr>
          <w:rStyle w:val="Refdenotaalpie"/>
          <w:lang w:val="es-ES"/>
        </w:rPr>
        <w:footnoteReference w:id="1"/>
      </w:r>
      <w:r>
        <w:rPr>
          <w:lang w:val="es-ES"/>
        </w:rPr>
        <w:t>.</w:t>
      </w:r>
    </w:p>
    <w:p w:rsidR="00EB0C4A" w:rsidRPr="00EB0C4A" w:rsidRDefault="00EB0C4A" w:rsidP="00EB0C4A">
      <w:pPr>
        <w:pStyle w:val="H1G"/>
        <w:rPr>
          <w:lang w:val="es-ES"/>
        </w:rPr>
      </w:pPr>
      <w:r w:rsidRPr="00EB0C4A">
        <w:rPr>
          <w:lang w:val="es-ES"/>
        </w:rPr>
        <w:tab/>
      </w:r>
      <w:bookmarkStart w:id="3" w:name="_Toc483819782"/>
      <w:r w:rsidRPr="00EB0C4A">
        <w:rPr>
          <w:lang w:val="es-ES"/>
        </w:rPr>
        <w:t>B.</w:t>
      </w:r>
      <w:r w:rsidRPr="00EB0C4A">
        <w:rPr>
          <w:lang w:val="es-ES"/>
        </w:rPr>
        <w:tab/>
        <w:t>Sesiones y períodos de sesiones</w:t>
      </w:r>
      <w:bookmarkStart w:id="4" w:name="_Toc356393782"/>
      <w:bookmarkStart w:id="5" w:name="_Toc482101465"/>
      <w:bookmarkEnd w:id="4"/>
      <w:bookmarkEnd w:id="5"/>
      <w:bookmarkEnd w:id="3"/>
    </w:p>
    <w:p w:rsidR="00EB0C4A" w:rsidRPr="00EB0C4A" w:rsidRDefault="00EB0C4A" w:rsidP="00EB0C4A">
      <w:pPr>
        <w:pStyle w:val="SingleTxtG"/>
        <w:rPr>
          <w:lang w:val="es-ES"/>
        </w:rPr>
      </w:pPr>
      <w:r w:rsidRPr="00EB0C4A">
        <w:rPr>
          <w:lang w:val="es-ES"/>
        </w:rPr>
        <w:t>2.</w:t>
      </w:r>
      <w:r w:rsidRPr="00EB0C4A">
        <w:rPr>
          <w:lang w:val="es-ES"/>
        </w:rPr>
        <w:tab/>
        <w:t>El Comité celebró su 13</w:t>
      </w:r>
      <w:r w:rsidRPr="00EB0C4A">
        <w:rPr>
          <w:vertAlign w:val="superscript"/>
          <w:lang w:val="es-ES"/>
        </w:rPr>
        <w:t>er</w:t>
      </w:r>
      <w:r w:rsidRPr="00EB0C4A">
        <w:rPr>
          <w:lang w:val="es-ES"/>
        </w:rPr>
        <w:t xml:space="preserve"> período de sesiones de</w:t>
      </w:r>
      <w:r>
        <w:rPr>
          <w:lang w:val="es-ES"/>
        </w:rPr>
        <w:t>l 25 de marzo al 17 de abril de </w:t>
      </w:r>
      <w:r w:rsidRPr="00EB0C4A">
        <w:rPr>
          <w:lang w:val="es-ES"/>
        </w:rPr>
        <w:t xml:space="preserve">2015; su 14º período de sesiones del 17 de agosto al 4 de septiembre de 2015; su 15º período de sesiones del 29 </w:t>
      </w:r>
      <w:r w:rsidR="001F34DC">
        <w:rPr>
          <w:lang w:val="es-ES"/>
        </w:rPr>
        <w:t>de marzo al 21 de abril de 2016,</w:t>
      </w:r>
      <w:r w:rsidRPr="00EB0C4A">
        <w:rPr>
          <w:lang w:val="es-ES"/>
        </w:rPr>
        <w:t xml:space="preserve"> y</w:t>
      </w:r>
      <w:r>
        <w:rPr>
          <w:lang w:val="es-ES"/>
        </w:rPr>
        <w:t xml:space="preserve"> su 16º período de sesiones del </w:t>
      </w:r>
      <w:r w:rsidRPr="00EB0C4A">
        <w:rPr>
          <w:lang w:val="es-ES"/>
        </w:rPr>
        <w:t>15 de agosto al 2 de septiembre de 2016. El grupo de trabajo del Comité anterior al período de sesiones celebró su tercer período de sesiones del 20 al 24 de abril de 2015, su cuarto período de sesiones del 7 al 11 de septiembre de 2015, su quinto período de sesiones del 21 al 24 de marzo de 2016 y su sexto período de sesio</w:t>
      </w:r>
      <w:r>
        <w:rPr>
          <w:lang w:val="es-ES"/>
        </w:rPr>
        <w:t>nes del 5 al 9 de septiembre de </w:t>
      </w:r>
      <w:r w:rsidRPr="00EB0C4A">
        <w:rPr>
          <w:lang w:val="es-ES"/>
        </w:rPr>
        <w:t xml:space="preserve">2016. Todos los períodos de sesiones y las sesiones del Comité se celebraron en Ginebra. </w:t>
      </w:r>
    </w:p>
    <w:p w:rsidR="00EB0C4A" w:rsidRPr="00EB0C4A" w:rsidRDefault="00EB0C4A" w:rsidP="00EB0C4A">
      <w:pPr>
        <w:pStyle w:val="H1G"/>
        <w:rPr>
          <w:lang w:val="es-ES"/>
        </w:rPr>
      </w:pPr>
      <w:r w:rsidRPr="00EB0C4A">
        <w:rPr>
          <w:lang w:val="es-ES"/>
        </w:rPr>
        <w:tab/>
      </w:r>
      <w:bookmarkStart w:id="6" w:name="_Toc483819783"/>
      <w:r w:rsidRPr="00EB0C4A">
        <w:rPr>
          <w:lang w:val="es-ES"/>
        </w:rPr>
        <w:t>C.</w:t>
      </w:r>
      <w:r w:rsidRPr="00EB0C4A">
        <w:rPr>
          <w:lang w:val="es-ES"/>
        </w:rPr>
        <w:tab/>
        <w:t>Composición y asistencia</w:t>
      </w:r>
      <w:bookmarkStart w:id="7" w:name="_Toc356393783"/>
      <w:bookmarkStart w:id="8" w:name="_Toc482101466"/>
      <w:bookmarkEnd w:id="7"/>
      <w:bookmarkEnd w:id="8"/>
      <w:bookmarkEnd w:id="6"/>
    </w:p>
    <w:p w:rsidR="00EB0C4A" w:rsidRPr="00EB0C4A" w:rsidRDefault="00EB0C4A" w:rsidP="00EB0C4A">
      <w:pPr>
        <w:pStyle w:val="SingleTxtG"/>
        <w:rPr>
          <w:lang w:val="es-ES"/>
        </w:rPr>
      </w:pPr>
      <w:r w:rsidRPr="00EB0C4A">
        <w:rPr>
          <w:lang w:val="es-ES"/>
        </w:rPr>
        <w:t>3.</w:t>
      </w:r>
      <w:r w:rsidRPr="00EB0C4A">
        <w:rPr>
          <w:lang w:val="es-ES"/>
        </w:rPr>
        <w:tab/>
        <w:t>El Comité está integrado por 18 expertos independientes. La lista de miembros del Comité, con indicación de la duración de su mandato, puede consultarse en la página web del Comité</w:t>
      </w:r>
      <w:r w:rsidRPr="00EB0C4A">
        <w:rPr>
          <w:rStyle w:val="Refdenotaalpie"/>
          <w:lang w:val="es-ES"/>
        </w:rPr>
        <w:footnoteReference w:id="2"/>
      </w:r>
      <w:r w:rsidRPr="00EB0C4A">
        <w:rPr>
          <w:lang w:val="es-ES"/>
        </w:rPr>
        <w:t>.</w:t>
      </w:r>
    </w:p>
    <w:p w:rsidR="00EB0C4A" w:rsidRPr="00EB0C4A" w:rsidRDefault="00EB0C4A" w:rsidP="00EB0C4A">
      <w:pPr>
        <w:pStyle w:val="H1G"/>
        <w:rPr>
          <w:lang w:val="es-ES"/>
        </w:rPr>
      </w:pPr>
      <w:r w:rsidRPr="00EB0C4A">
        <w:rPr>
          <w:lang w:val="es-ES"/>
        </w:rPr>
        <w:tab/>
      </w:r>
      <w:bookmarkStart w:id="9" w:name="_Toc483819784"/>
      <w:r w:rsidRPr="00EB0C4A">
        <w:rPr>
          <w:lang w:val="es-ES"/>
        </w:rPr>
        <w:t>D.</w:t>
      </w:r>
      <w:r w:rsidRPr="00EB0C4A">
        <w:rPr>
          <w:lang w:val="es-ES"/>
        </w:rPr>
        <w:tab/>
        <w:t>Elección de la Mesa</w:t>
      </w:r>
      <w:bookmarkStart w:id="10" w:name="_Toc356393784"/>
      <w:bookmarkStart w:id="11" w:name="_Toc482101467"/>
      <w:bookmarkStart w:id="12" w:name="_Toc356393785"/>
      <w:bookmarkEnd w:id="10"/>
      <w:bookmarkEnd w:id="11"/>
      <w:bookmarkEnd w:id="12"/>
      <w:bookmarkEnd w:id="9"/>
    </w:p>
    <w:p w:rsidR="00EB0C4A" w:rsidRPr="00EB0C4A" w:rsidRDefault="00EB0C4A" w:rsidP="00EB0C4A">
      <w:pPr>
        <w:pStyle w:val="SingleTxtG"/>
        <w:rPr>
          <w:lang w:val="es-ES"/>
        </w:rPr>
      </w:pPr>
      <w:r w:rsidRPr="00EB0C4A">
        <w:rPr>
          <w:lang w:val="es-ES"/>
        </w:rPr>
        <w:t>4.</w:t>
      </w:r>
      <w:r w:rsidRPr="00EB0C4A">
        <w:rPr>
          <w:lang w:val="es-ES"/>
        </w:rPr>
        <w:tab/>
        <w:t xml:space="preserve">El 25 de marzo de 2015, durante el </w:t>
      </w:r>
      <w:r w:rsidR="00DA272C">
        <w:rPr>
          <w:lang w:val="es-ES"/>
        </w:rPr>
        <w:t>13</w:t>
      </w:r>
      <w:r w:rsidR="00DA272C" w:rsidRPr="00DA272C">
        <w:rPr>
          <w:vertAlign w:val="superscript"/>
          <w:lang w:val="es-ES"/>
        </w:rPr>
        <w:t>er</w:t>
      </w:r>
      <w:r w:rsidRPr="00EB0C4A">
        <w:rPr>
          <w:lang w:val="es-ES"/>
        </w:rPr>
        <w:t xml:space="preserve"> período de sesiones del Comité, los siguientes miembros </w:t>
      </w:r>
      <w:r w:rsidR="001F34DC">
        <w:rPr>
          <w:lang w:val="es-ES"/>
        </w:rPr>
        <w:t xml:space="preserve">fueron elegidos </w:t>
      </w:r>
      <w:r w:rsidRPr="00EB0C4A">
        <w:rPr>
          <w:lang w:val="es-ES"/>
        </w:rPr>
        <w:t xml:space="preserve">por un mandato de dos años: </w:t>
      </w:r>
    </w:p>
    <w:p w:rsidR="00EB0C4A" w:rsidRPr="00EB0C4A" w:rsidRDefault="00EB0C4A" w:rsidP="00EB0C4A">
      <w:pPr>
        <w:pStyle w:val="SingleTxtG"/>
        <w:tabs>
          <w:tab w:val="left" w:pos="3119"/>
        </w:tabs>
        <w:ind w:left="1701"/>
        <w:rPr>
          <w:lang w:val="es-ES"/>
        </w:rPr>
      </w:pPr>
      <w:r w:rsidRPr="00EB0C4A">
        <w:rPr>
          <w:i/>
          <w:lang w:val="es-ES"/>
        </w:rPr>
        <w:t>Presidenta:</w:t>
      </w:r>
      <w:r w:rsidRPr="00EB0C4A">
        <w:rPr>
          <w:lang w:val="es-ES"/>
        </w:rPr>
        <w:t xml:space="preserve"> </w:t>
      </w:r>
      <w:r w:rsidRPr="00EB0C4A">
        <w:rPr>
          <w:lang w:val="es-ES"/>
        </w:rPr>
        <w:tab/>
        <w:t>María Soledad Cisternas Reyes (Chile)</w:t>
      </w:r>
    </w:p>
    <w:p w:rsidR="00EB0C4A" w:rsidRPr="00EB0C4A" w:rsidRDefault="00EB0C4A" w:rsidP="00EB0C4A">
      <w:pPr>
        <w:pStyle w:val="SingleTxtG"/>
        <w:tabs>
          <w:tab w:val="left" w:pos="3119"/>
        </w:tabs>
        <w:ind w:left="1701"/>
        <w:rPr>
          <w:lang w:val="es-ES"/>
        </w:rPr>
      </w:pPr>
      <w:r w:rsidRPr="00EB0C4A">
        <w:rPr>
          <w:i/>
          <w:lang w:val="es-ES"/>
        </w:rPr>
        <w:t>Vicepresidenta:</w:t>
      </w:r>
      <w:r w:rsidRPr="00EB0C4A">
        <w:rPr>
          <w:i/>
          <w:lang w:val="es-ES"/>
        </w:rPr>
        <w:tab/>
      </w:r>
      <w:r w:rsidRPr="00EB0C4A">
        <w:rPr>
          <w:lang w:val="es-ES"/>
        </w:rPr>
        <w:t>Theresia Degener (Alemania)</w:t>
      </w:r>
    </w:p>
    <w:p w:rsidR="00EB0C4A" w:rsidRPr="00EB0C4A" w:rsidRDefault="00EB0C4A" w:rsidP="00EB0C4A">
      <w:pPr>
        <w:pStyle w:val="SingleTxtG"/>
        <w:tabs>
          <w:tab w:val="left" w:pos="3119"/>
        </w:tabs>
        <w:ind w:left="1701"/>
        <w:rPr>
          <w:lang w:val="es-ES"/>
        </w:rPr>
      </w:pPr>
      <w:r w:rsidRPr="00EB0C4A">
        <w:rPr>
          <w:i/>
          <w:lang w:val="es-ES"/>
        </w:rPr>
        <w:t xml:space="preserve">Vicepresidenta: </w:t>
      </w:r>
      <w:r w:rsidRPr="00EB0C4A">
        <w:rPr>
          <w:i/>
          <w:lang w:val="es-ES"/>
        </w:rPr>
        <w:tab/>
      </w:r>
      <w:r w:rsidRPr="00EB0C4A">
        <w:rPr>
          <w:lang w:val="es-ES"/>
        </w:rPr>
        <w:t>Diane Kingston (Reino Unido)</w:t>
      </w:r>
    </w:p>
    <w:p w:rsidR="00EB0C4A" w:rsidRPr="00EB0C4A" w:rsidRDefault="00EB0C4A" w:rsidP="00EB0C4A">
      <w:pPr>
        <w:pStyle w:val="SingleTxtG"/>
        <w:tabs>
          <w:tab w:val="left" w:pos="3119"/>
        </w:tabs>
        <w:ind w:left="1701"/>
        <w:rPr>
          <w:lang w:val="es-ES"/>
        </w:rPr>
      </w:pPr>
      <w:r w:rsidRPr="00EB0C4A">
        <w:rPr>
          <w:i/>
          <w:lang w:val="es-ES"/>
        </w:rPr>
        <w:t>Vicepresidenta:</w:t>
      </w:r>
      <w:r w:rsidRPr="00EB0C4A">
        <w:rPr>
          <w:lang w:val="es-ES"/>
        </w:rPr>
        <w:tab/>
        <w:t>Silvia Judith Quan-Chang (Guatemala)</w:t>
      </w:r>
    </w:p>
    <w:p w:rsidR="00EB0C4A" w:rsidRPr="00EB0C4A" w:rsidRDefault="00EB0C4A" w:rsidP="00EB0C4A">
      <w:pPr>
        <w:pStyle w:val="SingleTxtG"/>
        <w:tabs>
          <w:tab w:val="left" w:pos="3119"/>
        </w:tabs>
        <w:ind w:left="1701"/>
        <w:rPr>
          <w:lang w:val="es-ES"/>
        </w:rPr>
      </w:pPr>
      <w:bookmarkStart w:id="13" w:name="_Toc356393786"/>
      <w:r w:rsidRPr="00EB0C4A">
        <w:rPr>
          <w:i/>
          <w:lang w:val="es-ES"/>
        </w:rPr>
        <w:t>Relator:</w:t>
      </w:r>
      <w:r w:rsidRPr="00EB0C4A">
        <w:rPr>
          <w:lang w:val="es-ES"/>
        </w:rPr>
        <w:tab/>
        <w:t>Martin Mwesigwa Babu (Uganda)</w:t>
      </w:r>
    </w:p>
    <w:p w:rsidR="00EB0C4A" w:rsidRPr="00EB0C4A" w:rsidRDefault="00EB0C4A" w:rsidP="00EB0C4A">
      <w:pPr>
        <w:pStyle w:val="H1G"/>
        <w:rPr>
          <w:lang w:val="es-ES"/>
        </w:rPr>
      </w:pPr>
      <w:r w:rsidRPr="00EB0C4A">
        <w:rPr>
          <w:lang w:val="es-ES"/>
        </w:rPr>
        <w:tab/>
      </w:r>
      <w:bookmarkStart w:id="14" w:name="_Toc483819785"/>
      <w:r w:rsidRPr="00EB0C4A">
        <w:rPr>
          <w:lang w:val="es-ES"/>
        </w:rPr>
        <w:t>E.</w:t>
      </w:r>
      <w:r w:rsidRPr="00EB0C4A">
        <w:rPr>
          <w:lang w:val="es-ES"/>
        </w:rPr>
        <w:tab/>
      </w:r>
      <w:r w:rsidR="001F34DC">
        <w:rPr>
          <w:lang w:val="es-ES"/>
        </w:rPr>
        <w:t xml:space="preserve">Redacción </w:t>
      </w:r>
      <w:r w:rsidRPr="00EB0C4A">
        <w:rPr>
          <w:lang w:val="es-ES"/>
        </w:rPr>
        <w:t>de observaciones generales</w:t>
      </w:r>
      <w:bookmarkStart w:id="15" w:name="_Toc482101468"/>
      <w:bookmarkEnd w:id="15"/>
      <w:bookmarkEnd w:id="14"/>
    </w:p>
    <w:p w:rsidR="00EB0C4A" w:rsidRPr="00EB0C4A" w:rsidRDefault="00EB0C4A" w:rsidP="00EB0C4A">
      <w:pPr>
        <w:pStyle w:val="SingleTxtG"/>
        <w:rPr>
          <w:lang w:val="es-ES"/>
        </w:rPr>
      </w:pPr>
      <w:r w:rsidRPr="00EB0C4A">
        <w:rPr>
          <w:lang w:val="es-ES"/>
        </w:rPr>
        <w:t>5.</w:t>
      </w:r>
      <w:r w:rsidRPr="00EB0C4A">
        <w:rPr>
          <w:lang w:val="es-ES"/>
        </w:rPr>
        <w:tab/>
      </w:r>
      <w:r w:rsidR="001F34DC">
        <w:rPr>
          <w:lang w:val="es-ES"/>
        </w:rPr>
        <w:t xml:space="preserve">En </w:t>
      </w:r>
      <w:r w:rsidRPr="00EB0C4A">
        <w:rPr>
          <w:lang w:val="es-ES"/>
        </w:rPr>
        <w:t>su 16º período de sesiones, el Comité aprobó sus observaciones generales núm. 3 (2016), sobre las mujeres y las niñas con discapacidad (</w:t>
      </w:r>
      <w:hyperlink r:id="rId23" w:history="1">
        <w:r w:rsidRPr="00120AC4">
          <w:rPr>
            <w:rStyle w:val="Hipervnculo"/>
            <w:lang w:val="es-ES"/>
          </w:rPr>
          <w:t>CRPD/C/GC/3</w:t>
        </w:r>
      </w:hyperlink>
      <w:r w:rsidRPr="00EB0C4A">
        <w:rPr>
          <w:lang w:val="es-ES"/>
        </w:rPr>
        <w:t>), y núm. 4 (2016), sobre el derecho a la educación inclusiva (</w:t>
      </w:r>
      <w:hyperlink r:id="rId24" w:history="1">
        <w:r w:rsidRPr="00120AC4">
          <w:rPr>
            <w:rStyle w:val="Hipervnculo"/>
            <w:lang w:val="es-ES"/>
          </w:rPr>
          <w:t>CRPD/C/GC/4</w:t>
        </w:r>
      </w:hyperlink>
      <w:r w:rsidRPr="00EB0C4A">
        <w:rPr>
          <w:lang w:val="es-ES"/>
        </w:rPr>
        <w:t>). En su 13</w:t>
      </w:r>
      <w:r w:rsidRPr="00EB0C4A">
        <w:rPr>
          <w:vertAlign w:val="superscript"/>
          <w:lang w:val="es-ES"/>
        </w:rPr>
        <w:t>er</w:t>
      </w:r>
      <w:r w:rsidRPr="00EB0C4A">
        <w:rPr>
          <w:lang w:val="es-ES"/>
        </w:rPr>
        <w:t xml:space="preserve"> período de sesiones, el Comité dedicó media jornada al debate general sobre el derecho a una educación inclusiva. En </w:t>
      </w:r>
      <w:r w:rsidR="001F34DC">
        <w:rPr>
          <w:lang w:val="es-ES"/>
        </w:rPr>
        <w:t>el 15º período de sesiones se d</w:t>
      </w:r>
      <w:r w:rsidRPr="00EB0C4A">
        <w:rPr>
          <w:lang w:val="es-ES"/>
        </w:rPr>
        <w:t xml:space="preserve">edicó media jornada al debate general sobre el derecho a vivir de manera independiente y a ser incluido en la comunidad. En su 14º período de sesiones, el Comité aprobó las directrices sobre el derecho a la libertad y a la </w:t>
      </w:r>
      <w:r w:rsidRPr="00EB0C4A">
        <w:rPr>
          <w:lang w:val="es-ES"/>
        </w:rPr>
        <w:lastRenderedPageBreak/>
        <w:t>seguridad de las personas con discapacidad, de conformidad con el artículo 14 de la Convención</w:t>
      </w:r>
      <w:r w:rsidR="001F34DC">
        <w:rPr>
          <w:lang w:val="es-ES"/>
        </w:rPr>
        <w:t>; estas directrices</w:t>
      </w:r>
      <w:r w:rsidRPr="00EB0C4A">
        <w:rPr>
          <w:lang w:val="es-ES"/>
        </w:rPr>
        <w:t xml:space="preserve"> son una recopilación de las recomendaciones formuladas en el marco del procedimiento general de presentación de informes del Comité sobre es</w:t>
      </w:r>
      <w:r w:rsidR="001F34DC">
        <w:rPr>
          <w:lang w:val="es-ES"/>
        </w:rPr>
        <w:t>t</w:t>
      </w:r>
      <w:r w:rsidRPr="00EB0C4A">
        <w:rPr>
          <w:lang w:val="es-ES"/>
        </w:rPr>
        <w:t xml:space="preserve">a cuestión. </w:t>
      </w:r>
      <w:bookmarkStart w:id="16" w:name="_Toc356393789"/>
      <w:bookmarkEnd w:id="13"/>
      <w:bookmarkEnd w:id="16"/>
    </w:p>
    <w:p w:rsidR="00EB0C4A" w:rsidRPr="00EB0C4A" w:rsidRDefault="00EB0C4A" w:rsidP="00EB0C4A">
      <w:pPr>
        <w:pStyle w:val="H1G"/>
        <w:rPr>
          <w:lang w:val="es-ES"/>
        </w:rPr>
      </w:pPr>
      <w:r w:rsidRPr="00EB0C4A">
        <w:rPr>
          <w:lang w:val="es-ES"/>
        </w:rPr>
        <w:tab/>
      </w:r>
      <w:bookmarkStart w:id="17" w:name="_Toc483819786"/>
      <w:r w:rsidRPr="00EB0C4A">
        <w:rPr>
          <w:lang w:val="es-ES"/>
        </w:rPr>
        <w:t>F.</w:t>
      </w:r>
      <w:r w:rsidRPr="00EB0C4A">
        <w:rPr>
          <w:lang w:val="es-ES"/>
        </w:rPr>
        <w:tab/>
        <w:t>Declaraciones del Comité</w:t>
      </w:r>
      <w:bookmarkStart w:id="18" w:name="_Toc482101469"/>
      <w:bookmarkEnd w:id="18"/>
      <w:bookmarkEnd w:id="17"/>
    </w:p>
    <w:p w:rsidR="00EB0C4A" w:rsidRPr="00EB0C4A" w:rsidRDefault="00EB0C4A" w:rsidP="00EB0C4A">
      <w:pPr>
        <w:pStyle w:val="SingleTxtG"/>
        <w:rPr>
          <w:lang w:val="es-ES"/>
        </w:rPr>
      </w:pPr>
      <w:r w:rsidRPr="00EB0C4A">
        <w:rPr>
          <w:lang w:val="es-ES"/>
        </w:rPr>
        <w:t>6.</w:t>
      </w:r>
      <w:r w:rsidRPr="00EB0C4A">
        <w:rPr>
          <w:lang w:val="es-ES"/>
        </w:rPr>
        <w:tab/>
        <w:t>En su 14º período de sesiones, el Comité aprobó una declaración sobre la inclusión de las personas con discapacidad en la acción humanitaria</w:t>
      </w:r>
      <w:r w:rsidRPr="00EB0C4A">
        <w:rPr>
          <w:rStyle w:val="Refdenotaalpie"/>
          <w:lang w:val="es-ES"/>
        </w:rPr>
        <w:footnoteReference w:id="3"/>
      </w:r>
      <w:r w:rsidRPr="00EB0C4A">
        <w:rPr>
          <w:lang w:val="es-ES"/>
        </w:rPr>
        <w:t>. En su 16º período de sesiones, el Comité aprobó una declaración titulada “For a better urban future: securing inclusion of persons with disabilities in the New Urban Agenda”</w:t>
      </w:r>
      <w:r w:rsidRPr="00EB0C4A">
        <w:rPr>
          <w:rStyle w:val="Refdenotaalpie"/>
          <w:lang w:val="es-ES"/>
        </w:rPr>
        <w:footnoteReference w:id="4"/>
      </w:r>
      <w:r w:rsidRPr="00EB0C4A">
        <w:rPr>
          <w:lang w:val="es-ES"/>
        </w:rPr>
        <w:t>.</w:t>
      </w:r>
    </w:p>
    <w:p w:rsidR="00EB0C4A" w:rsidRPr="00EB0C4A" w:rsidRDefault="00EB0C4A" w:rsidP="00EB0C4A">
      <w:pPr>
        <w:pStyle w:val="H1G"/>
        <w:rPr>
          <w:lang w:val="es-ES"/>
        </w:rPr>
      </w:pPr>
      <w:r w:rsidRPr="00EB0C4A">
        <w:rPr>
          <w:lang w:val="es-ES"/>
        </w:rPr>
        <w:tab/>
      </w:r>
      <w:bookmarkStart w:id="19" w:name="_Toc483819787"/>
      <w:r w:rsidRPr="00EB0C4A">
        <w:rPr>
          <w:lang w:val="es-ES"/>
        </w:rPr>
        <w:t>G.</w:t>
      </w:r>
      <w:r w:rsidRPr="00EB0C4A">
        <w:rPr>
          <w:lang w:val="es-ES"/>
        </w:rPr>
        <w:tab/>
        <w:t>Accesibilidad de la información</w:t>
      </w:r>
      <w:bookmarkStart w:id="20" w:name="_Toc482101470"/>
      <w:bookmarkEnd w:id="20"/>
      <w:bookmarkEnd w:id="19"/>
    </w:p>
    <w:p w:rsidR="00EB0C4A" w:rsidRPr="00EB0C4A" w:rsidRDefault="00EB0C4A" w:rsidP="00EB0C4A">
      <w:pPr>
        <w:pStyle w:val="SingleTxtG"/>
        <w:rPr>
          <w:lang w:val="es-ES"/>
        </w:rPr>
      </w:pPr>
      <w:r w:rsidRPr="00EB0C4A">
        <w:rPr>
          <w:lang w:val="es-ES"/>
        </w:rPr>
        <w:t>7.</w:t>
      </w:r>
      <w:r w:rsidRPr="00EB0C4A">
        <w:rPr>
          <w:lang w:val="es-ES"/>
        </w:rPr>
        <w:tab/>
      </w:r>
      <w:r w:rsidR="001F34DC">
        <w:rPr>
          <w:lang w:val="es-ES"/>
        </w:rPr>
        <w:t>En l</w:t>
      </w:r>
      <w:r w:rsidRPr="00EB0C4A">
        <w:rPr>
          <w:lang w:val="es-ES"/>
        </w:rPr>
        <w:t xml:space="preserve">as sesiones públicas del Comité </w:t>
      </w:r>
      <w:r w:rsidR="001F34DC">
        <w:rPr>
          <w:lang w:val="es-ES"/>
        </w:rPr>
        <w:t>se dispuso de</w:t>
      </w:r>
      <w:r w:rsidRPr="00EB0C4A">
        <w:rPr>
          <w:lang w:val="es-ES"/>
        </w:rPr>
        <w:t xml:space="preserve"> servicios de subtitulación e interpretación en lengua de señas internacional. También se proporcionó subtitulación en las sesiones privadas del Comité. Se facilitaron receptores de bucle magnético y documentación en</w:t>
      </w:r>
      <w:r w:rsidR="001F34DC">
        <w:rPr>
          <w:lang w:val="es-ES"/>
        </w:rPr>
        <w:t xml:space="preserve"> alfabeto</w:t>
      </w:r>
      <w:r w:rsidRPr="00EB0C4A">
        <w:rPr>
          <w:lang w:val="es-ES"/>
        </w:rPr>
        <w:t xml:space="preserve"> braille a los miembros del Comité que lo solicitaron. El Comité mantuvo contactos con el Equipo de tareas sobre los servicios de secretaría, la accesibilidad de las personas con discapacidad y la utilización de la tecnología de la información y con el Enviado Especial del Secretario General para cuestiones de discapacidad y accesibilidad</w:t>
      </w:r>
      <w:r w:rsidR="001F34DC">
        <w:rPr>
          <w:lang w:val="es-ES"/>
        </w:rPr>
        <w:t>,</w:t>
      </w:r>
      <w:r w:rsidRPr="00EB0C4A">
        <w:rPr>
          <w:lang w:val="es-ES"/>
        </w:rPr>
        <w:t xml:space="preserve"> a fin de promover la accesibilidad en las Naciones Unidas.</w:t>
      </w:r>
    </w:p>
    <w:p w:rsidR="00EB0C4A" w:rsidRPr="00EB0C4A" w:rsidRDefault="00EB0C4A" w:rsidP="00EB0C4A">
      <w:pPr>
        <w:pStyle w:val="H1G"/>
        <w:rPr>
          <w:lang w:val="es-ES"/>
        </w:rPr>
      </w:pPr>
      <w:r w:rsidRPr="00EB0C4A">
        <w:rPr>
          <w:lang w:val="es-ES"/>
        </w:rPr>
        <w:tab/>
      </w:r>
      <w:bookmarkStart w:id="21" w:name="_Toc483819788"/>
      <w:r w:rsidRPr="00EB0C4A">
        <w:rPr>
          <w:lang w:val="es-ES"/>
        </w:rPr>
        <w:t>H.</w:t>
      </w:r>
      <w:r w:rsidRPr="00EB0C4A">
        <w:rPr>
          <w:lang w:val="es-ES"/>
        </w:rPr>
        <w:tab/>
        <w:t>Aprobación del informe</w:t>
      </w:r>
      <w:bookmarkEnd w:id="21"/>
      <w:r w:rsidRPr="00EB0C4A">
        <w:rPr>
          <w:lang w:val="es-ES"/>
        </w:rPr>
        <w:t xml:space="preserve"> </w:t>
      </w:r>
      <w:bookmarkStart w:id="22" w:name="_Toc356393792"/>
      <w:bookmarkStart w:id="23" w:name="_Toc482101471"/>
      <w:bookmarkEnd w:id="22"/>
      <w:bookmarkEnd w:id="23"/>
    </w:p>
    <w:p w:rsidR="00EB0C4A" w:rsidRPr="00EB0C4A" w:rsidRDefault="00EB0C4A" w:rsidP="00EB0C4A">
      <w:pPr>
        <w:pStyle w:val="SingleTxtG"/>
        <w:rPr>
          <w:lang w:val="es-ES"/>
        </w:rPr>
      </w:pPr>
      <w:r w:rsidRPr="00EB0C4A">
        <w:rPr>
          <w:lang w:val="es-ES"/>
        </w:rPr>
        <w:t>8.</w:t>
      </w:r>
      <w:r w:rsidRPr="00EB0C4A">
        <w:rPr>
          <w:lang w:val="es-ES"/>
        </w:rPr>
        <w:tab/>
        <w:t xml:space="preserve">En su 331ª sesión, el Comité aprobó su cuarto informe bienal a la Asamblea General y al Consejo Económico y Social, que abarca sus períodos de sesiones 13º, 14º, 15º y 16º. </w:t>
      </w:r>
    </w:p>
    <w:p w:rsidR="00EB0C4A" w:rsidRPr="00EB0C4A" w:rsidRDefault="00EB0C4A" w:rsidP="00EB0C4A">
      <w:pPr>
        <w:pStyle w:val="HChG"/>
        <w:rPr>
          <w:lang w:val="es-ES"/>
        </w:rPr>
      </w:pPr>
      <w:bookmarkStart w:id="24" w:name="_Toc356393793"/>
      <w:r w:rsidRPr="00EB0C4A">
        <w:rPr>
          <w:lang w:val="es-ES"/>
        </w:rPr>
        <w:tab/>
      </w:r>
      <w:bookmarkStart w:id="25" w:name="_Toc483819789"/>
      <w:r w:rsidRPr="00EB0C4A">
        <w:rPr>
          <w:lang w:val="es-ES"/>
        </w:rPr>
        <w:t>II.</w:t>
      </w:r>
      <w:r w:rsidRPr="00EB0C4A">
        <w:rPr>
          <w:lang w:val="es-ES"/>
        </w:rPr>
        <w:tab/>
        <w:t>Métodos de trabajo</w:t>
      </w:r>
      <w:bookmarkStart w:id="26" w:name="_Toc482101472"/>
      <w:bookmarkEnd w:id="24"/>
      <w:bookmarkEnd w:id="26"/>
      <w:bookmarkEnd w:id="25"/>
    </w:p>
    <w:p w:rsidR="00EB0C4A" w:rsidRPr="00EB0C4A" w:rsidRDefault="00EB0C4A" w:rsidP="00EB0C4A">
      <w:pPr>
        <w:pStyle w:val="SingleTxtG"/>
        <w:rPr>
          <w:lang w:val="es-ES"/>
        </w:rPr>
      </w:pPr>
      <w:r w:rsidRPr="00EB0C4A">
        <w:rPr>
          <w:lang w:val="es-ES"/>
        </w:rPr>
        <w:t>9.</w:t>
      </w:r>
      <w:r w:rsidRPr="00EB0C4A">
        <w:rPr>
          <w:lang w:val="es-ES"/>
        </w:rPr>
        <w:tab/>
        <w:t>De conformidad con la resolución 68/268 de la Asamblea General sobre el fortalecimiento y mejora del funcionamiento eficaz del sistema de órganos creados en virtud de tratados de derechos humanos, el Comité decidió aprobar las Directrices contra la Intimidación o las Represalias (Directrices de San José) (</w:t>
      </w:r>
      <w:hyperlink r:id="rId25" w:history="1">
        <w:r w:rsidRPr="00120AC4">
          <w:rPr>
            <w:rStyle w:val="Hipervnculo"/>
            <w:lang w:val="es-ES"/>
          </w:rPr>
          <w:t>HRI/MC/2015/6</w:t>
        </w:r>
      </w:hyperlink>
      <w:r w:rsidRPr="00EB0C4A">
        <w:rPr>
          <w:lang w:val="es-ES"/>
        </w:rPr>
        <w:t xml:space="preserve">) y el procedimiento común de consulta para la aprobación de observaciones generales. El Comité decidió incorporar esos elementos </w:t>
      </w:r>
      <w:r w:rsidR="001F34DC">
        <w:rPr>
          <w:lang w:val="es-ES"/>
        </w:rPr>
        <w:t>a</w:t>
      </w:r>
      <w:r w:rsidRPr="00EB0C4A">
        <w:rPr>
          <w:lang w:val="es-ES"/>
        </w:rPr>
        <w:t xml:space="preserve"> sus métodos de trabajo. </w:t>
      </w:r>
    </w:p>
    <w:p w:rsidR="00EB0C4A" w:rsidRPr="00EB0C4A" w:rsidRDefault="00EB0C4A" w:rsidP="00EB0C4A">
      <w:pPr>
        <w:pStyle w:val="SingleTxtG"/>
        <w:rPr>
          <w:lang w:val="es-ES"/>
        </w:rPr>
      </w:pPr>
      <w:r w:rsidRPr="00EB0C4A">
        <w:rPr>
          <w:lang w:val="es-ES"/>
        </w:rPr>
        <w:t>10.</w:t>
      </w:r>
      <w:r w:rsidRPr="00EB0C4A">
        <w:rPr>
          <w:lang w:val="es-ES"/>
        </w:rPr>
        <w:tab/>
        <w:t>Tras un proceso participativo, en su 16º período de sesiones el Comité aprobó directrices sobre la presentación de informes periódicos con arreglo al procedimiento simplificado de presentación de informes (</w:t>
      </w:r>
      <w:hyperlink r:id="rId26" w:history="1">
        <w:r w:rsidRPr="00120AC4">
          <w:rPr>
            <w:rStyle w:val="Hipervnculo"/>
            <w:lang w:val="es-ES"/>
          </w:rPr>
          <w:t>CRPD/C/3</w:t>
        </w:r>
      </w:hyperlink>
      <w:r w:rsidRPr="00EB0C4A">
        <w:rPr>
          <w:lang w:val="es-ES"/>
        </w:rPr>
        <w:t xml:space="preserve">) y sobre los marcos independientes de supervisión y su participación en la labor del Comité (véase </w:t>
      </w:r>
      <w:hyperlink r:id="rId27" w:history="1">
        <w:r w:rsidRPr="00120AC4">
          <w:rPr>
            <w:rStyle w:val="Hipervnculo"/>
            <w:lang w:val="es-ES"/>
          </w:rPr>
          <w:t>CRPD/C/1/Rev.1</w:t>
        </w:r>
      </w:hyperlink>
      <w:r w:rsidRPr="00EB0C4A">
        <w:rPr>
          <w:lang w:val="es-ES"/>
        </w:rPr>
        <w:t xml:space="preserve">, anexo). El Comité modificó el artículo 43 de su reglamento para indicar que, si bien los miembros del Comité que eran </w:t>
      </w:r>
      <w:r w:rsidR="001F34DC">
        <w:rPr>
          <w:lang w:val="es-ES"/>
        </w:rPr>
        <w:t>miembros</w:t>
      </w:r>
      <w:r w:rsidRPr="00EB0C4A">
        <w:rPr>
          <w:lang w:val="es-ES"/>
        </w:rPr>
        <w:t xml:space="preserve"> de una organización de integración regional que f</w:t>
      </w:r>
      <w:r w:rsidR="001F34DC">
        <w:rPr>
          <w:lang w:val="es-ES"/>
        </w:rPr>
        <w:t>uera parte en la Convención no serían</w:t>
      </w:r>
      <w:r w:rsidRPr="00EB0C4A">
        <w:rPr>
          <w:lang w:val="es-ES"/>
        </w:rPr>
        <w:t xml:space="preserve"> designados relatores, </w:t>
      </w:r>
      <w:r w:rsidR="001F34DC">
        <w:rPr>
          <w:lang w:val="es-ES"/>
        </w:rPr>
        <w:t xml:space="preserve">sí </w:t>
      </w:r>
      <w:r w:rsidRPr="00EB0C4A">
        <w:rPr>
          <w:lang w:val="es-ES"/>
        </w:rPr>
        <w:t xml:space="preserve">participarían en el examen del informe presentado por </w:t>
      </w:r>
      <w:r w:rsidR="001F34DC">
        <w:rPr>
          <w:lang w:val="es-ES"/>
        </w:rPr>
        <w:t>la organización</w:t>
      </w:r>
      <w:r w:rsidRPr="00EB0C4A">
        <w:rPr>
          <w:lang w:val="es-ES"/>
        </w:rPr>
        <w:t xml:space="preserve"> (véase </w:t>
      </w:r>
      <w:hyperlink r:id="rId28" w:history="1">
        <w:r w:rsidRPr="00120AC4">
          <w:rPr>
            <w:rStyle w:val="Hipervnculo"/>
            <w:lang w:val="es-ES"/>
          </w:rPr>
          <w:t>CRPD/C/1/Rev.1</w:t>
        </w:r>
      </w:hyperlink>
      <w:r w:rsidRPr="00EB0C4A">
        <w:rPr>
          <w:lang w:val="es-ES"/>
        </w:rPr>
        <w:t>).</w:t>
      </w:r>
      <w:bookmarkStart w:id="27" w:name="TmpSave"/>
      <w:bookmarkEnd w:id="27"/>
    </w:p>
    <w:p w:rsidR="00EB0C4A" w:rsidRPr="00EB0C4A" w:rsidRDefault="00EB0C4A" w:rsidP="00EB0C4A">
      <w:pPr>
        <w:pStyle w:val="HChG"/>
        <w:rPr>
          <w:lang w:val="es-ES"/>
        </w:rPr>
      </w:pPr>
      <w:r w:rsidRPr="00EB0C4A">
        <w:rPr>
          <w:lang w:val="es-ES"/>
        </w:rPr>
        <w:tab/>
      </w:r>
      <w:bookmarkStart w:id="28" w:name="_Toc483819790"/>
      <w:r w:rsidRPr="00EB0C4A">
        <w:rPr>
          <w:lang w:val="es-ES"/>
        </w:rPr>
        <w:t>III.</w:t>
      </w:r>
      <w:r w:rsidRPr="00EB0C4A">
        <w:rPr>
          <w:lang w:val="es-ES"/>
        </w:rPr>
        <w:tab/>
        <w:t>Examen de los informes presentados en virtud del artículo 35 de la Convención</w:t>
      </w:r>
      <w:bookmarkStart w:id="29" w:name="_Toc482101473"/>
      <w:bookmarkStart w:id="30" w:name="_Toc356393794"/>
      <w:bookmarkEnd w:id="29"/>
      <w:bookmarkEnd w:id="30"/>
      <w:bookmarkEnd w:id="28"/>
    </w:p>
    <w:p w:rsidR="00EB0C4A" w:rsidRPr="00EB0C4A" w:rsidRDefault="00EB0C4A" w:rsidP="00EB0C4A">
      <w:pPr>
        <w:pStyle w:val="SingleTxtG"/>
        <w:rPr>
          <w:lang w:val="es-ES"/>
        </w:rPr>
      </w:pPr>
      <w:r w:rsidRPr="00EB0C4A">
        <w:rPr>
          <w:lang w:val="es-ES"/>
        </w:rPr>
        <w:t>11.</w:t>
      </w:r>
      <w:r w:rsidRPr="00EB0C4A">
        <w:rPr>
          <w:lang w:val="es-ES"/>
        </w:rPr>
        <w:tab/>
        <w:t>El Comité aprobó observaciones finales sobre los informes iniciales presentados por los siguientes Estados partes: Alemania, Bolivia (Estado Plurinacional de), Brasil, Chequia, Chile, Colombia, Croacia, Emiratos Árabes Unidos</w:t>
      </w:r>
      <w:r w:rsidRPr="00F11F51">
        <w:rPr>
          <w:lang w:val="es-ES"/>
        </w:rPr>
        <w:t>,</w:t>
      </w:r>
      <w:r w:rsidRPr="00EB0C4A">
        <w:rPr>
          <w:lang w:val="es-ES"/>
        </w:rPr>
        <w:t xml:space="preserve"> Eslovaquia, Etiopía, Gabón, Guatemala, Islas Cook, Italia, Kenya, Lituania, Mauricio, Mongolia, Portugal, Qatar, </w:t>
      </w:r>
      <w:r w:rsidRPr="00EB0C4A">
        <w:rPr>
          <w:lang w:val="es-ES"/>
        </w:rPr>
        <w:lastRenderedPageBreak/>
        <w:t xml:space="preserve">República Dominicana, Serbia, Tailandia, Turkmenistán, Ucrania, </w:t>
      </w:r>
      <w:r w:rsidRPr="00F11F51">
        <w:rPr>
          <w:lang w:val="es-ES"/>
        </w:rPr>
        <w:t xml:space="preserve">Uganda y </w:t>
      </w:r>
      <w:r w:rsidRPr="00EB0C4A">
        <w:rPr>
          <w:lang w:val="es-ES"/>
        </w:rPr>
        <w:t>Uruguay</w:t>
      </w:r>
      <w:r w:rsidRPr="00EB0C4A">
        <w:rPr>
          <w:rStyle w:val="Refdenotaalpie"/>
          <w:lang w:val="es-ES"/>
        </w:rPr>
        <w:footnoteReference w:id="5"/>
      </w:r>
      <w:r w:rsidRPr="00EB0C4A">
        <w:rPr>
          <w:lang w:val="es-ES"/>
        </w:rPr>
        <w:t>. También aprobó observaciones finales sobre el informe inicial de la Unión Europea</w:t>
      </w:r>
      <w:r w:rsidRPr="00EB0C4A">
        <w:rPr>
          <w:rStyle w:val="Refdenotaalpie"/>
          <w:lang w:val="es-ES"/>
        </w:rPr>
        <w:footnoteReference w:id="6"/>
      </w:r>
      <w:r w:rsidRPr="00EB0C4A">
        <w:rPr>
          <w:lang w:val="es-ES"/>
        </w:rPr>
        <w:t>. En el capítulo V del presente informe se ofrece una síntesis de las opiniones y recomendaciones del Comité. Bolivia (Estado Plurinacional de), Chile, los Emiratos Árabes Unidos y Qatar presentaron comentarios a las observaciones finales del Comité</w:t>
      </w:r>
      <w:r w:rsidRPr="00EB0C4A">
        <w:rPr>
          <w:rStyle w:val="Refdenotaalpie"/>
          <w:lang w:val="es-ES"/>
        </w:rPr>
        <w:footnoteReference w:id="7"/>
      </w:r>
      <w:r w:rsidRPr="00EB0C4A">
        <w:rPr>
          <w:lang w:val="es-ES"/>
        </w:rPr>
        <w:t>.</w:t>
      </w:r>
    </w:p>
    <w:p w:rsidR="00EB0C4A" w:rsidRPr="00EB0C4A" w:rsidRDefault="00EB0C4A" w:rsidP="00EB0C4A">
      <w:pPr>
        <w:pStyle w:val="HChG"/>
        <w:rPr>
          <w:lang w:val="es-ES"/>
        </w:rPr>
      </w:pPr>
      <w:r w:rsidRPr="00EB0C4A">
        <w:rPr>
          <w:lang w:val="es-ES"/>
        </w:rPr>
        <w:tab/>
      </w:r>
      <w:bookmarkStart w:id="31" w:name="_Toc483819791"/>
      <w:r w:rsidRPr="00EB0C4A">
        <w:rPr>
          <w:lang w:val="es-ES"/>
        </w:rPr>
        <w:t>IV.</w:t>
      </w:r>
      <w:r w:rsidRPr="00EB0C4A">
        <w:rPr>
          <w:lang w:val="es-ES"/>
        </w:rPr>
        <w:tab/>
        <w:t>Actividades realizadas con arreglo al Protocolo Facultativo de la Convención sobre los Derechos de las Personas con Discapacidad</w:t>
      </w:r>
      <w:bookmarkStart w:id="32" w:name="_Toc482101474"/>
      <w:bookmarkStart w:id="33" w:name="_Toc356393795"/>
      <w:bookmarkEnd w:id="32"/>
      <w:bookmarkEnd w:id="33"/>
      <w:bookmarkEnd w:id="31"/>
    </w:p>
    <w:p w:rsidR="00EB0C4A" w:rsidRPr="00EB0C4A" w:rsidRDefault="00EB0C4A" w:rsidP="00EB0C4A">
      <w:pPr>
        <w:pStyle w:val="SingleTxtG"/>
        <w:rPr>
          <w:lang w:val="es-ES"/>
        </w:rPr>
      </w:pPr>
      <w:r w:rsidRPr="00EB0C4A">
        <w:rPr>
          <w:lang w:val="es-ES"/>
        </w:rPr>
        <w:t>12.</w:t>
      </w:r>
      <w:r w:rsidRPr="00EB0C4A">
        <w:rPr>
          <w:lang w:val="es-ES"/>
        </w:rPr>
        <w:tab/>
        <w:t>Durante el período que abarca el presente informe, el Com</w:t>
      </w:r>
      <w:r w:rsidR="001F34DC">
        <w:rPr>
          <w:lang w:val="es-ES"/>
        </w:rPr>
        <w:t xml:space="preserve">ité registró </w:t>
      </w:r>
      <w:r w:rsidR="00DA272C">
        <w:rPr>
          <w:lang w:val="es-ES"/>
        </w:rPr>
        <w:t>ocho</w:t>
      </w:r>
      <w:r w:rsidR="001F34DC">
        <w:rPr>
          <w:lang w:val="es-ES"/>
        </w:rPr>
        <w:t xml:space="preserve"> comunicaciones. El Comité a</w:t>
      </w:r>
      <w:r w:rsidR="00DA272C">
        <w:rPr>
          <w:lang w:val="es-ES"/>
        </w:rPr>
        <w:t>probó dictámenes sobre cinco</w:t>
      </w:r>
      <w:r w:rsidRPr="00EB0C4A">
        <w:rPr>
          <w:lang w:val="es-ES"/>
        </w:rPr>
        <w:t xml:space="preserve"> denuncias in</w:t>
      </w:r>
      <w:r>
        <w:rPr>
          <w:lang w:val="es-ES"/>
        </w:rPr>
        <w:t>dividuales: comunicaciones núm. </w:t>
      </w:r>
      <w:r w:rsidRPr="00EB0C4A">
        <w:rPr>
          <w:lang w:val="es-ES"/>
        </w:rPr>
        <w:t xml:space="preserve">9/2012, </w:t>
      </w:r>
      <w:r w:rsidRPr="00EB0C4A">
        <w:rPr>
          <w:i/>
          <w:lang w:val="es-ES"/>
        </w:rPr>
        <w:t>A</w:t>
      </w:r>
      <w:r w:rsidR="001F34DC">
        <w:rPr>
          <w:i/>
          <w:lang w:val="es-ES"/>
        </w:rPr>
        <w:t xml:space="preserve">. </w:t>
      </w:r>
      <w:r w:rsidRPr="00EB0C4A">
        <w:rPr>
          <w:i/>
          <w:lang w:val="es-ES"/>
        </w:rPr>
        <w:t>F</w:t>
      </w:r>
      <w:r w:rsidR="001F34DC">
        <w:rPr>
          <w:i/>
          <w:lang w:val="es-ES"/>
        </w:rPr>
        <w:t>.</w:t>
      </w:r>
      <w:r w:rsidRPr="00EB0C4A">
        <w:rPr>
          <w:i/>
          <w:lang w:val="es-ES"/>
        </w:rPr>
        <w:t xml:space="preserve"> c. Italia</w:t>
      </w:r>
      <w:r w:rsidRPr="00EB0C4A">
        <w:rPr>
          <w:lang w:val="es-ES"/>
        </w:rPr>
        <w:t xml:space="preserve">, dictamen aprobado el 27 de marzo de 2015; núm. 21/2014, </w:t>
      </w:r>
      <w:r w:rsidRPr="001F34DC">
        <w:rPr>
          <w:i/>
          <w:lang w:val="es-ES"/>
        </w:rPr>
        <w:t>F. c. Austria</w:t>
      </w:r>
      <w:r w:rsidRPr="00EB0C4A">
        <w:rPr>
          <w:lang w:val="es-ES"/>
        </w:rPr>
        <w:t xml:space="preserve">, dictamen aprobado el 21 de agosto de 2015; núm. 11/2013, </w:t>
      </w:r>
      <w:r w:rsidRPr="001F34DC">
        <w:rPr>
          <w:i/>
          <w:lang w:val="es-ES"/>
        </w:rPr>
        <w:t>Beasley c. Australia</w:t>
      </w:r>
      <w:r w:rsidRPr="00EB0C4A">
        <w:rPr>
          <w:lang w:val="es-ES"/>
        </w:rPr>
        <w:t xml:space="preserve">, dictamen aprobado el 1 de abril de 2016; núm. 13/2013, </w:t>
      </w:r>
      <w:r w:rsidRPr="001F34DC">
        <w:rPr>
          <w:i/>
          <w:lang w:val="es-ES"/>
        </w:rPr>
        <w:t>Lockrey c. Australia</w:t>
      </w:r>
      <w:r w:rsidRPr="00EB0C4A">
        <w:rPr>
          <w:lang w:val="es-ES"/>
        </w:rPr>
        <w:t>, dictamen aprobado el 1 de abril de 2016</w:t>
      </w:r>
      <w:r w:rsidR="001F34DC">
        <w:rPr>
          <w:lang w:val="es-ES"/>
        </w:rPr>
        <w:t>,</w:t>
      </w:r>
      <w:r w:rsidRPr="00EB0C4A">
        <w:rPr>
          <w:lang w:val="es-ES"/>
        </w:rPr>
        <w:t xml:space="preserve"> y núm. 7/2012, </w:t>
      </w:r>
      <w:r w:rsidRPr="001F34DC">
        <w:rPr>
          <w:i/>
          <w:lang w:val="es-ES"/>
        </w:rPr>
        <w:t>Noble c. Australia</w:t>
      </w:r>
      <w:r w:rsidRPr="00EB0C4A">
        <w:rPr>
          <w:lang w:val="es-ES"/>
        </w:rPr>
        <w:t>, dictamen aprobado el 2 de septiembre de 2016</w:t>
      </w:r>
      <w:r w:rsidRPr="00EB0C4A">
        <w:rPr>
          <w:rStyle w:val="Refdenotaalpie"/>
          <w:lang w:val="es-ES"/>
        </w:rPr>
        <w:footnoteReference w:id="8"/>
      </w:r>
      <w:r w:rsidRPr="00EB0C4A">
        <w:rPr>
          <w:lang w:val="es-ES"/>
        </w:rPr>
        <w:t xml:space="preserve">. El Comité adoptó una decisión de inadmisibilidad con respecto a la comunicación núm. 12/2013, </w:t>
      </w:r>
      <w:r w:rsidRPr="001F34DC">
        <w:rPr>
          <w:i/>
          <w:lang w:val="es-ES"/>
        </w:rPr>
        <w:t>A.</w:t>
      </w:r>
      <w:r w:rsidR="001F34DC" w:rsidRPr="001F34DC">
        <w:rPr>
          <w:i/>
          <w:lang w:val="es-ES"/>
        </w:rPr>
        <w:t xml:space="preserve"> </w:t>
      </w:r>
      <w:r w:rsidRPr="001F34DC">
        <w:rPr>
          <w:i/>
          <w:lang w:val="es-ES"/>
        </w:rPr>
        <w:t>M. c. Australia</w:t>
      </w:r>
      <w:r w:rsidRPr="00EB0C4A">
        <w:rPr>
          <w:lang w:val="es-ES"/>
        </w:rPr>
        <w:t>, el 27 de marzo de 2015</w:t>
      </w:r>
      <w:r w:rsidRPr="00EB0C4A">
        <w:rPr>
          <w:rStyle w:val="Refdenotaalpie"/>
          <w:lang w:val="es-ES"/>
        </w:rPr>
        <w:footnoteReference w:id="9"/>
      </w:r>
      <w:r w:rsidRPr="00EB0C4A">
        <w:rPr>
          <w:lang w:val="es-ES"/>
        </w:rPr>
        <w:t>. En el capítulo V del presente informe se ofrece una síntesis de las opiniones y dictámenes del Comité.</w:t>
      </w:r>
    </w:p>
    <w:p w:rsidR="00EB0C4A" w:rsidRPr="00EB0C4A" w:rsidRDefault="00EB0C4A" w:rsidP="00EB0C4A">
      <w:pPr>
        <w:pStyle w:val="SingleTxtG"/>
        <w:rPr>
          <w:lang w:val="es-ES"/>
        </w:rPr>
      </w:pPr>
      <w:r w:rsidRPr="00EB0C4A">
        <w:rPr>
          <w:lang w:val="es-ES"/>
        </w:rPr>
        <w:t>13.</w:t>
      </w:r>
      <w:r w:rsidRPr="00EB0C4A">
        <w:rPr>
          <w:lang w:val="es-ES"/>
        </w:rPr>
        <w:tab/>
        <w:t>En lo que se refiere al procedimiento de seguimiento de la aplicación de los dictámenes del Comité, el Comité dio por terminado el relativo a la comunicación núm.</w:t>
      </w:r>
      <w:r w:rsidR="00DA272C">
        <w:rPr>
          <w:lang w:val="es-ES"/>
        </w:rPr>
        <w:t> </w:t>
      </w:r>
      <w:r w:rsidRPr="00EB0C4A">
        <w:rPr>
          <w:lang w:val="es-ES"/>
        </w:rPr>
        <w:t xml:space="preserve">8/2012, </w:t>
      </w:r>
      <w:r w:rsidRPr="001F34DC">
        <w:rPr>
          <w:i/>
          <w:lang w:val="es-ES"/>
        </w:rPr>
        <w:t>X c. la Argentina</w:t>
      </w:r>
      <w:r w:rsidRPr="00EB0C4A">
        <w:rPr>
          <w:lang w:val="es-ES"/>
        </w:rPr>
        <w:t xml:space="preserve">, con una evaluación “A” (las medidas adoptadas son satisfactorias en su conjunto). En cuanto a la comunicación núm. 2/2010, </w:t>
      </w:r>
      <w:r w:rsidRPr="001F34DC">
        <w:rPr>
          <w:i/>
          <w:lang w:val="es-ES"/>
        </w:rPr>
        <w:t>Gröninger c. Alemania</w:t>
      </w:r>
      <w:r w:rsidRPr="00EB0C4A">
        <w:rPr>
          <w:lang w:val="es-ES"/>
        </w:rPr>
        <w:t xml:space="preserve">, el Comité decidió suspender el procedimiento de seguimiento de las recomendaciones particulares (las medidas adoptadas por el Estado parte obtuvieron la calificación “A”), </w:t>
      </w:r>
      <w:r w:rsidR="001F34DC">
        <w:rPr>
          <w:lang w:val="es-ES"/>
        </w:rPr>
        <w:t xml:space="preserve">aunque </w:t>
      </w:r>
      <w:r w:rsidRPr="00EB0C4A">
        <w:rPr>
          <w:lang w:val="es-ES"/>
        </w:rPr>
        <w:t xml:space="preserve">optó por mantenerlo con respecto a la aplicación de las recomendaciones generales, con una calificación “C1” (se ha recibido una respuesta, pero las medidas adoptadas no aplican el dictamen). </w:t>
      </w:r>
      <w:r w:rsidR="001F34DC">
        <w:rPr>
          <w:lang w:val="es-ES"/>
        </w:rPr>
        <w:t xml:space="preserve">En </w:t>
      </w:r>
      <w:r w:rsidRPr="00EB0C4A">
        <w:rPr>
          <w:lang w:val="es-ES"/>
        </w:rPr>
        <w:t xml:space="preserve">el período </w:t>
      </w:r>
      <w:r w:rsidR="001F34DC">
        <w:rPr>
          <w:lang w:val="es-ES"/>
        </w:rPr>
        <w:t>d</w:t>
      </w:r>
      <w:r w:rsidRPr="00EB0C4A">
        <w:rPr>
          <w:lang w:val="es-ES"/>
        </w:rPr>
        <w:t xml:space="preserve">el que se informa, el procedimiento de seguimiento </w:t>
      </w:r>
      <w:r w:rsidR="001F34DC">
        <w:rPr>
          <w:lang w:val="es-ES"/>
        </w:rPr>
        <w:t>continuaba</w:t>
      </w:r>
      <w:r w:rsidRPr="00EB0C4A">
        <w:rPr>
          <w:lang w:val="es-ES"/>
        </w:rPr>
        <w:t xml:space="preserve"> en el caso de las comunicaciones núm. 4/2011, </w:t>
      </w:r>
      <w:r w:rsidRPr="001F34DC">
        <w:rPr>
          <w:i/>
          <w:lang w:val="es-ES"/>
        </w:rPr>
        <w:t>Bujdosó c. Hungría</w:t>
      </w:r>
      <w:r w:rsidR="001F34DC">
        <w:rPr>
          <w:lang w:val="es-ES"/>
        </w:rPr>
        <w:t>, núm. </w:t>
      </w:r>
      <w:r w:rsidRPr="00EB0C4A">
        <w:rPr>
          <w:lang w:val="es-ES"/>
        </w:rPr>
        <w:t xml:space="preserve">1/2010, </w:t>
      </w:r>
      <w:r w:rsidRPr="001F34DC">
        <w:rPr>
          <w:i/>
          <w:lang w:val="es-ES"/>
        </w:rPr>
        <w:t>Nyusti y Takács c. Hungría</w:t>
      </w:r>
      <w:r w:rsidRPr="00EB0C4A">
        <w:rPr>
          <w:lang w:val="es-ES"/>
        </w:rPr>
        <w:t xml:space="preserve"> y núm. 21/2014, </w:t>
      </w:r>
      <w:r w:rsidRPr="001F34DC">
        <w:rPr>
          <w:i/>
          <w:lang w:val="es-ES"/>
        </w:rPr>
        <w:t>F</w:t>
      </w:r>
      <w:r w:rsidR="001F34DC" w:rsidRPr="001F34DC">
        <w:rPr>
          <w:i/>
          <w:lang w:val="es-ES"/>
        </w:rPr>
        <w:t>.</w:t>
      </w:r>
      <w:r w:rsidRPr="001F34DC">
        <w:rPr>
          <w:i/>
          <w:lang w:val="es-ES"/>
        </w:rPr>
        <w:t xml:space="preserve"> c. Austria</w:t>
      </w:r>
      <w:r w:rsidRPr="00EB0C4A">
        <w:rPr>
          <w:lang w:val="es-ES"/>
        </w:rPr>
        <w:t>.</w:t>
      </w:r>
    </w:p>
    <w:p w:rsidR="00EB0C4A" w:rsidRPr="00EB0C4A" w:rsidRDefault="00EB0C4A" w:rsidP="00EB0C4A">
      <w:pPr>
        <w:pStyle w:val="SingleTxtG"/>
        <w:rPr>
          <w:lang w:val="es-ES"/>
        </w:rPr>
      </w:pPr>
      <w:r w:rsidRPr="00EB0C4A">
        <w:rPr>
          <w:lang w:val="es-ES"/>
        </w:rPr>
        <w:t>14.</w:t>
      </w:r>
      <w:r w:rsidRPr="00EB0C4A">
        <w:rPr>
          <w:lang w:val="es-ES"/>
        </w:rPr>
        <w:tab/>
        <w:t>El Comité realizó actividades con arreglo a lo dispuesto en el artículo 6 del Protocolo Facultativo (procedimiento de investigación)</w:t>
      </w:r>
      <w:r w:rsidR="001F34DC">
        <w:rPr>
          <w:lang w:val="es-ES"/>
        </w:rPr>
        <w:t>,</w:t>
      </w:r>
      <w:r w:rsidRPr="00EB0C4A">
        <w:rPr>
          <w:lang w:val="es-ES"/>
        </w:rPr>
        <w:t xml:space="preserve"> en relación con dos Estados partes en la Convención. Asimismo, aprobó un informe </w:t>
      </w:r>
      <w:r w:rsidR="001F34DC">
        <w:rPr>
          <w:lang w:val="es-ES"/>
        </w:rPr>
        <w:t>sobre</w:t>
      </w:r>
      <w:r w:rsidRPr="00EB0C4A">
        <w:rPr>
          <w:lang w:val="es-ES"/>
        </w:rPr>
        <w:t xml:space="preserve"> un Estado parte, que </w:t>
      </w:r>
      <w:r w:rsidR="001F34DC">
        <w:rPr>
          <w:lang w:val="es-ES"/>
        </w:rPr>
        <w:t>contenía</w:t>
      </w:r>
      <w:r w:rsidRPr="00EB0C4A">
        <w:rPr>
          <w:lang w:val="es-ES"/>
        </w:rPr>
        <w:t xml:space="preserve"> observaciones</w:t>
      </w:r>
      <w:r w:rsidRPr="00EB0C4A">
        <w:rPr>
          <w:rStyle w:val="Refdenotaalpie"/>
          <w:lang w:val="es-ES"/>
        </w:rPr>
        <w:footnoteReference w:id="10"/>
      </w:r>
      <w:r w:rsidRPr="00EB0C4A">
        <w:rPr>
          <w:lang w:val="es-ES"/>
        </w:rPr>
        <w:t>.</w:t>
      </w:r>
    </w:p>
    <w:p w:rsidR="00EB0C4A" w:rsidRPr="00EB0C4A" w:rsidRDefault="00EB0C4A" w:rsidP="00EB0C4A">
      <w:pPr>
        <w:pStyle w:val="HChG"/>
        <w:rPr>
          <w:lang w:val="es-ES"/>
        </w:rPr>
      </w:pPr>
      <w:r w:rsidRPr="00EB0C4A">
        <w:rPr>
          <w:lang w:val="es-ES"/>
        </w:rPr>
        <w:lastRenderedPageBreak/>
        <w:tab/>
      </w:r>
      <w:bookmarkStart w:id="34" w:name="_Toc483819792"/>
      <w:r w:rsidRPr="00EB0C4A">
        <w:rPr>
          <w:lang w:val="es-ES"/>
        </w:rPr>
        <w:t>V.</w:t>
      </w:r>
      <w:r w:rsidRPr="00EB0C4A">
        <w:rPr>
          <w:lang w:val="es-ES"/>
        </w:rPr>
        <w:tab/>
        <w:t>Síntesis de las opiniones, las recomendaciones y los dictámenes del Comité</w:t>
      </w:r>
      <w:bookmarkStart w:id="35" w:name="_Toc482101475"/>
      <w:bookmarkEnd w:id="35"/>
      <w:bookmarkEnd w:id="34"/>
    </w:p>
    <w:p w:rsidR="00EB0C4A" w:rsidRPr="00EB0C4A" w:rsidRDefault="00EB0C4A" w:rsidP="00EB0C4A">
      <w:pPr>
        <w:pStyle w:val="H1G"/>
        <w:rPr>
          <w:lang w:val="es-ES"/>
        </w:rPr>
      </w:pPr>
      <w:r w:rsidRPr="00EB0C4A">
        <w:rPr>
          <w:lang w:val="es-ES"/>
        </w:rPr>
        <w:tab/>
      </w:r>
      <w:r w:rsidRPr="00EB0C4A">
        <w:rPr>
          <w:lang w:val="es-ES"/>
        </w:rPr>
        <w:tab/>
      </w:r>
      <w:bookmarkStart w:id="36" w:name="_Toc483819793"/>
      <w:r w:rsidRPr="00EB0C4A">
        <w:rPr>
          <w:lang w:val="es-ES"/>
        </w:rPr>
        <w:t>Medidas positivas en la aplicación de la Convención</w:t>
      </w:r>
      <w:bookmarkEnd w:id="36"/>
      <w:r w:rsidRPr="00EB0C4A">
        <w:rPr>
          <w:lang w:val="es-ES"/>
        </w:rPr>
        <w:t xml:space="preserve"> </w:t>
      </w:r>
      <w:bookmarkStart w:id="37" w:name="_Toc482101476"/>
      <w:bookmarkEnd w:id="37"/>
    </w:p>
    <w:p w:rsidR="00EB0C4A" w:rsidRPr="00EB0C4A" w:rsidRDefault="00EB0C4A" w:rsidP="00EB0C4A">
      <w:pPr>
        <w:pStyle w:val="SingleTxtG"/>
        <w:rPr>
          <w:lang w:val="es-ES"/>
        </w:rPr>
      </w:pPr>
      <w:r w:rsidRPr="00EB0C4A">
        <w:rPr>
          <w:lang w:val="es-ES"/>
        </w:rPr>
        <w:t>15.</w:t>
      </w:r>
      <w:r w:rsidRPr="00EB0C4A">
        <w:rPr>
          <w:lang w:val="es-ES"/>
        </w:rPr>
        <w:tab/>
        <w:t>El Comité felicitó a los Estados partes por sus esfuerzos para adoptar un enfoque de la discapacidad basado en los derechos humanos</w:t>
      </w:r>
      <w:r w:rsidRPr="00EB0C4A">
        <w:rPr>
          <w:rStyle w:val="Refdenotaalpie"/>
          <w:lang w:val="es-ES"/>
        </w:rPr>
        <w:footnoteReference w:id="11"/>
      </w:r>
      <w:r w:rsidRPr="00EB0C4A">
        <w:rPr>
          <w:lang w:val="es-ES"/>
        </w:rPr>
        <w:t>; traducir la Convención a idiomas autóctonos</w:t>
      </w:r>
      <w:r w:rsidRPr="00EB0C4A">
        <w:rPr>
          <w:rStyle w:val="Refdenotaalpie"/>
          <w:lang w:val="es-ES"/>
        </w:rPr>
        <w:footnoteReference w:id="12"/>
      </w:r>
      <w:r w:rsidRPr="00EB0C4A">
        <w:rPr>
          <w:lang w:val="es-ES"/>
        </w:rPr>
        <w:t>; armonizar la legislación nacional con la Convención</w:t>
      </w:r>
      <w:r w:rsidRPr="00EB0C4A">
        <w:rPr>
          <w:rStyle w:val="Refdenotaalpie"/>
          <w:lang w:val="es-ES"/>
        </w:rPr>
        <w:footnoteReference w:id="13"/>
      </w:r>
      <w:r w:rsidRPr="00EB0C4A">
        <w:rPr>
          <w:lang w:val="es-ES"/>
        </w:rPr>
        <w:t>; aprobar planes nacionales y estrategias de desarrollo sobre los derechos de las personas con discapacidad</w:t>
      </w:r>
      <w:r w:rsidRPr="00EB0C4A">
        <w:rPr>
          <w:rStyle w:val="Refdenotaalpie"/>
          <w:lang w:val="es-ES"/>
        </w:rPr>
        <w:footnoteReference w:id="14"/>
      </w:r>
      <w:r w:rsidRPr="00EB0C4A">
        <w:rPr>
          <w:lang w:val="es-ES"/>
        </w:rPr>
        <w:t>; dar reconocimiento constitucional a los derechos de las personas con discapacidad</w:t>
      </w:r>
      <w:r w:rsidRPr="00EB0C4A">
        <w:rPr>
          <w:rStyle w:val="Refdenotaalpie"/>
          <w:lang w:val="es-ES"/>
        </w:rPr>
        <w:footnoteReference w:id="15"/>
      </w:r>
      <w:r w:rsidRPr="00EB0C4A">
        <w:rPr>
          <w:lang w:val="es-ES"/>
        </w:rPr>
        <w:t xml:space="preserve">; </w:t>
      </w:r>
      <w:r w:rsidR="001F34DC">
        <w:rPr>
          <w:lang w:val="es-ES"/>
        </w:rPr>
        <w:t>crear</w:t>
      </w:r>
      <w:r w:rsidRPr="00EB0C4A">
        <w:rPr>
          <w:lang w:val="es-ES"/>
        </w:rPr>
        <w:t xml:space="preserve"> consejos a nivel municipal sobre los derechos de las personas con discapacidad</w:t>
      </w:r>
      <w:r w:rsidRPr="00EB0C4A">
        <w:rPr>
          <w:rStyle w:val="Refdenotaalpie"/>
          <w:lang w:val="es-ES"/>
        </w:rPr>
        <w:footnoteReference w:id="16"/>
      </w:r>
      <w:r w:rsidRPr="00EB0C4A">
        <w:rPr>
          <w:lang w:val="es-ES"/>
        </w:rPr>
        <w:t xml:space="preserve">; incluir la discapacidad como motivo </w:t>
      </w:r>
      <w:r w:rsidR="001F34DC" w:rsidRPr="00EB0C4A">
        <w:rPr>
          <w:lang w:val="es-ES"/>
        </w:rPr>
        <w:t xml:space="preserve">de discriminación </w:t>
      </w:r>
      <w:r w:rsidRPr="00EB0C4A">
        <w:rPr>
          <w:lang w:val="es-ES"/>
        </w:rPr>
        <w:t>prohibido en los marcos de lucha contra la discriminación</w:t>
      </w:r>
      <w:r w:rsidRPr="00EB0C4A">
        <w:rPr>
          <w:rStyle w:val="Refdenotaalpie"/>
          <w:lang w:val="es-ES"/>
        </w:rPr>
        <w:footnoteReference w:id="17"/>
      </w:r>
      <w:r w:rsidRPr="00EB0C4A">
        <w:rPr>
          <w:lang w:val="es-ES"/>
        </w:rPr>
        <w:t>; aprobar planes nacionales para el empoderamiento de las mujeres con discapacidad</w:t>
      </w:r>
      <w:r w:rsidRPr="00EB0C4A">
        <w:rPr>
          <w:rStyle w:val="Refdenotaalpie"/>
          <w:lang w:val="es-ES"/>
        </w:rPr>
        <w:footnoteReference w:id="18"/>
      </w:r>
      <w:r w:rsidRPr="00EB0C4A">
        <w:rPr>
          <w:lang w:val="es-ES"/>
        </w:rPr>
        <w:t>; adoptar medidas para mejorar la accesibilidad</w:t>
      </w:r>
      <w:r w:rsidRPr="00EB0C4A">
        <w:rPr>
          <w:rStyle w:val="Refdenotaalpie"/>
          <w:lang w:val="es-ES"/>
        </w:rPr>
        <w:footnoteReference w:id="19"/>
      </w:r>
      <w:r w:rsidRPr="00EB0C4A">
        <w:rPr>
          <w:lang w:val="es-ES"/>
        </w:rPr>
        <w:t>; modificar las leyes para eliminar el sistema de tutela</w:t>
      </w:r>
      <w:r w:rsidRPr="00EB0C4A">
        <w:rPr>
          <w:rStyle w:val="Refdenotaalpie"/>
          <w:lang w:val="es-ES"/>
        </w:rPr>
        <w:footnoteReference w:id="20"/>
      </w:r>
      <w:r w:rsidRPr="00EB0C4A">
        <w:rPr>
          <w:lang w:val="es-ES"/>
        </w:rPr>
        <w:t>; establecer planes nacionales para prevenir la negligencia, el abuso y el maltrato de las personas con discapacidad</w:t>
      </w:r>
      <w:r w:rsidRPr="00EB0C4A">
        <w:rPr>
          <w:rStyle w:val="Refdenotaalpie"/>
          <w:lang w:val="es-ES"/>
        </w:rPr>
        <w:footnoteReference w:id="21"/>
      </w:r>
      <w:r w:rsidRPr="00EB0C4A">
        <w:rPr>
          <w:lang w:val="es-ES"/>
        </w:rPr>
        <w:t>; reconocer oficialmente la lengua de señas</w:t>
      </w:r>
      <w:r w:rsidRPr="00EB0C4A">
        <w:rPr>
          <w:rStyle w:val="Refdenotaalpie"/>
          <w:lang w:val="es-ES"/>
        </w:rPr>
        <w:footnoteReference w:id="22"/>
      </w:r>
      <w:r w:rsidRPr="00EB0C4A">
        <w:rPr>
          <w:lang w:val="es-ES"/>
        </w:rPr>
        <w:t xml:space="preserve">; </w:t>
      </w:r>
      <w:r w:rsidR="001F34DC">
        <w:rPr>
          <w:lang w:val="es-ES"/>
        </w:rPr>
        <w:t>aplicar</w:t>
      </w:r>
      <w:r w:rsidRPr="00EB0C4A">
        <w:rPr>
          <w:lang w:val="es-ES"/>
        </w:rPr>
        <w:t xml:space="preserve"> estrategias de educación inclusiva</w:t>
      </w:r>
      <w:r w:rsidRPr="00EB0C4A">
        <w:rPr>
          <w:rStyle w:val="Refdenotaalpie"/>
          <w:lang w:val="es-ES"/>
        </w:rPr>
        <w:footnoteReference w:id="23"/>
      </w:r>
      <w:r w:rsidRPr="00EB0C4A">
        <w:rPr>
          <w:lang w:val="es-ES"/>
        </w:rPr>
        <w:t xml:space="preserve">; adoptar acciones afirmativas para </w:t>
      </w:r>
      <w:r w:rsidR="001F34DC">
        <w:rPr>
          <w:lang w:val="es-ES"/>
        </w:rPr>
        <w:t>promover</w:t>
      </w:r>
      <w:r w:rsidRPr="00EB0C4A">
        <w:rPr>
          <w:lang w:val="es-ES"/>
        </w:rPr>
        <w:t xml:space="preserve"> el empleo de las personas con discapacidad</w:t>
      </w:r>
      <w:r w:rsidRPr="00EB0C4A">
        <w:rPr>
          <w:rStyle w:val="Refdenotaalpie"/>
          <w:lang w:val="es-ES"/>
        </w:rPr>
        <w:footnoteReference w:id="24"/>
      </w:r>
      <w:r w:rsidRPr="00EB0C4A">
        <w:rPr>
          <w:lang w:val="es-ES"/>
        </w:rPr>
        <w:t>; preservar las ayudas por discapacidad para que no se vieran afectadas por las medidas de austeridad</w:t>
      </w:r>
      <w:r w:rsidRPr="00EB0C4A">
        <w:rPr>
          <w:rStyle w:val="Refdenotaalpie"/>
          <w:lang w:val="es-ES"/>
        </w:rPr>
        <w:footnoteReference w:id="25"/>
      </w:r>
      <w:r w:rsidRPr="00EB0C4A">
        <w:rPr>
          <w:lang w:val="es-ES"/>
        </w:rPr>
        <w:t>; ratificar el Tratado de Marrakech para Facilitar el Acceso a las Obras Publicadas a las Personas Ciegas, con Discapacidad Visual o con Otras Dificultades para Acceder al Texto Impreso</w:t>
      </w:r>
      <w:r w:rsidRPr="00EB0C4A">
        <w:rPr>
          <w:rStyle w:val="Refdenotaalpie"/>
          <w:lang w:val="es-ES"/>
        </w:rPr>
        <w:footnoteReference w:id="26"/>
      </w:r>
      <w:r w:rsidR="001F34DC">
        <w:rPr>
          <w:lang w:val="es-ES"/>
        </w:rPr>
        <w:t>,</w:t>
      </w:r>
      <w:r w:rsidRPr="00EB0C4A">
        <w:rPr>
          <w:lang w:val="es-ES"/>
        </w:rPr>
        <w:t xml:space="preserve"> y ratificar el Protocolo Facultativo de la Convención</w:t>
      </w:r>
      <w:r w:rsidRPr="00EB0C4A">
        <w:rPr>
          <w:rStyle w:val="Refdenotaalpie"/>
          <w:lang w:val="es-ES"/>
        </w:rPr>
        <w:footnoteReference w:id="27"/>
      </w:r>
      <w:r w:rsidRPr="00EB0C4A">
        <w:rPr>
          <w:lang w:val="es-ES"/>
        </w:rPr>
        <w:t xml:space="preserve">. El Comité felicitó a una organización de integración regional por </w:t>
      </w:r>
      <w:r w:rsidR="001F34DC">
        <w:rPr>
          <w:lang w:val="es-ES"/>
        </w:rPr>
        <w:t>haber ratificado</w:t>
      </w:r>
      <w:r w:rsidRPr="00EB0C4A">
        <w:rPr>
          <w:lang w:val="es-ES"/>
        </w:rPr>
        <w:t xml:space="preserve"> la Convención</w:t>
      </w:r>
      <w:r w:rsidRPr="00EB0C4A">
        <w:rPr>
          <w:rStyle w:val="Refdenotaalpie"/>
          <w:lang w:val="es-ES"/>
        </w:rPr>
        <w:footnoteReference w:id="28"/>
      </w:r>
      <w:r w:rsidRPr="00EB0C4A">
        <w:rPr>
          <w:lang w:val="es-ES"/>
        </w:rPr>
        <w:t>.</w:t>
      </w:r>
    </w:p>
    <w:p w:rsidR="00EB0C4A" w:rsidRPr="00EB0C4A" w:rsidRDefault="00EB0C4A" w:rsidP="00EB0C4A">
      <w:pPr>
        <w:pStyle w:val="H1G"/>
        <w:rPr>
          <w:lang w:val="es-ES"/>
        </w:rPr>
      </w:pPr>
      <w:r w:rsidRPr="00EB0C4A">
        <w:rPr>
          <w:lang w:val="es-ES"/>
        </w:rPr>
        <w:tab/>
      </w:r>
      <w:r w:rsidRPr="00EB0C4A">
        <w:rPr>
          <w:lang w:val="es-ES"/>
        </w:rPr>
        <w:tab/>
      </w:r>
      <w:bookmarkStart w:id="38" w:name="_Toc483819794"/>
      <w:r w:rsidRPr="00EB0C4A">
        <w:rPr>
          <w:lang w:val="es-ES"/>
        </w:rPr>
        <w:t>Principios y obligaciones generales (arts. 1 a 4)</w:t>
      </w:r>
      <w:bookmarkStart w:id="39" w:name="_Toc482101477"/>
      <w:bookmarkEnd w:id="39"/>
      <w:bookmarkEnd w:id="38"/>
    </w:p>
    <w:p w:rsidR="00EB0C4A" w:rsidRPr="00EB0C4A" w:rsidRDefault="00EB0C4A" w:rsidP="00EB0C4A">
      <w:pPr>
        <w:pStyle w:val="SingleTxtG"/>
        <w:rPr>
          <w:lang w:val="es-ES"/>
        </w:rPr>
      </w:pPr>
      <w:r w:rsidRPr="00EB0C4A">
        <w:rPr>
          <w:lang w:val="es-ES"/>
        </w:rPr>
        <w:t>16.</w:t>
      </w:r>
      <w:r w:rsidRPr="00EB0C4A">
        <w:rPr>
          <w:lang w:val="es-ES"/>
        </w:rPr>
        <w:tab/>
        <w:t xml:space="preserve">El Comité expresó su preocupación por la persistencia en la legislación nacional de conceptos de discapacidad y sistemas de certificación de la discapacidad basados en la deficiencia y </w:t>
      </w:r>
      <w:r w:rsidR="001F34DC">
        <w:rPr>
          <w:lang w:val="es-ES"/>
        </w:rPr>
        <w:t>basados</w:t>
      </w:r>
      <w:r w:rsidRPr="00EB0C4A">
        <w:rPr>
          <w:lang w:val="es-ES"/>
        </w:rPr>
        <w:t xml:space="preserve"> en el </w:t>
      </w:r>
      <w:r w:rsidR="001F34DC">
        <w:rPr>
          <w:lang w:val="es-ES"/>
        </w:rPr>
        <w:t>planteamiento</w:t>
      </w:r>
      <w:r w:rsidRPr="00EB0C4A">
        <w:rPr>
          <w:lang w:val="es-ES"/>
        </w:rPr>
        <w:t xml:space="preserve"> médico de la discapacidad; la prevalencia</w:t>
      </w:r>
      <w:r w:rsidR="001F34DC">
        <w:rPr>
          <w:lang w:val="es-ES"/>
        </w:rPr>
        <w:t>,</w:t>
      </w:r>
      <w:r w:rsidRPr="00EB0C4A">
        <w:rPr>
          <w:lang w:val="es-ES"/>
        </w:rPr>
        <w:t xml:space="preserve"> </w:t>
      </w:r>
      <w:r w:rsidR="001F34DC" w:rsidRPr="00EB0C4A">
        <w:rPr>
          <w:lang w:val="es-ES"/>
        </w:rPr>
        <w:t>en las leyes nacionales</w:t>
      </w:r>
      <w:r w:rsidR="001F34DC">
        <w:rPr>
          <w:lang w:val="es-ES"/>
        </w:rPr>
        <w:t>,</w:t>
      </w:r>
      <w:r w:rsidR="001F34DC" w:rsidRPr="00EB0C4A">
        <w:rPr>
          <w:lang w:val="es-ES"/>
        </w:rPr>
        <w:t xml:space="preserve"> </w:t>
      </w:r>
      <w:r w:rsidRPr="00EB0C4A">
        <w:rPr>
          <w:lang w:val="es-ES"/>
        </w:rPr>
        <w:t xml:space="preserve">de un lenguaje peyorativo en relación con las personas con discapacidad; </w:t>
      </w:r>
      <w:r w:rsidR="001F34DC">
        <w:rPr>
          <w:lang w:val="es-ES"/>
        </w:rPr>
        <w:t>el hecho de que</w:t>
      </w:r>
      <w:r w:rsidRPr="00EB0C4A">
        <w:rPr>
          <w:lang w:val="es-ES"/>
        </w:rPr>
        <w:t xml:space="preserve"> las organizaciones de personas con discapacidad </w:t>
      </w:r>
      <w:r w:rsidR="008E02D0">
        <w:rPr>
          <w:lang w:val="es-ES"/>
        </w:rPr>
        <w:t xml:space="preserve">no participen activamente </w:t>
      </w:r>
      <w:r w:rsidRPr="00EB0C4A">
        <w:rPr>
          <w:lang w:val="es-ES"/>
        </w:rPr>
        <w:t>en los procesos de tom</w:t>
      </w:r>
      <w:r w:rsidR="008E02D0">
        <w:rPr>
          <w:lang w:val="es-ES"/>
        </w:rPr>
        <w:t>a de decisiones que las afecta</w:t>
      </w:r>
      <w:r w:rsidRPr="00EB0C4A">
        <w:rPr>
          <w:lang w:val="es-ES"/>
        </w:rPr>
        <w:t xml:space="preserve">n; el nulo o insuficiente apoyo, en particular financiero, </w:t>
      </w:r>
      <w:r w:rsidR="008E02D0">
        <w:rPr>
          <w:lang w:val="es-ES"/>
        </w:rPr>
        <w:t>a</w:t>
      </w:r>
      <w:r w:rsidRPr="00EB0C4A">
        <w:rPr>
          <w:lang w:val="es-ES"/>
        </w:rPr>
        <w:t xml:space="preserve"> las organizaciones de personas con discapacidad</w:t>
      </w:r>
      <w:r w:rsidR="008E02D0">
        <w:rPr>
          <w:lang w:val="es-ES"/>
        </w:rPr>
        <w:t>,</w:t>
      </w:r>
      <w:r w:rsidRPr="00EB0C4A">
        <w:rPr>
          <w:lang w:val="es-ES"/>
        </w:rPr>
        <w:t xml:space="preserve"> y la </w:t>
      </w:r>
      <w:r w:rsidR="008E02D0">
        <w:rPr>
          <w:lang w:val="es-ES"/>
        </w:rPr>
        <w:t>falta</w:t>
      </w:r>
      <w:r w:rsidRPr="00EB0C4A">
        <w:rPr>
          <w:lang w:val="es-ES"/>
        </w:rPr>
        <w:t xml:space="preserve"> de un plan </w:t>
      </w:r>
      <w:r w:rsidR="008E02D0" w:rsidRPr="00EB0C4A">
        <w:rPr>
          <w:lang w:val="es-ES"/>
        </w:rPr>
        <w:t xml:space="preserve">nacional </w:t>
      </w:r>
      <w:r w:rsidRPr="00EB0C4A">
        <w:rPr>
          <w:lang w:val="es-ES"/>
        </w:rPr>
        <w:t xml:space="preserve">de acción para la promoción y la protección de las personas con discapacidad. </w:t>
      </w:r>
      <w:r w:rsidR="008E02D0">
        <w:rPr>
          <w:lang w:val="es-ES"/>
        </w:rPr>
        <w:t>Otro motivo de</w:t>
      </w:r>
      <w:r w:rsidRPr="00EB0C4A">
        <w:rPr>
          <w:lang w:val="es-ES"/>
        </w:rPr>
        <w:t xml:space="preserve"> preocupa</w:t>
      </w:r>
      <w:r w:rsidR="008E02D0">
        <w:rPr>
          <w:lang w:val="es-ES"/>
        </w:rPr>
        <w:t>ción era</w:t>
      </w:r>
      <w:r w:rsidRPr="00EB0C4A">
        <w:rPr>
          <w:lang w:val="es-ES"/>
        </w:rPr>
        <w:t xml:space="preserve"> la insuficiente armonización de la legislación nacional con la Convención y la desigual aplicación de la Convención en los Estados federales. </w:t>
      </w:r>
    </w:p>
    <w:p w:rsidR="00EB0C4A" w:rsidRPr="00EB0C4A" w:rsidRDefault="00EB0C4A" w:rsidP="00EB0C4A">
      <w:pPr>
        <w:pStyle w:val="SingleTxtG"/>
        <w:rPr>
          <w:lang w:val="es-ES"/>
        </w:rPr>
      </w:pPr>
      <w:r w:rsidRPr="00EB0C4A">
        <w:rPr>
          <w:lang w:val="es-ES"/>
        </w:rPr>
        <w:t>17.</w:t>
      </w:r>
      <w:r w:rsidRPr="00EB0C4A">
        <w:rPr>
          <w:lang w:val="es-ES"/>
        </w:rPr>
        <w:tab/>
        <w:t xml:space="preserve">El Comité recomendó a las partes en la Convención que: sus definiciones de discapacidad en las leyes nacionales y los sistemas de certificación y evaluación de la discapacidad se fundamentasen en un enfoque de la discapacidad basado en los derechos </w:t>
      </w:r>
      <w:r w:rsidRPr="00EB0C4A">
        <w:rPr>
          <w:lang w:val="es-ES"/>
        </w:rPr>
        <w:lastRenderedPageBreak/>
        <w:t>humanos</w:t>
      </w:r>
      <w:r w:rsidRPr="00EB0C4A">
        <w:rPr>
          <w:rStyle w:val="Refdenotaalpie"/>
          <w:lang w:val="es-ES"/>
        </w:rPr>
        <w:footnoteReference w:id="29"/>
      </w:r>
      <w:r w:rsidRPr="00EB0C4A">
        <w:rPr>
          <w:lang w:val="es-ES"/>
        </w:rPr>
        <w:t xml:space="preserve">; </w:t>
      </w:r>
      <w:r w:rsidR="008E02D0">
        <w:rPr>
          <w:lang w:val="es-ES"/>
        </w:rPr>
        <w:t xml:space="preserve">que </w:t>
      </w:r>
      <w:r w:rsidRPr="00EB0C4A">
        <w:rPr>
          <w:lang w:val="es-ES"/>
        </w:rPr>
        <w:t xml:space="preserve">eliminasen el lenguaje peyorativo de </w:t>
      </w:r>
      <w:r w:rsidR="008E02D0">
        <w:rPr>
          <w:lang w:val="es-ES"/>
        </w:rPr>
        <w:t xml:space="preserve">las </w:t>
      </w:r>
      <w:r w:rsidRPr="00EB0C4A">
        <w:rPr>
          <w:lang w:val="es-ES"/>
        </w:rPr>
        <w:t xml:space="preserve">leyes y </w:t>
      </w:r>
      <w:r w:rsidR="008E02D0">
        <w:rPr>
          <w:lang w:val="es-ES"/>
        </w:rPr>
        <w:t xml:space="preserve">los </w:t>
      </w:r>
      <w:r w:rsidRPr="00EB0C4A">
        <w:rPr>
          <w:lang w:val="es-ES"/>
        </w:rPr>
        <w:t>reglamentos</w:t>
      </w:r>
      <w:r w:rsidRPr="00EB0C4A">
        <w:rPr>
          <w:rStyle w:val="Refdenotaalpie"/>
          <w:lang w:val="es-ES"/>
        </w:rPr>
        <w:footnoteReference w:id="30"/>
      </w:r>
      <w:r w:rsidRPr="00EB0C4A">
        <w:rPr>
          <w:lang w:val="es-ES"/>
        </w:rPr>
        <w:t xml:space="preserve">; </w:t>
      </w:r>
      <w:r w:rsidR="008E02D0">
        <w:rPr>
          <w:lang w:val="es-ES"/>
        </w:rPr>
        <w:t xml:space="preserve">que </w:t>
      </w:r>
      <w:r w:rsidRPr="00EB0C4A">
        <w:rPr>
          <w:lang w:val="es-ES"/>
        </w:rPr>
        <w:t>velasen por que las organizaciones que representaban a las personas con discapacidad participasen plenamente y fueran consultadas de manera significativa, transparente y asidua sobre la elaboración, la aplicación y la evaluación de las leyes, políticas y planes de acción que afectaban a las personas con discapacidad</w:t>
      </w:r>
      <w:r w:rsidRPr="00EB0C4A">
        <w:rPr>
          <w:rStyle w:val="Refdenotaalpie"/>
          <w:lang w:val="es-ES"/>
        </w:rPr>
        <w:footnoteReference w:id="31"/>
      </w:r>
      <w:r w:rsidR="008E02D0">
        <w:rPr>
          <w:lang w:val="es-ES"/>
        </w:rPr>
        <w:t>,</w:t>
      </w:r>
      <w:r w:rsidRPr="00EB0C4A">
        <w:rPr>
          <w:lang w:val="es-ES"/>
        </w:rPr>
        <w:t xml:space="preserve"> y les facilitasen recursos financieros independientes, suficientes y continuos a tal fin</w:t>
      </w:r>
      <w:r w:rsidRPr="00EB0C4A">
        <w:rPr>
          <w:rStyle w:val="Refdenotaalpie"/>
          <w:lang w:val="es-ES"/>
        </w:rPr>
        <w:footnoteReference w:id="32"/>
      </w:r>
      <w:r w:rsidRPr="00EB0C4A">
        <w:rPr>
          <w:lang w:val="es-ES"/>
        </w:rPr>
        <w:t xml:space="preserve">; </w:t>
      </w:r>
      <w:r w:rsidR="008E02D0">
        <w:rPr>
          <w:lang w:val="es-ES"/>
        </w:rPr>
        <w:t xml:space="preserve">que </w:t>
      </w:r>
      <w:r w:rsidRPr="00EB0C4A">
        <w:rPr>
          <w:lang w:val="es-ES"/>
        </w:rPr>
        <w:t>elaborasen planes de acción para aplicar la Convención, con parámetros de referencia y plazos claros y una financiación adecuada</w:t>
      </w:r>
      <w:r w:rsidRPr="00EB0C4A">
        <w:rPr>
          <w:rStyle w:val="Refdenotaalpie"/>
          <w:lang w:val="es-ES"/>
        </w:rPr>
        <w:footnoteReference w:id="33"/>
      </w:r>
      <w:r w:rsidRPr="00EB0C4A">
        <w:rPr>
          <w:lang w:val="es-ES"/>
        </w:rPr>
        <w:t xml:space="preserve">; </w:t>
      </w:r>
      <w:r w:rsidR="008E02D0">
        <w:rPr>
          <w:lang w:val="es-ES"/>
        </w:rPr>
        <w:t>que armoniza</w:t>
      </w:r>
      <w:r w:rsidR="00DA272C">
        <w:rPr>
          <w:lang w:val="es-ES"/>
        </w:rPr>
        <w:t>se</w:t>
      </w:r>
      <w:r w:rsidR="008E02D0">
        <w:rPr>
          <w:lang w:val="es-ES"/>
        </w:rPr>
        <w:t xml:space="preserve">n más </w:t>
      </w:r>
      <w:r w:rsidRPr="00EB0C4A">
        <w:rPr>
          <w:lang w:val="es-ES"/>
        </w:rPr>
        <w:t>la legislación con la Convención</w:t>
      </w:r>
      <w:r w:rsidRPr="00EB0C4A">
        <w:rPr>
          <w:rStyle w:val="Refdenotaalpie"/>
          <w:lang w:val="es-ES"/>
        </w:rPr>
        <w:footnoteReference w:id="34"/>
      </w:r>
      <w:r w:rsidR="008E02D0">
        <w:rPr>
          <w:lang w:val="es-ES"/>
        </w:rPr>
        <w:t>,</w:t>
      </w:r>
      <w:r w:rsidRPr="00EB0C4A">
        <w:rPr>
          <w:lang w:val="es-ES"/>
        </w:rPr>
        <w:t xml:space="preserve"> y que </w:t>
      </w:r>
      <w:r w:rsidR="008E02D0">
        <w:rPr>
          <w:lang w:val="es-ES"/>
        </w:rPr>
        <w:t xml:space="preserve">procurasen </w:t>
      </w:r>
      <w:r w:rsidR="00DA272C">
        <w:rPr>
          <w:lang w:val="es-ES"/>
        </w:rPr>
        <w:t xml:space="preserve">que </w:t>
      </w:r>
      <w:r w:rsidRPr="00EB0C4A">
        <w:rPr>
          <w:lang w:val="es-ES"/>
        </w:rPr>
        <w:t xml:space="preserve">la Convención se </w:t>
      </w:r>
      <w:r w:rsidR="008E02D0">
        <w:rPr>
          <w:lang w:val="es-ES"/>
        </w:rPr>
        <w:t xml:space="preserve">aplicara en </w:t>
      </w:r>
      <w:r w:rsidRPr="00EB0C4A">
        <w:rPr>
          <w:lang w:val="es-ES"/>
        </w:rPr>
        <w:t>todo el territorio de los Estados partes</w:t>
      </w:r>
      <w:r w:rsidRPr="00EB0C4A">
        <w:rPr>
          <w:rStyle w:val="Refdenotaalpie"/>
          <w:lang w:val="es-ES"/>
        </w:rPr>
        <w:footnoteReference w:id="35"/>
      </w:r>
      <w:r w:rsidRPr="00EB0C4A">
        <w:rPr>
          <w:lang w:val="es-ES"/>
        </w:rPr>
        <w:t>.</w:t>
      </w:r>
    </w:p>
    <w:p w:rsidR="00EB0C4A" w:rsidRPr="00EB0C4A" w:rsidRDefault="00EB0C4A" w:rsidP="00EB0C4A">
      <w:pPr>
        <w:pStyle w:val="SingleTxtG"/>
        <w:rPr>
          <w:lang w:val="es-ES"/>
        </w:rPr>
      </w:pPr>
      <w:r w:rsidRPr="00EB0C4A">
        <w:rPr>
          <w:lang w:val="es-ES"/>
        </w:rPr>
        <w:t>18.</w:t>
      </w:r>
      <w:r w:rsidRPr="00EB0C4A">
        <w:rPr>
          <w:lang w:val="es-ES"/>
        </w:rPr>
        <w:tab/>
        <w:t xml:space="preserve">El Comité </w:t>
      </w:r>
      <w:r w:rsidR="008E02D0">
        <w:rPr>
          <w:lang w:val="es-ES"/>
        </w:rPr>
        <w:t>ins</w:t>
      </w:r>
      <w:r w:rsidRPr="00EB0C4A">
        <w:rPr>
          <w:lang w:val="es-ES"/>
        </w:rPr>
        <w:t>tó a los Estados partes a que ratificasen el Protocolo Facultativo de la Convención</w:t>
      </w:r>
      <w:r w:rsidRPr="00EB0C4A">
        <w:rPr>
          <w:rStyle w:val="Refdenotaalpie"/>
          <w:lang w:val="es-ES"/>
        </w:rPr>
        <w:footnoteReference w:id="36"/>
      </w:r>
      <w:r w:rsidRPr="00EB0C4A">
        <w:rPr>
          <w:lang w:val="es-ES"/>
        </w:rPr>
        <w:t>.</w:t>
      </w:r>
    </w:p>
    <w:p w:rsidR="00EB0C4A" w:rsidRPr="00EB0C4A" w:rsidRDefault="00EB0C4A" w:rsidP="00EB0C4A">
      <w:pPr>
        <w:pStyle w:val="H1G"/>
        <w:rPr>
          <w:lang w:val="es-ES"/>
        </w:rPr>
      </w:pPr>
      <w:r w:rsidRPr="00EB0C4A">
        <w:rPr>
          <w:lang w:val="es-ES"/>
        </w:rPr>
        <w:tab/>
      </w:r>
      <w:r w:rsidRPr="00EB0C4A">
        <w:rPr>
          <w:lang w:val="es-ES"/>
        </w:rPr>
        <w:tab/>
      </w:r>
      <w:bookmarkStart w:id="40" w:name="_Toc483819795"/>
      <w:r w:rsidRPr="00EB0C4A">
        <w:rPr>
          <w:lang w:val="es-ES"/>
        </w:rPr>
        <w:t>Igualdad y no discriminación (art. 5)</w:t>
      </w:r>
      <w:bookmarkStart w:id="41" w:name="_Toc482101478"/>
      <w:bookmarkEnd w:id="41"/>
      <w:bookmarkEnd w:id="40"/>
    </w:p>
    <w:p w:rsidR="00EB0C4A" w:rsidRPr="00EB0C4A" w:rsidRDefault="00EB0C4A" w:rsidP="00EB0C4A">
      <w:pPr>
        <w:pStyle w:val="SingleTxtG"/>
        <w:rPr>
          <w:lang w:val="es-ES"/>
        </w:rPr>
      </w:pPr>
      <w:r w:rsidRPr="00EB0C4A">
        <w:rPr>
          <w:lang w:val="es-ES"/>
        </w:rPr>
        <w:t>19.</w:t>
      </w:r>
      <w:r w:rsidRPr="00EB0C4A">
        <w:rPr>
          <w:lang w:val="es-ES"/>
        </w:rPr>
        <w:tab/>
        <w:t xml:space="preserve">El Comité </w:t>
      </w:r>
      <w:r w:rsidR="008E02D0">
        <w:rPr>
          <w:lang w:val="es-ES"/>
        </w:rPr>
        <w:t>consider</w:t>
      </w:r>
      <w:r w:rsidRPr="00EB0C4A">
        <w:rPr>
          <w:lang w:val="es-ES"/>
        </w:rPr>
        <w:t xml:space="preserve">ó preocupante que las leyes contra la discriminación no prohibiesen de manera explícita la discriminación por motivos de discapacidad; </w:t>
      </w:r>
      <w:r w:rsidR="008E02D0">
        <w:rPr>
          <w:lang w:val="es-ES"/>
        </w:rPr>
        <w:t xml:space="preserve">que </w:t>
      </w:r>
      <w:r w:rsidRPr="00EB0C4A">
        <w:rPr>
          <w:lang w:val="es-ES"/>
        </w:rPr>
        <w:t xml:space="preserve">la denegación de ajustes razonables no se reconociera como motivo prohibido de discriminación; </w:t>
      </w:r>
      <w:r w:rsidR="008E02D0">
        <w:rPr>
          <w:lang w:val="es-ES"/>
        </w:rPr>
        <w:t xml:space="preserve">que </w:t>
      </w:r>
      <w:r w:rsidRPr="00EB0C4A">
        <w:rPr>
          <w:lang w:val="es-ES"/>
        </w:rPr>
        <w:t xml:space="preserve">la discriminación múltiple e interseccional, en particular </w:t>
      </w:r>
      <w:r w:rsidR="008E02D0">
        <w:rPr>
          <w:lang w:val="es-ES"/>
        </w:rPr>
        <w:t>de</w:t>
      </w:r>
      <w:r w:rsidRPr="00EB0C4A">
        <w:rPr>
          <w:lang w:val="es-ES"/>
        </w:rPr>
        <w:t xml:space="preserve"> las mujeres con discapacidad, no estuviera reconocida por la ley; </w:t>
      </w:r>
      <w:r w:rsidR="008E02D0">
        <w:rPr>
          <w:lang w:val="es-ES"/>
        </w:rPr>
        <w:t xml:space="preserve">que </w:t>
      </w:r>
      <w:r w:rsidRPr="00EB0C4A">
        <w:rPr>
          <w:lang w:val="es-ES"/>
        </w:rPr>
        <w:t xml:space="preserve">la discriminación por asociación no estuviera reconocida en la legislación; </w:t>
      </w:r>
      <w:r w:rsidR="008E02D0">
        <w:rPr>
          <w:lang w:val="es-ES"/>
        </w:rPr>
        <w:t xml:space="preserve">que </w:t>
      </w:r>
      <w:r w:rsidRPr="00EB0C4A">
        <w:rPr>
          <w:lang w:val="es-ES"/>
        </w:rPr>
        <w:t xml:space="preserve">no hubiera recursos jurídicos contra la discriminación o </w:t>
      </w:r>
      <w:r w:rsidR="008E02D0">
        <w:rPr>
          <w:lang w:val="es-ES"/>
        </w:rPr>
        <w:t>que</w:t>
      </w:r>
      <w:r w:rsidRPr="00EB0C4A">
        <w:rPr>
          <w:lang w:val="es-ES"/>
        </w:rPr>
        <w:t xml:space="preserve"> fueran inaccesibles o ineficaces</w:t>
      </w:r>
      <w:r w:rsidR="008E02D0">
        <w:rPr>
          <w:lang w:val="es-ES"/>
        </w:rPr>
        <w:t>, y que</w:t>
      </w:r>
      <w:r w:rsidRPr="00EB0C4A">
        <w:rPr>
          <w:lang w:val="es-ES"/>
        </w:rPr>
        <w:t xml:space="preserve"> no se hubieran </w:t>
      </w:r>
      <w:r w:rsidR="008E02D0">
        <w:rPr>
          <w:lang w:val="es-ES"/>
        </w:rPr>
        <w:t>adoptado</w:t>
      </w:r>
      <w:r w:rsidRPr="00EB0C4A">
        <w:rPr>
          <w:lang w:val="es-ES"/>
        </w:rPr>
        <w:t xml:space="preserve"> medidas de acción afirmativa para combatir la discriminación</w:t>
      </w:r>
      <w:r w:rsidR="008E02D0">
        <w:rPr>
          <w:lang w:val="es-ES"/>
        </w:rPr>
        <w:t>, ni</w:t>
      </w:r>
      <w:r w:rsidRPr="00EB0C4A">
        <w:rPr>
          <w:lang w:val="es-ES"/>
        </w:rPr>
        <w:t xml:space="preserve"> se impartiera </w:t>
      </w:r>
      <w:r w:rsidR="008E02D0">
        <w:rPr>
          <w:lang w:val="es-ES"/>
        </w:rPr>
        <w:t>formación</w:t>
      </w:r>
      <w:r w:rsidRPr="00EB0C4A">
        <w:rPr>
          <w:lang w:val="es-ES"/>
        </w:rPr>
        <w:t xml:space="preserve"> </w:t>
      </w:r>
      <w:r w:rsidR="008E02D0" w:rsidRPr="00EB0C4A">
        <w:rPr>
          <w:lang w:val="es-ES"/>
        </w:rPr>
        <w:t xml:space="preserve">con regularidad </w:t>
      </w:r>
      <w:r w:rsidRPr="00EB0C4A">
        <w:rPr>
          <w:lang w:val="es-ES"/>
        </w:rPr>
        <w:t>sobre los ajustes razonables y la no discriminación.</w:t>
      </w:r>
    </w:p>
    <w:p w:rsidR="00EB0C4A" w:rsidRPr="00EB0C4A" w:rsidRDefault="00EB0C4A" w:rsidP="00EB0C4A">
      <w:pPr>
        <w:pStyle w:val="SingleTxtG"/>
        <w:rPr>
          <w:lang w:val="es-ES"/>
        </w:rPr>
      </w:pPr>
      <w:r w:rsidRPr="00EB0C4A">
        <w:rPr>
          <w:lang w:val="es-ES"/>
        </w:rPr>
        <w:t>20.</w:t>
      </w:r>
      <w:r w:rsidRPr="00EB0C4A">
        <w:rPr>
          <w:lang w:val="es-ES"/>
        </w:rPr>
        <w:tab/>
        <w:t xml:space="preserve">El Comité recomendó a los Estados partes que prohibieran explícitamente la discriminación basada en la discapacidad en sus marcos legislativos </w:t>
      </w:r>
      <w:r w:rsidR="008E02D0">
        <w:rPr>
          <w:lang w:val="es-ES"/>
        </w:rPr>
        <w:t>propios</w:t>
      </w:r>
      <w:r w:rsidRPr="00EB0C4A">
        <w:rPr>
          <w:rStyle w:val="Refdenotaalpie"/>
          <w:lang w:val="es-ES"/>
        </w:rPr>
        <w:footnoteReference w:id="37"/>
      </w:r>
      <w:r w:rsidRPr="00EB0C4A">
        <w:rPr>
          <w:lang w:val="es-ES"/>
        </w:rPr>
        <w:t xml:space="preserve">; </w:t>
      </w:r>
      <w:r w:rsidR="008E02D0">
        <w:rPr>
          <w:lang w:val="es-ES"/>
        </w:rPr>
        <w:t>que procurasen</w:t>
      </w:r>
      <w:r w:rsidRPr="00EB0C4A">
        <w:rPr>
          <w:lang w:val="es-ES"/>
        </w:rPr>
        <w:t xml:space="preserve"> que la denegación de ajustes razonables estuviera reconocida por la ley como una forma de discriminación por discapacidad</w:t>
      </w:r>
      <w:r w:rsidRPr="00EB0C4A">
        <w:rPr>
          <w:rStyle w:val="Refdenotaalpie"/>
          <w:lang w:val="es-ES"/>
        </w:rPr>
        <w:footnoteReference w:id="38"/>
      </w:r>
      <w:r w:rsidRPr="00EB0C4A">
        <w:rPr>
          <w:lang w:val="es-ES"/>
        </w:rPr>
        <w:t xml:space="preserve">; </w:t>
      </w:r>
      <w:r w:rsidR="008E02D0">
        <w:rPr>
          <w:lang w:val="es-ES"/>
        </w:rPr>
        <w:t>que</w:t>
      </w:r>
      <w:r w:rsidRPr="00EB0C4A">
        <w:rPr>
          <w:lang w:val="es-ES"/>
        </w:rPr>
        <w:t xml:space="preserve"> aplica</w:t>
      </w:r>
      <w:r w:rsidR="008E02D0">
        <w:rPr>
          <w:lang w:val="es-ES"/>
        </w:rPr>
        <w:t>sen más ampliamente</w:t>
      </w:r>
      <w:r w:rsidRPr="00EB0C4A">
        <w:rPr>
          <w:lang w:val="es-ES"/>
        </w:rPr>
        <w:t xml:space="preserve"> el principio de los ajustes razonables</w:t>
      </w:r>
      <w:r w:rsidR="008E02D0">
        <w:rPr>
          <w:lang w:val="es-ES"/>
        </w:rPr>
        <w:t>,</w:t>
      </w:r>
      <w:r w:rsidRPr="00EB0C4A">
        <w:rPr>
          <w:lang w:val="es-ES"/>
        </w:rPr>
        <w:t xml:space="preserve"> no solo en el empleo sino en todas las esferas de la vida</w:t>
      </w:r>
      <w:r w:rsidRPr="00EB0C4A">
        <w:rPr>
          <w:rStyle w:val="Refdenotaalpie"/>
          <w:lang w:val="es-ES"/>
        </w:rPr>
        <w:footnoteReference w:id="39"/>
      </w:r>
      <w:r w:rsidRPr="00EB0C4A">
        <w:rPr>
          <w:lang w:val="es-ES"/>
        </w:rPr>
        <w:t xml:space="preserve">; </w:t>
      </w:r>
      <w:r w:rsidR="008E02D0">
        <w:rPr>
          <w:lang w:val="es-ES"/>
        </w:rPr>
        <w:t xml:space="preserve">que </w:t>
      </w:r>
      <w:r w:rsidRPr="00EB0C4A">
        <w:rPr>
          <w:lang w:val="es-ES"/>
        </w:rPr>
        <w:t>incorporasen explícitamente en la legislación nacional medidas de protección contra la discriminación múltiple e interseccional y la discriminación por asociación</w:t>
      </w:r>
      <w:r w:rsidRPr="00EB0C4A">
        <w:rPr>
          <w:rStyle w:val="Refdenotaalpie"/>
          <w:lang w:val="es-ES"/>
        </w:rPr>
        <w:footnoteReference w:id="40"/>
      </w:r>
      <w:r w:rsidRPr="00EB0C4A">
        <w:rPr>
          <w:lang w:val="es-ES"/>
        </w:rPr>
        <w:t xml:space="preserve">; </w:t>
      </w:r>
      <w:r w:rsidR="008E02D0">
        <w:rPr>
          <w:lang w:val="es-ES"/>
        </w:rPr>
        <w:t xml:space="preserve">que </w:t>
      </w:r>
      <w:r w:rsidRPr="00EB0C4A">
        <w:rPr>
          <w:lang w:val="es-ES"/>
        </w:rPr>
        <w:t>proporcionasen recursos jurídicos y reparación a las víctimas de la discriminación</w:t>
      </w:r>
      <w:r w:rsidRPr="00EB0C4A">
        <w:rPr>
          <w:rStyle w:val="Refdenotaalpie"/>
          <w:lang w:val="es-ES"/>
        </w:rPr>
        <w:footnoteReference w:id="41"/>
      </w:r>
      <w:r w:rsidRPr="00EB0C4A">
        <w:rPr>
          <w:lang w:val="es-ES"/>
        </w:rPr>
        <w:t xml:space="preserve">; </w:t>
      </w:r>
      <w:r w:rsidR="008E02D0">
        <w:rPr>
          <w:lang w:val="es-ES"/>
        </w:rPr>
        <w:t xml:space="preserve">que </w:t>
      </w:r>
      <w:r w:rsidRPr="00EB0C4A">
        <w:rPr>
          <w:lang w:val="es-ES"/>
        </w:rPr>
        <w:t xml:space="preserve">adoptasen medidas de acción afirmativa para acelerar la igualdad </w:t>
      </w:r>
      <w:r w:rsidRPr="00EB0C4A">
        <w:rPr>
          <w:i/>
          <w:iCs/>
          <w:lang w:val="es-ES"/>
        </w:rPr>
        <w:t>de facto</w:t>
      </w:r>
      <w:r w:rsidRPr="00EB0C4A">
        <w:rPr>
          <w:lang w:val="es-ES"/>
        </w:rPr>
        <w:t xml:space="preserve"> de las personas con discapacidad</w:t>
      </w:r>
      <w:r w:rsidRPr="00EB0C4A">
        <w:rPr>
          <w:rStyle w:val="Refdenotaalpie"/>
          <w:lang w:val="es-ES"/>
        </w:rPr>
        <w:footnoteReference w:id="42"/>
      </w:r>
      <w:r w:rsidR="008E02D0">
        <w:rPr>
          <w:lang w:val="es-ES"/>
        </w:rPr>
        <w:t xml:space="preserve">, y que </w:t>
      </w:r>
      <w:r w:rsidRPr="00EB0C4A">
        <w:rPr>
          <w:lang w:val="es-ES"/>
        </w:rPr>
        <w:t xml:space="preserve">impartiesen formación </w:t>
      </w:r>
      <w:r w:rsidR="008E02D0" w:rsidRPr="00EB0C4A">
        <w:rPr>
          <w:lang w:val="es-ES"/>
        </w:rPr>
        <w:t>regular</w:t>
      </w:r>
      <w:r w:rsidR="008E02D0">
        <w:rPr>
          <w:lang w:val="es-ES"/>
        </w:rPr>
        <w:t xml:space="preserve"> </w:t>
      </w:r>
      <w:r w:rsidRPr="00EB0C4A">
        <w:rPr>
          <w:lang w:val="es-ES"/>
        </w:rPr>
        <w:t>a los agentes públicos y privados sobre los ajustes razonables y la no discriminación de las personas con discapacidad</w:t>
      </w:r>
      <w:r w:rsidRPr="00EB0C4A">
        <w:rPr>
          <w:rStyle w:val="Refdenotaalpie"/>
          <w:lang w:val="es-ES"/>
        </w:rPr>
        <w:footnoteReference w:id="43"/>
      </w:r>
      <w:r w:rsidRPr="00EB0C4A">
        <w:rPr>
          <w:lang w:val="es-ES"/>
        </w:rPr>
        <w:t>.</w:t>
      </w:r>
    </w:p>
    <w:p w:rsidR="00EB0C4A" w:rsidRPr="00EB0C4A" w:rsidRDefault="00EB0C4A" w:rsidP="00EB0C4A">
      <w:pPr>
        <w:pStyle w:val="H1G"/>
        <w:rPr>
          <w:lang w:val="es-ES"/>
        </w:rPr>
      </w:pPr>
      <w:r w:rsidRPr="00EB0C4A">
        <w:rPr>
          <w:lang w:val="es-ES"/>
        </w:rPr>
        <w:lastRenderedPageBreak/>
        <w:tab/>
      </w:r>
      <w:r w:rsidRPr="00EB0C4A">
        <w:rPr>
          <w:lang w:val="es-ES"/>
        </w:rPr>
        <w:tab/>
      </w:r>
      <w:bookmarkStart w:id="42" w:name="_Toc483819796"/>
      <w:r w:rsidRPr="00EB0C4A">
        <w:rPr>
          <w:lang w:val="es-ES"/>
        </w:rPr>
        <w:t>Mujeres con discapacidad (art. 6)</w:t>
      </w:r>
      <w:bookmarkStart w:id="43" w:name="_Toc482101479"/>
      <w:bookmarkEnd w:id="43"/>
      <w:bookmarkEnd w:id="42"/>
    </w:p>
    <w:p w:rsidR="00EB0C4A" w:rsidRPr="00EB0C4A" w:rsidRDefault="00EB0C4A" w:rsidP="00EB0C4A">
      <w:pPr>
        <w:pStyle w:val="SingleTxtG"/>
        <w:rPr>
          <w:lang w:val="es-ES"/>
        </w:rPr>
      </w:pPr>
      <w:r w:rsidRPr="00EB0C4A">
        <w:rPr>
          <w:lang w:val="es-ES"/>
        </w:rPr>
        <w:t>21.</w:t>
      </w:r>
      <w:r w:rsidRPr="00EB0C4A">
        <w:rPr>
          <w:lang w:val="es-ES"/>
        </w:rPr>
        <w:tab/>
        <w:t xml:space="preserve">El Comité expresó su preocupación por el hecho de que las políticas y planes nacionales de igualdad de género </w:t>
      </w:r>
      <w:r w:rsidR="008E02D0" w:rsidRPr="00EB0C4A">
        <w:rPr>
          <w:lang w:val="es-ES"/>
        </w:rPr>
        <w:t xml:space="preserve">careciesen </w:t>
      </w:r>
      <w:r w:rsidRPr="00EB0C4A">
        <w:rPr>
          <w:lang w:val="es-ES"/>
        </w:rPr>
        <w:t xml:space="preserve">a menudo de una perspectiva de discapacidad y </w:t>
      </w:r>
      <w:r w:rsidR="008E02D0">
        <w:rPr>
          <w:lang w:val="es-ES"/>
        </w:rPr>
        <w:t xml:space="preserve">que </w:t>
      </w:r>
      <w:r w:rsidRPr="00EB0C4A">
        <w:rPr>
          <w:lang w:val="es-ES"/>
        </w:rPr>
        <w:t xml:space="preserve">no se hubiera incorporado una perspectiva de género </w:t>
      </w:r>
      <w:r w:rsidR="008E02D0">
        <w:rPr>
          <w:lang w:val="es-ES"/>
        </w:rPr>
        <w:t>a</w:t>
      </w:r>
      <w:r w:rsidRPr="00EB0C4A">
        <w:rPr>
          <w:lang w:val="es-ES"/>
        </w:rPr>
        <w:t xml:space="preserve"> las políticas sobre discapacidad; </w:t>
      </w:r>
      <w:r w:rsidR="008E02D0">
        <w:rPr>
          <w:lang w:val="es-ES"/>
        </w:rPr>
        <w:t>por la falta</w:t>
      </w:r>
      <w:r w:rsidRPr="00EB0C4A">
        <w:rPr>
          <w:lang w:val="es-ES"/>
        </w:rPr>
        <w:t xml:space="preserve"> de medidas contra la discriminación múltiple e interseccional </w:t>
      </w:r>
      <w:r w:rsidR="008E02D0">
        <w:rPr>
          <w:lang w:val="es-ES"/>
        </w:rPr>
        <w:t>que padecen</w:t>
      </w:r>
      <w:r w:rsidRPr="00EB0C4A">
        <w:rPr>
          <w:lang w:val="es-ES"/>
        </w:rPr>
        <w:t xml:space="preserve"> las mujeres con discapacidad; </w:t>
      </w:r>
      <w:r w:rsidR="008E02D0">
        <w:rPr>
          <w:lang w:val="es-ES"/>
        </w:rPr>
        <w:t xml:space="preserve">por </w:t>
      </w:r>
      <w:r w:rsidRPr="00EB0C4A">
        <w:rPr>
          <w:lang w:val="es-ES"/>
        </w:rPr>
        <w:t>la escasa participación de las mujeres con discapacidad en los procesos de toma de dec</w:t>
      </w:r>
      <w:r w:rsidR="008E02D0">
        <w:rPr>
          <w:lang w:val="es-ES"/>
        </w:rPr>
        <w:t>isiones que las afecta</w:t>
      </w:r>
      <w:r w:rsidRPr="00EB0C4A">
        <w:rPr>
          <w:lang w:val="es-ES"/>
        </w:rPr>
        <w:t xml:space="preserve">n; </w:t>
      </w:r>
      <w:r w:rsidR="008E02D0">
        <w:rPr>
          <w:lang w:val="es-ES"/>
        </w:rPr>
        <w:t xml:space="preserve">por </w:t>
      </w:r>
      <w:r w:rsidRPr="00EB0C4A">
        <w:rPr>
          <w:lang w:val="es-ES"/>
        </w:rPr>
        <w:t xml:space="preserve">la generalización de estereotipos nocivos que afectan el disfrute de sus derechos; </w:t>
      </w:r>
      <w:r w:rsidR="008E02D0">
        <w:rPr>
          <w:lang w:val="es-ES"/>
        </w:rPr>
        <w:t xml:space="preserve">por </w:t>
      </w:r>
      <w:r w:rsidRPr="00EB0C4A">
        <w:rPr>
          <w:lang w:val="es-ES"/>
        </w:rPr>
        <w:t xml:space="preserve">la falta o insuficiencia de medidas para prevenir y combatir la violencia contra las mujeres con discapacidad, en particular la violencia sexual; </w:t>
      </w:r>
      <w:r w:rsidR="008E02D0">
        <w:rPr>
          <w:lang w:val="es-ES"/>
        </w:rPr>
        <w:t xml:space="preserve">por </w:t>
      </w:r>
      <w:r w:rsidRPr="00EB0C4A">
        <w:rPr>
          <w:lang w:val="es-ES"/>
        </w:rPr>
        <w:t xml:space="preserve">la falta de datos; </w:t>
      </w:r>
      <w:r w:rsidR="008E02D0">
        <w:rPr>
          <w:lang w:val="es-ES"/>
        </w:rPr>
        <w:t xml:space="preserve">por </w:t>
      </w:r>
      <w:r w:rsidRPr="00EB0C4A">
        <w:rPr>
          <w:lang w:val="es-ES"/>
        </w:rPr>
        <w:t xml:space="preserve">la inexistencia o escasez de medidas de acción afirmativa; </w:t>
      </w:r>
      <w:r w:rsidR="008E02D0">
        <w:rPr>
          <w:lang w:val="es-ES"/>
        </w:rPr>
        <w:t xml:space="preserve">por </w:t>
      </w:r>
      <w:r w:rsidRPr="00EB0C4A">
        <w:rPr>
          <w:lang w:val="es-ES"/>
        </w:rPr>
        <w:t>la falta de recursos apropiados contra la violencia basada en el género</w:t>
      </w:r>
      <w:r w:rsidR="008E02D0">
        <w:rPr>
          <w:lang w:val="es-ES"/>
        </w:rPr>
        <w:t xml:space="preserve">, y por </w:t>
      </w:r>
      <w:r w:rsidRPr="00EB0C4A">
        <w:rPr>
          <w:lang w:val="es-ES"/>
        </w:rPr>
        <w:t xml:space="preserve">la mayor vulnerabilidad de las mujeres con discapacidad en los desastres y situaciones de emergencia </w:t>
      </w:r>
      <w:r w:rsidR="006B09A2">
        <w:rPr>
          <w:lang w:val="es-ES"/>
        </w:rPr>
        <w:t>humanitaria, lo que las expone</w:t>
      </w:r>
      <w:r w:rsidRPr="00EB0C4A">
        <w:rPr>
          <w:lang w:val="es-ES"/>
        </w:rPr>
        <w:t xml:space="preserve"> a un mayor riesgo de violencia, incluida la violencia sexual. </w:t>
      </w:r>
    </w:p>
    <w:p w:rsidR="00EB0C4A" w:rsidRPr="00EB0C4A" w:rsidRDefault="00EB0C4A" w:rsidP="00EB0C4A">
      <w:pPr>
        <w:pStyle w:val="SingleTxtG"/>
        <w:rPr>
          <w:lang w:val="es-ES"/>
        </w:rPr>
      </w:pPr>
      <w:r w:rsidRPr="00EB0C4A">
        <w:rPr>
          <w:lang w:val="es-ES"/>
        </w:rPr>
        <w:t>22.</w:t>
      </w:r>
      <w:r w:rsidRPr="00EB0C4A">
        <w:rPr>
          <w:lang w:val="es-ES"/>
        </w:rPr>
        <w:tab/>
        <w:t xml:space="preserve">El Comité recomendó a las partes en la Convención que adoptasen todas las medidas apropiadas, incluidas </w:t>
      </w:r>
      <w:r w:rsidR="006B09A2">
        <w:rPr>
          <w:lang w:val="es-ES"/>
        </w:rPr>
        <w:t>las</w:t>
      </w:r>
      <w:r w:rsidRPr="00EB0C4A">
        <w:rPr>
          <w:lang w:val="es-ES"/>
        </w:rPr>
        <w:t xml:space="preserve"> de acción afirmativa</w:t>
      </w:r>
      <w:r w:rsidRPr="00EB0C4A">
        <w:rPr>
          <w:rStyle w:val="Refdenotaalpie"/>
          <w:lang w:val="es-ES"/>
        </w:rPr>
        <w:footnoteReference w:id="44"/>
      </w:r>
      <w:r w:rsidRPr="00EB0C4A">
        <w:rPr>
          <w:lang w:val="es-ES"/>
        </w:rPr>
        <w:t>, para garantizar el desarrollo, el empoderamiento y el adelanto de las mujeres con discapacidad</w:t>
      </w:r>
      <w:r w:rsidRPr="00EB0C4A">
        <w:rPr>
          <w:rStyle w:val="Refdenotaalpie"/>
          <w:lang w:val="es-ES"/>
        </w:rPr>
        <w:footnoteReference w:id="45"/>
      </w:r>
      <w:r w:rsidRPr="00EB0C4A">
        <w:rPr>
          <w:lang w:val="es-ES"/>
        </w:rPr>
        <w:t xml:space="preserve">; que incorporasen la perspectiva de género y de la discapacidad </w:t>
      </w:r>
      <w:r w:rsidR="006B09A2">
        <w:rPr>
          <w:lang w:val="es-ES"/>
        </w:rPr>
        <w:t>a las</w:t>
      </w:r>
      <w:r w:rsidRPr="00EB0C4A">
        <w:rPr>
          <w:lang w:val="es-ES"/>
        </w:rPr>
        <w:t xml:space="preserve"> políticas, programas y estrategias</w:t>
      </w:r>
      <w:r w:rsidRPr="00EB0C4A">
        <w:rPr>
          <w:rStyle w:val="Refdenotaalpie"/>
          <w:lang w:val="es-ES"/>
        </w:rPr>
        <w:footnoteReference w:id="46"/>
      </w:r>
      <w:r w:rsidRPr="00EB0C4A">
        <w:rPr>
          <w:lang w:val="es-ES"/>
        </w:rPr>
        <w:t xml:space="preserve">; </w:t>
      </w:r>
      <w:r w:rsidR="006B09A2">
        <w:rPr>
          <w:lang w:val="es-ES"/>
        </w:rPr>
        <w:t xml:space="preserve">que </w:t>
      </w:r>
      <w:r w:rsidRPr="00EB0C4A">
        <w:rPr>
          <w:lang w:val="es-ES"/>
        </w:rPr>
        <w:t>abordasen la discriminación múltiple e interseccional en la legislación, las políticas y la práctica</w:t>
      </w:r>
      <w:r w:rsidRPr="00EB0C4A">
        <w:rPr>
          <w:rStyle w:val="Refdenotaalpie"/>
          <w:lang w:val="es-ES"/>
        </w:rPr>
        <w:footnoteReference w:id="47"/>
      </w:r>
      <w:r w:rsidRPr="00EB0C4A">
        <w:rPr>
          <w:lang w:val="es-ES"/>
        </w:rPr>
        <w:t xml:space="preserve">; </w:t>
      </w:r>
      <w:r w:rsidR="006B09A2">
        <w:rPr>
          <w:lang w:val="es-ES"/>
        </w:rPr>
        <w:t>que se asegurasen de que se consulta debidamente a</w:t>
      </w:r>
      <w:r w:rsidRPr="00EB0C4A">
        <w:rPr>
          <w:lang w:val="es-ES"/>
        </w:rPr>
        <w:t xml:space="preserve"> las mujeres y las niñas con discapacidad en el diseño, la aplicación y la evaluación de políticas y programas que las afectaban directamente</w:t>
      </w:r>
      <w:r w:rsidRPr="00EB0C4A">
        <w:rPr>
          <w:rStyle w:val="Refdenotaalpie"/>
          <w:lang w:val="es-ES"/>
        </w:rPr>
        <w:footnoteReference w:id="48"/>
      </w:r>
      <w:r w:rsidRPr="00EB0C4A">
        <w:rPr>
          <w:lang w:val="es-ES"/>
        </w:rPr>
        <w:t xml:space="preserve">; </w:t>
      </w:r>
      <w:r w:rsidR="006B09A2">
        <w:rPr>
          <w:lang w:val="es-ES"/>
        </w:rPr>
        <w:t xml:space="preserve">que </w:t>
      </w:r>
      <w:r w:rsidRPr="00EB0C4A">
        <w:rPr>
          <w:lang w:val="es-ES"/>
        </w:rPr>
        <w:t xml:space="preserve">adoptasen un marco de diligencia debida para que las leyes, las políticas y los programas destinados a erradicar la violencia contra la mujer fueran accesibles y eficaces </w:t>
      </w:r>
      <w:r w:rsidR="006B09A2">
        <w:rPr>
          <w:lang w:val="es-ES"/>
        </w:rPr>
        <w:t>a fin de</w:t>
      </w:r>
      <w:r w:rsidRPr="00EB0C4A">
        <w:rPr>
          <w:lang w:val="es-ES"/>
        </w:rPr>
        <w:t xml:space="preserve"> prevenir y reparar la violencia contra las mujeres con discapacidad</w:t>
      </w:r>
      <w:r w:rsidRPr="00EB0C4A">
        <w:rPr>
          <w:rStyle w:val="Refdenotaalpie"/>
          <w:lang w:val="es-ES"/>
        </w:rPr>
        <w:footnoteReference w:id="49"/>
      </w:r>
      <w:r w:rsidR="006B09A2">
        <w:rPr>
          <w:lang w:val="es-ES"/>
        </w:rPr>
        <w:t>,</w:t>
      </w:r>
      <w:r w:rsidRPr="00EB0C4A">
        <w:rPr>
          <w:lang w:val="es-ES"/>
        </w:rPr>
        <w:t xml:space="preserve"> y </w:t>
      </w:r>
      <w:r w:rsidR="006B09A2">
        <w:rPr>
          <w:lang w:val="es-ES"/>
        </w:rPr>
        <w:t xml:space="preserve">que </w:t>
      </w:r>
      <w:r w:rsidRPr="00EB0C4A">
        <w:rPr>
          <w:lang w:val="es-ES"/>
        </w:rPr>
        <w:t>recabasen sistemáticamente datos sobre la situación de las mujeres con discapacidad</w:t>
      </w:r>
      <w:r w:rsidRPr="00EB0C4A">
        <w:rPr>
          <w:rStyle w:val="Refdenotaalpie"/>
          <w:lang w:val="es-ES"/>
        </w:rPr>
        <w:footnoteReference w:id="50"/>
      </w:r>
      <w:r w:rsidRPr="00EB0C4A">
        <w:rPr>
          <w:lang w:val="es-ES"/>
        </w:rPr>
        <w:t>.</w:t>
      </w:r>
    </w:p>
    <w:p w:rsidR="00EB0C4A" w:rsidRPr="00EB0C4A" w:rsidRDefault="00EB0C4A" w:rsidP="00EB0C4A">
      <w:pPr>
        <w:pStyle w:val="H1G"/>
        <w:rPr>
          <w:lang w:val="es-ES"/>
        </w:rPr>
      </w:pPr>
      <w:r w:rsidRPr="00EB0C4A">
        <w:rPr>
          <w:lang w:val="es-ES"/>
        </w:rPr>
        <w:tab/>
      </w:r>
      <w:r w:rsidRPr="00EB0C4A">
        <w:rPr>
          <w:lang w:val="es-ES"/>
        </w:rPr>
        <w:tab/>
      </w:r>
      <w:bookmarkStart w:id="44" w:name="_Toc483819797"/>
      <w:r w:rsidRPr="00EB0C4A">
        <w:rPr>
          <w:lang w:val="es-ES"/>
        </w:rPr>
        <w:t>Niños y niñas con discapacidad (art. 7)</w:t>
      </w:r>
      <w:bookmarkStart w:id="45" w:name="_Toc482101480"/>
      <w:bookmarkEnd w:id="45"/>
      <w:bookmarkEnd w:id="44"/>
    </w:p>
    <w:p w:rsidR="00EB0C4A" w:rsidRPr="00EB0C4A" w:rsidRDefault="00EB0C4A" w:rsidP="00EB0C4A">
      <w:pPr>
        <w:pStyle w:val="SingleTxtG"/>
        <w:rPr>
          <w:lang w:val="es-ES"/>
        </w:rPr>
      </w:pPr>
      <w:r w:rsidRPr="00EB0C4A">
        <w:rPr>
          <w:lang w:val="es-ES"/>
        </w:rPr>
        <w:t>23.</w:t>
      </w:r>
      <w:r w:rsidRPr="00EB0C4A">
        <w:rPr>
          <w:lang w:val="es-ES"/>
        </w:rPr>
        <w:tab/>
        <w:t>El Comité expresó su preocupación por la falta de concienciación sobre los derechos de los niños con discapacidad;</w:t>
      </w:r>
      <w:r w:rsidR="006B09A2">
        <w:rPr>
          <w:lang w:val="es-ES"/>
        </w:rPr>
        <w:t xml:space="preserve"> por</w:t>
      </w:r>
      <w:r w:rsidRPr="00EB0C4A">
        <w:rPr>
          <w:lang w:val="es-ES"/>
        </w:rPr>
        <w:t xml:space="preserve"> la escasa participación de los niños con discapacidad en las decisiones que afectaban a sus vidas; </w:t>
      </w:r>
      <w:r w:rsidR="006B09A2">
        <w:rPr>
          <w:lang w:val="es-ES"/>
        </w:rPr>
        <w:t xml:space="preserve">por </w:t>
      </w:r>
      <w:r w:rsidRPr="00EB0C4A">
        <w:rPr>
          <w:lang w:val="es-ES"/>
        </w:rPr>
        <w:t xml:space="preserve">el estigma, la discriminación y los estereotipos nocivos, en particular en las zonas rurales, que los afectaban; </w:t>
      </w:r>
      <w:r w:rsidR="006B09A2">
        <w:rPr>
          <w:lang w:val="es-ES"/>
        </w:rPr>
        <w:t xml:space="preserve">por </w:t>
      </w:r>
      <w:r w:rsidRPr="00EB0C4A">
        <w:rPr>
          <w:lang w:val="es-ES"/>
        </w:rPr>
        <w:t xml:space="preserve">la alta prevalencia de la institucionalización, el abandono, el maltrato y el abuso y la explotación sexual de los niños con discapacidad en algunos países; </w:t>
      </w:r>
      <w:r w:rsidR="006B09A2">
        <w:rPr>
          <w:lang w:val="es-ES"/>
        </w:rPr>
        <w:t xml:space="preserve">por </w:t>
      </w:r>
      <w:r w:rsidRPr="00EB0C4A">
        <w:rPr>
          <w:lang w:val="es-ES"/>
        </w:rPr>
        <w:t>el insuficiente apoyo prestado a los niños con discapacidad y sus familias</w:t>
      </w:r>
      <w:r w:rsidR="006B09A2">
        <w:rPr>
          <w:lang w:val="es-ES"/>
        </w:rPr>
        <w:t>,</w:t>
      </w:r>
      <w:r w:rsidRPr="00EB0C4A">
        <w:rPr>
          <w:lang w:val="es-ES"/>
        </w:rPr>
        <w:t xml:space="preserve"> y</w:t>
      </w:r>
      <w:r w:rsidR="006B09A2">
        <w:rPr>
          <w:lang w:val="es-ES"/>
        </w:rPr>
        <w:t xml:space="preserve"> por</w:t>
      </w:r>
      <w:r w:rsidRPr="00EB0C4A">
        <w:rPr>
          <w:lang w:val="es-ES"/>
        </w:rPr>
        <w:t xml:space="preserve"> los efectos negativos de las medidas de austeridad en la oferta de servicios de apoyo a las familias con niños con discapacidad. </w:t>
      </w:r>
    </w:p>
    <w:p w:rsidR="00EB0C4A" w:rsidRPr="00EB0C4A" w:rsidRDefault="00EB0C4A" w:rsidP="00EB0C4A">
      <w:pPr>
        <w:pStyle w:val="SingleTxtG"/>
        <w:rPr>
          <w:lang w:val="es-ES"/>
        </w:rPr>
      </w:pPr>
      <w:r w:rsidRPr="00EB0C4A">
        <w:rPr>
          <w:lang w:val="es-ES"/>
        </w:rPr>
        <w:t>24.</w:t>
      </w:r>
      <w:r w:rsidRPr="00EB0C4A">
        <w:rPr>
          <w:lang w:val="es-ES"/>
        </w:rPr>
        <w:tab/>
        <w:t xml:space="preserve">El Comité recomendó a las partes en la Convención que </w:t>
      </w:r>
      <w:r w:rsidR="006B09A2">
        <w:rPr>
          <w:lang w:val="es-ES"/>
        </w:rPr>
        <w:t xml:space="preserve">concibiesen </w:t>
      </w:r>
      <w:r w:rsidRPr="00EB0C4A">
        <w:rPr>
          <w:lang w:val="es-ES"/>
        </w:rPr>
        <w:t>y aplicasen una estrategia global basada en los derechos para proteger a los niños con discapacidad</w:t>
      </w:r>
      <w:r w:rsidRPr="00EB0C4A">
        <w:rPr>
          <w:rStyle w:val="Refdenotaalpie"/>
          <w:lang w:val="es-ES"/>
        </w:rPr>
        <w:footnoteReference w:id="51"/>
      </w:r>
      <w:r w:rsidRPr="00EB0C4A">
        <w:rPr>
          <w:lang w:val="es-ES"/>
        </w:rPr>
        <w:t xml:space="preserve">; </w:t>
      </w:r>
      <w:r w:rsidR="006B09A2">
        <w:rPr>
          <w:lang w:val="es-ES"/>
        </w:rPr>
        <w:t xml:space="preserve">que </w:t>
      </w:r>
      <w:r w:rsidRPr="00EB0C4A">
        <w:rPr>
          <w:lang w:val="es-ES"/>
        </w:rPr>
        <w:t>fomentasen el conocimiento de los derechos de los niños con discapacidad</w:t>
      </w:r>
      <w:r w:rsidRPr="00EB0C4A">
        <w:rPr>
          <w:rStyle w:val="Refdenotaalpie"/>
          <w:lang w:val="es-ES"/>
        </w:rPr>
        <w:footnoteReference w:id="52"/>
      </w:r>
      <w:r w:rsidRPr="00EB0C4A">
        <w:rPr>
          <w:lang w:val="es-ES"/>
        </w:rPr>
        <w:t xml:space="preserve">; </w:t>
      </w:r>
      <w:r w:rsidR="006B09A2">
        <w:rPr>
          <w:lang w:val="es-ES"/>
        </w:rPr>
        <w:t xml:space="preserve">que se </w:t>
      </w:r>
      <w:r w:rsidRPr="00EB0C4A">
        <w:rPr>
          <w:lang w:val="es-ES"/>
        </w:rPr>
        <w:t xml:space="preserve">asegurasen </w:t>
      </w:r>
      <w:r w:rsidR="006B09A2">
        <w:rPr>
          <w:lang w:val="es-ES"/>
        </w:rPr>
        <w:t xml:space="preserve">de </w:t>
      </w:r>
      <w:r w:rsidRPr="00EB0C4A">
        <w:rPr>
          <w:lang w:val="es-ES"/>
        </w:rPr>
        <w:t>que los niños con discapacidad fueran consultados y pudieran expresar libremente sus opiniones sobre los asuntos que los afectaban</w:t>
      </w:r>
      <w:r w:rsidRPr="00EB0C4A">
        <w:rPr>
          <w:rStyle w:val="Refdenotaalpie"/>
          <w:lang w:val="es-ES"/>
        </w:rPr>
        <w:footnoteReference w:id="53"/>
      </w:r>
      <w:r w:rsidRPr="00EB0C4A">
        <w:rPr>
          <w:lang w:val="es-ES"/>
        </w:rPr>
        <w:t xml:space="preserve">; </w:t>
      </w:r>
      <w:r w:rsidR="006B09A2">
        <w:rPr>
          <w:lang w:val="es-ES"/>
        </w:rPr>
        <w:t xml:space="preserve">que </w:t>
      </w:r>
      <w:r w:rsidRPr="00EB0C4A">
        <w:rPr>
          <w:lang w:val="es-ES"/>
        </w:rPr>
        <w:t>aplicasen estrategias para prevenir el abandono, la negligencia y la institucionalización de los niños con discapacidad</w:t>
      </w:r>
      <w:r w:rsidRPr="00EB0C4A">
        <w:rPr>
          <w:rStyle w:val="Refdenotaalpie"/>
          <w:lang w:val="es-ES"/>
        </w:rPr>
        <w:footnoteReference w:id="54"/>
      </w:r>
      <w:r w:rsidRPr="00EB0C4A">
        <w:rPr>
          <w:lang w:val="es-ES"/>
        </w:rPr>
        <w:t xml:space="preserve">; </w:t>
      </w:r>
      <w:r w:rsidR="006B09A2">
        <w:rPr>
          <w:lang w:val="es-ES"/>
        </w:rPr>
        <w:t xml:space="preserve">que </w:t>
      </w:r>
      <w:r w:rsidRPr="00EB0C4A">
        <w:rPr>
          <w:lang w:val="es-ES"/>
        </w:rPr>
        <w:t xml:space="preserve">luchasen contra los estereotipos de los niños con discapacidad en las </w:t>
      </w:r>
      <w:r w:rsidRPr="00EB0C4A">
        <w:rPr>
          <w:lang w:val="es-ES"/>
        </w:rPr>
        <w:lastRenderedPageBreak/>
        <w:t>familias y en la sociedad</w:t>
      </w:r>
      <w:r w:rsidRPr="00EB0C4A">
        <w:rPr>
          <w:rStyle w:val="Refdenotaalpie"/>
          <w:lang w:val="es-ES"/>
        </w:rPr>
        <w:footnoteReference w:id="55"/>
      </w:r>
      <w:r w:rsidRPr="00EB0C4A">
        <w:rPr>
          <w:lang w:val="es-ES"/>
        </w:rPr>
        <w:t xml:space="preserve">; </w:t>
      </w:r>
      <w:r w:rsidR="006B09A2">
        <w:rPr>
          <w:lang w:val="es-ES"/>
        </w:rPr>
        <w:t>que organizasen</w:t>
      </w:r>
      <w:r w:rsidRPr="00EB0C4A">
        <w:rPr>
          <w:lang w:val="es-ES"/>
        </w:rPr>
        <w:t xml:space="preserve"> servicios de apoyo para los niños con discapacidad y sus familias en las comunidades locales</w:t>
      </w:r>
      <w:r w:rsidRPr="00EB0C4A">
        <w:rPr>
          <w:rStyle w:val="Refdenotaalpie"/>
          <w:lang w:val="es-ES"/>
        </w:rPr>
        <w:footnoteReference w:id="56"/>
      </w:r>
      <w:r w:rsidR="006B09A2">
        <w:rPr>
          <w:lang w:val="es-ES"/>
        </w:rPr>
        <w:t xml:space="preserve">, y que </w:t>
      </w:r>
      <w:r w:rsidRPr="00EB0C4A">
        <w:rPr>
          <w:lang w:val="es-ES"/>
        </w:rPr>
        <w:t>mitigasen los efectos de las medidas de austeridad en los niños con discapacidad</w:t>
      </w:r>
      <w:r w:rsidRPr="00EB0C4A">
        <w:rPr>
          <w:rStyle w:val="Refdenotaalpie"/>
          <w:lang w:val="es-ES"/>
        </w:rPr>
        <w:footnoteReference w:id="57"/>
      </w:r>
      <w:r w:rsidRPr="00EB0C4A">
        <w:rPr>
          <w:lang w:val="es-ES"/>
        </w:rPr>
        <w:t>.</w:t>
      </w:r>
    </w:p>
    <w:p w:rsidR="00EB0C4A" w:rsidRPr="00EB0C4A" w:rsidRDefault="00EB0C4A" w:rsidP="00EB0C4A">
      <w:pPr>
        <w:pStyle w:val="H1G"/>
        <w:rPr>
          <w:lang w:val="es-ES"/>
        </w:rPr>
      </w:pPr>
      <w:r w:rsidRPr="00EB0C4A">
        <w:rPr>
          <w:lang w:val="es-ES"/>
        </w:rPr>
        <w:tab/>
      </w:r>
      <w:r w:rsidRPr="00EB0C4A">
        <w:rPr>
          <w:lang w:val="es-ES"/>
        </w:rPr>
        <w:tab/>
      </w:r>
      <w:bookmarkStart w:id="46" w:name="_Toc483819798"/>
      <w:r w:rsidRPr="00EB0C4A">
        <w:rPr>
          <w:lang w:val="es-ES"/>
        </w:rPr>
        <w:t>Toma de conciencia (art. 8)</w:t>
      </w:r>
      <w:bookmarkStart w:id="47" w:name="_Toc482101481"/>
      <w:bookmarkEnd w:id="47"/>
      <w:bookmarkEnd w:id="46"/>
    </w:p>
    <w:p w:rsidR="00EB0C4A" w:rsidRPr="00EB0C4A" w:rsidRDefault="00EB0C4A" w:rsidP="00EB0C4A">
      <w:pPr>
        <w:pStyle w:val="SingleTxtG"/>
        <w:rPr>
          <w:lang w:val="es-ES"/>
        </w:rPr>
      </w:pPr>
      <w:r w:rsidRPr="00EB0C4A">
        <w:rPr>
          <w:lang w:val="es-ES"/>
        </w:rPr>
        <w:t>25.</w:t>
      </w:r>
      <w:r w:rsidRPr="00EB0C4A">
        <w:rPr>
          <w:lang w:val="es-ES"/>
        </w:rPr>
        <w:tab/>
        <w:t xml:space="preserve">El Comité expresó su preocupación por la </w:t>
      </w:r>
      <w:r w:rsidR="006B09A2">
        <w:rPr>
          <w:lang w:val="es-ES"/>
        </w:rPr>
        <w:t>inexistencia</w:t>
      </w:r>
      <w:r w:rsidRPr="00EB0C4A">
        <w:rPr>
          <w:lang w:val="es-ES"/>
        </w:rPr>
        <w:t xml:space="preserve"> o el escaso número de campañas de sensibilización sobre los derechos de las personas con discapacidad, </w:t>
      </w:r>
      <w:r w:rsidR="006B09A2">
        <w:rPr>
          <w:lang w:val="es-ES"/>
        </w:rPr>
        <w:t>que no</w:t>
      </w:r>
      <w:r w:rsidRPr="00EB0C4A">
        <w:rPr>
          <w:lang w:val="es-ES"/>
        </w:rPr>
        <w:t xml:space="preserve"> se llevaban a cabo de manera constante </w:t>
      </w:r>
      <w:r w:rsidR="006B09A2">
        <w:rPr>
          <w:lang w:val="es-ES"/>
        </w:rPr>
        <w:t xml:space="preserve">ni </w:t>
      </w:r>
      <w:r w:rsidRPr="00EB0C4A">
        <w:rPr>
          <w:lang w:val="es-ES"/>
        </w:rPr>
        <w:t xml:space="preserve">respetaban el enfoque basado en los derechos humanos de la discapacidad; </w:t>
      </w:r>
      <w:r w:rsidR="006B09A2">
        <w:rPr>
          <w:lang w:val="es-ES"/>
        </w:rPr>
        <w:t xml:space="preserve">por el hecho de </w:t>
      </w:r>
      <w:r w:rsidRPr="00EB0C4A">
        <w:rPr>
          <w:lang w:val="es-ES"/>
        </w:rPr>
        <w:t>que la prevención primaria de la discapacidad se considerase una medida de aplicación de la Convención;</w:t>
      </w:r>
      <w:r w:rsidR="006B09A2">
        <w:rPr>
          <w:lang w:val="es-ES"/>
        </w:rPr>
        <w:t xml:space="preserve"> por</w:t>
      </w:r>
      <w:r w:rsidRPr="00EB0C4A">
        <w:rPr>
          <w:lang w:val="es-ES"/>
        </w:rPr>
        <w:t xml:space="preserve"> la prevalencia de la estigmatización y los estereotipos nocivos, en particular contra las mujeres con discapacidad y las personas con discapaci</w:t>
      </w:r>
      <w:r w:rsidR="006B09A2">
        <w:rPr>
          <w:lang w:val="es-ES"/>
        </w:rPr>
        <w:t>dad intelectual y/o psicosocial, y por</w:t>
      </w:r>
      <w:r w:rsidRPr="00EB0C4A">
        <w:rPr>
          <w:lang w:val="es-ES"/>
        </w:rPr>
        <w:t xml:space="preserve"> el hecho de que las iniciativas privadas de sensibilización, financiadas con fondos públicos, reforzasen el modelo asistencialista </w:t>
      </w:r>
      <w:r w:rsidR="006B09A2">
        <w:rPr>
          <w:lang w:val="es-ES"/>
        </w:rPr>
        <w:t>para</w:t>
      </w:r>
      <w:r w:rsidRPr="00EB0C4A">
        <w:rPr>
          <w:lang w:val="es-ES"/>
        </w:rPr>
        <w:t xml:space="preserve"> la</w:t>
      </w:r>
      <w:r w:rsidR="006B09A2">
        <w:rPr>
          <w:lang w:val="es-ES"/>
        </w:rPr>
        <w:t xml:space="preserve">s personas con discapacidad, contrariamente a lo dispuesto en </w:t>
      </w:r>
      <w:r w:rsidRPr="00EB0C4A">
        <w:rPr>
          <w:lang w:val="es-ES"/>
        </w:rPr>
        <w:t xml:space="preserve">la Convención. </w:t>
      </w:r>
    </w:p>
    <w:p w:rsidR="00EB0C4A" w:rsidRPr="00EB0C4A" w:rsidRDefault="00EB0C4A" w:rsidP="00EB0C4A">
      <w:pPr>
        <w:pStyle w:val="SingleTxtG"/>
        <w:rPr>
          <w:lang w:val="es-ES"/>
        </w:rPr>
      </w:pPr>
      <w:r w:rsidRPr="00EB0C4A">
        <w:rPr>
          <w:lang w:val="es-ES"/>
        </w:rPr>
        <w:t>26.</w:t>
      </w:r>
      <w:r w:rsidRPr="00EB0C4A">
        <w:rPr>
          <w:lang w:val="es-ES"/>
        </w:rPr>
        <w:tab/>
        <w:t xml:space="preserve">El Comité recomendó a las partes en la Convención que </w:t>
      </w:r>
      <w:r w:rsidR="006B09A2">
        <w:rPr>
          <w:lang w:val="es-ES"/>
        </w:rPr>
        <w:t>organizasen</w:t>
      </w:r>
      <w:r w:rsidRPr="00EB0C4A">
        <w:rPr>
          <w:lang w:val="es-ES"/>
        </w:rPr>
        <w:t xml:space="preserve"> y aplicasen, en colaboración con las organizaciones de personas con discapacidad, campañas de sensibilización dirigidas al público en general, los gobiernos y el sector privado para </w:t>
      </w:r>
      <w:r w:rsidR="006B09A2">
        <w:rPr>
          <w:lang w:val="es-ES"/>
        </w:rPr>
        <w:t>potenciar</w:t>
      </w:r>
      <w:r w:rsidRPr="00EB0C4A">
        <w:rPr>
          <w:lang w:val="es-ES"/>
        </w:rPr>
        <w:t xml:space="preserve"> la imagen de las personas con discapacidad como titulares de derechos</w:t>
      </w:r>
      <w:r w:rsidRPr="00EB0C4A">
        <w:rPr>
          <w:rStyle w:val="Refdenotaalpie"/>
          <w:lang w:val="es-ES"/>
        </w:rPr>
        <w:footnoteReference w:id="58"/>
      </w:r>
      <w:r w:rsidRPr="00EB0C4A">
        <w:rPr>
          <w:lang w:val="es-ES"/>
        </w:rPr>
        <w:t xml:space="preserve">; </w:t>
      </w:r>
      <w:r w:rsidR="006B09A2">
        <w:rPr>
          <w:lang w:val="es-ES"/>
        </w:rPr>
        <w:t xml:space="preserve">que </w:t>
      </w:r>
      <w:r w:rsidRPr="00EB0C4A">
        <w:rPr>
          <w:lang w:val="es-ES"/>
        </w:rPr>
        <w:t>eliminasen la prevención primaria de la discapacidad de los planes de acción y las políticas destinadas a aplicar la Convención</w:t>
      </w:r>
      <w:r w:rsidRPr="00EB0C4A">
        <w:rPr>
          <w:rStyle w:val="Refdenotaalpie"/>
          <w:lang w:val="es-ES"/>
        </w:rPr>
        <w:footnoteReference w:id="59"/>
      </w:r>
      <w:r w:rsidRPr="00EB0C4A">
        <w:rPr>
          <w:lang w:val="es-ES"/>
        </w:rPr>
        <w:t xml:space="preserve">; </w:t>
      </w:r>
      <w:r w:rsidR="006B09A2">
        <w:rPr>
          <w:lang w:val="es-ES"/>
        </w:rPr>
        <w:t xml:space="preserve">que </w:t>
      </w:r>
      <w:r w:rsidRPr="00EB0C4A">
        <w:rPr>
          <w:lang w:val="es-ES"/>
        </w:rPr>
        <w:t>previnieran y combatiesen eficazmente los estereotipos y la discriminación con que se enfrentaban las personas con discapacidad</w:t>
      </w:r>
      <w:r w:rsidRPr="00EB0C4A">
        <w:rPr>
          <w:rStyle w:val="Refdenotaalpie"/>
          <w:lang w:val="es-ES"/>
        </w:rPr>
        <w:footnoteReference w:id="60"/>
      </w:r>
      <w:r w:rsidR="006B09A2">
        <w:rPr>
          <w:lang w:val="es-ES"/>
        </w:rPr>
        <w:t>,</w:t>
      </w:r>
      <w:r w:rsidRPr="00EB0C4A">
        <w:rPr>
          <w:lang w:val="es-ES"/>
        </w:rPr>
        <w:t xml:space="preserve"> y</w:t>
      </w:r>
      <w:r w:rsidR="006B09A2">
        <w:rPr>
          <w:lang w:val="es-ES"/>
        </w:rPr>
        <w:t xml:space="preserve"> que</w:t>
      </w:r>
      <w:r w:rsidRPr="00EB0C4A">
        <w:rPr>
          <w:lang w:val="es-ES"/>
        </w:rPr>
        <w:t xml:space="preserve"> </w:t>
      </w:r>
      <w:r w:rsidR="007B5BC4">
        <w:rPr>
          <w:lang w:val="es-ES"/>
        </w:rPr>
        <w:t xml:space="preserve">se </w:t>
      </w:r>
      <w:r w:rsidRPr="00EB0C4A">
        <w:rPr>
          <w:lang w:val="es-ES"/>
        </w:rPr>
        <w:t xml:space="preserve">asegurasen </w:t>
      </w:r>
      <w:r w:rsidR="006B09A2">
        <w:rPr>
          <w:lang w:val="es-ES"/>
        </w:rPr>
        <w:t xml:space="preserve">de </w:t>
      </w:r>
      <w:r w:rsidRPr="00EB0C4A">
        <w:rPr>
          <w:lang w:val="es-ES"/>
        </w:rPr>
        <w:t>que las iniciativas privadas de recaudación de fondos fueran compatibles con un enfoque de derechos humanos de la discapacidad</w:t>
      </w:r>
      <w:r w:rsidRPr="00EB0C4A">
        <w:rPr>
          <w:rStyle w:val="Refdenotaalpie"/>
          <w:lang w:val="es-ES"/>
        </w:rPr>
        <w:footnoteReference w:id="61"/>
      </w:r>
      <w:r w:rsidRPr="00EB0C4A">
        <w:rPr>
          <w:lang w:val="es-ES"/>
        </w:rPr>
        <w:t>.</w:t>
      </w:r>
    </w:p>
    <w:p w:rsidR="00EB0C4A" w:rsidRPr="00EB0C4A" w:rsidRDefault="00EB0C4A" w:rsidP="00EB0C4A">
      <w:pPr>
        <w:pStyle w:val="H1G"/>
        <w:rPr>
          <w:lang w:val="es-ES"/>
        </w:rPr>
      </w:pPr>
      <w:r w:rsidRPr="00EB0C4A">
        <w:rPr>
          <w:lang w:val="es-ES"/>
        </w:rPr>
        <w:tab/>
      </w:r>
      <w:r w:rsidRPr="00EB0C4A">
        <w:rPr>
          <w:lang w:val="es-ES"/>
        </w:rPr>
        <w:tab/>
      </w:r>
      <w:bookmarkStart w:id="48" w:name="_Toc483819799"/>
      <w:r w:rsidRPr="00EB0C4A">
        <w:rPr>
          <w:lang w:val="es-ES"/>
        </w:rPr>
        <w:t>Accesibilidad (art. 9)</w:t>
      </w:r>
      <w:bookmarkStart w:id="49" w:name="_Toc482101482"/>
      <w:bookmarkEnd w:id="49"/>
      <w:bookmarkEnd w:id="48"/>
    </w:p>
    <w:p w:rsidR="00EB0C4A" w:rsidRPr="00EB0C4A" w:rsidRDefault="00EB0C4A" w:rsidP="00EB0C4A">
      <w:pPr>
        <w:pStyle w:val="SingleTxtG"/>
        <w:rPr>
          <w:lang w:val="es-ES"/>
        </w:rPr>
      </w:pPr>
      <w:r w:rsidRPr="00EB0C4A">
        <w:rPr>
          <w:lang w:val="es-ES"/>
        </w:rPr>
        <w:t>27.</w:t>
      </w:r>
      <w:r w:rsidRPr="00EB0C4A">
        <w:rPr>
          <w:lang w:val="es-ES"/>
        </w:rPr>
        <w:tab/>
        <w:t xml:space="preserve">El Comité expresó su preocupación por los limitados progresos en la accesibilidad de los edificios, el transporte y la tecnología de la información y las comunicaciones; </w:t>
      </w:r>
      <w:r w:rsidR="007B5BC4">
        <w:rPr>
          <w:lang w:val="es-ES"/>
        </w:rPr>
        <w:t xml:space="preserve">por </w:t>
      </w:r>
      <w:r w:rsidRPr="00EB0C4A">
        <w:rPr>
          <w:lang w:val="es-ES"/>
        </w:rPr>
        <w:t xml:space="preserve">la interpretación restrictiva de la accesibilidad, </w:t>
      </w:r>
      <w:r w:rsidR="007B5BC4">
        <w:rPr>
          <w:lang w:val="es-ES"/>
        </w:rPr>
        <w:t>concebida</w:t>
      </w:r>
      <w:r w:rsidRPr="00EB0C4A">
        <w:rPr>
          <w:lang w:val="es-ES"/>
        </w:rPr>
        <w:t xml:space="preserve"> únicamente en relación con el entorno físico; </w:t>
      </w:r>
      <w:r w:rsidR="007B5BC4">
        <w:rPr>
          <w:lang w:val="es-ES"/>
        </w:rPr>
        <w:t xml:space="preserve">por </w:t>
      </w:r>
      <w:r w:rsidRPr="00EB0C4A">
        <w:rPr>
          <w:lang w:val="es-ES"/>
        </w:rPr>
        <w:t xml:space="preserve">la escasa o nula aplicación y supervisión de la aplicación de las normas de accesibilidad; </w:t>
      </w:r>
      <w:r w:rsidR="007B5BC4">
        <w:rPr>
          <w:lang w:val="es-ES"/>
        </w:rPr>
        <w:t xml:space="preserve">por </w:t>
      </w:r>
      <w:r w:rsidRPr="00EB0C4A">
        <w:rPr>
          <w:lang w:val="es-ES"/>
        </w:rPr>
        <w:t>la escasa o nula participación de las organizaciones de personas con discapacidad en la definición de los planes de accesibi</w:t>
      </w:r>
      <w:r w:rsidR="007B5BC4">
        <w:rPr>
          <w:lang w:val="es-ES"/>
        </w:rPr>
        <w:t xml:space="preserve">lidad; </w:t>
      </w:r>
      <w:r w:rsidR="00DA272C">
        <w:rPr>
          <w:lang w:val="es-ES"/>
        </w:rPr>
        <w:t xml:space="preserve">por </w:t>
      </w:r>
      <w:r w:rsidR="007B5BC4">
        <w:rPr>
          <w:lang w:val="es-ES"/>
        </w:rPr>
        <w:t xml:space="preserve">el no reconocimiento del alfabeto </w:t>
      </w:r>
      <w:r w:rsidRPr="00EB0C4A">
        <w:rPr>
          <w:lang w:val="es-ES"/>
        </w:rPr>
        <w:t>braille ni la lengua de señas como sistemas de escritura oficiales;</w:t>
      </w:r>
      <w:r w:rsidR="007B5BC4">
        <w:rPr>
          <w:lang w:val="es-ES"/>
        </w:rPr>
        <w:t xml:space="preserve"> por</w:t>
      </w:r>
      <w:r w:rsidRPr="00EB0C4A">
        <w:rPr>
          <w:lang w:val="es-ES"/>
        </w:rPr>
        <w:t xml:space="preserve"> la insuficiente promoción del principio del diseño universal; </w:t>
      </w:r>
      <w:r w:rsidR="007B5BC4">
        <w:rPr>
          <w:lang w:val="es-ES"/>
        </w:rPr>
        <w:t xml:space="preserve">por </w:t>
      </w:r>
      <w:r w:rsidRPr="00EB0C4A">
        <w:rPr>
          <w:lang w:val="es-ES"/>
        </w:rPr>
        <w:t xml:space="preserve">la falta de un acceso asequible y accesible a la tecnología de la información y las comunicaciones; </w:t>
      </w:r>
      <w:r w:rsidR="007B5BC4">
        <w:rPr>
          <w:lang w:val="es-ES"/>
        </w:rPr>
        <w:t xml:space="preserve">por </w:t>
      </w:r>
      <w:r w:rsidRPr="00EB0C4A">
        <w:rPr>
          <w:lang w:val="es-ES"/>
        </w:rPr>
        <w:t>el hecho de que las normas de accesibilidad no se hubiesen incorporado en los procesos de adquisición</w:t>
      </w:r>
      <w:r w:rsidR="007B5BC4">
        <w:rPr>
          <w:lang w:val="es-ES"/>
        </w:rPr>
        <w:t>, y por</w:t>
      </w:r>
      <w:r w:rsidRPr="00EB0C4A">
        <w:rPr>
          <w:lang w:val="es-ES"/>
        </w:rPr>
        <w:t xml:space="preserve"> la </w:t>
      </w:r>
      <w:r w:rsidR="007B5BC4">
        <w:rPr>
          <w:lang w:val="es-ES"/>
        </w:rPr>
        <w:t xml:space="preserve">falta </w:t>
      </w:r>
      <w:r w:rsidRPr="00EB0C4A">
        <w:rPr>
          <w:lang w:val="es-ES"/>
        </w:rPr>
        <w:t>de planes de accesibilidad.</w:t>
      </w:r>
    </w:p>
    <w:p w:rsidR="00EB0C4A" w:rsidRPr="00EB0C4A" w:rsidRDefault="00EB0C4A" w:rsidP="00EB0C4A">
      <w:pPr>
        <w:pStyle w:val="SingleTxtG"/>
        <w:rPr>
          <w:lang w:val="es-ES"/>
        </w:rPr>
      </w:pPr>
      <w:r w:rsidRPr="00EB0C4A">
        <w:rPr>
          <w:lang w:val="es-ES"/>
        </w:rPr>
        <w:t>28.</w:t>
      </w:r>
      <w:r w:rsidRPr="00EB0C4A">
        <w:rPr>
          <w:lang w:val="es-ES"/>
        </w:rPr>
        <w:tab/>
        <w:t xml:space="preserve">El Comité recomendó a los Estados partes que elaborasen, en consulta con las organizaciones de personas con discapacidad, un plan </w:t>
      </w:r>
      <w:r w:rsidR="007B5BC4">
        <w:rPr>
          <w:lang w:val="es-ES"/>
        </w:rPr>
        <w:t xml:space="preserve">general </w:t>
      </w:r>
      <w:r w:rsidRPr="00EB0C4A">
        <w:rPr>
          <w:lang w:val="es-ES"/>
        </w:rPr>
        <w:t xml:space="preserve">de acción sobre la accesibilidad a nivel nacional con plazos y parámetros de supervisión y evaluación, que fuese exigible en los </w:t>
      </w:r>
      <w:r w:rsidR="007B5BC4">
        <w:rPr>
          <w:lang w:val="es-ES"/>
        </w:rPr>
        <w:t xml:space="preserve">procedimientos </w:t>
      </w:r>
      <w:r w:rsidRPr="00EB0C4A">
        <w:rPr>
          <w:lang w:val="es-ES"/>
        </w:rPr>
        <w:t>de adquisición</w:t>
      </w:r>
      <w:r w:rsidRPr="00EB0C4A">
        <w:rPr>
          <w:rStyle w:val="Refdenotaalpie"/>
          <w:lang w:val="es-ES"/>
        </w:rPr>
        <w:footnoteReference w:id="62"/>
      </w:r>
      <w:r w:rsidRPr="00EB0C4A">
        <w:rPr>
          <w:lang w:val="es-ES"/>
        </w:rPr>
        <w:t xml:space="preserve">; </w:t>
      </w:r>
      <w:r w:rsidR="007B5BC4">
        <w:rPr>
          <w:lang w:val="es-ES"/>
        </w:rPr>
        <w:t xml:space="preserve">que </w:t>
      </w:r>
      <w:r w:rsidRPr="00EB0C4A">
        <w:rPr>
          <w:lang w:val="es-ES"/>
        </w:rPr>
        <w:t xml:space="preserve">promoviesen el diseño, el desarrollo, la producción y la distribución de sistemas y tecnologías </w:t>
      </w:r>
      <w:r w:rsidR="007B5BC4" w:rsidRPr="00EB0C4A">
        <w:rPr>
          <w:lang w:val="es-ES"/>
        </w:rPr>
        <w:t xml:space="preserve">accesibles </w:t>
      </w:r>
      <w:r w:rsidRPr="00EB0C4A">
        <w:rPr>
          <w:lang w:val="es-ES"/>
        </w:rPr>
        <w:t xml:space="preserve">de la información y las comunicaciones en una </w:t>
      </w:r>
      <w:r w:rsidR="007B5BC4">
        <w:rPr>
          <w:lang w:val="es-ES"/>
        </w:rPr>
        <w:t>fase</w:t>
      </w:r>
      <w:r w:rsidRPr="00EB0C4A">
        <w:rPr>
          <w:lang w:val="es-ES"/>
        </w:rPr>
        <w:t xml:space="preserve"> temprana, a fin de que estos sistemas y tecnologías fueran accesibles </w:t>
      </w:r>
      <w:r w:rsidR="007B5BC4">
        <w:rPr>
          <w:lang w:val="es-ES"/>
        </w:rPr>
        <w:t>a un costo mínimo</w:t>
      </w:r>
      <w:r w:rsidRPr="00EB0C4A">
        <w:rPr>
          <w:rStyle w:val="Refdenotaalpie"/>
          <w:lang w:val="es-ES"/>
        </w:rPr>
        <w:footnoteReference w:id="63"/>
      </w:r>
      <w:r w:rsidRPr="00EB0C4A">
        <w:rPr>
          <w:lang w:val="es-ES"/>
        </w:rPr>
        <w:t xml:space="preserve">; </w:t>
      </w:r>
      <w:r w:rsidR="007B5BC4">
        <w:rPr>
          <w:lang w:val="es-ES"/>
        </w:rPr>
        <w:t>que procurasen</w:t>
      </w:r>
      <w:r w:rsidRPr="00EB0C4A">
        <w:rPr>
          <w:lang w:val="es-ES"/>
        </w:rPr>
        <w:t xml:space="preserve"> que la legislación incorporase el principio del diseño universal, y se basara en él, y dispusiera la aplicación </w:t>
      </w:r>
      <w:r w:rsidRPr="00EB0C4A">
        <w:rPr>
          <w:lang w:val="es-ES"/>
        </w:rPr>
        <w:lastRenderedPageBreak/>
        <w:t>obligatoria de las normas de accesibilidad y la imposición de sanciones a quienes no las aplicasen</w:t>
      </w:r>
      <w:r w:rsidRPr="00EB0C4A">
        <w:rPr>
          <w:rStyle w:val="Refdenotaalpie"/>
          <w:lang w:val="es-ES"/>
        </w:rPr>
        <w:footnoteReference w:id="64"/>
      </w:r>
      <w:r w:rsidRPr="00EB0C4A">
        <w:rPr>
          <w:lang w:val="es-ES"/>
        </w:rPr>
        <w:t xml:space="preserve">; </w:t>
      </w:r>
      <w:r w:rsidR="007B5BC4">
        <w:rPr>
          <w:lang w:val="es-ES"/>
        </w:rPr>
        <w:t xml:space="preserve">que </w:t>
      </w:r>
      <w:r w:rsidRPr="00EB0C4A">
        <w:rPr>
          <w:lang w:val="es-ES"/>
        </w:rPr>
        <w:t xml:space="preserve">otorgasen un reconocimiento legal a la lengua de señas y al </w:t>
      </w:r>
      <w:r w:rsidR="007B5BC4">
        <w:rPr>
          <w:lang w:val="es-ES"/>
        </w:rPr>
        <w:t xml:space="preserve">alfabeto </w:t>
      </w:r>
      <w:r w:rsidRPr="00EB0C4A">
        <w:rPr>
          <w:lang w:val="es-ES"/>
        </w:rPr>
        <w:t>braille</w:t>
      </w:r>
      <w:r w:rsidRPr="00EB0C4A">
        <w:rPr>
          <w:rStyle w:val="Refdenotaalpie"/>
          <w:lang w:val="es-ES"/>
        </w:rPr>
        <w:footnoteReference w:id="65"/>
      </w:r>
      <w:r w:rsidR="007B5BC4">
        <w:rPr>
          <w:lang w:val="es-ES"/>
        </w:rPr>
        <w:t>,</w:t>
      </w:r>
      <w:r w:rsidRPr="00EB0C4A">
        <w:rPr>
          <w:lang w:val="es-ES"/>
        </w:rPr>
        <w:t xml:space="preserve"> y </w:t>
      </w:r>
      <w:r w:rsidR="007B5BC4">
        <w:rPr>
          <w:lang w:val="es-ES"/>
        </w:rPr>
        <w:t xml:space="preserve">que </w:t>
      </w:r>
      <w:r w:rsidRPr="00EB0C4A">
        <w:rPr>
          <w:lang w:val="es-ES"/>
        </w:rPr>
        <w:t xml:space="preserve">ampliasen la política de accesibilidad, </w:t>
      </w:r>
      <w:r w:rsidR="007B5BC4">
        <w:rPr>
          <w:lang w:val="es-ES"/>
        </w:rPr>
        <w:t>para promover</w:t>
      </w:r>
      <w:r w:rsidRPr="00EB0C4A">
        <w:rPr>
          <w:lang w:val="es-ES"/>
        </w:rPr>
        <w:t xml:space="preserve"> la participación de las personas con discapacidad en la sociedad</w:t>
      </w:r>
      <w:r w:rsidRPr="00EB0C4A">
        <w:rPr>
          <w:rStyle w:val="Refdenotaalpie"/>
          <w:lang w:val="es-ES"/>
        </w:rPr>
        <w:footnoteReference w:id="66"/>
      </w:r>
      <w:r w:rsidRPr="00EB0C4A">
        <w:rPr>
          <w:lang w:val="es-ES"/>
        </w:rPr>
        <w:t>.</w:t>
      </w:r>
    </w:p>
    <w:p w:rsidR="00EB0C4A" w:rsidRPr="00EB0C4A" w:rsidRDefault="00EB0C4A" w:rsidP="00EB0C4A">
      <w:pPr>
        <w:pStyle w:val="H1G"/>
        <w:rPr>
          <w:lang w:val="es-ES"/>
        </w:rPr>
      </w:pPr>
      <w:r w:rsidRPr="00EB0C4A">
        <w:rPr>
          <w:lang w:val="es-ES"/>
        </w:rPr>
        <w:tab/>
      </w:r>
      <w:r w:rsidRPr="00EB0C4A">
        <w:rPr>
          <w:lang w:val="es-ES"/>
        </w:rPr>
        <w:tab/>
      </w:r>
      <w:bookmarkStart w:id="50" w:name="_Toc483819800"/>
      <w:r w:rsidRPr="00EB0C4A">
        <w:rPr>
          <w:lang w:val="es-ES"/>
        </w:rPr>
        <w:t>Derecho a la vida (art. 10)</w:t>
      </w:r>
      <w:bookmarkStart w:id="51" w:name="_Toc482101483"/>
      <w:bookmarkEnd w:id="51"/>
      <w:bookmarkEnd w:id="50"/>
    </w:p>
    <w:p w:rsidR="00EB0C4A" w:rsidRPr="00EB0C4A" w:rsidRDefault="00EB0C4A" w:rsidP="00EB0C4A">
      <w:pPr>
        <w:pStyle w:val="SingleTxtG"/>
        <w:rPr>
          <w:lang w:val="es-ES"/>
        </w:rPr>
      </w:pPr>
      <w:r w:rsidRPr="00EB0C4A">
        <w:rPr>
          <w:lang w:val="es-ES"/>
        </w:rPr>
        <w:t>29.</w:t>
      </w:r>
      <w:r w:rsidRPr="00EB0C4A">
        <w:rPr>
          <w:lang w:val="es-ES"/>
        </w:rPr>
        <w:tab/>
        <w:t xml:space="preserve">El Comité expresó su preocupación por las prácticas nocivas que ponían en peligro la vida de las personas con discapacidad, incluidas las agresiones contra las personas con albinismo, los crímenes rituales, el asesinato de niños recién nacidos con discapacidad y la utilización de niños con discapacidad en el tráfico de órganos. </w:t>
      </w:r>
    </w:p>
    <w:p w:rsidR="00EB0C4A" w:rsidRPr="00EB0C4A" w:rsidRDefault="00EB0C4A" w:rsidP="00EB0C4A">
      <w:pPr>
        <w:pStyle w:val="SingleTxtG"/>
        <w:rPr>
          <w:lang w:val="es-ES"/>
        </w:rPr>
      </w:pPr>
      <w:r w:rsidRPr="00EB0C4A">
        <w:rPr>
          <w:lang w:val="es-ES"/>
        </w:rPr>
        <w:t>30.</w:t>
      </w:r>
      <w:r w:rsidRPr="00EB0C4A">
        <w:rPr>
          <w:lang w:val="es-ES"/>
        </w:rPr>
        <w:tab/>
        <w:t xml:space="preserve">El Comité recomendó a los Estados partes que erradicasen las prácticas nocivas, como los asesinatos rituales, las “muertes piadosas”, las mutilaciones, el tráfico de órganos y otras partes del cuerpo, los infanticidios y los homicidios intencionales de personas con discapacidad; </w:t>
      </w:r>
      <w:r w:rsidR="007B5BC4">
        <w:rPr>
          <w:lang w:val="es-ES"/>
        </w:rPr>
        <w:t xml:space="preserve">que </w:t>
      </w:r>
      <w:r w:rsidRPr="00EB0C4A">
        <w:rPr>
          <w:lang w:val="es-ES"/>
        </w:rPr>
        <w:t>amparasen el derecho a la vida de las personas con discapacidad en igualdad de condiciones con los demás</w:t>
      </w:r>
      <w:r w:rsidRPr="00EB0C4A">
        <w:rPr>
          <w:rStyle w:val="Refdenotaalpie"/>
          <w:lang w:val="es-ES"/>
        </w:rPr>
        <w:footnoteReference w:id="67"/>
      </w:r>
      <w:r w:rsidR="007B5BC4">
        <w:rPr>
          <w:lang w:val="es-ES"/>
        </w:rPr>
        <w:t>,</w:t>
      </w:r>
      <w:r w:rsidRPr="00EB0C4A">
        <w:rPr>
          <w:lang w:val="es-ES"/>
        </w:rPr>
        <w:t xml:space="preserve"> y que investigasen sin demora todos los casos de violencia</w:t>
      </w:r>
      <w:r w:rsidR="007B5BC4">
        <w:rPr>
          <w:lang w:val="es-ES"/>
        </w:rPr>
        <w:t>s cometidas</w:t>
      </w:r>
      <w:r w:rsidRPr="00EB0C4A">
        <w:rPr>
          <w:lang w:val="es-ES"/>
        </w:rPr>
        <w:t xml:space="preserve"> contra personas con discapacidad, </w:t>
      </w:r>
      <w:r w:rsidR="007B5BC4">
        <w:rPr>
          <w:lang w:val="es-ES"/>
        </w:rPr>
        <w:t xml:space="preserve">asegurándose de </w:t>
      </w:r>
      <w:r w:rsidRPr="00EB0C4A">
        <w:rPr>
          <w:lang w:val="es-ES"/>
        </w:rPr>
        <w:t>que los culpables fueran debidamente enjuiciados y castigados</w:t>
      </w:r>
      <w:r w:rsidRPr="00EB0C4A">
        <w:rPr>
          <w:rStyle w:val="Refdenotaalpie"/>
          <w:lang w:val="es-ES"/>
        </w:rPr>
        <w:footnoteReference w:id="68"/>
      </w:r>
      <w:r w:rsidRPr="00EB0C4A">
        <w:rPr>
          <w:lang w:val="es-ES"/>
        </w:rPr>
        <w:t>.</w:t>
      </w:r>
    </w:p>
    <w:p w:rsidR="00EB0C4A" w:rsidRPr="00EB0C4A" w:rsidRDefault="00EB0C4A" w:rsidP="00EB0C4A">
      <w:pPr>
        <w:pStyle w:val="H1G"/>
        <w:rPr>
          <w:lang w:val="es-ES"/>
        </w:rPr>
      </w:pPr>
      <w:r w:rsidRPr="00EB0C4A">
        <w:rPr>
          <w:lang w:val="es-ES"/>
        </w:rPr>
        <w:tab/>
      </w:r>
      <w:r w:rsidRPr="00EB0C4A">
        <w:rPr>
          <w:lang w:val="es-ES"/>
        </w:rPr>
        <w:tab/>
      </w:r>
      <w:bookmarkStart w:id="52" w:name="_Toc483819801"/>
      <w:r w:rsidRPr="00EB0C4A">
        <w:rPr>
          <w:lang w:val="es-ES"/>
        </w:rPr>
        <w:t>Situaciones de riesgo y emergencias humanitarias (art. 11)</w:t>
      </w:r>
      <w:bookmarkStart w:id="53" w:name="_Toc482101484"/>
      <w:bookmarkEnd w:id="53"/>
      <w:bookmarkEnd w:id="52"/>
    </w:p>
    <w:p w:rsidR="00EB0C4A" w:rsidRPr="00EB0C4A" w:rsidRDefault="00EB0C4A" w:rsidP="00EB0C4A">
      <w:pPr>
        <w:pStyle w:val="SingleTxtG"/>
        <w:rPr>
          <w:lang w:val="es-ES"/>
        </w:rPr>
      </w:pPr>
      <w:r w:rsidRPr="00EB0C4A">
        <w:rPr>
          <w:lang w:val="es-ES"/>
        </w:rPr>
        <w:t>31.</w:t>
      </w:r>
      <w:r w:rsidRPr="00EB0C4A">
        <w:rPr>
          <w:lang w:val="es-ES"/>
        </w:rPr>
        <w:tab/>
        <w:t xml:space="preserve">El Comité expresó su preocupación por la escasa o nula participación de las personas con discapacidad en las estrategias para la reducción del riesgo de desastres y las emergencias humanitarias; </w:t>
      </w:r>
      <w:r w:rsidR="007B5BC4">
        <w:rPr>
          <w:lang w:val="es-ES"/>
        </w:rPr>
        <w:t xml:space="preserve">por </w:t>
      </w:r>
      <w:r w:rsidRPr="00EB0C4A">
        <w:rPr>
          <w:lang w:val="es-ES"/>
        </w:rPr>
        <w:t>la escasa o nula accesibilidad de esas estrategias y protocolos para las personas con discapacidad, en particular las personas sordas, sordociegas y con problemas de audición;</w:t>
      </w:r>
      <w:r w:rsidR="007B5BC4">
        <w:rPr>
          <w:lang w:val="es-ES"/>
        </w:rPr>
        <w:t xml:space="preserve"> por</w:t>
      </w:r>
      <w:r w:rsidRPr="00EB0C4A">
        <w:rPr>
          <w:lang w:val="es-ES"/>
        </w:rPr>
        <w:t xml:space="preserve"> la situación de los migrantes, refugiados, solicitantes de asilo y desplazados internos con discapacidad; </w:t>
      </w:r>
      <w:r w:rsidR="007B5BC4">
        <w:rPr>
          <w:lang w:val="es-ES"/>
        </w:rPr>
        <w:t xml:space="preserve">por </w:t>
      </w:r>
      <w:r w:rsidRPr="00EB0C4A">
        <w:rPr>
          <w:lang w:val="es-ES"/>
        </w:rPr>
        <w:t xml:space="preserve">el hecho de que las mujeres con discapacidad fueran con </w:t>
      </w:r>
      <w:r w:rsidR="007B5BC4">
        <w:rPr>
          <w:lang w:val="es-ES"/>
        </w:rPr>
        <w:t>mucho</w:t>
      </w:r>
      <w:r w:rsidRPr="00EB0C4A">
        <w:rPr>
          <w:lang w:val="es-ES"/>
        </w:rPr>
        <w:t xml:space="preserve"> las más afectadas por los desastres y las emergencias humanitarias; </w:t>
      </w:r>
      <w:r w:rsidR="007B5BC4">
        <w:rPr>
          <w:lang w:val="es-ES"/>
        </w:rPr>
        <w:t xml:space="preserve">por </w:t>
      </w:r>
      <w:r w:rsidRPr="00EB0C4A">
        <w:rPr>
          <w:lang w:val="es-ES"/>
        </w:rPr>
        <w:t>la falta de una perspectiva de</w:t>
      </w:r>
      <w:r w:rsidR="007B5BC4">
        <w:rPr>
          <w:lang w:val="es-ES"/>
        </w:rPr>
        <w:t xml:space="preserve"> los</w:t>
      </w:r>
      <w:r w:rsidRPr="00EB0C4A">
        <w:rPr>
          <w:lang w:val="es-ES"/>
        </w:rPr>
        <w:t xml:space="preserve"> derechos de las personas con discapacidad en los programas de asistencia a las víctimas de las minas antipersonales</w:t>
      </w:r>
      <w:r w:rsidR="007B5BC4">
        <w:rPr>
          <w:lang w:val="es-ES"/>
        </w:rPr>
        <w:t xml:space="preserve">, y por </w:t>
      </w:r>
      <w:r w:rsidRPr="00EB0C4A">
        <w:rPr>
          <w:lang w:val="es-ES"/>
        </w:rPr>
        <w:t xml:space="preserve">la escasez o inexistencia de programas de sensibilización sobre las personas con discapacidad para el personal </w:t>
      </w:r>
      <w:r w:rsidR="007B5BC4">
        <w:rPr>
          <w:lang w:val="es-ES"/>
        </w:rPr>
        <w:t>de</w:t>
      </w:r>
      <w:r w:rsidRPr="00EB0C4A">
        <w:rPr>
          <w:lang w:val="es-ES"/>
        </w:rPr>
        <w:t xml:space="preserve"> las actividades de socorro en los casos de desastre y de ayuda humanitaria.</w:t>
      </w:r>
    </w:p>
    <w:p w:rsidR="00EB0C4A" w:rsidRPr="00EB0C4A" w:rsidRDefault="00EB0C4A" w:rsidP="00EB0C4A">
      <w:pPr>
        <w:pStyle w:val="SingleTxtG"/>
        <w:rPr>
          <w:lang w:val="es-ES"/>
        </w:rPr>
      </w:pPr>
      <w:r w:rsidRPr="00EB0C4A">
        <w:rPr>
          <w:lang w:val="es-ES"/>
        </w:rPr>
        <w:t>32.</w:t>
      </w:r>
      <w:r w:rsidRPr="00EB0C4A">
        <w:rPr>
          <w:lang w:val="es-ES"/>
        </w:rPr>
        <w:tab/>
        <w:t>El Comité recomendó a las partes en la Convención que adoptasen estrategias y protocolos para la reducción del riesgo de desastres y las emergencias humanitarias</w:t>
      </w:r>
      <w:r w:rsidR="007B5BC4">
        <w:rPr>
          <w:lang w:val="es-ES"/>
        </w:rPr>
        <w:t>,</w:t>
      </w:r>
      <w:r w:rsidRPr="00EB0C4A">
        <w:rPr>
          <w:lang w:val="es-ES"/>
        </w:rPr>
        <w:t xml:space="preserve"> que fueran accesibles e inclusivos con respecto a las personas con discapacidad, en particular las personas sordas, y que </w:t>
      </w:r>
      <w:r w:rsidR="007B5BC4">
        <w:rPr>
          <w:lang w:val="es-ES"/>
        </w:rPr>
        <w:t>se diseñaran y ejecutaran</w:t>
      </w:r>
      <w:r w:rsidRPr="00EB0C4A">
        <w:rPr>
          <w:lang w:val="es-ES"/>
        </w:rPr>
        <w:t xml:space="preserve"> en estrecha consulta con las organizaciones que representaban a esas personas</w:t>
      </w:r>
      <w:r w:rsidRPr="00EB0C4A">
        <w:rPr>
          <w:rStyle w:val="Refdenotaalpie"/>
          <w:lang w:val="es-ES"/>
        </w:rPr>
        <w:footnoteReference w:id="69"/>
      </w:r>
      <w:r w:rsidRPr="00EB0C4A">
        <w:rPr>
          <w:lang w:val="es-ES"/>
        </w:rPr>
        <w:t xml:space="preserve">; que incorporasen la perspectiva de la discapacidad </w:t>
      </w:r>
      <w:r w:rsidR="007B5BC4">
        <w:rPr>
          <w:lang w:val="es-ES"/>
        </w:rPr>
        <w:t>a</w:t>
      </w:r>
      <w:r w:rsidRPr="00EB0C4A">
        <w:rPr>
          <w:lang w:val="es-ES"/>
        </w:rPr>
        <w:t xml:space="preserve"> las políticas de migración y refugiados</w:t>
      </w:r>
      <w:r w:rsidRPr="00EB0C4A">
        <w:rPr>
          <w:rStyle w:val="Refdenotaalpie"/>
          <w:lang w:val="es-ES"/>
        </w:rPr>
        <w:footnoteReference w:id="70"/>
      </w:r>
      <w:r w:rsidRPr="00EB0C4A">
        <w:rPr>
          <w:lang w:val="es-ES"/>
        </w:rPr>
        <w:t xml:space="preserve"> y </w:t>
      </w:r>
      <w:r w:rsidR="007B5BC4">
        <w:rPr>
          <w:lang w:val="es-ES"/>
        </w:rPr>
        <w:t>a</w:t>
      </w:r>
      <w:r w:rsidRPr="00EB0C4A">
        <w:rPr>
          <w:lang w:val="es-ES"/>
        </w:rPr>
        <w:t xml:space="preserve"> los programas de asistencia a las víctimas</w:t>
      </w:r>
      <w:r w:rsidRPr="00EB0C4A">
        <w:rPr>
          <w:rStyle w:val="Refdenotaalpie"/>
          <w:lang w:val="es-ES"/>
        </w:rPr>
        <w:footnoteReference w:id="71"/>
      </w:r>
      <w:r w:rsidR="007B5BC4">
        <w:rPr>
          <w:lang w:val="es-ES"/>
        </w:rPr>
        <w:t>,</w:t>
      </w:r>
      <w:r w:rsidRPr="00EB0C4A">
        <w:rPr>
          <w:lang w:val="es-ES"/>
        </w:rPr>
        <w:t xml:space="preserve"> y que ofrecieran formación </w:t>
      </w:r>
      <w:r w:rsidR="007B5BC4">
        <w:rPr>
          <w:lang w:val="es-ES"/>
        </w:rPr>
        <w:t>regular</w:t>
      </w:r>
      <w:r w:rsidRPr="00EB0C4A">
        <w:rPr>
          <w:lang w:val="es-ES"/>
        </w:rPr>
        <w:t xml:space="preserve"> al personal de rescate y emergencia y a los agentes humanitarios sobre el enfoque de derechos humanos de la discapacidad</w:t>
      </w:r>
      <w:r w:rsidRPr="00EB0C4A">
        <w:rPr>
          <w:rStyle w:val="Refdenotaalpie"/>
          <w:lang w:val="es-ES"/>
        </w:rPr>
        <w:footnoteReference w:id="72"/>
      </w:r>
      <w:r w:rsidRPr="00EB0C4A">
        <w:rPr>
          <w:lang w:val="es-ES"/>
        </w:rPr>
        <w:t>.</w:t>
      </w:r>
    </w:p>
    <w:p w:rsidR="00EB0C4A" w:rsidRPr="00EB0C4A" w:rsidRDefault="00EB0C4A" w:rsidP="00EB0C4A">
      <w:pPr>
        <w:pStyle w:val="H1G"/>
        <w:rPr>
          <w:lang w:val="es-ES"/>
        </w:rPr>
      </w:pPr>
      <w:r w:rsidRPr="00EB0C4A">
        <w:rPr>
          <w:lang w:val="es-ES"/>
        </w:rPr>
        <w:tab/>
      </w:r>
      <w:r w:rsidRPr="00EB0C4A">
        <w:rPr>
          <w:lang w:val="es-ES"/>
        </w:rPr>
        <w:tab/>
      </w:r>
      <w:bookmarkStart w:id="54" w:name="_Toc483819802"/>
      <w:r w:rsidRPr="00EB0C4A">
        <w:rPr>
          <w:lang w:val="es-ES"/>
        </w:rPr>
        <w:t>Igual reconocimiento como persona ante la ley (art. 12)</w:t>
      </w:r>
      <w:bookmarkStart w:id="55" w:name="_Toc482101485"/>
      <w:bookmarkEnd w:id="55"/>
      <w:bookmarkEnd w:id="54"/>
    </w:p>
    <w:p w:rsidR="00EB0C4A" w:rsidRPr="00EB0C4A" w:rsidRDefault="00EB0C4A" w:rsidP="00EB0C4A">
      <w:pPr>
        <w:pStyle w:val="SingleTxtG"/>
        <w:rPr>
          <w:lang w:val="es-ES"/>
        </w:rPr>
      </w:pPr>
      <w:r w:rsidRPr="00EB0C4A">
        <w:rPr>
          <w:lang w:val="es-ES"/>
        </w:rPr>
        <w:t>33.</w:t>
      </w:r>
      <w:r w:rsidRPr="00EB0C4A">
        <w:rPr>
          <w:lang w:val="es-ES"/>
        </w:rPr>
        <w:tab/>
        <w:t>El Comité expresó su preocupación por los regímenes jurídicos que seguían privando o restringiendo la capacidad jurídica de las personas con discapacidad en muchos ámbitos de la vida;</w:t>
      </w:r>
      <w:r w:rsidR="007B5BC4">
        <w:rPr>
          <w:lang w:val="es-ES"/>
        </w:rPr>
        <w:t xml:space="preserve"> por</w:t>
      </w:r>
      <w:r w:rsidRPr="00EB0C4A">
        <w:rPr>
          <w:lang w:val="es-ES"/>
        </w:rPr>
        <w:t xml:space="preserve"> el escaso o inexistente apoyo brindado a las personas con </w:t>
      </w:r>
      <w:r w:rsidRPr="00EB0C4A">
        <w:rPr>
          <w:lang w:val="es-ES"/>
        </w:rPr>
        <w:lastRenderedPageBreak/>
        <w:t xml:space="preserve">discapacidad para ejercer su capacidad jurídica, en particular en situaciones de emergencia y crisis; </w:t>
      </w:r>
      <w:r w:rsidR="007B5BC4">
        <w:rPr>
          <w:lang w:val="es-ES"/>
        </w:rPr>
        <w:t xml:space="preserve">por </w:t>
      </w:r>
      <w:r w:rsidRPr="00EB0C4A">
        <w:rPr>
          <w:lang w:val="es-ES"/>
        </w:rPr>
        <w:t xml:space="preserve">el hecho de que las mujeres con discapacidad tuviesen más probabilidades de verse privadas de su capacidad jurídica; </w:t>
      </w:r>
      <w:r w:rsidR="007B5BC4">
        <w:rPr>
          <w:lang w:val="es-ES"/>
        </w:rPr>
        <w:t>por</w:t>
      </w:r>
      <w:r w:rsidRPr="00EB0C4A">
        <w:rPr>
          <w:lang w:val="es-ES"/>
        </w:rPr>
        <w:t xml:space="preserve"> que se siguiera denegando a las personas con discapacidad su capacidad jurídica en base al análisis de su “interés superior”</w:t>
      </w:r>
      <w:r w:rsidR="007B5BC4">
        <w:rPr>
          <w:lang w:val="es-ES"/>
        </w:rPr>
        <w:t xml:space="preserve"> por</w:t>
      </w:r>
      <w:r w:rsidR="007B5BC4" w:rsidRPr="00EB0C4A">
        <w:rPr>
          <w:lang w:val="es-ES"/>
        </w:rPr>
        <w:t xml:space="preserve"> terceros</w:t>
      </w:r>
      <w:r w:rsidR="007B5BC4">
        <w:rPr>
          <w:lang w:val="es-ES"/>
        </w:rPr>
        <w:t>,</w:t>
      </w:r>
      <w:r w:rsidRPr="00EB0C4A">
        <w:rPr>
          <w:lang w:val="es-ES"/>
        </w:rPr>
        <w:t xml:space="preserve"> y </w:t>
      </w:r>
      <w:r w:rsidR="007B5BC4">
        <w:rPr>
          <w:lang w:val="es-ES"/>
        </w:rPr>
        <w:t xml:space="preserve">por </w:t>
      </w:r>
      <w:r w:rsidRPr="00EB0C4A">
        <w:rPr>
          <w:lang w:val="es-ES"/>
        </w:rPr>
        <w:t>que la privación de la capacidad jurídica se tradujera</w:t>
      </w:r>
      <w:r w:rsidR="007B5BC4">
        <w:rPr>
          <w:lang w:val="es-ES"/>
        </w:rPr>
        <w:t xml:space="preserve"> frecuentemente en un </w:t>
      </w:r>
      <w:r w:rsidRPr="00EB0C4A">
        <w:rPr>
          <w:lang w:val="es-ES"/>
        </w:rPr>
        <w:t>internamiento involuntario.</w:t>
      </w:r>
    </w:p>
    <w:p w:rsidR="00EB0C4A" w:rsidRPr="00EB0C4A" w:rsidRDefault="00EB0C4A" w:rsidP="00EB0C4A">
      <w:pPr>
        <w:pStyle w:val="SingleTxtG"/>
        <w:rPr>
          <w:lang w:val="es-ES"/>
        </w:rPr>
      </w:pPr>
      <w:r w:rsidRPr="00EB0C4A">
        <w:rPr>
          <w:lang w:val="es-ES"/>
        </w:rPr>
        <w:t>34.</w:t>
      </w:r>
      <w:r w:rsidRPr="00EB0C4A">
        <w:rPr>
          <w:lang w:val="es-ES"/>
        </w:rPr>
        <w:tab/>
        <w:t>El Comité recomendó a los Estados partes que eliminasen en la legislación y en la práctica la privación de la capacidad jurídica por motivos de deficiencia, y que introdujesen regímenes de apoyo para la adopción de decisiones</w:t>
      </w:r>
      <w:r w:rsidRPr="00EB0C4A">
        <w:rPr>
          <w:rStyle w:val="Refdenotaalpie"/>
          <w:lang w:val="es-ES"/>
        </w:rPr>
        <w:footnoteReference w:id="73"/>
      </w:r>
      <w:r w:rsidRPr="00EB0C4A">
        <w:rPr>
          <w:lang w:val="es-ES"/>
        </w:rPr>
        <w:t xml:space="preserve">; </w:t>
      </w:r>
      <w:r w:rsidR="007B5BC4">
        <w:rPr>
          <w:lang w:val="es-ES"/>
        </w:rPr>
        <w:t xml:space="preserve">y que se </w:t>
      </w:r>
      <w:r w:rsidRPr="00EB0C4A">
        <w:rPr>
          <w:lang w:val="es-ES"/>
        </w:rPr>
        <w:t xml:space="preserve">asegurasen </w:t>
      </w:r>
      <w:r w:rsidR="007B5BC4">
        <w:rPr>
          <w:lang w:val="es-ES"/>
        </w:rPr>
        <w:t xml:space="preserve">de </w:t>
      </w:r>
      <w:r w:rsidRPr="00EB0C4A">
        <w:rPr>
          <w:lang w:val="es-ES"/>
        </w:rPr>
        <w:t>que las personas con discapacidad tuvieran acceso a apoyo personalizado para ejercer su capacidad jurídica, que ese apoyo respetase plenamente su autonomía, su voluntad y sus preferencias, y que se proporcionase sobre la base del consentimiento libre e informado de la persona interesada y, cuando procediese, con el debido recurso al criterio de la “mejor interpretación posible de la voluntad y las preferencias”, en consonancia con la observación general núm. 1 (2014) del Comité sobre el igual reconocimiento como persona ante la ley</w:t>
      </w:r>
      <w:r w:rsidRPr="00EB0C4A">
        <w:rPr>
          <w:rStyle w:val="Refdenotaalpie"/>
          <w:lang w:val="es-ES"/>
        </w:rPr>
        <w:footnoteReference w:id="74"/>
      </w:r>
      <w:r w:rsidRPr="00EB0C4A">
        <w:rPr>
          <w:lang w:val="es-ES"/>
        </w:rPr>
        <w:t>.</w:t>
      </w:r>
    </w:p>
    <w:p w:rsidR="00EB0C4A" w:rsidRPr="00EB0C4A" w:rsidRDefault="00EB0C4A" w:rsidP="00EB0C4A">
      <w:pPr>
        <w:pStyle w:val="H1G"/>
        <w:rPr>
          <w:lang w:val="es-ES"/>
        </w:rPr>
      </w:pPr>
      <w:r w:rsidRPr="00EB0C4A">
        <w:rPr>
          <w:lang w:val="es-ES"/>
        </w:rPr>
        <w:tab/>
      </w:r>
      <w:r w:rsidRPr="00EB0C4A">
        <w:rPr>
          <w:lang w:val="es-ES"/>
        </w:rPr>
        <w:tab/>
      </w:r>
      <w:bookmarkStart w:id="56" w:name="_Toc483819803"/>
      <w:r w:rsidRPr="00EB0C4A">
        <w:rPr>
          <w:lang w:val="es-ES"/>
        </w:rPr>
        <w:t>Acceso a la justicia (art. 13)</w:t>
      </w:r>
      <w:bookmarkStart w:id="57" w:name="_Toc482101486"/>
      <w:bookmarkEnd w:id="57"/>
      <w:bookmarkEnd w:id="56"/>
    </w:p>
    <w:p w:rsidR="00EB0C4A" w:rsidRPr="00EB0C4A" w:rsidRDefault="00EB0C4A" w:rsidP="00EB0C4A">
      <w:pPr>
        <w:pStyle w:val="SingleTxtG"/>
        <w:rPr>
          <w:lang w:val="es-ES"/>
        </w:rPr>
      </w:pPr>
      <w:r w:rsidRPr="00EB0C4A">
        <w:rPr>
          <w:lang w:val="es-ES"/>
        </w:rPr>
        <w:t>35.</w:t>
      </w:r>
      <w:r w:rsidRPr="00EB0C4A">
        <w:rPr>
          <w:lang w:val="es-ES"/>
        </w:rPr>
        <w:tab/>
        <w:t xml:space="preserve">El Comité expresó preocupación por la falta de ajustes procesales </w:t>
      </w:r>
      <w:r w:rsidR="007B5BC4" w:rsidRPr="00EB0C4A">
        <w:rPr>
          <w:lang w:val="es-ES"/>
        </w:rPr>
        <w:t xml:space="preserve">en las actuaciones judiciales </w:t>
      </w:r>
      <w:r w:rsidRPr="00EB0C4A">
        <w:rPr>
          <w:lang w:val="es-ES"/>
        </w:rPr>
        <w:t>para las personas con discapacidad, con arreglo a su edad y género</w:t>
      </w:r>
      <w:r w:rsidR="007B5BC4">
        <w:rPr>
          <w:lang w:val="es-ES"/>
        </w:rPr>
        <w:t>;</w:t>
      </w:r>
      <w:r w:rsidRPr="00EB0C4A">
        <w:rPr>
          <w:lang w:val="es-ES"/>
        </w:rPr>
        <w:t xml:space="preserve"> </w:t>
      </w:r>
      <w:r w:rsidR="007B5BC4">
        <w:rPr>
          <w:lang w:val="es-ES"/>
        </w:rPr>
        <w:t xml:space="preserve">entre estos ajustes estaban incluidos los servicios de interpretación en </w:t>
      </w:r>
      <w:r w:rsidRPr="00EB0C4A">
        <w:rPr>
          <w:lang w:val="es-ES"/>
        </w:rPr>
        <w:t xml:space="preserve">lengua de señas y otros formatos y modos accesibles para la comunicación; </w:t>
      </w:r>
      <w:r w:rsidR="007B5BC4">
        <w:rPr>
          <w:lang w:val="es-ES"/>
        </w:rPr>
        <w:t xml:space="preserve">por </w:t>
      </w:r>
      <w:r w:rsidRPr="00EB0C4A">
        <w:rPr>
          <w:lang w:val="es-ES"/>
        </w:rPr>
        <w:t xml:space="preserve">la falta de accesibilidad del sistema judicial; </w:t>
      </w:r>
      <w:r w:rsidR="007B5BC4">
        <w:rPr>
          <w:lang w:val="es-ES"/>
        </w:rPr>
        <w:t xml:space="preserve">por </w:t>
      </w:r>
      <w:r w:rsidRPr="00EB0C4A">
        <w:rPr>
          <w:lang w:val="es-ES"/>
        </w:rPr>
        <w:t xml:space="preserve">la falta de asistencia letrada; </w:t>
      </w:r>
      <w:r w:rsidR="006A3451">
        <w:rPr>
          <w:lang w:val="es-ES"/>
        </w:rPr>
        <w:t xml:space="preserve">por </w:t>
      </w:r>
      <w:r w:rsidRPr="00EB0C4A">
        <w:rPr>
          <w:lang w:val="es-ES"/>
        </w:rPr>
        <w:t>las restricciones sobre la validez de las pruebas aportadas por las personas con disc</w:t>
      </w:r>
      <w:r w:rsidR="006A3451">
        <w:rPr>
          <w:lang w:val="es-ES"/>
        </w:rPr>
        <w:t>apacidad,</w:t>
      </w:r>
      <w:r w:rsidRPr="00EB0C4A">
        <w:rPr>
          <w:lang w:val="es-ES"/>
        </w:rPr>
        <w:t xml:space="preserve"> y </w:t>
      </w:r>
      <w:r w:rsidR="006A3451">
        <w:rPr>
          <w:lang w:val="es-ES"/>
        </w:rPr>
        <w:t xml:space="preserve">por </w:t>
      </w:r>
      <w:r w:rsidRPr="00EB0C4A">
        <w:rPr>
          <w:lang w:val="es-ES"/>
        </w:rPr>
        <w:t xml:space="preserve">la </w:t>
      </w:r>
      <w:r w:rsidR="006A3451">
        <w:rPr>
          <w:lang w:val="es-ES"/>
        </w:rPr>
        <w:t>des</w:t>
      </w:r>
      <w:r w:rsidRPr="00EB0C4A">
        <w:rPr>
          <w:lang w:val="es-ES"/>
        </w:rPr>
        <w:t>protección de las personas con discapacidad, en particular las mujeres con discapacidad víctimas de la violencia.</w:t>
      </w:r>
    </w:p>
    <w:p w:rsidR="00EB0C4A" w:rsidRPr="00EB0C4A" w:rsidRDefault="00EB0C4A" w:rsidP="00EB0C4A">
      <w:pPr>
        <w:pStyle w:val="SingleTxtG"/>
        <w:rPr>
          <w:lang w:val="es-ES"/>
        </w:rPr>
      </w:pPr>
      <w:r w:rsidRPr="00EB0C4A">
        <w:rPr>
          <w:lang w:val="es-ES"/>
        </w:rPr>
        <w:t>36.</w:t>
      </w:r>
      <w:r w:rsidRPr="00EB0C4A">
        <w:rPr>
          <w:lang w:val="es-ES"/>
        </w:rPr>
        <w:tab/>
        <w:t xml:space="preserve">El Comité recomendó a los Estados partes que </w:t>
      </w:r>
      <w:r w:rsidR="006A3451">
        <w:rPr>
          <w:lang w:val="es-ES"/>
        </w:rPr>
        <w:t>procurasen</w:t>
      </w:r>
      <w:r w:rsidRPr="00EB0C4A">
        <w:rPr>
          <w:lang w:val="es-ES"/>
        </w:rPr>
        <w:t xml:space="preserve"> que las personas con discapacidad tuvieran acceso a la justicia en igualdad de condiciones con las demás, incluso mediante ajustes de procedimiento y </w:t>
      </w:r>
      <w:r w:rsidR="006A3451">
        <w:rPr>
          <w:lang w:val="es-ES"/>
        </w:rPr>
        <w:t>de adecuación</w:t>
      </w:r>
      <w:r w:rsidRPr="00EB0C4A">
        <w:rPr>
          <w:lang w:val="es-ES"/>
        </w:rPr>
        <w:t xml:space="preserve"> a la edad</w:t>
      </w:r>
      <w:r w:rsidRPr="00EB0C4A">
        <w:rPr>
          <w:rStyle w:val="Refdenotaalpie"/>
          <w:lang w:val="es-ES"/>
        </w:rPr>
        <w:footnoteReference w:id="75"/>
      </w:r>
      <w:r w:rsidR="006A3451">
        <w:rPr>
          <w:lang w:val="es-ES"/>
        </w:rPr>
        <w:t>,</w:t>
      </w:r>
      <w:r w:rsidRPr="00EB0C4A">
        <w:rPr>
          <w:lang w:val="es-ES"/>
        </w:rPr>
        <w:t xml:space="preserve"> y que ofreciesen </w:t>
      </w:r>
      <w:r w:rsidR="006A3451">
        <w:rPr>
          <w:lang w:val="es-ES"/>
        </w:rPr>
        <w:t>formación</w:t>
      </w:r>
      <w:r w:rsidRPr="00EB0C4A">
        <w:rPr>
          <w:lang w:val="es-ES"/>
        </w:rPr>
        <w:t xml:space="preserve"> efectiva al personal del sistema judicial y penitenciario sobre el enfoque de derechos humanos de la discapacidad</w:t>
      </w:r>
      <w:r w:rsidRPr="00EB0C4A">
        <w:rPr>
          <w:rStyle w:val="Refdenotaalpie"/>
          <w:lang w:val="es-ES"/>
        </w:rPr>
        <w:footnoteReference w:id="76"/>
      </w:r>
      <w:r w:rsidRPr="00EB0C4A">
        <w:rPr>
          <w:lang w:val="es-ES"/>
        </w:rPr>
        <w:t>.</w:t>
      </w:r>
    </w:p>
    <w:p w:rsidR="00EB0C4A" w:rsidRPr="00EB0C4A" w:rsidRDefault="00EB0C4A" w:rsidP="00EB0C4A">
      <w:pPr>
        <w:pStyle w:val="H1G"/>
        <w:rPr>
          <w:lang w:val="es-ES"/>
        </w:rPr>
      </w:pPr>
      <w:r w:rsidRPr="00EB0C4A">
        <w:rPr>
          <w:lang w:val="es-ES"/>
        </w:rPr>
        <w:tab/>
      </w:r>
      <w:r w:rsidRPr="00EB0C4A">
        <w:rPr>
          <w:lang w:val="es-ES"/>
        </w:rPr>
        <w:tab/>
      </w:r>
      <w:bookmarkStart w:id="58" w:name="_Toc483819804"/>
      <w:r w:rsidRPr="00EB0C4A">
        <w:rPr>
          <w:lang w:val="es-ES"/>
        </w:rPr>
        <w:t>Libertad y seguridad de la persona (art. 14)</w:t>
      </w:r>
      <w:bookmarkStart w:id="59" w:name="_Toc482101487"/>
      <w:bookmarkEnd w:id="59"/>
      <w:bookmarkEnd w:id="58"/>
    </w:p>
    <w:p w:rsidR="00EB0C4A" w:rsidRPr="00EB0C4A" w:rsidRDefault="00EB0C4A" w:rsidP="00EB0C4A">
      <w:pPr>
        <w:pStyle w:val="SingleTxtG"/>
        <w:rPr>
          <w:lang w:val="es-ES"/>
        </w:rPr>
      </w:pPr>
      <w:r w:rsidRPr="00EB0C4A">
        <w:rPr>
          <w:lang w:val="es-ES"/>
        </w:rPr>
        <w:t>37.</w:t>
      </w:r>
      <w:r w:rsidRPr="00EB0C4A">
        <w:rPr>
          <w:lang w:val="es-ES"/>
        </w:rPr>
        <w:tab/>
        <w:t xml:space="preserve">El Comité </w:t>
      </w:r>
      <w:r w:rsidR="006A3451">
        <w:rPr>
          <w:lang w:val="es-ES"/>
        </w:rPr>
        <w:t>compiló</w:t>
      </w:r>
      <w:r w:rsidRPr="00EB0C4A">
        <w:rPr>
          <w:lang w:val="es-ES"/>
        </w:rPr>
        <w:t xml:space="preserve"> su jurisprudencia sobre el artículo 14 de la Convención en las directrices sobre el derecho a la libertad y a la seguridad de las personas con discapacidad, que aprob</w:t>
      </w:r>
      <w:r w:rsidR="006A3451">
        <w:rPr>
          <w:lang w:val="es-ES"/>
        </w:rPr>
        <w:t>ó</w:t>
      </w:r>
      <w:r w:rsidRPr="00EB0C4A">
        <w:rPr>
          <w:lang w:val="es-ES"/>
        </w:rPr>
        <w:t xml:space="preserve"> en su 14º período de sesiones. Las directrices figuran en el anexo al presente informe.</w:t>
      </w:r>
    </w:p>
    <w:p w:rsidR="00EB0C4A" w:rsidRPr="00EB0C4A" w:rsidRDefault="00EB0C4A" w:rsidP="00EB0C4A">
      <w:pPr>
        <w:pStyle w:val="H1G"/>
        <w:rPr>
          <w:lang w:val="es-ES"/>
        </w:rPr>
      </w:pPr>
      <w:r w:rsidRPr="00EB0C4A">
        <w:rPr>
          <w:lang w:val="es-ES"/>
        </w:rPr>
        <w:tab/>
      </w:r>
      <w:r w:rsidRPr="00EB0C4A">
        <w:rPr>
          <w:lang w:val="es-ES"/>
        </w:rPr>
        <w:tab/>
      </w:r>
      <w:bookmarkStart w:id="60" w:name="_Toc483819805"/>
      <w:r w:rsidRPr="00EB0C4A">
        <w:rPr>
          <w:lang w:val="es-ES"/>
        </w:rPr>
        <w:t>Protección contra la tortura y otros tratos o penas crueles, inhumanos o degradantes (art. 15)</w:t>
      </w:r>
      <w:bookmarkStart w:id="61" w:name="_Toc482101488"/>
      <w:bookmarkEnd w:id="61"/>
      <w:bookmarkEnd w:id="60"/>
    </w:p>
    <w:p w:rsidR="00EB0C4A" w:rsidRPr="00EB0C4A" w:rsidRDefault="00EB0C4A" w:rsidP="00EB0C4A">
      <w:pPr>
        <w:pStyle w:val="SingleTxtG"/>
        <w:rPr>
          <w:lang w:val="es-ES"/>
        </w:rPr>
      </w:pPr>
      <w:r w:rsidRPr="00EB0C4A">
        <w:rPr>
          <w:lang w:val="es-ES"/>
        </w:rPr>
        <w:t>38.</w:t>
      </w:r>
      <w:r w:rsidRPr="00EB0C4A">
        <w:rPr>
          <w:lang w:val="es-ES"/>
        </w:rPr>
        <w:tab/>
      </w:r>
      <w:r w:rsidR="006A3451">
        <w:rPr>
          <w:lang w:val="es-ES"/>
        </w:rPr>
        <w:t xml:space="preserve">Seguían preocupando </w:t>
      </w:r>
      <w:r w:rsidRPr="00EB0C4A">
        <w:rPr>
          <w:lang w:val="es-ES"/>
        </w:rPr>
        <w:t>al Comité las malas condiciones de vida en las instituciones donde todavía vivían personas con discapacidad; el tratamiento involuntario, incluida la esterilización forzada y la castración quirúrgica; el empleo de medidas de contención física, farmacológica o mecánica, la reclusión en régimen de aislamiento, los castigos corporales, la práctica de la terapia electroconvulsiva, el uso excesivo de la fuerza, y el hecho de que las personas con discapacidad fueran sometidas a experimentos médicos</w:t>
      </w:r>
      <w:r w:rsidR="006A3451">
        <w:rPr>
          <w:lang w:val="es-ES"/>
        </w:rPr>
        <w:t>,</w:t>
      </w:r>
      <w:r w:rsidRPr="00EB0C4A">
        <w:rPr>
          <w:lang w:val="es-ES"/>
        </w:rPr>
        <w:t xml:space="preserve"> y la inexistencia de directrices éticas para garantizar que las personas con discapacidad que participaban en una investigación pudiesen dar su consentimiento informado.</w:t>
      </w:r>
    </w:p>
    <w:p w:rsidR="00EB0C4A" w:rsidRPr="00EB0C4A" w:rsidRDefault="00EB0C4A" w:rsidP="00EB0C4A">
      <w:pPr>
        <w:pStyle w:val="SingleTxtG"/>
        <w:rPr>
          <w:lang w:val="es-ES"/>
        </w:rPr>
      </w:pPr>
      <w:r w:rsidRPr="00EB0C4A">
        <w:rPr>
          <w:lang w:val="es-ES"/>
        </w:rPr>
        <w:lastRenderedPageBreak/>
        <w:t>39.</w:t>
      </w:r>
      <w:r w:rsidRPr="00EB0C4A">
        <w:rPr>
          <w:lang w:val="es-ES"/>
        </w:rPr>
        <w:tab/>
        <w:t>El Comité recomendó a los Estados partes que prohibiesen todas las prácticas equiparables a la tortura y otros tratos o penas crueles, inhumanos o degradantes</w:t>
      </w:r>
      <w:r w:rsidRPr="00EB0C4A">
        <w:rPr>
          <w:rStyle w:val="Refdenotaalpie"/>
          <w:lang w:val="es-ES"/>
        </w:rPr>
        <w:footnoteReference w:id="77"/>
      </w:r>
      <w:r w:rsidRPr="00EB0C4A">
        <w:rPr>
          <w:lang w:val="es-ES"/>
        </w:rPr>
        <w:t xml:space="preserve">; </w:t>
      </w:r>
      <w:r w:rsidR="006A3451">
        <w:rPr>
          <w:lang w:val="es-ES"/>
        </w:rPr>
        <w:t xml:space="preserve">que </w:t>
      </w:r>
      <w:r w:rsidRPr="00EB0C4A">
        <w:rPr>
          <w:lang w:val="es-ES"/>
        </w:rPr>
        <w:t xml:space="preserve">velasen por que la investigación, la experimentación y los tratamientos médicos </w:t>
      </w:r>
      <w:r w:rsidR="006A3451">
        <w:rPr>
          <w:lang w:val="es-ES"/>
        </w:rPr>
        <w:t xml:space="preserve">contasen </w:t>
      </w:r>
      <w:r w:rsidRPr="00EB0C4A">
        <w:rPr>
          <w:lang w:val="es-ES"/>
        </w:rPr>
        <w:t>con el consentimiento previo, libre y plenamente informado de las personas con discapacidad</w:t>
      </w:r>
      <w:r w:rsidRPr="00EB0C4A">
        <w:rPr>
          <w:rStyle w:val="Refdenotaalpie"/>
          <w:lang w:val="es-ES"/>
        </w:rPr>
        <w:footnoteReference w:id="78"/>
      </w:r>
      <w:r w:rsidRPr="00EB0C4A">
        <w:rPr>
          <w:lang w:val="es-ES"/>
        </w:rPr>
        <w:t xml:space="preserve">; </w:t>
      </w:r>
      <w:r w:rsidR="006A3451">
        <w:rPr>
          <w:lang w:val="es-ES"/>
        </w:rPr>
        <w:t xml:space="preserve">que </w:t>
      </w:r>
      <w:r w:rsidRPr="00EB0C4A">
        <w:rPr>
          <w:lang w:val="es-ES"/>
        </w:rPr>
        <w:t xml:space="preserve">previniesen eficazmente la incidencia de prácticas </w:t>
      </w:r>
      <w:r w:rsidR="006A3451">
        <w:rPr>
          <w:lang w:val="es-ES"/>
        </w:rPr>
        <w:t>equiparabl</w:t>
      </w:r>
      <w:r w:rsidRPr="00EB0C4A">
        <w:rPr>
          <w:lang w:val="es-ES"/>
        </w:rPr>
        <w:t>e</w:t>
      </w:r>
      <w:r w:rsidR="006A3451">
        <w:rPr>
          <w:lang w:val="es-ES"/>
        </w:rPr>
        <w:t>s</w:t>
      </w:r>
      <w:r w:rsidRPr="00EB0C4A">
        <w:rPr>
          <w:lang w:val="es-ES"/>
        </w:rPr>
        <w:t xml:space="preserve"> a la tortura y otros tratos o penas crueles, inhumanos o degradantes, en particular mediante el establecimiento de mecanismos nacionales de vigilancia para la prevención de la tortura</w:t>
      </w:r>
      <w:r w:rsidRPr="00EB0C4A">
        <w:rPr>
          <w:rStyle w:val="Refdenotaalpie"/>
          <w:lang w:val="es-ES"/>
        </w:rPr>
        <w:footnoteReference w:id="79"/>
      </w:r>
      <w:r w:rsidRPr="00EB0C4A">
        <w:rPr>
          <w:lang w:val="es-ES"/>
        </w:rPr>
        <w:t xml:space="preserve">; </w:t>
      </w:r>
      <w:r w:rsidR="006A3451">
        <w:rPr>
          <w:lang w:val="es-ES"/>
        </w:rPr>
        <w:t xml:space="preserve">y que </w:t>
      </w:r>
      <w:r w:rsidRPr="00EB0C4A">
        <w:rPr>
          <w:lang w:val="es-ES"/>
        </w:rPr>
        <w:t>investigasen, enjuiciasen y sancionasen a los autores</w:t>
      </w:r>
      <w:r w:rsidRPr="00EB0C4A">
        <w:rPr>
          <w:rStyle w:val="Refdenotaalpie"/>
          <w:lang w:val="es-ES"/>
        </w:rPr>
        <w:footnoteReference w:id="80"/>
      </w:r>
      <w:r w:rsidRPr="00EB0C4A">
        <w:rPr>
          <w:lang w:val="es-ES"/>
        </w:rPr>
        <w:t xml:space="preserve">. </w:t>
      </w:r>
    </w:p>
    <w:p w:rsidR="00EB0C4A" w:rsidRPr="00EB0C4A" w:rsidRDefault="00EB0C4A" w:rsidP="00EB0C4A">
      <w:pPr>
        <w:pStyle w:val="H1G"/>
        <w:rPr>
          <w:lang w:val="es-ES"/>
        </w:rPr>
      </w:pPr>
      <w:r w:rsidRPr="00EB0C4A">
        <w:rPr>
          <w:lang w:val="es-ES"/>
        </w:rPr>
        <w:tab/>
      </w:r>
      <w:r w:rsidRPr="00EB0C4A">
        <w:rPr>
          <w:lang w:val="es-ES"/>
        </w:rPr>
        <w:tab/>
      </w:r>
      <w:bookmarkStart w:id="62" w:name="_Toc483819806"/>
      <w:r w:rsidRPr="00EB0C4A">
        <w:rPr>
          <w:lang w:val="es-ES"/>
        </w:rPr>
        <w:t>Protección contra la explotación, la violencia y el abuso (art. 16)</w:t>
      </w:r>
      <w:bookmarkStart w:id="63" w:name="_Toc482101489"/>
      <w:bookmarkEnd w:id="63"/>
      <w:bookmarkEnd w:id="62"/>
    </w:p>
    <w:p w:rsidR="00EB0C4A" w:rsidRPr="00EB0C4A" w:rsidRDefault="00EB0C4A" w:rsidP="00EB0C4A">
      <w:pPr>
        <w:pStyle w:val="SingleTxtG"/>
        <w:rPr>
          <w:lang w:val="es-ES"/>
        </w:rPr>
      </w:pPr>
      <w:r w:rsidRPr="00EB0C4A">
        <w:rPr>
          <w:lang w:val="es-ES"/>
        </w:rPr>
        <w:t>40.</w:t>
      </w:r>
      <w:r w:rsidRPr="00EB0C4A">
        <w:rPr>
          <w:lang w:val="es-ES"/>
        </w:rPr>
        <w:tab/>
        <w:t>El Comité expresó preocupación por la</w:t>
      </w:r>
      <w:r w:rsidR="006A3451">
        <w:rPr>
          <w:lang w:val="es-ES"/>
        </w:rPr>
        <w:t>s</w:t>
      </w:r>
      <w:r w:rsidRPr="00EB0C4A">
        <w:rPr>
          <w:lang w:val="es-ES"/>
        </w:rPr>
        <w:t xml:space="preserve"> violencia</w:t>
      </w:r>
      <w:r w:rsidR="006A3451">
        <w:rPr>
          <w:lang w:val="es-ES"/>
        </w:rPr>
        <w:t>s</w:t>
      </w:r>
      <w:r w:rsidRPr="00EB0C4A">
        <w:rPr>
          <w:lang w:val="es-ES"/>
        </w:rPr>
        <w:t xml:space="preserve"> </w:t>
      </w:r>
      <w:r w:rsidR="006A3451">
        <w:rPr>
          <w:lang w:val="es-ES"/>
        </w:rPr>
        <w:t>infligidas a</w:t>
      </w:r>
      <w:r w:rsidRPr="00EB0C4A">
        <w:rPr>
          <w:lang w:val="es-ES"/>
        </w:rPr>
        <w:t xml:space="preserve"> las mujeres con discapacidad, en particular la</w:t>
      </w:r>
      <w:r w:rsidR="006A3451">
        <w:rPr>
          <w:lang w:val="es-ES"/>
        </w:rPr>
        <w:t>s</w:t>
      </w:r>
      <w:r w:rsidRPr="00EB0C4A">
        <w:rPr>
          <w:lang w:val="es-ES"/>
        </w:rPr>
        <w:t xml:space="preserve"> violencia</w:t>
      </w:r>
      <w:r w:rsidR="006A3451">
        <w:rPr>
          <w:lang w:val="es-ES"/>
        </w:rPr>
        <w:t>s</w:t>
      </w:r>
      <w:r w:rsidRPr="00EB0C4A">
        <w:rPr>
          <w:lang w:val="es-ES"/>
        </w:rPr>
        <w:t xml:space="preserve"> sexual</w:t>
      </w:r>
      <w:r w:rsidR="006A3451">
        <w:rPr>
          <w:lang w:val="es-ES"/>
        </w:rPr>
        <w:t>es</w:t>
      </w:r>
      <w:r w:rsidRPr="00EB0C4A">
        <w:rPr>
          <w:lang w:val="es-ES"/>
        </w:rPr>
        <w:t xml:space="preserve">; </w:t>
      </w:r>
      <w:r w:rsidR="006A3451">
        <w:rPr>
          <w:lang w:val="es-ES"/>
        </w:rPr>
        <w:t xml:space="preserve">a </w:t>
      </w:r>
      <w:r w:rsidRPr="00EB0C4A">
        <w:rPr>
          <w:lang w:val="es-ES"/>
        </w:rPr>
        <w:t xml:space="preserve">los niños con discapacidad, en particular los que estaban expuestos a la mendicidad, la intimidación, los castigos corporales y la trata; </w:t>
      </w:r>
      <w:r w:rsidR="006A3451">
        <w:rPr>
          <w:lang w:val="es-ES"/>
        </w:rPr>
        <w:t>a</w:t>
      </w:r>
      <w:r w:rsidRPr="00EB0C4A">
        <w:rPr>
          <w:lang w:val="es-ES"/>
        </w:rPr>
        <w:t xml:space="preserve"> las personas con discapacidad que aún vivían en instituciones, incluidos los entornos no estatales</w:t>
      </w:r>
      <w:r w:rsidR="006A3451">
        <w:rPr>
          <w:lang w:val="es-ES"/>
        </w:rPr>
        <w:t xml:space="preserve">, y </w:t>
      </w:r>
      <w:r w:rsidRPr="00EB0C4A">
        <w:rPr>
          <w:lang w:val="es-ES"/>
        </w:rPr>
        <w:t>a las personas con discapacidad como consecuencia de los conflictos armados.</w:t>
      </w:r>
    </w:p>
    <w:p w:rsidR="00EB0C4A" w:rsidRPr="00EB0C4A" w:rsidRDefault="00EB0C4A" w:rsidP="00EB0C4A">
      <w:pPr>
        <w:pStyle w:val="SingleTxtG"/>
        <w:rPr>
          <w:lang w:val="es-ES"/>
        </w:rPr>
      </w:pPr>
      <w:r w:rsidRPr="00EB0C4A">
        <w:rPr>
          <w:lang w:val="es-ES"/>
        </w:rPr>
        <w:t>41.</w:t>
      </w:r>
      <w:r w:rsidRPr="00EB0C4A">
        <w:rPr>
          <w:lang w:val="es-ES"/>
        </w:rPr>
        <w:tab/>
        <w:t xml:space="preserve">El Comité recomendó a las partes en la Convención que incorporasen </w:t>
      </w:r>
      <w:r w:rsidR="006A3451">
        <w:rPr>
          <w:lang w:val="es-ES"/>
        </w:rPr>
        <w:t>un</w:t>
      </w:r>
      <w:r w:rsidRPr="00EB0C4A">
        <w:rPr>
          <w:lang w:val="es-ES"/>
        </w:rPr>
        <w:t xml:space="preserve">a perspectiva de la discapacidad </w:t>
      </w:r>
      <w:r w:rsidR="006A3451">
        <w:rPr>
          <w:lang w:val="es-ES"/>
        </w:rPr>
        <w:t xml:space="preserve">a </w:t>
      </w:r>
      <w:r w:rsidRPr="00EB0C4A">
        <w:rPr>
          <w:lang w:val="es-ES"/>
        </w:rPr>
        <w:t>las políticas de prevención y protección contra la violencia, el abuso y la explotación</w:t>
      </w:r>
      <w:r w:rsidRPr="00EB0C4A">
        <w:rPr>
          <w:rStyle w:val="Refdenotaalpie"/>
          <w:lang w:val="es-ES"/>
        </w:rPr>
        <w:footnoteReference w:id="81"/>
      </w:r>
      <w:r w:rsidRPr="00EB0C4A">
        <w:rPr>
          <w:lang w:val="es-ES"/>
        </w:rPr>
        <w:t xml:space="preserve">; </w:t>
      </w:r>
      <w:r w:rsidR="006A3451">
        <w:rPr>
          <w:lang w:val="es-ES"/>
        </w:rPr>
        <w:t xml:space="preserve">que </w:t>
      </w:r>
      <w:r w:rsidRPr="00EB0C4A">
        <w:rPr>
          <w:lang w:val="es-ES"/>
        </w:rPr>
        <w:t>ofreciesen reparación y apoyo a las personas con discapacidad afectadas por la violencia, en particular mediante líneas telefónicas de ayuda y centros de acogida accesibles</w:t>
      </w:r>
      <w:r w:rsidRPr="00EB0C4A">
        <w:rPr>
          <w:rStyle w:val="Refdenotaalpie"/>
          <w:lang w:val="es-ES"/>
        </w:rPr>
        <w:footnoteReference w:id="82"/>
      </w:r>
      <w:r w:rsidRPr="00EB0C4A">
        <w:rPr>
          <w:lang w:val="es-ES"/>
        </w:rPr>
        <w:t xml:space="preserve">; </w:t>
      </w:r>
      <w:r w:rsidR="006A3451">
        <w:rPr>
          <w:lang w:val="es-ES"/>
        </w:rPr>
        <w:t xml:space="preserve">que </w:t>
      </w:r>
      <w:r w:rsidRPr="00EB0C4A">
        <w:rPr>
          <w:lang w:val="es-ES"/>
        </w:rPr>
        <w:t>reuniesen datos desglosados sobre los casos de violencia contra las personas con discapacidad</w:t>
      </w:r>
      <w:r w:rsidRPr="00EB0C4A">
        <w:rPr>
          <w:rStyle w:val="Refdenotaalpie"/>
          <w:lang w:val="es-ES"/>
        </w:rPr>
        <w:footnoteReference w:id="83"/>
      </w:r>
      <w:r w:rsidRPr="00EB0C4A">
        <w:rPr>
          <w:lang w:val="es-ES"/>
        </w:rPr>
        <w:t>;</w:t>
      </w:r>
      <w:r w:rsidR="006A3451">
        <w:rPr>
          <w:lang w:val="es-ES"/>
        </w:rPr>
        <w:t xml:space="preserve"> que</w:t>
      </w:r>
      <w:r w:rsidRPr="00EB0C4A">
        <w:rPr>
          <w:lang w:val="es-ES"/>
        </w:rPr>
        <w:t xml:space="preserve"> estableciesen un marco de diligencia debida para combatir la impunidad en la violencia, la explotación y el abuso</w:t>
      </w:r>
      <w:r w:rsidRPr="00EB0C4A">
        <w:rPr>
          <w:rStyle w:val="Refdenotaalpie"/>
          <w:lang w:val="es-ES"/>
        </w:rPr>
        <w:footnoteReference w:id="84"/>
      </w:r>
      <w:r w:rsidRPr="00EB0C4A">
        <w:rPr>
          <w:lang w:val="es-ES"/>
        </w:rPr>
        <w:t xml:space="preserve">; </w:t>
      </w:r>
      <w:r w:rsidR="006A3451">
        <w:rPr>
          <w:lang w:val="es-ES"/>
        </w:rPr>
        <w:t xml:space="preserve">que </w:t>
      </w:r>
      <w:r w:rsidRPr="00EB0C4A">
        <w:rPr>
          <w:lang w:val="es-ES"/>
        </w:rPr>
        <w:t>investigasen, enjuiciasen y castigasen a los autores de esos actos</w:t>
      </w:r>
      <w:r w:rsidRPr="00EB0C4A">
        <w:rPr>
          <w:rStyle w:val="Refdenotaalpie"/>
          <w:lang w:val="es-ES"/>
        </w:rPr>
        <w:footnoteReference w:id="85"/>
      </w:r>
      <w:r w:rsidRPr="00EB0C4A">
        <w:rPr>
          <w:lang w:val="es-ES"/>
        </w:rPr>
        <w:t xml:space="preserve">, y </w:t>
      </w:r>
      <w:r w:rsidR="006A3451">
        <w:rPr>
          <w:lang w:val="es-ES"/>
        </w:rPr>
        <w:t xml:space="preserve">que </w:t>
      </w:r>
      <w:r w:rsidRPr="00EB0C4A">
        <w:rPr>
          <w:lang w:val="es-ES"/>
        </w:rPr>
        <w:t>estableciesen un mecanismo de vigilancia de conformidad con el artículo 16</w:t>
      </w:r>
      <w:r w:rsidR="006A3451">
        <w:rPr>
          <w:lang w:val="es-ES"/>
        </w:rPr>
        <w:t>, párrafo</w:t>
      </w:r>
      <w:r w:rsidRPr="00EB0C4A">
        <w:rPr>
          <w:lang w:val="es-ES"/>
        </w:rPr>
        <w:t xml:space="preserve"> 3</w:t>
      </w:r>
      <w:r w:rsidR="006A3451">
        <w:rPr>
          <w:lang w:val="es-ES"/>
        </w:rPr>
        <w:t>,</w:t>
      </w:r>
      <w:r w:rsidRPr="00EB0C4A">
        <w:rPr>
          <w:lang w:val="es-ES"/>
        </w:rPr>
        <w:t xml:space="preserve"> de la Convención</w:t>
      </w:r>
      <w:r w:rsidRPr="00EB0C4A">
        <w:rPr>
          <w:rStyle w:val="Refdenotaalpie"/>
          <w:lang w:val="es-ES"/>
        </w:rPr>
        <w:footnoteReference w:id="86"/>
      </w:r>
      <w:r w:rsidRPr="00EB0C4A">
        <w:rPr>
          <w:lang w:val="es-ES"/>
        </w:rPr>
        <w:t>.</w:t>
      </w:r>
    </w:p>
    <w:p w:rsidR="00EB0C4A" w:rsidRPr="00EB0C4A" w:rsidRDefault="00EB0C4A" w:rsidP="00EB0C4A">
      <w:pPr>
        <w:pStyle w:val="H1G"/>
        <w:rPr>
          <w:lang w:val="es-ES"/>
        </w:rPr>
      </w:pPr>
      <w:r w:rsidRPr="00EB0C4A">
        <w:rPr>
          <w:lang w:val="es-ES"/>
        </w:rPr>
        <w:tab/>
      </w:r>
      <w:r w:rsidRPr="00EB0C4A">
        <w:rPr>
          <w:lang w:val="es-ES"/>
        </w:rPr>
        <w:tab/>
      </w:r>
      <w:bookmarkStart w:id="64" w:name="_Toc483819807"/>
      <w:r w:rsidRPr="00EB0C4A">
        <w:rPr>
          <w:lang w:val="es-ES"/>
        </w:rPr>
        <w:t>Integridad personal (art. 17)</w:t>
      </w:r>
      <w:bookmarkStart w:id="65" w:name="_Toc482101490"/>
      <w:bookmarkEnd w:id="65"/>
      <w:bookmarkEnd w:id="64"/>
    </w:p>
    <w:p w:rsidR="00EB0C4A" w:rsidRPr="00EB0C4A" w:rsidRDefault="00EB0C4A" w:rsidP="00EB0C4A">
      <w:pPr>
        <w:pStyle w:val="SingleTxtG"/>
        <w:rPr>
          <w:lang w:val="es-ES"/>
        </w:rPr>
      </w:pPr>
      <w:r w:rsidRPr="00EB0C4A">
        <w:rPr>
          <w:lang w:val="es-ES"/>
        </w:rPr>
        <w:t>42.</w:t>
      </w:r>
      <w:r w:rsidRPr="00EB0C4A">
        <w:rPr>
          <w:lang w:val="es-ES"/>
        </w:rPr>
        <w:tab/>
        <w:t xml:space="preserve">El Comité expresó </w:t>
      </w:r>
      <w:r w:rsidR="006A3451">
        <w:rPr>
          <w:lang w:val="es-ES"/>
        </w:rPr>
        <w:t xml:space="preserve">su </w:t>
      </w:r>
      <w:r w:rsidRPr="00EB0C4A">
        <w:rPr>
          <w:lang w:val="es-ES"/>
        </w:rPr>
        <w:t xml:space="preserve">preocupación por la esterilización forzada, el aborto forzado y los procedimientos coercitivos en materia de salud sexual y reproductiva; </w:t>
      </w:r>
      <w:r w:rsidR="006A3451">
        <w:rPr>
          <w:lang w:val="es-ES"/>
        </w:rPr>
        <w:t xml:space="preserve">por </w:t>
      </w:r>
      <w:r w:rsidRPr="00EB0C4A">
        <w:rPr>
          <w:lang w:val="es-ES"/>
        </w:rPr>
        <w:t xml:space="preserve">el tratamiento médico forzoso, que afectaba en particular a las personas con discapacidad psicosocial; </w:t>
      </w:r>
      <w:r w:rsidR="006A3451">
        <w:rPr>
          <w:lang w:val="es-ES"/>
        </w:rPr>
        <w:t xml:space="preserve">por </w:t>
      </w:r>
      <w:r w:rsidRPr="00EB0C4A">
        <w:rPr>
          <w:lang w:val="es-ES"/>
        </w:rPr>
        <w:t xml:space="preserve">la cirugía forzada en niños intersexuales; </w:t>
      </w:r>
      <w:r w:rsidR="006A3451">
        <w:rPr>
          <w:lang w:val="es-ES"/>
        </w:rPr>
        <w:t xml:space="preserve">por </w:t>
      </w:r>
      <w:r w:rsidRPr="00EB0C4A">
        <w:rPr>
          <w:lang w:val="es-ES"/>
        </w:rPr>
        <w:t>las prácticas tradicionales nocivas, incluida la mutilación genital femenina, que afectaban a las mujeres con discapacidad</w:t>
      </w:r>
      <w:r w:rsidR="006A3451">
        <w:rPr>
          <w:lang w:val="es-ES"/>
        </w:rPr>
        <w:t>, y por</w:t>
      </w:r>
      <w:r w:rsidRPr="00EB0C4A">
        <w:rPr>
          <w:lang w:val="es-ES"/>
        </w:rPr>
        <w:t xml:space="preserve"> la violencia contra las personas con discapacidad que ejercían su derecho </w:t>
      </w:r>
      <w:r w:rsidR="006A3451">
        <w:rPr>
          <w:lang w:val="es-ES"/>
        </w:rPr>
        <w:t xml:space="preserve">a la </w:t>
      </w:r>
      <w:r w:rsidRPr="00EB0C4A">
        <w:rPr>
          <w:lang w:val="es-ES"/>
        </w:rPr>
        <w:t>reunión pacífica.</w:t>
      </w:r>
    </w:p>
    <w:p w:rsidR="00EB0C4A" w:rsidRPr="00EB0C4A" w:rsidRDefault="00EB0C4A" w:rsidP="00EB0C4A">
      <w:pPr>
        <w:pStyle w:val="SingleTxtG"/>
        <w:rPr>
          <w:lang w:val="es-ES"/>
        </w:rPr>
      </w:pPr>
      <w:r w:rsidRPr="00EB0C4A">
        <w:rPr>
          <w:lang w:val="es-ES"/>
        </w:rPr>
        <w:t>43.</w:t>
      </w:r>
      <w:r w:rsidRPr="00EB0C4A">
        <w:rPr>
          <w:lang w:val="es-ES"/>
        </w:rPr>
        <w:tab/>
        <w:t>El Comité recomendó a las partes en la Convención que derogasen las leyes que permitían la esterilización forzada y el aborto forzado</w:t>
      </w:r>
      <w:r w:rsidRPr="00EB0C4A">
        <w:rPr>
          <w:rStyle w:val="Refdenotaalpie"/>
          <w:lang w:val="es-ES"/>
        </w:rPr>
        <w:footnoteReference w:id="87"/>
      </w:r>
      <w:r w:rsidRPr="00EB0C4A">
        <w:rPr>
          <w:lang w:val="es-ES"/>
        </w:rPr>
        <w:t xml:space="preserve">; </w:t>
      </w:r>
      <w:r w:rsidR="006A3451">
        <w:rPr>
          <w:lang w:val="es-ES"/>
        </w:rPr>
        <w:t xml:space="preserve">que </w:t>
      </w:r>
      <w:r w:rsidRPr="00EB0C4A">
        <w:rPr>
          <w:lang w:val="es-ES"/>
        </w:rPr>
        <w:t>prohibiesen el tratamiento médico sin el consentimiento libre e informado de la persona interesada</w:t>
      </w:r>
      <w:r w:rsidRPr="00EB0C4A">
        <w:rPr>
          <w:rStyle w:val="Refdenotaalpie"/>
          <w:lang w:val="es-ES"/>
        </w:rPr>
        <w:footnoteReference w:id="88"/>
      </w:r>
      <w:r w:rsidR="006A3451">
        <w:rPr>
          <w:lang w:val="es-ES"/>
        </w:rPr>
        <w:t>,</w:t>
      </w:r>
      <w:r w:rsidRPr="00EB0C4A">
        <w:rPr>
          <w:lang w:val="es-ES"/>
        </w:rPr>
        <w:t xml:space="preserve"> y </w:t>
      </w:r>
      <w:r w:rsidR="006A3451">
        <w:rPr>
          <w:lang w:val="es-ES"/>
        </w:rPr>
        <w:t xml:space="preserve">que formasen </w:t>
      </w:r>
      <w:r w:rsidRPr="00EB0C4A">
        <w:rPr>
          <w:lang w:val="es-ES"/>
        </w:rPr>
        <w:t>a los profesionales de la salud, en particular al personal médico, sobre los derechos de las personas con discapacidad</w:t>
      </w:r>
      <w:r w:rsidRPr="00EB0C4A">
        <w:rPr>
          <w:rStyle w:val="Refdenotaalpie"/>
          <w:lang w:val="es-ES"/>
        </w:rPr>
        <w:footnoteReference w:id="89"/>
      </w:r>
      <w:r w:rsidRPr="00EB0C4A">
        <w:rPr>
          <w:lang w:val="es-ES"/>
        </w:rPr>
        <w:t>.</w:t>
      </w:r>
    </w:p>
    <w:p w:rsidR="00EB0C4A" w:rsidRPr="00EB0C4A" w:rsidRDefault="00EB0C4A" w:rsidP="00EB0C4A">
      <w:pPr>
        <w:pStyle w:val="H1G"/>
        <w:rPr>
          <w:lang w:val="es-ES"/>
        </w:rPr>
      </w:pPr>
      <w:r w:rsidRPr="00EB0C4A">
        <w:rPr>
          <w:lang w:val="es-ES"/>
        </w:rPr>
        <w:lastRenderedPageBreak/>
        <w:tab/>
      </w:r>
      <w:r w:rsidRPr="00EB0C4A">
        <w:rPr>
          <w:lang w:val="es-ES"/>
        </w:rPr>
        <w:tab/>
      </w:r>
      <w:bookmarkStart w:id="66" w:name="_Toc483819808"/>
      <w:r w:rsidRPr="00EB0C4A">
        <w:rPr>
          <w:lang w:val="es-ES"/>
        </w:rPr>
        <w:t>Libertad de desplazamiento y nacionalidad (art. 18)</w:t>
      </w:r>
      <w:bookmarkStart w:id="67" w:name="_Toc482101491"/>
      <w:bookmarkEnd w:id="67"/>
      <w:bookmarkEnd w:id="66"/>
    </w:p>
    <w:p w:rsidR="00EB0C4A" w:rsidRPr="00EB0C4A" w:rsidRDefault="00EB0C4A" w:rsidP="00EB0C4A">
      <w:pPr>
        <w:pStyle w:val="SingleTxtG"/>
        <w:rPr>
          <w:lang w:val="es-ES"/>
        </w:rPr>
      </w:pPr>
      <w:r w:rsidRPr="00EB0C4A">
        <w:rPr>
          <w:lang w:val="es-ES"/>
        </w:rPr>
        <w:t>44.</w:t>
      </w:r>
      <w:r w:rsidRPr="00EB0C4A">
        <w:rPr>
          <w:lang w:val="es-ES"/>
        </w:rPr>
        <w:tab/>
        <w:t xml:space="preserve">El Comité expresó su preocupación por las restricciones legales a la adquisición de la nacionalidad y la entrada en un país; </w:t>
      </w:r>
      <w:r w:rsidR="006A3451">
        <w:rPr>
          <w:lang w:val="es-ES"/>
        </w:rPr>
        <w:t xml:space="preserve">por </w:t>
      </w:r>
      <w:r w:rsidRPr="00EB0C4A">
        <w:rPr>
          <w:lang w:val="es-ES"/>
        </w:rPr>
        <w:t xml:space="preserve">las desigualdades en el acceso a los servicios sociales y la asistencia </w:t>
      </w:r>
      <w:r w:rsidR="006A3451">
        <w:rPr>
          <w:lang w:val="es-ES"/>
        </w:rPr>
        <w:t>a</w:t>
      </w:r>
      <w:r w:rsidRPr="00EB0C4A">
        <w:rPr>
          <w:lang w:val="es-ES"/>
        </w:rPr>
        <w:t xml:space="preserve"> los migrantes con discapacidad; </w:t>
      </w:r>
      <w:r w:rsidR="006A3451">
        <w:rPr>
          <w:lang w:val="es-ES"/>
        </w:rPr>
        <w:t xml:space="preserve">por </w:t>
      </w:r>
      <w:r w:rsidRPr="00EB0C4A">
        <w:rPr>
          <w:lang w:val="es-ES"/>
        </w:rPr>
        <w:t xml:space="preserve">la </w:t>
      </w:r>
      <w:r w:rsidR="006A3451">
        <w:rPr>
          <w:lang w:val="es-ES"/>
        </w:rPr>
        <w:t>in</w:t>
      </w:r>
      <w:r w:rsidRPr="00EB0C4A">
        <w:rPr>
          <w:lang w:val="es-ES"/>
        </w:rPr>
        <w:t>transferibilidad de las prestaciones sociales para las personas con discapacidad en las organiz</w:t>
      </w:r>
      <w:r w:rsidR="006A3451">
        <w:rPr>
          <w:lang w:val="es-ES"/>
        </w:rPr>
        <w:t>aciones de integración regional, y por</w:t>
      </w:r>
      <w:r w:rsidRPr="00EB0C4A">
        <w:rPr>
          <w:lang w:val="es-ES"/>
        </w:rPr>
        <w:t xml:space="preserve"> la escasa o nula inscripción de los nacimientos de los niños con discapacidad, en particular en las zonas rurales. </w:t>
      </w:r>
    </w:p>
    <w:p w:rsidR="00EB0C4A" w:rsidRPr="00EB0C4A" w:rsidRDefault="00EB0C4A" w:rsidP="00EB0C4A">
      <w:pPr>
        <w:pStyle w:val="SingleTxtG"/>
        <w:rPr>
          <w:lang w:val="es-ES"/>
        </w:rPr>
      </w:pPr>
      <w:r w:rsidRPr="00EB0C4A">
        <w:rPr>
          <w:lang w:val="es-ES"/>
        </w:rPr>
        <w:t>45.</w:t>
      </w:r>
      <w:r w:rsidRPr="00EB0C4A">
        <w:rPr>
          <w:lang w:val="es-ES"/>
        </w:rPr>
        <w:tab/>
        <w:t>El Comité recomendó a los Estados partes que velasen por que las personas con discapacidad pudieran ejercer su derecho a adquirir y cambiar de nacionalidad en igualdad de condiciones con los demás</w:t>
      </w:r>
      <w:r w:rsidRPr="00EB0C4A">
        <w:rPr>
          <w:rStyle w:val="Refdenotaalpie"/>
          <w:lang w:val="es-ES"/>
        </w:rPr>
        <w:footnoteReference w:id="90"/>
      </w:r>
      <w:r w:rsidRPr="00EB0C4A">
        <w:rPr>
          <w:lang w:val="es-ES"/>
        </w:rPr>
        <w:t xml:space="preserve">; </w:t>
      </w:r>
      <w:r w:rsidR="006A3451">
        <w:rPr>
          <w:lang w:val="es-ES"/>
        </w:rPr>
        <w:t xml:space="preserve">que </w:t>
      </w:r>
      <w:r w:rsidRPr="00EB0C4A">
        <w:rPr>
          <w:lang w:val="es-ES"/>
        </w:rPr>
        <w:t>garantizasen la igualdad de trato de las personas con discapacidad en los procedimientos de migración y de asilo</w:t>
      </w:r>
      <w:r w:rsidRPr="00EB0C4A">
        <w:rPr>
          <w:rStyle w:val="Refdenotaalpie"/>
          <w:lang w:val="es-ES"/>
        </w:rPr>
        <w:footnoteReference w:id="91"/>
      </w:r>
      <w:r w:rsidR="006A3451">
        <w:rPr>
          <w:lang w:val="es-ES"/>
        </w:rPr>
        <w:t>,</w:t>
      </w:r>
      <w:r w:rsidRPr="00EB0C4A">
        <w:rPr>
          <w:lang w:val="es-ES"/>
        </w:rPr>
        <w:t xml:space="preserve"> y </w:t>
      </w:r>
      <w:r w:rsidR="006A3451">
        <w:rPr>
          <w:lang w:val="es-ES"/>
        </w:rPr>
        <w:t>que procurasen</w:t>
      </w:r>
      <w:r w:rsidRPr="00EB0C4A">
        <w:rPr>
          <w:lang w:val="es-ES"/>
        </w:rPr>
        <w:t xml:space="preserve"> que los niños con discapacidad fueran inscritos inmediatamente al nacer y se les proporcionasen documentos de identidad</w:t>
      </w:r>
      <w:r w:rsidRPr="00EB0C4A">
        <w:rPr>
          <w:rStyle w:val="Refdenotaalpie"/>
          <w:lang w:val="es-ES"/>
        </w:rPr>
        <w:footnoteReference w:id="92"/>
      </w:r>
      <w:r w:rsidRPr="00EB0C4A">
        <w:rPr>
          <w:lang w:val="es-ES"/>
        </w:rPr>
        <w:t>.</w:t>
      </w:r>
    </w:p>
    <w:p w:rsidR="00EB0C4A" w:rsidRPr="00EB0C4A" w:rsidRDefault="00EB0C4A" w:rsidP="00EB0C4A">
      <w:pPr>
        <w:pStyle w:val="H1G"/>
        <w:rPr>
          <w:lang w:val="es-ES"/>
        </w:rPr>
      </w:pPr>
      <w:r w:rsidRPr="00EB0C4A">
        <w:rPr>
          <w:lang w:val="es-ES"/>
        </w:rPr>
        <w:tab/>
      </w:r>
      <w:r w:rsidRPr="00EB0C4A">
        <w:rPr>
          <w:lang w:val="es-ES"/>
        </w:rPr>
        <w:tab/>
      </w:r>
      <w:bookmarkStart w:id="68" w:name="_Toc483819809"/>
      <w:r w:rsidRPr="00EB0C4A">
        <w:rPr>
          <w:lang w:val="es-ES"/>
        </w:rPr>
        <w:t>Derecho a vivir de forma independiente y a ser incluido en la comunidad (art. 19)</w:t>
      </w:r>
      <w:bookmarkStart w:id="69" w:name="_Toc482101492"/>
      <w:bookmarkEnd w:id="69"/>
      <w:bookmarkEnd w:id="68"/>
    </w:p>
    <w:p w:rsidR="00EB0C4A" w:rsidRPr="00EB0C4A" w:rsidRDefault="00EB0C4A" w:rsidP="00EB0C4A">
      <w:pPr>
        <w:pStyle w:val="SingleTxtG"/>
        <w:rPr>
          <w:lang w:val="es-ES"/>
        </w:rPr>
      </w:pPr>
      <w:r w:rsidRPr="00EB0C4A">
        <w:rPr>
          <w:lang w:val="es-ES"/>
        </w:rPr>
        <w:t>46.</w:t>
      </w:r>
      <w:r w:rsidRPr="00EB0C4A">
        <w:rPr>
          <w:lang w:val="es-ES"/>
        </w:rPr>
        <w:tab/>
        <w:t xml:space="preserve">El Comité expresó su preocupación por la persistencia de la institucionalización de las personas con discapacidad, </w:t>
      </w:r>
      <w:r w:rsidR="006A3451">
        <w:rPr>
          <w:lang w:val="es-ES"/>
        </w:rPr>
        <w:t>incluidas las efectuadas por mediación</w:t>
      </w:r>
      <w:r w:rsidRPr="00EB0C4A">
        <w:rPr>
          <w:lang w:val="es-ES"/>
        </w:rPr>
        <w:t xml:space="preserve"> de </w:t>
      </w:r>
      <w:r w:rsidR="006A3451">
        <w:rPr>
          <w:lang w:val="es-ES"/>
        </w:rPr>
        <w:t>con</w:t>
      </w:r>
      <w:r w:rsidRPr="00EB0C4A">
        <w:rPr>
          <w:lang w:val="es-ES"/>
        </w:rPr>
        <w:t>signaciones presupuestarias</w:t>
      </w:r>
      <w:r w:rsidR="006A3451">
        <w:rPr>
          <w:lang w:val="es-ES"/>
        </w:rPr>
        <w:t>,</w:t>
      </w:r>
      <w:r w:rsidRPr="00EB0C4A">
        <w:rPr>
          <w:lang w:val="es-ES"/>
        </w:rPr>
        <w:t xml:space="preserve"> y por la falta o la insuficiencia de los servicios de apoyo, incluida la asistencia personal, para las personas con discapacidad en sus comunidades.</w:t>
      </w:r>
    </w:p>
    <w:p w:rsidR="00AE2E9F" w:rsidRDefault="00EB0C4A" w:rsidP="00EB0C4A">
      <w:pPr>
        <w:pStyle w:val="SingleTxtG"/>
        <w:rPr>
          <w:lang w:val="es-ES"/>
        </w:rPr>
      </w:pPr>
      <w:r w:rsidRPr="00EB0C4A">
        <w:rPr>
          <w:lang w:val="es-ES"/>
        </w:rPr>
        <w:t>47.</w:t>
      </w:r>
      <w:r w:rsidRPr="00EB0C4A">
        <w:rPr>
          <w:lang w:val="es-ES"/>
        </w:rPr>
        <w:tab/>
        <w:t>El Comité recomendó a los Estados partes que estableciesen, en estrecha consulta con las organizaciones de personas con discapacidad, estrategias y marcos nacionales, con plazos claros, asignaciones presupuestarias, indicadores y parámetros de referencia</w:t>
      </w:r>
      <w:r w:rsidR="006A3451">
        <w:rPr>
          <w:lang w:val="es-ES"/>
        </w:rPr>
        <w:t>,</w:t>
      </w:r>
      <w:r w:rsidRPr="00EB0C4A">
        <w:rPr>
          <w:lang w:val="es-ES"/>
        </w:rPr>
        <w:t xml:space="preserve"> para promover planes de vida independiente que respetasen la autonomía, </w:t>
      </w:r>
      <w:r w:rsidR="006A3451">
        <w:rPr>
          <w:lang w:val="es-ES"/>
        </w:rPr>
        <w:t xml:space="preserve">la </w:t>
      </w:r>
      <w:r w:rsidRPr="00EB0C4A">
        <w:rPr>
          <w:lang w:val="es-ES"/>
        </w:rPr>
        <w:t xml:space="preserve">libre determinación y la libertad de elección de las personas con discapacidad y garantizasen la prestación de servicios de apoyo accesibles e inclusivos, </w:t>
      </w:r>
      <w:r w:rsidR="00081AD4">
        <w:rPr>
          <w:lang w:val="es-ES"/>
        </w:rPr>
        <w:t>comprendida</w:t>
      </w:r>
      <w:r w:rsidRPr="00EB0C4A">
        <w:rPr>
          <w:lang w:val="es-ES"/>
        </w:rPr>
        <w:t xml:space="preserve"> la asistencia personal, en las comunidades locales</w:t>
      </w:r>
      <w:r w:rsidRPr="00EB0C4A">
        <w:rPr>
          <w:rStyle w:val="Refdenotaalpie"/>
          <w:lang w:val="es-ES"/>
        </w:rPr>
        <w:footnoteReference w:id="93"/>
      </w:r>
      <w:r w:rsidRPr="00EB0C4A">
        <w:rPr>
          <w:lang w:val="es-ES"/>
        </w:rPr>
        <w:t>.</w:t>
      </w:r>
    </w:p>
    <w:p w:rsidR="005D3C3D" w:rsidRPr="00991D67" w:rsidRDefault="005D3C3D" w:rsidP="005D3C3D">
      <w:pPr>
        <w:pStyle w:val="H1G"/>
        <w:rPr>
          <w:lang w:val="es-ES"/>
        </w:rPr>
      </w:pPr>
      <w:bookmarkStart w:id="70" w:name="_Toc356393798"/>
      <w:r>
        <w:rPr>
          <w:lang w:val="es-ES"/>
        </w:rPr>
        <w:tab/>
      </w:r>
      <w:r>
        <w:rPr>
          <w:lang w:val="es-ES"/>
        </w:rPr>
        <w:tab/>
      </w:r>
      <w:bookmarkStart w:id="71" w:name="_Toc483819810"/>
      <w:r>
        <w:rPr>
          <w:lang w:val="es-ES"/>
        </w:rPr>
        <w:t>Movilidad personal (art. 20)</w:t>
      </w:r>
      <w:bookmarkStart w:id="72" w:name="_Toc482101493"/>
      <w:bookmarkEnd w:id="72"/>
      <w:bookmarkEnd w:id="71"/>
    </w:p>
    <w:p w:rsidR="005D3C3D" w:rsidRPr="00991D67" w:rsidRDefault="005D3C3D" w:rsidP="005D3C3D">
      <w:pPr>
        <w:pStyle w:val="SingleTxtG"/>
        <w:rPr>
          <w:lang w:val="es-ES"/>
        </w:rPr>
      </w:pPr>
      <w:r>
        <w:rPr>
          <w:lang w:val="es-ES"/>
        </w:rPr>
        <w:t>48.</w:t>
      </w:r>
      <w:r>
        <w:rPr>
          <w:lang w:val="es-ES"/>
        </w:rPr>
        <w:tab/>
        <w:t xml:space="preserve">El Comité expresó su preocupación por la escasez de </w:t>
      </w:r>
      <w:r w:rsidR="00CC4DB5">
        <w:rPr>
          <w:lang w:val="es-ES"/>
        </w:rPr>
        <w:t>ayudas técnicas</w:t>
      </w:r>
      <w:r>
        <w:rPr>
          <w:lang w:val="es-ES"/>
        </w:rPr>
        <w:t xml:space="preserve">, así como por su </w:t>
      </w:r>
      <w:r w:rsidR="00CC4DB5">
        <w:rPr>
          <w:lang w:val="es-ES"/>
        </w:rPr>
        <w:t xml:space="preserve">poca </w:t>
      </w:r>
      <w:r>
        <w:rPr>
          <w:lang w:val="es-ES"/>
        </w:rPr>
        <w:t>asequibilidad y calidad.</w:t>
      </w:r>
    </w:p>
    <w:p w:rsidR="005D3C3D" w:rsidRPr="00991D67" w:rsidRDefault="005D3C3D" w:rsidP="005D3C3D">
      <w:pPr>
        <w:pStyle w:val="SingleTxtG"/>
        <w:rPr>
          <w:lang w:val="es-ES"/>
        </w:rPr>
      </w:pPr>
      <w:r>
        <w:rPr>
          <w:lang w:val="es-ES"/>
        </w:rPr>
        <w:t>49.</w:t>
      </w:r>
      <w:r>
        <w:rPr>
          <w:lang w:val="es-ES"/>
        </w:rPr>
        <w:tab/>
        <w:t xml:space="preserve">El Comité recomendó a los Estados partes que velasen por que se proporcionen </w:t>
      </w:r>
      <w:r w:rsidR="00CC4DB5">
        <w:rPr>
          <w:lang w:val="es-ES"/>
        </w:rPr>
        <w:t xml:space="preserve">ayudas técnicas </w:t>
      </w:r>
      <w:r>
        <w:rPr>
          <w:lang w:val="es-ES"/>
        </w:rPr>
        <w:t>y para la movilidad a las personas con discapacidad</w:t>
      </w:r>
      <w:r w:rsidRPr="007C2ECD">
        <w:rPr>
          <w:rStyle w:val="Refdenotaalpie"/>
          <w:lang w:val="es-ES"/>
        </w:rPr>
        <w:footnoteReference w:id="94"/>
      </w:r>
      <w:r w:rsidR="00CC4DB5">
        <w:rPr>
          <w:lang w:val="es-ES"/>
        </w:rPr>
        <w:t>, que sean asequibles y de alta calidad</w:t>
      </w:r>
      <w:r>
        <w:rPr>
          <w:lang w:val="es-ES"/>
        </w:rPr>
        <w:t>.</w:t>
      </w:r>
    </w:p>
    <w:p w:rsidR="005D3C3D" w:rsidRPr="00991D67" w:rsidRDefault="005D3C3D" w:rsidP="005D3C3D">
      <w:pPr>
        <w:pStyle w:val="H1G"/>
        <w:rPr>
          <w:lang w:val="es-ES"/>
        </w:rPr>
      </w:pPr>
      <w:r>
        <w:rPr>
          <w:lang w:val="es-ES"/>
        </w:rPr>
        <w:tab/>
      </w:r>
      <w:r>
        <w:rPr>
          <w:lang w:val="es-ES"/>
        </w:rPr>
        <w:tab/>
      </w:r>
      <w:bookmarkStart w:id="73" w:name="_Toc483819811"/>
      <w:r>
        <w:rPr>
          <w:lang w:val="es-ES"/>
        </w:rPr>
        <w:t>Libertad de expresión (art. 21)</w:t>
      </w:r>
      <w:bookmarkStart w:id="74" w:name="_Toc482101494"/>
      <w:bookmarkEnd w:id="74"/>
      <w:bookmarkEnd w:id="73"/>
    </w:p>
    <w:p w:rsidR="005D3C3D" w:rsidRPr="00991D67" w:rsidRDefault="005D3C3D" w:rsidP="005D3C3D">
      <w:pPr>
        <w:pStyle w:val="SingleTxtG"/>
        <w:rPr>
          <w:lang w:val="es-ES"/>
        </w:rPr>
      </w:pPr>
      <w:r>
        <w:rPr>
          <w:lang w:val="es-ES"/>
        </w:rPr>
        <w:t>50.</w:t>
      </w:r>
      <w:r>
        <w:rPr>
          <w:lang w:val="es-ES"/>
        </w:rPr>
        <w:tab/>
        <w:t xml:space="preserve">El Comité expresó su preocupación por el nulo o limitado acceso de las personas con discapacidad a servicios de radiodifusión públicos y/o privados, sitios web, información digital y tecnología de la información y las comunicaciones </w:t>
      </w:r>
      <w:r w:rsidR="00CC4DB5">
        <w:rPr>
          <w:lang w:val="es-ES"/>
        </w:rPr>
        <w:t xml:space="preserve">que sean </w:t>
      </w:r>
      <w:r>
        <w:rPr>
          <w:lang w:val="es-ES"/>
        </w:rPr>
        <w:t xml:space="preserve">accesibles; </w:t>
      </w:r>
      <w:r w:rsidR="00CC4DB5">
        <w:rPr>
          <w:lang w:val="es-ES"/>
        </w:rPr>
        <w:t xml:space="preserve">por </w:t>
      </w:r>
      <w:r>
        <w:rPr>
          <w:lang w:val="es-ES"/>
        </w:rPr>
        <w:t xml:space="preserve">la inexistencia o la escasez de información pública en </w:t>
      </w:r>
      <w:r w:rsidR="00CC4DB5">
        <w:rPr>
          <w:lang w:val="es-ES"/>
        </w:rPr>
        <w:t xml:space="preserve">alfabeto </w:t>
      </w:r>
      <w:r>
        <w:rPr>
          <w:lang w:val="es-ES"/>
        </w:rPr>
        <w:t>braille, lengua de señas, formatos de lectura fácil y demás medios y modos aumentativos y alternativos de comunicación</w:t>
      </w:r>
      <w:r w:rsidR="00CC4DB5">
        <w:rPr>
          <w:lang w:val="es-ES"/>
        </w:rPr>
        <w:t>,</w:t>
      </w:r>
      <w:r>
        <w:rPr>
          <w:lang w:val="es-ES"/>
        </w:rPr>
        <w:t xml:space="preserve"> y </w:t>
      </w:r>
      <w:r w:rsidR="00CC4DB5">
        <w:rPr>
          <w:lang w:val="es-ES"/>
        </w:rPr>
        <w:t xml:space="preserve">por el hecho de que no se reconociera </w:t>
      </w:r>
      <w:r>
        <w:rPr>
          <w:lang w:val="es-ES"/>
        </w:rPr>
        <w:t>la lengua de señas como idioma oficial.</w:t>
      </w:r>
    </w:p>
    <w:p w:rsidR="005D3C3D" w:rsidRPr="00991D67" w:rsidRDefault="005D3C3D" w:rsidP="005D3C3D">
      <w:pPr>
        <w:pStyle w:val="SingleTxtG"/>
        <w:rPr>
          <w:lang w:val="es-ES"/>
        </w:rPr>
      </w:pPr>
      <w:r>
        <w:rPr>
          <w:lang w:val="es-ES"/>
        </w:rPr>
        <w:lastRenderedPageBreak/>
        <w:t>51.</w:t>
      </w:r>
      <w:r>
        <w:rPr>
          <w:lang w:val="es-ES"/>
        </w:rPr>
        <w:tab/>
        <w:t>El Comité recomendó a los Estados partes que velasen por que las personas con discapacidad pudiesen ejercer su derecho a la libertad de expresión y opinión, incluida la libertad de recabar, recibir y facilitar información e ideas en igualdad de condiciones con las demás</w:t>
      </w:r>
      <w:r w:rsidR="00CC4DB5">
        <w:rPr>
          <w:lang w:val="es-ES"/>
        </w:rPr>
        <w:t xml:space="preserve"> personas</w:t>
      </w:r>
      <w:r w:rsidRPr="007C2ECD">
        <w:rPr>
          <w:rStyle w:val="Refdenotaalpie"/>
          <w:lang w:val="es-ES"/>
        </w:rPr>
        <w:footnoteReference w:id="95"/>
      </w:r>
      <w:r>
        <w:rPr>
          <w:lang w:val="es-ES"/>
        </w:rPr>
        <w:t xml:space="preserve">, concretamente </w:t>
      </w:r>
      <w:r w:rsidR="00CC4DB5">
        <w:rPr>
          <w:lang w:val="es-ES"/>
        </w:rPr>
        <w:t>facilitando el</w:t>
      </w:r>
      <w:r>
        <w:rPr>
          <w:lang w:val="es-ES"/>
        </w:rPr>
        <w:t xml:space="preserve"> acceso a todo tipo de información pública, sitios web y programas de radio y televisión, y a la tecnología de la información y las comunicaciones mediante el </w:t>
      </w:r>
      <w:r w:rsidR="00CC4DB5">
        <w:rPr>
          <w:lang w:val="es-ES"/>
        </w:rPr>
        <w:t>alfabeto</w:t>
      </w:r>
      <w:r>
        <w:rPr>
          <w:lang w:val="es-ES"/>
        </w:rPr>
        <w:t xml:space="preserve"> braille, la lengua de señas, formatos de lectura fácil, el subtitulado, la audiodescripción y demás medios y modos aumentativos o alternativos de comunicación</w:t>
      </w:r>
      <w:r w:rsidRPr="007C2ECD">
        <w:rPr>
          <w:rStyle w:val="Refdenotaalpie"/>
          <w:lang w:val="es-ES"/>
        </w:rPr>
        <w:footnoteReference w:id="96"/>
      </w:r>
      <w:r>
        <w:rPr>
          <w:lang w:val="es-ES"/>
        </w:rPr>
        <w:t>.</w:t>
      </w:r>
    </w:p>
    <w:p w:rsidR="005D3C3D" w:rsidRPr="00991D67" w:rsidRDefault="005D3C3D" w:rsidP="005D3C3D">
      <w:pPr>
        <w:pStyle w:val="H1G"/>
        <w:rPr>
          <w:lang w:val="es-ES"/>
        </w:rPr>
      </w:pPr>
      <w:r>
        <w:rPr>
          <w:lang w:val="es-ES"/>
        </w:rPr>
        <w:tab/>
      </w:r>
      <w:r>
        <w:rPr>
          <w:lang w:val="es-ES"/>
        </w:rPr>
        <w:tab/>
      </w:r>
      <w:bookmarkStart w:id="75" w:name="_Toc483819812"/>
      <w:r>
        <w:rPr>
          <w:lang w:val="es-ES"/>
        </w:rPr>
        <w:t>Respeto de la privacidad (art. 22)</w:t>
      </w:r>
      <w:bookmarkStart w:id="76" w:name="_Toc482101495"/>
      <w:bookmarkEnd w:id="76"/>
      <w:bookmarkEnd w:id="75"/>
    </w:p>
    <w:p w:rsidR="005D3C3D" w:rsidRPr="00991D67" w:rsidRDefault="005D3C3D" w:rsidP="005D3C3D">
      <w:pPr>
        <w:pStyle w:val="SingleTxtG"/>
        <w:rPr>
          <w:lang w:val="es-ES"/>
        </w:rPr>
      </w:pPr>
      <w:r>
        <w:rPr>
          <w:lang w:val="es-ES"/>
        </w:rPr>
        <w:t>52.</w:t>
      </w:r>
      <w:r>
        <w:rPr>
          <w:lang w:val="es-ES"/>
        </w:rPr>
        <w:tab/>
        <w:t>El Comité recomendó a los Estados partes que garantizasen la protección de los datos personales de las personas con discapacidad, incluidos los expedientes médicos, frente a las in</w:t>
      </w:r>
      <w:r w:rsidR="00CC4DB5">
        <w:rPr>
          <w:lang w:val="es-ES"/>
        </w:rPr>
        <w:t>jerencias arbitrarias o</w:t>
      </w:r>
      <w:r>
        <w:rPr>
          <w:lang w:val="es-ES"/>
        </w:rPr>
        <w:t xml:space="preserve"> ilegales</w:t>
      </w:r>
      <w:r w:rsidRPr="007C2ECD">
        <w:rPr>
          <w:rStyle w:val="Refdenotaalpie"/>
          <w:lang w:val="es-ES"/>
        </w:rPr>
        <w:footnoteReference w:id="97"/>
      </w:r>
      <w:r>
        <w:rPr>
          <w:lang w:val="es-ES"/>
        </w:rPr>
        <w:t>.</w:t>
      </w:r>
    </w:p>
    <w:p w:rsidR="005D3C3D" w:rsidRPr="00991D67" w:rsidRDefault="005D3C3D" w:rsidP="005D3C3D">
      <w:pPr>
        <w:pStyle w:val="H1G"/>
        <w:rPr>
          <w:lang w:val="es-ES"/>
        </w:rPr>
      </w:pPr>
      <w:r>
        <w:rPr>
          <w:lang w:val="es-ES"/>
        </w:rPr>
        <w:tab/>
      </w:r>
      <w:r>
        <w:rPr>
          <w:lang w:val="es-ES"/>
        </w:rPr>
        <w:tab/>
      </w:r>
      <w:bookmarkStart w:id="77" w:name="_Toc483819813"/>
      <w:r>
        <w:rPr>
          <w:lang w:val="es-ES"/>
        </w:rPr>
        <w:t>Respeto del hogar y de la familia (art. 23)</w:t>
      </w:r>
      <w:bookmarkStart w:id="78" w:name="_Toc482101496"/>
      <w:bookmarkEnd w:id="78"/>
      <w:bookmarkEnd w:id="77"/>
    </w:p>
    <w:p w:rsidR="005D3C3D" w:rsidRPr="00991D67" w:rsidRDefault="005D3C3D" w:rsidP="005D3C3D">
      <w:pPr>
        <w:pStyle w:val="SingleTxtG"/>
        <w:rPr>
          <w:lang w:val="es-ES"/>
        </w:rPr>
      </w:pPr>
      <w:r>
        <w:rPr>
          <w:lang w:val="es-ES"/>
        </w:rPr>
        <w:t>53.</w:t>
      </w:r>
      <w:r>
        <w:rPr>
          <w:lang w:val="es-ES"/>
        </w:rPr>
        <w:tab/>
        <w:t xml:space="preserve">El Comité expresó su preocupación por las leyes y prácticas que restringían el derecho de las personas con discapacidad a contraer matrimonio, ejercer </w:t>
      </w:r>
      <w:r w:rsidR="00CC4DB5">
        <w:rPr>
          <w:lang w:val="es-ES"/>
        </w:rPr>
        <w:t>la patria potestad, adoptar,</w:t>
      </w:r>
      <w:r>
        <w:rPr>
          <w:lang w:val="es-ES"/>
        </w:rPr>
        <w:t xml:space="preserve"> ejercer sus derechos sexuales y reproductivos y fundar y tener una familia.</w:t>
      </w:r>
    </w:p>
    <w:p w:rsidR="005D3C3D" w:rsidRPr="00991D67" w:rsidRDefault="005D3C3D" w:rsidP="005D3C3D">
      <w:pPr>
        <w:pStyle w:val="SingleTxtG"/>
        <w:rPr>
          <w:lang w:val="es-ES"/>
        </w:rPr>
      </w:pPr>
      <w:r>
        <w:rPr>
          <w:lang w:val="es-ES"/>
        </w:rPr>
        <w:t>54.</w:t>
      </w:r>
      <w:r>
        <w:rPr>
          <w:lang w:val="es-ES"/>
        </w:rPr>
        <w:tab/>
        <w:t>El Comité recomendó a los Estados partes que adoptasen medidas para que las personas con discapacidad pudieran ejercer sus derechos en relación con el matrimonio, la familia, la paternidad y las relaciones personales, así como sus derechos sexuales y reproductivos, en igualdad de condiciones con las demás personas y sobre la base de su consentimiento libre e informado</w:t>
      </w:r>
      <w:r w:rsidRPr="007C2ECD">
        <w:rPr>
          <w:rStyle w:val="Refdenotaalpie"/>
          <w:lang w:val="es-ES"/>
        </w:rPr>
        <w:footnoteReference w:id="98"/>
      </w:r>
      <w:r>
        <w:rPr>
          <w:lang w:val="es-ES"/>
        </w:rPr>
        <w:t>.</w:t>
      </w:r>
    </w:p>
    <w:p w:rsidR="005D3C3D" w:rsidRPr="00991D67" w:rsidRDefault="005D3C3D" w:rsidP="005D3C3D">
      <w:pPr>
        <w:pStyle w:val="H1G"/>
        <w:rPr>
          <w:lang w:val="es-ES"/>
        </w:rPr>
      </w:pPr>
      <w:r>
        <w:rPr>
          <w:lang w:val="es-ES"/>
        </w:rPr>
        <w:tab/>
      </w:r>
      <w:r>
        <w:rPr>
          <w:lang w:val="es-ES"/>
        </w:rPr>
        <w:tab/>
      </w:r>
      <w:bookmarkStart w:id="79" w:name="_Toc483819814"/>
      <w:r>
        <w:rPr>
          <w:lang w:val="es-ES"/>
        </w:rPr>
        <w:t>Educación (art. 24)</w:t>
      </w:r>
      <w:bookmarkStart w:id="80" w:name="_Toc482101497"/>
      <w:bookmarkEnd w:id="80"/>
      <w:bookmarkEnd w:id="79"/>
    </w:p>
    <w:p w:rsidR="005D3C3D" w:rsidRPr="00991D67" w:rsidRDefault="005D3C3D" w:rsidP="005D3C3D">
      <w:pPr>
        <w:pStyle w:val="SingleTxtG"/>
        <w:rPr>
          <w:lang w:val="es-ES"/>
        </w:rPr>
      </w:pPr>
      <w:r>
        <w:rPr>
          <w:lang w:val="es-ES"/>
        </w:rPr>
        <w:t>55.</w:t>
      </w:r>
      <w:r>
        <w:rPr>
          <w:lang w:val="es-ES"/>
        </w:rPr>
        <w:tab/>
        <w:t xml:space="preserve">El Comité expresó su preocupación por la </w:t>
      </w:r>
      <w:r w:rsidR="00CC4DB5">
        <w:rPr>
          <w:lang w:val="es-ES"/>
        </w:rPr>
        <w:t>transición inexistente o escasa</w:t>
      </w:r>
      <w:r>
        <w:rPr>
          <w:lang w:val="es-ES"/>
        </w:rPr>
        <w:t xml:space="preserve"> a un sistema de educación inclusiva y de calidad; </w:t>
      </w:r>
      <w:r w:rsidR="00CC4DB5">
        <w:rPr>
          <w:lang w:val="es-ES"/>
        </w:rPr>
        <w:t xml:space="preserve">por el hecho de que la legislación no reconociera </w:t>
      </w:r>
      <w:r>
        <w:rPr>
          <w:lang w:val="es-ES"/>
        </w:rPr>
        <w:t xml:space="preserve">el derecho a la educación inclusiva; </w:t>
      </w:r>
      <w:r w:rsidR="00CC4DB5">
        <w:rPr>
          <w:lang w:val="es-ES"/>
        </w:rPr>
        <w:t xml:space="preserve">por </w:t>
      </w:r>
      <w:r>
        <w:rPr>
          <w:lang w:val="es-ES"/>
        </w:rPr>
        <w:t xml:space="preserve">la exclusión de las personas con discapacidad de los sistemas generales de enseñanza en razón de su deficiencia; </w:t>
      </w:r>
      <w:r w:rsidR="00CC4DB5">
        <w:rPr>
          <w:lang w:val="es-ES"/>
        </w:rPr>
        <w:t xml:space="preserve">por </w:t>
      </w:r>
      <w:r>
        <w:rPr>
          <w:lang w:val="es-ES"/>
        </w:rPr>
        <w:t xml:space="preserve">la limitada disponibilidad de entornos educativos, material didáctico y libros de texto accesibles y asequibles; </w:t>
      </w:r>
      <w:r w:rsidR="00CC4DB5">
        <w:rPr>
          <w:lang w:val="es-ES"/>
        </w:rPr>
        <w:t xml:space="preserve">por </w:t>
      </w:r>
      <w:r>
        <w:rPr>
          <w:lang w:val="es-ES"/>
        </w:rPr>
        <w:t xml:space="preserve">el hecho de que no se proporcionasen ajustes razonables y apoyo a los alumnos con discapacidad; </w:t>
      </w:r>
      <w:r w:rsidR="00CC4DB5">
        <w:rPr>
          <w:lang w:val="es-ES"/>
        </w:rPr>
        <w:t xml:space="preserve">por </w:t>
      </w:r>
      <w:r>
        <w:rPr>
          <w:lang w:val="es-ES"/>
        </w:rPr>
        <w:t>los elevados niveles de analfabetismo entre las personas con discapacidad</w:t>
      </w:r>
      <w:r w:rsidR="00CC4DB5">
        <w:rPr>
          <w:lang w:val="es-ES"/>
        </w:rPr>
        <w:t>,</w:t>
      </w:r>
      <w:r>
        <w:rPr>
          <w:lang w:val="es-ES"/>
        </w:rPr>
        <w:t xml:space="preserve"> y </w:t>
      </w:r>
      <w:r w:rsidR="00CC4DB5">
        <w:rPr>
          <w:lang w:val="es-ES"/>
        </w:rPr>
        <w:t xml:space="preserve">por </w:t>
      </w:r>
      <w:r>
        <w:rPr>
          <w:lang w:val="es-ES"/>
        </w:rPr>
        <w:t>el acceso limitado de las personas con discapacidad a la formación profesional y la educación terciaria.</w:t>
      </w:r>
    </w:p>
    <w:p w:rsidR="005D3C3D" w:rsidRPr="00991D67" w:rsidRDefault="005D3C3D" w:rsidP="005D3C3D">
      <w:pPr>
        <w:pStyle w:val="SingleTxtG"/>
        <w:rPr>
          <w:lang w:val="es-ES"/>
        </w:rPr>
      </w:pPr>
      <w:r>
        <w:rPr>
          <w:lang w:val="es-ES"/>
        </w:rPr>
        <w:t>56.</w:t>
      </w:r>
      <w:r>
        <w:rPr>
          <w:lang w:val="es-ES"/>
        </w:rPr>
        <w:tab/>
        <w:t>El Comité aprobó la observación general núm. 4 (2016) sobre el derecho a la educación inclusiva a fin de hacer frente a esas dificultades y proporcionar más orientación a los Estados partes.</w:t>
      </w:r>
    </w:p>
    <w:p w:rsidR="005D3C3D" w:rsidRPr="00991D67" w:rsidRDefault="005D3C3D" w:rsidP="005D3C3D">
      <w:pPr>
        <w:pStyle w:val="H1G"/>
        <w:rPr>
          <w:lang w:val="es-ES"/>
        </w:rPr>
      </w:pPr>
      <w:r>
        <w:rPr>
          <w:lang w:val="es-ES"/>
        </w:rPr>
        <w:tab/>
      </w:r>
      <w:r>
        <w:rPr>
          <w:lang w:val="es-ES"/>
        </w:rPr>
        <w:tab/>
      </w:r>
      <w:bookmarkStart w:id="81" w:name="_Toc483819815"/>
      <w:r>
        <w:rPr>
          <w:lang w:val="es-ES"/>
        </w:rPr>
        <w:t>Salud (art. 25)</w:t>
      </w:r>
      <w:bookmarkStart w:id="82" w:name="_Toc482101498"/>
      <w:bookmarkEnd w:id="82"/>
      <w:bookmarkEnd w:id="81"/>
    </w:p>
    <w:p w:rsidR="005D3C3D" w:rsidRPr="00991D67" w:rsidRDefault="005D3C3D" w:rsidP="005D3C3D">
      <w:pPr>
        <w:pStyle w:val="SingleTxtG"/>
        <w:rPr>
          <w:lang w:val="es-ES"/>
        </w:rPr>
      </w:pPr>
      <w:r>
        <w:rPr>
          <w:lang w:val="es-ES"/>
        </w:rPr>
        <w:t>57.</w:t>
      </w:r>
      <w:r>
        <w:rPr>
          <w:lang w:val="es-ES"/>
        </w:rPr>
        <w:tab/>
        <w:t xml:space="preserve">El Comité se mostró preocupado por la falta de accesibilidad de los servicios generales de salud, particularmente en las zonas rurales; </w:t>
      </w:r>
      <w:r w:rsidR="00CC4DB5">
        <w:rPr>
          <w:lang w:val="es-ES"/>
        </w:rPr>
        <w:t xml:space="preserve">por </w:t>
      </w:r>
      <w:r>
        <w:rPr>
          <w:lang w:val="es-ES"/>
        </w:rPr>
        <w:t xml:space="preserve">el estigma y la discriminación </w:t>
      </w:r>
      <w:r w:rsidR="00CC4DB5">
        <w:rPr>
          <w:lang w:val="es-ES"/>
        </w:rPr>
        <w:t>con</w:t>
      </w:r>
      <w:r>
        <w:rPr>
          <w:lang w:val="es-ES"/>
        </w:rPr>
        <w:t xml:space="preserve"> que se enfrentaban las personas con discapacidad en el acceso a los servicios de atención de la salud; </w:t>
      </w:r>
      <w:r w:rsidR="00CC4DB5">
        <w:rPr>
          <w:lang w:val="es-ES"/>
        </w:rPr>
        <w:t xml:space="preserve">por </w:t>
      </w:r>
      <w:r>
        <w:rPr>
          <w:lang w:val="es-ES"/>
        </w:rPr>
        <w:t xml:space="preserve">el gran número de personas con discapacidad que eran </w:t>
      </w:r>
      <w:r w:rsidR="00CC4DB5">
        <w:rPr>
          <w:lang w:val="es-ES"/>
        </w:rPr>
        <w:t>sometidas a tratamiento forzoso,</w:t>
      </w:r>
      <w:r>
        <w:rPr>
          <w:lang w:val="es-ES"/>
        </w:rPr>
        <w:t xml:space="preserve"> y </w:t>
      </w:r>
      <w:r w:rsidR="00CC4DB5">
        <w:rPr>
          <w:lang w:val="es-ES"/>
        </w:rPr>
        <w:t>por la</w:t>
      </w:r>
      <w:r>
        <w:rPr>
          <w:lang w:val="es-ES"/>
        </w:rPr>
        <w:t xml:space="preserve"> discrimina</w:t>
      </w:r>
      <w:r w:rsidR="00CC4DB5">
        <w:rPr>
          <w:lang w:val="es-ES"/>
        </w:rPr>
        <w:t>ción</w:t>
      </w:r>
      <w:r>
        <w:rPr>
          <w:lang w:val="es-ES"/>
        </w:rPr>
        <w:t xml:space="preserve"> </w:t>
      </w:r>
      <w:r w:rsidR="00CC4DB5">
        <w:rPr>
          <w:lang w:val="es-ES"/>
        </w:rPr>
        <w:t xml:space="preserve">que sufrían </w:t>
      </w:r>
      <w:r>
        <w:rPr>
          <w:lang w:val="es-ES"/>
        </w:rPr>
        <w:t xml:space="preserve">las personas con discapacidad en el acceso a planes de seguro. </w:t>
      </w:r>
    </w:p>
    <w:p w:rsidR="005D3C3D" w:rsidRPr="00991D67" w:rsidRDefault="005D3C3D" w:rsidP="005D3C3D">
      <w:pPr>
        <w:pStyle w:val="SingleTxtG"/>
        <w:rPr>
          <w:lang w:val="es-ES"/>
        </w:rPr>
      </w:pPr>
      <w:r>
        <w:rPr>
          <w:lang w:val="es-ES"/>
        </w:rPr>
        <w:lastRenderedPageBreak/>
        <w:t>58.</w:t>
      </w:r>
      <w:r>
        <w:rPr>
          <w:lang w:val="es-ES"/>
        </w:rPr>
        <w:tab/>
        <w:t xml:space="preserve">El Comité recomendó a los Estados partes que </w:t>
      </w:r>
      <w:r w:rsidR="004375BC">
        <w:rPr>
          <w:lang w:val="es-ES"/>
        </w:rPr>
        <w:t xml:space="preserve">procurasen </w:t>
      </w:r>
      <w:r>
        <w:rPr>
          <w:lang w:val="es-ES"/>
        </w:rPr>
        <w:t>que los servicios de atención de la salud fueran accesibles para todas las personas con discapacidad, sin discriminación alguna por motivos de discapacidad</w:t>
      </w:r>
      <w:r w:rsidRPr="007C2ECD">
        <w:rPr>
          <w:rStyle w:val="Refdenotaalpie"/>
          <w:lang w:val="es-ES"/>
        </w:rPr>
        <w:footnoteReference w:id="99"/>
      </w:r>
      <w:r>
        <w:rPr>
          <w:lang w:val="es-ES"/>
        </w:rPr>
        <w:t xml:space="preserve">; </w:t>
      </w:r>
      <w:r w:rsidR="004375BC">
        <w:rPr>
          <w:lang w:val="es-ES"/>
        </w:rPr>
        <w:t xml:space="preserve">que </w:t>
      </w:r>
      <w:r>
        <w:rPr>
          <w:lang w:val="es-ES"/>
        </w:rPr>
        <w:t xml:space="preserve">se asegurasen de que los servicios </w:t>
      </w:r>
      <w:r w:rsidR="004375BC">
        <w:rPr>
          <w:lang w:val="es-ES"/>
        </w:rPr>
        <w:t>tenían</w:t>
      </w:r>
      <w:r>
        <w:rPr>
          <w:lang w:val="es-ES"/>
        </w:rPr>
        <w:t xml:space="preserve"> en cuenta el género y la edad</w:t>
      </w:r>
      <w:r w:rsidRPr="007C2ECD">
        <w:rPr>
          <w:rStyle w:val="Refdenotaalpie"/>
          <w:lang w:val="es-ES"/>
        </w:rPr>
        <w:footnoteReference w:id="100"/>
      </w:r>
      <w:r>
        <w:rPr>
          <w:lang w:val="es-ES"/>
        </w:rPr>
        <w:t xml:space="preserve">; </w:t>
      </w:r>
      <w:r w:rsidR="004375BC">
        <w:rPr>
          <w:lang w:val="es-ES"/>
        </w:rPr>
        <w:t xml:space="preserve">que </w:t>
      </w:r>
      <w:r>
        <w:rPr>
          <w:lang w:val="es-ES"/>
        </w:rPr>
        <w:t>garantizasen que todos los servicios y tratamientos médicos se proporcionaban sobre la base del consentimiento libre, previo e informado de la persona</w:t>
      </w:r>
      <w:r w:rsidRPr="007C2ECD">
        <w:rPr>
          <w:rStyle w:val="Refdenotaalpie"/>
          <w:lang w:val="es-ES"/>
        </w:rPr>
        <w:footnoteReference w:id="101"/>
      </w:r>
      <w:r>
        <w:rPr>
          <w:lang w:val="es-ES"/>
        </w:rPr>
        <w:t xml:space="preserve">; </w:t>
      </w:r>
      <w:r w:rsidR="004375BC">
        <w:rPr>
          <w:lang w:val="es-ES"/>
        </w:rPr>
        <w:t xml:space="preserve">que </w:t>
      </w:r>
      <w:r>
        <w:rPr>
          <w:lang w:val="es-ES"/>
        </w:rPr>
        <w:t>combatieran los estereotipos</w:t>
      </w:r>
      <w:r w:rsidRPr="007C2ECD">
        <w:rPr>
          <w:rStyle w:val="Refdenotaalpie"/>
          <w:lang w:val="es-ES"/>
        </w:rPr>
        <w:footnoteReference w:id="102"/>
      </w:r>
      <w:r w:rsidR="004375BC">
        <w:rPr>
          <w:lang w:val="es-ES"/>
        </w:rPr>
        <w:t>,</w:t>
      </w:r>
      <w:r>
        <w:rPr>
          <w:lang w:val="es-ES"/>
        </w:rPr>
        <w:t xml:space="preserve"> y </w:t>
      </w:r>
      <w:r w:rsidR="004375BC">
        <w:rPr>
          <w:lang w:val="es-ES"/>
        </w:rPr>
        <w:t xml:space="preserve">que </w:t>
      </w:r>
      <w:r>
        <w:rPr>
          <w:lang w:val="es-ES"/>
        </w:rPr>
        <w:t>velasen por que las personas con discapacidad no sufrieran discriminación en el acceso a planes de seguro</w:t>
      </w:r>
      <w:r w:rsidRPr="007C2ECD">
        <w:rPr>
          <w:rStyle w:val="Refdenotaalpie"/>
          <w:lang w:val="es-ES"/>
        </w:rPr>
        <w:footnoteReference w:id="103"/>
      </w:r>
      <w:r>
        <w:rPr>
          <w:lang w:val="es-ES"/>
        </w:rPr>
        <w:t>.</w:t>
      </w:r>
    </w:p>
    <w:p w:rsidR="005D3C3D" w:rsidRPr="00991D67" w:rsidRDefault="005D3C3D" w:rsidP="005D3C3D">
      <w:pPr>
        <w:pStyle w:val="H1G"/>
        <w:rPr>
          <w:lang w:val="es-ES"/>
        </w:rPr>
      </w:pPr>
      <w:r>
        <w:rPr>
          <w:lang w:val="es-ES"/>
        </w:rPr>
        <w:tab/>
      </w:r>
      <w:r>
        <w:rPr>
          <w:lang w:val="es-ES"/>
        </w:rPr>
        <w:tab/>
      </w:r>
      <w:bookmarkStart w:id="83" w:name="_Toc483819816"/>
      <w:r>
        <w:rPr>
          <w:lang w:val="es-ES"/>
        </w:rPr>
        <w:t>Habilitación y rehabilitación (art. 26)</w:t>
      </w:r>
      <w:bookmarkStart w:id="84" w:name="_Toc482101499"/>
      <w:bookmarkEnd w:id="84"/>
      <w:bookmarkEnd w:id="83"/>
    </w:p>
    <w:p w:rsidR="005D3C3D" w:rsidRPr="00991D67" w:rsidRDefault="005D3C3D" w:rsidP="005D3C3D">
      <w:pPr>
        <w:pStyle w:val="SingleTxtG"/>
        <w:rPr>
          <w:lang w:val="es-ES"/>
        </w:rPr>
      </w:pPr>
      <w:r>
        <w:rPr>
          <w:lang w:val="es-ES"/>
        </w:rPr>
        <w:t>59.</w:t>
      </w:r>
      <w:r>
        <w:rPr>
          <w:lang w:val="es-ES"/>
        </w:rPr>
        <w:tab/>
        <w:t xml:space="preserve">El Comité expresó su preocupación por la escasez de servicios de habilitación y rehabilitación comunitarios y el acceso limitado a esos servicios, especialmente en las zonas rurales; </w:t>
      </w:r>
      <w:r w:rsidR="004375BC">
        <w:rPr>
          <w:lang w:val="es-ES"/>
        </w:rPr>
        <w:t xml:space="preserve">por </w:t>
      </w:r>
      <w:r>
        <w:rPr>
          <w:lang w:val="es-ES"/>
        </w:rPr>
        <w:t xml:space="preserve">la deficiente calidad de los servicios; </w:t>
      </w:r>
      <w:r w:rsidR="004375BC">
        <w:rPr>
          <w:lang w:val="es-ES"/>
        </w:rPr>
        <w:t xml:space="preserve">por la prevalencia de </w:t>
      </w:r>
      <w:r>
        <w:rPr>
          <w:lang w:val="es-ES"/>
        </w:rPr>
        <w:t xml:space="preserve">un </w:t>
      </w:r>
      <w:r w:rsidR="004375BC">
        <w:rPr>
          <w:lang w:val="es-ES"/>
        </w:rPr>
        <w:t xml:space="preserve">planteamiento </w:t>
      </w:r>
      <w:r>
        <w:rPr>
          <w:lang w:val="es-ES"/>
        </w:rPr>
        <w:t xml:space="preserve">basado en consideraciones médicas; </w:t>
      </w:r>
      <w:r w:rsidR="004375BC">
        <w:rPr>
          <w:lang w:val="es-ES"/>
        </w:rPr>
        <w:t xml:space="preserve">por </w:t>
      </w:r>
      <w:r>
        <w:rPr>
          <w:lang w:val="es-ES"/>
        </w:rPr>
        <w:t>la limitada o nula participación de las organizaciones de personas con discapacidad en la elaboración de programas de habilitación y rehabilitación</w:t>
      </w:r>
      <w:r w:rsidR="004375BC">
        <w:rPr>
          <w:lang w:val="es-ES"/>
        </w:rPr>
        <w:t>,</w:t>
      </w:r>
      <w:r>
        <w:rPr>
          <w:lang w:val="es-ES"/>
        </w:rPr>
        <w:t xml:space="preserve"> y </w:t>
      </w:r>
      <w:r w:rsidR="004375BC">
        <w:rPr>
          <w:lang w:val="es-ES"/>
        </w:rPr>
        <w:t xml:space="preserve">por </w:t>
      </w:r>
      <w:r>
        <w:rPr>
          <w:lang w:val="es-ES"/>
        </w:rPr>
        <w:t xml:space="preserve">la escasa supervisión de los programas de rehabilitación gestionados por el sector privado. </w:t>
      </w:r>
    </w:p>
    <w:p w:rsidR="005D3C3D" w:rsidRPr="00991D67" w:rsidRDefault="005D3C3D" w:rsidP="005D3C3D">
      <w:pPr>
        <w:pStyle w:val="SingleTxtG"/>
        <w:rPr>
          <w:lang w:val="es-ES"/>
        </w:rPr>
      </w:pPr>
      <w:r>
        <w:rPr>
          <w:lang w:val="es-ES"/>
        </w:rPr>
        <w:t>60.</w:t>
      </w:r>
      <w:r>
        <w:rPr>
          <w:lang w:val="es-ES"/>
        </w:rPr>
        <w:tab/>
        <w:t>El Comité recomendó a los Estados partes que elaborasen programas de habilitación y rehabilitación integrales, intersectoriales y accesibles</w:t>
      </w:r>
      <w:r w:rsidRPr="007C2ECD">
        <w:rPr>
          <w:rStyle w:val="Refdenotaalpie"/>
          <w:lang w:val="es-ES"/>
        </w:rPr>
        <w:footnoteReference w:id="104"/>
      </w:r>
      <w:r>
        <w:rPr>
          <w:lang w:val="es-ES"/>
        </w:rPr>
        <w:t xml:space="preserve">, con la participación de las organizaciones de personas con discapacidad; </w:t>
      </w:r>
      <w:r w:rsidR="004375BC">
        <w:rPr>
          <w:lang w:val="es-ES"/>
        </w:rPr>
        <w:t xml:space="preserve">que </w:t>
      </w:r>
      <w:r>
        <w:rPr>
          <w:lang w:val="es-ES"/>
        </w:rPr>
        <w:t xml:space="preserve">velasen por que estos </w:t>
      </w:r>
      <w:r w:rsidR="004375BC">
        <w:rPr>
          <w:lang w:val="es-ES"/>
        </w:rPr>
        <w:t xml:space="preserve">programas </w:t>
      </w:r>
      <w:r>
        <w:rPr>
          <w:lang w:val="es-ES"/>
        </w:rPr>
        <w:t>estuvieran basados en los derechos humanos</w:t>
      </w:r>
      <w:r w:rsidRPr="007C2ECD">
        <w:rPr>
          <w:rStyle w:val="Refdenotaalpie"/>
          <w:lang w:val="es-ES"/>
        </w:rPr>
        <w:footnoteReference w:id="105"/>
      </w:r>
      <w:r w:rsidR="004375BC">
        <w:rPr>
          <w:lang w:val="es-ES"/>
        </w:rPr>
        <w:t>,</w:t>
      </w:r>
      <w:r>
        <w:rPr>
          <w:lang w:val="es-ES"/>
        </w:rPr>
        <w:t xml:space="preserve"> y </w:t>
      </w:r>
      <w:r w:rsidR="004375BC">
        <w:rPr>
          <w:lang w:val="es-ES"/>
        </w:rPr>
        <w:t xml:space="preserve">que </w:t>
      </w:r>
      <w:r>
        <w:rPr>
          <w:lang w:val="es-ES"/>
        </w:rPr>
        <w:t>supervisaran los programas gestionados por el sector privado</w:t>
      </w:r>
      <w:r w:rsidRPr="007C2ECD">
        <w:rPr>
          <w:rStyle w:val="Refdenotaalpie"/>
          <w:lang w:val="es-ES"/>
        </w:rPr>
        <w:footnoteReference w:id="106"/>
      </w:r>
      <w:r>
        <w:rPr>
          <w:lang w:val="es-ES"/>
        </w:rPr>
        <w:t>.</w:t>
      </w:r>
    </w:p>
    <w:p w:rsidR="005D3C3D" w:rsidRPr="00991D67" w:rsidRDefault="005D3C3D" w:rsidP="005D3C3D">
      <w:pPr>
        <w:pStyle w:val="H1G"/>
        <w:rPr>
          <w:lang w:val="es-ES"/>
        </w:rPr>
      </w:pPr>
      <w:r>
        <w:rPr>
          <w:lang w:val="es-ES"/>
        </w:rPr>
        <w:tab/>
      </w:r>
      <w:r>
        <w:rPr>
          <w:lang w:val="es-ES"/>
        </w:rPr>
        <w:tab/>
      </w:r>
      <w:bookmarkStart w:id="85" w:name="_Toc483819817"/>
      <w:r>
        <w:rPr>
          <w:lang w:val="es-ES"/>
        </w:rPr>
        <w:t>Trabajo y empleo (art. 27)</w:t>
      </w:r>
      <w:bookmarkEnd w:id="85"/>
      <w:r>
        <w:rPr>
          <w:lang w:val="es-ES"/>
        </w:rPr>
        <w:t xml:space="preserve"> </w:t>
      </w:r>
      <w:bookmarkStart w:id="86" w:name="_Toc482101500"/>
      <w:bookmarkEnd w:id="86"/>
    </w:p>
    <w:p w:rsidR="005D3C3D" w:rsidRPr="00991D67" w:rsidRDefault="005D3C3D" w:rsidP="005D3C3D">
      <w:pPr>
        <w:pStyle w:val="SingleTxtG"/>
        <w:rPr>
          <w:lang w:val="es-ES"/>
        </w:rPr>
      </w:pPr>
      <w:r>
        <w:rPr>
          <w:lang w:val="es-ES"/>
        </w:rPr>
        <w:t>61.</w:t>
      </w:r>
      <w:r>
        <w:rPr>
          <w:lang w:val="es-ES"/>
        </w:rPr>
        <w:tab/>
        <w:t xml:space="preserve">El Comité </w:t>
      </w:r>
      <w:r w:rsidR="004375BC">
        <w:rPr>
          <w:lang w:val="es-ES"/>
        </w:rPr>
        <w:t>se dijo inquieto</w:t>
      </w:r>
      <w:r>
        <w:rPr>
          <w:lang w:val="es-ES"/>
        </w:rPr>
        <w:t xml:space="preserve"> por la elevada proporción de personas con discapacidad que estaban desempleadas o tenían empleos poco remunerados; </w:t>
      </w:r>
      <w:r w:rsidR="004375BC">
        <w:rPr>
          <w:lang w:val="es-ES"/>
        </w:rPr>
        <w:t xml:space="preserve">por </w:t>
      </w:r>
      <w:r>
        <w:rPr>
          <w:lang w:val="es-ES"/>
        </w:rPr>
        <w:t xml:space="preserve">el hecho de que no se </w:t>
      </w:r>
      <w:r w:rsidR="004375BC">
        <w:rPr>
          <w:lang w:val="es-ES"/>
        </w:rPr>
        <w:t>previesen</w:t>
      </w:r>
      <w:r>
        <w:rPr>
          <w:lang w:val="es-ES"/>
        </w:rPr>
        <w:t xml:space="preserve"> ajustes razonables en el lugar de trabajo; </w:t>
      </w:r>
      <w:r w:rsidR="004375BC">
        <w:rPr>
          <w:lang w:val="es-ES"/>
        </w:rPr>
        <w:t xml:space="preserve">por </w:t>
      </w:r>
      <w:r>
        <w:rPr>
          <w:lang w:val="es-ES"/>
        </w:rPr>
        <w:t xml:space="preserve">la falta de medidas de acción afirmativa para promover el empleo; </w:t>
      </w:r>
      <w:r w:rsidR="004375BC">
        <w:rPr>
          <w:lang w:val="es-ES"/>
        </w:rPr>
        <w:t xml:space="preserve">por </w:t>
      </w:r>
      <w:r>
        <w:rPr>
          <w:lang w:val="es-ES"/>
        </w:rPr>
        <w:t>el incumplimiento de los sistemas de cuotas, tanto en el sector público como en el privado</w:t>
      </w:r>
      <w:r w:rsidR="004375BC">
        <w:rPr>
          <w:lang w:val="es-ES"/>
        </w:rPr>
        <w:t>,</w:t>
      </w:r>
      <w:r>
        <w:rPr>
          <w:lang w:val="es-ES"/>
        </w:rPr>
        <w:t xml:space="preserve"> y </w:t>
      </w:r>
      <w:r w:rsidR="004375BC">
        <w:rPr>
          <w:lang w:val="es-ES"/>
        </w:rPr>
        <w:t xml:space="preserve">por la persistencia de las </w:t>
      </w:r>
      <w:r>
        <w:rPr>
          <w:lang w:val="es-ES"/>
        </w:rPr>
        <w:t>discriminaci</w:t>
      </w:r>
      <w:r w:rsidR="004375BC">
        <w:rPr>
          <w:lang w:val="es-ES"/>
        </w:rPr>
        <w:t xml:space="preserve">ones </w:t>
      </w:r>
      <w:r>
        <w:rPr>
          <w:lang w:val="es-ES"/>
        </w:rPr>
        <w:t>en el lugar de trabajo.</w:t>
      </w:r>
    </w:p>
    <w:p w:rsidR="005D3C3D" w:rsidRPr="00991D67" w:rsidRDefault="005D3C3D" w:rsidP="005D3C3D">
      <w:pPr>
        <w:pStyle w:val="SingleTxtG"/>
        <w:rPr>
          <w:lang w:val="es-ES"/>
        </w:rPr>
      </w:pPr>
      <w:r>
        <w:rPr>
          <w:lang w:val="es-ES"/>
        </w:rPr>
        <w:t>62.</w:t>
      </w:r>
      <w:r>
        <w:rPr>
          <w:lang w:val="es-ES"/>
        </w:rPr>
        <w:tab/>
        <w:t xml:space="preserve">El Comité recomendó a los Estados partes que </w:t>
      </w:r>
      <w:r w:rsidR="004375BC">
        <w:rPr>
          <w:lang w:val="es-ES"/>
        </w:rPr>
        <w:t>se empeñaran más en</w:t>
      </w:r>
      <w:r>
        <w:rPr>
          <w:lang w:val="es-ES"/>
        </w:rPr>
        <w:t xml:space="preserve"> promover el empleo de las personas con discapacidad en el mercado laboral abierto</w:t>
      </w:r>
      <w:r w:rsidRPr="007C2ECD">
        <w:rPr>
          <w:rStyle w:val="Refdenotaalpie"/>
          <w:lang w:val="es-ES"/>
        </w:rPr>
        <w:footnoteReference w:id="107"/>
      </w:r>
      <w:r>
        <w:rPr>
          <w:lang w:val="es-ES"/>
        </w:rPr>
        <w:t xml:space="preserve">, en particular </w:t>
      </w:r>
      <w:r w:rsidR="004375BC">
        <w:rPr>
          <w:lang w:val="es-ES"/>
        </w:rPr>
        <w:t>con</w:t>
      </w:r>
      <w:r>
        <w:rPr>
          <w:lang w:val="es-ES"/>
        </w:rPr>
        <w:t xml:space="preserve"> medidas de acción afirmativa; </w:t>
      </w:r>
      <w:r w:rsidR="004375BC">
        <w:rPr>
          <w:lang w:val="es-ES"/>
        </w:rPr>
        <w:t xml:space="preserve">que </w:t>
      </w:r>
      <w:r>
        <w:rPr>
          <w:lang w:val="es-ES"/>
        </w:rPr>
        <w:t>realizasen ajustes razonables</w:t>
      </w:r>
      <w:r w:rsidR="004375BC">
        <w:rPr>
          <w:lang w:val="es-ES"/>
        </w:rPr>
        <w:t>,</w:t>
      </w:r>
      <w:r>
        <w:rPr>
          <w:lang w:val="es-ES"/>
        </w:rPr>
        <w:t xml:space="preserve"> y </w:t>
      </w:r>
      <w:r w:rsidR="004375BC">
        <w:rPr>
          <w:lang w:val="es-ES"/>
        </w:rPr>
        <w:t xml:space="preserve">que procurasen </w:t>
      </w:r>
      <w:r>
        <w:rPr>
          <w:lang w:val="es-ES"/>
        </w:rPr>
        <w:t>que las personas con discapacidad no sufrieran discriminaci</w:t>
      </w:r>
      <w:r w:rsidR="004375BC">
        <w:rPr>
          <w:lang w:val="es-ES"/>
        </w:rPr>
        <w:t>ones</w:t>
      </w:r>
      <w:r>
        <w:rPr>
          <w:lang w:val="es-ES"/>
        </w:rPr>
        <w:t xml:space="preserve"> en el empleo</w:t>
      </w:r>
      <w:r w:rsidRPr="007C2ECD">
        <w:rPr>
          <w:rStyle w:val="Refdenotaalpie"/>
          <w:lang w:val="es-ES"/>
        </w:rPr>
        <w:footnoteReference w:id="108"/>
      </w:r>
      <w:r>
        <w:rPr>
          <w:lang w:val="es-ES"/>
        </w:rPr>
        <w:t>.</w:t>
      </w:r>
    </w:p>
    <w:p w:rsidR="005D3C3D" w:rsidRPr="00991D67" w:rsidRDefault="005D3C3D" w:rsidP="005D3C3D">
      <w:pPr>
        <w:pStyle w:val="H1G"/>
        <w:rPr>
          <w:lang w:val="es-ES"/>
        </w:rPr>
      </w:pPr>
      <w:r>
        <w:rPr>
          <w:lang w:val="es-ES"/>
        </w:rPr>
        <w:tab/>
      </w:r>
      <w:r>
        <w:rPr>
          <w:lang w:val="es-ES"/>
        </w:rPr>
        <w:tab/>
      </w:r>
      <w:bookmarkStart w:id="87" w:name="_Toc483819818"/>
      <w:r>
        <w:rPr>
          <w:lang w:val="es-ES"/>
        </w:rPr>
        <w:t>Nivel de vida adecuado (art. 28)</w:t>
      </w:r>
      <w:bookmarkStart w:id="88" w:name="_Toc482101501"/>
      <w:bookmarkEnd w:id="88"/>
      <w:bookmarkEnd w:id="87"/>
    </w:p>
    <w:p w:rsidR="005D3C3D" w:rsidRPr="00991D67" w:rsidRDefault="005D3C3D" w:rsidP="005D3C3D">
      <w:pPr>
        <w:pStyle w:val="SingleTxtG"/>
        <w:rPr>
          <w:lang w:val="es-ES"/>
        </w:rPr>
      </w:pPr>
      <w:r>
        <w:rPr>
          <w:lang w:val="es-ES"/>
        </w:rPr>
        <w:t>63.</w:t>
      </w:r>
      <w:r>
        <w:rPr>
          <w:lang w:val="es-ES"/>
        </w:rPr>
        <w:tab/>
        <w:t xml:space="preserve">El Comité expresó su preocupación por el elevado porcentaje de personas con discapacidad que vivían en la pobreza, incluidas las que se habían visto afectadas de manera desproporcionada por las medidas de austeridad; </w:t>
      </w:r>
      <w:r w:rsidR="004375BC">
        <w:rPr>
          <w:lang w:val="es-ES"/>
        </w:rPr>
        <w:t xml:space="preserve">por </w:t>
      </w:r>
      <w:r>
        <w:rPr>
          <w:lang w:val="es-ES"/>
        </w:rPr>
        <w:t xml:space="preserve">la insuficiencia de la protección social en esferas </w:t>
      </w:r>
      <w:r w:rsidR="004375BC">
        <w:rPr>
          <w:lang w:val="es-ES"/>
        </w:rPr>
        <w:t xml:space="preserve">tales </w:t>
      </w:r>
      <w:r>
        <w:rPr>
          <w:lang w:val="es-ES"/>
        </w:rPr>
        <w:t>como la vivienda, la salud, el empleo y la vida independiente</w:t>
      </w:r>
      <w:r w:rsidR="004375BC">
        <w:rPr>
          <w:lang w:val="es-ES"/>
        </w:rPr>
        <w:t>,</w:t>
      </w:r>
      <w:r>
        <w:rPr>
          <w:lang w:val="es-ES"/>
        </w:rPr>
        <w:t xml:space="preserve"> y </w:t>
      </w:r>
      <w:r w:rsidR="004375BC">
        <w:rPr>
          <w:lang w:val="es-ES"/>
        </w:rPr>
        <w:t xml:space="preserve">por </w:t>
      </w:r>
      <w:r>
        <w:rPr>
          <w:lang w:val="es-ES"/>
        </w:rPr>
        <w:t xml:space="preserve">la falta de apoyo adecuado para compensar los gastos relacionados con la discapacidad. </w:t>
      </w:r>
    </w:p>
    <w:p w:rsidR="005D3C3D" w:rsidRPr="00991D67" w:rsidRDefault="005D3C3D" w:rsidP="005D3C3D">
      <w:pPr>
        <w:pStyle w:val="SingleTxtG"/>
        <w:rPr>
          <w:lang w:val="es-ES"/>
        </w:rPr>
      </w:pPr>
      <w:r>
        <w:rPr>
          <w:lang w:val="es-ES"/>
        </w:rPr>
        <w:lastRenderedPageBreak/>
        <w:t>64.</w:t>
      </w:r>
      <w:r>
        <w:rPr>
          <w:lang w:val="es-ES"/>
        </w:rPr>
        <w:tab/>
        <w:t>El Comité recomendó a los Estados partes en la Convención que velasen por que se incluyera a las personas con discapacidad en las estrategias de reducción de la pobreza</w:t>
      </w:r>
      <w:r w:rsidRPr="007C2ECD">
        <w:rPr>
          <w:rStyle w:val="Refdenotaalpie"/>
          <w:lang w:val="es-ES"/>
        </w:rPr>
        <w:footnoteReference w:id="109"/>
      </w:r>
      <w:r>
        <w:rPr>
          <w:lang w:val="es-ES"/>
        </w:rPr>
        <w:t xml:space="preserve">; </w:t>
      </w:r>
      <w:r w:rsidR="004375BC">
        <w:rPr>
          <w:lang w:val="es-ES"/>
        </w:rPr>
        <w:t xml:space="preserve">que </w:t>
      </w:r>
      <w:r>
        <w:rPr>
          <w:lang w:val="es-ES"/>
        </w:rPr>
        <w:t xml:space="preserve">garantizasen un nivel de vida adecuado y protección social a las personas con discapacidad, entre otras cosas asegurando un nivel mínimo de protección social y </w:t>
      </w:r>
      <w:r w:rsidR="004375BC">
        <w:rPr>
          <w:lang w:val="es-ES"/>
        </w:rPr>
        <w:t xml:space="preserve">tomando disposiciones </w:t>
      </w:r>
      <w:r>
        <w:rPr>
          <w:lang w:val="es-ES"/>
        </w:rPr>
        <w:t>para mitigar los efectos adversos de las medidas de austeridad</w:t>
      </w:r>
      <w:r w:rsidRPr="007C2ECD">
        <w:rPr>
          <w:rStyle w:val="Refdenotaalpie"/>
          <w:lang w:val="es-ES"/>
        </w:rPr>
        <w:footnoteReference w:id="110"/>
      </w:r>
      <w:r w:rsidR="004375BC">
        <w:rPr>
          <w:lang w:val="es-ES"/>
        </w:rPr>
        <w:t>,</w:t>
      </w:r>
      <w:r>
        <w:rPr>
          <w:lang w:val="es-ES"/>
        </w:rPr>
        <w:t xml:space="preserve"> y </w:t>
      </w:r>
      <w:r w:rsidR="004375BC">
        <w:rPr>
          <w:lang w:val="es-ES"/>
        </w:rPr>
        <w:t xml:space="preserve">que </w:t>
      </w:r>
      <w:r>
        <w:rPr>
          <w:lang w:val="es-ES"/>
        </w:rPr>
        <w:t xml:space="preserve">garantizasen que los planes de protección social cubrieran los gastos adicionales </w:t>
      </w:r>
      <w:r w:rsidR="004375BC">
        <w:rPr>
          <w:lang w:val="es-ES"/>
        </w:rPr>
        <w:t>derivados de</w:t>
      </w:r>
      <w:r>
        <w:rPr>
          <w:lang w:val="es-ES"/>
        </w:rPr>
        <w:t xml:space="preserve"> la discapacidad</w:t>
      </w:r>
      <w:r w:rsidRPr="007C2ECD">
        <w:rPr>
          <w:rStyle w:val="Refdenotaalpie"/>
          <w:lang w:val="es-ES"/>
        </w:rPr>
        <w:footnoteReference w:id="111"/>
      </w:r>
      <w:r>
        <w:rPr>
          <w:lang w:val="es-ES"/>
        </w:rPr>
        <w:t>.</w:t>
      </w:r>
    </w:p>
    <w:p w:rsidR="005D3C3D" w:rsidRPr="00991D67" w:rsidRDefault="005D3C3D" w:rsidP="005D3C3D">
      <w:pPr>
        <w:pStyle w:val="H1G"/>
        <w:rPr>
          <w:lang w:val="es-ES"/>
        </w:rPr>
      </w:pPr>
      <w:r>
        <w:rPr>
          <w:lang w:val="es-ES"/>
        </w:rPr>
        <w:tab/>
      </w:r>
      <w:r>
        <w:rPr>
          <w:lang w:val="es-ES"/>
        </w:rPr>
        <w:tab/>
      </w:r>
      <w:bookmarkStart w:id="89" w:name="_Toc483819819"/>
      <w:r>
        <w:rPr>
          <w:lang w:val="es-ES"/>
        </w:rPr>
        <w:t>Participación en la vida política y pública (art. 29)</w:t>
      </w:r>
      <w:bookmarkEnd w:id="89"/>
      <w:r>
        <w:rPr>
          <w:lang w:val="es-ES"/>
        </w:rPr>
        <w:t xml:space="preserve"> </w:t>
      </w:r>
      <w:bookmarkStart w:id="90" w:name="_Toc482101502"/>
      <w:bookmarkEnd w:id="90"/>
    </w:p>
    <w:p w:rsidR="005D3C3D" w:rsidRPr="00991D67" w:rsidRDefault="005D3C3D" w:rsidP="005D3C3D">
      <w:pPr>
        <w:pStyle w:val="SingleTxtG"/>
        <w:rPr>
          <w:lang w:val="es-ES"/>
        </w:rPr>
      </w:pPr>
      <w:r>
        <w:rPr>
          <w:lang w:val="es-ES"/>
        </w:rPr>
        <w:t>65.</w:t>
      </w:r>
      <w:r>
        <w:rPr>
          <w:lang w:val="es-ES"/>
        </w:rPr>
        <w:tab/>
        <w:t xml:space="preserve">El Comité expresó su preocupación por las leyes y prácticas que impedían a las personas con discapacidad, en particular a las que tenían discapacidad intelectual y/o psicosocial, ejercer su derecho a votar y a </w:t>
      </w:r>
      <w:r w:rsidR="00D240BE">
        <w:rPr>
          <w:lang w:val="es-ES"/>
        </w:rPr>
        <w:t>postularse</w:t>
      </w:r>
      <w:r>
        <w:rPr>
          <w:lang w:val="es-ES"/>
        </w:rPr>
        <w:t xml:space="preserve"> a las elecciones; </w:t>
      </w:r>
      <w:r w:rsidR="00D240BE">
        <w:rPr>
          <w:lang w:val="es-ES"/>
        </w:rPr>
        <w:t xml:space="preserve">por </w:t>
      </w:r>
      <w:r>
        <w:rPr>
          <w:lang w:val="es-ES"/>
        </w:rPr>
        <w:t xml:space="preserve">la falta de accesibilidad de los procesos electorales; </w:t>
      </w:r>
      <w:r w:rsidR="00D240BE">
        <w:rPr>
          <w:lang w:val="es-ES"/>
        </w:rPr>
        <w:t xml:space="preserve">por </w:t>
      </w:r>
      <w:r>
        <w:rPr>
          <w:lang w:val="es-ES"/>
        </w:rPr>
        <w:t xml:space="preserve">el escaso apoyo </w:t>
      </w:r>
      <w:r w:rsidR="00D240BE">
        <w:rPr>
          <w:lang w:val="es-ES"/>
        </w:rPr>
        <w:t>a</w:t>
      </w:r>
      <w:r>
        <w:rPr>
          <w:lang w:val="es-ES"/>
        </w:rPr>
        <w:t xml:space="preserve"> la participación de las personas con discapacidad en la vida pública</w:t>
      </w:r>
      <w:r w:rsidR="00D240BE">
        <w:rPr>
          <w:lang w:val="es-ES"/>
        </w:rPr>
        <w:t>,</w:t>
      </w:r>
      <w:r>
        <w:rPr>
          <w:lang w:val="es-ES"/>
        </w:rPr>
        <w:t xml:space="preserve"> y </w:t>
      </w:r>
      <w:r w:rsidR="00D240BE">
        <w:rPr>
          <w:lang w:val="es-ES"/>
        </w:rPr>
        <w:t xml:space="preserve">por </w:t>
      </w:r>
      <w:r>
        <w:rPr>
          <w:lang w:val="es-ES"/>
        </w:rPr>
        <w:t>el bajo porcentaje de personas con discapacidad que ocupaban cargos públicos.</w:t>
      </w:r>
    </w:p>
    <w:p w:rsidR="005D3C3D" w:rsidRPr="00991D67" w:rsidRDefault="005D3C3D" w:rsidP="005D3C3D">
      <w:pPr>
        <w:pStyle w:val="SingleTxtG"/>
        <w:rPr>
          <w:lang w:val="es-ES"/>
        </w:rPr>
      </w:pPr>
      <w:r>
        <w:rPr>
          <w:lang w:val="es-ES"/>
        </w:rPr>
        <w:t>66.</w:t>
      </w:r>
      <w:r>
        <w:rPr>
          <w:lang w:val="es-ES"/>
        </w:rPr>
        <w:tab/>
        <w:t xml:space="preserve">El Comité recomendó a los Estados partes que derogasen las leyes y prácticas que impedían a las personas con discapacidad ejercer su derecho a votar y a </w:t>
      </w:r>
      <w:r w:rsidR="00D240BE">
        <w:rPr>
          <w:lang w:val="es-ES"/>
        </w:rPr>
        <w:t>postularse</w:t>
      </w:r>
      <w:r>
        <w:rPr>
          <w:lang w:val="es-ES"/>
        </w:rPr>
        <w:t xml:space="preserve"> a las elecciones</w:t>
      </w:r>
      <w:r w:rsidRPr="007C2ECD">
        <w:rPr>
          <w:rStyle w:val="Refdenotaalpie"/>
          <w:lang w:val="es-ES"/>
        </w:rPr>
        <w:footnoteReference w:id="112"/>
      </w:r>
      <w:r>
        <w:rPr>
          <w:lang w:val="es-ES"/>
        </w:rPr>
        <w:t xml:space="preserve">; </w:t>
      </w:r>
      <w:r w:rsidR="00D240BE">
        <w:rPr>
          <w:lang w:val="es-ES"/>
        </w:rPr>
        <w:t xml:space="preserve">que </w:t>
      </w:r>
      <w:r>
        <w:rPr>
          <w:lang w:val="es-ES"/>
        </w:rPr>
        <w:t>velase por la plena accesibilidad de los procesos electorales para las personas con discapacidad</w:t>
      </w:r>
      <w:r w:rsidRPr="007C2ECD">
        <w:rPr>
          <w:rStyle w:val="Refdenotaalpie"/>
          <w:lang w:val="es-ES"/>
        </w:rPr>
        <w:footnoteReference w:id="113"/>
      </w:r>
      <w:r w:rsidR="00D240BE">
        <w:rPr>
          <w:lang w:val="es-ES"/>
        </w:rPr>
        <w:t xml:space="preserve">, y que se esforzara más </w:t>
      </w:r>
      <w:r>
        <w:rPr>
          <w:lang w:val="es-ES"/>
        </w:rPr>
        <w:t xml:space="preserve">para que estas </w:t>
      </w:r>
      <w:r w:rsidR="00D240BE">
        <w:rPr>
          <w:lang w:val="es-ES"/>
        </w:rPr>
        <w:t xml:space="preserve">personas </w:t>
      </w:r>
      <w:r>
        <w:rPr>
          <w:lang w:val="es-ES"/>
        </w:rPr>
        <w:t>pudieran ocupar cargos electivos y públicos</w:t>
      </w:r>
      <w:r w:rsidRPr="007C2ECD">
        <w:rPr>
          <w:rStyle w:val="Refdenotaalpie"/>
          <w:lang w:val="es-ES"/>
        </w:rPr>
        <w:footnoteReference w:id="114"/>
      </w:r>
      <w:r>
        <w:rPr>
          <w:lang w:val="es-ES"/>
        </w:rPr>
        <w:t>.</w:t>
      </w:r>
    </w:p>
    <w:p w:rsidR="005D3C3D" w:rsidRPr="00991D67" w:rsidRDefault="005D3C3D" w:rsidP="005D3C3D">
      <w:pPr>
        <w:pStyle w:val="H1G"/>
        <w:rPr>
          <w:lang w:val="es-ES"/>
        </w:rPr>
      </w:pPr>
      <w:r>
        <w:rPr>
          <w:lang w:val="es-ES"/>
        </w:rPr>
        <w:tab/>
      </w:r>
      <w:r>
        <w:rPr>
          <w:lang w:val="es-ES"/>
        </w:rPr>
        <w:tab/>
      </w:r>
      <w:bookmarkStart w:id="91" w:name="_Toc483819820"/>
      <w:r>
        <w:rPr>
          <w:lang w:val="es-ES"/>
        </w:rPr>
        <w:t>Participación en la vida cultural (art. 30)</w:t>
      </w:r>
      <w:bookmarkStart w:id="92" w:name="_Toc482101503"/>
      <w:bookmarkEnd w:id="92"/>
      <w:bookmarkEnd w:id="91"/>
    </w:p>
    <w:p w:rsidR="005D3C3D" w:rsidRPr="00991D67" w:rsidRDefault="005D3C3D" w:rsidP="005D3C3D">
      <w:pPr>
        <w:pStyle w:val="SingleTxtG"/>
        <w:rPr>
          <w:lang w:val="es-ES"/>
        </w:rPr>
      </w:pPr>
      <w:r>
        <w:rPr>
          <w:lang w:val="es-ES"/>
        </w:rPr>
        <w:t>67.</w:t>
      </w:r>
      <w:r>
        <w:rPr>
          <w:lang w:val="es-ES"/>
        </w:rPr>
        <w:tab/>
        <w:t xml:space="preserve">El Comité manifestó </w:t>
      </w:r>
      <w:r w:rsidR="00D240BE">
        <w:rPr>
          <w:lang w:val="es-ES"/>
        </w:rPr>
        <w:t xml:space="preserve">su </w:t>
      </w:r>
      <w:r>
        <w:rPr>
          <w:lang w:val="es-ES"/>
        </w:rPr>
        <w:t>preocupación por la escasa o nula accesibilidad a las bibliotecas, el deporte, el turismo y la vida cultural, que impedía a las personas con discapacidad participar en la vida cultural en igualdad de condiciones con las demás</w:t>
      </w:r>
      <w:r w:rsidR="00D240BE">
        <w:rPr>
          <w:lang w:val="es-ES"/>
        </w:rPr>
        <w:t xml:space="preserve"> personas</w:t>
      </w:r>
      <w:r>
        <w:rPr>
          <w:lang w:val="es-ES"/>
        </w:rPr>
        <w:t xml:space="preserve">. </w:t>
      </w:r>
    </w:p>
    <w:p w:rsidR="005D3C3D" w:rsidRPr="00991D67" w:rsidRDefault="005D3C3D" w:rsidP="005D3C3D">
      <w:pPr>
        <w:pStyle w:val="SingleTxtG"/>
        <w:rPr>
          <w:lang w:val="es-ES"/>
        </w:rPr>
      </w:pPr>
      <w:r>
        <w:rPr>
          <w:lang w:val="es-ES"/>
        </w:rPr>
        <w:t>68.</w:t>
      </w:r>
      <w:r>
        <w:rPr>
          <w:lang w:val="es-ES"/>
        </w:rPr>
        <w:tab/>
        <w:t>El Comité recomendó a los Estados partes que redoblasen sus esfuerzos para asegurar la accesibilidad de las bibliotecas, los lugares turísticos, los monumentos históricos, las instalaciones culturales de uso general y las actividades deportivas</w:t>
      </w:r>
      <w:r w:rsidRPr="007C2ECD">
        <w:rPr>
          <w:rStyle w:val="Refdenotaalpie"/>
          <w:lang w:val="es-ES"/>
        </w:rPr>
        <w:footnoteReference w:id="115"/>
      </w:r>
      <w:r>
        <w:rPr>
          <w:lang w:val="es-ES"/>
        </w:rPr>
        <w:t>. Asimismo, les recomendó que se adhi</w:t>
      </w:r>
      <w:r w:rsidR="00D240BE">
        <w:rPr>
          <w:lang w:val="es-ES"/>
        </w:rPr>
        <w:t>ri</w:t>
      </w:r>
      <w:r>
        <w:rPr>
          <w:lang w:val="es-ES"/>
        </w:rPr>
        <w:t>eran al Tratado de Marrakech para Facilitar el Acceso a las Obras Publicadas a las Personas Ciegas, con Discapacidad Visual o con Otras Dificultades para Acceder al Texto Impreso</w:t>
      </w:r>
      <w:r w:rsidRPr="007C2ECD">
        <w:rPr>
          <w:rStyle w:val="Refdenotaalpie"/>
          <w:lang w:val="es-ES"/>
        </w:rPr>
        <w:footnoteReference w:id="116"/>
      </w:r>
      <w:r>
        <w:rPr>
          <w:lang w:val="es-ES"/>
        </w:rPr>
        <w:t>.</w:t>
      </w:r>
    </w:p>
    <w:p w:rsidR="005D3C3D" w:rsidRPr="00991D67" w:rsidRDefault="005D3C3D" w:rsidP="005D3C3D">
      <w:pPr>
        <w:pStyle w:val="H1G"/>
        <w:rPr>
          <w:lang w:val="es-ES"/>
        </w:rPr>
      </w:pPr>
      <w:r>
        <w:rPr>
          <w:lang w:val="es-ES"/>
        </w:rPr>
        <w:tab/>
      </w:r>
      <w:r>
        <w:rPr>
          <w:lang w:val="es-ES"/>
        </w:rPr>
        <w:tab/>
      </w:r>
      <w:bookmarkStart w:id="93" w:name="_Toc483819821"/>
      <w:r>
        <w:rPr>
          <w:lang w:val="es-ES"/>
        </w:rPr>
        <w:t>Recopilación de datos (art. 31)</w:t>
      </w:r>
      <w:bookmarkStart w:id="94" w:name="_Toc482101504"/>
      <w:bookmarkEnd w:id="94"/>
      <w:bookmarkEnd w:id="93"/>
    </w:p>
    <w:p w:rsidR="005D3C3D" w:rsidRPr="00991D67" w:rsidRDefault="005D3C3D" w:rsidP="005D3C3D">
      <w:pPr>
        <w:pStyle w:val="SingleTxtG"/>
        <w:rPr>
          <w:lang w:val="es-ES"/>
        </w:rPr>
      </w:pPr>
      <w:r>
        <w:rPr>
          <w:lang w:val="es-ES"/>
        </w:rPr>
        <w:t>69.</w:t>
      </w:r>
      <w:r>
        <w:rPr>
          <w:lang w:val="es-ES"/>
        </w:rPr>
        <w:tab/>
        <w:t>El Comité recomendó a los Estados partes en la Convención que los censos y encuestas de hogares</w:t>
      </w:r>
      <w:r w:rsidR="00D240BE">
        <w:rPr>
          <w:lang w:val="es-ES"/>
        </w:rPr>
        <w:t xml:space="preserve"> tuvieran debidamente en cuenta a las personas con discapacidad</w:t>
      </w:r>
      <w:r w:rsidRPr="007C2ECD">
        <w:rPr>
          <w:rStyle w:val="Refdenotaalpie"/>
          <w:lang w:val="es-ES"/>
        </w:rPr>
        <w:footnoteReference w:id="117"/>
      </w:r>
      <w:r>
        <w:rPr>
          <w:lang w:val="es-ES"/>
        </w:rPr>
        <w:t xml:space="preserve">; </w:t>
      </w:r>
      <w:r w:rsidR="00D240BE">
        <w:rPr>
          <w:lang w:val="es-ES"/>
        </w:rPr>
        <w:t xml:space="preserve">que </w:t>
      </w:r>
      <w:r>
        <w:rPr>
          <w:lang w:val="es-ES"/>
        </w:rPr>
        <w:t>recopilasen sistemáticamente datos desglosados sobre estas personas</w:t>
      </w:r>
      <w:r w:rsidRPr="007C2ECD">
        <w:rPr>
          <w:rStyle w:val="Refdenotaalpie"/>
          <w:lang w:val="es-ES"/>
        </w:rPr>
        <w:footnoteReference w:id="118"/>
      </w:r>
      <w:r w:rsidR="00D240BE">
        <w:rPr>
          <w:lang w:val="es-ES"/>
        </w:rPr>
        <w:t>,</w:t>
      </w:r>
      <w:r>
        <w:rPr>
          <w:lang w:val="es-ES"/>
        </w:rPr>
        <w:t xml:space="preserve"> </w:t>
      </w:r>
      <w:r w:rsidR="00D240BE">
        <w:rPr>
          <w:lang w:val="es-ES"/>
        </w:rPr>
        <w:t>y qu</w:t>
      </w:r>
      <w:r>
        <w:rPr>
          <w:lang w:val="es-ES"/>
        </w:rPr>
        <w:t xml:space="preserve">e incorporasen indicadores basados en los derechos humanos </w:t>
      </w:r>
      <w:r w:rsidR="00D240BE">
        <w:rPr>
          <w:lang w:val="es-ES"/>
        </w:rPr>
        <w:t>a</w:t>
      </w:r>
      <w:r>
        <w:rPr>
          <w:lang w:val="es-ES"/>
        </w:rPr>
        <w:t xml:space="preserve"> la recopilación y el análisis de los datos, en cooperación con las personas con discapacidad</w:t>
      </w:r>
      <w:r w:rsidRPr="007C2ECD">
        <w:rPr>
          <w:rStyle w:val="Refdenotaalpie"/>
          <w:lang w:val="es-ES"/>
        </w:rPr>
        <w:footnoteReference w:id="119"/>
      </w:r>
      <w:r>
        <w:rPr>
          <w:lang w:val="es-ES"/>
        </w:rPr>
        <w:t>.</w:t>
      </w:r>
    </w:p>
    <w:p w:rsidR="005D3C3D" w:rsidRPr="00991D67" w:rsidRDefault="005D3C3D" w:rsidP="005D3C3D">
      <w:pPr>
        <w:pStyle w:val="H1G"/>
        <w:rPr>
          <w:lang w:val="es-ES"/>
        </w:rPr>
      </w:pPr>
      <w:r>
        <w:rPr>
          <w:lang w:val="es-ES"/>
        </w:rPr>
        <w:lastRenderedPageBreak/>
        <w:tab/>
      </w:r>
      <w:r>
        <w:rPr>
          <w:lang w:val="es-ES"/>
        </w:rPr>
        <w:tab/>
      </w:r>
      <w:bookmarkStart w:id="95" w:name="_Toc483819822"/>
      <w:r>
        <w:rPr>
          <w:lang w:val="es-ES"/>
        </w:rPr>
        <w:t>Cooperación internacional (art. 32)</w:t>
      </w:r>
      <w:bookmarkStart w:id="96" w:name="_Toc482101505"/>
      <w:bookmarkEnd w:id="96"/>
      <w:bookmarkEnd w:id="95"/>
    </w:p>
    <w:p w:rsidR="005D3C3D" w:rsidRPr="00991D67" w:rsidRDefault="005D3C3D" w:rsidP="005D3C3D">
      <w:pPr>
        <w:pStyle w:val="SingleTxtG"/>
        <w:rPr>
          <w:lang w:val="es-ES"/>
        </w:rPr>
      </w:pPr>
      <w:r>
        <w:rPr>
          <w:lang w:val="es-ES"/>
        </w:rPr>
        <w:t>70.</w:t>
      </w:r>
      <w:r>
        <w:rPr>
          <w:lang w:val="es-ES"/>
        </w:rPr>
        <w:tab/>
        <w:t xml:space="preserve">El Comité recomendó a los Estados partes que velasen por que todos los programas y proyectos de cooperación internacional para el desarrollo fuesen plenamente inclusivos y accesibles para las personas con discapacidad en todas las </w:t>
      </w:r>
      <w:r w:rsidR="00D240BE">
        <w:rPr>
          <w:lang w:val="es-ES"/>
        </w:rPr>
        <w:t>fases</w:t>
      </w:r>
      <w:r w:rsidRPr="007C2ECD">
        <w:rPr>
          <w:rStyle w:val="Refdenotaalpie"/>
          <w:lang w:val="es-ES"/>
        </w:rPr>
        <w:footnoteReference w:id="120"/>
      </w:r>
      <w:r>
        <w:rPr>
          <w:lang w:val="es-ES"/>
        </w:rPr>
        <w:t xml:space="preserve">; </w:t>
      </w:r>
      <w:r w:rsidR="00D240BE">
        <w:rPr>
          <w:lang w:val="es-ES"/>
        </w:rPr>
        <w:t xml:space="preserve">que </w:t>
      </w:r>
      <w:r>
        <w:rPr>
          <w:lang w:val="es-ES"/>
        </w:rPr>
        <w:t>garantizasen la participación activa de las personas con discapacidad en la elaboración, aplicación y supervisión de esos proyectos</w:t>
      </w:r>
      <w:r w:rsidRPr="007C2ECD">
        <w:rPr>
          <w:rStyle w:val="Refdenotaalpie"/>
          <w:lang w:val="es-ES"/>
        </w:rPr>
        <w:footnoteReference w:id="121"/>
      </w:r>
      <w:r w:rsidR="00D240BE">
        <w:rPr>
          <w:lang w:val="es-ES"/>
        </w:rPr>
        <w:t>,</w:t>
      </w:r>
      <w:r>
        <w:rPr>
          <w:lang w:val="es-ES"/>
        </w:rPr>
        <w:t xml:space="preserve"> y </w:t>
      </w:r>
      <w:r w:rsidR="00D240BE">
        <w:rPr>
          <w:lang w:val="es-ES"/>
        </w:rPr>
        <w:t xml:space="preserve">que </w:t>
      </w:r>
      <w:r>
        <w:rPr>
          <w:lang w:val="es-ES"/>
        </w:rPr>
        <w:t>estableciesen un marco de supervisión y rendición de cuentas a fin de evaluar sus repercusiones en</w:t>
      </w:r>
      <w:r w:rsidR="00D240BE">
        <w:rPr>
          <w:lang w:val="es-ES"/>
        </w:rPr>
        <w:t xml:space="preserve"> las personas con discapacidad.</w:t>
      </w:r>
    </w:p>
    <w:p w:rsidR="005D3C3D" w:rsidRPr="00991D67" w:rsidRDefault="005D3C3D" w:rsidP="005D3C3D">
      <w:pPr>
        <w:pStyle w:val="H1G"/>
        <w:rPr>
          <w:lang w:val="es-ES"/>
        </w:rPr>
      </w:pPr>
      <w:r>
        <w:rPr>
          <w:lang w:val="es-ES"/>
        </w:rPr>
        <w:tab/>
      </w:r>
      <w:r>
        <w:rPr>
          <w:lang w:val="es-ES"/>
        </w:rPr>
        <w:tab/>
      </w:r>
      <w:bookmarkStart w:id="97" w:name="_Toc483819823"/>
      <w:r>
        <w:rPr>
          <w:lang w:val="es-ES"/>
        </w:rPr>
        <w:t>Aplicación y seguimiento nacionales (art. 33)</w:t>
      </w:r>
      <w:bookmarkStart w:id="98" w:name="_Toc482101506"/>
      <w:bookmarkEnd w:id="98"/>
      <w:bookmarkEnd w:id="97"/>
    </w:p>
    <w:p w:rsidR="005D3C3D" w:rsidRPr="00991D67" w:rsidRDefault="005D3C3D" w:rsidP="005D3C3D">
      <w:pPr>
        <w:pStyle w:val="SingleTxtG"/>
        <w:rPr>
          <w:lang w:val="es-ES"/>
        </w:rPr>
      </w:pPr>
      <w:r>
        <w:rPr>
          <w:lang w:val="es-ES"/>
        </w:rPr>
        <w:t>71.</w:t>
      </w:r>
      <w:r>
        <w:rPr>
          <w:lang w:val="es-ES"/>
        </w:rPr>
        <w:tab/>
        <w:t>El Comité recomendó a los Estados partes que designasen oficialmente a coordinadores en las diferentes esferas que abarcaba la Convención</w:t>
      </w:r>
      <w:r w:rsidRPr="007C2ECD">
        <w:rPr>
          <w:rStyle w:val="Refdenotaalpie"/>
          <w:lang w:val="es-ES"/>
        </w:rPr>
        <w:footnoteReference w:id="122"/>
      </w:r>
      <w:r>
        <w:rPr>
          <w:lang w:val="es-ES"/>
        </w:rPr>
        <w:t xml:space="preserve">; </w:t>
      </w:r>
      <w:r w:rsidR="007F3616">
        <w:rPr>
          <w:lang w:val="es-ES"/>
        </w:rPr>
        <w:t xml:space="preserve">que </w:t>
      </w:r>
      <w:r>
        <w:rPr>
          <w:lang w:val="es-ES"/>
        </w:rPr>
        <w:t>considerasen la posibilidad de establecer un mecanismo de coordinación interinstitucional para aplicar la Convención</w:t>
      </w:r>
      <w:r w:rsidRPr="007C2ECD">
        <w:rPr>
          <w:rStyle w:val="Refdenotaalpie"/>
          <w:lang w:val="es-ES"/>
        </w:rPr>
        <w:footnoteReference w:id="123"/>
      </w:r>
      <w:r>
        <w:rPr>
          <w:lang w:val="es-ES"/>
        </w:rPr>
        <w:t xml:space="preserve">; </w:t>
      </w:r>
      <w:r w:rsidR="007F3616">
        <w:rPr>
          <w:lang w:val="es-ES"/>
        </w:rPr>
        <w:t xml:space="preserve">que </w:t>
      </w:r>
      <w:r>
        <w:rPr>
          <w:lang w:val="es-ES"/>
        </w:rPr>
        <w:t xml:space="preserve">estableciesen un marco de supervisión independiente, </w:t>
      </w:r>
      <w:r w:rsidR="007F3616">
        <w:rPr>
          <w:lang w:val="es-ES"/>
        </w:rPr>
        <w:t>con</w:t>
      </w:r>
      <w:r>
        <w:rPr>
          <w:lang w:val="es-ES"/>
        </w:rPr>
        <w:t xml:space="preserve"> presupuesto</w:t>
      </w:r>
      <w:r w:rsidR="007F3616">
        <w:rPr>
          <w:lang w:val="es-ES"/>
        </w:rPr>
        <w:t xml:space="preserve"> propio</w:t>
      </w:r>
      <w:r w:rsidRPr="007C2ECD">
        <w:rPr>
          <w:rStyle w:val="Refdenotaalpie"/>
          <w:lang w:val="es-ES"/>
        </w:rPr>
        <w:footnoteReference w:id="124"/>
      </w:r>
      <w:r w:rsidR="007F3616">
        <w:rPr>
          <w:lang w:val="es-ES"/>
        </w:rPr>
        <w:t>,</w:t>
      </w:r>
      <w:r>
        <w:rPr>
          <w:lang w:val="es-ES"/>
        </w:rPr>
        <w:t xml:space="preserve"> y </w:t>
      </w:r>
      <w:r w:rsidR="007F3616">
        <w:rPr>
          <w:lang w:val="es-ES"/>
        </w:rPr>
        <w:t xml:space="preserve">que </w:t>
      </w:r>
      <w:r>
        <w:rPr>
          <w:lang w:val="es-ES"/>
        </w:rPr>
        <w:t>asegurasen la participación de las personas con discapacidad en los procesos de aplicación y supervisión nacionales</w:t>
      </w:r>
      <w:r w:rsidRPr="007C2ECD">
        <w:rPr>
          <w:rStyle w:val="Refdenotaalpie"/>
          <w:lang w:val="es-ES"/>
        </w:rPr>
        <w:footnoteReference w:id="125"/>
      </w:r>
      <w:r>
        <w:rPr>
          <w:lang w:val="es-ES"/>
        </w:rPr>
        <w:t>.</w:t>
      </w:r>
    </w:p>
    <w:p w:rsidR="005D3C3D" w:rsidRPr="00991D67" w:rsidRDefault="005D3C3D" w:rsidP="005D3C3D">
      <w:pPr>
        <w:pStyle w:val="SingleTxtG"/>
        <w:rPr>
          <w:lang w:val="es-ES"/>
        </w:rPr>
      </w:pPr>
      <w:r>
        <w:rPr>
          <w:lang w:val="es-ES"/>
        </w:rPr>
        <w:t>72.</w:t>
      </w:r>
      <w:r>
        <w:rPr>
          <w:lang w:val="es-ES"/>
        </w:rPr>
        <w:tab/>
        <w:t xml:space="preserve">El Comité aprobó las directrices sobre los marcos independientes de supervisión y su participación en la labor del Comité (véase </w:t>
      </w:r>
      <w:hyperlink r:id="rId29" w:history="1">
        <w:r w:rsidRPr="00120AC4">
          <w:rPr>
            <w:rStyle w:val="Hipervnculo"/>
            <w:lang w:val="es-ES"/>
          </w:rPr>
          <w:t>CRPD/C/1/Rev.1</w:t>
        </w:r>
      </w:hyperlink>
      <w:r>
        <w:rPr>
          <w:lang w:val="es-ES"/>
        </w:rPr>
        <w:t xml:space="preserve">, anexo). </w:t>
      </w:r>
    </w:p>
    <w:p w:rsidR="005D3C3D" w:rsidRPr="00991D67" w:rsidRDefault="005D3C3D" w:rsidP="005D3C3D">
      <w:pPr>
        <w:pStyle w:val="H1G"/>
        <w:rPr>
          <w:lang w:val="es-ES"/>
        </w:rPr>
      </w:pPr>
      <w:r>
        <w:rPr>
          <w:lang w:val="es-ES"/>
        </w:rPr>
        <w:tab/>
      </w:r>
      <w:r>
        <w:rPr>
          <w:lang w:val="es-ES"/>
        </w:rPr>
        <w:tab/>
      </w:r>
      <w:bookmarkStart w:id="99" w:name="_Toc483819824"/>
      <w:r>
        <w:rPr>
          <w:lang w:val="es-ES"/>
        </w:rPr>
        <w:t>Objetivos de Desarrollo Sostenible</w:t>
      </w:r>
      <w:bookmarkEnd w:id="99"/>
      <w:r>
        <w:rPr>
          <w:lang w:val="es-ES"/>
        </w:rPr>
        <w:t xml:space="preserve"> </w:t>
      </w:r>
      <w:bookmarkStart w:id="100" w:name="_Toc482101507"/>
      <w:bookmarkEnd w:id="100"/>
    </w:p>
    <w:p w:rsidR="005D3C3D" w:rsidRPr="00991D67" w:rsidRDefault="005D3C3D" w:rsidP="005D3C3D">
      <w:pPr>
        <w:pStyle w:val="SingleTxtG"/>
        <w:rPr>
          <w:lang w:val="es-ES"/>
        </w:rPr>
      </w:pPr>
      <w:r>
        <w:rPr>
          <w:lang w:val="es-ES"/>
        </w:rPr>
        <w:t>73.</w:t>
      </w:r>
      <w:r>
        <w:rPr>
          <w:lang w:val="es-ES"/>
        </w:rPr>
        <w:tab/>
        <w:t xml:space="preserve">El Comité exhortó a los Estados partes a que tuviesen en cuenta la Convención en sus </w:t>
      </w:r>
      <w:r w:rsidR="007F3616">
        <w:rPr>
          <w:lang w:val="es-ES"/>
        </w:rPr>
        <w:t>intentos de aplicar</w:t>
      </w:r>
      <w:r>
        <w:rPr>
          <w:lang w:val="es-ES"/>
        </w:rPr>
        <w:t xml:space="preserve"> la Agenda 2030 para el Desarrollo Sostenible y los Objetivos de Desarrollo Sostenible, particularmente en relación con los artículos 5 (igualdad y no discriminación)</w:t>
      </w:r>
      <w:r w:rsidR="007F3616">
        <w:rPr>
          <w:lang w:val="es-ES"/>
        </w:rPr>
        <w:t>,</w:t>
      </w:r>
      <w:r>
        <w:rPr>
          <w:lang w:val="es-ES"/>
        </w:rPr>
        <w:t xml:space="preserve"> 9 (accesibilidad)</w:t>
      </w:r>
      <w:r w:rsidR="007F3616">
        <w:rPr>
          <w:lang w:val="es-ES"/>
        </w:rPr>
        <w:t>,</w:t>
      </w:r>
      <w:r>
        <w:rPr>
          <w:lang w:val="es-ES"/>
        </w:rPr>
        <w:t xml:space="preserve"> 24 (educación)</w:t>
      </w:r>
      <w:r w:rsidR="007F3616">
        <w:rPr>
          <w:lang w:val="es-ES"/>
        </w:rPr>
        <w:t>,</w:t>
      </w:r>
      <w:r>
        <w:rPr>
          <w:lang w:val="es-ES"/>
        </w:rPr>
        <w:t xml:space="preserve"> 27 (trabajo y empleo)</w:t>
      </w:r>
      <w:r w:rsidR="007F3616">
        <w:rPr>
          <w:lang w:val="es-ES"/>
        </w:rPr>
        <w:t>,</w:t>
      </w:r>
      <w:r>
        <w:rPr>
          <w:lang w:val="es-ES"/>
        </w:rPr>
        <w:t xml:space="preserve"> 28 (nivel de vida adecuado y protección social)</w:t>
      </w:r>
      <w:r w:rsidR="007F3616">
        <w:rPr>
          <w:lang w:val="es-ES"/>
        </w:rPr>
        <w:t>,</w:t>
      </w:r>
      <w:r>
        <w:rPr>
          <w:lang w:val="es-ES"/>
        </w:rPr>
        <w:t xml:space="preserve"> 31 (estadísticas y recopilación de dat</w:t>
      </w:r>
      <w:r w:rsidR="007F3616">
        <w:rPr>
          <w:lang w:val="es-ES"/>
        </w:rPr>
        <w:t>os)</w:t>
      </w:r>
      <w:r>
        <w:rPr>
          <w:lang w:val="es-ES"/>
        </w:rPr>
        <w:t xml:space="preserve"> y 32 (cooperación internacional). </w:t>
      </w:r>
    </w:p>
    <w:p w:rsidR="005D3C3D" w:rsidRPr="00991D67" w:rsidRDefault="005D3C3D" w:rsidP="005D3C3D">
      <w:pPr>
        <w:pStyle w:val="SingleTxtG"/>
        <w:rPr>
          <w:lang w:val="es-ES"/>
        </w:rPr>
      </w:pPr>
      <w:r>
        <w:rPr>
          <w:lang w:val="es-ES"/>
        </w:rPr>
        <w:t>74.</w:t>
      </w:r>
      <w:r>
        <w:rPr>
          <w:lang w:val="es-ES"/>
        </w:rPr>
        <w:tab/>
        <w:t>El Comité recomendó a los Estados partes que tuviesen en cuenta los derechos de las personas con discapacidad en los procesos de aplicación y supervisión de la Agenda 2030 y los Objetivos de Desarrollo Sostenible a nivel nacional, y en estrecha colaboración con las organizaciones de personas con discapacidad</w:t>
      </w:r>
      <w:r w:rsidRPr="007C2ECD">
        <w:rPr>
          <w:rStyle w:val="Refdenotaalpie"/>
          <w:lang w:val="es-ES"/>
        </w:rPr>
        <w:footnoteReference w:id="126"/>
      </w:r>
      <w:r>
        <w:rPr>
          <w:lang w:val="es-ES"/>
        </w:rPr>
        <w:t>.</w:t>
      </w:r>
    </w:p>
    <w:p w:rsidR="005D3C3D" w:rsidRPr="00991D67" w:rsidRDefault="005D3C3D" w:rsidP="005D3C3D">
      <w:pPr>
        <w:pStyle w:val="HChG"/>
        <w:rPr>
          <w:lang w:val="es-ES"/>
        </w:rPr>
      </w:pPr>
      <w:r>
        <w:rPr>
          <w:lang w:val="es-ES"/>
        </w:rPr>
        <w:tab/>
      </w:r>
      <w:bookmarkStart w:id="101" w:name="_Toc483819825"/>
      <w:r>
        <w:rPr>
          <w:lang w:val="es-ES"/>
        </w:rPr>
        <w:t>VI.</w:t>
      </w:r>
      <w:r>
        <w:rPr>
          <w:lang w:val="es-ES"/>
        </w:rPr>
        <w:tab/>
        <w:t>Cooperación con los órganos pertinentes</w:t>
      </w:r>
      <w:bookmarkStart w:id="102" w:name="_Toc482101508"/>
      <w:bookmarkEnd w:id="70"/>
      <w:bookmarkEnd w:id="102"/>
      <w:bookmarkEnd w:id="101"/>
    </w:p>
    <w:p w:rsidR="005D3C3D" w:rsidRPr="00991D67" w:rsidRDefault="005D3C3D" w:rsidP="005D3C3D">
      <w:pPr>
        <w:pStyle w:val="H1G"/>
        <w:rPr>
          <w:lang w:val="es-ES"/>
        </w:rPr>
      </w:pPr>
      <w:r>
        <w:rPr>
          <w:lang w:val="es-ES"/>
        </w:rPr>
        <w:tab/>
      </w:r>
      <w:bookmarkStart w:id="103" w:name="_Toc483819826"/>
      <w:r>
        <w:rPr>
          <w:lang w:val="es-ES"/>
        </w:rPr>
        <w:t>A.</w:t>
      </w:r>
      <w:r>
        <w:rPr>
          <w:lang w:val="es-ES"/>
        </w:rPr>
        <w:tab/>
        <w:t xml:space="preserve">Cooperación con otros órganos y departamentos de las Naciones </w:t>
      </w:r>
      <w:r w:rsidR="007F3616">
        <w:rPr>
          <w:lang w:val="es-ES"/>
        </w:rPr>
        <w:br/>
      </w:r>
      <w:r>
        <w:rPr>
          <w:lang w:val="es-ES"/>
        </w:rPr>
        <w:t>Unidas</w:t>
      </w:r>
      <w:bookmarkStart w:id="104" w:name="_Toc356393799"/>
      <w:bookmarkStart w:id="105" w:name="_Toc482101509"/>
      <w:bookmarkEnd w:id="104"/>
      <w:bookmarkEnd w:id="105"/>
      <w:bookmarkEnd w:id="103"/>
    </w:p>
    <w:p w:rsidR="005D3C3D" w:rsidRPr="00991D67" w:rsidRDefault="005D3C3D" w:rsidP="005D3C3D">
      <w:pPr>
        <w:pStyle w:val="SingleTxtG"/>
        <w:rPr>
          <w:lang w:val="es-ES"/>
        </w:rPr>
      </w:pPr>
      <w:r>
        <w:rPr>
          <w:lang w:val="es-ES"/>
        </w:rPr>
        <w:t>75.</w:t>
      </w:r>
      <w:r>
        <w:rPr>
          <w:lang w:val="es-ES"/>
        </w:rPr>
        <w:tab/>
        <w:t>El Comité siguió colaborando con otros órganos creados en virtud de tratados de derechos humanos y con los organismos y programas de las Naciones Unidas, especialmente en relación con la inclusión de un enfoque de la discapacidad basado en los derechos</w:t>
      </w:r>
      <w:r w:rsidR="007F3616" w:rsidRPr="007F3616">
        <w:rPr>
          <w:lang w:val="es-ES"/>
        </w:rPr>
        <w:t xml:space="preserve"> </w:t>
      </w:r>
      <w:r w:rsidR="007F3616">
        <w:rPr>
          <w:lang w:val="es-ES"/>
        </w:rPr>
        <w:t>en la Agenda 2030 para el Desarrollo Sostenible</w:t>
      </w:r>
      <w:r>
        <w:rPr>
          <w:lang w:val="es-ES"/>
        </w:rPr>
        <w:t xml:space="preserve">. El Comité decidió invitar a la Presidenta del Grupo de Apoyo Interinstitucional para la Convención sobre los Derechos de las Personas con Discapacidad a colaborar con él regularmente. También </w:t>
      </w:r>
      <w:r w:rsidR="00DA272C">
        <w:rPr>
          <w:lang w:val="es-ES"/>
        </w:rPr>
        <w:t xml:space="preserve">se </w:t>
      </w:r>
      <w:r w:rsidR="007F3616">
        <w:rPr>
          <w:lang w:val="es-ES"/>
        </w:rPr>
        <w:t>reunió regula</w:t>
      </w:r>
      <w:r w:rsidR="00290F8B">
        <w:rPr>
          <w:lang w:val="es-ES"/>
        </w:rPr>
        <w:t>r</w:t>
      </w:r>
      <w:r w:rsidR="007F3616">
        <w:rPr>
          <w:lang w:val="es-ES"/>
        </w:rPr>
        <w:t>mente</w:t>
      </w:r>
      <w:r>
        <w:rPr>
          <w:lang w:val="es-ES"/>
        </w:rPr>
        <w:t xml:space="preserve"> con la Relatora Especial sobre los derechos de las personas con discapacidad. </w:t>
      </w:r>
    </w:p>
    <w:p w:rsidR="005D3C3D" w:rsidRPr="00991D67" w:rsidRDefault="005D3C3D" w:rsidP="005D3C3D">
      <w:pPr>
        <w:pStyle w:val="H1G"/>
        <w:rPr>
          <w:lang w:val="es-ES"/>
        </w:rPr>
      </w:pPr>
      <w:r>
        <w:rPr>
          <w:lang w:val="es-ES"/>
        </w:rPr>
        <w:lastRenderedPageBreak/>
        <w:tab/>
      </w:r>
      <w:bookmarkStart w:id="106" w:name="_Toc483819827"/>
      <w:r>
        <w:rPr>
          <w:lang w:val="es-ES"/>
        </w:rPr>
        <w:t>B.</w:t>
      </w:r>
      <w:r>
        <w:rPr>
          <w:lang w:val="es-ES"/>
        </w:rPr>
        <w:tab/>
        <w:t>Cooperación con otros órganos pertinentes</w:t>
      </w:r>
      <w:bookmarkStart w:id="107" w:name="_Toc482101510"/>
      <w:bookmarkEnd w:id="107"/>
      <w:bookmarkEnd w:id="106"/>
    </w:p>
    <w:p w:rsidR="005D3C3D" w:rsidRPr="00991D67" w:rsidRDefault="005D3C3D" w:rsidP="005D3C3D">
      <w:pPr>
        <w:pStyle w:val="SingleTxtG"/>
        <w:rPr>
          <w:lang w:val="es-ES"/>
        </w:rPr>
      </w:pPr>
      <w:r>
        <w:rPr>
          <w:lang w:val="es-ES"/>
        </w:rPr>
        <w:t>76.</w:t>
      </w:r>
      <w:r>
        <w:rPr>
          <w:lang w:val="es-ES"/>
        </w:rPr>
        <w:tab/>
        <w:t xml:space="preserve">Durante el período que abarca el informe, el Comité siguió colaborando con instituciones nacionales de derechos humanos, mecanismos independientes de supervisión y organizaciones regionales. </w:t>
      </w:r>
    </w:p>
    <w:p w:rsidR="005D3C3D" w:rsidRPr="00991D67" w:rsidRDefault="005D3C3D" w:rsidP="005D3C3D">
      <w:pPr>
        <w:pStyle w:val="SingleTxtG"/>
        <w:rPr>
          <w:lang w:val="es-ES"/>
        </w:rPr>
      </w:pPr>
      <w:r>
        <w:rPr>
          <w:lang w:val="es-ES"/>
        </w:rPr>
        <w:t>77.</w:t>
      </w:r>
      <w:r>
        <w:rPr>
          <w:lang w:val="es-ES"/>
        </w:rPr>
        <w:tab/>
        <w:t xml:space="preserve">El Comité continuó asignando gran importancia a la participación de las organizaciones de personas con discapacidad y las organizaciones de la sociedad civil en sus actividades. </w:t>
      </w:r>
    </w:p>
    <w:p w:rsidR="005D3C3D" w:rsidRPr="00991D67" w:rsidRDefault="005D3C3D" w:rsidP="005D3C3D">
      <w:pPr>
        <w:pStyle w:val="SingleTxtG"/>
        <w:rPr>
          <w:lang w:val="es-ES"/>
        </w:rPr>
      </w:pPr>
      <w:r>
        <w:rPr>
          <w:lang w:val="es-ES"/>
        </w:rPr>
        <w:t>78.</w:t>
      </w:r>
      <w:r>
        <w:rPr>
          <w:lang w:val="es-ES"/>
        </w:rPr>
        <w:tab/>
        <w:t xml:space="preserve">Junto con la Relatora Especial sobre los derechos de las personas con discapacidad y el Enviado Especial del Secretario General para cuestiones de discapacidad y accesibilidad, el Comité organizó varios actos para conmemorar el décimo aniversario de la aprobación de la Convención y participó en ellos. </w:t>
      </w:r>
    </w:p>
    <w:p w:rsidR="005D3C3D" w:rsidRPr="00991D67" w:rsidRDefault="005D3C3D" w:rsidP="005D3C3D">
      <w:pPr>
        <w:pStyle w:val="HChG"/>
        <w:rPr>
          <w:lang w:val="es-ES"/>
        </w:rPr>
      </w:pPr>
      <w:r>
        <w:rPr>
          <w:lang w:val="es-ES"/>
        </w:rPr>
        <w:tab/>
      </w:r>
      <w:bookmarkStart w:id="108" w:name="_Toc483819828"/>
      <w:r>
        <w:rPr>
          <w:lang w:val="es-ES"/>
        </w:rPr>
        <w:t>VII.</w:t>
      </w:r>
      <w:r>
        <w:rPr>
          <w:lang w:val="es-ES"/>
        </w:rPr>
        <w:tab/>
        <w:t>Conferencia de los Estados partes en la Convención</w:t>
      </w:r>
      <w:bookmarkStart w:id="109" w:name="_Toc482101511"/>
      <w:bookmarkStart w:id="110" w:name="_Toc356393801"/>
      <w:bookmarkEnd w:id="109"/>
      <w:bookmarkEnd w:id="110"/>
      <w:bookmarkEnd w:id="108"/>
    </w:p>
    <w:p w:rsidR="00081AD4" w:rsidRDefault="005D3C3D" w:rsidP="005D3C3D">
      <w:pPr>
        <w:pStyle w:val="SingleTxtG"/>
        <w:rPr>
          <w:lang w:val="es-ES"/>
        </w:rPr>
      </w:pPr>
      <w:r>
        <w:rPr>
          <w:lang w:val="es-ES"/>
        </w:rPr>
        <w:t>79.</w:t>
      </w:r>
      <w:r>
        <w:rPr>
          <w:lang w:val="es-ES"/>
        </w:rPr>
        <w:tab/>
        <w:t>El Comité estuvo representado oficialmente por su Presidenta y una de sus Vicepresidentas en los períodos de sesiones octavo y noveno de la Conferencia de los Estados partes en la Convención, celebrados en Nueva York en 2015 y 2016, respectivamente.</w:t>
      </w:r>
    </w:p>
    <w:p w:rsidR="003C2C57" w:rsidRDefault="003C2C57" w:rsidP="005D3C3D">
      <w:pPr>
        <w:pStyle w:val="SingleTxtG"/>
        <w:rPr>
          <w:lang w:val="es-ES"/>
        </w:rPr>
      </w:pPr>
    </w:p>
    <w:p w:rsidR="003C2C57" w:rsidRDefault="003C2C57" w:rsidP="005D3C3D">
      <w:pPr>
        <w:pStyle w:val="SingleTxtG"/>
        <w:rPr>
          <w:lang w:val="es-ES"/>
        </w:rPr>
      </w:pPr>
    </w:p>
    <w:p w:rsidR="003C2C57" w:rsidRDefault="003C2C57" w:rsidP="005D3C3D">
      <w:pPr>
        <w:pStyle w:val="SingleTxtG"/>
        <w:rPr>
          <w:lang w:val="es-ES"/>
        </w:rPr>
        <w:sectPr w:rsidR="003C2C57" w:rsidSect="00E276DF">
          <w:footerReference w:type="default" r:id="rId30"/>
          <w:footerReference w:type="first" r:id="rId31"/>
          <w:endnotePr>
            <w:numFmt w:val="decimal"/>
          </w:endnotePr>
          <w:type w:val="oddPage"/>
          <w:pgSz w:w="11906" w:h="16838" w:code="9"/>
          <w:pgMar w:top="1417" w:right="1134" w:bottom="1134" w:left="1134" w:header="850" w:footer="567" w:gutter="0"/>
          <w:pgNumType w:start="1"/>
          <w:cols w:space="708"/>
          <w:docGrid w:linePitch="360"/>
        </w:sectPr>
      </w:pPr>
    </w:p>
    <w:p w:rsidR="00697E92" w:rsidRPr="00991D67" w:rsidRDefault="00697E92" w:rsidP="00697E92">
      <w:pPr>
        <w:pStyle w:val="HChG"/>
        <w:rPr>
          <w:lang w:val="es-ES"/>
        </w:rPr>
      </w:pPr>
      <w:bookmarkStart w:id="111" w:name="_Toc482101512"/>
      <w:bookmarkStart w:id="112" w:name="_Toc483819829"/>
      <w:r>
        <w:rPr>
          <w:lang w:val="es-ES"/>
        </w:rPr>
        <w:lastRenderedPageBreak/>
        <w:t>Anexo</w:t>
      </w:r>
      <w:bookmarkEnd w:id="111"/>
      <w:bookmarkEnd w:id="112"/>
    </w:p>
    <w:p w:rsidR="00697E92" w:rsidRPr="00991D67" w:rsidRDefault="00697E92" w:rsidP="00697E92">
      <w:pPr>
        <w:pStyle w:val="HChG"/>
        <w:rPr>
          <w:lang w:val="es-ES"/>
        </w:rPr>
      </w:pPr>
      <w:r>
        <w:rPr>
          <w:lang w:val="es-ES"/>
        </w:rPr>
        <w:tab/>
      </w:r>
      <w:r>
        <w:rPr>
          <w:lang w:val="es-ES"/>
        </w:rPr>
        <w:tab/>
      </w:r>
      <w:bookmarkStart w:id="113" w:name="_Toc483819830"/>
      <w:r>
        <w:rPr>
          <w:lang w:val="es-ES"/>
        </w:rPr>
        <w:t>Directrices sobre el derecho a la libertad y la seguridad de las personas con discapacidad</w:t>
      </w:r>
      <w:r w:rsidRPr="00DB7420">
        <w:rPr>
          <w:rStyle w:val="Refdenotaalpie"/>
          <w:b w:val="0"/>
          <w:sz w:val="20"/>
          <w:vertAlign w:val="baseline"/>
          <w:lang w:val="es-ES"/>
        </w:rPr>
        <w:footnoteReference w:customMarkFollows="1" w:id="127"/>
        <w:t>*</w:t>
      </w:r>
      <w:bookmarkStart w:id="114" w:name="_Toc482101513"/>
      <w:bookmarkEnd w:id="114"/>
      <w:bookmarkEnd w:id="113"/>
    </w:p>
    <w:p w:rsidR="00697E92" w:rsidRPr="00991D67" w:rsidRDefault="00697E92" w:rsidP="00697E92">
      <w:pPr>
        <w:pStyle w:val="H1G"/>
        <w:rPr>
          <w:lang w:val="es-ES"/>
        </w:rPr>
      </w:pPr>
      <w:r>
        <w:rPr>
          <w:lang w:val="es-ES"/>
        </w:rPr>
        <w:tab/>
      </w:r>
      <w:bookmarkStart w:id="115" w:name="_Toc483819831"/>
      <w:r>
        <w:rPr>
          <w:lang w:val="es-ES"/>
        </w:rPr>
        <w:t>A.</w:t>
      </w:r>
      <w:r>
        <w:rPr>
          <w:lang w:val="es-ES"/>
        </w:rPr>
        <w:tab/>
        <w:t>Introducción</w:t>
      </w:r>
      <w:bookmarkStart w:id="116" w:name="_Toc482101514"/>
      <w:bookmarkEnd w:id="116"/>
      <w:bookmarkEnd w:id="115"/>
    </w:p>
    <w:p w:rsidR="00697E92" w:rsidRPr="00991D67" w:rsidRDefault="00697E92" w:rsidP="00697E92">
      <w:pPr>
        <w:pStyle w:val="SingleTxtG"/>
        <w:rPr>
          <w:lang w:val="es-ES"/>
        </w:rPr>
      </w:pPr>
      <w:r>
        <w:rPr>
          <w:lang w:val="es-ES"/>
        </w:rPr>
        <w:t>1.</w:t>
      </w:r>
      <w:r>
        <w:rPr>
          <w:lang w:val="es-ES"/>
        </w:rPr>
        <w:tab/>
        <w:t xml:space="preserve">Desde que, en septiembre de 2014, el Comité sobre los Derechos de las Personas con Discapacidad aprobó una declaración acerca del artículo 14 de la Convención sobre los Derechos de las Personas con Discapacidad (véase </w:t>
      </w:r>
      <w:hyperlink r:id="rId32" w:history="1">
        <w:r w:rsidRPr="00044B17">
          <w:rPr>
            <w:rStyle w:val="Hipervnculo"/>
            <w:lang w:val="es-ES"/>
          </w:rPr>
          <w:t>CRPD/C/12/2</w:t>
        </w:r>
      </w:hyperlink>
      <w:r>
        <w:rPr>
          <w:lang w:val="es-ES"/>
        </w:rPr>
        <w:t>, anexo IV), algunos órganos de las Naciones Unidas y procesos intergubernamentales han elaborado directrices sobre el derecho a la libertad y la seguridad personales y sobre el tratamiento de los reclusos</w:t>
      </w:r>
      <w:r w:rsidR="00DB7420">
        <w:rPr>
          <w:lang w:val="es-ES"/>
        </w:rPr>
        <w:t>,</w:t>
      </w:r>
      <w:r>
        <w:rPr>
          <w:lang w:val="es-ES"/>
        </w:rPr>
        <w:t xml:space="preserve"> que contienen referencias a la privación de libertad de las personas con discapacidad. Algunos órganos regionales han considerado la posibilidad de adoptar nuevos instrumentos vinculantes que permitirían el internamiento involuntario y el tratamiento forzoso de las personas con discapacidad intelectual y psicosocial. El Comité, por su parte, ha desarrollado </w:t>
      </w:r>
      <w:r w:rsidR="00DB7420">
        <w:rPr>
          <w:lang w:val="es-ES"/>
        </w:rPr>
        <w:t xml:space="preserve">ulteriormente </w:t>
      </w:r>
      <w:r>
        <w:rPr>
          <w:lang w:val="es-ES"/>
        </w:rPr>
        <w:t>su interpretación del artículo 14 y ha entablado un diálogo constructivo con varios Estados partes en la Convención.</w:t>
      </w:r>
    </w:p>
    <w:p w:rsidR="00697E92" w:rsidRPr="00991D67" w:rsidRDefault="00697E92" w:rsidP="00697E92">
      <w:pPr>
        <w:pStyle w:val="SingleTxtG"/>
        <w:rPr>
          <w:lang w:val="es-ES"/>
        </w:rPr>
      </w:pPr>
      <w:r>
        <w:rPr>
          <w:lang w:val="es-ES"/>
        </w:rPr>
        <w:t>2.</w:t>
      </w:r>
      <w:r>
        <w:rPr>
          <w:lang w:val="es-ES"/>
        </w:rPr>
        <w:tab/>
        <w:t xml:space="preserve">El Comité, </w:t>
      </w:r>
      <w:r w:rsidR="00FB4EEE">
        <w:rPr>
          <w:lang w:val="es-ES"/>
        </w:rPr>
        <w:t>en su condición de</w:t>
      </w:r>
      <w:r>
        <w:rPr>
          <w:lang w:val="es-ES"/>
        </w:rPr>
        <w:t xml:space="preserve"> órgano internacional encargado de supervisar la aplicación de la Convención, ha aprobado las presentes directrices con el fin de proporcionar aclaraciones adicionales a los Estados </w:t>
      </w:r>
      <w:r w:rsidR="00DA272C">
        <w:rPr>
          <w:lang w:val="es-ES"/>
        </w:rPr>
        <w:t>partes</w:t>
      </w:r>
      <w:r>
        <w:rPr>
          <w:lang w:val="es-ES"/>
        </w:rPr>
        <w:t xml:space="preserve">, las organizaciones regionales de integración, las instituciones nacionales de derechos humanos, los mecanismos nacionales de supervisión, las organizaciones de personas con discapacidad y las organizaciones de la sociedad civil, así como a los órganos, organismos y expertos independientes de las Naciones Unidas, </w:t>
      </w:r>
      <w:r w:rsidR="00FB4EEE">
        <w:rPr>
          <w:lang w:val="es-ES"/>
        </w:rPr>
        <w:t>respecto de</w:t>
      </w:r>
      <w:r>
        <w:rPr>
          <w:lang w:val="es-ES"/>
        </w:rPr>
        <w:t xml:space="preserve"> la obligación que tienen los Estados partes en virtud de la Convención de respetar, proteger y garantizar el derecho de las personas con discapacidad a la libertad y la seguridad. Las presentes directrices sustituyen </w:t>
      </w:r>
      <w:r w:rsidR="00FB4EEE">
        <w:rPr>
          <w:lang w:val="es-ES"/>
        </w:rPr>
        <w:t xml:space="preserve">a </w:t>
      </w:r>
      <w:r>
        <w:rPr>
          <w:lang w:val="es-ES"/>
        </w:rPr>
        <w:t>la declaración aprobada por el Comité en relación con el artículo 14 de la Convención.</w:t>
      </w:r>
    </w:p>
    <w:p w:rsidR="00697E92" w:rsidRPr="00991D67" w:rsidRDefault="00697E92" w:rsidP="00697E92">
      <w:pPr>
        <w:pStyle w:val="H1G"/>
        <w:rPr>
          <w:lang w:val="es-ES"/>
        </w:rPr>
      </w:pPr>
      <w:r>
        <w:rPr>
          <w:lang w:val="es-ES"/>
        </w:rPr>
        <w:tab/>
      </w:r>
      <w:bookmarkStart w:id="117" w:name="_Toc483819832"/>
      <w:r>
        <w:rPr>
          <w:lang w:val="es-ES"/>
        </w:rPr>
        <w:t>B.</w:t>
      </w:r>
      <w:r>
        <w:rPr>
          <w:lang w:val="es-ES"/>
        </w:rPr>
        <w:tab/>
        <w:t xml:space="preserve">El derecho a la libertad y la seguridad de las personas con </w:t>
      </w:r>
      <w:r>
        <w:rPr>
          <w:lang w:val="es-ES"/>
        </w:rPr>
        <w:br/>
        <w:t>discapacidad</w:t>
      </w:r>
      <w:bookmarkStart w:id="118" w:name="_Toc482101515"/>
      <w:bookmarkEnd w:id="118"/>
      <w:bookmarkEnd w:id="117"/>
    </w:p>
    <w:p w:rsidR="00697E92" w:rsidRPr="00991D67" w:rsidRDefault="00697E92" w:rsidP="00697E92">
      <w:pPr>
        <w:pStyle w:val="SingleTxtG"/>
        <w:rPr>
          <w:lang w:val="es-ES"/>
        </w:rPr>
      </w:pPr>
      <w:r>
        <w:rPr>
          <w:lang w:val="es-ES"/>
        </w:rPr>
        <w:t>3.</w:t>
      </w:r>
      <w:r>
        <w:rPr>
          <w:lang w:val="es-ES"/>
        </w:rPr>
        <w:tab/>
        <w:t xml:space="preserve">El Comité reafirma que el derecho a la libertad y la seguridad personales es uno de los </w:t>
      </w:r>
      <w:r w:rsidR="00FB4EEE">
        <w:rPr>
          <w:lang w:val="es-ES"/>
        </w:rPr>
        <w:t xml:space="preserve">derechos </w:t>
      </w:r>
      <w:r>
        <w:rPr>
          <w:lang w:val="es-ES"/>
        </w:rPr>
        <w:t>más valiosos que puede</w:t>
      </w:r>
      <w:r w:rsidR="00FB4EEE">
        <w:rPr>
          <w:lang w:val="es-ES"/>
        </w:rPr>
        <w:t>n</w:t>
      </w:r>
      <w:r>
        <w:rPr>
          <w:lang w:val="es-ES"/>
        </w:rPr>
        <w:t xml:space="preserve"> </w:t>
      </w:r>
      <w:r w:rsidR="00FB4EEE">
        <w:rPr>
          <w:lang w:val="es-ES"/>
        </w:rPr>
        <w:t>ejercer las personas</w:t>
      </w:r>
      <w:r>
        <w:rPr>
          <w:lang w:val="es-ES"/>
        </w:rPr>
        <w:t xml:space="preserve">. En particular, todas las personas con discapacidad y, en especial, las personas con discapacidad intelectual y psicosocial, tienen derecho a la libertad </w:t>
      </w:r>
      <w:r w:rsidR="00FB4EEE">
        <w:rPr>
          <w:lang w:val="es-ES"/>
        </w:rPr>
        <w:t>a tenor de</w:t>
      </w:r>
      <w:r>
        <w:rPr>
          <w:lang w:val="es-ES"/>
        </w:rPr>
        <w:t xml:space="preserve"> lo dispuesto en el artículo 14 de la Convención.</w:t>
      </w:r>
    </w:p>
    <w:p w:rsidR="00697E92" w:rsidRPr="00991D67" w:rsidRDefault="00697E92" w:rsidP="00697E92">
      <w:pPr>
        <w:pStyle w:val="SingleTxtG"/>
        <w:rPr>
          <w:lang w:val="es-ES"/>
        </w:rPr>
      </w:pPr>
      <w:r>
        <w:rPr>
          <w:lang w:val="es-ES"/>
        </w:rPr>
        <w:t>4.</w:t>
      </w:r>
      <w:r>
        <w:rPr>
          <w:lang w:val="es-ES"/>
        </w:rPr>
        <w:tab/>
        <w:t xml:space="preserve">El artículo 14 de la Convención es, esencialmente, una disposición </w:t>
      </w:r>
      <w:r w:rsidR="00FB4EEE">
        <w:rPr>
          <w:lang w:val="es-ES"/>
        </w:rPr>
        <w:t xml:space="preserve">contraria a la </w:t>
      </w:r>
      <w:r>
        <w:rPr>
          <w:lang w:val="es-ES"/>
        </w:rPr>
        <w:t>discriminación. E</w:t>
      </w:r>
      <w:r w:rsidR="00FB4EEE">
        <w:rPr>
          <w:lang w:val="es-ES"/>
        </w:rPr>
        <w:t xml:space="preserve">n él se determina </w:t>
      </w:r>
      <w:r>
        <w:rPr>
          <w:lang w:val="es-ES"/>
        </w:rPr>
        <w:t xml:space="preserve">el alcance del derecho a la libertad y la seguridad de las personas con discapacidad, </w:t>
      </w:r>
      <w:r w:rsidR="00FB4EEE">
        <w:rPr>
          <w:lang w:val="es-ES"/>
        </w:rPr>
        <w:t>y se prohíbe</w:t>
      </w:r>
      <w:r>
        <w:rPr>
          <w:lang w:val="es-ES"/>
        </w:rPr>
        <w:t xml:space="preserve"> toda discriminación por motivos de discapacidad en el ejercicio de es</w:t>
      </w:r>
      <w:r w:rsidR="00FB4EEE">
        <w:rPr>
          <w:lang w:val="es-ES"/>
        </w:rPr>
        <w:t>t</w:t>
      </w:r>
      <w:r>
        <w:rPr>
          <w:lang w:val="es-ES"/>
        </w:rPr>
        <w:t xml:space="preserve">e derecho. </w:t>
      </w:r>
      <w:r w:rsidR="00FB4EEE">
        <w:rPr>
          <w:lang w:val="es-ES"/>
        </w:rPr>
        <w:t>Así pues</w:t>
      </w:r>
      <w:r>
        <w:rPr>
          <w:lang w:val="es-ES"/>
        </w:rPr>
        <w:t xml:space="preserve">, el </w:t>
      </w:r>
      <w:r w:rsidR="00FB4EEE">
        <w:rPr>
          <w:lang w:val="es-ES"/>
        </w:rPr>
        <w:t xml:space="preserve">mencionado </w:t>
      </w:r>
      <w:r>
        <w:rPr>
          <w:lang w:val="es-ES"/>
        </w:rPr>
        <w:t xml:space="preserve">artículo alude directamente al propósito de la Convención de promover, proteger y asegurar el goce pleno y en condiciones de igualdad de todos los derechos humanos y libertades fundamentales por todas las personas con discapacidad, y promover el respeto </w:t>
      </w:r>
      <w:r w:rsidR="00FB4EEE">
        <w:rPr>
          <w:lang w:val="es-ES"/>
        </w:rPr>
        <w:t>a la</w:t>
      </w:r>
      <w:r>
        <w:rPr>
          <w:lang w:val="es-ES"/>
        </w:rPr>
        <w:t xml:space="preserve"> dignidad inherente</w:t>
      </w:r>
      <w:r w:rsidR="00FB4EEE">
        <w:rPr>
          <w:lang w:val="es-ES"/>
        </w:rPr>
        <w:t xml:space="preserve"> a estas personas</w:t>
      </w:r>
      <w:r>
        <w:rPr>
          <w:lang w:val="es-ES"/>
        </w:rPr>
        <w:t>.</w:t>
      </w:r>
    </w:p>
    <w:p w:rsidR="00697E92" w:rsidRPr="00991D67" w:rsidRDefault="00697E92" w:rsidP="00697E92">
      <w:pPr>
        <w:pStyle w:val="SingleTxtG"/>
        <w:rPr>
          <w:lang w:val="es-ES"/>
        </w:rPr>
      </w:pPr>
      <w:r>
        <w:rPr>
          <w:lang w:val="es-ES"/>
        </w:rPr>
        <w:t>5.</w:t>
      </w:r>
      <w:r>
        <w:rPr>
          <w:lang w:val="es-ES"/>
        </w:rPr>
        <w:tab/>
      </w:r>
      <w:r w:rsidR="00FB4EEE">
        <w:rPr>
          <w:lang w:val="es-ES"/>
        </w:rPr>
        <w:t>La naturaleza antidiscriminatoria</w:t>
      </w:r>
      <w:r>
        <w:rPr>
          <w:lang w:val="es-ES"/>
        </w:rPr>
        <w:t xml:space="preserve"> del artículo 14 pone de manifiesto su estrecha relación con el derecho a la igualdad y a la no discriminación consagrados en el artículo 5. En</w:t>
      </w:r>
      <w:r w:rsidR="00FB4EEE">
        <w:rPr>
          <w:lang w:val="es-ES"/>
        </w:rPr>
        <w:t xml:space="preserve"> el </w:t>
      </w:r>
      <w:r>
        <w:rPr>
          <w:lang w:val="es-ES"/>
        </w:rPr>
        <w:t>párrafo 1</w:t>
      </w:r>
      <w:r w:rsidR="00FB4EEE">
        <w:rPr>
          <w:lang w:val="es-ES"/>
        </w:rPr>
        <w:t xml:space="preserve"> de este artículo</w:t>
      </w:r>
      <w:r>
        <w:rPr>
          <w:lang w:val="es-ES"/>
        </w:rPr>
        <w:t xml:space="preserve">, los Estados partes reconocen que todas las personas son iguales ante la ley y en virtud de ella y tienen derecho a igual protección legal. En el artículo 5, párrafo 2, se dispone que los Estados partes prohibirán toda discriminación por motivos de discapacidad y garantizarán a todas las personas con discapacidad protección legal igual y efectiva contra la discriminación por cualquier motivo. </w:t>
      </w:r>
    </w:p>
    <w:p w:rsidR="00697E92" w:rsidRPr="00991D67" w:rsidRDefault="00697E92" w:rsidP="00697E92">
      <w:pPr>
        <w:pStyle w:val="H1G"/>
        <w:rPr>
          <w:lang w:val="es-ES"/>
        </w:rPr>
      </w:pPr>
      <w:r>
        <w:rPr>
          <w:lang w:val="es-ES"/>
        </w:rPr>
        <w:lastRenderedPageBreak/>
        <w:tab/>
      </w:r>
      <w:bookmarkStart w:id="119" w:name="_Toc483819833"/>
      <w:r>
        <w:rPr>
          <w:lang w:val="es-ES"/>
        </w:rPr>
        <w:t>C.</w:t>
      </w:r>
      <w:r>
        <w:rPr>
          <w:lang w:val="es-ES"/>
        </w:rPr>
        <w:tab/>
        <w:t xml:space="preserve">Prohibición absoluta de recluir a una persona </w:t>
      </w:r>
      <w:r w:rsidR="00FB4EEE">
        <w:rPr>
          <w:lang w:val="es-ES"/>
        </w:rPr>
        <w:t xml:space="preserve">en razón de </w:t>
      </w:r>
      <w:r w:rsidR="00FB4EEE">
        <w:rPr>
          <w:lang w:val="es-ES"/>
        </w:rPr>
        <w:br/>
      </w:r>
      <w:r>
        <w:rPr>
          <w:lang w:val="es-ES"/>
        </w:rPr>
        <w:t>su deficiencia</w:t>
      </w:r>
      <w:bookmarkStart w:id="120" w:name="_Toc482101516"/>
      <w:bookmarkEnd w:id="120"/>
      <w:bookmarkEnd w:id="119"/>
    </w:p>
    <w:p w:rsidR="00697E92" w:rsidRPr="00991D67" w:rsidRDefault="00697E92" w:rsidP="00697E92">
      <w:pPr>
        <w:pStyle w:val="SingleTxtG"/>
        <w:rPr>
          <w:lang w:val="es-ES"/>
        </w:rPr>
      </w:pPr>
      <w:r>
        <w:rPr>
          <w:lang w:val="es-ES"/>
        </w:rPr>
        <w:t>6.</w:t>
      </w:r>
      <w:r>
        <w:rPr>
          <w:lang w:val="es-ES"/>
        </w:rPr>
        <w:tab/>
        <w:t xml:space="preserve">Todavía existen prácticas </w:t>
      </w:r>
      <w:r w:rsidR="00FB4EEE">
        <w:rPr>
          <w:lang w:val="es-ES"/>
        </w:rPr>
        <w:t>por las que</w:t>
      </w:r>
      <w:r>
        <w:rPr>
          <w:lang w:val="es-ES"/>
        </w:rPr>
        <w:t xml:space="preserve"> los Estados partes pueden autorizar la privación de libertad por motivos de deficiencia real o percibida. En las presentes directrices, se entiende por deficiencia una circunstancia personal física, psicosocial, intelectual o sensorial que puede ir acompañada o no de limitaciones funcionales del cuerpo, la mente o los sentidos. Una deficiencia implica una diferencia con respecto a lo que suele considerarse la norma. La discapacidad se entiende como el efecto social de la interacción entre la deficiencia individual y el entorno social y físico, en el sentido del artículo 1 de la Convención. El Comité ha </w:t>
      </w:r>
      <w:r w:rsidR="00FB4EEE">
        <w:rPr>
          <w:lang w:val="es-ES"/>
        </w:rPr>
        <w:t>dispuesto</w:t>
      </w:r>
      <w:r>
        <w:rPr>
          <w:lang w:val="es-ES"/>
        </w:rPr>
        <w:t xml:space="preserve"> que el ar</w:t>
      </w:r>
      <w:r w:rsidR="00FB4EEE">
        <w:rPr>
          <w:lang w:val="es-ES"/>
        </w:rPr>
        <w:t>tículo 14 no admita</w:t>
      </w:r>
      <w:r>
        <w:rPr>
          <w:lang w:val="es-ES"/>
        </w:rPr>
        <w:t xml:space="preserve"> excepciones en virtud de las cuales pueda privarse a una persona de su libertad por motivos de deficiencia real o percibida. No obstante, la</w:t>
      </w:r>
      <w:r w:rsidR="00FB4EEE">
        <w:rPr>
          <w:lang w:val="es-ES"/>
        </w:rPr>
        <w:t>s</w:t>
      </w:r>
      <w:r>
        <w:rPr>
          <w:lang w:val="es-ES"/>
        </w:rPr>
        <w:t xml:space="preserve"> legislaci</w:t>
      </w:r>
      <w:r w:rsidR="00FB4EEE">
        <w:rPr>
          <w:lang w:val="es-ES"/>
        </w:rPr>
        <w:t>ones</w:t>
      </w:r>
      <w:r>
        <w:rPr>
          <w:lang w:val="es-ES"/>
        </w:rPr>
        <w:t xml:space="preserve"> de varios Estados partes, que </w:t>
      </w:r>
      <w:r w:rsidR="00FB4EEE">
        <w:rPr>
          <w:lang w:val="es-ES"/>
        </w:rPr>
        <w:t>comprenden</w:t>
      </w:r>
      <w:r>
        <w:rPr>
          <w:lang w:val="es-ES"/>
        </w:rPr>
        <w:t xml:space="preserve"> leyes relativas a la salud mental, sigue</w:t>
      </w:r>
      <w:r w:rsidR="00FB4EEE">
        <w:rPr>
          <w:lang w:val="es-ES"/>
        </w:rPr>
        <w:t>n</w:t>
      </w:r>
      <w:r>
        <w:rPr>
          <w:lang w:val="es-ES"/>
        </w:rPr>
        <w:t xml:space="preserve"> previendo casos en que puede recluirse a una persona a causa de su deficiencia real o percibida, siempre y cuando existan otras razones para ello, por ejemplo, que represente un peligro para sí misma o para otras personas. Es</w:t>
      </w:r>
      <w:r w:rsidR="00FB4EEE">
        <w:rPr>
          <w:lang w:val="es-ES"/>
        </w:rPr>
        <w:t>t</w:t>
      </w:r>
      <w:r>
        <w:rPr>
          <w:lang w:val="es-ES"/>
        </w:rPr>
        <w:t xml:space="preserve">a práctica </w:t>
      </w:r>
      <w:r w:rsidR="00FB4EEE">
        <w:rPr>
          <w:lang w:val="es-ES"/>
        </w:rPr>
        <w:t xml:space="preserve">es </w:t>
      </w:r>
      <w:r>
        <w:rPr>
          <w:lang w:val="es-ES"/>
        </w:rPr>
        <w:t>incompatible con el artículo 14, es discriminatoria y equivale a una privación de libertad arbitraria.</w:t>
      </w:r>
    </w:p>
    <w:p w:rsidR="00697E92" w:rsidRPr="00991D67" w:rsidRDefault="00697E92" w:rsidP="00697E92">
      <w:pPr>
        <w:pStyle w:val="SingleTxtG"/>
        <w:rPr>
          <w:lang w:val="es-ES"/>
        </w:rPr>
      </w:pPr>
      <w:r>
        <w:rPr>
          <w:lang w:val="es-ES"/>
        </w:rPr>
        <w:t>7.</w:t>
      </w:r>
      <w:r>
        <w:rPr>
          <w:lang w:val="es-ES"/>
        </w:rPr>
        <w:tab/>
        <w:t xml:space="preserve">Durante las negociaciones del Comité Especial Encargado de Preparar una Convención Internacional Amplia e Integral para Proteger y Promover los Derechos y la Dignidad de las Personas con Discapacidad que culminaron con la aprobación de la Convención, se celebraron amplios debates sobre la necesidad de incluir en el proyecto de texto del artículo 14, párrafo 1 b), una expresión restrictiva como “únicamente” o “exclusivamente” </w:t>
      </w:r>
      <w:r w:rsidR="00FB4EEE">
        <w:rPr>
          <w:lang w:val="es-ES"/>
        </w:rPr>
        <w:t>respecto de la</w:t>
      </w:r>
      <w:r>
        <w:rPr>
          <w:lang w:val="es-ES"/>
        </w:rPr>
        <w:t xml:space="preserve"> prohibición</w:t>
      </w:r>
      <w:r w:rsidR="00FB4EEE">
        <w:rPr>
          <w:lang w:val="es-ES"/>
        </w:rPr>
        <w:t xml:space="preserve"> de privación de libertad debida</w:t>
      </w:r>
      <w:r>
        <w:rPr>
          <w:lang w:val="es-ES"/>
        </w:rPr>
        <w:t xml:space="preserve"> a la existencia de una deficiencia real o percibida. Los Estados se opusieron a la inclusión de una expresión de es</w:t>
      </w:r>
      <w:r w:rsidR="00FB4EEE">
        <w:rPr>
          <w:lang w:val="es-ES"/>
        </w:rPr>
        <w:t>t</w:t>
      </w:r>
      <w:r>
        <w:rPr>
          <w:lang w:val="es-ES"/>
        </w:rPr>
        <w:t xml:space="preserve">e tipo alegando que podía </w:t>
      </w:r>
      <w:r w:rsidR="00FB4EEE">
        <w:rPr>
          <w:lang w:val="es-ES"/>
        </w:rPr>
        <w:t>prestarse</w:t>
      </w:r>
      <w:r>
        <w:rPr>
          <w:lang w:val="es-ES"/>
        </w:rPr>
        <w:t xml:space="preserve"> a una interpretación errónea</w:t>
      </w:r>
      <w:r w:rsidRPr="007C2ECD">
        <w:rPr>
          <w:rStyle w:val="Refdenotaalpie"/>
          <w:lang w:val="es-ES"/>
        </w:rPr>
        <w:footnoteReference w:id="128"/>
      </w:r>
      <w:r>
        <w:rPr>
          <w:lang w:val="es-ES"/>
        </w:rPr>
        <w:t xml:space="preserve"> y permitir la privación de libertad por motivos de discapacidad real o percibida </w:t>
      </w:r>
      <w:r w:rsidR="00FB4EEE">
        <w:rPr>
          <w:lang w:val="es-ES"/>
        </w:rPr>
        <w:t>junto</w:t>
      </w:r>
      <w:r>
        <w:rPr>
          <w:lang w:val="es-ES"/>
        </w:rPr>
        <w:t xml:space="preserve"> con otros criterios como, por ejemplo, que la persona en cuestión representara un peligro para </w:t>
      </w:r>
      <w:r w:rsidR="00FB4EEE">
        <w:rPr>
          <w:lang w:val="es-ES"/>
        </w:rPr>
        <w:t>ella</w:t>
      </w:r>
      <w:r>
        <w:rPr>
          <w:lang w:val="es-ES"/>
        </w:rPr>
        <w:t xml:space="preserve"> misma o para los demás</w:t>
      </w:r>
      <w:r w:rsidRPr="007C2ECD">
        <w:rPr>
          <w:rStyle w:val="Refdenotaalpie"/>
          <w:lang w:val="es-ES"/>
        </w:rPr>
        <w:footnoteReference w:id="129"/>
      </w:r>
      <w:r>
        <w:rPr>
          <w:lang w:val="es-ES"/>
        </w:rPr>
        <w:t xml:space="preserve">. </w:t>
      </w:r>
      <w:r w:rsidR="00FB4EEE">
        <w:rPr>
          <w:lang w:val="es-ES"/>
        </w:rPr>
        <w:t xml:space="preserve">Se debatió también </w:t>
      </w:r>
      <w:r>
        <w:rPr>
          <w:lang w:val="es-ES"/>
        </w:rPr>
        <w:t>la conveniencia de incluir en el texto del proyecto del artículo 14, párrafo 2</w:t>
      </w:r>
      <w:r w:rsidRPr="007C2ECD">
        <w:rPr>
          <w:rStyle w:val="Refdenotaalpie"/>
          <w:lang w:val="es-ES"/>
        </w:rPr>
        <w:footnoteReference w:id="130"/>
      </w:r>
      <w:r>
        <w:rPr>
          <w:lang w:val="es-ES"/>
        </w:rPr>
        <w:t>, una disposición relativa a una revisión periódica de la privación de libertad. La sociedad civil se opuso a la utilización de expresiones restrictivas y a la inclusión de una disposición relativa a la revisión periódica</w:t>
      </w:r>
      <w:r w:rsidRPr="007C2ECD">
        <w:rPr>
          <w:rStyle w:val="Refdenotaalpie"/>
          <w:lang w:val="es-ES"/>
        </w:rPr>
        <w:footnoteReference w:id="131"/>
      </w:r>
      <w:r>
        <w:rPr>
          <w:lang w:val="es-ES"/>
        </w:rPr>
        <w:t xml:space="preserve">. Por consiguiente, el artículo 14, párrafo 1 b), prohíbe la privación de libertad por motivos de deficiencia real o </w:t>
      </w:r>
      <w:r w:rsidR="00044B17">
        <w:rPr>
          <w:lang w:val="es-ES"/>
        </w:rPr>
        <w:t>percibida,</w:t>
      </w:r>
      <w:r>
        <w:rPr>
          <w:lang w:val="es-ES"/>
        </w:rPr>
        <w:t xml:space="preserve"> </w:t>
      </w:r>
      <w:r w:rsidR="00FB4EEE">
        <w:rPr>
          <w:lang w:val="es-ES"/>
        </w:rPr>
        <w:t>aunque</w:t>
      </w:r>
      <w:r>
        <w:rPr>
          <w:lang w:val="es-ES"/>
        </w:rPr>
        <w:t xml:space="preserve"> se aduzcan otros factores o criterios para justificar la privación de libertad. La cuestión se resolvió en la séptima sesión del Comité Especial</w:t>
      </w:r>
      <w:r w:rsidRPr="007C2ECD">
        <w:rPr>
          <w:rStyle w:val="Refdenotaalpie"/>
          <w:lang w:val="es-ES"/>
        </w:rPr>
        <w:footnoteReference w:id="132"/>
      </w:r>
      <w:r>
        <w:rPr>
          <w:lang w:val="es-ES"/>
        </w:rPr>
        <w:t>.</w:t>
      </w:r>
    </w:p>
    <w:p w:rsidR="00697E92" w:rsidRPr="005204BE" w:rsidRDefault="00697E92" w:rsidP="00697E92">
      <w:pPr>
        <w:pStyle w:val="SingleTxtG"/>
        <w:rPr>
          <w:lang w:val="es-ES"/>
        </w:rPr>
      </w:pPr>
      <w:r>
        <w:rPr>
          <w:lang w:val="es-ES"/>
        </w:rPr>
        <w:t>8.</w:t>
      </w:r>
      <w:r>
        <w:rPr>
          <w:lang w:val="es-ES"/>
        </w:rPr>
        <w:tab/>
        <w:t xml:space="preserve">La prohibición absoluta de la privación de libertad por motivos de deficiencia real o percibida está estrechamente relacionada con el artículo 12 de la Convención, </w:t>
      </w:r>
      <w:r w:rsidR="00FB4EEE">
        <w:rPr>
          <w:lang w:val="es-ES"/>
        </w:rPr>
        <w:t>que trata del</w:t>
      </w:r>
      <w:r>
        <w:rPr>
          <w:lang w:val="es-ES"/>
        </w:rPr>
        <w:t xml:space="preserve"> igual reconocimiento como persona ante la ley. En su observación general núm. 1 (2014) sobre el igual reconocimiento como persona ante la ley, el Comité especifica que la negación de la capacidad jurídica a las personas con discapacidad y su privación de libertad en instituciones contra su voluntad, sin su consentimiento o con el consentimiento del sustituto en la adopción de decisiones, es una práctica que constituye una privación </w:t>
      </w:r>
      <w:r>
        <w:rPr>
          <w:lang w:val="es-ES"/>
        </w:rPr>
        <w:lastRenderedPageBreak/>
        <w:t>arbitraria de la libertad y viola los artículos 12 y 14 de la Convención</w:t>
      </w:r>
      <w:r w:rsidR="00FB4EEE">
        <w:rPr>
          <w:lang w:val="es-ES"/>
        </w:rPr>
        <w:t>,</w:t>
      </w:r>
      <w:r>
        <w:rPr>
          <w:lang w:val="es-ES"/>
        </w:rPr>
        <w:t xml:space="preserve"> y que los Estados partes deben eliminarla (párr</w:t>
      </w:r>
      <w:r w:rsidR="00DA272C">
        <w:rPr>
          <w:lang w:val="es-ES"/>
        </w:rPr>
        <w:t>.</w:t>
      </w:r>
      <w:r>
        <w:rPr>
          <w:lang w:val="es-ES"/>
        </w:rPr>
        <w:t xml:space="preserve"> 40</w:t>
      </w:r>
      <w:r w:rsidRPr="005204BE">
        <w:rPr>
          <w:lang w:val="es-ES"/>
        </w:rPr>
        <w:t>).</w:t>
      </w:r>
    </w:p>
    <w:p w:rsidR="00697E92" w:rsidRPr="00991D67" w:rsidRDefault="00697E92" w:rsidP="00697E92">
      <w:pPr>
        <w:pStyle w:val="SingleTxtG"/>
        <w:rPr>
          <w:lang w:val="es-ES"/>
        </w:rPr>
      </w:pPr>
      <w:r>
        <w:rPr>
          <w:lang w:val="es-ES"/>
        </w:rPr>
        <w:t>9.</w:t>
      </w:r>
      <w:r>
        <w:rPr>
          <w:lang w:val="es-ES"/>
        </w:rPr>
        <w:tab/>
        <w:t>El disfrute del derecho a la libertad y la seguridad de la persona es fundamental para la aplicación del artículo 19, relativo al derecho a vivir de forma independiente y a ser incluido en la comunidad. El Comité ha destacado la relación existente con el artículo 19</w:t>
      </w:r>
      <w:r w:rsidR="00FB4EEE">
        <w:rPr>
          <w:lang w:val="es-ES"/>
        </w:rPr>
        <w:t>, h</w:t>
      </w:r>
      <w:r>
        <w:rPr>
          <w:lang w:val="es-ES"/>
        </w:rPr>
        <w:t xml:space="preserve">a expresado </w:t>
      </w:r>
      <w:r w:rsidR="00FB4EEE">
        <w:rPr>
          <w:lang w:val="es-ES"/>
        </w:rPr>
        <w:t xml:space="preserve">su </w:t>
      </w:r>
      <w:r>
        <w:rPr>
          <w:lang w:val="es-ES"/>
        </w:rPr>
        <w:t>preocupación por el internamiento de personas con discapacidad y la falta de servicios de apoyo en la comunidad, y ha recomendado que, en consulta con las organizaciones de personas con discapacidad, se presten servicios de apoyo y se apliquen estrategias efectivas de desinstitucionalización</w:t>
      </w:r>
      <w:r w:rsidRPr="007C2ECD">
        <w:rPr>
          <w:rStyle w:val="Refdenotaalpie"/>
          <w:lang w:val="es-ES"/>
        </w:rPr>
        <w:footnoteReference w:id="133"/>
      </w:r>
      <w:r>
        <w:rPr>
          <w:lang w:val="es-ES"/>
        </w:rPr>
        <w:t xml:space="preserve">. Además, </w:t>
      </w:r>
      <w:r w:rsidR="00FB4EEE">
        <w:rPr>
          <w:lang w:val="es-ES"/>
        </w:rPr>
        <w:t xml:space="preserve">el Comité </w:t>
      </w:r>
      <w:r>
        <w:rPr>
          <w:lang w:val="es-ES"/>
        </w:rPr>
        <w:t xml:space="preserve">ha pedido que se asignen más recursos financieros para garantizar </w:t>
      </w:r>
      <w:r w:rsidR="00FB4EEE">
        <w:rPr>
          <w:lang w:val="es-ES"/>
        </w:rPr>
        <w:t xml:space="preserve">la disponibilidad de </w:t>
      </w:r>
      <w:r>
        <w:rPr>
          <w:lang w:val="es-ES"/>
        </w:rPr>
        <w:t>servicios comunitarios suficientes</w:t>
      </w:r>
      <w:r w:rsidRPr="007C2ECD">
        <w:rPr>
          <w:rStyle w:val="Refdenotaalpie"/>
          <w:lang w:val="es-ES"/>
        </w:rPr>
        <w:footnoteReference w:id="134"/>
      </w:r>
      <w:r>
        <w:rPr>
          <w:lang w:val="es-ES"/>
        </w:rPr>
        <w:t>.</w:t>
      </w:r>
    </w:p>
    <w:p w:rsidR="00697E92" w:rsidRPr="00991D67" w:rsidRDefault="00697E92" w:rsidP="00697E92">
      <w:pPr>
        <w:pStyle w:val="H1G"/>
        <w:rPr>
          <w:lang w:val="es-ES"/>
        </w:rPr>
      </w:pPr>
      <w:r>
        <w:rPr>
          <w:lang w:val="es-ES"/>
        </w:rPr>
        <w:tab/>
      </w:r>
      <w:bookmarkStart w:id="121" w:name="_Toc483819834"/>
      <w:r>
        <w:rPr>
          <w:lang w:val="es-ES"/>
        </w:rPr>
        <w:t>D.</w:t>
      </w:r>
      <w:r>
        <w:rPr>
          <w:lang w:val="es-ES"/>
        </w:rPr>
        <w:tab/>
        <w:t>Internamiento involuntario o no consentido en instituciones de salud mental</w:t>
      </w:r>
      <w:bookmarkStart w:id="122" w:name="_Toc482101517"/>
      <w:bookmarkEnd w:id="122"/>
      <w:bookmarkEnd w:id="121"/>
    </w:p>
    <w:p w:rsidR="00697E92" w:rsidRPr="00EA3370" w:rsidRDefault="00697E92" w:rsidP="00697E92">
      <w:pPr>
        <w:pStyle w:val="SingleTxtG"/>
        <w:rPr>
          <w:lang w:val="es-ES"/>
        </w:rPr>
      </w:pPr>
      <w:r w:rsidRPr="00EA3370">
        <w:rPr>
          <w:lang w:val="es-ES"/>
        </w:rPr>
        <w:t>10.</w:t>
      </w:r>
      <w:r w:rsidRPr="00EA3370">
        <w:rPr>
          <w:lang w:val="es-ES"/>
        </w:rPr>
        <w:tab/>
      </w:r>
      <w:r>
        <w:rPr>
          <w:lang w:val="es-ES"/>
        </w:rPr>
        <w:t>El internamiento involuntario de personas con discapacidad por motivos de atención médica contradice la prohibición absoluta de la privación de libertad por motivos de discapacidad (art</w:t>
      </w:r>
      <w:r w:rsidR="00DA272C">
        <w:rPr>
          <w:lang w:val="es-ES"/>
        </w:rPr>
        <w:t>.</w:t>
      </w:r>
      <w:r>
        <w:rPr>
          <w:lang w:val="es-ES"/>
        </w:rPr>
        <w:t xml:space="preserve"> 14, párr</w:t>
      </w:r>
      <w:r w:rsidR="00DA272C">
        <w:rPr>
          <w:lang w:val="es-ES"/>
        </w:rPr>
        <w:t>.</w:t>
      </w:r>
      <w:r>
        <w:rPr>
          <w:lang w:val="es-ES"/>
        </w:rPr>
        <w:t xml:space="preserve"> 1 b)) y el principio del consentimiento libre e informado de la persona interesada para recibir tratamiento médico (art</w:t>
      </w:r>
      <w:r w:rsidR="00DA272C">
        <w:rPr>
          <w:lang w:val="es-ES"/>
        </w:rPr>
        <w:t>.</w:t>
      </w:r>
      <w:r>
        <w:rPr>
          <w:lang w:val="es-ES"/>
        </w:rPr>
        <w:t xml:space="preserve"> 25). El Comité ha declarado en repetidas ocasiones que los Estados partes deben derogar las disposiciones que permiten el internamiento involuntario de personas con discapacidad en instituciones de salud mental </w:t>
      </w:r>
      <w:r w:rsidR="00FB4EEE">
        <w:rPr>
          <w:lang w:val="es-ES"/>
        </w:rPr>
        <w:t>en razón de</w:t>
      </w:r>
      <w:r>
        <w:rPr>
          <w:lang w:val="es-ES"/>
        </w:rPr>
        <w:t xml:space="preserve"> deficiencia</w:t>
      </w:r>
      <w:r w:rsidR="00FB4EEE">
        <w:rPr>
          <w:lang w:val="es-ES"/>
        </w:rPr>
        <w:t>s</w:t>
      </w:r>
      <w:r>
        <w:rPr>
          <w:lang w:val="es-ES"/>
        </w:rPr>
        <w:t xml:space="preserve"> real</w:t>
      </w:r>
      <w:r w:rsidR="00FB4EEE">
        <w:rPr>
          <w:lang w:val="es-ES"/>
        </w:rPr>
        <w:t>es</w:t>
      </w:r>
      <w:r>
        <w:rPr>
          <w:lang w:val="es-ES"/>
        </w:rPr>
        <w:t xml:space="preserve"> o percibida</w:t>
      </w:r>
      <w:r w:rsidR="00FB4EEE">
        <w:rPr>
          <w:lang w:val="es-ES"/>
        </w:rPr>
        <w:t>s</w:t>
      </w:r>
      <w:r w:rsidRPr="007C2ECD">
        <w:rPr>
          <w:rStyle w:val="Refdenotaalpie"/>
          <w:lang w:val="es-ES"/>
        </w:rPr>
        <w:footnoteReference w:id="135"/>
      </w:r>
      <w:r>
        <w:rPr>
          <w:lang w:val="es-ES"/>
        </w:rPr>
        <w:t>.</w:t>
      </w:r>
      <w:r w:rsidRPr="00EA3370">
        <w:rPr>
          <w:lang w:val="es-ES"/>
        </w:rPr>
        <w:t xml:space="preserve"> </w:t>
      </w:r>
      <w:r>
        <w:rPr>
          <w:lang w:val="es-ES"/>
        </w:rPr>
        <w:t>El internamiento involuntario en instituciones de salud mental entraña la negación de la capacidad jurídica de la persona para decidir acerca de la atención, el tratamiento y el ingreso en un hospital o una institución y, por tanto, vulnera el artículo 12, leído conjuntamente con el artículo 14</w:t>
      </w:r>
      <w:r w:rsidRPr="00EA3370">
        <w:rPr>
          <w:lang w:val="es-ES"/>
        </w:rPr>
        <w:t>.</w:t>
      </w:r>
    </w:p>
    <w:p w:rsidR="00697E92" w:rsidRPr="00EA3370" w:rsidRDefault="00697E92" w:rsidP="00697E92">
      <w:pPr>
        <w:pStyle w:val="H1G"/>
        <w:rPr>
          <w:lang w:val="es-ES"/>
        </w:rPr>
      </w:pPr>
      <w:r>
        <w:rPr>
          <w:lang w:val="es-ES"/>
        </w:rPr>
        <w:tab/>
      </w:r>
      <w:bookmarkStart w:id="123" w:name="_Toc483819835"/>
      <w:r w:rsidRPr="008D0842">
        <w:rPr>
          <w:lang w:val="es-ES"/>
        </w:rPr>
        <w:t>E.</w:t>
      </w:r>
      <w:r w:rsidRPr="008D0842">
        <w:rPr>
          <w:lang w:val="es-ES"/>
        </w:rPr>
        <w:tab/>
      </w:r>
      <w:bookmarkStart w:id="124" w:name="_Toc482101518"/>
      <w:bookmarkEnd w:id="124"/>
      <w:r>
        <w:rPr>
          <w:lang w:val="es-ES"/>
        </w:rPr>
        <w:t>Tratamiento no consentido durante la privación de libertad</w:t>
      </w:r>
      <w:bookmarkEnd w:id="123"/>
    </w:p>
    <w:p w:rsidR="00697E92" w:rsidRPr="00EA3370" w:rsidRDefault="00697E92" w:rsidP="00697E92">
      <w:pPr>
        <w:pStyle w:val="SingleTxtG"/>
        <w:rPr>
          <w:lang w:val="es-ES"/>
        </w:rPr>
      </w:pPr>
      <w:r w:rsidRPr="00EA3370">
        <w:rPr>
          <w:lang w:val="es-ES"/>
        </w:rPr>
        <w:t>11.</w:t>
      </w:r>
      <w:r w:rsidRPr="00EA3370">
        <w:rPr>
          <w:lang w:val="es-ES"/>
        </w:rPr>
        <w:tab/>
      </w:r>
      <w:r>
        <w:rPr>
          <w:lang w:val="es-ES"/>
        </w:rPr>
        <w:t xml:space="preserve">El Comité ha subrayado que los Estados partes deben velar por que la prestación de servicios </w:t>
      </w:r>
      <w:r w:rsidR="00FB4EEE">
        <w:rPr>
          <w:lang w:val="es-ES"/>
        </w:rPr>
        <w:t>sanitarios</w:t>
      </w:r>
      <w:r>
        <w:rPr>
          <w:lang w:val="es-ES"/>
        </w:rPr>
        <w:t>, incluidos los servicios de salud mental, se basen en el consentimiento libre e informado de la persona interesada</w:t>
      </w:r>
      <w:r w:rsidRPr="007C2ECD">
        <w:rPr>
          <w:rStyle w:val="Refdenotaalpie"/>
          <w:lang w:val="es-ES"/>
        </w:rPr>
        <w:footnoteReference w:id="136"/>
      </w:r>
      <w:r>
        <w:rPr>
          <w:lang w:val="es-ES"/>
        </w:rPr>
        <w:t>.</w:t>
      </w:r>
      <w:r w:rsidRPr="00EA3370">
        <w:rPr>
          <w:lang w:val="es-ES"/>
        </w:rPr>
        <w:t xml:space="preserve"> </w:t>
      </w:r>
      <w:r>
        <w:rPr>
          <w:lang w:val="es-ES"/>
        </w:rPr>
        <w:t>En su observación general núm.</w:t>
      </w:r>
      <w:r w:rsidR="00FB4EEE">
        <w:rPr>
          <w:lang w:val="es-ES"/>
        </w:rPr>
        <w:t xml:space="preserve"> </w:t>
      </w:r>
      <w:r>
        <w:rPr>
          <w:lang w:val="es-ES"/>
        </w:rPr>
        <w:t xml:space="preserve">1, el Comité afirma que los Estados partes tienen la obligación de exigir a todos los profesionales de la salud y la medicina (incluidos los profesionales de la psiquiatría) que obtengan el consentimiento libre e informado de las personas con discapacidad antes de </w:t>
      </w:r>
      <w:r w:rsidR="00FB4EEE">
        <w:rPr>
          <w:lang w:val="es-ES"/>
        </w:rPr>
        <w:t xml:space="preserve">aplicarles </w:t>
      </w:r>
      <w:r>
        <w:rPr>
          <w:lang w:val="es-ES"/>
        </w:rPr>
        <w:t xml:space="preserve">cualquier tratamiento. En relación con el derecho a la capacidad jurídica en igualdad de condiciones con las demás personas, los Estados partes tienen la obligación de no permitir que el consentimiento sea otorgado por personas que sustituyan a las personas con discapacidad en la adopción de decisiones, en nombre de </w:t>
      </w:r>
      <w:r w:rsidR="00FB4EEE">
        <w:rPr>
          <w:lang w:val="es-ES"/>
        </w:rPr>
        <w:t>estas</w:t>
      </w:r>
      <w:r>
        <w:rPr>
          <w:lang w:val="es-ES"/>
        </w:rPr>
        <w:t>. Todo el personal médico y sanitario debe velar por que se efectúe la consulta apropiada directamente con la persona con discapacidad</w:t>
      </w:r>
      <w:r w:rsidR="00FB4EEE">
        <w:rPr>
          <w:lang w:val="es-ES"/>
        </w:rPr>
        <w:t xml:space="preserve"> y </w:t>
      </w:r>
      <w:r>
        <w:rPr>
          <w:lang w:val="es-ES"/>
        </w:rPr>
        <w:t xml:space="preserve">garantizar, en la medida de sus posibilidades, que los asistentes o personas encargadas de prestar apoyo no sustituyan a las personas con discapacidad en sus decisiones ni </w:t>
      </w:r>
      <w:r w:rsidR="00FB4EEE">
        <w:rPr>
          <w:lang w:val="es-ES"/>
        </w:rPr>
        <w:t xml:space="preserve">ejerzan </w:t>
      </w:r>
      <w:r>
        <w:rPr>
          <w:lang w:val="es-ES"/>
        </w:rPr>
        <w:t>una influencia indebida sobre ellas (párr</w:t>
      </w:r>
      <w:r w:rsidR="00DA272C">
        <w:rPr>
          <w:lang w:val="es-ES"/>
        </w:rPr>
        <w:t>.</w:t>
      </w:r>
      <w:r>
        <w:rPr>
          <w:lang w:val="es-ES"/>
        </w:rPr>
        <w:t xml:space="preserve"> 41).</w:t>
      </w:r>
    </w:p>
    <w:p w:rsidR="00697E92" w:rsidRPr="00EA3370" w:rsidRDefault="00697E92" w:rsidP="00697E92">
      <w:pPr>
        <w:pStyle w:val="H1G"/>
        <w:rPr>
          <w:lang w:val="es-ES"/>
        </w:rPr>
      </w:pPr>
      <w:r>
        <w:rPr>
          <w:lang w:val="es-ES"/>
        </w:rPr>
        <w:lastRenderedPageBreak/>
        <w:tab/>
      </w:r>
      <w:bookmarkStart w:id="125" w:name="_Toc483819836"/>
      <w:r w:rsidRPr="00EA3370">
        <w:rPr>
          <w:lang w:val="es-ES"/>
        </w:rPr>
        <w:t>F.</w:t>
      </w:r>
      <w:r w:rsidRPr="00EA3370">
        <w:rPr>
          <w:lang w:val="es-ES"/>
        </w:rPr>
        <w:tab/>
      </w:r>
      <w:bookmarkStart w:id="126" w:name="_Toc482101519"/>
      <w:bookmarkEnd w:id="126"/>
      <w:r>
        <w:rPr>
          <w:lang w:val="es-ES"/>
        </w:rPr>
        <w:t>Protección de las personas con discapacidad privadas de su libertad contra la violencia, el abuso y el maltrato</w:t>
      </w:r>
      <w:bookmarkEnd w:id="125"/>
    </w:p>
    <w:p w:rsidR="00697E92" w:rsidRPr="00EA3370" w:rsidRDefault="00697E92" w:rsidP="00697E92">
      <w:pPr>
        <w:pStyle w:val="SingleTxtG"/>
        <w:rPr>
          <w:lang w:val="es-ES"/>
        </w:rPr>
      </w:pPr>
      <w:r w:rsidRPr="00EA3370">
        <w:rPr>
          <w:lang w:val="es-ES"/>
        </w:rPr>
        <w:t>12.</w:t>
      </w:r>
      <w:r w:rsidRPr="00EA3370">
        <w:rPr>
          <w:lang w:val="es-ES"/>
        </w:rPr>
        <w:tab/>
      </w:r>
      <w:r>
        <w:rPr>
          <w:lang w:val="es-ES"/>
        </w:rPr>
        <w:t>El Comité ha pedido a los Estados partes que protejan la seguridad y la integridad de las personas con discapacidad privadas</w:t>
      </w:r>
      <w:r w:rsidR="00FB4EEE">
        <w:rPr>
          <w:lang w:val="es-ES"/>
        </w:rPr>
        <w:t xml:space="preserve"> de libertad, entre otras cosas</w:t>
      </w:r>
      <w:r>
        <w:rPr>
          <w:lang w:val="es-ES"/>
        </w:rPr>
        <w:t xml:space="preserve"> eliminando </w:t>
      </w:r>
      <w:r w:rsidR="00FB4EEE">
        <w:rPr>
          <w:lang w:val="es-ES"/>
        </w:rPr>
        <w:t xml:space="preserve">el recurso a los </w:t>
      </w:r>
      <w:r>
        <w:rPr>
          <w:lang w:val="es-ES"/>
        </w:rPr>
        <w:t>tratamientos forzosos</w:t>
      </w:r>
      <w:r w:rsidRPr="007C2ECD">
        <w:rPr>
          <w:rStyle w:val="Refdenotaalpie"/>
          <w:lang w:val="es-ES"/>
        </w:rPr>
        <w:footnoteReference w:id="137"/>
      </w:r>
      <w:r>
        <w:rPr>
          <w:lang w:val="es-ES"/>
        </w:rPr>
        <w:t>,</w:t>
      </w:r>
      <w:r w:rsidRPr="00EA3370">
        <w:rPr>
          <w:lang w:val="es-ES"/>
        </w:rPr>
        <w:t xml:space="preserve"> </w:t>
      </w:r>
      <w:r>
        <w:rPr>
          <w:lang w:val="es-ES"/>
        </w:rPr>
        <w:t>el aislamiento y los diversos métodos de inmovilización en establecimientos médicos, con inclusión de las medidas de contención física, farmacológica y mecánica</w:t>
      </w:r>
      <w:r w:rsidRPr="007C2ECD">
        <w:rPr>
          <w:rStyle w:val="Refdenotaalpie"/>
          <w:lang w:val="es-ES"/>
        </w:rPr>
        <w:footnoteReference w:id="138"/>
      </w:r>
      <w:r>
        <w:rPr>
          <w:lang w:val="es-ES"/>
        </w:rPr>
        <w:t>.</w:t>
      </w:r>
      <w:r w:rsidRPr="00EA3370">
        <w:rPr>
          <w:lang w:val="es-ES"/>
        </w:rPr>
        <w:t xml:space="preserve"> </w:t>
      </w:r>
      <w:r>
        <w:rPr>
          <w:lang w:val="es-ES"/>
        </w:rPr>
        <w:t>El Comité ha determinado que estas prácticas no son conformes con la prohibición de la tortura y otros tratos o penas crueles, inhumanos o degradantes de las personas con discapacidad, con arreglo al artículo 15 de la Convención</w:t>
      </w:r>
      <w:r w:rsidRPr="00EA3370">
        <w:rPr>
          <w:lang w:val="es-ES"/>
        </w:rPr>
        <w:t>.</w:t>
      </w:r>
    </w:p>
    <w:p w:rsidR="00697E92" w:rsidRPr="00EA3370" w:rsidRDefault="00697E92" w:rsidP="00697E92">
      <w:pPr>
        <w:pStyle w:val="H1G"/>
        <w:rPr>
          <w:lang w:val="es-ES"/>
        </w:rPr>
      </w:pPr>
      <w:r>
        <w:rPr>
          <w:lang w:val="es-ES"/>
        </w:rPr>
        <w:tab/>
      </w:r>
      <w:bookmarkStart w:id="127" w:name="_Toc483819837"/>
      <w:r w:rsidRPr="008D0842">
        <w:rPr>
          <w:lang w:val="es-ES"/>
        </w:rPr>
        <w:t>G.</w:t>
      </w:r>
      <w:r w:rsidRPr="008D0842">
        <w:rPr>
          <w:lang w:val="es-ES"/>
        </w:rPr>
        <w:tab/>
      </w:r>
      <w:bookmarkStart w:id="128" w:name="_Toc482101520"/>
      <w:bookmarkEnd w:id="128"/>
      <w:r>
        <w:rPr>
          <w:lang w:val="es-ES"/>
        </w:rPr>
        <w:t>Privación de libertad por el peligro que presuntamente podrían representar las personas con discapacidad, por una supuesta necesidad de atención o tratamiento, o por cualquier otro motivo</w:t>
      </w:r>
      <w:bookmarkEnd w:id="127"/>
    </w:p>
    <w:p w:rsidR="00697E92" w:rsidRPr="00EA3370" w:rsidRDefault="00697E92" w:rsidP="00697E92">
      <w:pPr>
        <w:pStyle w:val="SingleTxtG"/>
        <w:rPr>
          <w:lang w:val="es-ES"/>
        </w:rPr>
      </w:pPr>
      <w:r w:rsidRPr="00EA3370">
        <w:rPr>
          <w:lang w:val="es-ES"/>
        </w:rPr>
        <w:t>13.</w:t>
      </w:r>
      <w:r w:rsidRPr="00EA3370">
        <w:rPr>
          <w:lang w:val="es-ES"/>
        </w:rPr>
        <w:tab/>
      </w:r>
      <w:r>
        <w:rPr>
          <w:lang w:val="es-ES"/>
        </w:rPr>
        <w:t xml:space="preserve">En todos los exámenes de los informes de los Estados partes, el Comité ha determinado que permitir la reclusión de personas con discapacidad </w:t>
      </w:r>
      <w:r w:rsidR="00FB4EEE">
        <w:rPr>
          <w:lang w:val="es-ES"/>
        </w:rPr>
        <w:t xml:space="preserve">en razón </w:t>
      </w:r>
      <w:r>
        <w:rPr>
          <w:lang w:val="es-ES"/>
        </w:rPr>
        <w:t xml:space="preserve">del peligro </w:t>
      </w:r>
      <w:r w:rsidR="00FB4EEE">
        <w:rPr>
          <w:lang w:val="es-ES"/>
        </w:rPr>
        <w:t xml:space="preserve">percibido </w:t>
      </w:r>
      <w:r>
        <w:rPr>
          <w:lang w:val="es-ES"/>
        </w:rPr>
        <w:t xml:space="preserve">que podrían representar para </w:t>
      </w:r>
      <w:r w:rsidR="00FB4EEE">
        <w:rPr>
          <w:lang w:val="es-ES"/>
        </w:rPr>
        <w:t xml:space="preserve">ellas </w:t>
      </w:r>
      <w:r>
        <w:rPr>
          <w:lang w:val="es-ES"/>
        </w:rPr>
        <w:t xml:space="preserve">mismas o para otras personas </w:t>
      </w:r>
      <w:r w:rsidR="00FB4EEE">
        <w:rPr>
          <w:lang w:val="es-ES"/>
        </w:rPr>
        <w:t>e</w:t>
      </w:r>
      <w:r w:rsidR="00DA272C">
        <w:rPr>
          <w:lang w:val="es-ES"/>
        </w:rPr>
        <w:t>s</w:t>
      </w:r>
      <w:r w:rsidR="00FB4EEE">
        <w:rPr>
          <w:lang w:val="es-ES"/>
        </w:rPr>
        <w:t xml:space="preserve"> contrario al </w:t>
      </w:r>
      <w:r>
        <w:rPr>
          <w:lang w:val="es-ES"/>
        </w:rPr>
        <w:t xml:space="preserve">artículo 14. La reclusión involuntaria de personas con discapacidad basada en el riesgo o el peligro, la supuesta necesidad de atención o tratamiento u otras razones vinculadas a la deficiencia o a un diagnóstico médico, como la gravedad de la deficiencia, o </w:t>
      </w:r>
      <w:r w:rsidR="00FB4EEE">
        <w:rPr>
          <w:lang w:val="es-ES"/>
        </w:rPr>
        <w:t xml:space="preserve">bien </w:t>
      </w:r>
      <w:r>
        <w:rPr>
          <w:lang w:val="es-ES"/>
        </w:rPr>
        <w:t>con fines de observación, atenta contra el derecho a la libertad y equivale a una privación de libertad arbitraria.</w:t>
      </w:r>
    </w:p>
    <w:p w:rsidR="00697E92" w:rsidRPr="00EA3370" w:rsidRDefault="00697E92" w:rsidP="00697E92">
      <w:pPr>
        <w:pStyle w:val="SingleTxtG"/>
        <w:rPr>
          <w:lang w:val="es-ES"/>
        </w:rPr>
      </w:pPr>
      <w:r>
        <w:rPr>
          <w:lang w:val="es-ES"/>
        </w:rPr>
        <w:t>14.</w:t>
      </w:r>
      <w:r>
        <w:rPr>
          <w:lang w:val="es-ES"/>
        </w:rPr>
        <w:tab/>
        <w:t xml:space="preserve">Se suele considerar que las personas con discapacidad intelectual o psicosocial son peligrosas para </w:t>
      </w:r>
      <w:r w:rsidR="00FB4EEE">
        <w:rPr>
          <w:lang w:val="es-ES"/>
        </w:rPr>
        <w:t>ellas</w:t>
      </w:r>
      <w:r>
        <w:rPr>
          <w:lang w:val="es-ES"/>
        </w:rPr>
        <w:t xml:space="preserve"> mismas y para las demás </w:t>
      </w:r>
      <w:r w:rsidR="00FB4EEE">
        <w:rPr>
          <w:lang w:val="es-ES"/>
        </w:rPr>
        <w:t xml:space="preserve">personas </w:t>
      </w:r>
      <w:r>
        <w:rPr>
          <w:lang w:val="es-ES"/>
        </w:rPr>
        <w:t xml:space="preserve">cuando no dan su consentimiento para seguir un tratamiento médico o terapéutico y se niegan a recibirlo. Todas las personas, incluidas las personas con discapacidad, tienen la obligación de no hacer daño. Los sistemas jurídicos basados en el estado de derecho cuentan con leyes penales y de otra índole para hacer frente </w:t>
      </w:r>
      <w:r w:rsidR="00FB4EEE">
        <w:rPr>
          <w:lang w:val="es-ES"/>
        </w:rPr>
        <w:t>al incumplimiento</w:t>
      </w:r>
      <w:r>
        <w:rPr>
          <w:lang w:val="es-ES"/>
        </w:rPr>
        <w:t xml:space="preserve"> de esta obligación. Con frecuencia se deniega </w:t>
      </w:r>
      <w:r w:rsidR="00FB4EEE">
        <w:rPr>
          <w:lang w:val="es-ES"/>
        </w:rPr>
        <w:t xml:space="preserve">la igualdad de protección </w:t>
      </w:r>
      <w:r>
        <w:rPr>
          <w:lang w:val="es-ES"/>
        </w:rPr>
        <w:t xml:space="preserve">a las personas con discapacidad en virtud de </w:t>
      </w:r>
      <w:r w:rsidR="00FB4EEE">
        <w:rPr>
          <w:lang w:val="es-ES"/>
        </w:rPr>
        <w:t xml:space="preserve">esas </w:t>
      </w:r>
      <w:r>
        <w:rPr>
          <w:lang w:val="es-ES"/>
        </w:rPr>
        <w:t>leyes</w:t>
      </w:r>
      <w:r w:rsidR="00FB4EEE">
        <w:rPr>
          <w:lang w:val="es-ES"/>
        </w:rPr>
        <w:t>,</w:t>
      </w:r>
      <w:r>
        <w:rPr>
          <w:lang w:val="es-ES"/>
        </w:rPr>
        <w:t xml:space="preserve"> y se les aplica </w:t>
      </w:r>
      <w:r w:rsidR="00FB4EEE">
        <w:rPr>
          <w:lang w:val="es-ES"/>
        </w:rPr>
        <w:t xml:space="preserve">una </w:t>
      </w:r>
      <w:r>
        <w:rPr>
          <w:lang w:val="es-ES"/>
        </w:rPr>
        <w:t>legislación</w:t>
      </w:r>
      <w:r w:rsidR="00FB4EEE">
        <w:rPr>
          <w:lang w:val="es-ES"/>
        </w:rPr>
        <w:t xml:space="preserve"> diferente</w:t>
      </w:r>
      <w:r>
        <w:rPr>
          <w:lang w:val="es-ES"/>
        </w:rPr>
        <w:t xml:space="preserve">, como pueden ser las leyes sobre salud mental. Estas otras leyes y procedimientos suelen tener un nivel de exigencia inferior </w:t>
      </w:r>
      <w:r w:rsidR="00FB4EEE">
        <w:rPr>
          <w:lang w:val="es-ES"/>
        </w:rPr>
        <w:t>en</w:t>
      </w:r>
      <w:r>
        <w:rPr>
          <w:lang w:val="es-ES"/>
        </w:rPr>
        <w:t xml:space="preserve"> lo que respecta a la protección de los derechos humanos, en particular el derecho a las debidas garantías procesales y a un juicio imparcial, y son incompatibles con el artículo 13, leído conjuntamente con el artículo 14 de la Convención. </w:t>
      </w:r>
    </w:p>
    <w:p w:rsidR="00697E92" w:rsidRPr="00EA3370" w:rsidRDefault="00697E92" w:rsidP="00697E92">
      <w:pPr>
        <w:pStyle w:val="SingleTxtG"/>
        <w:rPr>
          <w:lang w:val="es-ES"/>
        </w:rPr>
      </w:pPr>
      <w:r>
        <w:rPr>
          <w:lang w:val="es-ES"/>
        </w:rPr>
        <w:t>15.</w:t>
      </w:r>
      <w:r>
        <w:rPr>
          <w:lang w:val="es-ES"/>
        </w:rPr>
        <w:tab/>
        <w:t>La libertad de tomar las propias decisiones, establecid</w:t>
      </w:r>
      <w:r w:rsidR="00FB4EEE">
        <w:rPr>
          <w:lang w:val="es-ES"/>
        </w:rPr>
        <w:t>a como principio en el artículo </w:t>
      </w:r>
      <w:r>
        <w:rPr>
          <w:lang w:val="es-ES"/>
        </w:rPr>
        <w:t>3 a) de la Convención, incluye la libertad de asumir riesgos y cometer errores en condiciones de igualdad con las demás personas. En su observación general núm. 1, el Comité afirma que las decisiones sobre el tratamiento médico y psiquiátrico deben basarse en el consentimiento libre e informado de la persona interesada y deben respetar la autonomía, la voluntad y las preferencias de esta (párrs</w:t>
      </w:r>
      <w:r w:rsidR="00DA272C">
        <w:rPr>
          <w:lang w:val="es-ES"/>
        </w:rPr>
        <w:t>.</w:t>
      </w:r>
      <w:r>
        <w:rPr>
          <w:lang w:val="es-ES"/>
        </w:rPr>
        <w:t xml:space="preserve"> 21 y 42). La privación de libertad de las personas con discapacidad en instituciones de salud mental </w:t>
      </w:r>
      <w:r w:rsidR="00FB4EEE">
        <w:rPr>
          <w:lang w:val="es-ES"/>
        </w:rPr>
        <w:t>en razón</w:t>
      </w:r>
      <w:r>
        <w:rPr>
          <w:lang w:val="es-ES"/>
        </w:rPr>
        <w:t xml:space="preserve"> de una deficiencia real o percibida o por problemas de salud, lo que conlleva la privación de su capacidad jurídica, constituye también una violación del artículo 12 de la Convención</w:t>
      </w:r>
      <w:r w:rsidRPr="00EA3370">
        <w:rPr>
          <w:lang w:val="es-ES"/>
        </w:rPr>
        <w:t>.</w:t>
      </w:r>
    </w:p>
    <w:p w:rsidR="00697E92" w:rsidRPr="00EA3370" w:rsidRDefault="00697E92" w:rsidP="00697E92">
      <w:pPr>
        <w:pStyle w:val="H1G"/>
        <w:rPr>
          <w:lang w:val="es-ES"/>
        </w:rPr>
      </w:pPr>
      <w:r>
        <w:rPr>
          <w:lang w:val="es-ES"/>
        </w:rPr>
        <w:tab/>
      </w:r>
      <w:bookmarkStart w:id="129" w:name="_Toc483819838"/>
      <w:r w:rsidRPr="008D0842">
        <w:rPr>
          <w:lang w:val="es-ES"/>
        </w:rPr>
        <w:t>H.</w:t>
      </w:r>
      <w:r w:rsidRPr="008D0842">
        <w:rPr>
          <w:lang w:val="es-ES"/>
        </w:rPr>
        <w:tab/>
      </w:r>
      <w:bookmarkStart w:id="130" w:name="_Toc482101521"/>
      <w:bookmarkEnd w:id="130"/>
      <w:r>
        <w:rPr>
          <w:lang w:val="es-ES"/>
        </w:rPr>
        <w:t>Reclusión de personas inimputables o consideradas no aptas para comparecer en juicio en los sistemas de justicia penal</w:t>
      </w:r>
      <w:bookmarkEnd w:id="129"/>
    </w:p>
    <w:p w:rsidR="00697E92" w:rsidRPr="00EA3370" w:rsidRDefault="00697E92" w:rsidP="00697E92">
      <w:pPr>
        <w:pStyle w:val="SingleTxtG"/>
        <w:rPr>
          <w:lang w:val="es-ES"/>
        </w:rPr>
      </w:pPr>
      <w:r w:rsidRPr="00EA3370">
        <w:rPr>
          <w:lang w:val="es-ES"/>
        </w:rPr>
        <w:t>16.</w:t>
      </w:r>
      <w:r w:rsidRPr="00EA3370">
        <w:rPr>
          <w:lang w:val="es-ES"/>
        </w:rPr>
        <w:tab/>
      </w:r>
      <w:r>
        <w:rPr>
          <w:lang w:val="es-ES"/>
        </w:rPr>
        <w:t xml:space="preserve">El Comité ha establecido que las declaraciones de incapacidad para comparecer ante los tribunales y de inimputabilidad en los sistemas de justicia penal, así como la reclusión de personas con discapacidad sobre la base de tales declaraciones, contravienen el </w:t>
      </w:r>
      <w:r>
        <w:rPr>
          <w:lang w:val="es-ES"/>
        </w:rPr>
        <w:lastRenderedPageBreak/>
        <w:t>artículo</w:t>
      </w:r>
      <w:r w:rsidR="00FB4EEE">
        <w:rPr>
          <w:lang w:val="es-ES"/>
        </w:rPr>
        <w:t> </w:t>
      </w:r>
      <w:r>
        <w:rPr>
          <w:lang w:val="es-ES"/>
        </w:rPr>
        <w:t xml:space="preserve">14 de la Convención </w:t>
      </w:r>
      <w:r w:rsidR="00FB4EEE">
        <w:rPr>
          <w:lang w:val="es-ES"/>
        </w:rPr>
        <w:t>por</w:t>
      </w:r>
      <w:r>
        <w:rPr>
          <w:lang w:val="es-ES"/>
        </w:rPr>
        <w:t>que privan a la persona de su derecho a las debidas garantías procesales y las salvaguardias aplicables a todo acusado. El Comité ha instado a los Estados partes a que retiren es</w:t>
      </w:r>
      <w:r w:rsidR="00FB4EEE">
        <w:rPr>
          <w:lang w:val="es-ES"/>
        </w:rPr>
        <w:t>t</w:t>
      </w:r>
      <w:r>
        <w:rPr>
          <w:lang w:val="es-ES"/>
        </w:rPr>
        <w:t>e tipo de declaraciones del sistema de justicia penal</w:t>
      </w:r>
      <w:r w:rsidR="00FB4EEE">
        <w:rPr>
          <w:lang w:val="es-ES"/>
        </w:rPr>
        <w:t>, y h</w:t>
      </w:r>
      <w:r>
        <w:rPr>
          <w:lang w:val="es-ES"/>
        </w:rPr>
        <w:t>a recomendado que se permita a todas las personas con discapacidad que hayan sido acusadas de delitos y permanecen recluidas, sin juicio, en prisiones o instituciones, defenderse de los cargos penales que se les imputan</w:t>
      </w:r>
      <w:r w:rsidR="00FB4EEE">
        <w:rPr>
          <w:lang w:val="es-ES"/>
        </w:rPr>
        <w:t>,</w:t>
      </w:r>
      <w:r>
        <w:rPr>
          <w:lang w:val="es-ES"/>
        </w:rPr>
        <w:t xml:space="preserve"> y que se les proporcionen apoyo y los ajustes necesarios para facilitar su participación efectiva</w:t>
      </w:r>
      <w:r w:rsidRPr="007C2ECD">
        <w:rPr>
          <w:rStyle w:val="Refdenotaalpie"/>
          <w:lang w:val="es-ES"/>
        </w:rPr>
        <w:footnoteReference w:id="139"/>
      </w:r>
      <w:r>
        <w:rPr>
          <w:lang w:val="es-ES"/>
        </w:rPr>
        <w:t>,</w:t>
      </w:r>
      <w:r w:rsidRPr="00EA3370">
        <w:rPr>
          <w:lang w:val="es-ES"/>
        </w:rPr>
        <w:t xml:space="preserve"> </w:t>
      </w:r>
      <w:r>
        <w:rPr>
          <w:lang w:val="es-ES"/>
        </w:rPr>
        <w:t>así como ajustes procesales para garantizar un juicio imparcial y las debidas garantías procesales</w:t>
      </w:r>
      <w:r w:rsidRPr="007C2ECD">
        <w:rPr>
          <w:rStyle w:val="Refdenotaalpie"/>
          <w:lang w:val="es-ES"/>
        </w:rPr>
        <w:footnoteReference w:id="140"/>
      </w:r>
      <w:r>
        <w:rPr>
          <w:lang w:val="es-ES"/>
        </w:rPr>
        <w:t>.</w:t>
      </w:r>
      <w:r w:rsidRPr="00EA3370">
        <w:rPr>
          <w:lang w:val="es-ES"/>
        </w:rPr>
        <w:t xml:space="preserve"> </w:t>
      </w:r>
    </w:p>
    <w:p w:rsidR="00697E92" w:rsidRPr="00EA3370" w:rsidRDefault="00697E92" w:rsidP="00697E92">
      <w:pPr>
        <w:pStyle w:val="H1G"/>
        <w:rPr>
          <w:lang w:val="es-ES"/>
        </w:rPr>
      </w:pPr>
      <w:r>
        <w:rPr>
          <w:lang w:val="es-ES"/>
        </w:rPr>
        <w:tab/>
      </w:r>
      <w:bookmarkStart w:id="131" w:name="_Toc483819839"/>
      <w:r w:rsidRPr="008D0842">
        <w:rPr>
          <w:lang w:val="es-ES"/>
        </w:rPr>
        <w:t>I.</w:t>
      </w:r>
      <w:r w:rsidRPr="008D0842">
        <w:rPr>
          <w:lang w:val="es-ES"/>
        </w:rPr>
        <w:tab/>
      </w:r>
      <w:bookmarkStart w:id="132" w:name="_Toc482101522"/>
      <w:bookmarkEnd w:id="132"/>
      <w:r>
        <w:rPr>
          <w:lang w:val="es-ES"/>
        </w:rPr>
        <w:t>Condiciones de reclusión de las personas con discapacidad</w:t>
      </w:r>
      <w:bookmarkEnd w:id="131"/>
    </w:p>
    <w:p w:rsidR="00697E92" w:rsidRPr="00EA3370" w:rsidRDefault="00697E92" w:rsidP="00697E92">
      <w:pPr>
        <w:pStyle w:val="SingleTxtG"/>
        <w:rPr>
          <w:lang w:val="es-ES"/>
        </w:rPr>
      </w:pPr>
      <w:r w:rsidRPr="00EA3370">
        <w:rPr>
          <w:lang w:val="es-ES"/>
        </w:rPr>
        <w:t>17.</w:t>
      </w:r>
      <w:r w:rsidRPr="00EA3370">
        <w:rPr>
          <w:lang w:val="es-ES"/>
        </w:rPr>
        <w:tab/>
      </w:r>
      <w:r>
        <w:rPr>
          <w:lang w:val="es-ES"/>
        </w:rPr>
        <w:t>El Comité ha expresado su preocupación por las deficientes condiciones de vida en los lugares de reclusión, especialmente en las prisiones, y ha recomendado a los Estados partes que los establecimientos penitenciarios sean accesibles y ofrezcan un</w:t>
      </w:r>
      <w:r w:rsidR="00FB4EEE">
        <w:rPr>
          <w:lang w:val="es-ES"/>
        </w:rPr>
        <w:t>as condiciones de vida dignas. El Comité h</w:t>
      </w:r>
      <w:r>
        <w:rPr>
          <w:lang w:val="es-ES"/>
        </w:rPr>
        <w:t xml:space="preserve">a recomendado </w:t>
      </w:r>
      <w:r w:rsidR="00FB4EEE">
        <w:rPr>
          <w:lang w:val="es-ES"/>
        </w:rPr>
        <w:t xml:space="preserve">también </w:t>
      </w:r>
      <w:r>
        <w:rPr>
          <w:lang w:val="es-ES"/>
        </w:rPr>
        <w:t>que se adopten medidas inmediatas para remediar las condiciones de vida precarias en las instituciones</w:t>
      </w:r>
      <w:r w:rsidRPr="007C2ECD">
        <w:rPr>
          <w:rStyle w:val="Refdenotaalpie"/>
          <w:lang w:val="es-ES"/>
        </w:rPr>
        <w:footnoteReference w:id="141"/>
      </w:r>
      <w:r w:rsidR="00FB4EEE">
        <w:rPr>
          <w:lang w:val="es-ES"/>
        </w:rPr>
        <w:t>,</w:t>
      </w:r>
      <w:r w:rsidRPr="00EA3370">
        <w:rPr>
          <w:lang w:val="es-ES"/>
        </w:rPr>
        <w:t xml:space="preserve"> </w:t>
      </w:r>
      <w:r w:rsidR="00FB4EEE">
        <w:rPr>
          <w:lang w:val="es-ES"/>
        </w:rPr>
        <w:t xml:space="preserve">y que </w:t>
      </w:r>
      <w:r>
        <w:rPr>
          <w:lang w:val="es-ES"/>
        </w:rPr>
        <w:t>los Estados partes establezcan marcos jurídicos para la realización de ajustes razonables que preserven la dignidad de las personas con discapacidad, y que garanticen este derecho a las personas recluidas en prisiones</w:t>
      </w:r>
      <w:r w:rsidRPr="007C2ECD">
        <w:rPr>
          <w:rStyle w:val="Refdenotaalpie"/>
          <w:lang w:val="es-ES"/>
        </w:rPr>
        <w:footnoteReference w:id="142"/>
      </w:r>
      <w:r>
        <w:rPr>
          <w:lang w:val="es-ES"/>
        </w:rPr>
        <w:t>.</w:t>
      </w:r>
      <w:r w:rsidRPr="00EA3370">
        <w:rPr>
          <w:lang w:val="es-ES"/>
        </w:rPr>
        <w:t xml:space="preserve"> </w:t>
      </w:r>
      <w:r>
        <w:rPr>
          <w:lang w:val="es-ES"/>
        </w:rPr>
        <w:t xml:space="preserve">Además, </w:t>
      </w:r>
      <w:r w:rsidR="00FB4EEE">
        <w:rPr>
          <w:lang w:val="es-ES"/>
        </w:rPr>
        <w:t xml:space="preserve">el Comité </w:t>
      </w:r>
      <w:r>
        <w:rPr>
          <w:lang w:val="es-ES"/>
        </w:rPr>
        <w:t xml:space="preserve">ha señalado que es necesario promover programas de formación para funcionarios </w:t>
      </w:r>
      <w:r w:rsidR="00FB4EEE">
        <w:rPr>
          <w:lang w:val="es-ES"/>
        </w:rPr>
        <w:t xml:space="preserve">judiciales </w:t>
      </w:r>
      <w:r>
        <w:rPr>
          <w:lang w:val="es-ES"/>
        </w:rPr>
        <w:t>y de prisiones, de conformidad con el paradigma legal de la Convención</w:t>
      </w:r>
      <w:r w:rsidRPr="007C2ECD">
        <w:rPr>
          <w:rStyle w:val="Refdenotaalpie"/>
          <w:lang w:val="es-ES"/>
        </w:rPr>
        <w:footnoteReference w:id="143"/>
      </w:r>
      <w:r>
        <w:rPr>
          <w:lang w:val="es-ES"/>
        </w:rPr>
        <w:t>.</w:t>
      </w:r>
    </w:p>
    <w:p w:rsidR="00697E92" w:rsidRPr="00EA3370" w:rsidRDefault="00697E92" w:rsidP="00697E92">
      <w:pPr>
        <w:pStyle w:val="SingleTxtG"/>
        <w:rPr>
          <w:lang w:val="es-ES"/>
        </w:rPr>
      </w:pPr>
      <w:r w:rsidRPr="00EA3370">
        <w:rPr>
          <w:lang w:val="es-ES"/>
        </w:rPr>
        <w:t>18.</w:t>
      </w:r>
      <w:r w:rsidRPr="00EA3370">
        <w:rPr>
          <w:lang w:val="es-ES"/>
        </w:rPr>
        <w:tab/>
      </w:r>
      <w:r w:rsidR="00FB4EEE">
        <w:rPr>
          <w:lang w:val="es-ES"/>
        </w:rPr>
        <w:t>Al tiempo que</w:t>
      </w:r>
      <w:r>
        <w:rPr>
          <w:lang w:val="es-ES"/>
        </w:rPr>
        <w:t xml:space="preserve"> elabora su jurisprudencia en el marco </w:t>
      </w:r>
      <w:r w:rsidR="00FB4EEE">
        <w:rPr>
          <w:lang w:val="es-ES"/>
        </w:rPr>
        <w:t>d</w:t>
      </w:r>
      <w:r>
        <w:rPr>
          <w:lang w:val="es-ES"/>
        </w:rPr>
        <w:t>el Protocolo Facultativo de la Convención</w:t>
      </w:r>
      <w:r w:rsidRPr="007C2ECD">
        <w:rPr>
          <w:rStyle w:val="Refdenotaalpie"/>
          <w:lang w:val="es-ES"/>
        </w:rPr>
        <w:footnoteReference w:id="144"/>
      </w:r>
      <w:r>
        <w:rPr>
          <w:lang w:val="es-ES"/>
        </w:rPr>
        <w:t xml:space="preserve">, el Comité ha afirmado que, en virtud del artículo 14, párrafo 2, de la Convención, las personas con discapacidad privadas de su libertad tienen derecho a ser tratadas de conformidad con los objetivos y principios de la Convención, </w:t>
      </w:r>
      <w:r w:rsidR="00FB4EEE">
        <w:rPr>
          <w:lang w:val="es-ES"/>
        </w:rPr>
        <w:t>incluido el</w:t>
      </w:r>
      <w:r>
        <w:rPr>
          <w:lang w:val="es-ES"/>
        </w:rPr>
        <w:t xml:space="preserve"> cumplimiento de las condiciones de accesibilidad y la realización de ajustes razonables. El Comité ha recordado que los Estados partes deben adoptar todas las medidas pertinentes </w:t>
      </w:r>
      <w:r w:rsidR="00FB4EEE">
        <w:rPr>
          <w:lang w:val="es-ES"/>
        </w:rPr>
        <w:t>para</w:t>
      </w:r>
      <w:r>
        <w:rPr>
          <w:lang w:val="es-ES"/>
        </w:rPr>
        <w:t xml:space="preserve"> que las personas con discapacidad que se encuentren privadas de libertad puedan vivir de forma independiente y participar plenamente en todos los aspectos de la vida diaria en el lugar de privación de libertad, entre otras cosas asegurando su acceso, en igualdad de condiciones con las demás personas privadas de libertad, a las diversas zonas y servicios, tales como baños, patios, bibliotecas, zonas de estudio, talleres y servicios de asistencia médica, psicológica, social y jurídica. El Comité ha destacado que la falta de accesibilidad y ajustes razonables coloca a las personas con discapacidad en condiciones de reclusión precarias que son incompatibles con lo dispuesto en el artículo 17 de la Convención, y puede constituir una violación del artículo 15, párrafo 2</w:t>
      </w:r>
      <w:r w:rsidRPr="00EA3370">
        <w:rPr>
          <w:lang w:val="es-ES"/>
        </w:rPr>
        <w:t>.</w:t>
      </w:r>
    </w:p>
    <w:p w:rsidR="00697E92" w:rsidRPr="00EA3370" w:rsidRDefault="00697E92" w:rsidP="00697E92">
      <w:pPr>
        <w:pStyle w:val="H1G"/>
        <w:rPr>
          <w:lang w:val="es-ES"/>
        </w:rPr>
      </w:pPr>
      <w:r>
        <w:rPr>
          <w:lang w:val="es-ES"/>
        </w:rPr>
        <w:tab/>
      </w:r>
      <w:bookmarkStart w:id="133" w:name="_Toc483819840"/>
      <w:r w:rsidRPr="008D0842">
        <w:rPr>
          <w:lang w:val="es-ES"/>
        </w:rPr>
        <w:t>J.</w:t>
      </w:r>
      <w:r w:rsidRPr="008D0842">
        <w:rPr>
          <w:lang w:val="es-ES"/>
        </w:rPr>
        <w:tab/>
      </w:r>
      <w:bookmarkStart w:id="134" w:name="_Toc482101523"/>
      <w:bookmarkEnd w:id="134"/>
      <w:r>
        <w:rPr>
          <w:lang w:val="es-ES"/>
        </w:rPr>
        <w:t>Supervisión de los centros de reclusión y revisión de la reclusión</w:t>
      </w:r>
      <w:bookmarkEnd w:id="133"/>
    </w:p>
    <w:p w:rsidR="00697E92" w:rsidRPr="00EA3370" w:rsidRDefault="00697E92" w:rsidP="00697E92">
      <w:pPr>
        <w:pStyle w:val="SingleTxtG"/>
        <w:rPr>
          <w:lang w:val="es-ES"/>
        </w:rPr>
      </w:pPr>
      <w:r w:rsidRPr="00EA3370">
        <w:rPr>
          <w:lang w:val="es-ES"/>
        </w:rPr>
        <w:t>19.</w:t>
      </w:r>
      <w:r w:rsidRPr="00EA3370">
        <w:rPr>
          <w:lang w:val="es-ES"/>
        </w:rPr>
        <w:tab/>
      </w:r>
      <w:r>
        <w:rPr>
          <w:lang w:val="es-ES"/>
        </w:rPr>
        <w:t xml:space="preserve">El Comité ha subrayado la necesidad de aplicar mecanismos de supervisión y revisión </w:t>
      </w:r>
      <w:r w:rsidR="00FB4EEE">
        <w:rPr>
          <w:lang w:val="es-ES"/>
        </w:rPr>
        <w:t>a</w:t>
      </w:r>
      <w:r>
        <w:rPr>
          <w:lang w:val="es-ES"/>
        </w:rPr>
        <w:t xml:space="preserve"> los casos de personas con discapacidad privadas de libertad. La supervisión de las instituciones existentes y la revisión de las detenciones no entrañan la aceptación de la práctica del internamiento forzoso. El artículo 16, párrafo 3, de la Convención </w:t>
      </w:r>
      <w:r w:rsidR="00FB4EEE">
        <w:rPr>
          <w:lang w:val="es-ES"/>
        </w:rPr>
        <w:t>prescribe</w:t>
      </w:r>
      <w:r>
        <w:rPr>
          <w:lang w:val="es-ES"/>
        </w:rPr>
        <w:t xml:space="preserve"> explícitamente la supervisión de todas las instalaciones y programas </w:t>
      </w:r>
      <w:r w:rsidR="00FB4EEE">
        <w:rPr>
          <w:lang w:val="es-ES"/>
        </w:rPr>
        <w:t>concebidos</w:t>
      </w:r>
      <w:r>
        <w:rPr>
          <w:lang w:val="es-ES"/>
        </w:rPr>
        <w:t xml:space="preserve"> para las </w:t>
      </w:r>
      <w:r>
        <w:rPr>
          <w:lang w:val="es-ES"/>
        </w:rPr>
        <w:lastRenderedPageBreak/>
        <w:t>personas con discapacidad a fin de impedir todas las formas de explotación, violencia y abuso. El artículo 33 dispone que los Estados partes deben establecer un mecanismo nacional independiente de supervisión y asegurar la participación de la sociedad civil en el proceso de supervisión (párrs</w:t>
      </w:r>
      <w:r w:rsidR="00D55606">
        <w:rPr>
          <w:lang w:val="es-ES"/>
        </w:rPr>
        <w:t>.</w:t>
      </w:r>
      <w:r>
        <w:rPr>
          <w:lang w:val="es-ES"/>
        </w:rPr>
        <w:t xml:space="preserve"> 2 y 3). La finalidad de la revisión de las detenciones debe ser la de impugnar las detenciones arbitrarias y lograr la inmediata puesta en libertad de las personas que se determine han sido recluidas arbitrariamente; en ningún caso debería dar lugar a una prolongación de la detención arbitraria</w:t>
      </w:r>
      <w:r w:rsidRPr="007C2ECD">
        <w:rPr>
          <w:rStyle w:val="Refdenotaalpie"/>
          <w:lang w:val="es-ES"/>
        </w:rPr>
        <w:footnoteReference w:id="145"/>
      </w:r>
      <w:r>
        <w:rPr>
          <w:lang w:val="es-ES"/>
        </w:rPr>
        <w:t>.</w:t>
      </w:r>
    </w:p>
    <w:p w:rsidR="00697E92" w:rsidRPr="008D0842" w:rsidRDefault="00697E92" w:rsidP="00697E92">
      <w:pPr>
        <w:pStyle w:val="H1G"/>
        <w:rPr>
          <w:lang w:val="es-ES"/>
        </w:rPr>
      </w:pPr>
      <w:r>
        <w:rPr>
          <w:lang w:val="es-ES"/>
        </w:rPr>
        <w:tab/>
      </w:r>
      <w:bookmarkStart w:id="135" w:name="_Toc483819841"/>
      <w:r w:rsidRPr="008D0842">
        <w:rPr>
          <w:lang w:val="es-ES"/>
        </w:rPr>
        <w:t>K.</w:t>
      </w:r>
      <w:r w:rsidRPr="008D0842">
        <w:rPr>
          <w:lang w:val="es-ES"/>
        </w:rPr>
        <w:tab/>
      </w:r>
      <w:bookmarkStart w:id="136" w:name="_Toc482101524"/>
      <w:bookmarkEnd w:id="136"/>
      <w:r w:rsidRPr="008D0842">
        <w:rPr>
          <w:lang w:val="es-ES"/>
        </w:rPr>
        <w:t>Medidas de seguridad</w:t>
      </w:r>
      <w:bookmarkEnd w:id="135"/>
    </w:p>
    <w:p w:rsidR="00697E92" w:rsidRPr="00EA3370" w:rsidRDefault="00697E92" w:rsidP="00697E92">
      <w:pPr>
        <w:pStyle w:val="SingleTxtG"/>
        <w:rPr>
          <w:lang w:val="es-ES"/>
        </w:rPr>
      </w:pPr>
      <w:r w:rsidRPr="00EA3370">
        <w:rPr>
          <w:lang w:val="es-ES"/>
        </w:rPr>
        <w:t>20.</w:t>
      </w:r>
      <w:r w:rsidRPr="00EA3370">
        <w:rPr>
          <w:lang w:val="es-ES"/>
        </w:rPr>
        <w:tab/>
      </w:r>
      <w:r>
        <w:rPr>
          <w:lang w:val="es-ES"/>
        </w:rPr>
        <w:t xml:space="preserve">El Comité ha </w:t>
      </w:r>
      <w:r w:rsidR="00FB4EEE">
        <w:rPr>
          <w:lang w:val="es-ES"/>
        </w:rPr>
        <w:t>considerado</w:t>
      </w:r>
      <w:r>
        <w:rPr>
          <w:lang w:val="es-ES"/>
        </w:rPr>
        <w:t xml:space="preserve"> las medidas de seguridad impuestas a personas que son declaradas inimputables por “enajenación mental” o incapacidad</w:t>
      </w:r>
      <w:r w:rsidR="00FB4EEE">
        <w:rPr>
          <w:lang w:val="es-ES"/>
        </w:rPr>
        <w:t>,</w:t>
      </w:r>
      <w:r>
        <w:rPr>
          <w:lang w:val="es-ES"/>
        </w:rPr>
        <w:t xml:space="preserve"> </w:t>
      </w:r>
      <w:r w:rsidR="00FB4EEE">
        <w:rPr>
          <w:lang w:val="es-ES"/>
        </w:rPr>
        <w:t>y h</w:t>
      </w:r>
      <w:r>
        <w:rPr>
          <w:lang w:val="es-ES"/>
        </w:rPr>
        <w:t xml:space="preserve">a recomendado la eliminación de </w:t>
      </w:r>
      <w:r w:rsidR="00FB4EEE">
        <w:rPr>
          <w:lang w:val="es-ES"/>
        </w:rPr>
        <w:t>estas</w:t>
      </w:r>
      <w:r>
        <w:rPr>
          <w:lang w:val="es-ES"/>
        </w:rPr>
        <w:t xml:space="preserve"> medidas</w:t>
      </w:r>
      <w:r w:rsidRPr="007C2ECD">
        <w:rPr>
          <w:rStyle w:val="Refdenotaalpie"/>
          <w:lang w:val="es-ES"/>
        </w:rPr>
        <w:footnoteReference w:id="146"/>
      </w:r>
      <w:r>
        <w:rPr>
          <w:lang w:val="es-ES"/>
        </w:rPr>
        <w:t>,</w:t>
      </w:r>
      <w:r w:rsidRPr="00EA3370">
        <w:rPr>
          <w:lang w:val="es-ES"/>
        </w:rPr>
        <w:t xml:space="preserve"> </w:t>
      </w:r>
      <w:r>
        <w:rPr>
          <w:lang w:val="es-ES"/>
        </w:rPr>
        <w:t xml:space="preserve">incluidas las que entrañan </w:t>
      </w:r>
      <w:r w:rsidR="00FB4EEE">
        <w:rPr>
          <w:lang w:val="es-ES"/>
        </w:rPr>
        <w:t xml:space="preserve">un </w:t>
      </w:r>
      <w:r>
        <w:rPr>
          <w:lang w:val="es-ES"/>
        </w:rPr>
        <w:t>tratamiento médico y psiquiátrico forzoso en instituciones</w:t>
      </w:r>
      <w:r w:rsidRPr="007C2ECD">
        <w:rPr>
          <w:rStyle w:val="Refdenotaalpie"/>
          <w:lang w:val="es-ES"/>
        </w:rPr>
        <w:footnoteReference w:id="147"/>
      </w:r>
      <w:r>
        <w:rPr>
          <w:lang w:val="es-ES"/>
        </w:rPr>
        <w:t>.</w:t>
      </w:r>
      <w:r w:rsidRPr="00EA3370">
        <w:rPr>
          <w:lang w:val="es-ES"/>
        </w:rPr>
        <w:t xml:space="preserve"> </w:t>
      </w:r>
      <w:r w:rsidR="00FB4EEE">
        <w:rPr>
          <w:lang w:val="es-ES"/>
        </w:rPr>
        <w:t>El Comité ha</w:t>
      </w:r>
      <w:r>
        <w:rPr>
          <w:lang w:val="es-ES"/>
        </w:rPr>
        <w:t xml:space="preserve"> expresado su preocupación por las medidas de seguridad que conllevan la privación de libertad indefinida y la ausencia de garantías </w:t>
      </w:r>
      <w:r w:rsidR="00FB4EEE">
        <w:rPr>
          <w:lang w:val="es-ES"/>
        </w:rPr>
        <w:t>regulares</w:t>
      </w:r>
      <w:r>
        <w:rPr>
          <w:lang w:val="es-ES"/>
        </w:rPr>
        <w:t xml:space="preserve"> en el sistema de justicia penal</w:t>
      </w:r>
      <w:r w:rsidRPr="007C2ECD">
        <w:rPr>
          <w:rStyle w:val="Refdenotaalpie"/>
          <w:lang w:val="es-ES"/>
        </w:rPr>
        <w:footnoteReference w:id="148"/>
      </w:r>
      <w:r>
        <w:rPr>
          <w:lang w:val="es-ES"/>
        </w:rPr>
        <w:t>.</w:t>
      </w:r>
    </w:p>
    <w:p w:rsidR="00697E92" w:rsidRPr="00EA3370" w:rsidRDefault="00697E92" w:rsidP="00697E92">
      <w:pPr>
        <w:pStyle w:val="H1G"/>
        <w:rPr>
          <w:lang w:val="es-ES"/>
        </w:rPr>
      </w:pPr>
      <w:r>
        <w:rPr>
          <w:lang w:val="es-ES"/>
        </w:rPr>
        <w:tab/>
      </w:r>
      <w:bookmarkStart w:id="137" w:name="_Toc483819842"/>
      <w:r w:rsidRPr="008D0842">
        <w:rPr>
          <w:lang w:val="es-ES"/>
        </w:rPr>
        <w:t>L.</w:t>
      </w:r>
      <w:r w:rsidRPr="008D0842">
        <w:rPr>
          <w:lang w:val="es-ES"/>
        </w:rPr>
        <w:tab/>
      </w:r>
      <w:bookmarkStart w:id="138" w:name="_Toc482101525"/>
      <w:bookmarkEnd w:id="138"/>
      <w:r>
        <w:rPr>
          <w:lang w:val="es-ES"/>
        </w:rPr>
        <w:t>Mecanismos de remisión y sistemas de justicia restaurativa</w:t>
      </w:r>
      <w:bookmarkEnd w:id="137"/>
    </w:p>
    <w:p w:rsidR="00697E92" w:rsidRPr="00EA3370" w:rsidRDefault="00697E92" w:rsidP="00697E92">
      <w:pPr>
        <w:pStyle w:val="SingleTxtG"/>
        <w:rPr>
          <w:lang w:val="es-ES"/>
        </w:rPr>
      </w:pPr>
      <w:r w:rsidRPr="00EA3370">
        <w:rPr>
          <w:lang w:val="es-ES"/>
        </w:rPr>
        <w:t>21.</w:t>
      </w:r>
      <w:r w:rsidRPr="00EA3370">
        <w:rPr>
          <w:lang w:val="es-ES"/>
        </w:rPr>
        <w:tab/>
      </w:r>
      <w:r>
        <w:rPr>
          <w:lang w:val="es-ES"/>
        </w:rPr>
        <w:t xml:space="preserve">El Comité ha afirmado que la privación de libertad en los procesos penales </w:t>
      </w:r>
      <w:r w:rsidR="00FB4EEE">
        <w:rPr>
          <w:lang w:val="es-ES"/>
        </w:rPr>
        <w:t xml:space="preserve">solo </w:t>
      </w:r>
      <w:r>
        <w:rPr>
          <w:lang w:val="es-ES"/>
        </w:rPr>
        <w:t>debe aplicarse como medida de último recurso y cuando otros programas alternativos, incluida la justicia restaurativa, no sean suficientes para desalentar la comisión de delitos en el futuro</w:t>
      </w:r>
      <w:r w:rsidRPr="007C2ECD">
        <w:rPr>
          <w:rStyle w:val="Refdenotaalpie"/>
          <w:lang w:val="es-ES"/>
        </w:rPr>
        <w:footnoteReference w:id="149"/>
      </w:r>
      <w:r>
        <w:rPr>
          <w:lang w:val="es-ES"/>
        </w:rPr>
        <w:t>.</w:t>
      </w:r>
      <w:r w:rsidRPr="00EA3370">
        <w:rPr>
          <w:lang w:val="es-ES"/>
        </w:rPr>
        <w:t xml:space="preserve"> </w:t>
      </w:r>
      <w:r>
        <w:rPr>
          <w:lang w:val="es-ES"/>
        </w:rPr>
        <w:t>Los programas de remisión no deben implicar la transfere</w:t>
      </w:r>
      <w:r w:rsidR="00FB4EEE">
        <w:rPr>
          <w:lang w:val="es-ES"/>
        </w:rPr>
        <w:t>ncia a centros de salud mental ni</w:t>
      </w:r>
      <w:r>
        <w:rPr>
          <w:lang w:val="es-ES"/>
        </w:rPr>
        <w:t xml:space="preserve"> exigir que la persona participe en los servicios de salud mental; es</w:t>
      </w:r>
      <w:r w:rsidR="00FB4EEE">
        <w:rPr>
          <w:lang w:val="es-ES"/>
        </w:rPr>
        <w:t>t</w:t>
      </w:r>
      <w:r>
        <w:rPr>
          <w:lang w:val="es-ES"/>
        </w:rPr>
        <w:t>os servicios deben proporcionarse sobre la base de un consentimiento libre e informado</w:t>
      </w:r>
      <w:r w:rsidRPr="007C2ECD">
        <w:rPr>
          <w:rStyle w:val="Refdenotaalpie"/>
          <w:lang w:val="es-ES"/>
        </w:rPr>
        <w:footnoteReference w:id="150"/>
      </w:r>
      <w:r>
        <w:rPr>
          <w:lang w:val="es-ES"/>
        </w:rPr>
        <w:t>.</w:t>
      </w:r>
    </w:p>
    <w:p w:rsidR="00697E92" w:rsidRPr="00EA3370" w:rsidRDefault="00697E92" w:rsidP="00697E92">
      <w:pPr>
        <w:pStyle w:val="H1G"/>
        <w:rPr>
          <w:lang w:val="es-ES"/>
        </w:rPr>
      </w:pPr>
      <w:r>
        <w:rPr>
          <w:lang w:val="es-ES"/>
        </w:rPr>
        <w:tab/>
      </w:r>
      <w:bookmarkStart w:id="139" w:name="_Toc483819843"/>
      <w:r w:rsidRPr="008D0842">
        <w:rPr>
          <w:lang w:val="es-ES"/>
        </w:rPr>
        <w:t>M.</w:t>
      </w:r>
      <w:r w:rsidRPr="008D0842">
        <w:rPr>
          <w:lang w:val="es-ES"/>
        </w:rPr>
        <w:tab/>
      </w:r>
      <w:bookmarkStart w:id="140" w:name="_Toc482101526"/>
      <w:bookmarkEnd w:id="140"/>
      <w:r>
        <w:rPr>
          <w:lang w:val="es-ES"/>
        </w:rPr>
        <w:t xml:space="preserve">Consentimiento libre e informado en situaciones de emergencia </w:t>
      </w:r>
      <w:r>
        <w:rPr>
          <w:lang w:val="es-ES"/>
        </w:rPr>
        <w:br/>
        <w:t xml:space="preserve">y </w:t>
      </w:r>
      <w:r w:rsidR="00FB4EEE">
        <w:rPr>
          <w:lang w:val="es-ES"/>
        </w:rPr>
        <w:t xml:space="preserve">de </w:t>
      </w:r>
      <w:r>
        <w:rPr>
          <w:lang w:val="es-ES"/>
        </w:rPr>
        <w:t>crisis</w:t>
      </w:r>
      <w:bookmarkEnd w:id="139"/>
    </w:p>
    <w:p w:rsidR="00697E92" w:rsidRPr="00EA3370" w:rsidRDefault="00697E92" w:rsidP="00697E92">
      <w:pPr>
        <w:pStyle w:val="SingleTxtG"/>
        <w:rPr>
          <w:lang w:val="es-ES"/>
        </w:rPr>
      </w:pPr>
      <w:r w:rsidRPr="00EA3370">
        <w:rPr>
          <w:lang w:val="es-ES"/>
        </w:rPr>
        <w:t>22.</w:t>
      </w:r>
      <w:r w:rsidRPr="00EA3370">
        <w:rPr>
          <w:lang w:val="es-ES"/>
        </w:rPr>
        <w:tab/>
      </w:r>
      <w:r>
        <w:rPr>
          <w:lang w:val="es-ES"/>
        </w:rPr>
        <w:t xml:space="preserve">En su observación general núm. 1, el Comité establece que los Estados partes deben respetar y apoyar la capacidad jurídica de las personas con discapacidad de adoptar decisiones en todo momento, incluidas las situaciones de emergencia y </w:t>
      </w:r>
      <w:r w:rsidR="00FB4EEE">
        <w:rPr>
          <w:lang w:val="es-ES"/>
        </w:rPr>
        <w:t xml:space="preserve">de </w:t>
      </w:r>
      <w:r>
        <w:rPr>
          <w:lang w:val="es-ES"/>
        </w:rPr>
        <w:t xml:space="preserve">crisis. Los Estados partes deben velar por que se preste apoyo a las personas con discapacidad, </w:t>
      </w:r>
      <w:r w:rsidR="00FB4EEE">
        <w:rPr>
          <w:lang w:val="es-ES"/>
        </w:rPr>
        <w:t>incluso</w:t>
      </w:r>
      <w:r>
        <w:rPr>
          <w:lang w:val="es-ES"/>
        </w:rPr>
        <w:t xml:space="preserve"> en situaciones de emergencia y de crisis, se proporcione información exacta y accesible sobre las opciones de servicios disponibles y se ofrezcan alternativas no médicas (párr</w:t>
      </w:r>
      <w:r w:rsidR="00D55606">
        <w:rPr>
          <w:lang w:val="es-ES"/>
        </w:rPr>
        <w:t>.</w:t>
      </w:r>
      <w:r>
        <w:rPr>
          <w:lang w:val="es-ES"/>
        </w:rPr>
        <w:t xml:space="preserve"> 42). Además, el Comité ha establecido que los Estados partes deben eliminar las políticas y las dispos</w:t>
      </w:r>
      <w:r w:rsidR="00FB4EEE">
        <w:rPr>
          <w:lang w:val="es-ES"/>
        </w:rPr>
        <w:t>iciones legislativas que permita</w:t>
      </w:r>
      <w:r w:rsidR="00D55606">
        <w:rPr>
          <w:lang w:val="es-ES"/>
        </w:rPr>
        <w:t>n o perpetre</w:t>
      </w:r>
      <w:r>
        <w:rPr>
          <w:lang w:val="es-ES"/>
        </w:rPr>
        <w:t>n el tratamiento forzoso, y velar por que las decisiones relativas a la integridad física o mental de una persona solo se puedan adoptar con el consentimiento libre e informado de la persona en cuestión (párr</w:t>
      </w:r>
      <w:r w:rsidR="00D55606">
        <w:rPr>
          <w:lang w:val="es-ES"/>
        </w:rPr>
        <w:t>.</w:t>
      </w:r>
      <w:r>
        <w:rPr>
          <w:lang w:val="es-ES"/>
        </w:rPr>
        <w:t xml:space="preserve"> 42). Asimismo, en relación con el derecho a la capacidad jurídica en igualdad de condiciones con las demás personas, </w:t>
      </w:r>
      <w:r w:rsidR="00FB4EEE">
        <w:rPr>
          <w:lang w:val="es-ES"/>
        </w:rPr>
        <w:t xml:space="preserve">el Comité ha dispuesto </w:t>
      </w:r>
      <w:r>
        <w:rPr>
          <w:lang w:val="es-ES"/>
        </w:rPr>
        <w:t>que los Estados partes tienen la obligación de no permitir que el consentimiento sea otorgado por personas que sustituyan a las personas con discapacidad en la adopción de decisiones, en nombre de ellas (párr</w:t>
      </w:r>
      <w:r w:rsidR="00D55606">
        <w:rPr>
          <w:lang w:val="es-ES"/>
        </w:rPr>
        <w:t>.</w:t>
      </w:r>
      <w:r>
        <w:rPr>
          <w:lang w:val="es-ES"/>
        </w:rPr>
        <w:t xml:space="preserve"> 41). </w:t>
      </w:r>
    </w:p>
    <w:p w:rsidR="00697E92" w:rsidRPr="00EA3370" w:rsidRDefault="00697E92" w:rsidP="00697E92">
      <w:pPr>
        <w:pStyle w:val="SingleTxtG"/>
        <w:rPr>
          <w:lang w:val="es-ES"/>
        </w:rPr>
      </w:pPr>
      <w:r>
        <w:rPr>
          <w:lang w:val="es-ES"/>
        </w:rPr>
        <w:t>23.</w:t>
      </w:r>
      <w:r>
        <w:rPr>
          <w:lang w:val="es-ES"/>
        </w:rPr>
        <w:tab/>
        <w:t xml:space="preserve">En la observación general núm. 1, el Comité insta a los Estados partes a garantizar que las personas con discapacidad no se vean privadas de su derecho a ejercer su capacidad jurídica sobre la base del análisis de su “interés superior” realizado por terceros </w:t>
      </w:r>
      <w:r w:rsidR="00FB4EEE">
        <w:rPr>
          <w:lang w:val="es-ES"/>
        </w:rPr>
        <w:t>e indica</w:t>
      </w:r>
      <w:r>
        <w:rPr>
          <w:lang w:val="es-ES"/>
        </w:rPr>
        <w:t xml:space="preserve"> que cuando</w:t>
      </w:r>
      <w:r w:rsidR="00FB4EEE">
        <w:rPr>
          <w:lang w:val="es-ES"/>
        </w:rPr>
        <w:t xml:space="preserve"> </w:t>
      </w:r>
      <w:r>
        <w:rPr>
          <w:lang w:val="es-ES"/>
        </w:rPr>
        <w:t xml:space="preserve">no sea posible determinar la voluntad y las preferencias </w:t>
      </w:r>
      <w:r w:rsidR="00FB4EEE">
        <w:rPr>
          <w:lang w:val="es-ES"/>
        </w:rPr>
        <w:t xml:space="preserve">de una persona, pese a haberse hecho un esfuerzo considerable, </w:t>
      </w:r>
      <w:r>
        <w:rPr>
          <w:lang w:val="es-ES"/>
        </w:rPr>
        <w:t>la determinación del “interés superior” debe ser sustituida por la “mejor interpretación posible de la volunt</w:t>
      </w:r>
      <w:r w:rsidR="00FB4EEE">
        <w:rPr>
          <w:lang w:val="es-ES"/>
        </w:rPr>
        <w:t>ad y las preferencias” (párr</w:t>
      </w:r>
      <w:r w:rsidR="00D55606">
        <w:rPr>
          <w:lang w:val="es-ES"/>
        </w:rPr>
        <w:t>.</w:t>
      </w:r>
      <w:r w:rsidR="00FB4EEE">
        <w:rPr>
          <w:lang w:val="es-ES"/>
        </w:rPr>
        <w:t> </w:t>
      </w:r>
      <w:r>
        <w:rPr>
          <w:lang w:val="es-ES"/>
        </w:rPr>
        <w:t>21).</w:t>
      </w:r>
    </w:p>
    <w:p w:rsidR="00697E92" w:rsidRPr="00EA3370" w:rsidRDefault="00697E92" w:rsidP="00697E92">
      <w:pPr>
        <w:pStyle w:val="H1G"/>
        <w:rPr>
          <w:lang w:val="es-ES"/>
        </w:rPr>
      </w:pPr>
      <w:r>
        <w:rPr>
          <w:lang w:val="es-ES"/>
        </w:rPr>
        <w:lastRenderedPageBreak/>
        <w:tab/>
      </w:r>
      <w:bookmarkStart w:id="141" w:name="_Toc483819844"/>
      <w:r w:rsidRPr="00EA3370">
        <w:rPr>
          <w:lang w:val="es-ES"/>
        </w:rPr>
        <w:t>N.</w:t>
      </w:r>
      <w:r w:rsidRPr="00EA3370">
        <w:rPr>
          <w:lang w:val="es-ES"/>
        </w:rPr>
        <w:tab/>
      </w:r>
      <w:bookmarkStart w:id="142" w:name="_Toc482101527"/>
      <w:bookmarkEnd w:id="142"/>
      <w:r w:rsidRPr="00EA3370">
        <w:rPr>
          <w:lang w:val="es-ES"/>
        </w:rPr>
        <w:t xml:space="preserve">Acceso a la justicia y medidas de reparación e indemnización </w:t>
      </w:r>
      <w:r>
        <w:rPr>
          <w:lang w:val="es-ES"/>
        </w:rPr>
        <w:t xml:space="preserve">para </w:t>
      </w:r>
      <w:r w:rsidRPr="00F11F51">
        <w:rPr>
          <w:lang w:val="es-ES"/>
        </w:rPr>
        <w:t>las personas</w:t>
      </w:r>
      <w:r w:rsidRPr="00EA3370">
        <w:rPr>
          <w:lang w:val="es-ES"/>
        </w:rPr>
        <w:t xml:space="preserve"> con discapacidad privadas </w:t>
      </w:r>
      <w:r>
        <w:rPr>
          <w:lang w:val="es-ES"/>
        </w:rPr>
        <w:t>de su libertad en violación del </w:t>
      </w:r>
      <w:r w:rsidRPr="00EA3370">
        <w:rPr>
          <w:lang w:val="es-ES"/>
        </w:rPr>
        <w:t xml:space="preserve">artículo 14, leído por separado y conjuntamente con </w:t>
      </w:r>
      <w:r>
        <w:rPr>
          <w:lang w:val="es-ES"/>
        </w:rPr>
        <w:t>los artículos 12 </w:t>
      </w:r>
      <w:r w:rsidRPr="00EA3370">
        <w:rPr>
          <w:lang w:val="es-ES"/>
        </w:rPr>
        <w:t>y/o 15 de la Convención</w:t>
      </w:r>
      <w:bookmarkEnd w:id="141"/>
    </w:p>
    <w:p w:rsidR="005D3C3D" w:rsidRDefault="00697E92" w:rsidP="00697E92">
      <w:pPr>
        <w:pStyle w:val="SingleTxtG"/>
        <w:rPr>
          <w:lang w:val="es-ES"/>
        </w:rPr>
      </w:pPr>
      <w:r w:rsidRPr="00EA3370">
        <w:rPr>
          <w:lang w:val="es-ES"/>
        </w:rPr>
        <w:t>24.</w:t>
      </w:r>
      <w:r w:rsidRPr="00EA3370">
        <w:rPr>
          <w:lang w:val="es-ES"/>
        </w:rPr>
        <w:tab/>
      </w:r>
      <w:r>
        <w:rPr>
          <w:lang w:val="es-ES"/>
        </w:rPr>
        <w:t>Las personas con discapacidad que están privadas de libertad de forma arbitraria o ilegal tienen derecho a acceder a la justicia para que se examine la legalidad de su reclusión y para obtener una reparación y una indemnización adecuadas. A es</w:t>
      </w:r>
      <w:r w:rsidR="00FB4EEE">
        <w:rPr>
          <w:lang w:val="es-ES"/>
        </w:rPr>
        <w:t>t</w:t>
      </w:r>
      <w:r>
        <w:rPr>
          <w:lang w:val="es-ES"/>
        </w:rPr>
        <w:t xml:space="preserve">e respecto, el Comité señala a la atención de los Estados partes la directriz 20 de los Principios y Directrices Básicos de las Naciones Unidas sobre los Recursos y Procedimientos relacionados con el Derecho de Toda Persona Privada de Libertad a Recurrir ante un Tribunal, aprobados por el Grupo de Trabajo sobre la Detención Arbitraria, que contiene medidas específicas relativas a las personas con discapacidad (véase </w:t>
      </w:r>
      <w:hyperlink r:id="rId33" w:history="1">
        <w:r w:rsidRPr="00044B17">
          <w:rPr>
            <w:rStyle w:val="Hipervnculo"/>
            <w:lang w:val="es-ES"/>
          </w:rPr>
          <w:t>A/HRC/30/37</w:t>
        </w:r>
      </w:hyperlink>
      <w:r>
        <w:rPr>
          <w:lang w:val="es-ES"/>
        </w:rPr>
        <w:t>, párr</w:t>
      </w:r>
      <w:r w:rsidR="00D55606">
        <w:rPr>
          <w:lang w:val="es-ES"/>
        </w:rPr>
        <w:t>.</w:t>
      </w:r>
      <w:r>
        <w:rPr>
          <w:lang w:val="es-ES"/>
        </w:rPr>
        <w:t xml:space="preserve"> 107).</w:t>
      </w:r>
    </w:p>
    <w:p w:rsidR="00FB4EEE" w:rsidRPr="00FB4EEE" w:rsidRDefault="00FB4EEE" w:rsidP="00FB4EEE">
      <w:pPr>
        <w:pStyle w:val="SingleTxtG"/>
        <w:spacing w:before="240" w:after="0"/>
        <w:jc w:val="center"/>
        <w:rPr>
          <w:u w:val="single"/>
          <w:lang w:val="es-ES"/>
        </w:rPr>
      </w:pPr>
      <w:r>
        <w:rPr>
          <w:u w:val="single"/>
          <w:lang w:val="es-ES"/>
        </w:rPr>
        <w:tab/>
      </w:r>
      <w:r>
        <w:rPr>
          <w:u w:val="single"/>
          <w:lang w:val="es-ES"/>
        </w:rPr>
        <w:tab/>
      </w:r>
      <w:r>
        <w:rPr>
          <w:u w:val="single"/>
          <w:lang w:val="es-ES"/>
        </w:rPr>
        <w:tab/>
      </w:r>
    </w:p>
    <w:sectPr w:rsidR="00FB4EEE" w:rsidRPr="00FB4EEE" w:rsidSect="003C2C57">
      <w:footerReference w:type="default" r:id="rId34"/>
      <w:footnotePr>
        <w:numFmt w:val="lowerLette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D7C" w:rsidRDefault="00592D7C">
      <w:pPr>
        <w:pStyle w:val="Piedepgina"/>
      </w:pPr>
    </w:p>
  </w:endnote>
  <w:endnote w:type="continuationSeparator" w:id="0">
    <w:p w:rsidR="00592D7C" w:rsidRDefault="00592D7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7C" w:rsidRPr="00EE2D8A" w:rsidRDefault="00592D7C" w:rsidP="00EE2D8A">
    <w:pPr>
      <w:pStyle w:val="Piedepgina"/>
      <w:tabs>
        <w:tab w:val="left" w:pos="9639"/>
      </w:tabs>
      <w:ind w:right="357"/>
      <w:rPr>
        <w:sz w:val="20"/>
      </w:rPr>
    </w:pPr>
    <w:r>
      <w:rPr>
        <w:sz w:val="20"/>
      </w:rPr>
      <w:tab/>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7C" w:rsidRPr="00C55ADD" w:rsidRDefault="00592D7C" w:rsidP="00DE4C10">
    <w:pPr>
      <w:pStyle w:val="Piedepgina"/>
      <w:tabs>
        <w:tab w:val="right" w:pos="9639"/>
      </w:tabs>
      <w:spacing w:line="240" w:lineRule="auto"/>
      <w:ind w:right="357"/>
    </w:pPr>
    <w:r>
      <w:t>GE.17-07584</w:t>
    </w:r>
    <w:r>
      <w:tab/>
    </w:r>
    <w:r>
      <w:rPr>
        <w:rStyle w:val="Nmerodepgina"/>
      </w:rPr>
      <w:fldChar w:fldCharType="begin"/>
    </w:r>
    <w:r>
      <w:rPr>
        <w:rStyle w:val="Nmerodepgina"/>
      </w:rPr>
      <w:instrText xml:space="preserve"> PAGE </w:instrText>
    </w:r>
    <w:r>
      <w:rPr>
        <w:rStyle w:val="Nmerodepgina"/>
      </w:rPr>
      <w:fldChar w:fldCharType="separate"/>
    </w:r>
    <w:r w:rsidR="009C161C">
      <w:rPr>
        <w:rStyle w:val="Nmerodepgina"/>
        <w:noProof/>
      </w:rPr>
      <w:t>23</w:t>
    </w:r>
    <w:r>
      <w:rPr>
        <w:rStyle w:val="Nmerodepgina"/>
      </w:rPr>
      <w:fldChar w:fldCharType="end"/>
    </w:r>
    <w:r w:rsidR="0000172D">
      <w:rPr>
        <w:rStyle w:val="Nmerodepgina"/>
      </w:rPr>
      <w:br/>
    </w:r>
    <w:r w:rsidR="0000172D" w:rsidRPr="003333BE">
      <w:rPr>
        <w:rFonts w:ascii="C39T30Lfz" w:hAnsi="C39T30Lfz"/>
        <w:sz w:val="56"/>
      </w:rPr>
      <w:t></w:t>
    </w:r>
    <w:r w:rsidR="0000172D" w:rsidRPr="003333BE">
      <w:rPr>
        <w:rFonts w:ascii="C39T30Lfz" w:hAnsi="C39T30Lfz"/>
        <w:sz w:val="56"/>
      </w:rPr>
      <w:t></w:t>
    </w:r>
    <w:r w:rsidR="0000172D">
      <w:rPr>
        <w:rFonts w:ascii="C39T30Lfz" w:hAnsi="C39T30Lfz"/>
        <w:sz w:val="56"/>
      </w:rPr>
      <w:t></w:t>
    </w:r>
    <w:r w:rsidR="0000172D">
      <w:rPr>
        <w:rFonts w:ascii="C39T30Lfz" w:hAnsi="C39T30Lfz"/>
        <w:sz w:val="56"/>
      </w:rPr>
      <w:t></w:t>
    </w:r>
    <w:r w:rsidR="0000172D">
      <w:rPr>
        <w:rFonts w:ascii="C39T30Lfz" w:hAnsi="C39T30Lfz"/>
        <w:sz w:val="56"/>
      </w:rPr>
      <w:t></w:t>
    </w:r>
    <w:r w:rsidR="0000172D">
      <w:rPr>
        <w:rFonts w:ascii="C39T30Lfz" w:hAnsi="C39T30Lfz"/>
        <w:sz w:val="56"/>
      </w:rPr>
      <w:t></w:t>
    </w:r>
    <w:r w:rsidR="0000172D" w:rsidRPr="003333BE">
      <w:rPr>
        <w:rFonts w:ascii="C39T30Lfz" w:hAnsi="C39T30Lfz"/>
        <w:sz w:val="56"/>
      </w:rPr>
      <w:t></w:t>
    </w:r>
    <w:r w:rsidR="0000172D">
      <w:rPr>
        <w:rFonts w:ascii="C39T30Lfz" w:hAnsi="C39T30Lfz"/>
        <w:sz w:val="56"/>
      </w:rPr>
      <w:t></w:t>
    </w:r>
    <w:r w:rsidR="0000172D" w:rsidRPr="003333BE">
      <w:rPr>
        <w:rFonts w:ascii="C39T30Lfz" w:hAnsi="C39T30Lfz"/>
        <w:sz w:val="56"/>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7C" w:rsidRDefault="00592D7C">
    <w:pPr>
      <w:pStyle w:val="Piedepgina"/>
    </w:pPr>
    <w:r>
      <w:rPr>
        <w:noProof/>
        <w:lang w:val="es-ES" w:eastAsia="es-ES"/>
      </w:rPr>
      <w:drawing>
        <wp:anchor distT="0" distB="0" distL="114300" distR="114300" simplePos="0" relativeHeight="251658240" behindDoc="0" locked="0" layoutInCell="1" allowOverlap="1">
          <wp:simplePos x="0" y="0"/>
          <wp:positionH relativeFrom="margin">
            <wp:posOffset>5489575</wp:posOffset>
          </wp:positionH>
          <wp:positionV relativeFrom="margin">
            <wp:posOffset>8796157</wp:posOffset>
          </wp:positionV>
          <wp:extent cx="638175" cy="638175"/>
          <wp:effectExtent l="0" t="0" r="9525" b="9525"/>
          <wp:wrapNone/>
          <wp:docPr id="2" name="Imagen 1" descr="https://undocs.org/m2/QRCode.ashx?DS=A/72/5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72/55&amp;Size=2&amp;La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6192" behindDoc="0" locked="1" layoutInCell="1" allowOverlap="1" wp14:anchorId="43947690" wp14:editId="319546C2">
          <wp:simplePos x="0" y="0"/>
          <wp:positionH relativeFrom="margin">
            <wp:posOffset>4256405</wp:posOffset>
          </wp:positionH>
          <wp:positionV relativeFrom="margin">
            <wp:posOffset>9238615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7C" w:rsidRDefault="00592D7C">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7C" w:rsidRPr="00457366" w:rsidRDefault="00592D7C" w:rsidP="00457366">
    <w:pPr>
      <w:pStyle w:val="Piedepgin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7C" w:rsidRDefault="00592D7C" w:rsidP="00C55ADD">
    <w:pPr>
      <w:pStyle w:val="Piedepgina"/>
      <w:tabs>
        <w:tab w:val="right" w:pos="9639"/>
      </w:tabs>
      <w:spacing w:line="240" w:lineRule="auto"/>
      <w:ind w:right="357"/>
    </w:pPr>
    <w:r>
      <w:rPr>
        <w:rStyle w:val="Nmerodepgina"/>
      </w:rPr>
      <w:fldChar w:fldCharType="begin"/>
    </w:r>
    <w:r>
      <w:rPr>
        <w:rStyle w:val="Nmerodepgina"/>
      </w:rPr>
      <w:instrText xml:space="preserve"> PAGE </w:instrText>
    </w:r>
    <w:r>
      <w:rPr>
        <w:rStyle w:val="Nmerodepgina"/>
      </w:rPr>
      <w:fldChar w:fldCharType="separate"/>
    </w:r>
    <w:r w:rsidR="009C161C">
      <w:rPr>
        <w:rStyle w:val="Nmerodepgina"/>
        <w:noProof/>
      </w:rPr>
      <w:t>22</w:t>
    </w:r>
    <w:r>
      <w:rPr>
        <w:rStyle w:val="Nmerodepgina"/>
      </w:rPr>
      <w:fldChar w:fldCharType="end"/>
    </w:r>
    <w:r>
      <w:rPr>
        <w:rStyle w:val="Nmerodepgina"/>
      </w:rPr>
      <w:tab/>
    </w:r>
    <w:r>
      <w:rPr>
        <w:szCs w:val="16"/>
      </w:rPr>
      <w:t>GE.17-07584</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7C" w:rsidRPr="00C55ADD" w:rsidRDefault="00592D7C" w:rsidP="00AE2E9F">
    <w:pPr>
      <w:pStyle w:val="Piedepgina"/>
      <w:tabs>
        <w:tab w:val="right" w:pos="9639"/>
      </w:tabs>
      <w:spacing w:line="240" w:lineRule="auto"/>
      <w:ind w:right="357"/>
    </w:pPr>
    <w:r>
      <w:t>GE.17-07584</w:t>
    </w:r>
    <w:r>
      <w:tab/>
    </w:r>
    <w:r>
      <w:rPr>
        <w:rStyle w:val="Nmerodepgina"/>
      </w:rPr>
      <w:fldChar w:fldCharType="begin"/>
    </w:r>
    <w:r>
      <w:rPr>
        <w:rStyle w:val="Nmerodepgina"/>
      </w:rPr>
      <w:instrText xml:space="preserve"> PAGE </w:instrText>
    </w:r>
    <w:r>
      <w:rPr>
        <w:rStyle w:val="Nmerodepgina"/>
      </w:rPr>
      <w:fldChar w:fldCharType="separate"/>
    </w:r>
    <w:r w:rsidR="002B6A9F">
      <w:rPr>
        <w:rStyle w:val="Nmerodepgina"/>
        <w:noProof/>
      </w:rPr>
      <w:t>xxiii</w:t>
    </w:r>
    <w:r>
      <w:rPr>
        <w:rStyle w:val="Nmerodepgina"/>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7C" w:rsidRDefault="00592D7C" w:rsidP="00C55ADD">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C161C">
      <w:rPr>
        <w:rStyle w:val="Nmerodepgina"/>
        <w:noProof/>
      </w:rPr>
      <w:t>iii</w:t>
    </w:r>
    <w:r>
      <w:rPr>
        <w:rStyle w:val="Nmerodepgina"/>
      </w:rPr>
      <w:fldChar w:fldCharType="end"/>
    </w:r>
  </w:p>
  <w:p w:rsidR="00592D7C" w:rsidRPr="00C55ADD" w:rsidRDefault="00592D7C" w:rsidP="00C55ADD">
    <w:pPr>
      <w:pStyle w:val="Piedepgina"/>
      <w:tabs>
        <w:tab w:val="left" w:pos="9639"/>
      </w:tabs>
      <w:ind w:right="357"/>
      <w:rPr>
        <w:sz w:val="20"/>
      </w:rPr>
    </w:pPr>
    <w:r>
      <w:rPr>
        <w:sz w:val="20"/>
      </w:rPr>
      <w:t>GE.17-07584  (S)    190517    300517</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7C" w:rsidRPr="00C55ADD" w:rsidRDefault="00592D7C" w:rsidP="00DE4C10">
    <w:pPr>
      <w:pStyle w:val="Piedepgina"/>
      <w:tabs>
        <w:tab w:val="right" w:pos="9639"/>
      </w:tabs>
      <w:spacing w:line="240" w:lineRule="auto"/>
      <w:ind w:right="357"/>
    </w:pPr>
    <w:r>
      <w:t>GE.17-07584</w:t>
    </w:r>
    <w:r>
      <w:tab/>
    </w:r>
    <w:r>
      <w:rPr>
        <w:rStyle w:val="Nmerodepgina"/>
      </w:rPr>
      <w:fldChar w:fldCharType="begin"/>
    </w:r>
    <w:r>
      <w:rPr>
        <w:rStyle w:val="Nmerodepgina"/>
      </w:rPr>
      <w:instrText xml:space="preserve"> PAGE </w:instrText>
    </w:r>
    <w:r>
      <w:rPr>
        <w:rStyle w:val="Nmerodepgina"/>
      </w:rPr>
      <w:fldChar w:fldCharType="separate"/>
    </w:r>
    <w:r w:rsidR="009C161C">
      <w:rPr>
        <w:rStyle w:val="Nmerodepgina"/>
        <w:noProof/>
      </w:rPr>
      <w:t>15</w:t>
    </w:r>
    <w:r>
      <w:rPr>
        <w:rStyle w:val="Nmerodepgina"/>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7C" w:rsidRPr="00C55ADD" w:rsidRDefault="00592D7C" w:rsidP="00DE4C10">
    <w:pPr>
      <w:pStyle w:val="Piedepgina"/>
      <w:tabs>
        <w:tab w:val="right" w:pos="9639"/>
      </w:tabs>
      <w:spacing w:line="240" w:lineRule="auto"/>
      <w:ind w:right="35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D7C" w:rsidRDefault="00592D7C">
      <w:pPr>
        <w:tabs>
          <w:tab w:val="right" w:pos="2155"/>
        </w:tabs>
        <w:spacing w:after="80" w:line="240" w:lineRule="auto"/>
        <w:ind w:left="680"/>
        <w:rPr>
          <w:u w:val="single"/>
        </w:rPr>
      </w:pPr>
      <w:r>
        <w:rPr>
          <w:u w:val="single"/>
        </w:rPr>
        <w:tab/>
      </w:r>
    </w:p>
  </w:footnote>
  <w:footnote w:type="continuationSeparator" w:id="0">
    <w:p w:rsidR="00592D7C" w:rsidRDefault="00592D7C">
      <w:pPr>
        <w:tabs>
          <w:tab w:val="right" w:pos="2155"/>
        </w:tabs>
        <w:spacing w:after="80" w:line="240" w:lineRule="auto"/>
        <w:ind w:left="680"/>
      </w:pPr>
      <w:r>
        <w:rPr>
          <w:u w:val="single"/>
        </w:rPr>
        <w:tab/>
      </w:r>
    </w:p>
  </w:footnote>
  <w:footnote w:id="1">
    <w:p w:rsidR="00592D7C" w:rsidRPr="00071278" w:rsidRDefault="00592D7C" w:rsidP="0086009A">
      <w:pPr>
        <w:pStyle w:val="Textonotapie"/>
        <w:rPr>
          <w:lang w:val="es-ES"/>
        </w:rPr>
      </w:pPr>
      <w:r w:rsidRPr="00071278">
        <w:rPr>
          <w:lang w:val="es-ES"/>
        </w:rPr>
        <w:tab/>
      </w:r>
      <w:r w:rsidRPr="00071278">
        <w:rPr>
          <w:rStyle w:val="Refdenotaalpie"/>
          <w:lang w:val="es-ES"/>
        </w:rPr>
        <w:footnoteRef/>
      </w:r>
      <w:r w:rsidRPr="00071278">
        <w:rPr>
          <w:lang w:val="es-ES"/>
        </w:rPr>
        <w:tab/>
        <w:t>Véanse https://treaties.un.org/Pages/ViewDetails.aspx?src=TREATY&amp;mtdsg_no=IV-15&amp;chapter=</w:t>
      </w:r>
      <w:r w:rsidRPr="00071278">
        <w:rPr>
          <w:lang w:val="es-ES"/>
        </w:rPr>
        <w:br/>
        <w:t>4&amp;lang=en y https://treaties.un.org/Pages/ViewDetails.aspx?src=TREATY&amp;mtdsg_no=IV-15-a&amp;</w:t>
      </w:r>
      <w:r w:rsidRPr="00071278">
        <w:rPr>
          <w:lang w:val="es-ES"/>
        </w:rPr>
        <w:br/>
        <w:t>chapter=4&amp;clang=_en.</w:t>
      </w:r>
    </w:p>
  </w:footnote>
  <w:footnote w:id="2">
    <w:p w:rsidR="00592D7C" w:rsidRPr="00F11F51" w:rsidRDefault="00592D7C" w:rsidP="00EB0C4A">
      <w:pPr>
        <w:pStyle w:val="Textonotapie"/>
        <w:rPr>
          <w:lang w:val="fr-CH"/>
        </w:rPr>
      </w:pPr>
      <w:r w:rsidRPr="00071278">
        <w:rPr>
          <w:lang w:val="es-ES"/>
        </w:rPr>
        <w:tab/>
      </w:r>
      <w:r w:rsidRPr="00071278">
        <w:rPr>
          <w:rStyle w:val="Refdenotaalpie"/>
          <w:lang w:val="es-ES"/>
        </w:rPr>
        <w:footnoteRef/>
      </w:r>
      <w:r w:rsidRPr="00F11F51">
        <w:rPr>
          <w:lang w:val="fr-CH"/>
        </w:rPr>
        <w:tab/>
        <w:t>Véase www.ohchr.org/EN/HRBodies/CRPD/Pages/Membership.aspx.</w:t>
      </w:r>
    </w:p>
  </w:footnote>
  <w:footnote w:id="3">
    <w:p w:rsidR="00592D7C" w:rsidRPr="00071278" w:rsidRDefault="00592D7C" w:rsidP="00EB0C4A">
      <w:pPr>
        <w:pStyle w:val="Textonotapie"/>
        <w:rPr>
          <w:lang w:val="es-ES"/>
        </w:rPr>
      </w:pPr>
      <w:r w:rsidRPr="00F11F51">
        <w:rPr>
          <w:lang w:val="fr-CH"/>
        </w:rPr>
        <w:tab/>
      </w:r>
      <w:r w:rsidRPr="00071278">
        <w:rPr>
          <w:rStyle w:val="Refdenotaalpie"/>
          <w:lang w:val="es-ES"/>
        </w:rPr>
        <w:footnoteRef/>
      </w:r>
      <w:r w:rsidRPr="00071278">
        <w:rPr>
          <w:lang w:val="es-ES"/>
        </w:rPr>
        <w:tab/>
        <w:t>Puede consultarse en www.ohchr.org\EN\HRBodies\CRPD\Pages\CRPDStatements.aspx.</w:t>
      </w:r>
    </w:p>
  </w:footnote>
  <w:footnote w:id="4">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Puede consultarse en www.ohchr.org/EN/HRBodies/CRPD/Pages/CRPDStatements.aspx.</w:t>
      </w:r>
    </w:p>
  </w:footnote>
  <w:footnote w:id="5">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r>
      <w:hyperlink r:id="rId1" w:history="1">
        <w:r w:rsidRPr="00071278">
          <w:rPr>
            <w:rStyle w:val="Hipervnculo"/>
            <w:lang w:val="es-ES"/>
          </w:rPr>
          <w:t>CRPD/C/BOL/CO/1</w:t>
        </w:r>
      </w:hyperlink>
      <w:r w:rsidRPr="00071278">
        <w:rPr>
          <w:lang w:val="es-ES"/>
        </w:rPr>
        <w:t xml:space="preserve">; </w:t>
      </w:r>
      <w:hyperlink r:id="rId2" w:history="1">
        <w:r w:rsidRPr="00071278">
          <w:rPr>
            <w:rStyle w:val="Hipervnculo"/>
            <w:lang w:val="es-ES"/>
          </w:rPr>
          <w:t>CRPD/C/BRA/CO/1</w:t>
        </w:r>
      </w:hyperlink>
      <w:r w:rsidRPr="00071278">
        <w:rPr>
          <w:lang w:val="es-ES"/>
        </w:rPr>
        <w:t xml:space="preserve">; </w:t>
      </w:r>
      <w:hyperlink r:id="rId3" w:history="1">
        <w:r w:rsidRPr="00071278">
          <w:rPr>
            <w:rStyle w:val="Hipervnculo"/>
            <w:lang w:val="es-ES"/>
          </w:rPr>
          <w:t>CRPD/C/CHL/CO/1</w:t>
        </w:r>
      </w:hyperlink>
      <w:r w:rsidRPr="00071278">
        <w:rPr>
          <w:lang w:val="es-ES"/>
        </w:rPr>
        <w:t xml:space="preserve">; </w:t>
      </w:r>
      <w:hyperlink r:id="rId4" w:history="1">
        <w:r w:rsidRPr="00071278">
          <w:rPr>
            <w:rStyle w:val="Hipervnculo"/>
            <w:lang w:val="es-ES"/>
          </w:rPr>
          <w:t>CRPD/C/COL/CO/1</w:t>
        </w:r>
      </w:hyperlink>
      <w:r w:rsidRPr="00071278">
        <w:rPr>
          <w:lang w:val="es-ES"/>
        </w:rPr>
        <w:t xml:space="preserve">; </w:t>
      </w:r>
      <w:hyperlink r:id="rId5" w:history="1">
        <w:r w:rsidRPr="00071278">
          <w:rPr>
            <w:rStyle w:val="Hipervnculo"/>
            <w:lang w:val="es-ES"/>
          </w:rPr>
          <w:t>CRPD/C/COK/CO/1</w:t>
        </w:r>
      </w:hyperlink>
      <w:r w:rsidRPr="00071278">
        <w:rPr>
          <w:lang w:val="es-ES"/>
        </w:rPr>
        <w:t xml:space="preserve">; </w:t>
      </w:r>
      <w:hyperlink r:id="rId6" w:history="1">
        <w:r w:rsidRPr="00071278">
          <w:rPr>
            <w:rStyle w:val="Hipervnculo"/>
            <w:lang w:val="es-ES"/>
          </w:rPr>
          <w:t>CRPD/C/HRV/CO/1</w:t>
        </w:r>
      </w:hyperlink>
      <w:r w:rsidRPr="00071278">
        <w:rPr>
          <w:lang w:val="es-ES"/>
        </w:rPr>
        <w:t xml:space="preserve">; </w:t>
      </w:r>
      <w:hyperlink r:id="rId7" w:history="1">
        <w:hyperlink r:id="rId8" w:history="1">
          <w:r w:rsidRPr="00071278">
            <w:rPr>
              <w:rStyle w:val="Hipervnculo"/>
              <w:lang w:val="es-ES"/>
            </w:rPr>
            <w:t>CRPD/C/CZE/CO/1</w:t>
          </w:r>
        </w:hyperlink>
      </w:hyperlink>
      <w:r w:rsidRPr="00071278">
        <w:rPr>
          <w:lang w:val="es-ES"/>
        </w:rPr>
        <w:t xml:space="preserve">; </w:t>
      </w:r>
      <w:hyperlink r:id="rId9" w:history="1">
        <w:hyperlink r:id="rId10" w:history="1">
          <w:r w:rsidRPr="00071278">
            <w:rPr>
              <w:rStyle w:val="Hipervnculo"/>
              <w:lang w:val="es-ES"/>
            </w:rPr>
            <w:t>CRPD/C/DOM/CO/1</w:t>
          </w:r>
        </w:hyperlink>
      </w:hyperlink>
      <w:r w:rsidRPr="00071278">
        <w:rPr>
          <w:lang w:val="es-ES"/>
        </w:rPr>
        <w:t xml:space="preserve">; </w:t>
      </w:r>
      <w:hyperlink r:id="rId11" w:history="1">
        <w:hyperlink r:id="rId12" w:history="1">
          <w:r w:rsidRPr="00071278">
            <w:rPr>
              <w:rStyle w:val="Hipervnculo"/>
              <w:lang w:val="es-ES"/>
            </w:rPr>
            <w:t>CRPD/C/ETH/CO/1</w:t>
          </w:r>
        </w:hyperlink>
      </w:hyperlink>
      <w:r w:rsidRPr="00071278">
        <w:rPr>
          <w:lang w:val="es-ES"/>
        </w:rPr>
        <w:t xml:space="preserve">; </w:t>
      </w:r>
      <w:hyperlink r:id="rId13" w:history="1">
        <w:r w:rsidRPr="00071278">
          <w:rPr>
            <w:rStyle w:val="Hipervnculo"/>
            <w:lang w:val="es-ES"/>
          </w:rPr>
          <w:t>CRPD/C/GAB/CO/1</w:t>
        </w:r>
      </w:hyperlink>
      <w:r w:rsidRPr="00071278">
        <w:rPr>
          <w:lang w:val="es-ES"/>
        </w:rPr>
        <w:t xml:space="preserve">; </w:t>
      </w:r>
      <w:hyperlink r:id="rId14" w:history="1">
        <w:r w:rsidRPr="00071278">
          <w:rPr>
            <w:rStyle w:val="Hipervnculo"/>
            <w:lang w:val="es-ES"/>
          </w:rPr>
          <w:t>CRPD/C/DEU/CO/1</w:t>
        </w:r>
      </w:hyperlink>
      <w:r w:rsidRPr="00071278">
        <w:rPr>
          <w:lang w:val="es-ES"/>
        </w:rPr>
        <w:t xml:space="preserve">; </w:t>
      </w:r>
      <w:hyperlink r:id="rId15" w:history="1">
        <w:hyperlink r:id="rId16" w:history="1">
          <w:r w:rsidRPr="00071278">
            <w:rPr>
              <w:rStyle w:val="Hipervnculo"/>
              <w:lang w:val="es-ES"/>
            </w:rPr>
            <w:t>CRPD/C/GTM/CO/1</w:t>
          </w:r>
        </w:hyperlink>
      </w:hyperlink>
      <w:r w:rsidRPr="00071278">
        <w:rPr>
          <w:lang w:val="es-ES"/>
        </w:rPr>
        <w:t xml:space="preserve">; </w:t>
      </w:r>
      <w:hyperlink r:id="rId17" w:history="1">
        <w:r w:rsidRPr="00071278">
          <w:rPr>
            <w:rStyle w:val="Hipervnculo"/>
            <w:lang w:val="es-ES"/>
          </w:rPr>
          <w:t>CRPD/C/ITA/CO/1</w:t>
        </w:r>
      </w:hyperlink>
      <w:r w:rsidRPr="00071278">
        <w:rPr>
          <w:lang w:val="es-ES"/>
        </w:rPr>
        <w:t xml:space="preserve">; </w:t>
      </w:r>
      <w:hyperlink r:id="rId18" w:history="1">
        <w:r w:rsidRPr="00071278">
          <w:rPr>
            <w:rStyle w:val="Hipervnculo"/>
            <w:lang w:val="es-ES"/>
          </w:rPr>
          <w:t>CRPD/C/KEN/CO/1</w:t>
        </w:r>
      </w:hyperlink>
      <w:r w:rsidRPr="00071278">
        <w:rPr>
          <w:lang w:val="es-ES"/>
        </w:rPr>
        <w:t xml:space="preserve">; </w:t>
      </w:r>
      <w:hyperlink r:id="rId19" w:history="1">
        <w:hyperlink r:id="rId20" w:history="1">
          <w:r w:rsidRPr="00071278">
            <w:rPr>
              <w:rStyle w:val="Hipervnculo"/>
              <w:lang w:val="es-ES"/>
            </w:rPr>
            <w:t>CRPD/C/LTU/CO/1</w:t>
          </w:r>
        </w:hyperlink>
      </w:hyperlink>
      <w:r w:rsidRPr="00071278">
        <w:rPr>
          <w:lang w:val="es-ES"/>
        </w:rPr>
        <w:t xml:space="preserve">; </w:t>
      </w:r>
      <w:hyperlink r:id="rId21" w:history="1">
        <w:r w:rsidRPr="00071278">
          <w:rPr>
            <w:rStyle w:val="Hipervnculo"/>
            <w:lang w:val="es-ES"/>
          </w:rPr>
          <w:t>CRPD/C/MUS/CO/1</w:t>
        </w:r>
      </w:hyperlink>
      <w:r w:rsidRPr="00071278">
        <w:rPr>
          <w:lang w:val="es-ES"/>
        </w:rPr>
        <w:t xml:space="preserve">; </w:t>
      </w:r>
      <w:hyperlink r:id="rId22" w:history="1">
        <w:hyperlink r:id="rId23" w:history="1">
          <w:hyperlink r:id="rId24" w:history="1">
            <w:hyperlink r:id="rId25" w:history="1">
              <w:r w:rsidRPr="00071278">
                <w:rPr>
                  <w:rStyle w:val="Hipervnculo"/>
                  <w:szCs w:val="18"/>
                  <w:lang w:val="es-ES"/>
                </w:rPr>
                <w:t>CRPD/C/MNG/CO/1</w:t>
              </w:r>
            </w:hyperlink>
          </w:hyperlink>
        </w:hyperlink>
      </w:hyperlink>
      <w:r w:rsidRPr="00071278">
        <w:rPr>
          <w:lang w:val="es-ES"/>
        </w:rPr>
        <w:t xml:space="preserve">; </w:t>
      </w:r>
      <w:hyperlink r:id="rId26" w:history="1">
        <w:r w:rsidRPr="00071278">
          <w:rPr>
            <w:rStyle w:val="Hipervnculo"/>
            <w:lang w:val="es-ES"/>
          </w:rPr>
          <w:t>CRPD/C/PRT/CO/1</w:t>
        </w:r>
      </w:hyperlink>
      <w:r w:rsidRPr="00071278">
        <w:rPr>
          <w:lang w:val="es-ES"/>
        </w:rPr>
        <w:t xml:space="preserve">; </w:t>
      </w:r>
      <w:hyperlink r:id="rId27" w:history="1">
        <w:r w:rsidRPr="00071278">
          <w:rPr>
            <w:rStyle w:val="Hipervnculo"/>
            <w:lang w:val="es-ES"/>
          </w:rPr>
          <w:t>CRPD/C/QAT/CO/1</w:t>
        </w:r>
      </w:hyperlink>
      <w:r w:rsidRPr="00071278">
        <w:rPr>
          <w:lang w:val="es-ES"/>
        </w:rPr>
        <w:t xml:space="preserve">; </w:t>
      </w:r>
      <w:hyperlink r:id="rId28" w:history="1">
        <w:hyperlink r:id="rId29" w:history="1">
          <w:r w:rsidRPr="00071278">
            <w:rPr>
              <w:rStyle w:val="Hipervnculo"/>
              <w:lang w:val="es-ES"/>
            </w:rPr>
            <w:t>CRPD/C/SRB/CO/1</w:t>
          </w:r>
        </w:hyperlink>
      </w:hyperlink>
      <w:r w:rsidRPr="00071278">
        <w:rPr>
          <w:lang w:val="es-ES"/>
        </w:rPr>
        <w:t xml:space="preserve">; </w:t>
      </w:r>
      <w:hyperlink r:id="rId30" w:history="1">
        <w:r w:rsidRPr="00071278">
          <w:rPr>
            <w:rStyle w:val="Hipervnculo"/>
            <w:lang w:val="es-ES"/>
          </w:rPr>
          <w:t>CRPD/C/SVK/CO/1</w:t>
        </w:r>
      </w:hyperlink>
      <w:r w:rsidRPr="00071278">
        <w:rPr>
          <w:lang w:val="es-ES"/>
        </w:rPr>
        <w:t xml:space="preserve">; </w:t>
      </w:r>
      <w:hyperlink r:id="rId31" w:history="1">
        <w:hyperlink r:id="rId32" w:history="1">
          <w:r w:rsidRPr="00071278">
            <w:rPr>
              <w:rStyle w:val="Hipervnculo"/>
              <w:lang w:val="es-ES"/>
            </w:rPr>
            <w:t>CRPD/C/THA/CO/1</w:t>
          </w:r>
        </w:hyperlink>
      </w:hyperlink>
      <w:r w:rsidRPr="00071278">
        <w:rPr>
          <w:lang w:val="es-ES"/>
        </w:rPr>
        <w:t xml:space="preserve">; </w:t>
      </w:r>
      <w:hyperlink r:id="rId33" w:history="1">
        <w:hyperlink r:id="rId34" w:history="1">
          <w:r w:rsidRPr="00071278">
            <w:rPr>
              <w:rStyle w:val="Hipervnculo"/>
              <w:lang w:val="es-ES"/>
            </w:rPr>
            <w:t>CRPD/C/TKM/CO/1</w:t>
          </w:r>
        </w:hyperlink>
      </w:hyperlink>
      <w:r w:rsidRPr="00071278">
        <w:rPr>
          <w:lang w:val="es-ES"/>
        </w:rPr>
        <w:t xml:space="preserve">; </w:t>
      </w:r>
      <w:hyperlink r:id="rId35" w:history="1">
        <w:hyperlink r:id="rId36" w:history="1">
          <w:r w:rsidRPr="00071278">
            <w:rPr>
              <w:rStyle w:val="Hipervnculo"/>
              <w:lang w:val="es-ES"/>
            </w:rPr>
            <w:t>CRPD/C/UGA/CO/1</w:t>
          </w:r>
        </w:hyperlink>
      </w:hyperlink>
      <w:r w:rsidRPr="00071278">
        <w:rPr>
          <w:lang w:val="es-ES"/>
        </w:rPr>
        <w:t xml:space="preserve">; </w:t>
      </w:r>
      <w:hyperlink r:id="rId37" w:history="1">
        <w:r w:rsidRPr="00071278">
          <w:rPr>
            <w:rStyle w:val="Hipervnculo"/>
            <w:lang w:val="es-ES"/>
          </w:rPr>
          <w:t>CRPD/C/UKR/CO/1</w:t>
        </w:r>
      </w:hyperlink>
      <w:r w:rsidRPr="00071278">
        <w:rPr>
          <w:lang w:val="es-ES"/>
        </w:rPr>
        <w:t xml:space="preserve">; </w:t>
      </w:r>
      <w:hyperlink r:id="rId38" w:history="1">
        <w:r w:rsidRPr="00071278">
          <w:rPr>
            <w:rStyle w:val="Hipervnculo"/>
            <w:lang w:val="es-ES"/>
          </w:rPr>
          <w:t>CRPD/C/URY/CO/1</w:t>
        </w:r>
      </w:hyperlink>
      <w:r w:rsidRPr="00071278">
        <w:rPr>
          <w:lang w:val="es-ES"/>
        </w:rPr>
        <w:t>.</w:t>
      </w:r>
    </w:p>
  </w:footnote>
  <w:footnote w:id="6">
    <w:p w:rsidR="00592D7C" w:rsidRPr="00F11F51" w:rsidRDefault="00592D7C" w:rsidP="00EB0C4A">
      <w:pPr>
        <w:pStyle w:val="Textonotapie"/>
        <w:rPr>
          <w:lang w:val="en-US"/>
        </w:rPr>
      </w:pPr>
      <w:r w:rsidRPr="00071278">
        <w:rPr>
          <w:lang w:val="es-ES"/>
        </w:rPr>
        <w:tab/>
      </w:r>
      <w:r w:rsidRPr="00071278">
        <w:rPr>
          <w:rStyle w:val="Refdenotaalpie"/>
          <w:lang w:val="es-ES"/>
        </w:rPr>
        <w:footnoteRef/>
      </w:r>
      <w:r w:rsidRPr="00F11F51">
        <w:rPr>
          <w:lang w:val="en-US"/>
        </w:rPr>
        <w:tab/>
      </w:r>
      <w:hyperlink r:id="rId39" w:history="1">
        <w:r w:rsidRPr="00F11F51">
          <w:rPr>
            <w:rStyle w:val="Hipervnculo"/>
            <w:lang w:val="en-US"/>
          </w:rPr>
          <w:t>CRPD/C/EU/CO/1</w:t>
        </w:r>
      </w:hyperlink>
      <w:r w:rsidRPr="00F11F51">
        <w:rPr>
          <w:lang w:val="en-US"/>
        </w:rPr>
        <w:t>.</w:t>
      </w:r>
    </w:p>
  </w:footnote>
  <w:footnote w:id="7">
    <w:p w:rsidR="00592D7C" w:rsidRPr="00F11F51" w:rsidRDefault="00592D7C" w:rsidP="00EB0C4A">
      <w:pPr>
        <w:pStyle w:val="Textonotapie"/>
        <w:rPr>
          <w:lang w:val="en-US"/>
        </w:rPr>
      </w:pPr>
      <w:r w:rsidRPr="00F11F51">
        <w:rPr>
          <w:lang w:val="en-US"/>
        </w:rPr>
        <w:tab/>
      </w:r>
      <w:r w:rsidRPr="00071278">
        <w:rPr>
          <w:rStyle w:val="Refdenotaalpie"/>
          <w:lang w:val="es-ES"/>
        </w:rPr>
        <w:footnoteRef/>
      </w:r>
      <w:r w:rsidRPr="00F11F51">
        <w:rPr>
          <w:lang w:val="en-US"/>
        </w:rPr>
        <w:tab/>
      </w:r>
      <w:hyperlink r:id="rId40" w:history="1">
        <w:r w:rsidRPr="00F11F51">
          <w:rPr>
            <w:rStyle w:val="Hipervnculo"/>
            <w:lang w:val="en-US"/>
          </w:rPr>
          <w:t>CRPD/C/BOL/CO/1/Add.1</w:t>
        </w:r>
      </w:hyperlink>
      <w:r w:rsidRPr="00F11F51">
        <w:rPr>
          <w:lang w:val="en-US"/>
        </w:rPr>
        <w:t xml:space="preserve">; </w:t>
      </w:r>
      <w:hyperlink r:id="rId41" w:history="1">
        <w:r w:rsidRPr="00F11F51">
          <w:rPr>
            <w:rStyle w:val="Hipervnculo"/>
            <w:lang w:val="en-US"/>
          </w:rPr>
          <w:t>CRPD/C/CHL/CO/1/Add.1</w:t>
        </w:r>
      </w:hyperlink>
      <w:r w:rsidRPr="00F11F51">
        <w:rPr>
          <w:lang w:val="en-US"/>
        </w:rPr>
        <w:t xml:space="preserve">; </w:t>
      </w:r>
      <w:hyperlink r:id="rId42" w:history="1">
        <w:r w:rsidRPr="00F11F51">
          <w:rPr>
            <w:rStyle w:val="Hipervnculo"/>
            <w:lang w:val="en-US"/>
          </w:rPr>
          <w:t>CRPD/C/QAT/CO/1/Add.1</w:t>
        </w:r>
      </w:hyperlink>
      <w:r w:rsidRPr="00F11F51">
        <w:rPr>
          <w:lang w:val="en-US"/>
        </w:rPr>
        <w:t xml:space="preserve">; </w:t>
      </w:r>
      <w:hyperlink r:id="rId43" w:history="1">
        <w:r w:rsidRPr="00F11F51">
          <w:rPr>
            <w:rStyle w:val="Hipervnculo"/>
            <w:lang w:val="en-US"/>
          </w:rPr>
          <w:t>CRPD/C/ARE/CO/1/Add.1</w:t>
        </w:r>
      </w:hyperlink>
      <w:r w:rsidRPr="00F11F51">
        <w:rPr>
          <w:lang w:val="en-US"/>
        </w:rPr>
        <w:t>.</w:t>
      </w:r>
    </w:p>
  </w:footnote>
  <w:footnote w:id="8">
    <w:p w:rsidR="00592D7C" w:rsidRPr="00F11F51" w:rsidRDefault="00592D7C" w:rsidP="00EB0C4A">
      <w:pPr>
        <w:pStyle w:val="Textonotapie"/>
        <w:rPr>
          <w:lang w:val="en-US"/>
        </w:rPr>
      </w:pPr>
      <w:r w:rsidRPr="00F11F51">
        <w:rPr>
          <w:lang w:val="en-US"/>
        </w:rPr>
        <w:tab/>
      </w:r>
      <w:r w:rsidRPr="00071278">
        <w:rPr>
          <w:rStyle w:val="Refdenotaalpie"/>
          <w:lang w:val="es-ES"/>
        </w:rPr>
        <w:footnoteRef/>
      </w:r>
      <w:r w:rsidRPr="00F11F51">
        <w:rPr>
          <w:lang w:val="en-US"/>
        </w:rPr>
        <w:tab/>
      </w:r>
      <w:hyperlink r:id="rId44" w:history="1">
        <w:r w:rsidRPr="00F11F51">
          <w:rPr>
            <w:rStyle w:val="Hipervnculo"/>
            <w:lang w:val="en-US"/>
          </w:rPr>
          <w:t>CRPD/C/13/D/9/2012</w:t>
        </w:r>
      </w:hyperlink>
      <w:r w:rsidRPr="00F11F51">
        <w:rPr>
          <w:lang w:val="en-US"/>
        </w:rPr>
        <w:t xml:space="preserve">; </w:t>
      </w:r>
      <w:hyperlink r:id="rId45" w:history="1">
        <w:hyperlink r:id="rId46" w:history="1">
          <w:r w:rsidRPr="00F11F51">
            <w:rPr>
              <w:rStyle w:val="Hipervnculo"/>
              <w:lang w:val="en-US"/>
            </w:rPr>
            <w:t>CRPD/C/14/D/21/2014</w:t>
          </w:r>
        </w:hyperlink>
      </w:hyperlink>
      <w:r w:rsidRPr="00F11F51">
        <w:rPr>
          <w:lang w:val="en-US"/>
        </w:rPr>
        <w:t xml:space="preserve">; </w:t>
      </w:r>
      <w:hyperlink r:id="rId47" w:history="1">
        <w:hyperlink r:id="rId48" w:history="1">
          <w:hyperlink r:id="rId49" w:history="1">
            <w:r w:rsidRPr="00F11F51">
              <w:rPr>
                <w:rStyle w:val="Hipervnculo"/>
                <w:lang w:val="en-US"/>
              </w:rPr>
              <w:t>CRPD/C/15/D/11/2013</w:t>
            </w:r>
          </w:hyperlink>
        </w:hyperlink>
      </w:hyperlink>
      <w:r w:rsidRPr="00F11F51">
        <w:rPr>
          <w:lang w:val="en-US"/>
        </w:rPr>
        <w:t xml:space="preserve">; </w:t>
      </w:r>
      <w:hyperlink r:id="rId50" w:history="1">
        <w:hyperlink r:id="rId51" w:history="1">
          <w:hyperlink r:id="rId52" w:history="1">
            <w:r w:rsidRPr="00F11F51">
              <w:rPr>
                <w:rStyle w:val="Hipervnculo"/>
                <w:lang w:val="en-US"/>
              </w:rPr>
              <w:t>CRPD/C/15/D/13/2013</w:t>
            </w:r>
          </w:hyperlink>
        </w:hyperlink>
      </w:hyperlink>
      <w:r w:rsidRPr="00F11F51">
        <w:rPr>
          <w:lang w:val="en-US"/>
        </w:rPr>
        <w:t xml:space="preserve">; </w:t>
      </w:r>
      <w:hyperlink r:id="rId53" w:history="1">
        <w:r w:rsidRPr="00F11F51">
          <w:rPr>
            <w:rStyle w:val="Hipervnculo"/>
            <w:lang w:val="en-US"/>
          </w:rPr>
          <w:t>CRPD/C/16/D/7/2012</w:t>
        </w:r>
      </w:hyperlink>
      <w:r w:rsidRPr="00F11F51">
        <w:rPr>
          <w:lang w:val="en-US"/>
        </w:rPr>
        <w:t xml:space="preserve">. </w:t>
      </w:r>
    </w:p>
  </w:footnote>
  <w:footnote w:id="9">
    <w:p w:rsidR="00592D7C" w:rsidRPr="00071278" w:rsidRDefault="00592D7C" w:rsidP="00EB0C4A">
      <w:pPr>
        <w:pStyle w:val="Textonotapie"/>
        <w:rPr>
          <w:lang w:val="es-ES"/>
        </w:rPr>
      </w:pPr>
      <w:r w:rsidRPr="00F11F51">
        <w:rPr>
          <w:lang w:val="en-US"/>
        </w:rPr>
        <w:tab/>
      </w:r>
      <w:r w:rsidRPr="00071278">
        <w:rPr>
          <w:rStyle w:val="Refdenotaalpie"/>
          <w:lang w:val="es-ES"/>
        </w:rPr>
        <w:footnoteRef/>
      </w:r>
      <w:r w:rsidRPr="00071278">
        <w:rPr>
          <w:lang w:val="es-ES"/>
        </w:rPr>
        <w:tab/>
      </w:r>
      <w:hyperlink r:id="rId54" w:history="1">
        <w:r w:rsidRPr="00071278">
          <w:rPr>
            <w:rStyle w:val="Hipervnculo"/>
            <w:lang w:val="es-ES"/>
          </w:rPr>
          <w:t>CRPD/C/13/D/12/2013</w:t>
        </w:r>
      </w:hyperlink>
      <w:r w:rsidRPr="00071278">
        <w:rPr>
          <w:lang w:val="es-ES"/>
        </w:rPr>
        <w:t>.</w:t>
      </w:r>
    </w:p>
  </w:footnote>
  <w:footnote w:id="10">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El informe del Comité y las observaciones del Estado parte están disponibles en www.ohchr.org/EN/</w:t>
      </w:r>
      <w:r w:rsidRPr="00071278">
        <w:rPr>
          <w:lang w:val="es-ES"/>
        </w:rPr>
        <w:br/>
        <w:t>HRBodies/CRPD/Pages/InquiryProcedure.aspx.</w:t>
      </w:r>
    </w:p>
  </w:footnote>
  <w:footnote w:id="11">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55" w:history="1">
        <w:r w:rsidRPr="00071278">
          <w:rPr>
            <w:rStyle w:val="Hipervnculo"/>
            <w:lang w:val="es-ES"/>
          </w:rPr>
          <w:t>CRPD/C/SVK/CO/1</w:t>
        </w:r>
      </w:hyperlink>
      <w:r w:rsidRPr="00071278">
        <w:rPr>
          <w:lang w:val="es-ES"/>
        </w:rPr>
        <w:t>, párr. 4.</w:t>
      </w:r>
    </w:p>
  </w:footnote>
  <w:footnote w:id="12">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56" w:history="1">
        <w:r w:rsidRPr="00071278">
          <w:rPr>
            <w:rStyle w:val="Hipervnculo"/>
            <w:lang w:val="es-ES"/>
          </w:rPr>
          <w:t>CRPD/C/COK/CO/1</w:t>
        </w:r>
      </w:hyperlink>
      <w:r w:rsidRPr="00071278">
        <w:rPr>
          <w:lang w:val="es-ES"/>
        </w:rPr>
        <w:t>, párr. 4.</w:t>
      </w:r>
    </w:p>
  </w:footnote>
  <w:footnote w:id="13">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57" w:history="1">
        <w:r w:rsidRPr="00071278">
          <w:rPr>
            <w:rStyle w:val="Hipervnculo"/>
            <w:lang w:val="es-ES"/>
          </w:rPr>
          <w:t>CRPD/C/UKR/CO/1</w:t>
        </w:r>
      </w:hyperlink>
      <w:r w:rsidRPr="00071278">
        <w:rPr>
          <w:lang w:val="es-ES"/>
        </w:rPr>
        <w:t>, párr. 4.</w:t>
      </w:r>
    </w:p>
  </w:footnote>
  <w:footnote w:id="14">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58" w:history="1">
        <w:r w:rsidRPr="00071278">
          <w:rPr>
            <w:rStyle w:val="Hipervnculo"/>
            <w:lang w:val="es-ES"/>
          </w:rPr>
          <w:t>CRPD/C/DEU/CO/1</w:t>
        </w:r>
      </w:hyperlink>
      <w:r w:rsidRPr="00071278">
        <w:rPr>
          <w:lang w:val="es-ES"/>
        </w:rPr>
        <w:t>, párr. 4.</w:t>
      </w:r>
    </w:p>
  </w:footnote>
  <w:footnote w:id="15">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59" w:history="1">
        <w:r w:rsidRPr="00071278">
          <w:rPr>
            <w:rStyle w:val="Hipervnculo"/>
            <w:lang w:val="es-ES"/>
          </w:rPr>
          <w:t>CRPD/C/DOM/CO/1</w:t>
        </w:r>
      </w:hyperlink>
      <w:r w:rsidRPr="00071278">
        <w:rPr>
          <w:lang w:val="es-ES"/>
        </w:rPr>
        <w:t>, párr. 3.</w:t>
      </w:r>
    </w:p>
  </w:footnote>
  <w:footnote w:id="16">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60" w:history="1">
        <w:r w:rsidRPr="00071278">
          <w:rPr>
            <w:rStyle w:val="Hipervnculo"/>
            <w:lang w:val="es-ES"/>
          </w:rPr>
          <w:t>CRPD/C/BRA/CO/1</w:t>
        </w:r>
      </w:hyperlink>
      <w:r w:rsidRPr="00071278">
        <w:rPr>
          <w:lang w:val="es-ES"/>
        </w:rPr>
        <w:t>, párr. 4.</w:t>
      </w:r>
    </w:p>
  </w:footnote>
  <w:footnote w:id="17">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61" w:history="1">
        <w:r w:rsidRPr="00071278">
          <w:rPr>
            <w:rStyle w:val="Hipervnculo"/>
            <w:lang w:val="es-ES"/>
          </w:rPr>
          <w:t>CRPD/C/CHL/CO/1</w:t>
        </w:r>
      </w:hyperlink>
      <w:r w:rsidRPr="00071278">
        <w:rPr>
          <w:lang w:val="es-ES"/>
        </w:rPr>
        <w:t>, párr. 4.</w:t>
      </w:r>
    </w:p>
  </w:footnote>
  <w:footnote w:id="18">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62" w:history="1">
        <w:r w:rsidRPr="00071278">
          <w:rPr>
            <w:rStyle w:val="Hipervnculo"/>
            <w:lang w:val="es-ES"/>
          </w:rPr>
          <w:t>CRPD/C/THA/CO/1</w:t>
        </w:r>
      </w:hyperlink>
      <w:r w:rsidRPr="00071278">
        <w:rPr>
          <w:lang w:val="es-ES"/>
        </w:rPr>
        <w:t>, párr. 4.</w:t>
      </w:r>
    </w:p>
  </w:footnote>
  <w:footnote w:id="19">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63" w:history="1">
        <w:hyperlink r:id="rId64" w:history="1">
          <w:r w:rsidRPr="00071278">
            <w:rPr>
              <w:rStyle w:val="Hipervnculo"/>
              <w:lang w:val="es-ES"/>
            </w:rPr>
            <w:t>CRPD/C/CZE/CO/1</w:t>
          </w:r>
        </w:hyperlink>
      </w:hyperlink>
      <w:r w:rsidRPr="00071278">
        <w:rPr>
          <w:lang w:val="es-ES"/>
        </w:rPr>
        <w:t>, párr. 4.</w:t>
      </w:r>
    </w:p>
  </w:footnote>
  <w:footnote w:id="20">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65" w:history="1">
        <w:r w:rsidRPr="00071278">
          <w:rPr>
            <w:rStyle w:val="Hipervnculo"/>
            <w:lang w:val="es-ES"/>
          </w:rPr>
          <w:t>CRPD/C/HRV/CO/1</w:t>
        </w:r>
      </w:hyperlink>
      <w:r w:rsidRPr="00071278">
        <w:rPr>
          <w:lang w:val="es-ES"/>
        </w:rPr>
        <w:t>, párr. 4.</w:t>
      </w:r>
    </w:p>
  </w:footnote>
  <w:footnote w:id="21">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66" w:history="1">
        <w:r w:rsidRPr="00071278">
          <w:rPr>
            <w:rStyle w:val="Hipervnculo"/>
            <w:lang w:val="es-ES"/>
          </w:rPr>
          <w:t>CRPD/C/PRT/CO/1</w:t>
        </w:r>
      </w:hyperlink>
      <w:r w:rsidRPr="00071278">
        <w:rPr>
          <w:lang w:val="es-ES"/>
        </w:rPr>
        <w:t>, párr. 4.</w:t>
      </w:r>
    </w:p>
  </w:footnote>
  <w:footnote w:id="22">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67" w:history="1">
        <w:r w:rsidRPr="00071278">
          <w:rPr>
            <w:rStyle w:val="Hipervnculo"/>
            <w:lang w:val="es-ES"/>
          </w:rPr>
          <w:t>CRPD/C/SRB/CO/1</w:t>
        </w:r>
      </w:hyperlink>
      <w:r w:rsidRPr="00071278">
        <w:rPr>
          <w:lang w:val="es-ES"/>
        </w:rPr>
        <w:t>, párr. 4.</w:t>
      </w:r>
    </w:p>
  </w:footnote>
  <w:footnote w:id="23">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68" w:history="1">
        <w:r w:rsidRPr="00071278">
          <w:rPr>
            <w:rStyle w:val="Hipervnculo"/>
            <w:lang w:val="es-ES"/>
          </w:rPr>
          <w:t>CRPD/C/ITA/CO/1</w:t>
        </w:r>
      </w:hyperlink>
      <w:r w:rsidRPr="00071278">
        <w:rPr>
          <w:lang w:val="es-ES"/>
        </w:rPr>
        <w:t>, párr. 4.</w:t>
      </w:r>
    </w:p>
  </w:footnote>
  <w:footnote w:id="24">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69" w:history="1">
        <w:r w:rsidRPr="00071278">
          <w:rPr>
            <w:rStyle w:val="Hipervnculo"/>
            <w:lang w:val="es-ES"/>
          </w:rPr>
          <w:t>CRPD/C/KEN/CO/1</w:t>
        </w:r>
      </w:hyperlink>
      <w:r w:rsidRPr="00071278">
        <w:rPr>
          <w:lang w:val="es-ES"/>
        </w:rPr>
        <w:t>, párr. 4.</w:t>
      </w:r>
    </w:p>
  </w:footnote>
  <w:footnote w:id="25">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70" w:history="1">
        <w:r w:rsidRPr="00071278">
          <w:rPr>
            <w:rStyle w:val="Hipervnculo"/>
            <w:lang w:val="es-ES"/>
          </w:rPr>
          <w:t>CRPD/C/HRV/CO/1</w:t>
        </w:r>
      </w:hyperlink>
      <w:r w:rsidRPr="00071278">
        <w:rPr>
          <w:lang w:val="es-ES"/>
        </w:rPr>
        <w:t>, párr. 4.</w:t>
      </w:r>
    </w:p>
  </w:footnote>
  <w:footnote w:id="26">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71" w:history="1">
        <w:r w:rsidRPr="00071278">
          <w:rPr>
            <w:rStyle w:val="Hipervnculo"/>
            <w:lang w:val="es-ES"/>
          </w:rPr>
          <w:t>CRPD/C/GTM/CO/1</w:t>
        </w:r>
      </w:hyperlink>
      <w:r w:rsidRPr="00071278">
        <w:rPr>
          <w:lang w:val="es-ES"/>
        </w:rPr>
        <w:t>, párr. 69.</w:t>
      </w:r>
    </w:p>
  </w:footnote>
  <w:footnote w:id="27">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72" w:history="1">
        <w:r w:rsidRPr="00071278">
          <w:rPr>
            <w:rStyle w:val="Hipervnculo"/>
            <w:lang w:val="es-ES"/>
          </w:rPr>
          <w:t>CRPD/C/GAB/CO/1</w:t>
        </w:r>
      </w:hyperlink>
      <w:r w:rsidRPr="00071278">
        <w:rPr>
          <w:lang w:val="es-ES"/>
        </w:rPr>
        <w:t>, párr. 4.</w:t>
      </w:r>
    </w:p>
  </w:footnote>
  <w:footnote w:id="28">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73" w:history="1">
        <w:r w:rsidRPr="00071278">
          <w:rPr>
            <w:rStyle w:val="Hipervnculo"/>
            <w:lang w:val="es-ES"/>
          </w:rPr>
          <w:t>CRPD/C/EU/CO/1</w:t>
        </w:r>
      </w:hyperlink>
      <w:r w:rsidRPr="00071278">
        <w:rPr>
          <w:lang w:val="es-ES"/>
        </w:rPr>
        <w:t>, párr. 4.</w:t>
      </w:r>
    </w:p>
  </w:footnote>
  <w:footnote w:id="29">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74" w:history="1">
        <w:r w:rsidRPr="00071278">
          <w:rPr>
            <w:rStyle w:val="Hipervnculo"/>
            <w:lang w:val="es-ES"/>
          </w:rPr>
          <w:t>CRPD/C/LTU/CO/1</w:t>
        </w:r>
      </w:hyperlink>
      <w:r w:rsidRPr="00071278">
        <w:rPr>
          <w:lang w:val="es-ES"/>
        </w:rPr>
        <w:t xml:space="preserve">, párr. 6; y </w:t>
      </w:r>
      <w:hyperlink r:id="rId75" w:history="1">
        <w:r w:rsidRPr="00071278">
          <w:rPr>
            <w:rStyle w:val="Hipervnculo"/>
            <w:lang w:val="es-ES"/>
          </w:rPr>
          <w:t>CRPD/C/ARE/CO/1</w:t>
        </w:r>
      </w:hyperlink>
      <w:r w:rsidRPr="00071278">
        <w:rPr>
          <w:lang w:val="es-ES"/>
        </w:rPr>
        <w:t>, párr. 8.</w:t>
      </w:r>
    </w:p>
  </w:footnote>
  <w:footnote w:id="30">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76" w:history="1">
        <w:r w:rsidRPr="00071278">
          <w:rPr>
            <w:rStyle w:val="Hipervnculo"/>
            <w:lang w:val="es-ES"/>
          </w:rPr>
          <w:t>CRPD/C/GAB/CO/1</w:t>
        </w:r>
      </w:hyperlink>
      <w:r w:rsidRPr="00071278">
        <w:rPr>
          <w:lang w:val="es-ES"/>
        </w:rPr>
        <w:t xml:space="preserve">, párr. 11; y </w:t>
      </w:r>
      <w:hyperlink r:id="rId77" w:history="1">
        <w:r w:rsidRPr="00071278">
          <w:rPr>
            <w:rStyle w:val="Hipervnculo"/>
            <w:lang w:val="es-ES"/>
          </w:rPr>
          <w:t>CRPD/C/KEN/CO/1</w:t>
        </w:r>
      </w:hyperlink>
      <w:r w:rsidRPr="00071278">
        <w:rPr>
          <w:lang w:val="es-ES"/>
        </w:rPr>
        <w:t>, párr. 6.</w:t>
      </w:r>
    </w:p>
  </w:footnote>
  <w:footnote w:id="31">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78" w:history="1">
        <w:r w:rsidRPr="00071278">
          <w:rPr>
            <w:rStyle w:val="Hipervnculo"/>
            <w:lang w:val="es-ES"/>
          </w:rPr>
          <w:t>CRPD/C/DEU/CO/1</w:t>
        </w:r>
      </w:hyperlink>
      <w:r w:rsidRPr="00071278">
        <w:rPr>
          <w:lang w:val="es-ES"/>
        </w:rPr>
        <w:t xml:space="preserve">, párr. 10; y </w:t>
      </w:r>
      <w:hyperlink r:id="rId79" w:history="1">
        <w:r w:rsidRPr="00071278">
          <w:rPr>
            <w:rStyle w:val="Hipervnculo"/>
            <w:lang w:val="es-ES"/>
          </w:rPr>
          <w:t>CRPD/C/BRA/CO/1</w:t>
        </w:r>
      </w:hyperlink>
      <w:r w:rsidRPr="00071278">
        <w:rPr>
          <w:lang w:val="es-ES"/>
        </w:rPr>
        <w:t>, párr. 11.</w:t>
      </w:r>
    </w:p>
  </w:footnote>
  <w:footnote w:id="32">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80" w:history="1">
        <w:r w:rsidRPr="00071278">
          <w:rPr>
            <w:rStyle w:val="Hipervnculo"/>
            <w:lang w:val="es-ES"/>
          </w:rPr>
          <w:t>CRPD/C/HRV/CO/1</w:t>
        </w:r>
      </w:hyperlink>
      <w:r w:rsidRPr="00071278">
        <w:rPr>
          <w:lang w:val="es-ES"/>
        </w:rPr>
        <w:t xml:space="preserve">, párr. 6; y </w:t>
      </w:r>
      <w:hyperlink r:id="rId81" w:history="1">
        <w:r w:rsidRPr="00071278">
          <w:rPr>
            <w:rStyle w:val="Hipervnculo"/>
            <w:lang w:val="es-ES"/>
          </w:rPr>
          <w:t>CRPD/C/GAB/CO/1</w:t>
        </w:r>
      </w:hyperlink>
      <w:r w:rsidRPr="00071278">
        <w:rPr>
          <w:lang w:val="es-ES"/>
        </w:rPr>
        <w:t>, párr. 9.</w:t>
      </w:r>
    </w:p>
  </w:footnote>
  <w:footnote w:id="33">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82" w:history="1">
        <w:r w:rsidRPr="00071278">
          <w:rPr>
            <w:rStyle w:val="Hipervnculo"/>
            <w:lang w:val="es-ES"/>
          </w:rPr>
          <w:t>CRPD/C/DEU/CO/1</w:t>
        </w:r>
      </w:hyperlink>
      <w:r w:rsidRPr="00071278">
        <w:rPr>
          <w:lang w:val="es-ES"/>
        </w:rPr>
        <w:t xml:space="preserve">, párr. 8; y </w:t>
      </w:r>
      <w:hyperlink r:id="rId83" w:history="1">
        <w:r w:rsidRPr="00071278">
          <w:rPr>
            <w:rStyle w:val="Hipervnculo"/>
            <w:lang w:val="es-ES"/>
          </w:rPr>
          <w:t>CRPD/C/PRT/CO/1</w:t>
        </w:r>
      </w:hyperlink>
      <w:r w:rsidRPr="00071278">
        <w:rPr>
          <w:lang w:val="es-ES"/>
        </w:rPr>
        <w:t>, párr. 12.</w:t>
      </w:r>
    </w:p>
  </w:footnote>
  <w:footnote w:id="34">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84" w:history="1">
        <w:r w:rsidRPr="00071278">
          <w:rPr>
            <w:rStyle w:val="Hipervnculo"/>
            <w:lang w:val="es-ES"/>
          </w:rPr>
          <w:t>CRPD/C/TKM/CO/1</w:t>
        </w:r>
      </w:hyperlink>
      <w:r w:rsidRPr="00071278">
        <w:rPr>
          <w:lang w:val="es-ES"/>
        </w:rPr>
        <w:t xml:space="preserve">, párr. 8; y </w:t>
      </w:r>
      <w:hyperlink r:id="rId85" w:history="1">
        <w:r w:rsidRPr="00071278">
          <w:rPr>
            <w:rStyle w:val="Hipervnculo"/>
            <w:lang w:val="es-ES"/>
          </w:rPr>
          <w:t>CRPD/C/EU/CO/1</w:t>
        </w:r>
      </w:hyperlink>
      <w:r w:rsidRPr="00071278">
        <w:rPr>
          <w:lang w:val="es-ES"/>
        </w:rPr>
        <w:t>, párr. 9.</w:t>
      </w:r>
    </w:p>
  </w:footnote>
  <w:footnote w:id="35">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86" w:history="1">
        <w:r w:rsidRPr="00071278">
          <w:rPr>
            <w:rStyle w:val="Hipervnculo"/>
            <w:lang w:val="es-ES"/>
          </w:rPr>
          <w:t>CRPD/C/DEU/CO/1</w:t>
        </w:r>
      </w:hyperlink>
      <w:r w:rsidRPr="00071278">
        <w:rPr>
          <w:lang w:val="es-ES"/>
        </w:rPr>
        <w:t xml:space="preserve">, párr. 6. Véase también </w:t>
      </w:r>
      <w:hyperlink r:id="rId87" w:history="1">
        <w:r w:rsidRPr="00071278">
          <w:rPr>
            <w:rStyle w:val="Hipervnculo"/>
            <w:lang w:val="es-ES"/>
          </w:rPr>
          <w:t>CRPD/C/3</w:t>
        </w:r>
      </w:hyperlink>
      <w:r w:rsidRPr="00071278">
        <w:rPr>
          <w:lang w:val="es-ES"/>
        </w:rPr>
        <w:t>, párr. 6 j).</w:t>
      </w:r>
    </w:p>
  </w:footnote>
  <w:footnote w:id="36">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88" w:history="1">
        <w:r w:rsidRPr="00071278">
          <w:rPr>
            <w:rStyle w:val="Hipervnculo"/>
            <w:lang w:val="es-ES"/>
          </w:rPr>
          <w:t>CRPD/C/QAT/CO/1</w:t>
        </w:r>
      </w:hyperlink>
      <w:r w:rsidRPr="00071278">
        <w:rPr>
          <w:lang w:val="es-ES"/>
        </w:rPr>
        <w:t xml:space="preserve">, párr. 6; </w:t>
      </w:r>
      <w:hyperlink r:id="rId89" w:history="1">
        <w:r w:rsidRPr="00071278">
          <w:rPr>
            <w:rStyle w:val="Hipervnculo"/>
            <w:lang w:val="es-ES"/>
          </w:rPr>
          <w:t>CRPD/C/THA/CO/1</w:t>
        </w:r>
      </w:hyperlink>
      <w:r w:rsidRPr="00071278">
        <w:rPr>
          <w:lang w:val="es-ES"/>
        </w:rPr>
        <w:t xml:space="preserve">, párr. 6; y </w:t>
      </w:r>
      <w:hyperlink r:id="rId90" w:history="1">
        <w:r w:rsidRPr="00071278">
          <w:rPr>
            <w:rStyle w:val="Hipervnculo"/>
            <w:lang w:val="es-ES"/>
          </w:rPr>
          <w:t>CRPD/C/COL/CO/1</w:t>
        </w:r>
      </w:hyperlink>
      <w:r w:rsidRPr="00071278">
        <w:rPr>
          <w:lang w:val="es-ES"/>
        </w:rPr>
        <w:t>, párr. 5.</w:t>
      </w:r>
    </w:p>
  </w:footnote>
  <w:footnote w:id="37">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91" w:history="1">
        <w:r w:rsidRPr="00071278">
          <w:rPr>
            <w:rStyle w:val="Hipervnculo"/>
            <w:lang w:val="es-ES"/>
          </w:rPr>
          <w:t>CRPD/C/SRB/CO/1</w:t>
        </w:r>
      </w:hyperlink>
      <w:r w:rsidRPr="00071278">
        <w:rPr>
          <w:lang w:val="es-ES"/>
        </w:rPr>
        <w:t xml:space="preserve">, párr. 10; </w:t>
      </w:r>
      <w:hyperlink r:id="rId92" w:history="1">
        <w:r w:rsidRPr="00071278">
          <w:rPr>
            <w:rStyle w:val="Hipervnculo"/>
            <w:lang w:val="es-ES"/>
          </w:rPr>
          <w:t>CRPD/C/SVK/CO/1</w:t>
        </w:r>
      </w:hyperlink>
      <w:r w:rsidRPr="00071278">
        <w:rPr>
          <w:lang w:val="es-ES"/>
        </w:rPr>
        <w:t xml:space="preserve">, párr. 16; y </w:t>
      </w:r>
      <w:hyperlink r:id="rId93" w:history="1">
        <w:r w:rsidRPr="00071278">
          <w:rPr>
            <w:rStyle w:val="Hipervnculo"/>
            <w:lang w:val="es-ES"/>
          </w:rPr>
          <w:t>CRPD/C/14/D/21/2014</w:t>
        </w:r>
      </w:hyperlink>
      <w:r w:rsidRPr="00071278">
        <w:rPr>
          <w:lang w:val="es-ES"/>
        </w:rPr>
        <w:t>, párr. 8.5.</w:t>
      </w:r>
    </w:p>
  </w:footnote>
  <w:footnote w:id="38">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94" w:history="1">
        <w:r w:rsidRPr="00071278">
          <w:rPr>
            <w:rStyle w:val="Hipervnculo"/>
            <w:lang w:val="es-ES"/>
          </w:rPr>
          <w:t>CRPD/C/BOL/CO/1</w:t>
        </w:r>
      </w:hyperlink>
      <w:r w:rsidRPr="00071278">
        <w:rPr>
          <w:lang w:val="es-ES"/>
        </w:rPr>
        <w:t xml:space="preserve">, párr. 14. Véase también </w:t>
      </w:r>
      <w:hyperlink r:id="rId95" w:history="1">
        <w:r w:rsidRPr="00071278">
          <w:rPr>
            <w:rStyle w:val="Hipervnculo"/>
            <w:lang w:val="es-ES"/>
          </w:rPr>
          <w:t>CRPD/C/3</w:t>
        </w:r>
      </w:hyperlink>
      <w:r w:rsidRPr="00071278">
        <w:rPr>
          <w:lang w:val="es-ES"/>
        </w:rPr>
        <w:t>, párr. 7.</w:t>
      </w:r>
    </w:p>
  </w:footnote>
  <w:footnote w:id="39">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96" w:history="1">
        <w:r w:rsidRPr="00071278">
          <w:rPr>
            <w:rStyle w:val="Hipervnculo"/>
            <w:lang w:val="es-ES"/>
          </w:rPr>
          <w:t>CRPD/C/ITA/CO/1</w:t>
        </w:r>
      </w:hyperlink>
      <w:r w:rsidRPr="00071278">
        <w:rPr>
          <w:lang w:val="es-ES"/>
        </w:rPr>
        <w:t xml:space="preserve">, párr. 10; y </w:t>
      </w:r>
      <w:hyperlink r:id="rId97" w:history="1">
        <w:r w:rsidRPr="00071278">
          <w:rPr>
            <w:rStyle w:val="Hipervnculo"/>
            <w:lang w:val="es-ES"/>
          </w:rPr>
          <w:t>CRPD/C/CHL/CO/1</w:t>
        </w:r>
      </w:hyperlink>
      <w:r w:rsidRPr="00071278">
        <w:rPr>
          <w:lang w:val="es-ES"/>
        </w:rPr>
        <w:t>, párr. 12.</w:t>
      </w:r>
    </w:p>
  </w:footnote>
  <w:footnote w:id="40">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98" w:history="1">
        <w:r w:rsidRPr="00071278">
          <w:rPr>
            <w:rStyle w:val="Hipervnculo"/>
            <w:lang w:val="es-ES"/>
          </w:rPr>
          <w:t>CRPD/C/COK/CO/1</w:t>
        </w:r>
      </w:hyperlink>
      <w:r w:rsidRPr="00071278">
        <w:rPr>
          <w:lang w:val="es-ES"/>
        </w:rPr>
        <w:t xml:space="preserve">, párr. 10; </w:t>
      </w:r>
      <w:hyperlink r:id="rId99" w:history="1">
        <w:r w:rsidRPr="00071278">
          <w:rPr>
            <w:rStyle w:val="Hipervnculo"/>
            <w:lang w:val="es-ES"/>
          </w:rPr>
          <w:t>CRPD/C/BRA/CO/1</w:t>
        </w:r>
      </w:hyperlink>
      <w:r w:rsidRPr="00071278">
        <w:rPr>
          <w:lang w:val="es-ES"/>
        </w:rPr>
        <w:t xml:space="preserve">, párr. 13; y </w:t>
      </w:r>
      <w:hyperlink r:id="rId100" w:history="1">
        <w:r w:rsidRPr="00071278">
          <w:rPr>
            <w:rStyle w:val="Hipervnculo"/>
            <w:lang w:val="es-ES"/>
          </w:rPr>
          <w:t>CRPD/C/URY/CO/1</w:t>
        </w:r>
      </w:hyperlink>
      <w:r w:rsidRPr="00071278">
        <w:rPr>
          <w:lang w:val="es-ES"/>
        </w:rPr>
        <w:t>, párr. 14.</w:t>
      </w:r>
    </w:p>
  </w:footnote>
  <w:footnote w:id="41">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101" w:history="1">
        <w:hyperlink r:id="rId102" w:history="1">
          <w:r w:rsidRPr="00071278">
            <w:rPr>
              <w:rStyle w:val="Hipervnculo"/>
              <w:lang w:val="es-ES"/>
            </w:rPr>
            <w:t>CRPD/C/CZE/CO/1</w:t>
          </w:r>
        </w:hyperlink>
      </w:hyperlink>
      <w:r w:rsidRPr="00071278">
        <w:rPr>
          <w:lang w:val="es-ES"/>
        </w:rPr>
        <w:t xml:space="preserve">, párr. 12; </w:t>
      </w:r>
      <w:hyperlink r:id="rId103" w:history="1">
        <w:r w:rsidRPr="00071278">
          <w:rPr>
            <w:rStyle w:val="Hipervnculo"/>
            <w:lang w:val="es-ES"/>
          </w:rPr>
          <w:t>CRPD/C/SRB/CO/1</w:t>
        </w:r>
      </w:hyperlink>
      <w:r w:rsidRPr="00071278">
        <w:rPr>
          <w:lang w:val="es-ES"/>
        </w:rPr>
        <w:t xml:space="preserve">, párr. 10; y </w:t>
      </w:r>
      <w:hyperlink r:id="rId104" w:history="1">
        <w:r w:rsidRPr="00071278">
          <w:rPr>
            <w:rStyle w:val="Hipervnculo"/>
            <w:lang w:val="es-ES"/>
          </w:rPr>
          <w:t>CRPD/C/THA/CO/1</w:t>
        </w:r>
      </w:hyperlink>
      <w:r w:rsidRPr="00071278">
        <w:rPr>
          <w:lang w:val="es-ES"/>
        </w:rPr>
        <w:t>, párr. 14.</w:t>
      </w:r>
    </w:p>
  </w:footnote>
  <w:footnote w:id="42">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105" w:history="1">
        <w:r w:rsidRPr="00071278">
          <w:rPr>
            <w:rStyle w:val="Hipervnculo"/>
            <w:lang w:val="es-ES"/>
          </w:rPr>
          <w:t>CRPD/C/TKM/CO/1</w:t>
        </w:r>
      </w:hyperlink>
      <w:r w:rsidRPr="00071278">
        <w:rPr>
          <w:lang w:val="es-ES"/>
        </w:rPr>
        <w:t xml:space="preserve">, párr. 10. Véase también </w:t>
      </w:r>
      <w:hyperlink r:id="rId106" w:history="1">
        <w:r w:rsidRPr="00071278">
          <w:rPr>
            <w:rStyle w:val="Hipervnculo"/>
            <w:lang w:val="es-ES"/>
          </w:rPr>
          <w:t>CRPD/C/3</w:t>
        </w:r>
      </w:hyperlink>
      <w:r w:rsidRPr="00071278">
        <w:rPr>
          <w:lang w:val="es-ES"/>
        </w:rPr>
        <w:t>, párr. 7 h).</w:t>
      </w:r>
    </w:p>
  </w:footnote>
  <w:footnote w:id="43">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107" w:history="1">
        <w:r w:rsidRPr="00071278">
          <w:rPr>
            <w:rStyle w:val="Hipervnculo"/>
            <w:lang w:val="es-ES"/>
          </w:rPr>
          <w:t>CRPD/C/DEU/CO/1</w:t>
        </w:r>
      </w:hyperlink>
      <w:r w:rsidRPr="00071278">
        <w:rPr>
          <w:lang w:val="es-ES"/>
        </w:rPr>
        <w:t xml:space="preserve">, párr. 14; y </w:t>
      </w:r>
      <w:hyperlink r:id="rId108" w:history="1">
        <w:r w:rsidRPr="00071278">
          <w:rPr>
            <w:rStyle w:val="Hipervnculo"/>
            <w:lang w:val="es-ES"/>
          </w:rPr>
          <w:t>CRPD/C/QAT/CO/1</w:t>
        </w:r>
      </w:hyperlink>
      <w:r w:rsidRPr="00071278">
        <w:rPr>
          <w:lang w:val="es-ES"/>
        </w:rPr>
        <w:t>, párr. 12.</w:t>
      </w:r>
    </w:p>
  </w:footnote>
  <w:footnote w:id="44">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109" w:history="1">
        <w:r w:rsidRPr="00071278">
          <w:rPr>
            <w:rStyle w:val="Hipervnculo"/>
            <w:lang w:val="es-ES"/>
          </w:rPr>
          <w:t>CRPD/C/EU/CO/1</w:t>
        </w:r>
      </w:hyperlink>
      <w:r w:rsidRPr="00071278">
        <w:rPr>
          <w:lang w:val="es-ES"/>
        </w:rPr>
        <w:t xml:space="preserve">, párr. 21. Véase también </w:t>
      </w:r>
      <w:hyperlink r:id="rId110" w:history="1">
        <w:r w:rsidRPr="00071278">
          <w:rPr>
            <w:rStyle w:val="Hipervnculo"/>
            <w:lang w:val="es-ES"/>
          </w:rPr>
          <w:t>CRPD/C/3</w:t>
        </w:r>
      </w:hyperlink>
      <w:r w:rsidRPr="00071278">
        <w:rPr>
          <w:lang w:val="es-ES"/>
        </w:rPr>
        <w:t>, párr. 8 d).</w:t>
      </w:r>
    </w:p>
  </w:footnote>
  <w:footnote w:id="45">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111" w:history="1">
        <w:r w:rsidRPr="00071278">
          <w:rPr>
            <w:rStyle w:val="Hipervnculo"/>
            <w:lang w:val="es-ES"/>
          </w:rPr>
          <w:t>CRPD/C/GC/3</w:t>
        </w:r>
      </w:hyperlink>
      <w:r w:rsidRPr="00071278">
        <w:rPr>
          <w:lang w:val="es-ES"/>
        </w:rPr>
        <w:t xml:space="preserve">, párr. 64; y </w:t>
      </w:r>
      <w:hyperlink r:id="rId112" w:history="1">
        <w:r w:rsidRPr="00071278">
          <w:rPr>
            <w:rStyle w:val="Hipervnculo"/>
            <w:lang w:val="es-ES"/>
          </w:rPr>
          <w:t>CRPD/C/THA/CO/1</w:t>
        </w:r>
      </w:hyperlink>
      <w:r w:rsidRPr="00071278">
        <w:rPr>
          <w:lang w:val="es-ES"/>
        </w:rPr>
        <w:t>, párr. 16.</w:t>
      </w:r>
    </w:p>
  </w:footnote>
  <w:footnote w:id="46">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113" w:history="1">
        <w:r w:rsidRPr="00071278">
          <w:rPr>
            <w:rStyle w:val="Hipervnculo"/>
            <w:lang w:val="es-ES"/>
          </w:rPr>
          <w:t>CRPD/C/EU/CO/1</w:t>
        </w:r>
      </w:hyperlink>
      <w:r w:rsidRPr="00071278">
        <w:rPr>
          <w:lang w:val="es-ES"/>
        </w:rPr>
        <w:t xml:space="preserve">, párr. 21; y </w:t>
      </w:r>
      <w:hyperlink r:id="rId114" w:history="1">
        <w:r w:rsidRPr="00071278">
          <w:rPr>
            <w:rStyle w:val="Hipervnculo"/>
            <w:lang w:val="es-ES"/>
          </w:rPr>
          <w:t>CRPD/C/ETH/CO/1</w:t>
        </w:r>
      </w:hyperlink>
      <w:r w:rsidRPr="00071278">
        <w:rPr>
          <w:lang w:val="es-ES"/>
        </w:rPr>
        <w:t>, párr. 14.</w:t>
      </w:r>
    </w:p>
  </w:footnote>
  <w:footnote w:id="47">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115" w:history="1">
        <w:r w:rsidRPr="00071278">
          <w:rPr>
            <w:rStyle w:val="Hipervnculo"/>
            <w:lang w:val="es-ES"/>
          </w:rPr>
          <w:t>CRPD/C/LTU/CO/1</w:t>
        </w:r>
      </w:hyperlink>
      <w:r w:rsidRPr="00071278">
        <w:rPr>
          <w:lang w:val="es-ES"/>
        </w:rPr>
        <w:t xml:space="preserve">, párr. 16. Véase también </w:t>
      </w:r>
      <w:hyperlink r:id="rId116" w:history="1">
        <w:r w:rsidRPr="00071278">
          <w:rPr>
            <w:rStyle w:val="Hipervnculo"/>
            <w:lang w:val="es-ES"/>
          </w:rPr>
          <w:t>CRPD/C/3</w:t>
        </w:r>
      </w:hyperlink>
      <w:r w:rsidRPr="00071278">
        <w:rPr>
          <w:lang w:val="es-ES"/>
        </w:rPr>
        <w:t>, párr. 63 a).</w:t>
      </w:r>
    </w:p>
  </w:footnote>
  <w:footnote w:id="48">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117" w:history="1">
        <w:r w:rsidRPr="00071278">
          <w:rPr>
            <w:rStyle w:val="Hipervnculo"/>
            <w:lang w:val="es-ES"/>
          </w:rPr>
          <w:t>CRPD/C/SRB/CO/1</w:t>
        </w:r>
      </w:hyperlink>
      <w:r w:rsidRPr="00071278">
        <w:rPr>
          <w:lang w:val="es-ES"/>
        </w:rPr>
        <w:t xml:space="preserve">, párr. 12; y </w:t>
      </w:r>
      <w:hyperlink r:id="rId118" w:history="1">
        <w:r w:rsidRPr="00071278">
          <w:rPr>
            <w:rStyle w:val="Hipervnculo"/>
            <w:lang w:val="es-ES"/>
          </w:rPr>
          <w:t>CRPD/C/PRT/CO/1</w:t>
        </w:r>
      </w:hyperlink>
      <w:r w:rsidRPr="00071278">
        <w:rPr>
          <w:lang w:val="es-ES"/>
        </w:rPr>
        <w:t>, párr. 18.</w:t>
      </w:r>
    </w:p>
  </w:footnote>
  <w:footnote w:id="49">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119" w:history="1">
        <w:r w:rsidRPr="00071278">
          <w:rPr>
            <w:rStyle w:val="Hipervnculo"/>
            <w:lang w:val="es-ES"/>
          </w:rPr>
          <w:t>CRPD/C/BRA/CO/1</w:t>
        </w:r>
      </w:hyperlink>
      <w:r w:rsidRPr="00071278">
        <w:rPr>
          <w:lang w:val="es-ES"/>
        </w:rPr>
        <w:t>, párr. 15.</w:t>
      </w:r>
    </w:p>
  </w:footnote>
  <w:footnote w:id="50">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120" w:history="1">
        <w:r w:rsidRPr="00071278">
          <w:rPr>
            <w:rStyle w:val="Hipervnculo"/>
            <w:lang w:val="es-ES"/>
          </w:rPr>
          <w:t>CRPD/C/GC/3</w:t>
        </w:r>
      </w:hyperlink>
      <w:r w:rsidRPr="00071278">
        <w:rPr>
          <w:lang w:val="es-ES"/>
        </w:rPr>
        <w:t xml:space="preserve">, párr. 63 d); y </w:t>
      </w:r>
      <w:hyperlink r:id="rId121" w:history="1">
        <w:r w:rsidRPr="00071278">
          <w:rPr>
            <w:rStyle w:val="Hipervnculo"/>
            <w:lang w:val="es-ES"/>
          </w:rPr>
          <w:t>CRPD/C/GTM/CO/1</w:t>
        </w:r>
      </w:hyperlink>
      <w:r w:rsidRPr="00071278">
        <w:rPr>
          <w:lang w:val="es-ES"/>
        </w:rPr>
        <w:t>, párr. 20.</w:t>
      </w:r>
    </w:p>
  </w:footnote>
  <w:footnote w:id="51">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122" w:history="1">
        <w:r w:rsidRPr="00071278">
          <w:rPr>
            <w:rStyle w:val="Hipervnculo"/>
            <w:lang w:val="es-ES"/>
          </w:rPr>
          <w:t>CRPD/C/EU/CO/1</w:t>
        </w:r>
      </w:hyperlink>
      <w:r w:rsidRPr="00071278">
        <w:rPr>
          <w:lang w:val="es-ES"/>
        </w:rPr>
        <w:t xml:space="preserve">, párr. 23; y </w:t>
      </w:r>
      <w:hyperlink r:id="rId123" w:history="1">
        <w:r w:rsidRPr="00071278">
          <w:rPr>
            <w:rStyle w:val="Hipervnculo"/>
            <w:lang w:val="es-ES"/>
          </w:rPr>
          <w:t>CRPD/C/COK/CO/1</w:t>
        </w:r>
      </w:hyperlink>
      <w:r w:rsidRPr="00071278">
        <w:rPr>
          <w:lang w:val="es-ES"/>
        </w:rPr>
        <w:t>, párr. 14.</w:t>
      </w:r>
    </w:p>
  </w:footnote>
  <w:footnote w:id="52">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124" w:history="1">
        <w:r w:rsidRPr="00071278">
          <w:rPr>
            <w:rStyle w:val="Hipervnculo"/>
            <w:lang w:val="es-ES"/>
          </w:rPr>
          <w:t>CRPD/C/THA/CO/1</w:t>
        </w:r>
      </w:hyperlink>
      <w:r w:rsidRPr="00071278">
        <w:rPr>
          <w:lang w:val="es-ES"/>
        </w:rPr>
        <w:t xml:space="preserve">, párr. 18. Véase también </w:t>
      </w:r>
      <w:hyperlink r:id="rId125" w:history="1">
        <w:r w:rsidRPr="00071278">
          <w:rPr>
            <w:rStyle w:val="Hipervnculo"/>
            <w:lang w:val="es-ES"/>
          </w:rPr>
          <w:t>CRPD/C/3</w:t>
        </w:r>
      </w:hyperlink>
      <w:r w:rsidRPr="00071278">
        <w:rPr>
          <w:lang w:val="es-ES"/>
        </w:rPr>
        <w:t>, párr. 9 d).</w:t>
      </w:r>
    </w:p>
  </w:footnote>
  <w:footnote w:id="53">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126" w:history="1">
        <w:hyperlink r:id="rId127" w:history="1">
          <w:r w:rsidRPr="00071278">
            <w:rPr>
              <w:rStyle w:val="Hipervnculo"/>
              <w:lang w:val="es-ES"/>
            </w:rPr>
            <w:t>CRPD/C/CZE/CO/1</w:t>
          </w:r>
        </w:hyperlink>
      </w:hyperlink>
      <w:r w:rsidRPr="00071278">
        <w:rPr>
          <w:lang w:val="es-ES"/>
        </w:rPr>
        <w:t xml:space="preserve">, párr. 15; </w:t>
      </w:r>
      <w:hyperlink r:id="rId128" w:history="1">
        <w:r w:rsidRPr="00071278">
          <w:rPr>
            <w:rStyle w:val="Hipervnculo"/>
            <w:lang w:val="es-ES"/>
          </w:rPr>
          <w:t>CRPD/C/DEU/CO/1</w:t>
        </w:r>
      </w:hyperlink>
      <w:r w:rsidRPr="00071278">
        <w:rPr>
          <w:lang w:val="es-ES"/>
        </w:rPr>
        <w:t xml:space="preserve">, párr. 18. Véase también </w:t>
      </w:r>
      <w:hyperlink r:id="rId129" w:history="1">
        <w:r w:rsidRPr="00071278">
          <w:rPr>
            <w:rStyle w:val="Hipervnculo"/>
            <w:lang w:val="es-ES"/>
          </w:rPr>
          <w:t>CRPD/C/3</w:t>
        </w:r>
      </w:hyperlink>
      <w:r w:rsidRPr="00071278">
        <w:rPr>
          <w:lang w:val="es-ES"/>
        </w:rPr>
        <w:t>, párr. 9 g).</w:t>
      </w:r>
    </w:p>
  </w:footnote>
  <w:footnote w:id="54">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130" w:history="1">
        <w:r w:rsidRPr="00071278">
          <w:rPr>
            <w:rStyle w:val="Hipervnculo"/>
            <w:lang w:val="es-ES"/>
          </w:rPr>
          <w:t>CRPD/C/3</w:t>
        </w:r>
      </w:hyperlink>
      <w:r w:rsidRPr="00071278">
        <w:rPr>
          <w:lang w:val="es-ES"/>
        </w:rPr>
        <w:t>, párr. 9 b).</w:t>
      </w:r>
    </w:p>
  </w:footnote>
  <w:footnote w:id="55">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131" w:history="1">
        <w:r w:rsidRPr="00071278">
          <w:rPr>
            <w:rStyle w:val="Hipervnculo"/>
            <w:lang w:val="es-ES"/>
          </w:rPr>
          <w:t>CRPD/C/THA/CO/1</w:t>
        </w:r>
      </w:hyperlink>
      <w:r w:rsidRPr="00071278">
        <w:rPr>
          <w:lang w:val="es-ES"/>
        </w:rPr>
        <w:t xml:space="preserve">, párr. 17; y </w:t>
      </w:r>
      <w:hyperlink r:id="rId132" w:history="1">
        <w:r w:rsidRPr="00071278">
          <w:rPr>
            <w:rStyle w:val="Hipervnculo"/>
            <w:lang w:val="es-ES"/>
          </w:rPr>
          <w:t>CRPD/C/KEN/CO/1</w:t>
        </w:r>
      </w:hyperlink>
      <w:r w:rsidRPr="00071278">
        <w:rPr>
          <w:lang w:val="es-ES"/>
        </w:rPr>
        <w:t>, párr. 14.</w:t>
      </w:r>
    </w:p>
  </w:footnote>
  <w:footnote w:id="56">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133" w:history="1">
        <w:r w:rsidRPr="00071278">
          <w:rPr>
            <w:rStyle w:val="Hipervnculo"/>
            <w:lang w:val="es-ES"/>
          </w:rPr>
          <w:t>CRPD/C/LTU/CO/1</w:t>
        </w:r>
      </w:hyperlink>
      <w:r w:rsidRPr="00071278">
        <w:rPr>
          <w:lang w:val="es-ES"/>
        </w:rPr>
        <w:t>, párr. 20.</w:t>
      </w:r>
    </w:p>
  </w:footnote>
  <w:footnote w:id="57">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134" w:history="1">
        <w:r w:rsidRPr="00071278">
          <w:rPr>
            <w:rStyle w:val="Hipervnculo"/>
            <w:lang w:val="es-ES"/>
          </w:rPr>
          <w:t>CRPD/C/PRT/CO/1</w:t>
        </w:r>
      </w:hyperlink>
      <w:r w:rsidRPr="00071278">
        <w:rPr>
          <w:lang w:val="es-ES"/>
        </w:rPr>
        <w:t>, párr. 20.</w:t>
      </w:r>
    </w:p>
  </w:footnote>
  <w:footnote w:id="58">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135" w:history="1">
        <w:r w:rsidRPr="00071278">
          <w:rPr>
            <w:rStyle w:val="Hipervnculo"/>
            <w:lang w:val="es-ES"/>
          </w:rPr>
          <w:t>CRPD/C/COK/CO/1</w:t>
        </w:r>
      </w:hyperlink>
      <w:r w:rsidRPr="00071278">
        <w:rPr>
          <w:lang w:val="es-ES"/>
        </w:rPr>
        <w:t xml:space="preserve">, párr. 18; y </w:t>
      </w:r>
      <w:hyperlink r:id="rId136" w:history="1">
        <w:r w:rsidRPr="00071278">
          <w:rPr>
            <w:rStyle w:val="Hipervnculo"/>
            <w:lang w:val="es-ES"/>
          </w:rPr>
          <w:t>CRPD/C/EU/CO/1</w:t>
        </w:r>
      </w:hyperlink>
      <w:r w:rsidRPr="00071278">
        <w:rPr>
          <w:lang w:val="es-ES"/>
        </w:rPr>
        <w:t>, párr. 27.</w:t>
      </w:r>
    </w:p>
  </w:footnote>
  <w:footnote w:id="59">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137" w:history="1">
        <w:r w:rsidRPr="00071278">
          <w:rPr>
            <w:rStyle w:val="Hipervnculo"/>
            <w:lang w:val="es-ES"/>
          </w:rPr>
          <w:t>CRPD/C/QAT/CO/1</w:t>
        </w:r>
      </w:hyperlink>
      <w:r w:rsidRPr="00071278">
        <w:rPr>
          <w:lang w:val="es-ES"/>
        </w:rPr>
        <w:t xml:space="preserve">, párr. 18; y </w:t>
      </w:r>
      <w:hyperlink r:id="rId138" w:history="1">
        <w:r w:rsidRPr="00071278">
          <w:rPr>
            <w:rStyle w:val="Hipervnculo"/>
            <w:lang w:val="es-ES"/>
          </w:rPr>
          <w:t>CRPD/C/THA/CO/1</w:t>
        </w:r>
      </w:hyperlink>
      <w:r w:rsidRPr="00071278">
        <w:rPr>
          <w:lang w:val="es-ES"/>
        </w:rPr>
        <w:t>, párr. 20.</w:t>
      </w:r>
    </w:p>
  </w:footnote>
  <w:footnote w:id="60">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139" w:history="1">
        <w:r w:rsidRPr="00071278">
          <w:rPr>
            <w:rStyle w:val="Hipervnculo"/>
            <w:lang w:val="es-ES"/>
          </w:rPr>
          <w:t>CRPD/C/UGA/CO/1</w:t>
        </w:r>
      </w:hyperlink>
      <w:r w:rsidRPr="00071278">
        <w:rPr>
          <w:lang w:val="es-ES"/>
        </w:rPr>
        <w:t xml:space="preserve">, párr. 15; y </w:t>
      </w:r>
      <w:hyperlink r:id="rId140" w:history="1">
        <w:r w:rsidRPr="00071278">
          <w:rPr>
            <w:rStyle w:val="Hipervnculo"/>
            <w:lang w:val="es-ES"/>
          </w:rPr>
          <w:t>CRPD/C/ETH/CO/1</w:t>
        </w:r>
      </w:hyperlink>
      <w:r w:rsidRPr="00071278">
        <w:rPr>
          <w:lang w:val="es-ES"/>
        </w:rPr>
        <w:t>, párr. 18.</w:t>
      </w:r>
    </w:p>
  </w:footnote>
  <w:footnote w:id="61">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141" w:history="1">
        <w:r w:rsidRPr="00071278">
          <w:rPr>
            <w:rStyle w:val="Hipervnculo"/>
            <w:lang w:val="es-ES"/>
          </w:rPr>
          <w:t>CRPD/C/MUS/CO/1</w:t>
        </w:r>
      </w:hyperlink>
      <w:r w:rsidRPr="00071278">
        <w:rPr>
          <w:lang w:val="es-ES"/>
        </w:rPr>
        <w:t xml:space="preserve">, párr. 16. Véase también </w:t>
      </w:r>
      <w:hyperlink r:id="rId142" w:history="1">
        <w:r w:rsidRPr="00071278">
          <w:rPr>
            <w:rStyle w:val="Hipervnculo"/>
            <w:lang w:val="es-ES"/>
          </w:rPr>
          <w:t>CRPD/C/3</w:t>
        </w:r>
      </w:hyperlink>
      <w:r w:rsidRPr="00071278">
        <w:rPr>
          <w:lang w:val="es-ES"/>
        </w:rPr>
        <w:t>, párr. 10 d).</w:t>
      </w:r>
    </w:p>
  </w:footnote>
  <w:footnote w:id="62">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143" w:history="1">
        <w:r w:rsidRPr="00071278">
          <w:rPr>
            <w:rStyle w:val="Hipervnculo"/>
            <w:lang w:val="es-ES"/>
          </w:rPr>
          <w:t>CRPD/C/URY/CO/1</w:t>
        </w:r>
      </w:hyperlink>
      <w:r w:rsidRPr="00071278">
        <w:rPr>
          <w:lang w:val="es-ES"/>
        </w:rPr>
        <w:t xml:space="preserve">, párr. 22; y </w:t>
      </w:r>
      <w:hyperlink r:id="rId144" w:history="1">
        <w:r w:rsidRPr="00071278">
          <w:rPr>
            <w:rStyle w:val="Hipervnculo"/>
            <w:lang w:val="es-ES"/>
          </w:rPr>
          <w:t>CRPD/C/GAB/CO/1</w:t>
        </w:r>
      </w:hyperlink>
      <w:r w:rsidRPr="00071278">
        <w:rPr>
          <w:lang w:val="es-ES"/>
        </w:rPr>
        <w:t>, párr. 23.</w:t>
      </w:r>
    </w:p>
  </w:footnote>
  <w:footnote w:id="63">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145" w:history="1">
        <w:r w:rsidRPr="00071278">
          <w:rPr>
            <w:rStyle w:val="Hipervnculo"/>
            <w:lang w:val="es-ES"/>
          </w:rPr>
          <w:t>CRPD/C/14/D/21/2014</w:t>
        </w:r>
      </w:hyperlink>
      <w:r w:rsidRPr="00071278">
        <w:rPr>
          <w:lang w:val="es-ES"/>
        </w:rPr>
        <w:t xml:space="preserve">, párr. 8.5. Véase también </w:t>
      </w:r>
      <w:hyperlink r:id="rId146" w:history="1">
        <w:r w:rsidRPr="00071278">
          <w:rPr>
            <w:rStyle w:val="Hipervnculo"/>
            <w:lang w:val="es-ES"/>
          </w:rPr>
          <w:t>CRPD/C/3</w:t>
        </w:r>
      </w:hyperlink>
      <w:r w:rsidRPr="00071278">
        <w:rPr>
          <w:lang w:val="es-ES"/>
        </w:rPr>
        <w:t>, párr. 11 d).</w:t>
      </w:r>
    </w:p>
  </w:footnote>
  <w:footnote w:id="64">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147" w:history="1">
        <w:r w:rsidRPr="00071278">
          <w:rPr>
            <w:rStyle w:val="Hipervnculo"/>
            <w:lang w:val="es-ES"/>
          </w:rPr>
          <w:t>CRPD/C/14/D/21/2014</w:t>
        </w:r>
      </w:hyperlink>
      <w:r w:rsidRPr="00071278">
        <w:rPr>
          <w:lang w:val="es-ES"/>
        </w:rPr>
        <w:t>, párr. 9.</w:t>
      </w:r>
    </w:p>
  </w:footnote>
  <w:footnote w:id="65">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148" w:history="1">
        <w:r w:rsidRPr="00071278">
          <w:rPr>
            <w:rStyle w:val="Hipervnculo"/>
            <w:lang w:val="es-ES"/>
          </w:rPr>
          <w:t>CRPD/C/14/D/21/2014</w:t>
        </w:r>
      </w:hyperlink>
      <w:r w:rsidRPr="00071278">
        <w:rPr>
          <w:lang w:val="es-ES"/>
        </w:rPr>
        <w:t xml:space="preserve">, párr. 9; y </w:t>
      </w:r>
      <w:hyperlink r:id="rId149" w:history="1">
        <w:hyperlink r:id="rId150" w:history="1">
          <w:hyperlink r:id="rId151" w:history="1">
            <w:r w:rsidRPr="00071278">
              <w:rPr>
                <w:rStyle w:val="Hipervnculo"/>
                <w:szCs w:val="18"/>
                <w:lang w:val="es-ES"/>
              </w:rPr>
              <w:t>CRPD/C/MNG/CO/1</w:t>
            </w:r>
          </w:hyperlink>
        </w:hyperlink>
      </w:hyperlink>
      <w:r w:rsidRPr="00071278">
        <w:rPr>
          <w:lang w:val="es-ES"/>
        </w:rPr>
        <w:t>, párr. 16.</w:t>
      </w:r>
    </w:p>
  </w:footnote>
  <w:footnote w:id="66">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152" w:history="1">
        <w:hyperlink r:id="rId153" w:history="1">
          <w:hyperlink r:id="rId154" w:history="1">
            <w:r w:rsidRPr="00071278">
              <w:rPr>
                <w:rStyle w:val="Hipervnculo"/>
                <w:szCs w:val="18"/>
                <w:lang w:val="es-ES"/>
              </w:rPr>
              <w:t>CRPD/C/MNG/CO/1</w:t>
            </w:r>
          </w:hyperlink>
        </w:hyperlink>
      </w:hyperlink>
      <w:r w:rsidRPr="00071278">
        <w:rPr>
          <w:lang w:val="es-ES"/>
        </w:rPr>
        <w:t>, párr. 17.</w:t>
      </w:r>
    </w:p>
  </w:footnote>
  <w:footnote w:id="67">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155" w:history="1">
        <w:r w:rsidRPr="00071278">
          <w:rPr>
            <w:rStyle w:val="Hipervnculo"/>
            <w:lang w:val="es-ES"/>
          </w:rPr>
          <w:t>CRPD/C/3</w:t>
        </w:r>
      </w:hyperlink>
      <w:r w:rsidRPr="00071278">
        <w:rPr>
          <w:lang w:val="es-ES"/>
        </w:rPr>
        <w:t>, párr. 12.</w:t>
      </w:r>
    </w:p>
  </w:footnote>
  <w:footnote w:id="68">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156" w:history="1">
        <w:r w:rsidRPr="00071278">
          <w:rPr>
            <w:rStyle w:val="Hipervnculo"/>
            <w:lang w:val="es-ES"/>
          </w:rPr>
          <w:t>CRPD/C/KEN/CO/1</w:t>
        </w:r>
      </w:hyperlink>
      <w:r w:rsidRPr="00071278">
        <w:rPr>
          <w:lang w:val="es-ES"/>
        </w:rPr>
        <w:t>, párr. 20.</w:t>
      </w:r>
    </w:p>
  </w:footnote>
  <w:footnote w:id="69">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157" w:history="1">
        <w:r w:rsidRPr="00071278">
          <w:rPr>
            <w:rStyle w:val="Hipervnculo"/>
            <w:lang w:val="es-ES"/>
          </w:rPr>
          <w:t>CRPD/C/DOM/CO/1</w:t>
        </w:r>
      </w:hyperlink>
      <w:r w:rsidRPr="00071278">
        <w:rPr>
          <w:lang w:val="es-ES"/>
        </w:rPr>
        <w:t xml:space="preserve">, párr. 19; y </w:t>
      </w:r>
      <w:hyperlink r:id="rId158" w:history="1">
        <w:r w:rsidRPr="00071278">
          <w:rPr>
            <w:rStyle w:val="Hipervnculo"/>
            <w:lang w:val="es-ES"/>
          </w:rPr>
          <w:t>CRPD/C/ARE/CO/1</w:t>
        </w:r>
      </w:hyperlink>
      <w:r w:rsidRPr="00071278">
        <w:rPr>
          <w:lang w:val="es-ES"/>
        </w:rPr>
        <w:t>, párr. 22.</w:t>
      </w:r>
    </w:p>
  </w:footnote>
  <w:footnote w:id="70">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159" w:history="1">
        <w:r w:rsidRPr="00071278">
          <w:rPr>
            <w:rStyle w:val="Hipervnculo"/>
            <w:lang w:val="es-ES"/>
          </w:rPr>
          <w:t>CRPD/C/EU/CO/1</w:t>
        </w:r>
      </w:hyperlink>
      <w:r w:rsidRPr="00071278">
        <w:rPr>
          <w:lang w:val="es-ES"/>
        </w:rPr>
        <w:t>, párr. 35.</w:t>
      </w:r>
    </w:p>
  </w:footnote>
  <w:footnote w:id="71">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160" w:history="1">
        <w:r w:rsidRPr="00071278">
          <w:rPr>
            <w:rStyle w:val="Hipervnculo"/>
            <w:lang w:val="es-ES"/>
          </w:rPr>
          <w:t>CRPD/C/COL/CO/1</w:t>
        </w:r>
      </w:hyperlink>
      <w:r w:rsidRPr="00071278">
        <w:rPr>
          <w:lang w:val="es-ES"/>
        </w:rPr>
        <w:t>, párr. 29.</w:t>
      </w:r>
    </w:p>
  </w:footnote>
  <w:footnote w:id="72">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161" w:history="1">
        <w:r w:rsidRPr="00071278">
          <w:rPr>
            <w:rStyle w:val="Hipervnculo"/>
            <w:lang w:val="es-ES"/>
          </w:rPr>
          <w:t>CRPD/C/3</w:t>
        </w:r>
      </w:hyperlink>
      <w:r w:rsidRPr="00071278">
        <w:rPr>
          <w:lang w:val="es-ES"/>
        </w:rPr>
        <w:t>, párr. 13 f).</w:t>
      </w:r>
    </w:p>
  </w:footnote>
  <w:footnote w:id="73">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162" w:history="1">
        <w:r w:rsidRPr="00071278">
          <w:rPr>
            <w:rStyle w:val="Hipervnculo"/>
            <w:lang w:val="es-ES"/>
          </w:rPr>
          <w:t>CRPD/C/BRA/CO/1</w:t>
        </w:r>
      </w:hyperlink>
      <w:r w:rsidRPr="00071278">
        <w:rPr>
          <w:lang w:val="es-ES"/>
        </w:rPr>
        <w:t xml:space="preserve">, párr. 25; </w:t>
      </w:r>
      <w:hyperlink r:id="rId163" w:history="1">
        <w:r w:rsidRPr="00071278">
          <w:rPr>
            <w:rStyle w:val="Hipervnculo"/>
            <w:lang w:val="es-ES"/>
          </w:rPr>
          <w:t>CRPD/C/SRB/CO/1</w:t>
        </w:r>
      </w:hyperlink>
      <w:r w:rsidRPr="00071278">
        <w:rPr>
          <w:lang w:val="es-ES"/>
        </w:rPr>
        <w:t xml:space="preserve">, párr. 22; y </w:t>
      </w:r>
      <w:hyperlink r:id="rId164" w:history="1">
        <w:r w:rsidRPr="00071278">
          <w:rPr>
            <w:rStyle w:val="Hipervnculo"/>
            <w:lang w:val="es-ES"/>
          </w:rPr>
          <w:t>CRPD/C/16/D/7/2012</w:t>
        </w:r>
      </w:hyperlink>
      <w:r w:rsidRPr="00071278">
        <w:rPr>
          <w:lang w:val="es-ES"/>
        </w:rPr>
        <w:t>, párr. 8.5.</w:t>
      </w:r>
    </w:p>
  </w:footnote>
  <w:footnote w:id="74">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165" w:history="1">
        <w:r w:rsidRPr="00071278">
          <w:rPr>
            <w:rStyle w:val="Hipervnculo"/>
            <w:lang w:val="es-ES"/>
          </w:rPr>
          <w:t>CRPD/C/3</w:t>
        </w:r>
      </w:hyperlink>
      <w:r w:rsidRPr="00071278">
        <w:rPr>
          <w:lang w:val="es-ES"/>
        </w:rPr>
        <w:t>, párr. 14 f).</w:t>
      </w:r>
    </w:p>
  </w:footnote>
  <w:footnote w:id="75">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166" w:history="1">
        <w:r w:rsidRPr="00071278">
          <w:rPr>
            <w:rStyle w:val="Hipervnculo"/>
            <w:lang w:val="es-ES"/>
          </w:rPr>
          <w:t>CRPD/C/16/D/7/2012</w:t>
        </w:r>
      </w:hyperlink>
      <w:r w:rsidRPr="00071278">
        <w:rPr>
          <w:lang w:val="es-ES"/>
        </w:rPr>
        <w:t>, párr. 8.5.</w:t>
      </w:r>
    </w:p>
  </w:footnote>
  <w:footnote w:id="76">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167" w:history="1">
        <w:hyperlink r:id="rId168" w:history="1">
          <w:r w:rsidRPr="00071278">
            <w:rPr>
              <w:rStyle w:val="Hipervnculo"/>
              <w:lang w:val="es-ES"/>
            </w:rPr>
            <w:t>CRPD/C/CZE/CO/1</w:t>
          </w:r>
        </w:hyperlink>
      </w:hyperlink>
      <w:r w:rsidRPr="00071278">
        <w:rPr>
          <w:lang w:val="es-ES"/>
        </w:rPr>
        <w:t xml:space="preserve">, párr. 25; y </w:t>
      </w:r>
      <w:hyperlink r:id="rId169" w:history="1">
        <w:r w:rsidRPr="00071278">
          <w:rPr>
            <w:rStyle w:val="Hipervnculo"/>
            <w:lang w:val="es-ES"/>
          </w:rPr>
          <w:t>CRPD/C/ITA/CO/1</w:t>
        </w:r>
      </w:hyperlink>
      <w:r w:rsidRPr="00071278">
        <w:rPr>
          <w:lang w:val="es-ES"/>
        </w:rPr>
        <w:t>, párr. 30.</w:t>
      </w:r>
    </w:p>
  </w:footnote>
  <w:footnote w:id="77">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170" w:history="1">
        <w:r w:rsidRPr="00071278">
          <w:rPr>
            <w:rStyle w:val="Hipervnculo"/>
            <w:lang w:val="es-ES"/>
          </w:rPr>
          <w:t>CRPD/C/HRV/CO/1</w:t>
        </w:r>
      </w:hyperlink>
      <w:r w:rsidRPr="00071278">
        <w:rPr>
          <w:lang w:val="es-ES"/>
        </w:rPr>
        <w:t xml:space="preserve">, párr. 24; y </w:t>
      </w:r>
      <w:hyperlink r:id="rId171" w:history="1">
        <w:r w:rsidRPr="00071278">
          <w:rPr>
            <w:rStyle w:val="Hipervnculo"/>
            <w:lang w:val="es-ES"/>
          </w:rPr>
          <w:t>CRPD/C/THA/CO/1</w:t>
        </w:r>
      </w:hyperlink>
      <w:r w:rsidRPr="00071278">
        <w:rPr>
          <w:lang w:val="es-ES"/>
        </w:rPr>
        <w:t>, párr. 32.</w:t>
      </w:r>
    </w:p>
  </w:footnote>
  <w:footnote w:id="78">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172" w:history="1">
        <w:r w:rsidRPr="00071278">
          <w:rPr>
            <w:rStyle w:val="Hipervnculo"/>
            <w:lang w:val="es-ES"/>
          </w:rPr>
          <w:t>CRPD/C/3</w:t>
        </w:r>
      </w:hyperlink>
      <w:r w:rsidRPr="00071278">
        <w:rPr>
          <w:lang w:val="es-ES"/>
        </w:rPr>
        <w:t>, párr. 17 b).</w:t>
      </w:r>
    </w:p>
  </w:footnote>
  <w:footnote w:id="79">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173" w:history="1">
        <w:r w:rsidRPr="00071278">
          <w:rPr>
            <w:rStyle w:val="Hipervnculo"/>
            <w:lang w:val="es-ES"/>
          </w:rPr>
          <w:t>CRPD/C/CHL/CO/1</w:t>
        </w:r>
      </w:hyperlink>
      <w:r w:rsidRPr="00071278">
        <w:rPr>
          <w:lang w:val="es-ES"/>
        </w:rPr>
        <w:t>, párr. 38.</w:t>
      </w:r>
    </w:p>
  </w:footnote>
  <w:footnote w:id="80">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174" w:history="1">
        <w:r w:rsidRPr="00071278">
          <w:rPr>
            <w:rStyle w:val="Hipervnculo"/>
            <w:lang w:val="es-ES"/>
          </w:rPr>
          <w:t>CRPD/C/3</w:t>
        </w:r>
      </w:hyperlink>
      <w:r w:rsidRPr="00071278">
        <w:rPr>
          <w:lang w:val="es-ES"/>
        </w:rPr>
        <w:t>, párr. 17 d) y e).</w:t>
      </w:r>
    </w:p>
  </w:footnote>
  <w:footnote w:id="81">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175" w:history="1">
        <w:r w:rsidRPr="00071278">
          <w:rPr>
            <w:rStyle w:val="Hipervnculo"/>
            <w:lang w:val="es-ES"/>
          </w:rPr>
          <w:t>CRPD/C/KEN/CO/1</w:t>
        </w:r>
      </w:hyperlink>
      <w:r w:rsidRPr="00071278">
        <w:rPr>
          <w:lang w:val="es-ES"/>
        </w:rPr>
        <w:t xml:space="preserve">, párr. 32; y </w:t>
      </w:r>
      <w:hyperlink r:id="rId176" w:history="1">
        <w:r w:rsidRPr="00071278">
          <w:rPr>
            <w:rStyle w:val="Hipervnculo"/>
            <w:lang w:val="es-ES"/>
          </w:rPr>
          <w:t>CRPD/C/EU/CO/1</w:t>
        </w:r>
      </w:hyperlink>
      <w:r w:rsidRPr="00071278">
        <w:rPr>
          <w:lang w:val="es-ES"/>
        </w:rPr>
        <w:t>, párr. 45.</w:t>
      </w:r>
    </w:p>
  </w:footnote>
  <w:footnote w:id="82">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177" w:history="1">
        <w:r w:rsidRPr="00071278">
          <w:rPr>
            <w:rStyle w:val="Hipervnculo"/>
            <w:lang w:val="es-ES"/>
          </w:rPr>
          <w:t>CRPD/C/TKM/CO/1</w:t>
        </w:r>
      </w:hyperlink>
      <w:r w:rsidRPr="00071278">
        <w:rPr>
          <w:lang w:val="es-ES"/>
        </w:rPr>
        <w:t xml:space="preserve">, párr. 30; y </w:t>
      </w:r>
      <w:hyperlink r:id="rId178" w:history="1">
        <w:r w:rsidRPr="00071278">
          <w:rPr>
            <w:rStyle w:val="Hipervnculo"/>
            <w:lang w:val="es-ES"/>
          </w:rPr>
          <w:t>CRPD/C/MUS/CO/1</w:t>
        </w:r>
      </w:hyperlink>
      <w:r w:rsidRPr="00071278">
        <w:rPr>
          <w:lang w:val="es-ES"/>
        </w:rPr>
        <w:t>, párr. 28.</w:t>
      </w:r>
    </w:p>
  </w:footnote>
  <w:footnote w:id="83">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179" w:history="1">
        <w:r w:rsidRPr="00071278">
          <w:rPr>
            <w:rStyle w:val="Hipervnculo"/>
            <w:lang w:val="es-ES"/>
          </w:rPr>
          <w:t>CRPD/C/ITA/CO/1</w:t>
        </w:r>
      </w:hyperlink>
      <w:r w:rsidRPr="00071278">
        <w:rPr>
          <w:lang w:val="es-ES"/>
        </w:rPr>
        <w:t xml:space="preserve">, párr. 44. </w:t>
      </w:r>
    </w:p>
  </w:footnote>
  <w:footnote w:id="84">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180" w:history="1">
        <w:r w:rsidRPr="00071278">
          <w:rPr>
            <w:rStyle w:val="Hipervnculo"/>
            <w:lang w:val="es-ES"/>
          </w:rPr>
          <w:t>CRPD/C/UGA/CO/1</w:t>
        </w:r>
      </w:hyperlink>
      <w:r w:rsidRPr="00071278">
        <w:rPr>
          <w:lang w:val="es-ES"/>
        </w:rPr>
        <w:t xml:space="preserve">, párr. 31; y </w:t>
      </w:r>
      <w:hyperlink r:id="rId181" w:history="1">
        <w:r w:rsidRPr="00071278">
          <w:rPr>
            <w:rStyle w:val="Hipervnculo"/>
            <w:lang w:val="es-ES"/>
          </w:rPr>
          <w:t>CRPD/C/URY/CO/1</w:t>
        </w:r>
      </w:hyperlink>
      <w:r w:rsidRPr="00071278">
        <w:rPr>
          <w:lang w:val="es-ES"/>
        </w:rPr>
        <w:t>, párr. 40.</w:t>
      </w:r>
    </w:p>
  </w:footnote>
  <w:footnote w:id="85">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182" w:history="1">
        <w:r w:rsidRPr="00071278">
          <w:rPr>
            <w:rStyle w:val="Hipervnculo"/>
            <w:lang w:val="es-ES"/>
          </w:rPr>
          <w:t>CRPD/C/3</w:t>
        </w:r>
      </w:hyperlink>
      <w:r w:rsidRPr="00071278">
        <w:rPr>
          <w:lang w:val="es-ES"/>
        </w:rPr>
        <w:t>, párr. 18 d).</w:t>
      </w:r>
    </w:p>
  </w:footnote>
  <w:footnote w:id="86">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183" w:history="1">
        <w:r w:rsidRPr="00071278">
          <w:rPr>
            <w:rStyle w:val="Hipervnculo"/>
            <w:lang w:val="es-ES"/>
          </w:rPr>
          <w:t>CRPD/C/HRV/CO/1</w:t>
        </w:r>
      </w:hyperlink>
      <w:r w:rsidRPr="00071278">
        <w:rPr>
          <w:lang w:val="es-ES"/>
        </w:rPr>
        <w:t xml:space="preserve">, párr. 26; y </w:t>
      </w:r>
      <w:hyperlink r:id="rId184" w:history="1">
        <w:r w:rsidRPr="00071278">
          <w:rPr>
            <w:rStyle w:val="Hipervnculo"/>
            <w:lang w:val="es-ES"/>
          </w:rPr>
          <w:t>CRPD/C/DEU/CO/1</w:t>
        </w:r>
      </w:hyperlink>
      <w:r w:rsidRPr="00071278">
        <w:rPr>
          <w:lang w:val="es-ES"/>
        </w:rPr>
        <w:t>, párr. 36.</w:t>
      </w:r>
    </w:p>
  </w:footnote>
  <w:footnote w:id="87">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185" w:history="1">
        <w:r w:rsidRPr="00071278">
          <w:rPr>
            <w:rStyle w:val="Hipervnculo"/>
            <w:lang w:val="es-ES"/>
          </w:rPr>
          <w:t>CRPD/C/EU/CO/1</w:t>
        </w:r>
      </w:hyperlink>
      <w:r w:rsidRPr="00071278">
        <w:rPr>
          <w:lang w:val="es-ES"/>
        </w:rPr>
        <w:t xml:space="preserve">, párr. 47; y </w:t>
      </w:r>
      <w:hyperlink r:id="rId186" w:history="1">
        <w:r w:rsidRPr="00071278">
          <w:rPr>
            <w:rStyle w:val="Hipervnculo"/>
            <w:lang w:val="es-ES"/>
          </w:rPr>
          <w:t>CRPD/C/LTU/CO/1</w:t>
        </w:r>
      </w:hyperlink>
      <w:r w:rsidRPr="00071278">
        <w:rPr>
          <w:lang w:val="es-ES"/>
        </w:rPr>
        <w:t>, párr. 38.</w:t>
      </w:r>
    </w:p>
  </w:footnote>
  <w:footnote w:id="88">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187" w:history="1">
        <w:r w:rsidRPr="00071278">
          <w:rPr>
            <w:rStyle w:val="Hipervnculo"/>
            <w:lang w:val="es-ES"/>
          </w:rPr>
          <w:t>CRPD/C/MUS/CO/1</w:t>
        </w:r>
      </w:hyperlink>
      <w:r w:rsidRPr="00071278">
        <w:rPr>
          <w:lang w:val="es-ES"/>
        </w:rPr>
        <w:t xml:space="preserve">, párr. 30; y </w:t>
      </w:r>
      <w:hyperlink r:id="rId188" w:history="1">
        <w:r w:rsidRPr="00071278">
          <w:rPr>
            <w:rStyle w:val="Hipervnculo"/>
            <w:lang w:val="es-ES"/>
          </w:rPr>
          <w:t>CRPD/C/PRT/CO/1</w:t>
        </w:r>
      </w:hyperlink>
      <w:r w:rsidRPr="00071278">
        <w:rPr>
          <w:lang w:val="es-ES"/>
        </w:rPr>
        <w:t>, párr. 37.</w:t>
      </w:r>
    </w:p>
  </w:footnote>
  <w:footnote w:id="89">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189" w:history="1">
        <w:r w:rsidRPr="00071278">
          <w:rPr>
            <w:rStyle w:val="Hipervnculo"/>
            <w:lang w:val="es-ES"/>
          </w:rPr>
          <w:t>CRPD/C/BRA/CO/1</w:t>
        </w:r>
      </w:hyperlink>
      <w:r w:rsidRPr="00071278">
        <w:rPr>
          <w:lang w:val="es-ES"/>
        </w:rPr>
        <w:t xml:space="preserve">, párr. 35; y </w:t>
      </w:r>
      <w:hyperlink r:id="rId190" w:history="1">
        <w:r w:rsidRPr="00071278">
          <w:rPr>
            <w:rStyle w:val="Hipervnculo"/>
            <w:lang w:val="es-ES"/>
          </w:rPr>
          <w:t>CRPD/C/HRV/CO/1</w:t>
        </w:r>
      </w:hyperlink>
      <w:r w:rsidRPr="00071278">
        <w:rPr>
          <w:lang w:val="es-ES"/>
        </w:rPr>
        <w:t>, párr. 27.</w:t>
      </w:r>
    </w:p>
  </w:footnote>
  <w:footnote w:id="90">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191" w:history="1">
        <w:r w:rsidRPr="00071278">
          <w:rPr>
            <w:rStyle w:val="Hipervnculo"/>
            <w:lang w:val="es-ES"/>
          </w:rPr>
          <w:t>CRPD/C/3</w:t>
        </w:r>
      </w:hyperlink>
      <w:r w:rsidRPr="00071278">
        <w:rPr>
          <w:lang w:val="es-ES"/>
        </w:rPr>
        <w:t>, párr. 20 a).</w:t>
      </w:r>
    </w:p>
  </w:footnote>
  <w:footnote w:id="91">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192" w:history="1">
        <w:r w:rsidRPr="00071278">
          <w:rPr>
            <w:rStyle w:val="Hipervnculo"/>
            <w:lang w:val="es-ES"/>
          </w:rPr>
          <w:t>CRPD/C/3</w:t>
        </w:r>
      </w:hyperlink>
      <w:r w:rsidRPr="00071278">
        <w:rPr>
          <w:lang w:val="es-ES"/>
        </w:rPr>
        <w:t>, párr. 20 b).</w:t>
      </w:r>
    </w:p>
  </w:footnote>
  <w:footnote w:id="92">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193" w:history="1">
        <w:r w:rsidRPr="00071278">
          <w:rPr>
            <w:rStyle w:val="Hipervnculo"/>
            <w:lang w:val="es-ES"/>
          </w:rPr>
          <w:t>CRPD/C/ETH/CO/1</w:t>
        </w:r>
      </w:hyperlink>
      <w:r w:rsidRPr="00071278">
        <w:rPr>
          <w:lang w:val="es-ES"/>
        </w:rPr>
        <w:t xml:space="preserve">, párr. 42; y </w:t>
      </w:r>
      <w:hyperlink r:id="rId194" w:history="1">
        <w:r w:rsidRPr="00071278">
          <w:rPr>
            <w:rStyle w:val="Hipervnculo"/>
            <w:lang w:val="es-ES"/>
          </w:rPr>
          <w:t>CRPD/C/GTM/CO/1</w:t>
        </w:r>
      </w:hyperlink>
      <w:r w:rsidRPr="00071278">
        <w:rPr>
          <w:lang w:val="es-ES"/>
        </w:rPr>
        <w:t>, párr. 52.</w:t>
      </w:r>
    </w:p>
  </w:footnote>
  <w:footnote w:id="93">
    <w:p w:rsidR="00592D7C" w:rsidRPr="00071278" w:rsidRDefault="00592D7C" w:rsidP="00EB0C4A">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195" w:history="1">
        <w:r w:rsidRPr="00071278">
          <w:rPr>
            <w:rStyle w:val="Hipervnculo"/>
            <w:lang w:val="es-ES"/>
          </w:rPr>
          <w:t>CRPD/C/15/R.2</w:t>
        </w:r>
      </w:hyperlink>
      <w:r w:rsidRPr="00071278">
        <w:rPr>
          <w:lang w:val="es-ES"/>
        </w:rPr>
        <w:t xml:space="preserve">, párrs. 8, 10 y 11. Véanse también </w:t>
      </w:r>
      <w:hyperlink r:id="rId196" w:history="1">
        <w:r w:rsidRPr="00071278">
          <w:rPr>
            <w:rStyle w:val="Hipervnculo"/>
            <w:lang w:val="es-ES"/>
          </w:rPr>
          <w:t>CRPD/C/3</w:t>
        </w:r>
      </w:hyperlink>
      <w:r w:rsidRPr="00071278">
        <w:rPr>
          <w:lang w:val="es-ES"/>
        </w:rPr>
        <w:t>, párr. 21 a), b), h), i) y j).</w:t>
      </w:r>
    </w:p>
  </w:footnote>
  <w:footnote w:id="94">
    <w:p w:rsidR="00592D7C" w:rsidRPr="00071278" w:rsidRDefault="00592D7C" w:rsidP="005D3C3D">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197" w:history="1">
        <w:r w:rsidRPr="00071278">
          <w:rPr>
            <w:rStyle w:val="Hipervnculo"/>
            <w:lang w:val="es-ES"/>
          </w:rPr>
          <w:t>CRPD/C/SRB/CO/1</w:t>
        </w:r>
      </w:hyperlink>
      <w:r w:rsidRPr="00071278">
        <w:rPr>
          <w:lang w:val="es-ES"/>
        </w:rPr>
        <w:t xml:space="preserve">, párr. 42, y </w:t>
      </w:r>
      <w:hyperlink r:id="rId198" w:history="1">
        <w:r w:rsidRPr="00071278">
          <w:rPr>
            <w:rStyle w:val="Hipervnculo"/>
            <w:lang w:val="es-ES"/>
          </w:rPr>
          <w:t>CRPD/C/SVK/CO/1</w:t>
        </w:r>
      </w:hyperlink>
      <w:r w:rsidRPr="00071278">
        <w:rPr>
          <w:lang w:val="es-ES"/>
        </w:rPr>
        <w:t>, párr. 60.</w:t>
      </w:r>
    </w:p>
  </w:footnote>
  <w:footnote w:id="95">
    <w:p w:rsidR="00592D7C" w:rsidRPr="00071278" w:rsidRDefault="00592D7C" w:rsidP="005D3C3D">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199" w:history="1">
        <w:hyperlink r:id="rId200" w:history="1">
          <w:hyperlink r:id="rId201" w:history="1">
            <w:r w:rsidRPr="00071278">
              <w:rPr>
                <w:rStyle w:val="Hipervnculo"/>
                <w:lang w:val="es-ES"/>
              </w:rPr>
              <w:t>CRPD/C/15/D/11/2013</w:t>
            </w:r>
          </w:hyperlink>
        </w:hyperlink>
      </w:hyperlink>
      <w:r w:rsidRPr="00071278">
        <w:rPr>
          <w:lang w:val="es-ES"/>
        </w:rPr>
        <w:t xml:space="preserve">, párr. 8.8, y </w:t>
      </w:r>
      <w:hyperlink r:id="rId202" w:history="1">
        <w:hyperlink r:id="rId203" w:history="1">
          <w:hyperlink r:id="rId204" w:history="1">
            <w:r w:rsidRPr="00071278">
              <w:rPr>
                <w:rStyle w:val="Hipervnculo"/>
                <w:lang w:val="es-ES"/>
              </w:rPr>
              <w:t>CRPD/C/15/D/13/2013</w:t>
            </w:r>
          </w:hyperlink>
        </w:hyperlink>
      </w:hyperlink>
      <w:r w:rsidRPr="00071278">
        <w:rPr>
          <w:lang w:val="es-ES"/>
        </w:rPr>
        <w:t>, párr. 8.8.</w:t>
      </w:r>
    </w:p>
  </w:footnote>
  <w:footnote w:id="96">
    <w:p w:rsidR="00592D7C" w:rsidRPr="00071278" w:rsidRDefault="00592D7C" w:rsidP="005D3C3D">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205" w:history="1">
        <w:r w:rsidRPr="00071278">
          <w:rPr>
            <w:rStyle w:val="Hipervnculo"/>
            <w:lang w:val="es-ES"/>
          </w:rPr>
          <w:t>CRPD/C/BRA/CO/1</w:t>
        </w:r>
      </w:hyperlink>
      <w:r w:rsidRPr="00071278">
        <w:rPr>
          <w:lang w:val="es-ES"/>
        </w:rPr>
        <w:t xml:space="preserve">, párr. 39, y </w:t>
      </w:r>
      <w:hyperlink r:id="rId206" w:history="1">
        <w:r w:rsidRPr="00071278">
          <w:rPr>
            <w:rStyle w:val="Hipervnculo"/>
            <w:lang w:val="es-ES"/>
          </w:rPr>
          <w:t>CRPD/C/GAB/CO/1</w:t>
        </w:r>
      </w:hyperlink>
      <w:r w:rsidRPr="00071278">
        <w:rPr>
          <w:lang w:val="es-ES"/>
        </w:rPr>
        <w:t>, párr. 49.</w:t>
      </w:r>
    </w:p>
  </w:footnote>
  <w:footnote w:id="97">
    <w:p w:rsidR="00592D7C" w:rsidRPr="00071278" w:rsidRDefault="00592D7C" w:rsidP="005D3C3D">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207" w:history="1">
        <w:r w:rsidRPr="00071278">
          <w:rPr>
            <w:rStyle w:val="Hipervnculo"/>
            <w:lang w:val="es-ES"/>
          </w:rPr>
          <w:t>CRPD/C/UGA/CO/1</w:t>
        </w:r>
      </w:hyperlink>
      <w:r w:rsidRPr="00071278">
        <w:rPr>
          <w:lang w:val="es-ES"/>
        </w:rPr>
        <w:t xml:space="preserve">, párr. 45. Véase también </w:t>
      </w:r>
      <w:hyperlink r:id="rId208" w:history="1">
        <w:r w:rsidRPr="00071278">
          <w:rPr>
            <w:rStyle w:val="Hipervnculo"/>
            <w:lang w:val="es-ES"/>
          </w:rPr>
          <w:t>CRPD/C/3</w:t>
        </w:r>
      </w:hyperlink>
      <w:r w:rsidRPr="00071278">
        <w:rPr>
          <w:lang w:val="es-ES"/>
        </w:rPr>
        <w:t>, párr. 24.</w:t>
      </w:r>
    </w:p>
  </w:footnote>
  <w:footnote w:id="98">
    <w:p w:rsidR="00592D7C" w:rsidRPr="00071278" w:rsidRDefault="00592D7C" w:rsidP="005D3C3D">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209" w:history="1">
        <w:r w:rsidRPr="00071278">
          <w:rPr>
            <w:rStyle w:val="Hipervnculo"/>
            <w:lang w:val="es-ES"/>
          </w:rPr>
          <w:t>CRPD/C/3</w:t>
        </w:r>
      </w:hyperlink>
      <w:r w:rsidRPr="00071278">
        <w:rPr>
          <w:lang w:val="es-ES"/>
        </w:rPr>
        <w:t>, párr. 25 a).</w:t>
      </w:r>
    </w:p>
  </w:footnote>
  <w:footnote w:id="99">
    <w:p w:rsidR="00592D7C" w:rsidRPr="00071278" w:rsidRDefault="00592D7C" w:rsidP="005D3C3D">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210" w:history="1">
        <w:r w:rsidRPr="00071278">
          <w:rPr>
            <w:rStyle w:val="Hipervnculo"/>
            <w:lang w:val="es-ES"/>
          </w:rPr>
          <w:t>CRPD/C/CHL/CO/1</w:t>
        </w:r>
      </w:hyperlink>
      <w:r w:rsidRPr="00071278">
        <w:rPr>
          <w:lang w:val="es-ES"/>
        </w:rPr>
        <w:t xml:space="preserve">, párr. 52, y </w:t>
      </w:r>
      <w:hyperlink r:id="rId211" w:history="1">
        <w:r w:rsidRPr="00071278">
          <w:rPr>
            <w:rStyle w:val="Hipervnculo"/>
            <w:lang w:val="es-ES"/>
          </w:rPr>
          <w:t>CRPD/C/THA/CO/1</w:t>
        </w:r>
      </w:hyperlink>
      <w:r w:rsidRPr="00071278">
        <w:rPr>
          <w:lang w:val="es-ES"/>
        </w:rPr>
        <w:t>, párr. 48.</w:t>
      </w:r>
    </w:p>
  </w:footnote>
  <w:footnote w:id="100">
    <w:p w:rsidR="00592D7C" w:rsidRPr="00071278" w:rsidRDefault="00592D7C" w:rsidP="005D3C3D">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212" w:history="1">
        <w:r w:rsidRPr="00071278">
          <w:rPr>
            <w:rStyle w:val="Hipervnculo"/>
            <w:lang w:val="es-ES"/>
          </w:rPr>
          <w:t>CRPD/C/UKR/CO/1</w:t>
        </w:r>
      </w:hyperlink>
      <w:r w:rsidRPr="00071278">
        <w:rPr>
          <w:lang w:val="es-ES"/>
        </w:rPr>
        <w:t xml:space="preserve">, párr. 47. Véase también </w:t>
      </w:r>
      <w:hyperlink r:id="rId213" w:history="1">
        <w:r w:rsidRPr="00071278">
          <w:rPr>
            <w:rStyle w:val="Hipervnculo"/>
            <w:lang w:val="es-ES"/>
          </w:rPr>
          <w:t>CRPD/C/3</w:t>
        </w:r>
      </w:hyperlink>
      <w:r w:rsidRPr="00071278">
        <w:rPr>
          <w:lang w:val="es-ES"/>
        </w:rPr>
        <w:t>, párr. 27 e).</w:t>
      </w:r>
    </w:p>
  </w:footnote>
  <w:footnote w:id="101">
    <w:p w:rsidR="00592D7C" w:rsidRPr="00071278" w:rsidRDefault="00592D7C" w:rsidP="005D3C3D">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214" w:history="1">
        <w:r w:rsidRPr="00071278">
          <w:rPr>
            <w:rStyle w:val="Hipervnculo"/>
            <w:lang w:val="es-ES"/>
          </w:rPr>
          <w:t>CRPD/C/ITA/CO/1</w:t>
        </w:r>
      </w:hyperlink>
      <w:r w:rsidRPr="00071278">
        <w:rPr>
          <w:lang w:val="es-ES"/>
        </w:rPr>
        <w:t xml:space="preserve">, párr. 61, y </w:t>
      </w:r>
      <w:hyperlink r:id="rId215" w:history="1">
        <w:r w:rsidRPr="00071278">
          <w:rPr>
            <w:rStyle w:val="Hipervnculo"/>
            <w:lang w:val="es-ES"/>
          </w:rPr>
          <w:t>CRPD/C/GTM/CO/1</w:t>
        </w:r>
      </w:hyperlink>
      <w:r w:rsidRPr="00071278">
        <w:rPr>
          <w:lang w:val="es-ES"/>
        </w:rPr>
        <w:t xml:space="preserve">, párr. 62. </w:t>
      </w:r>
    </w:p>
  </w:footnote>
  <w:footnote w:id="102">
    <w:p w:rsidR="00592D7C" w:rsidRPr="00071278" w:rsidRDefault="00592D7C" w:rsidP="005D3C3D">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216" w:history="1">
        <w:r w:rsidRPr="00071278">
          <w:rPr>
            <w:rStyle w:val="Hipervnculo"/>
            <w:lang w:val="es-ES"/>
          </w:rPr>
          <w:t>CRPD/C/ITA/CO/1</w:t>
        </w:r>
      </w:hyperlink>
      <w:r w:rsidRPr="00071278">
        <w:rPr>
          <w:lang w:val="es-ES"/>
        </w:rPr>
        <w:t>, párr. 62.</w:t>
      </w:r>
    </w:p>
  </w:footnote>
  <w:footnote w:id="103">
    <w:p w:rsidR="00592D7C" w:rsidRPr="00071278" w:rsidRDefault="00592D7C" w:rsidP="005D3C3D">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217" w:history="1">
        <w:r w:rsidRPr="00071278">
          <w:rPr>
            <w:rStyle w:val="Hipervnculo"/>
            <w:lang w:val="es-ES"/>
          </w:rPr>
          <w:t>CRPD/C/THA/CO/1</w:t>
        </w:r>
      </w:hyperlink>
      <w:r w:rsidRPr="00071278">
        <w:rPr>
          <w:lang w:val="es-ES"/>
        </w:rPr>
        <w:t>, párr. 49.</w:t>
      </w:r>
    </w:p>
  </w:footnote>
  <w:footnote w:id="104">
    <w:p w:rsidR="00592D7C" w:rsidRPr="00071278" w:rsidRDefault="00592D7C" w:rsidP="005D3C3D">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218" w:history="1">
        <w:r w:rsidRPr="00071278">
          <w:rPr>
            <w:rStyle w:val="Hipervnculo"/>
            <w:lang w:val="es-ES"/>
          </w:rPr>
          <w:t>CRPD/C/QAT/CO/1</w:t>
        </w:r>
      </w:hyperlink>
      <w:r w:rsidRPr="00071278">
        <w:rPr>
          <w:lang w:val="es-ES"/>
        </w:rPr>
        <w:t xml:space="preserve">, párr. 48, y </w:t>
      </w:r>
      <w:hyperlink r:id="rId219" w:history="1">
        <w:r w:rsidRPr="00071278">
          <w:rPr>
            <w:rStyle w:val="Hipervnculo"/>
            <w:lang w:val="es-ES"/>
          </w:rPr>
          <w:t>CRPD/C/BOL/CO/1</w:t>
        </w:r>
      </w:hyperlink>
      <w:r w:rsidRPr="00071278">
        <w:rPr>
          <w:lang w:val="es-ES"/>
        </w:rPr>
        <w:t>, párr. 60.</w:t>
      </w:r>
    </w:p>
  </w:footnote>
  <w:footnote w:id="105">
    <w:p w:rsidR="00592D7C" w:rsidRPr="00071278" w:rsidRDefault="00592D7C" w:rsidP="005D3C3D">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220" w:history="1">
        <w:r w:rsidRPr="00071278">
          <w:rPr>
            <w:rStyle w:val="Hipervnculo"/>
            <w:lang w:val="es-ES"/>
          </w:rPr>
          <w:t>CRPD/C/CHL/CO/1</w:t>
        </w:r>
      </w:hyperlink>
      <w:r w:rsidRPr="00071278">
        <w:rPr>
          <w:lang w:val="es-ES"/>
        </w:rPr>
        <w:t xml:space="preserve">, párr. 56, y </w:t>
      </w:r>
      <w:hyperlink r:id="rId221" w:history="1">
        <w:r w:rsidRPr="00071278">
          <w:rPr>
            <w:rStyle w:val="Hipervnculo"/>
            <w:lang w:val="es-ES"/>
          </w:rPr>
          <w:t>CRPD/C/ETH/CO/1</w:t>
        </w:r>
      </w:hyperlink>
      <w:r w:rsidRPr="00071278">
        <w:rPr>
          <w:lang w:val="es-ES"/>
        </w:rPr>
        <w:t>, párr. 58.</w:t>
      </w:r>
    </w:p>
  </w:footnote>
  <w:footnote w:id="106">
    <w:p w:rsidR="00592D7C" w:rsidRPr="00071278" w:rsidRDefault="00592D7C" w:rsidP="005D3C3D">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222" w:history="1">
        <w:r w:rsidRPr="00071278">
          <w:rPr>
            <w:rStyle w:val="Hipervnculo"/>
            <w:lang w:val="es-ES"/>
          </w:rPr>
          <w:t>CRPD/C/COL/CO/1</w:t>
        </w:r>
      </w:hyperlink>
      <w:r w:rsidRPr="00071278">
        <w:rPr>
          <w:lang w:val="es-ES"/>
        </w:rPr>
        <w:t>, párr. 59.</w:t>
      </w:r>
    </w:p>
  </w:footnote>
  <w:footnote w:id="107">
    <w:p w:rsidR="00592D7C" w:rsidRPr="00071278" w:rsidRDefault="00592D7C" w:rsidP="005D3C3D">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223" w:history="1">
        <w:r w:rsidRPr="00071278">
          <w:rPr>
            <w:rStyle w:val="Hipervnculo"/>
            <w:lang w:val="es-ES"/>
          </w:rPr>
          <w:t>CRPD/C/DOM/CO/1</w:t>
        </w:r>
      </w:hyperlink>
      <w:r w:rsidRPr="00071278">
        <w:rPr>
          <w:lang w:val="es-ES"/>
        </w:rPr>
        <w:t>, párr. 51.</w:t>
      </w:r>
    </w:p>
  </w:footnote>
  <w:footnote w:id="108">
    <w:p w:rsidR="00592D7C" w:rsidRPr="00071278" w:rsidRDefault="00592D7C" w:rsidP="005D3C3D">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224" w:history="1">
        <w:r w:rsidRPr="00071278">
          <w:rPr>
            <w:rStyle w:val="Hipervnculo"/>
            <w:lang w:val="es-ES"/>
          </w:rPr>
          <w:t>CRPD/C/15/R.2</w:t>
        </w:r>
      </w:hyperlink>
      <w:r w:rsidRPr="00071278">
        <w:rPr>
          <w:lang w:val="es-ES"/>
        </w:rPr>
        <w:t xml:space="preserve">, párr. 20, y </w:t>
      </w:r>
      <w:hyperlink r:id="rId225" w:history="1">
        <w:r w:rsidRPr="00071278">
          <w:rPr>
            <w:rStyle w:val="Hipervnculo"/>
            <w:lang w:val="es-ES"/>
          </w:rPr>
          <w:t>CRPD/C/GAB/CO/1</w:t>
        </w:r>
      </w:hyperlink>
      <w:r w:rsidRPr="00071278">
        <w:rPr>
          <w:lang w:val="es-ES"/>
        </w:rPr>
        <w:t>, párr. 59.</w:t>
      </w:r>
    </w:p>
  </w:footnote>
  <w:footnote w:id="109">
    <w:p w:rsidR="00592D7C" w:rsidRPr="00071278" w:rsidRDefault="00592D7C" w:rsidP="005D3C3D">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226" w:history="1">
        <w:r w:rsidRPr="00071278">
          <w:rPr>
            <w:rStyle w:val="Hipervnculo"/>
            <w:lang w:val="es-ES"/>
          </w:rPr>
          <w:t>CRPD/C/COL/CO/1</w:t>
        </w:r>
      </w:hyperlink>
      <w:r w:rsidRPr="00071278">
        <w:rPr>
          <w:lang w:val="es-ES"/>
        </w:rPr>
        <w:t>, párr. 63.</w:t>
      </w:r>
    </w:p>
  </w:footnote>
  <w:footnote w:id="110">
    <w:p w:rsidR="00592D7C" w:rsidRPr="00071278" w:rsidRDefault="00592D7C" w:rsidP="005D3C3D">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227" w:history="1">
        <w:r w:rsidRPr="00071278">
          <w:rPr>
            <w:rStyle w:val="Hipervnculo"/>
            <w:lang w:val="es-ES"/>
          </w:rPr>
          <w:t>CRPD/C/EU/CO/1</w:t>
        </w:r>
      </w:hyperlink>
      <w:r w:rsidRPr="00071278">
        <w:rPr>
          <w:lang w:val="es-ES"/>
        </w:rPr>
        <w:t>, párr. 66.</w:t>
      </w:r>
    </w:p>
  </w:footnote>
  <w:footnote w:id="111">
    <w:p w:rsidR="00592D7C" w:rsidRPr="00071278" w:rsidRDefault="00592D7C" w:rsidP="005D3C3D">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228" w:history="1">
        <w:r w:rsidRPr="00071278">
          <w:rPr>
            <w:rStyle w:val="Hipervnculo"/>
            <w:lang w:val="es-ES"/>
          </w:rPr>
          <w:t>CRPD/C/HRV/CO/1</w:t>
        </w:r>
      </w:hyperlink>
      <w:r w:rsidRPr="00071278">
        <w:rPr>
          <w:lang w:val="es-ES"/>
        </w:rPr>
        <w:t xml:space="preserve">, párr. 44, y </w:t>
      </w:r>
      <w:hyperlink r:id="rId229" w:history="1">
        <w:r w:rsidRPr="00071278">
          <w:rPr>
            <w:rStyle w:val="Hipervnculo"/>
            <w:lang w:val="es-ES"/>
          </w:rPr>
          <w:t>CRPD/C/URY/CO/1</w:t>
        </w:r>
      </w:hyperlink>
      <w:r w:rsidRPr="00071278">
        <w:rPr>
          <w:lang w:val="es-ES"/>
        </w:rPr>
        <w:t>, párr. 60.</w:t>
      </w:r>
    </w:p>
  </w:footnote>
  <w:footnote w:id="112">
    <w:p w:rsidR="00592D7C" w:rsidRPr="00071278" w:rsidRDefault="00592D7C" w:rsidP="005D3C3D">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230" w:history="1">
        <w:r w:rsidRPr="00071278">
          <w:rPr>
            <w:rStyle w:val="Hipervnculo"/>
            <w:lang w:val="es-ES"/>
          </w:rPr>
          <w:t>CRPD/C/COK/CO/1</w:t>
        </w:r>
      </w:hyperlink>
      <w:r w:rsidRPr="00071278">
        <w:rPr>
          <w:lang w:val="es-ES"/>
        </w:rPr>
        <w:t>, párr. 52.</w:t>
      </w:r>
    </w:p>
  </w:footnote>
  <w:footnote w:id="113">
    <w:p w:rsidR="00592D7C" w:rsidRPr="00071278" w:rsidRDefault="00592D7C" w:rsidP="005D3C3D">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231" w:history="1">
        <w:r w:rsidRPr="00071278">
          <w:rPr>
            <w:rStyle w:val="Hipervnculo"/>
            <w:lang w:val="es-ES"/>
          </w:rPr>
          <w:t>CRPD/C/BRA/CO/1</w:t>
        </w:r>
      </w:hyperlink>
      <w:r w:rsidRPr="00071278">
        <w:rPr>
          <w:lang w:val="es-ES"/>
        </w:rPr>
        <w:t xml:space="preserve">, párr. 53, y </w:t>
      </w:r>
      <w:hyperlink r:id="rId232" w:history="1">
        <w:r w:rsidRPr="00071278">
          <w:rPr>
            <w:rStyle w:val="Hipervnculo"/>
            <w:lang w:val="es-ES"/>
          </w:rPr>
          <w:t>CRPD/C/PRT/CO/1</w:t>
        </w:r>
      </w:hyperlink>
      <w:r w:rsidRPr="00071278">
        <w:rPr>
          <w:lang w:val="es-ES"/>
        </w:rPr>
        <w:t>, párr. 56.</w:t>
      </w:r>
    </w:p>
  </w:footnote>
  <w:footnote w:id="114">
    <w:p w:rsidR="00592D7C" w:rsidRPr="00071278" w:rsidRDefault="00592D7C" w:rsidP="005D3C3D">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233" w:history="1">
        <w:r w:rsidRPr="00071278">
          <w:rPr>
            <w:rStyle w:val="Hipervnculo"/>
            <w:lang w:val="es-ES"/>
          </w:rPr>
          <w:t>CRPD/C/SRB/CO/1</w:t>
        </w:r>
      </w:hyperlink>
      <w:r w:rsidRPr="00071278">
        <w:rPr>
          <w:lang w:val="es-ES"/>
        </w:rPr>
        <w:t>, párr. 60.</w:t>
      </w:r>
    </w:p>
  </w:footnote>
  <w:footnote w:id="115">
    <w:p w:rsidR="00592D7C" w:rsidRPr="00071278" w:rsidRDefault="00592D7C" w:rsidP="005D3C3D">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234" w:history="1">
        <w:r w:rsidRPr="00071278">
          <w:rPr>
            <w:rStyle w:val="Hipervnculo"/>
            <w:lang w:val="es-ES"/>
          </w:rPr>
          <w:t>CRPD/C/BOL/CO/1</w:t>
        </w:r>
      </w:hyperlink>
      <w:r w:rsidRPr="00071278">
        <w:rPr>
          <w:lang w:val="es-ES"/>
        </w:rPr>
        <w:t>, párr. 68.</w:t>
      </w:r>
    </w:p>
  </w:footnote>
  <w:footnote w:id="116">
    <w:p w:rsidR="00592D7C" w:rsidRPr="00071278" w:rsidRDefault="00592D7C" w:rsidP="005D3C3D">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235" w:history="1">
        <w:hyperlink r:id="rId236" w:history="1">
          <w:r w:rsidRPr="00071278">
            <w:rPr>
              <w:rStyle w:val="Hipervnculo"/>
              <w:lang w:val="es-ES"/>
            </w:rPr>
            <w:t>CRPD/C/CZE/CO/1</w:t>
          </w:r>
        </w:hyperlink>
      </w:hyperlink>
      <w:r w:rsidRPr="00071278">
        <w:rPr>
          <w:lang w:val="es-ES"/>
        </w:rPr>
        <w:t>, párr. 59.</w:t>
      </w:r>
    </w:p>
  </w:footnote>
  <w:footnote w:id="117">
    <w:p w:rsidR="00592D7C" w:rsidRPr="00071278" w:rsidRDefault="00592D7C" w:rsidP="005D3C3D">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237" w:history="1">
        <w:r w:rsidRPr="00071278">
          <w:rPr>
            <w:rStyle w:val="Hipervnculo"/>
            <w:lang w:val="es-ES"/>
          </w:rPr>
          <w:t>CRPD/C/BRA/CO/1</w:t>
        </w:r>
      </w:hyperlink>
      <w:r w:rsidRPr="00071278">
        <w:rPr>
          <w:lang w:val="es-ES"/>
        </w:rPr>
        <w:t>, párr. 57.</w:t>
      </w:r>
    </w:p>
  </w:footnote>
  <w:footnote w:id="118">
    <w:p w:rsidR="00592D7C" w:rsidRPr="00071278" w:rsidRDefault="00592D7C" w:rsidP="005D3C3D">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238" w:history="1">
        <w:r w:rsidRPr="00071278">
          <w:rPr>
            <w:rStyle w:val="Hipervnculo"/>
            <w:lang w:val="es-ES"/>
          </w:rPr>
          <w:t>CRPD/C/DEU/CO/1</w:t>
        </w:r>
      </w:hyperlink>
      <w:r w:rsidRPr="00071278">
        <w:rPr>
          <w:lang w:val="es-ES"/>
        </w:rPr>
        <w:t xml:space="preserve">, párr. 57, y </w:t>
      </w:r>
      <w:hyperlink r:id="rId239" w:history="1">
        <w:r w:rsidRPr="00071278">
          <w:rPr>
            <w:rStyle w:val="Hipervnculo"/>
            <w:lang w:val="es-ES"/>
          </w:rPr>
          <w:t>CRPD/C/MUS/CO/1</w:t>
        </w:r>
      </w:hyperlink>
      <w:r w:rsidRPr="00071278">
        <w:rPr>
          <w:lang w:val="es-ES"/>
        </w:rPr>
        <w:t>, párr. 44.</w:t>
      </w:r>
    </w:p>
  </w:footnote>
  <w:footnote w:id="119">
    <w:p w:rsidR="00592D7C" w:rsidRPr="00071278" w:rsidRDefault="00592D7C" w:rsidP="005D3C3D">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240" w:history="1">
        <w:r w:rsidRPr="00071278">
          <w:rPr>
            <w:rStyle w:val="Hipervnculo"/>
            <w:lang w:val="es-ES"/>
          </w:rPr>
          <w:t>CRPD/C/EU/CO/1</w:t>
        </w:r>
      </w:hyperlink>
      <w:r w:rsidRPr="00071278">
        <w:rPr>
          <w:lang w:val="es-ES"/>
        </w:rPr>
        <w:t>, párr. 73.</w:t>
      </w:r>
    </w:p>
  </w:footnote>
  <w:footnote w:id="120">
    <w:p w:rsidR="00592D7C" w:rsidRPr="00071278" w:rsidRDefault="00592D7C" w:rsidP="005D3C3D">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241" w:history="1">
        <w:r w:rsidRPr="00071278">
          <w:rPr>
            <w:rStyle w:val="Hipervnculo"/>
            <w:lang w:val="es-ES"/>
          </w:rPr>
          <w:t>CRPD/C/QAT/CO/1</w:t>
        </w:r>
      </w:hyperlink>
      <w:r w:rsidRPr="00071278">
        <w:rPr>
          <w:lang w:val="es-ES"/>
        </w:rPr>
        <w:t>, párr. 58.</w:t>
      </w:r>
    </w:p>
  </w:footnote>
  <w:footnote w:id="121">
    <w:p w:rsidR="00592D7C" w:rsidRPr="00071278" w:rsidRDefault="00592D7C" w:rsidP="005D3C3D">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242" w:history="1">
        <w:r w:rsidRPr="00071278">
          <w:rPr>
            <w:rStyle w:val="Hipervnculo"/>
            <w:lang w:val="es-ES"/>
          </w:rPr>
          <w:t>CRPD/C/SVK/CO/1</w:t>
        </w:r>
      </w:hyperlink>
      <w:r w:rsidRPr="00071278">
        <w:rPr>
          <w:lang w:val="es-ES"/>
        </w:rPr>
        <w:t xml:space="preserve">, párr. 86, y </w:t>
      </w:r>
      <w:hyperlink r:id="rId243" w:history="1">
        <w:r w:rsidRPr="00071278">
          <w:rPr>
            <w:rStyle w:val="Hipervnculo"/>
            <w:lang w:val="es-ES"/>
          </w:rPr>
          <w:t>CRPD/C/ARE/CO/1</w:t>
        </w:r>
      </w:hyperlink>
      <w:r w:rsidRPr="00071278">
        <w:rPr>
          <w:lang w:val="es-ES"/>
        </w:rPr>
        <w:t>, párr. 60.</w:t>
      </w:r>
    </w:p>
  </w:footnote>
  <w:footnote w:id="122">
    <w:p w:rsidR="00592D7C" w:rsidRPr="00071278" w:rsidRDefault="00592D7C" w:rsidP="005D3C3D">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244" w:history="1">
        <w:r w:rsidRPr="00071278">
          <w:rPr>
            <w:rStyle w:val="Hipervnculo"/>
            <w:lang w:val="es-ES"/>
          </w:rPr>
          <w:t>CRPD/C/DEU/CO/1</w:t>
        </w:r>
      </w:hyperlink>
      <w:r w:rsidRPr="00071278">
        <w:rPr>
          <w:lang w:val="es-ES"/>
        </w:rPr>
        <w:t>, párr. 62.</w:t>
      </w:r>
    </w:p>
  </w:footnote>
  <w:footnote w:id="123">
    <w:p w:rsidR="00592D7C" w:rsidRPr="00071278" w:rsidRDefault="00592D7C" w:rsidP="005D3C3D">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245" w:history="1">
        <w:r w:rsidRPr="00071278">
          <w:rPr>
            <w:rStyle w:val="Hipervnculo"/>
            <w:lang w:val="es-ES"/>
          </w:rPr>
          <w:t>CRPD/C/KEN/CO/1</w:t>
        </w:r>
      </w:hyperlink>
      <w:r w:rsidRPr="00071278">
        <w:rPr>
          <w:lang w:val="es-ES"/>
        </w:rPr>
        <w:t>, párr. 60.</w:t>
      </w:r>
    </w:p>
  </w:footnote>
  <w:footnote w:id="124">
    <w:p w:rsidR="00592D7C" w:rsidRPr="00071278" w:rsidRDefault="00592D7C" w:rsidP="005D3C3D">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246" w:history="1">
        <w:r w:rsidRPr="00071278">
          <w:rPr>
            <w:rStyle w:val="Hipervnculo"/>
            <w:lang w:val="es-ES"/>
          </w:rPr>
          <w:t>CRPD/C/COK/CO/1</w:t>
        </w:r>
      </w:hyperlink>
      <w:r w:rsidRPr="00071278">
        <w:rPr>
          <w:lang w:val="es-ES"/>
        </w:rPr>
        <w:t xml:space="preserve">, párr. 62, y </w:t>
      </w:r>
      <w:hyperlink r:id="rId247" w:history="1">
        <w:r w:rsidRPr="00071278">
          <w:rPr>
            <w:rStyle w:val="Hipervnculo"/>
            <w:lang w:val="es-ES"/>
          </w:rPr>
          <w:t>CRPD/C/TKM/CO/1</w:t>
        </w:r>
      </w:hyperlink>
      <w:r w:rsidRPr="00071278">
        <w:rPr>
          <w:lang w:val="es-ES"/>
        </w:rPr>
        <w:t>, párr. 45.</w:t>
      </w:r>
    </w:p>
  </w:footnote>
  <w:footnote w:id="125">
    <w:p w:rsidR="00592D7C" w:rsidRPr="00071278" w:rsidRDefault="00592D7C" w:rsidP="005D3C3D">
      <w:pPr>
        <w:pStyle w:val="Textonotapie"/>
        <w:rPr>
          <w:lang w:val="es-ES"/>
        </w:rPr>
      </w:pPr>
      <w:r w:rsidRPr="00071278">
        <w:rPr>
          <w:lang w:val="es-ES"/>
        </w:rPr>
        <w:tab/>
      </w:r>
      <w:r w:rsidRPr="00071278">
        <w:rPr>
          <w:rStyle w:val="Refdenotaalpie"/>
          <w:lang w:val="es-ES"/>
        </w:rPr>
        <w:footnoteRef/>
      </w:r>
      <w:r w:rsidRPr="00071278">
        <w:rPr>
          <w:lang w:val="es-ES"/>
        </w:rPr>
        <w:tab/>
        <w:t xml:space="preserve">Véase, por ejemplo, </w:t>
      </w:r>
      <w:hyperlink r:id="rId248" w:history="1">
        <w:r w:rsidRPr="00071278">
          <w:rPr>
            <w:rStyle w:val="Hipervnculo"/>
            <w:lang w:val="es-ES"/>
          </w:rPr>
          <w:t>CRPD/C/HRV/CO/1</w:t>
        </w:r>
      </w:hyperlink>
      <w:r w:rsidRPr="00071278">
        <w:rPr>
          <w:lang w:val="es-ES"/>
        </w:rPr>
        <w:t>, párr. 53.</w:t>
      </w:r>
    </w:p>
  </w:footnote>
  <w:footnote w:id="126">
    <w:p w:rsidR="00592D7C" w:rsidRPr="00071278" w:rsidRDefault="00592D7C" w:rsidP="005D3C3D">
      <w:pPr>
        <w:pStyle w:val="Textonotapie"/>
        <w:rPr>
          <w:lang w:val="es-ES"/>
        </w:rPr>
      </w:pPr>
      <w:r w:rsidRPr="00071278">
        <w:rPr>
          <w:lang w:val="es-ES"/>
        </w:rPr>
        <w:tab/>
      </w:r>
      <w:r w:rsidRPr="00071278">
        <w:rPr>
          <w:rStyle w:val="Refdenotaalpie"/>
          <w:lang w:val="es-ES"/>
        </w:rPr>
        <w:footnoteRef/>
      </w:r>
      <w:r w:rsidRPr="00071278">
        <w:rPr>
          <w:lang w:val="es-ES"/>
        </w:rPr>
        <w:tab/>
        <w:t xml:space="preserve">Véanse, por ejemplo, </w:t>
      </w:r>
      <w:hyperlink r:id="rId249" w:history="1">
        <w:r w:rsidRPr="00071278">
          <w:rPr>
            <w:rStyle w:val="Hipervnculo"/>
            <w:lang w:val="es-ES"/>
          </w:rPr>
          <w:t>CRPD/C/LTU/CO/1</w:t>
        </w:r>
      </w:hyperlink>
      <w:r w:rsidRPr="00071278">
        <w:rPr>
          <w:lang w:val="es-ES"/>
        </w:rPr>
        <w:t xml:space="preserve">, párr. 64, y </w:t>
      </w:r>
      <w:hyperlink r:id="rId250" w:history="1">
        <w:r w:rsidRPr="00071278">
          <w:rPr>
            <w:rStyle w:val="Hipervnculo"/>
            <w:lang w:val="es-ES"/>
          </w:rPr>
          <w:t>CRPD/C/CHL/CO/1</w:t>
        </w:r>
      </w:hyperlink>
      <w:r w:rsidRPr="00071278">
        <w:rPr>
          <w:lang w:val="es-ES"/>
        </w:rPr>
        <w:t>, párr. 66.</w:t>
      </w:r>
    </w:p>
  </w:footnote>
  <w:footnote w:id="127">
    <w:p w:rsidR="00592D7C" w:rsidRPr="00071278" w:rsidRDefault="00592D7C" w:rsidP="00DB7420">
      <w:pPr>
        <w:pStyle w:val="Textonotapie"/>
        <w:rPr>
          <w:lang w:val="es-ES"/>
        </w:rPr>
      </w:pPr>
      <w:r w:rsidRPr="00071278">
        <w:rPr>
          <w:lang w:val="es-ES"/>
        </w:rPr>
        <w:tab/>
      </w:r>
      <w:r w:rsidRPr="00071278">
        <w:rPr>
          <w:sz w:val="20"/>
          <w:lang w:val="es-ES"/>
        </w:rPr>
        <w:t>*</w:t>
      </w:r>
      <w:r w:rsidRPr="00071278">
        <w:rPr>
          <w:lang w:val="es-ES"/>
        </w:rPr>
        <w:tab/>
        <w:t>Aprobadas por el Comité en su 14º período de sesiones (17 de agosto a 4 de septiembre de 2015).</w:t>
      </w:r>
    </w:p>
  </w:footnote>
  <w:footnote w:id="128">
    <w:p w:rsidR="00592D7C" w:rsidRPr="00071278" w:rsidRDefault="00592D7C" w:rsidP="00697E92">
      <w:pPr>
        <w:pStyle w:val="Textonotapie"/>
        <w:rPr>
          <w:lang w:val="es-ES"/>
        </w:rPr>
      </w:pPr>
      <w:r w:rsidRPr="00071278">
        <w:rPr>
          <w:lang w:val="es-ES"/>
        </w:rPr>
        <w:tab/>
      </w:r>
      <w:r w:rsidRPr="00071278">
        <w:rPr>
          <w:rStyle w:val="Refdenotaalpie"/>
          <w:lang w:val="es-ES"/>
        </w:rPr>
        <w:footnoteRef/>
      </w:r>
      <w:r w:rsidRPr="00071278">
        <w:rPr>
          <w:lang w:val="es-ES"/>
        </w:rPr>
        <w:tab/>
        <w:t>Véase el resumen diario de los debates del tercer período de sesiones del Comité Especial, 26 de mayo de 2004, vol. 4, núm. 3. Puede consultarse en www.un.org/esa/socdev/enable/rights/</w:t>
      </w:r>
      <w:r w:rsidRPr="00071278">
        <w:rPr>
          <w:lang w:val="es-ES"/>
        </w:rPr>
        <w:br/>
        <w:t>ahc3sum10.htm. Véase también el resumen diario de los debates del quinto período de sesiones del Comité Especial, 26 de enero de 2005, vol. 6, núm. 3. Puede consultarse en www.un.org/esa/</w:t>
      </w:r>
      <w:r w:rsidRPr="00071278">
        <w:rPr>
          <w:lang w:val="es-ES"/>
        </w:rPr>
        <w:br/>
        <w:t>socdev/enable/rights/ahc5sum26jan.htm.</w:t>
      </w:r>
    </w:p>
  </w:footnote>
  <w:footnote w:id="129">
    <w:p w:rsidR="00592D7C" w:rsidRPr="00071278" w:rsidRDefault="00592D7C" w:rsidP="00697E92">
      <w:pPr>
        <w:pStyle w:val="Textonotapie"/>
        <w:jc w:val="both"/>
        <w:rPr>
          <w:lang w:val="es-ES"/>
        </w:rPr>
      </w:pPr>
      <w:r w:rsidRPr="00071278">
        <w:rPr>
          <w:szCs w:val="18"/>
          <w:lang w:val="es-ES"/>
        </w:rPr>
        <w:tab/>
      </w:r>
      <w:r w:rsidRPr="00071278">
        <w:rPr>
          <w:rStyle w:val="Refdenotaalpie"/>
          <w:lang w:val="es-ES"/>
        </w:rPr>
        <w:footnoteRef/>
      </w:r>
      <w:r w:rsidRPr="00071278">
        <w:rPr>
          <w:szCs w:val="18"/>
          <w:lang w:val="es-ES"/>
        </w:rPr>
        <w:tab/>
        <w:t>Véase el resumen diario de los debates del quinto período de sesiones del Comité Especial, 26 de enero de 2005.</w:t>
      </w:r>
    </w:p>
  </w:footnote>
  <w:footnote w:id="130">
    <w:p w:rsidR="00592D7C" w:rsidRPr="00071278" w:rsidRDefault="00592D7C" w:rsidP="00697E92">
      <w:pPr>
        <w:pStyle w:val="Textonotapie"/>
        <w:rPr>
          <w:lang w:val="es-ES"/>
        </w:rPr>
      </w:pPr>
      <w:r w:rsidRPr="00071278">
        <w:rPr>
          <w:szCs w:val="18"/>
          <w:lang w:val="es-ES"/>
        </w:rPr>
        <w:tab/>
      </w:r>
      <w:r w:rsidRPr="00071278">
        <w:rPr>
          <w:rStyle w:val="Refdenotaalpie"/>
          <w:lang w:val="es-ES"/>
        </w:rPr>
        <w:footnoteRef/>
      </w:r>
      <w:r w:rsidRPr="00071278">
        <w:rPr>
          <w:szCs w:val="18"/>
          <w:lang w:val="es-ES"/>
        </w:rPr>
        <w:tab/>
        <w:t>Originalmente, la disposición estaba en el artículo 10, párrafo 2) c) ii), del proyecto de convención.</w:t>
      </w:r>
    </w:p>
  </w:footnote>
  <w:footnote w:id="131">
    <w:p w:rsidR="00592D7C" w:rsidRPr="00071278" w:rsidRDefault="00592D7C" w:rsidP="0086009A">
      <w:pPr>
        <w:pStyle w:val="Textonotapie"/>
        <w:rPr>
          <w:lang w:val="es-ES"/>
        </w:rPr>
      </w:pPr>
      <w:r w:rsidRPr="00071278">
        <w:rPr>
          <w:lang w:val="es-ES"/>
        </w:rPr>
        <w:tab/>
      </w:r>
      <w:r w:rsidRPr="00071278">
        <w:rPr>
          <w:rStyle w:val="Refdenotaalpie"/>
          <w:lang w:val="es-ES"/>
        </w:rPr>
        <w:footnoteRef/>
      </w:r>
      <w:r w:rsidRPr="00071278">
        <w:rPr>
          <w:lang w:val="es-ES"/>
        </w:rPr>
        <w:tab/>
        <w:t xml:space="preserve">Véase el resumen diario de los debates del quinto período de sesiones, 27 de enero de 2005, vol. 6, núm. 4. Puede consultarse en </w:t>
      </w:r>
      <w:hyperlink r:id="rId251" w:history="1">
        <w:r w:rsidRPr="00071278">
          <w:rPr>
            <w:lang w:val="es-ES"/>
          </w:rPr>
          <w:t>www.un.org/esa/socdev/enable/rights/ahc5sum27jan.htm</w:t>
        </w:r>
      </w:hyperlink>
      <w:r w:rsidRPr="00071278">
        <w:rPr>
          <w:lang w:val="es-ES"/>
        </w:rPr>
        <w:t>. Véase también el resumen diario de los debates del tercer período de sesiones del Comité Especial, 26 de mayo de 2004, vol. 4, núm. 3.</w:t>
      </w:r>
    </w:p>
  </w:footnote>
  <w:footnote w:id="132">
    <w:p w:rsidR="00592D7C" w:rsidRPr="00071278" w:rsidRDefault="00592D7C" w:rsidP="00697E92">
      <w:pPr>
        <w:pStyle w:val="Textonotapie"/>
        <w:rPr>
          <w:lang w:val="es-ES"/>
        </w:rPr>
      </w:pPr>
      <w:r w:rsidRPr="00071278">
        <w:rPr>
          <w:lang w:val="es-ES"/>
        </w:rPr>
        <w:tab/>
      </w:r>
      <w:r w:rsidRPr="00071278">
        <w:rPr>
          <w:rStyle w:val="Refdenotaalpie"/>
          <w:lang w:val="es-ES"/>
        </w:rPr>
        <w:footnoteRef/>
      </w:r>
      <w:r w:rsidRPr="00071278">
        <w:rPr>
          <w:lang w:val="es-ES"/>
        </w:rPr>
        <w:tab/>
        <w:t xml:space="preserve">Véase el resumen diario de los debates del séptimo período de sesiones, 18 de enero de 2006, vol. 8, núm. 3. Puede consultarse en </w:t>
      </w:r>
      <w:hyperlink r:id="rId252" w:history="1">
        <w:r w:rsidRPr="00071278">
          <w:rPr>
            <w:lang w:val="es-ES"/>
          </w:rPr>
          <w:t>www.un.org/esa/socdev/enable/rights/ahc7sum18jan.htm</w:t>
        </w:r>
      </w:hyperlink>
      <w:r w:rsidRPr="00071278">
        <w:rPr>
          <w:lang w:val="es-ES"/>
        </w:rPr>
        <w:t>. Véase también el resumen diario de los debates del séptimo período de sesiones, 19 de enero de 2006, vol. 8, núm. 4. Puede consultarse en www.un.org/esa/socdev/enable/rights/ahc7sum19jan.htm.</w:t>
      </w:r>
    </w:p>
  </w:footnote>
  <w:footnote w:id="133">
    <w:p w:rsidR="00592D7C" w:rsidRPr="00071278" w:rsidRDefault="00592D7C" w:rsidP="0086009A">
      <w:pPr>
        <w:pStyle w:val="Textonotapie"/>
        <w:rPr>
          <w:lang w:val="es-ES"/>
        </w:rPr>
      </w:pPr>
      <w:r w:rsidRPr="00071278">
        <w:rPr>
          <w:lang w:val="es-ES"/>
        </w:rPr>
        <w:tab/>
      </w:r>
      <w:r w:rsidRPr="00071278">
        <w:rPr>
          <w:rStyle w:val="Refdenotaalpie"/>
          <w:lang w:val="es-ES"/>
        </w:rPr>
        <w:footnoteRef/>
      </w:r>
      <w:r w:rsidRPr="00071278">
        <w:rPr>
          <w:lang w:val="es-ES"/>
        </w:rPr>
        <w:tab/>
        <w:t xml:space="preserve">Véanse </w:t>
      </w:r>
      <w:hyperlink r:id="rId253" w:history="1">
        <w:r w:rsidRPr="00071278">
          <w:rPr>
            <w:rStyle w:val="Hipervnculo"/>
            <w:lang w:val="es-ES"/>
          </w:rPr>
          <w:t>CRPD/C/ESP/CO/1</w:t>
        </w:r>
      </w:hyperlink>
      <w:r w:rsidRPr="00071278">
        <w:rPr>
          <w:lang w:val="es-ES"/>
        </w:rPr>
        <w:t xml:space="preserve">, párrs. 35 y 36; </w:t>
      </w:r>
      <w:hyperlink r:id="rId254" w:history="1">
        <w:r w:rsidRPr="00071278">
          <w:rPr>
            <w:rStyle w:val="Hipervnculo"/>
            <w:lang w:val="es-ES"/>
          </w:rPr>
          <w:t>CRPD/C/CHN/CO/1</w:t>
        </w:r>
      </w:hyperlink>
      <w:r w:rsidRPr="00071278">
        <w:rPr>
          <w:lang w:val="es-ES"/>
        </w:rPr>
        <w:t xml:space="preserve"> y </w:t>
      </w:r>
      <w:hyperlink r:id="rId255" w:history="1">
        <w:r w:rsidRPr="00071278">
          <w:rPr>
            <w:rStyle w:val="Hipervnculo"/>
            <w:lang w:val="es-ES"/>
          </w:rPr>
          <w:t>Corr.1</w:t>
        </w:r>
      </w:hyperlink>
      <w:r w:rsidRPr="00071278">
        <w:rPr>
          <w:lang w:val="es-ES"/>
        </w:rPr>
        <w:t xml:space="preserve">, párrs. 25 y 26; </w:t>
      </w:r>
      <w:hyperlink r:id="rId256" w:history="1">
        <w:r w:rsidRPr="00071278">
          <w:rPr>
            <w:rStyle w:val="Hipervnculo"/>
            <w:lang w:val="es-ES"/>
          </w:rPr>
          <w:t>CRPD/C/ARG/CO/1</w:t>
        </w:r>
      </w:hyperlink>
      <w:r w:rsidRPr="00071278">
        <w:rPr>
          <w:lang w:val="es-ES"/>
        </w:rPr>
        <w:t xml:space="preserve">, párrs. 23 y 24; </w:t>
      </w:r>
      <w:hyperlink r:id="rId257" w:history="1">
        <w:r w:rsidRPr="00071278">
          <w:rPr>
            <w:rStyle w:val="Hipervnculo"/>
            <w:lang w:val="es-ES"/>
          </w:rPr>
          <w:t>CRPD/C/PRY/CO/1</w:t>
        </w:r>
      </w:hyperlink>
      <w:r w:rsidRPr="00071278">
        <w:rPr>
          <w:lang w:val="es-ES"/>
        </w:rPr>
        <w:t xml:space="preserve">, párrs. 35 y 36; </w:t>
      </w:r>
      <w:hyperlink r:id="rId258" w:history="1">
        <w:r w:rsidRPr="00071278">
          <w:rPr>
            <w:rStyle w:val="Hipervnculo"/>
            <w:lang w:val="es-ES"/>
          </w:rPr>
          <w:t>CRPD/C/AUT/CO/1</w:t>
        </w:r>
      </w:hyperlink>
      <w:r w:rsidRPr="00071278">
        <w:rPr>
          <w:lang w:val="es-ES"/>
        </w:rPr>
        <w:t xml:space="preserve">, párrs. 29 y 30; </w:t>
      </w:r>
      <w:hyperlink r:id="rId259" w:history="1">
        <w:r w:rsidRPr="00071278">
          <w:rPr>
            <w:rStyle w:val="Hipervnculo"/>
            <w:lang w:val="es-ES"/>
          </w:rPr>
          <w:t>CRPD/C/SWE/CO/1</w:t>
        </w:r>
      </w:hyperlink>
      <w:r w:rsidRPr="00071278">
        <w:rPr>
          <w:lang w:val="es-ES"/>
        </w:rPr>
        <w:t xml:space="preserve">, párrs. 35 y 36; </w:t>
      </w:r>
      <w:hyperlink r:id="rId260" w:history="1">
        <w:r w:rsidRPr="00071278">
          <w:rPr>
            <w:rStyle w:val="Hipervnculo"/>
            <w:lang w:val="es-ES"/>
          </w:rPr>
          <w:t>CRPD/C/CRI/CO/1</w:t>
        </w:r>
      </w:hyperlink>
      <w:r w:rsidRPr="00071278">
        <w:rPr>
          <w:lang w:val="es-ES"/>
        </w:rPr>
        <w:t xml:space="preserve">, párrs. 29 y 30; </w:t>
      </w:r>
      <w:hyperlink r:id="rId261" w:history="1">
        <w:r w:rsidRPr="00071278">
          <w:rPr>
            <w:rStyle w:val="Hipervnculo"/>
            <w:lang w:val="es-ES"/>
          </w:rPr>
          <w:t>CRPD/C/AZE/CO/1</w:t>
        </w:r>
      </w:hyperlink>
      <w:r w:rsidRPr="00071278">
        <w:rPr>
          <w:lang w:val="es-ES"/>
        </w:rPr>
        <w:t xml:space="preserve">, párrs. 28 y 29; </w:t>
      </w:r>
      <w:hyperlink r:id="rId262" w:history="1">
        <w:hyperlink r:id="rId263" w:history="1">
          <w:r w:rsidRPr="00071278">
            <w:rPr>
              <w:rStyle w:val="Hipervnculo"/>
              <w:lang w:val="es-ES"/>
            </w:rPr>
            <w:t>CRPD/C/ECU/CO/1</w:t>
          </w:r>
        </w:hyperlink>
      </w:hyperlink>
      <w:r w:rsidRPr="00071278">
        <w:rPr>
          <w:lang w:val="es-ES"/>
        </w:rPr>
        <w:t xml:space="preserve">, párrs. 28 y 29, y </w:t>
      </w:r>
      <w:hyperlink r:id="rId264" w:history="1">
        <w:r w:rsidRPr="00071278">
          <w:rPr>
            <w:rStyle w:val="Hipervnculo"/>
            <w:lang w:val="es-ES"/>
          </w:rPr>
          <w:t>CRPD/C/MEX/CO/1</w:t>
        </w:r>
      </w:hyperlink>
      <w:r w:rsidRPr="00071278">
        <w:rPr>
          <w:lang w:val="es-ES"/>
        </w:rPr>
        <w:t>, párrs. 29 y 30.</w:t>
      </w:r>
    </w:p>
  </w:footnote>
  <w:footnote w:id="134">
    <w:p w:rsidR="00592D7C" w:rsidRPr="00427D20" w:rsidRDefault="00592D7C" w:rsidP="0086009A">
      <w:pPr>
        <w:pStyle w:val="Textonotapie"/>
        <w:rPr>
          <w:lang w:val="en-US"/>
        </w:rPr>
      </w:pPr>
      <w:r w:rsidRPr="00071278">
        <w:rPr>
          <w:sz w:val="16"/>
          <w:szCs w:val="16"/>
          <w:lang w:val="es-ES"/>
        </w:rPr>
        <w:tab/>
      </w:r>
      <w:r w:rsidRPr="00071278">
        <w:rPr>
          <w:rStyle w:val="Refdenotaalpie"/>
          <w:lang w:val="es-ES"/>
        </w:rPr>
        <w:footnoteRef/>
      </w:r>
      <w:r w:rsidRPr="00427D20">
        <w:rPr>
          <w:lang w:val="en-US"/>
        </w:rPr>
        <w:tab/>
        <w:t xml:space="preserve">Véanse </w:t>
      </w:r>
      <w:hyperlink r:id="rId265" w:history="1">
        <w:r w:rsidRPr="00427D20">
          <w:rPr>
            <w:rStyle w:val="Hipervnculo"/>
            <w:lang w:val="en-US"/>
          </w:rPr>
          <w:t>CRPD/C/CHN/CO/1</w:t>
        </w:r>
      </w:hyperlink>
      <w:r w:rsidRPr="00427D20">
        <w:rPr>
          <w:lang w:val="en-US"/>
        </w:rPr>
        <w:t xml:space="preserve"> y </w:t>
      </w:r>
      <w:hyperlink r:id="rId266" w:history="1">
        <w:r w:rsidRPr="00427D20">
          <w:rPr>
            <w:rStyle w:val="Hipervnculo"/>
            <w:lang w:val="en-US"/>
          </w:rPr>
          <w:t>Corr.1</w:t>
        </w:r>
      </w:hyperlink>
      <w:r w:rsidRPr="00427D20">
        <w:rPr>
          <w:lang w:val="en-US"/>
        </w:rPr>
        <w:t xml:space="preserve">, párr. 26; </w:t>
      </w:r>
      <w:hyperlink r:id="rId267" w:history="1">
        <w:r w:rsidRPr="00427D20">
          <w:rPr>
            <w:rStyle w:val="Hipervnculo"/>
            <w:lang w:val="en-US"/>
          </w:rPr>
          <w:t>CRPD/C/AUT/CO/1</w:t>
        </w:r>
      </w:hyperlink>
      <w:r w:rsidRPr="00427D20">
        <w:rPr>
          <w:lang w:val="en-US"/>
        </w:rPr>
        <w:t xml:space="preserve">, párr. 31, y </w:t>
      </w:r>
      <w:hyperlink r:id="rId268" w:history="1">
        <w:r w:rsidRPr="00427D20">
          <w:rPr>
            <w:rStyle w:val="Hipervnculo"/>
            <w:lang w:val="en-US"/>
          </w:rPr>
          <w:t>CRPD/C/SWE/CO/1</w:t>
        </w:r>
      </w:hyperlink>
      <w:r w:rsidRPr="00427D20">
        <w:rPr>
          <w:lang w:val="en-US"/>
        </w:rPr>
        <w:t>, párr. 36.</w:t>
      </w:r>
    </w:p>
  </w:footnote>
  <w:footnote w:id="135">
    <w:p w:rsidR="00592D7C" w:rsidRPr="00427D20" w:rsidRDefault="00592D7C" w:rsidP="00697E92">
      <w:pPr>
        <w:pStyle w:val="Textonotapie"/>
        <w:rPr>
          <w:lang w:val="en-US"/>
        </w:rPr>
      </w:pPr>
      <w:r w:rsidRPr="00427D20">
        <w:rPr>
          <w:szCs w:val="18"/>
          <w:lang w:val="en-US"/>
        </w:rPr>
        <w:tab/>
      </w:r>
      <w:r w:rsidRPr="00071278">
        <w:rPr>
          <w:rStyle w:val="Refdenotaalpie"/>
          <w:lang w:val="es-ES"/>
        </w:rPr>
        <w:footnoteRef/>
      </w:r>
      <w:r w:rsidRPr="00427D20">
        <w:rPr>
          <w:szCs w:val="18"/>
          <w:lang w:val="en-US"/>
        </w:rPr>
        <w:tab/>
        <w:t xml:space="preserve">Véanse </w:t>
      </w:r>
      <w:hyperlink r:id="rId269" w:history="1">
        <w:hyperlink r:id="rId270" w:history="1">
          <w:r w:rsidRPr="00427D20">
            <w:rPr>
              <w:rStyle w:val="Hipervnculo"/>
              <w:szCs w:val="18"/>
              <w:lang w:val="en-US"/>
            </w:rPr>
            <w:t>CRPD/C/KOR/CO/1</w:t>
          </w:r>
        </w:hyperlink>
      </w:hyperlink>
      <w:r w:rsidRPr="00427D20">
        <w:rPr>
          <w:szCs w:val="18"/>
          <w:lang w:val="en-US"/>
        </w:rPr>
        <w:t xml:space="preserve">, párr. 29; </w:t>
      </w:r>
      <w:hyperlink r:id="rId271" w:history="1">
        <w:r w:rsidRPr="00427D20">
          <w:rPr>
            <w:rStyle w:val="Hipervnculo"/>
            <w:lang w:val="en-US"/>
          </w:rPr>
          <w:t>CRPD/C/DOM/CO/1</w:t>
        </w:r>
      </w:hyperlink>
      <w:r w:rsidRPr="00427D20">
        <w:rPr>
          <w:szCs w:val="18"/>
          <w:lang w:val="en-US"/>
        </w:rPr>
        <w:t xml:space="preserve">, párr. 27, y </w:t>
      </w:r>
      <w:hyperlink r:id="rId272" w:history="1">
        <w:r w:rsidRPr="00427D20">
          <w:rPr>
            <w:rStyle w:val="Hipervnculo"/>
            <w:lang w:val="en-US"/>
          </w:rPr>
          <w:t>CRPD/C/AUT/CO/1</w:t>
        </w:r>
      </w:hyperlink>
      <w:r w:rsidRPr="00427D20">
        <w:rPr>
          <w:szCs w:val="18"/>
          <w:lang w:val="en-US"/>
        </w:rPr>
        <w:t>, párr. 30.</w:t>
      </w:r>
    </w:p>
  </w:footnote>
  <w:footnote w:id="136">
    <w:p w:rsidR="00592D7C" w:rsidRPr="00427D20" w:rsidRDefault="00592D7C" w:rsidP="00697E92">
      <w:pPr>
        <w:pStyle w:val="Textonotapie"/>
        <w:rPr>
          <w:lang w:val="en-US"/>
        </w:rPr>
      </w:pPr>
      <w:r w:rsidRPr="00427D20">
        <w:rPr>
          <w:szCs w:val="18"/>
          <w:lang w:val="en-US"/>
        </w:rPr>
        <w:tab/>
      </w:r>
      <w:r w:rsidRPr="00071278">
        <w:rPr>
          <w:rStyle w:val="Refdenotaalpie"/>
          <w:lang w:val="es-ES"/>
        </w:rPr>
        <w:footnoteRef/>
      </w:r>
      <w:r w:rsidRPr="00427D20">
        <w:rPr>
          <w:szCs w:val="18"/>
          <w:lang w:val="en-US"/>
        </w:rPr>
        <w:tab/>
        <w:t xml:space="preserve">Véanse </w:t>
      </w:r>
      <w:hyperlink r:id="rId273" w:history="1">
        <w:r w:rsidRPr="00427D20">
          <w:rPr>
            <w:rStyle w:val="Hipervnculo"/>
            <w:lang w:val="en-US"/>
          </w:rPr>
          <w:t>CRPD/C/ECU/CO/1</w:t>
        </w:r>
      </w:hyperlink>
      <w:r w:rsidRPr="00427D20">
        <w:rPr>
          <w:szCs w:val="18"/>
          <w:lang w:val="en-US"/>
        </w:rPr>
        <w:t xml:space="preserve">, párr. 29 d); </w:t>
      </w:r>
      <w:hyperlink r:id="rId274" w:history="1">
        <w:r w:rsidRPr="00427D20">
          <w:rPr>
            <w:rStyle w:val="Hipervnculo"/>
            <w:szCs w:val="18"/>
            <w:lang w:val="en-US"/>
          </w:rPr>
          <w:t>CRPD/C/NZL/CO/1</w:t>
        </w:r>
      </w:hyperlink>
      <w:r w:rsidRPr="00427D20">
        <w:rPr>
          <w:szCs w:val="18"/>
          <w:lang w:val="en-US"/>
        </w:rPr>
        <w:t xml:space="preserve">, párr. 30, y </w:t>
      </w:r>
      <w:hyperlink r:id="rId275" w:history="1">
        <w:r w:rsidRPr="00427D20">
          <w:rPr>
            <w:rStyle w:val="Hipervnculo"/>
            <w:szCs w:val="18"/>
            <w:lang w:val="en-US"/>
          </w:rPr>
          <w:t>CRPD/C/SWE/CO/1</w:t>
        </w:r>
      </w:hyperlink>
      <w:r w:rsidRPr="00427D20">
        <w:rPr>
          <w:szCs w:val="18"/>
          <w:lang w:val="en-US"/>
        </w:rPr>
        <w:t>, párr. 36.</w:t>
      </w:r>
    </w:p>
  </w:footnote>
  <w:footnote w:id="137">
    <w:p w:rsidR="00592D7C" w:rsidRPr="00071278" w:rsidRDefault="00592D7C" w:rsidP="00697E92">
      <w:pPr>
        <w:pStyle w:val="Textonotapie"/>
        <w:rPr>
          <w:lang w:val="es-ES"/>
        </w:rPr>
      </w:pPr>
      <w:r w:rsidRPr="00427D20">
        <w:rPr>
          <w:szCs w:val="18"/>
          <w:lang w:val="en-US"/>
        </w:rPr>
        <w:tab/>
      </w:r>
      <w:r w:rsidRPr="00071278">
        <w:rPr>
          <w:rStyle w:val="Refdenotaalpie"/>
          <w:lang w:val="es-ES"/>
        </w:rPr>
        <w:footnoteRef/>
      </w:r>
      <w:r w:rsidRPr="00427D20">
        <w:rPr>
          <w:szCs w:val="18"/>
          <w:lang w:val="en-US"/>
        </w:rPr>
        <w:tab/>
        <w:t xml:space="preserve">Véanse </w:t>
      </w:r>
      <w:hyperlink r:id="rId276" w:history="1">
        <w:r w:rsidRPr="00427D20">
          <w:rPr>
            <w:rStyle w:val="Hipervnculo"/>
            <w:szCs w:val="18"/>
            <w:lang w:val="en-US"/>
          </w:rPr>
          <w:t>CRPD/C/PER/CO/1</w:t>
        </w:r>
      </w:hyperlink>
      <w:r w:rsidRPr="00427D20">
        <w:rPr>
          <w:szCs w:val="18"/>
          <w:lang w:val="en-US"/>
        </w:rPr>
        <w:t xml:space="preserve">, párrs. 30 y 31; </w:t>
      </w:r>
      <w:hyperlink r:id="rId277" w:history="1">
        <w:r w:rsidRPr="00427D20">
          <w:rPr>
            <w:rStyle w:val="Hipervnculo"/>
            <w:lang w:val="en-US"/>
          </w:rPr>
          <w:t>CRPD/C/HRV/CO/1</w:t>
        </w:r>
      </w:hyperlink>
      <w:r w:rsidRPr="00427D20">
        <w:rPr>
          <w:szCs w:val="18"/>
          <w:lang w:val="en-US"/>
        </w:rPr>
        <w:t xml:space="preserve">, párr. 24; </w:t>
      </w:r>
      <w:hyperlink r:id="rId278" w:history="1">
        <w:r w:rsidRPr="00427D20">
          <w:rPr>
            <w:rStyle w:val="Hipervnculo"/>
            <w:szCs w:val="18"/>
            <w:lang w:val="en-US"/>
          </w:rPr>
          <w:t>CRPD/C/TKM/CO/1</w:t>
        </w:r>
      </w:hyperlink>
      <w:r w:rsidRPr="00427D20">
        <w:rPr>
          <w:szCs w:val="18"/>
          <w:lang w:val="en-US"/>
        </w:rPr>
        <w:t xml:space="preserve">, párr. 32; </w:t>
      </w:r>
      <w:hyperlink r:id="rId279" w:history="1">
        <w:r w:rsidRPr="00427D20">
          <w:rPr>
            <w:rStyle w:val="Hipervnculo"/>
            <w:lang w:val="en-US"/>
          </w:rPr>
          <w:t>CRPD/C/DOM/CO/1</w:t>
        </w:r>
      </w:hyperlink>
      <w:r w:rsidRPr="00427D20">
        <w:rPr>
          <w:szCs w:val="18"/>
          <w:lang w:val="en-US"/>
        </w:rPr>
        <w:t xml:space="preserve">, párr. </w:t>
      </w:r>
      <w:r w:rsidRPr="009C161C">
        <w:rPr>
          <w:szCs w:val="18"/>
          <w:lang w:val="en-US"/>
        </w:rPr>
        <w:t xml:space="preserve">31; </w:t>
      </w:r>
      <w:hyperlink r:id="rId280" w:history="1">
        <w:r w:rsidRPr="009C161C">
          <w:rPr>
            <w:rStyle w:val="Hipervnculo"/>
            <w:lang w:val="en-US"/>
          </w:rPr>
          <w:t>CRPD/C/SVK/CO/1</w:t>
        </w:r>
      </w:hyperlink>
      <w:r w:rsidRPr="009C161C">
        <w:rPr>
          <w:szCs w:val="18"/>
          <w:lang w:val="en-US"/>
        </w:rPr>
        <w:t xml:space="preserve">, párrs. </w:t>
      </w:r>
      <w:r w:rsidRPr="00071278">
        <w:rPr>
          <w:szCs w:val="18"/>
          <w:lang w:val="es-ES"/>
        </w:rPr>
        <w:t xml:space="preserve">33 y 34, y </w:t>
      </w:r>
      <w:hyperlink r:id="rId281" w:history="1">
        <w:r w:rsidRPr="00071278">
          <w:rPr>
            <w:rStyle w:val="Hipervnculo"/>
            <w:szCs w:val="18"/>
            <w:lang w:val="es-ES"/>
          </w:rPr>
          <w:t>CRPD/C/SWE/CO/1</w:t>
        </w:r>
      </w:hyperlink>
      <w:r w:rsidRPr="00071278">
        <w:rPr>
          <w:szCs w:val="18"/>
          <w:lang w:val="es-ES"/>
        </w:rPr>
        <w:t>, párrs. 37 y 38.</w:t>
      </w:r>
    </w:p>
  </w:footnote>
  <w:footnote w:id="138">
    <w:p w:rsidR="00592D7C" w:rsidRPr="00427D20" w:rsidRDefault="00592D7C" w:rsidP="00697E92">
      <w:pPr>
        <w:pStyle w:val="Textonotapie"/>
        <w:rPr>
          <w:lang w:val="en-US"/>
        </w:rPr>
      </w:pPr>
      <w:r w:rsidRPr="00071278">
        <w:rPr>
          <w:szCs w:val="18"/>
          <w:lang w:val="es-ES"/>
        </w:rPr>
        <w:tab/>
      </w:r>
      <w:r w:rsidRPr="00071278">
        <w:rPr>
          <w:rStyle w:val="Refdenotaalpie"/>
          <w:lang w:val="es-ES"/>
        </w:rPr>
        <w:footnoteRef/>
      </w:r>
      <w:r w:rsidRPr="00071278">
        <w:rPr>
          <w:szCs w:val="18"/>
          <w:lang w:val="es-ES"/>
        </w:rPr>
        <w:tab/>
        <w:t xml:space="preserve">Véanse </w:t>
      </w:r>
      <w:hyperlink r:id="rId282" w:history="1">
        <w:r w:rsidRPr="00071278">
          <w:rPr>
            <w:rStyle w:val="Hipervnculo"/>
            <w:szCs w:val="18"/>
            <w:lang w:val="es-ES"/>
          </w:rPr>
          <w:t>CRPD/C/NZL/1</w:t>
        </w:r>
      </w:hyperlink>
      <w:r w:rsidRPr="00071278">
        <w:rPr>
          <w:szCs w:val="18"/>
          <w:lang w:val="es-ES"/>
        </w:rPr>
        <w:t xml:space="preserve">, párr. 32, y </w:t>
      </w:r>
      <w:hyperlink r:id="rId283" w:history="1">
        <w:r w:rsidRPr="00071278">
          <w:rPr>
            <w:rStyle w:val="Hipervnculo"/>
            <w:szCs w:val="18"/>
            <w:lang w:val="es-ES"/>
          </w:rPr>
          <w:t>CRPD/C/AUS/CO/1</w:t>
        </w:r>
      </w:hyperlink>
      <w:r w:rsidRPr="00071278">
        <w:rPr>
          <w:szCs w:val="18"/>
          <w:lang w:val="es-ES"/>
        </w:rPr>
        <w:t xml:space="preserve">, párr. </w:t>
      </w:r>
      <w:r w:rsidRPr="00427D20">
        <w:rPr>
          <w:szCs w:val="18"/>
          <w:lang w:val="en-US"/>
        </w:rPr>
        <w:t>36.</w:t>
      </w:r>
    </w:p>
  </w:footnote>
  <w:footnote w:id="139">
    <w:p w:rsidR="00592D7C" w:rsidRPr="00427D20" w:rsidRDefault="00592D7C" w:rsidP="00697E92">
      <w:pPr>
        <w:pStyle w:val="Textonotapie"/>
        <w:rPr>
          <w:lang w:val="en-US"/>
        </w:rPr>
      </w:pPr>
      <w:r w:rsidRPr="00427D20">
        <w:rPr>
          <w:sz w:val="16"/>
          <w:szCs w:val="16"/>
          <w:lang w:val="en-US"/>
        </w:rPr>
        <w:tab/>
      </w:r>
      <w:r w:rsidRPr="00071278">
        <w:rPr>
          <w:rStyle w:val="Refdenotaalpie"/>
          <w:lang w:val="es-ES"/>
        </w:rPr>
        <w:footnoteRef/>
      </w:r>
      <w:r w:rsidRPr="00427D20">
        <w:rPr>
          <w:szCs w:val="18"/>
          <w:lang w:val="en-US"/>
        </w:rPr>
        <w:tab/>
        <w:t xml:space="preserve">Véase </w:t>
      </w:r>
      <w:hyperlink r:id="rId284" w:history="1">
        <w:r w:rsidRPr="00427D20">
          <w:rPr>
            <w:rStyle w:val="Hipervnculo"/>
            <w:szCs w:val="18"/>
            <w:lang w:val="en-US"/>
          </w:rPr>
          <w:t>CRPD/C/AUS/CO/1</w:t>
        </w:r>
      </w:hyperlink>
      <w:r w:rsidRPr="00427D20">
        <w:rPr>
          <w:szCs w:val="18"/>
          <w:lang w:val="en-US"/>
        </w:rPr>
        <w:t>, párr. 30.</w:t>
      </w:r>
    </w:p>
  </w:footnote>
  <w:footnote w:id="140">
    <w:p w:rsidR="00592D7C" w:rsidRPr="00427D20" w:rsidRDefault="00592D7C" w:rsidP="00697E92">
      <w:pPr>
        <w:pStyle w:val="Textonotapie"/>
        <w:rPr>
          <w:lang w:val="en-US"/>
        </w:rPr>
      </w:pPr>
      <w:r w:rsidRPr="00427D20">
        <w:rPr>
          <w:szCs w:val="18"/>
          <w:lang w:val="en-US"/>
        </w:rPr>
        <w:tab/>
      </w:r>
      <w:r w:rsidRPr="00071278">
        <w:rPr>
          <w:rStyle w:val="Refdenotaalpie"/>
          <w:lang w:val="es-ES"/>
        </w:rPr>
        <w:footnoteRef/>
      </w:r>
      <w:r w:rsidRPr="00427D20">
        <w:rPr>
          <w:szCs w:val="18"/>
          <w:lang w:val="en-US"/>
        </w:rPr>
        <w:tab/>
        <w:t xml:space="preserve">Véanse </w:t>
      </w:r>
      <w:hyperlink r:id="rId285" w:history="1">
        <w:hyperlink r:id="rId286" w:history="1">
          <w:hyperlink r:id="rId287" w:history="1">
            <w:r w:rsidRPr="00427D20">
              <w:rPr>
                <w:rStyle w:val="Hipervnculo"/>
                <w:szCs w:val="18"/>
                <w:lang w:val="en-US"/>
              </w:rPr>
              <w:t>CRPD/C/MNG/CO/1</w:t>
            </w:r>
          </w:hyperlink>
        </w:hyperlink>
      </w:hyperlink>
      <w:r w:rsidRPr="00427D20">
        <w:rPr>
          <w:szCs w:val="18"/>
          <w:lang w:val="en-US"/>
        </w:rPr>
        <w:t xml:space="preserve">, párr. 25; </w:t>
      </w:r>
      <w:hyperlink r:id="rId288" w:history="1">
        <w:r w:rsidRPr="00427D20">
          <w:rPr>
            <w:rStyle w:val="Hipervnculo"/>
            <w:lang w:val="en-US"/>
          </w:rPr>
          <w:t>CRPD/C/DOM/CO/1</w:t>
        </w:r>
      </w:hyperlink>
      <w:r w:rsidRPr="00427D20">
        <w:rPr>
          <w:szCs w:val="18"/>
          <w:lang w:val="en-US"/>
        </w:rPr>
        <w:t xml:space="preserve">, párr. 29 a); </w:t>
      </w:r>
      <w:hyperlink r:id="rId289" w:history="1">
        <w:hyperlink r:id="rId290" w:history="1">
          <w:r w:rsidRPr="00427D20">
            <w:rPr>
              <w:rStyle w:val="Hipervnculo"/>
              <w:lang w:val="en-US"/>
            </w:rPr>
            <w:t>CRPD/C/CZE/CO/1</w:t>
          </w:r>
        </w:hyperlink>
      </w:hyperlink>
      <w:r w:rsidRPr="00427D20">
        <w:rPr>
          <w:szCs w:val="18"/>
          <w:lang w:val="en-US"/>
        </w:rPr>
        <w:t xml:space="preserve">, párr. 28; </w:t>
      </w:r>
      <w:hyperlink r:id="rId291" w:history="1">
        <w:r w:rsidRPr="00427D20">
          <w:rPr>
            <w:rStyle w:val="Hipervnculo"/>
            <w:lang w:val="en-US"/>
          </w:rPr>
          <w:t>CRPD/C/HRV/CO/1</w:t>
        </w:r>
      </w:hyperlink>
      <w:r w:rsidRPr="00427D20">
        <w:rPr>
          <w:szCs w:val="18"/>
          <w:lang w:val="en-US"/>
        </w:rPr>
        <w:t xml:space="preserve">, párr. 22; </w:t>
      </w:r>
      <w:hyperlink r:id="rId292" w:history="1">
        <w:r w:rsidRPr="00427D20">
          <w:rPr>
            <w:rStyle w:val="Hipervnculo"/>
            <w:lang w:val="en-US"/>
          </w:rPr>
          <w:t>CRPD/C/DEU/CO/1</w:t>
        </w:r>
      </w:hyperlink>
      <w:r w:rsidRPr="00427D20">
        <w:rPr>
          <w:szCs w:val="18"/>
          <w:lang w:val="en-US"/>
        </w:rPr>
        <w:t xml:space="preserve">, párr. 32; </w:t>
      </w:r>
      <w:hyperlink r:id="rId293" w:history="1">
        <w:r w:rsidRPr="00427D20">
          <w:rPr>
            <w:rStyle w:val="Hipervnculo"/>
            <w:szCs w:val="18"/>
            <w:lang w:val="en-US"/>
          </w:rPr>
          <w:t>CRPD/C/DNK/CO/1</w:t>
        </w:r>
      </w:hyperlink>
      <w:r w:rsidRPr="00427D20">
        <w:rPr>
          <w:szCs w:val="18"/>
          <w:lang w:val="en-US"/>
        </w:rPr>
        <w:t>, párrs. </w:t>
      </w:r>
      <w:r w:rsidRPr="00071278">
        <w:rPr>
          <w:szCs w:val="18"/>
          <w:lang w:val="es-ES"/>
        </w:rPr>
        <w:t xml:space="preserve">34 y 35; </w:t>
      </w:r>
      <w:hyperlink r:id="rId294" w:history="1">
        <w:r w:rsidRPr="00071278">
          <w:rPr>
            <w:rStyle w:val="Hipervnculo"/>
            <w:lang w:val="es-ES"/>
          </w:rPr>
          <w:t>CRPD/C/ECU/CO/1</w:t>
        </w:r>
      </w:hyperlink>
      <w:r w:rsidRPr="00071278">
        <w:rPr>
          <w:szCs w:val="18"/>
          <w:lang w:val="es-ES"/>
        </w:rPr>
        <w:t xml:space="preserve">, párr. 29 b); </w:t>
      </w:r>
      <w:hyperlink r:id="rId295" w:history="1">
        <w:r w:rsidRPr="00071278">
          <w:rPr>
            <w:rStyle w:val="Hipervnculo"/>
            <w:szCs w:val="18"/>
            <w:lang w:val="es-ES"/>
          </w:rPr>
          <w:t>CRPD/C/KOR/CO/1</w:t>
        </w:r>
      </w:hyperlink>
      <w:r w:rsidRPr="00071278">
        <w:rPr>
          <w:szCs w:val="18"/>
          <w:lang w:val="es-ES"/>
        </w:rPr>
        <w:t xml:space="preserve">, párr. 28; </w:t>
      </w:r>
      <w:hyperlink r:id="rId296" w:history="1">
        <w:r w:rsidRPr="00071278">
          <w:rPr>
            <w:rStyle w:val="Hipervnculo"/>
            <w:szCs w:val="18"/>
            <w:lang w:val="es-ES"/>
          </w:rPr>
          <w:t>CRPD/C/MEX/CO/1</w:t>
        </w:r>
      </w:hyperlink>
      <w:r w:rsidRPr="00071278">
        <w:rPr>
          <w:szCs w:val="18"/>
          <w:lang w:val="es-ES"/>
        </w:rPr>
        <w:t xml:space="preserve">, párr. 27, y </w:t>
      </w:r>
      <w:hyperlink r:id="rId297" w:history="1">
        <w:r w:rsidRPr="00071278">
          <w:rPr>
            <w:rStyle w:val="Hipervnculo"/>
            <w:szCs w:val="18"/>
            <w:lang w:val="es-ES"/>
          </w:rPr>
          <w:t>CRPD/C/NZL/CO/1</w:t>
        </w:r>
      </w:hyperlink>
      <w:r w:rsidRPr="00071278">
        <w:rPr>
          <w:szCs w:val="18"/>
          <w:lang w:val="es-ES"/>
        </w:rPr>
        <w:t xml:space="preserve">, párr. </w:t>
      </w:r>
      <w:r w:rsidRPr="00427D20">
        <w:rPr>
          <w:szCs w:val="18"/>
          <w:lang w:val="en-US"/>
        </w:rPr>
        <w:t>34.</w:t>
      </w:r>
    </w:p>
  </w:footnote>
  <w:footnote w:id="141">
    <w:p w:rsidR="00592D7C" w:rsidRPr="00427D20" w:rsidRDefault="00592D7C" w:rsidP="00697E92">
      <w:pPr>
        <w:pStyle w:val="Textonotapie"/>
        <w:rPr>
          <w:lang w:val="en-US"/>
        </w:rPr>
      </w:pPr>
      <w:r w:rsidRPr="00427D20">
        <w:rPr>
          <w:szCs w:val="18"/>
          <w:lang w:val="en-US"/>
        </w:rPr>
        <w:tab/>
      </w:r>
      <w:r w:rsidRPr="00071278">
        <w:rPr>
          <w:rStyle w:val="Refdenotaalpie"/>
          <w:lang w:val="es-ES"/>
        </w:rPr>
        <w:footnoteRef/>
      </w:r>
      <w:r w:rsidRPr="00427D20">
        <w:rPr>
          <w:szCs w:val="18"/>
          <w:lang w:val="en-US"/>
        </w:rPr>
        <w:tab/>
        <w:t xml:space="preserve">Véase </w:t>
      </w:r>
      <w:hyperlink r:id="rId298" w:history="1">
        <w:r w:rsidRPr="00427D20">
          <w:rPr>
            <w:rStyle w:val="Hipervnculo"/>
            <w:lang w:val="en-US"/>
          </w:rPr>
          <w:t>CRPD/C/HRV/CO/1</w:t>
        </w:r>
      </w:hyperlink>
      <w:r w:rsidRPr="00427D20">
        <w:rPr>
          <w:szCs w:val="18"/>
          <w:lang w:val="en-US"/>
        </w:rPr>
        <w:t>, párr. 24.</w:t>
      </w:r>
    </w:p>
  </w:footnote>
  <w:footnote w:id="142">
    <w:p w:rsidR="00592D7C" w:rsidRPr="00427D20" w:rsidRDefault="00592D7C" w:rsidP="00697E92">
      <w:pPr>
        <w:pStyle w:val="Textonotapie"/>
        <w:rPr>
          <w:lang w:val="en-US"/>
        </w:rPr>
      </w:pPr>
      <w:r w:rsidRPr="00427D20">
        <w:rPr>
          <w:szCs w:val="18"/>
          <w:lang w:val="en-US"/>
        </w:rPr>
        <w:tab/>
      </w:r>
      <w:r w:rsidRPr="00071278">
        <w:rPr>
          <w:rStyle w:val="Refdenotaalpie"/>
          <w:lang w:val="es-ES"/>
        </w:rPr>
        <w:footnoteRef/>
      </w:r>
      <w:r w:rsidRPr="00427D20">
        <w:rPr>
          <w:szCs w:val="18"/>
          <w:lang w:val="en-US"/>
        </w:rPr>
        <w:tab/>
        <w:t xml:space="preserve">Véanse </w:t>
      </w:r>
      <w:hyperlink r:id="rId299" w:history="1">
        <w:r w:rsidRPr="00427D20">
          <w:rPr>
            <w:rStyle w:val="Hipervnculo"/>
            <w:lang w:val="en-US"/>
          </w:rPr>
          <w:t>CRPD/C/COK/CO/1</w:t>
        </w:r>
      </w:hyperlink>
      <w:r w:rsidRPr="00427D20">
        <w:rPr>
          <w:szCs w:val="18"/>
          <w:lang w:val="en-US"/>
        </w:rPr>
        <w:t xml:space="preserve">, párr. 28 b); </w:t>
      </w:r>
      <w:hyperlink r:id="rId300" w:history="1">
        <w:hyperlink r:id="rId301" w:history="1">
          <w:hyperlink r:id="rId302" w:history="1">
            <w:hyperlink r:id="rId303" w:history="1">
              <w:r w:rsidRPr="00427D20">
                <w:rPr>
                  <w:rStyle w:val="Hipervnculo"/>
                  <w:szCs w:val="18"/>
                  <w:lang w:val="en-US"/>
                </w:rPr>
                <w:t>CRPD/C/MNG/CO/1</w:t>
              </w:r>
            </w:hyperlink>
          </w:hyperlink>
        </w:hyperlink>
      </w:hyperlink>
      <w:r w:rsidRPr="00427D20">
        <w:rPr>
          <w:szCs w:val="18"/>
          <w:lang w:val="en-US"/>
        </w:rPr>
        <w:t xml:space="preserve">, párr. 25; </w:t>
      </w:r>
      <w:hyperlink r:id="rId304" w:history="1">
        <w:r w:rsidRPr="00427D20">
          <w:rPr>
            <w:rStyle w:val="Hipervnculo"/>
            <w:lang w:val="en-US"/>
          </w:rPr>
          <w:t>CRPD/C/TKM/CO/1</w:t>
        </w:r>
      </w:hyperlink>
      <w:r w:rsidRPr="00427D20">
        <w:rPr>
          <w:szCs w:val="18"/>
          <w:lang w:val="en-US"/>
        </w:rPr>
        <w:t xml:space="preserve">, párr. 26 b); </w:t>
      </w:r>
      <w:hyperlink r:id="rId305" w:history="1">
        <w:hyperlink r:id="rId306" w:history="1">
          <w:r w:rsidRPr="00427D20">
            <w:rPr>
              <w:rStyle w:val="Hipervnculo"/>
              <w:lang w:val="en-US"/>
            </w:rPr>
            <w:t>CRPD/C/CZE/CO/1</w:t>
          </w:r>
        </w:hyperlink>
      </w:hyperlink>
      <w:r w:rsidRPr="00427D20">
        <w:rPr>
          <w:szCs w:val="18"/>
          <w:lang w:val="en-US"/>
        </w:rPr>
        <w:t xml:space="preserve">, párr. 28; </w:t>
      </w:r>
      <w:hyperlink r:id="rId307" w:history="1">
        <w:r w:rsidRPr="00427D20">
          <w:rPr>
            <w:rStyle w:val="Hipervnculo"/>
            <w:lang w:val="en-US"/>
          </w:rPr>
          <w:t>CRPD/C/DEU/CO/1</w:t>
        </w:r>
      </w:hyperlink>
      <w:r w:rsidRPr="00427D20">
        <w:rPr>
          <w:szCs w:val="18"/>
          <w:lang w:val="en-US"/>
        </w:rPr>
        <w:t xml:space="preserve">, párr. 32 c); </w:t>
      </w:r>
      <w:hyperlink r:id="rId308" w:history="1">
        <w:r w:rsidRPr="00427D20">
          <w:rPr>
            <w:rStyle w:val="Hipervnculo"/>
            <w:szCs w:val="18"/>
            <w:lang w:val="en-US"/>
          </w:rPr>
          <w:t>CRPD/C/KOR/CO/1</w:t>
        </w:r>
      </w:hyperlink>
      <w:r w:rsidRPr="00427D20">
        <w:rPr>
          <w:szCs w:val="18"/>
          <w:lang w:val="en-US"/>
        </w:rPr>
        <w:t xml:space="preserve">, párr. 29; </w:t>
      </w:r>
      <w:hyperlink r:id="rId309" w:history="1">
        <w:r w:rsidRPr="00427D20">
          <w:rPr>
            <w:rStyle w:val="Hipervnculo"/>
            <w:szCs w:val="18"/>
            <w:lang w:val="en-US"/>
          </w:rPr>
          <w:t>CRPD/C/NZL/CO/1</w:t>
        </w:r>
      </w:hyperlink>
      <w:r w:rsidRPr="00427D20">
        <w:rPr>
          <w:szCs w:val="18"/>
          <w:lang w:val="en-US"/>
        </w:rPr>
        <w:t xml:space="preserve">, párr. 34; </w:t>
      </w:r>
      <w:hyperlink r:id="rId310" w:history="1">
        <w:r w:rsidRPr="00427D20">
          <w:rPr>
            <w:rStyle w:val="Hipervnculo"/>
            <w:szCs w:val="18"/>
            <w:lang w:val="en-US"/>
          </w:rPr>
          <w:t>CRPD/C/AZE/CO/1</w:t>
        </w:r>
      </w:hyperlink>
      <w:r w:rsidRPr="00427D20">
        <w:rPr>
          <w:szCs w:val="18"/>
          <w:lang w:val="en-US"/>
        </w:rPr>
        <w:t xml:space="preserve">, párr. 31; </w:t>
      </w:r>
      <w:hyperlink r:id="rId311" w:history="1">
        <w:r w:rsidRPr="00427D20">
          <w:rPr>
            <w:rStyle w:val="Hipervnculo"/>
            <w:szCs w:val="18"/>
            <w:lang w:val="en-US"/>
          </w:rPr>
          <w:t>CRPD/C/AUS/CO/1</w:t>
        </w:r>
      </w:hyperlink>
      <w:r w:rsidRPr="00427D20">
        <w:rPr>
          <w:szCs w:val="18"/>
          <w:lang w:val="en-US"/>
        </w:rPr>
        <w:t xml:space="preserve">, párr. 32 b), y </w:t>
      </w:r>
      <w:hyperlink r:id="rId312" w:history="1">
        <w:r w:rsidRPr="00427D20">
          <w:rPr>
            <w:rStyle w:val="Hipervnculo"/>
            <w:lang w:val="en-US"/>
          </w:rPr>
          <w:t>CRPD/C/SVK/CO/1</w:t>
        </w:r>
      </w:hyperlink>
      <w:r w:rsidRPr="00427D20">
        <w:rPr>
          <w:szCs w:val="18"/>
          <w:lang w:val="en-US"/>
        </w:rPr>
        <w:t>, párr. 32.</w:t>
      </w:r>
    </w:p>
  </w:footnote>
  <w:footnote w:id="143">
    <w:p w:rsidR="00592D7C" w:rsidRPr="00427D20" w:rsidRDefault="00592D7C" w:rsidP="00697E92">
      <w:pPr>
        <w:pStyle w:val="Textonotapie"/>
        <w:rPr>
          <w:lang w:val="en-US"/>
        </w:rPr>
      </w:pPr>
      <w:r w:rsidRPr="00427D20">
        <w:rPr>
          <w:szCs w:val="18"/>
          <w:lang w:val="en-US"/>
        </w:rPr>
        <w:tab/>
      </w:r>
      <w:r w:rsidRPr="00071278">
        <w:rPr>
          <w:rStyle w:val="Refdenotaalpie"/>
          <w:lang w:val="es-ES"/>
        </w:rPr>
        <w:footnoteRef/>
      </w:r>
      <w:r w:rsidRPr="00427D20">
        <w:rPr>
          <w:szCs w:val="18"/>
          <w:lang w:val="en-US"/>
        </w:rPr>
        <w:tab/>
        <w:t xml:space="preserve">Véase </w:t>
      </w:r>
      <w:hyperlink r:id="rId313" w:history="1">
        <w:r w:rsidRPr="00427D20">
          <w:rPr>
            <w:rStyle w:val="Hipervnculo"/>
            <w:szCs w:val="18"/>
            <w:lang w:val="en-US"/>
          </w:rPr>
          <w:t>CRPD/C/MEX/CO/1</w:t>
        </w:r>
      </w:hyperlink>
      <w:r w:rsidRPr="00427D20">
        <w:rPr>
          <w:szCs w:val="18"/>
          <w:lang w:val="en-US"/>
        </w:rPr>
        <w:t xml:space="preserve">, párr. 28. </w:t>
      </w:r>
    </w:p>
  </w:footnote>
  <w:footnote w:id="144">
    <w:p w:rsidR="00592D7C" w:rsidRPr="00427D20" w:rsidRDefault="00592D7C" w:rsidP="00697E92">
      <w:pPr>
        <w:pStyle w:val="Textonotapie"/>
        <w:rPr>
          <w:szCs w:val="18"/>
          <w:lang w:val="en-US"/>
        </w:rPr>
      </w:pPr>
      <w:r w:rsidRPr="00427D20">
        <w:rPr>
          <w:szCs w:val="18"/>
          <w:lang w:val="en-US"/>
        </w:rPr>
        <w:tab/>
      </w:r>
      <w:r w:rsidRPr="00071278">
        <w:rPr>
          <w:rStyle w:val="Refdenotaalpie"/>
          <w:lang w:val="es-ES"/>
        </w:rPr>
        <w:footnoteRef/>
      </w:r>
      <w:r w:rsidRPr="00427D20">
        <w:rPr>
          <w:szCs w:val="18"/>
          <w:lang w:val="en-US"/>
        </w:rPr>
        <w:tab/>
        <w:t xml:space="preserve">Véase </w:t>
      </w:r>
      <w:hyperlink r:id="rId314" w:history="1">
        <w:r w:rsidRPr="00427D20">
          <w:rPr>
            <w:rStyle w:val="Hipervnculo"/>
            <w:szCs w:val="18"/>
            <w:lang w:val="en-US"/>
          </w:rPr>
          <w:t>CRPD/C/11/D/8/2012</w:t>
        </w:r>
      </w:hyperlink>
      <w:r w:rsidRPr="00427D20">
        <w:rPr>
          <w:szCs w:val="18"/>
          <w:lang w:val="en-US"/>
        </w:rPr>
        <w:t>.</w:t>
      </w:r>
    </w:p>
  </w:footnote>
  <w:footnote w:id="145">
    <w:p w:rsidR="00592D7C" w:rsidRPr="00427D20" w:rsidRDefault="00592D7C" w:rsidP="00697E92">
      <w:pPr>
        <w:pStyle w:val="Textonotapie"/>
        <w:rPr>
          <w:lang w:val="en-US"/>
        </w:rPr>
      </w:pPr>
      <w:r w:rsidRPr="00427D20">
        <w:rPr>
          <w:sz w:val="16"/>
          <w:szCs w:val="16"/>
          <w:lang w:val="en-US"/>
        </w:rPr>
        <w:tab/>
      </w:r>
      <w:r w:rsidRPr="00071278">
        <w:rPr>
          <w:rStyle w:val="Refdenotaalpie"/>
          <w:lang w:val="es-ES"/>
        </w:rPr>
        <w:footnoteRef/>
      </w:r>
      <w:r w:rsidRPr="00427D20">
        <w:rPr>
          <w:szCs w:val="18"/>
          <w:lang w:val="en-US"/>
        </w:rPr>
        <w:tab/>
        <w:t xml:space="preserve">Véase </w:t>
      </w:r>
      <w:hyperlink r:id="rId315" w:history="1">
        <w:r w:rsidRPr="00427D20">
          <w:rPr>
            <w:rStyle w:val="Hipervnculo"/>
            <w:szCs w:val="18"/>
            <w:lang w:val="en-US"/>
          </w:rPr>
          <w:t>CRPD/C/KOR/CO/1</w:t>
        </w:r>
      </w:hyperlink>
      <w:r w:rsidRPr="00427D20">
        <w:rPr>
          <w:szCs w:val="18"/>
          <w:lang w:val="en-US"/>
        </w:rPr>
        <w:t>, párr. 26.</w:t>
      </w:r>
    </w:p>
  </w:footnote>
  <w:footnote w:id="146">
    <w:p w:rsidR="00592D7C" w:rsidRPr="00427D20" w:rsidRDefault="00592D7C" w:rsidP="00697E92">
      <w:pPr>
        <w:pStyle w:val="Textonotapie"/>
        <w:rPr>
          <w:lang w:val="en-US"/>
        </w:rPr>
      </w:pPr>
      <w:r w:rsidRPr="00427D20">
        <w:rPr>
          <w:szCs w:val="18"/>
          <w:lang w:val="en-US"/>
        </w:rPr>
        <w:tab/>
      </w:r>
      <w:r w:rsidRPr="00071278">
        <w:rPr>
          <w:rStyle w:val="Refdenotaalpie"/>
          <w:lang w:val="es-ES"/>
        </w:rPr>
        <w:footnoteRef/>
      </w:r>
      <w:r w:rsidRPr="00427D20">
        <w:rPr>
          <w:szCs w:val="18"/>
          <w:lang w:val="en-US"/>
        </w:rPr>
        <w:tab/>
        <w:t xml:space="preserve">Véase </w:t>
      </w:r>
      <w:hyperlink r:id="rId316" w:history="1">
        <w:r w:rsidRPr="00427D20">
          <w:rPr>
            <w:rStyle w:val="Hipervnculo"/>
            <w:szCs w:val="18"/>
            <w:lang w:val="en-US"/>
          </w:rPr>
          <w:t>CRPD/C/BEL/CO/1</w:t>
        </w:r>
      </w:hyperlink>
      <w:r w:rsidRPr="00427D20">
        <w:rPr>
          <w:szCs w:val="18"/>
          <w:lang w:val="en-US"/>
        </w:rPr>
        <w:t>, párr. 28.</w:t>
      </w:r>
    </w:p>
  </w:footnote>
  <w:footnote w:id="147">
    <w:p w:rsidR="00592D7C" w:rsidRPr="00427D20" w:rsidRDefault="00592D7C" w:rsidP="00697E92">
      <w:pPr>
        <w:pStyle w:val="Textonotapie"/>
        <w:rPr>
          <w:lang w:val="en-US"/>
        </w:rPr>
      </w:pPr>
      <w:r w:rsidRPr="00427D20">
        <w:rPr>
          <w:szCs w:val="18"/>
          <w:lang w:val="en-US"/>
        </w:rPr>
        <w:tab/>
      </w:r>
      <w:r w:rsidRPr="00071278">
        <w:rPr>
          <w:rStyle w:val="Refdenotaalpie"/>
          <w:lang w:val="es-ES"/>
        </w:rPr>
        <w:footnoteRef/>
      </w:r>
      <w:r w:rsidRPr="009C161C">
        <w:rPr>
          <w:szCs w:val="18"/>
          <w:lang w:val="es-ES"/>
        </w:rPr>
        <w:tab/>
        <w:t xml:space="preserve">Véase </w:t>
      </w:r>
      <w:hyperlink r:id="rId317" w:history="1">
        <w:r w:rsidRPr="009C161C">
          <w:rPr>
            <w:rStyle w:val="Hipervnculo"/>
            <w:lang w:val="es-ES"/>
          </w:rPr>
          <w:t>CRPD/C/ECU/CO/1</w:t>
        </w:r>
      </w:hyperlink>
      <w:r w:rsidRPr="009C161C">
        <w:rPr>
          <w:szCs w:val="18"/>
          <w:lang w:val="es-ES"/>
        </w:rPr>
        <w:t xml:space="preserve">, párr. </w:t>
      </w:r>
      <w:r w:rsidRPr="00427D20">
        <w:rPr>
          <w:szCs w:val="18"/>
          <w:lang w:val="en-US"/>
        </w:rPr>
        <w:t>29 c).</w:t>
      </w:r>
    </w:p>
  </w:footnote>
  <w:footnote w:id="148">
    <w:p w:rsidR="00592D7C" w:rsidRPr="00427D20" w:rsidRDefault="00592D7C" w:rsidP="00697E92">
      <w:pPr>
        <w:pStyle w:val="Textonotapie"/>
        <w:rPr>
          <w:lang w:val="en-US"/>
        </w:rPr>
      </w:pPr>
      <w:r w:rsidRPr="00427D20">
        <w:rPr>
          <w:szCs w:val="18"/>
          <w:lang w:val="en-US"/>
        </w:rPr>
        <w:tab/>
      </w:r>
      <w:r w:rsidRPr="00071278">
        <w:rPr>
          <w:rStyle w:val="Refdenotaalpie"/>
          <w:lang w:val="es-ES"/>
        </w:rPr>
        <w:footnoteRef/>
      </w:r>
      <w:r w:rsidRPr="00427D20">
        <w:rPr>
          <w:szCs w:val="18"/>
          <w:lang w:val="en-US"/>
        </w:rPr>
        <w:tab/>
        <w:t xml:space="preserve">Véase </w:t>
      </w:r>
      <w:hyperlink r:id="rId318" w:history="1">
        <w:r w:rsidRPr="00427D20">
          <w:rPr>
            <w:rStyle w:val="Hipervnculo"/>
            <w:lang w:val="en-US"/>
          </w:rPr>
          <w:t>CRPD/C/DEU/CO/1</w:t>
        </w:r>
      </w:hyperlink>
      <w:r w:rsidRPr="00427D20">
        <w:rPr>
          <w:szCs w:val="18"/>
          <w:lang w:val="en-US"/>
        </w:rPr>
        <w:t>, párr. 31.</w:t>
      </w:r>
    </w:p>
  </w:footnote>
  <w:footnote w:id="149">
    <w:p w:rsidR="00592D7C" w:rsidRPr="00071278" w:rsidRDefault="00592D7C" w:rsidP="00697E92">
      <w:pPr>
        <w:pStyle w:val="Textonotapie"/>
        <w:rPr>
          <w:lang w:val="es-ES"/>
        </w:rPr>
      </w:pPr>
      <w:r w:rsidRPr="00427D20">
        <w:rPr>
          <w:szCs w:val="18"/>
          <w:lang w:val="en-US"/>
        </w:rPr>
        <w:tab/>
      </w:r>
      <w:r w:rsidRPr="00071278">
        <w:rPr>
          <w:rStyle w:val="Refdenotaalpie"/>
          <w:lang w:val="es-ES"/>
        </w:rPr>
        <w:footnoteRef/>
      </w:r>
      <w:r w:rsidRPr="00427D20">
        <w:rPr>
          <w:szCs w:val="18"/>
          <w:lang w:val="en-US"/>
        </w:rPr>
        <w:tab/>
        <w:t xml:space="preserve">Véase </w:t>
      </w:r>
      <w:hyperlink r:id="rId319" w:history="1">
        <w:r w:rsidRPr="00427D20">
          <w:rPr>
            <w:rStyle w:val="Hipervnculo"/>
            <w:szCs w:val="18"/>
            <w:lang w:val="en-US"/>
          </w:rPr>
          <w:t>CRPD/C/NZL/CO/1</w:t>
        </w:r>
      </w:hyperlink>
      <w:r w:rsidRPr="00427D20">
        <w:rPr>
          <w:szCs w:val="18"/>
          <w:lang w:val="en-US"/>
        </w:rPr>
        <w:t xml:space="preserve">, párr. </w:t>
      </w:r>
      <w:r w:rsidRPr="00071278">
        <w:rPr>
          <w:szCs w:val="18"/>
          <w:lang w:val="es-ES"/>
        </w:rPr>
        <w:t>34.</w:t>
      </w:r>
    </w:p>
  </w:footnote>
  <w:footnote w:id="150">
    <w:p w:rsidR="00592D7C" w:rsidRPr="00071278" w:rsidRDefault="00592D7C" w:rsidP="00697E92">
      <w:pPr>
        <w:pStyle w:val="Textonotapie"/>
        <w:rPr>
          <w:lang w:val="es-ES"/>
        </w:rPr>
      </w:pPr>
      <w:r w:rsidRPr="00071278">
        <w:rPr>
          <w:szCs w:val="18"/>
          <w:lang w:val="es-ES"/>
        </w:rPr>
        <w:tab/>
      </w:r>
      <w:r w:rsidRPr="00071278">
        <w:rPr>
          <w:rStyle w:val="Refdenotaalpie"/>
          <w:lang w:val="es-ES"/>
        </w:rPr>
        <w:footnoteRef/>
      </w:r>
      <w:r w:rsidRPr="00071278">
        <w:rPr>
          <w:szCs w:val="18"/>
          <w:lang w:val="es-ES"/>
        </w:rPr>
        <w:tab/>
        <w:t xml:space="preserve">Véase </w:t>
      </w:r>
      <w:hyperlink r:id="rId320" w:history="1">
        <w:r w:rsidRPr="00071278">
          <w:rPr>
            <w:rStyle w:val="Hipervnculo"/>
            <w:szCs w:val="18"/>
            <w:lang w:val="es-ES"/>
          </w:rPr>
          <w:t>CRPD/C/AUS/CO/1</w:t>
        </w:r>
      </w:hyperlink>
      <w:r w:rsidRPr="00071278">
        <w:rPr>
          <w:szCs w:val="18"/>
          <w:lang w:val="es-ES"/>
        </w:rPr>
        <w:t>, párr. 29.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7C" w:rsidRDefault="00592D7C" w:rsidP="00C55ADD">
    <w:pPr>
      <w:pStyle w:val="Encabezado"/>
      <w:tabs>
        <w:tab w:val="left" w:pos="4320"/>
        <w:tab w:val="right" w:pos="9496"/>
      </w:tabs>
      <w:suppressAutoHyphens w:val="0"/>
    </w:pPr>
    <w:r>
      <w:t>A/72/55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7C" w:rsidRPr="0096750D" w:rsidRDefault="00592D7C" w:rsidP="0096750D">
    <w:pPr>
      <w:pStyle w:val="Encabezado"/>
      <w:jc w:val="right"/>
    </w:pPr>
    <w:r>
      <w:rPr>
        <w:lang w:val="es-ES"/>
      </w:rPr>
      <w:t>A/72/55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7C" w:rsidRPr="00C55ADD" w:rsidRDefault="00592D7C" w:rsidP="00C55ADD">
    <w:pPr>
      <w:pStyle w:val="Encabezado"/>
      <w:jc w:val="right"/>
      <w:rPr>
        <w:lang w:val="es-ES"/>
      </w:rPr>
    </w:pPr>
    <w:r>
      <w:rPr>
        <w:lang w:val="es-ES"/>
      </w:rPr>
      <w:t>A/72/55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88E1392"/>
    <w:lvl w:ilvl="0" w:tplc="C1C435D4">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84492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CA748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3EC6D9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0C549E"/>
    <w:multiLevelType w:val="singleLevel"/>
    <w:tmpl w:val="56E0434C"/>
    <w:lvl w:ilvl="0">
      <w:start w:val="1"/>
      <w:numFmt w:val="decimal"/>
      <w:lvlText w:val="%1."/>
      <w:lvlJc w:val="left"/>
      <w:pPr>
        <w:tabs>
          <w:tab w:val="num" w:pos="1494"/>
        </w:tabs>
        <w:ind w:left="1134" w:firstLine="0"/>
      </w:pPr>
      <w:rPr>
        <w:rFonts w:ascii="Times New Roman" w:hAnsi="Times New Roman" w:hint="default"/>
        <w:b w:val="0"/>
        <w:i w:val="0"/>
        <w:sz w:val="20"/>
      </w:rPr>
    </w:lvl>
  </w:abstractNum>
  <w:abstractNum w:abstractNumId="15" w15:restartNumberingAfterBreak="0">
    <w:nsid w:val="36A7743B"/>
    <w:multiLevelType w:val="hybridMultilevel"/>
    <w:tmpl w:val="165289D8"/>
    <w:lvl w:ilvl="0" w:tplc="54B290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FA59D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30591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55403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AFD3DE4"/>
    <w:multiLevelType w:val="hybridMultilevel"/>
    <w:tmpl w:val="569E52D4"/>
    <w:lvl w:ilvl="0" w:tplc="01823A3A">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6990BF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8300B3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 w:numId="2">
    <w:abstractNumId w:val="14"/>
  </w:num>
  <w:num w:numId="3">
    <w:abstractNumId w:val="9"/>
  </w:num>
  <w:num w:numId="4">
    <w:abstractNumId w:val="9"/>
  </w:num>
  <w:num w:numId="5">
    <w:abstractNumId w:val="9"/>
  </w:num>
  <w:num w:numId="6">
    <w:abstractNumId w:val="9"/>
  </w:num>
  <w:num w:numId="7">
    <w:abstractNumId w:val="9"/>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15"/>
  </w:num>
  <w:num w:numId="23">
    <w:abstractNumId w:val="15"/>
  </w:num>
  <w:num w:numId="24">
    <w:abstractNumId w:val="22"/>
  </w:num>
  <w:num w:numId="25">
    <w:abstractNumId w:val="11"/>
  </w:num>
  <w:num w:numId="26">
    <w:abstractNumId w:val="23"/>
  </w:num>
  <w:num w:numId="27">
    <w:abstractNumId w:val="13"/>
  </w:num>
  <w:num w:numId="28">
    <w:abstractNumId w:val="16"/>
  </w:num>
  <w:num w:numId="29">
    <w:abstractNumId w:val="17"/>
  </w:num>
  <w:num w:numId="30">
    <w:abstractNumId w:val="18"/>
  </w:num>
  <w:num w:numId="31">
    <w:abstractNumId w:val="24"/>
  </w:num>
  <w:num w:numId="32">
    <w:abstractNumId w:val="21"/>
  </w:num>
  <w:num w:numId="33">
    <w:abstractNumId w:val="19"/>
  </w:num>
  <w:num w:numId="34">
    <w:abstractNumId w:val="8"/>
  </w:num>
  <w:num w:numId="35">
    <w:abstractNumId w:val="3"/>
  </w:num>
  <w:num w:numId="36">
    <w:abstractNumId w:val="2"/>
  </w:num>
  <w:num w:numId="37">
    <w:abstractNumId w:val="1"/>
  </w:num>
  <w:num w:numId="38">
    <w:abstractNumId w:val="0"/>
  </w:num>
  <w:num w:numId="39">
    <w:abstractNumId w:val="7"/>
  </w:num>
  <w:num w:numId="40">
    <w:abstractNumId w:val="6"/>
  </w:num>
  <w:num w:numId="41">
    <w:abstractNumId w:val="5"/>
  </w:num>
  <w:num w:numId="42">
    <w:abstractNumId w:val="4"/>
  </w:num>
  <w:num w:numId="43">
    <w:abstractNumId w:val="20"/>
  </w:num>
  <w:num w:numId="44">
    <w:abstractNumId w:val="15"/>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FFA"/>
    <w:rsid w:val="0000172D"/>
    <w:rsid w:val="00002C93"/>
    <w:rsid w:val="00032FFA"/>
    <w:rsid w:val="00040993"/>
    <w:rsid w:val="0004129E"/>
    <w:rsid w:val="0004426D"/>
    <w:rsid w:val="00044B17"/>
    <w:rsid w:val="00044D44"/>
    <w:rsid w:val="00045202"/>
    <w:rsid w:val="0005377B"/>
    <w:rsid w:val="00057523"/>
    <w:rsid w:val="0006449B"/>
    <w:rsid w:val="00071278"/>
    <w:rsid w:val="00074498"/>
    <w:rsid w:val="00081AD4"/>
    <w:rsid w:val="000A6338"/>
    <w:rsid w:val="000B2515"/>
    <w:rsid w:val="000B42B2"/>
    <w:rsid w:val="000C3689"/>
    <w:rsid w:val="000D4E0B"/>
    <w:rsid w:val="000D60E1"/>
    <w:rsid w:val="000F341E"/>
    <w:rsid w:val="000F35B5"/>
    <w:rsid w:val="00103BDC"/>
    <w:rsid w:val="001066C9"/>
    <w:rsid w:val="00120AC4"/>
    <w:rsid w:val="001415D1"/>
    <w:rsid w:val="00146C52"/>
    <w:rsid w:val="0015071D"/>
    <w:rsid w:val="00183201"/>
    <w:rsid w:val="00184B59"/>
    <w:rsid w:val="00187200"/>
    <w:rsid w:val="00191725"/>
    <w:rsid w:val="00191BEC"/>
    <w:rsid w:val="001B70F5"/>
    <w:rsid w:val="001C2144"/>
    <w:rsid w:val="001C73CD"/>
    <w:rsid w:val="001F34DC"/>
    <w:rsid w:val="001F4334"/>
    <w:rsid w:val="002146FD"/>
    <w:rsid w:val="00220F4E"/>
    <w:rsid w:val="00225FDA"/>
    <w:rsid w:val="002413D7"/>
    <w:rsid w:val="0024494A"/>
    <w:rsid w:val="00250713"/>
    <w:rsid w:val="00251329"/>
    <w:rsid w:val="0026585F"/>
    <w:rsid w:val="00266117"/>
    <w:rsid w:val="0027656C"/>
    <w:rsid w:val="00276CD9"/>
    <w:rsid w:val="00290F8B"/>
    <w:rsid w:val="00291644"/>
    <w:rsid w:val="002B4818"/>
    <w:rsid w:val="002B6A9F"/>
    <w:rsid w:val="002C4056"/>
    <w:rsid w:val="002F5C9C"/>
    <w:rsid w:val="003350BA"/>
    <w:rsid w:val="003509C2"/>
    <w:rsid w:val="00365839"/>
    <w:rsid w:val="00367BEE"/>
    <w:rsid w:val="003732D8"/>
    <w:rsid w:val="00377191"/>
    <w:rsid w:val="003B07C7"/>
    <w:rsid w:val="003B17FC"/>
    <w:rsid w:val="003B4CF6"/>
    <w:rsid w:val="003B7DFB"/>
    <w:rsid w:val="003C0877"/>
    <w:rsid w:val="003C2C57"/>
    <w:rsid w:val="003D0BA4"/>
    <w:rsid w:val="003D1D4A"/>
    <w:rsid w:val="003D2760"/>
    <w:rsid w:val="003F6C51"/>
    <w:rsid w:val="004112FD"/>
    <w:rsid w:val="004207CF"/>
    <w:rsid w:val="00427D20"/>
    <w:rsid w:val="00432BE7"/>
    <w:rsid w:val="004375BC"/>
    <w:rsid w:val="00441FB9"/>
    <w:rsid w:val="00441FBC"/>
    <w:rsid w:val="00452DF0"/>
    <w:rsid w:val="004552D4"/>
    <w:rsid w:val="00457366"/>
    <w:rsid w:val="00476A8D"/>
    <w:rsid w:val="00495818"/>
    <w:rsid w:val="004C05E3"/>
    <w:rsid w:val="004E33E8"/>
    <w:rsid w:val="004E663E"/>
    <w:rsid w:val="005204BE"/>
    <w:rsid w:val="00524805"/>
    <w:rsid w:val="00524DB3"/>
    <w:rsid w:val="00531D33"/>
    <w:rsid w:val="005358E7"/>
    <w:rsid w:val="0054058F"/>
    <w:rsid w:val="00544E1F"/>
    <w:rsid w:val="00546470"/>
    <w:rsid w:val="00550EF4"/>
    <w:rsid w:val="00567E03"/>
    <w:rsid w:val="005862BC"/>
    <w:rsid w:val="00592D7C"/>
    <w:rsid w:val="00593622"/>
    <w:rsid w:val="005A69A2"/>
    <w:rsid w:val="005A78A5"/>
    <w:rsid w:val="005B1F71"/>
    <w:rsid w:val="005B286F"/>
    <w:rsid w:val="005B29A3"/>
    <w:rsid w:val="005B6CF5"/>
    <w:rsid w:val="005C1DBE"/>
    <w:rsid w:val="005C3586"/>
    <w:rsid w:val="005D2CAF"/>
    <w:rsid w:val="005D3C3D"/>
    <w:rsid w:val="005D76BE"/>
    <w:rsid w:val="005E56DA"/>
    <w:rsid w:val="005E5F7F"/>
    <w:rsid w:val="005F688E"/>
    <w:rsid w:val="00622549"/>
    <w:rsid w:val="0062719E"/>
    <w:rsid w:val="0063274C"/>
    <w:rsid w:val="00653B00"/>
    <w:rsid w:val="006626F9"/>
    <w:rsid w:val="00665E27"/>
    <w:rsid w:val="00670793"/>
    <w:rsid w:val="00680249"/>
    <w:rsid w:val="00683071"/>
    <w:rsid w:val="0069426A"/>
    <w:rsid w:val="00694755"/>
    <w:rsid w:val="00697E92"/>
    <w:rsid w:val="006A3451"/>
    <w:rsid w:val="006B09A2"/>
    <w:rsid w:val="006B1A6F"/>
    <w:rsid w:val="006B4565"/>
    <w:rsid w:val="006B5198"/>
    <w:rsid w:val="006B6809"/>
    <w:rsid w:val="006D7795"/>
    <w:rsid w:val="006F2B42"/>
    <w:rsid w:val="007030FD"/>
    <w:rsid w:val="00703358"/>
    <w:rsid w:val="00713E51"/>
    <w:rsid w:val="00721CE4"/>
    <w:rsid w:val="00722EC0"/>
    <w:rsid w:val="007259C5"/>
    <w:rsid w:val="00730EB0"/>
    <w:rsid w:val="00736A0D"/>
    <w:rsid w:val="00737516"/>
    <w:rsid w:val="007402B9"/>
    <w:rsid w:val="00741860"/>
    <w:rsid w:val="00764C02"/>
    <w:rsid w:val="00767C22"/>
    <w:rsid w:val="00772F25"/>
    <w:rsid w:val="007778EE"/>
    <w:rsid w:val="00781299"/>
    <w:rsid w:val="00791589"/>
    <w:rsid w:val="007A1F98"/>
    <w:rsid w:val="007A6C93"/>
    <w:rsid w:val="007B0DC7"/>
    <w:rsid w:val="007B5BC4"/>
    <w:rsid w:val="007C1342"/>
    <w:rsid w:val="007C397B"/>
    <w:rsid w:val="007D595E"/>
    <w:rsid w:val="007D5A09"/>
    <w:rsid w:val="007F280C"/>
    <w:rsid w:val="007F3616"/>
    <w:rsid w:val="0080088F"/>
    <w:rsid w:val="00815ABD"/>
    <w:rsid w:val="00831D24"/>
    <w:rsid w:val="008338D3"/>
    <w:rsid w:val="008431E7"/>
    <w:rsid w:val="0086009A"/>
    <w:rsid w:val="008742B1"/>
    <w:rsid w:val="00885B2C"/>
    <w:rsid w:val="008922F1"/>
    <w:rsid w:val="008932DE"/>
    <w:rsid w:val="008B0B1F"/>
    <w:rsid w:val="008C2521"/>
    <w:rsid w:val="008C68C7"/>
    <w:rsid w:val="008D61DB"/>
    <w:rsid w:val="008E02D0"/>
    <w:rsid w:val="00902633"/>
    <w:rsid w:val="00907899"/>
    <w:rsid w:val="0091421C"/>
    <w:rsid w:val="00931A8A"/>
    <w:rsid w:val="009458B1"/>
    <w:rsid w:val="00955E11"/>
    <w:rsid w:val="009646E7"/>
    <w:rsid w:val="0096750D"/>
    <w:rsid w:val="00972EE3"/>
    <w:rsid w:val="00976597"/>
    <w:rsid w:val="00983320"/>
    <w:rsid w:val="009C161C"/>
    <w:rsid w:val="009C5D5A"/>
    <w:rsid w:val="009D04FE"/>
    <w:rsid w:val="009F22F5"/>
    <w:rsid w:val="009F7423"/>
    <w:rsid w:val="00A028E2"/>
    <w:rsid w:val="00A03A69"/>
    <w:rsid w:val="00A057F4"/>
    <w:rsid w:val="00A351AC"/>
    <w:rsid w:val="00A36A01"/>
    <w:rsid w:val="00A37DAB"/>
    <w:rsid w:val="00A51992"/>
    <w:rsid w:val="00A536D0"/>
    <w:rsid w:val="00A55168"/>
    <w:rsid w:val="00A57A3A"/>
    <w:rsid w:val="00A92060"/>
    <w:rsid w:val="00A95598"/>
    <w:rsid w:val="00AA0022"/>
    <w:rsid w:val="00AA5D9A"/>
    <w:rsid w:val="00AB722F"/>
    <w:rsid w:val="00AD1CE5"/>
    <w:rsid w:val="00AD7F71"/>
    <w:rsid w:val="00AE2E9F"/>
    <w:rsid w:val="00AF6739"/>
    <w:rsid w:val="00B02DD8"/>
    <w:rsid w:val="00B30D91"/>
    <w:rsid w:val="00B30FEA"/>
    <w:rsid w:val="00B40261"/>
    <w:rsid w:val="00B52EC2"/>
    <w:rsid w:val="00B63A76"/>
    <w:rsid w:val="00B651B9"/>
    <w:rsid w:val="00B741FD"/>
    <w:rsid w:val="00B75E03"/>
    <w:rsid w:val="00B97B56"/>
    <w:rsid w:val="00BC6515"/>
    <w:rsid w:val="00BE1EC1"/>
    <w:rsid w:val="00BE7E23"/>
    <w:rsid w:val="00BF1A5A"/>
    <w:rsid w:val="00BF4D4D"/>
    <w:rsid w:val="00C00C0F"/>
    <w:rsid w:val="00C16486"/>
    <w:rsid w:val="00C16A0F"/>
    <w:rsid w:val="00C4034D"/>
    <w:rsid w:val="00C500D0"/>
    <w:rsid w:val="00C55ADD"/>
    <w:rsid w:val="00C6432A"/>
    <w:rsid w:val="00C64886"/>
    <w:rsid w:val="00CA063B"/>
    <w:rsid w:val="00CA0D4A"/>
    <w:rsid w:val="00CC0EAC"/>
    <w:rsid w:val="00CC4DB5"/>
    <w:rsid w:val="00CF25CC"/>
    <w:rsid w:val="00CF5DEB"/>
    <w:rsid w:val="00D12FDE"/>
    <w:rsid w:val="00D240BE"/>
    <w:rsid w:val="00D31E22"/>
    <w:rsid w:val="00D33786"/>
    <w:rsid w:val="00D532E4"/>
    <w:rsid w:val="00D55606"/>
    <w:rsid w:val="00D63382"/>
    <w:rsid w:val="00D6425B"/>
    <w:rsid w:val="00D645CB"/>
    <w:rsid w:val="00D74525"/>
    <w:rsid w:val="00D77E29"/>
    <w:rsid w:val="00D82A71"/>
    <w:rsid w:val="00D871B7"/>
    <w:rsid w:val="00DA272C"/>
    <w:rsid w:val="00DA51F0"/>
    <w:rsid w:val="00DA740E"/>
    <w:rsid w:val="00DB7420"/>
    <w:rsid w:val="00DC086B"/>
    <w:rsid w:val="00DE43E4"/>
    <w:rsid w:val="00DE4C10"/>
    <w:rsid w:val="00DF43BC"/>
    <w:rsid w:val="00DF7F37"/>
    <w:rsid w:val="00E11EC4"/>
    <w:rsid w:val="00E26A08"/>
    <w:rsid w:val="00E276DF"/>
    <w:rsid w:val="00E32216"/>
    <w:rsid w:val="00E442E1"/>
    <w:rsid w:val="00E46948"/>
    <w:rsid w:val="00E537ED"/>
    <w:rsid w:val="00E56256"/>
    <w:rsid w:val="00E629AE"/>
    <w:rsid w:val="00E6749B"/>
    <w:rsid w:val="00E71EB7"/>
    <w:rsid w:val="00E73C4D"/>
    <w:rsid w:val="00E762FE"/>
    <w:rsid w:val="00E83CA9"/>
    <w:rsid w:val="00E91AC9"/>
    <w:rsid w:val="00E960AC"/>
    <w:rsid w:val="00EA0BE5"/>
    <w:rsid w:val="00EB0C4A"/>
    <w:rsid w:val="00EB5B04"/>
    <w:rsid w:val="00EE0B2E"/>
    <w:rsid w:val="00EE2D8A"/>
    <w:rsid w:val="00EF6D9D"/>
    <w:rsid w:val="00F03EF9"/>
    <w:rsid w:val="00F11F51"/>
    <w:rsid w:val="00F14E19"/>
    <w:rsid w:val="00F42540"/>
    <w:rsid w:val="00F54ABC"/>
    <w:rsid w:val="00F6196C"/>
    <w:rsid w:val="00F65594"/>
    <w:rsid w:val="00F67D67"/>
    <w:rsid w:val="00F84996"/>
    <w:rsid w:val="00FB4EEE"/>
    <w:rsid w:val="00FC7060"/>
    <w:rsid w:val="00FD3720"/>
    <w:rsid w:val="00FE744C"/>
    <w:rsid w:val="00FF0DF9"/>
    <w:rsid w:val="00FF636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5C6738"/>
  <w15:docId w15:val="{DB5E5F5D-E2EA-445F-9FE7-43D6A3B1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0D4A"/>
    <w:pPr>
      <w:suppressAutoHyphens/>
      <w:spacing w:line="240" w:lineRule="atLeast"/>
    </w:pPr>
    <w:rPr>
      <w:lang w:val="en-GB" w:eastAsia="en-US"/>
    </w:rPr>
  </w:style>
  <w:style w:type="paragraph" w:styleId="Ttulo1">
    <w:name w:val="heading 1"/>
    <w:aliases w:val="Table_G"/>
    <w:basedOn w:val="SingleTxtG"/>
    <w:next w:val="SingleTxtG"/>
    <w:qFormat/>
    <w:pPr>
      <w:keepNext/>
      <w:spacing w:after="0" w:line="240" w:lineRule="auto"/>
      <w:outlineLvl w:val="0"/>
    </w:pPr>
    <w:rPr>
      <w:rFonts w:cs="Arial"/>
      <w:bCs/>
      <w:szCs w:val="32"/>
    </w:rPr>
  </w:style>
  <w:style w:type="paragraph" w:styleId="Ttulo2">
    <w:name w:val="heading 2"/>
    <w:basedOn w:val="Normal"/>
    <w:next w:val="Normal"/>
    <w:qFormat/>
    <w:pPr>
      <w:keepNext/>
      <w:outlineLvl w:val="1"/>
    </w:pPr>
    <w:rPr>
      <w:rFonts w:cs="Arial"/>
      <w:bCs/>
      <w:iCs/>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paragraph" w:styleId="Ttulo8">
    <w:name w:val="heading 8"/>
    <w:basedOn w:val="Normal"/>
    <w:next w:val="Normal"/>
    <w:qFormat/>
    <w:pPr>
      <w:spacing w:before="240" w:after="60"/>
      <w:outlineLvl w:val="7"/>
    </w:pPr>
    <w:rPr>
      <w:i/>
      <w:iCs/>
      <w:sz w:val="24"/>
      <w:szCs w:val="24"/>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Pr>
      <w:rFonts w:ascii="Times New Roman" w:hAnsi="Times New Roman"/>
      <w:sz w:val="18"/>
      <w:vertAlign w:val="superscript"/>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paragraph" w:customStyle="1" w:styleId="Bullet1G">
    <w:name w:val="_Bullet 1_G"/>
    <w:basedOn w:val="Normal"/>
    <w:qFormat/>
    <w:pPr>
      <w:numPr>
        <w:numId w:val="43"/>
      </w:numPr>
      <w:spacing w:after="120"/>
      <w:ind w:right="1134"/>
      <w:jc w:val="both"/>
    </w:pPr>
  </w:style>
  <w:style w:type="paragraph" w:customStyle="1" w:styleId="Bullet2G">
    <w:name w:val="_Bullet 2_G"/>
    <w:basedOn w:val="Normal"/>
    <w:qFormat/>
    <w:pPr>
      <w:numPr>
        <w:numId w:val="44"/>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ar"/>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paragraph" w:styleId="Encabezado">
    <w:name w:val="header"/>
    <w:aliases w:val="6_G"/>
    <w:basedOn w:val="Normal"/>
    <w:next w:val="Normal"/>
    <w:link w:val="EncabezadoCar"/>
    <w:qFormat/>
    <w:pPr>
      <w:pBdr>
        <w:bottom w:val="single" w:sz="4" w:space="4" w:color="auto"/>
      </w:pBdr>
      <w:spacing w:line="240" w:lineRule="auto"/>
    </w:pPr>
    <w:rPr>
      <w:b/>
      <w:sz w:val="18"/>
    </w:rPr>
  </w:style>
  <w:style w:type="paragraph" w:customStyle="1" w:styleId="SingleTxtG">
    <w:name w:val="_ Single Txt_G"/>
    <w:basedOn w:val="Normal"/>
    <w:link w:val="SingleTxtGChar"/>
    <w:qFormat/>
    <w:pPr>
      <w:spacing w:after="120"/>
      <w:ind w:left="1134" w:right="1134"/>
      <w:jc w:val="both"/>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qFormat/>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pPr>
      <w:tabs>
        <w:tab w:val="right" w:pos="1021"/>
      </w:tabs>
      <w:spacing w:line="220" w:lineRule="exact"/>
      <w:ind w:left="1134" w:right="1134" w:hanging="1134"/>
    </w:pPr>
    <w:rPr>
      <w:sz w:val="18"/>
    </w:rPr>
  </w:style>
  <w:style w:type="numbering" w:styleId="111111">
    <w:name w:val="Outline List 2"/>
    <w:basedOn w:val="Sinlista"/>
    <w:semiHidden/>
    <w:pPr>
      <w:numPr>
        <w:numId w:val="31"/>
      </w:numPr>
    </w:pPr>
  </w:style>
  <w:style w:type="numbering" w:styleId="1ai">
    <w:name w:val="Outline List 1"/>
    <w:basedOn w:val="Sinlista"/>
    <w:semiHidden/>
    <w:pPr>
      <w:numPr>
        <w:numId w:val="32"/>
      </w:numPr>
    </w:pPr>
  </w:style>
  <w:style w:type="character" w:styleId="AcrnimoHTML">
    <w:name w:val="HTML Acronym"/>
    <w:basedOn w:val="Fuentedeprrafopredeter"/>
    <w:semiHidden/>
  </w:style>
  <w:style w:type="numbering" w:styleId="ArtculoSeccin">
    <w:name w:val="Outline List 3"/>
    <w:basedOn w:val="Sinlista"/>
    <w:semiHidden/>
    <w:pPr>
      <w:numPr>
        <w:numId w:val="33"/>
      </w:numPr>
    </w:pPr>
  </w:style>
  <w:style w:type="paragraph" w:styleId="Cierre">
    <w:name w:val="Closing"/>
    <w:basedOn w:val="Normal"/>
    <w:semiHidden/>
    <w:pPr>
      <w:ind w:left="4252"/>
    </w:pPr>
  </w:style>
  <w:style w:type="character" w:styleId="CitaHTML">
    <w:name w:val="HTML Cite"/>
    <w:basedOn w:val="Fuentedeprrafopredeter"/>
    <w:semiHidden/>
    <w:rPr>
      <w:i/>
      <w:iCs/>
    </w:rPr>
  </w:style>
  <w:style w:type="character" w:styleId="CdigoHTML">
    <w:name w:val="HTML Code"/>
    <w:basedOn w:val="Fuentedeprrafopredeter"/>
    <w:semiHidden/>
    <w:rPr>
      <w:rFonts w:ascii="Courier New" w:hAnsi="Courier New" w:cs="Courier New"/>
      <w:sz w:val="20"/>
      <w:szCs w:val="20"/>
    </w:rPr>
  </w:style>
  <w:style w:type="paragraph" w:styleId="Continuarlista">
    <w:name w:val="List Continue"/>
    <w:basedOn w:val="Normal"/>
    <w:semiHidden/>
    <w:pPr>
      <w:spacing w:after="120"/>
      <w:ind w:left="283"/>
    </w:pPr>
  </w:style>
  <w:style w:type="paragraph" w:styleId="Continuarlista2">
    <w:name w:val="List Continue 2"/>
    <w:basedOn w:val="Normal"/>
    <w:semiHidden/>
    <w:pPr>
      <w:spacing w:after="120"/>
      <w:ind w:left="566"/>
    </w:pPr>
  </w:style>
  <w:style w:type="paragraph" w:styleId="Continuarlista3">
    <w:name w:val="List Continue 3"/>
    <w:basedOn w:val="Normal"/>
    <w:semiHidden/>
    <w:pPr>
      <w:spacing w:after="120"/>
      <w:ind w:left="849"/>
    </w:pPr>
  </w:style>
  <w:style w:type="paragraph" w:styleId="Continuarlista4">
    <w:name w:val="List Continue 4"/>
    <w:basedOn w:val="Normal"/>
    <w:semiHidden/>
    <w:pPr>
      <w:spacing w:after="120"/>
      <w:ind w:left="1132"/>
    </w:pPr>
  </w:style>
  <w:style w:type="paragraph" w:styleId="Continuarlista5">
    <w:name w:val="List Continue 5"/>
    <w:basedOn w:val="Normal"/>
    <w:semiHidden/>
    <w:pPr>
      <w:spacing w:after="120"/>
      <w:ind w:left="1415"/>
    </w:pPr>
  </w:style>
  <w:style w:type="character" w:styleId="DefinicinHTML">
    <w:name w:val="HTML Definition"/>
    <w:basedOn w:val="Fuentedeprrafopredeter"/>
    <w:semiHidden/>
    <w:rPr>
      <w:i/>
      <w:iCs/>
    </w:rPr>
  </w:style>
  <w:style w:type="paragraph" w:styleId="DireccinHTML">
    <w:name w:val="HTML Address"/>
    <w:basedOn w:val="Normal"/>
    <w:semiHidden/>
    <w:rPr>
      <w:i/>
      <w:iCs/>
    </w:rPr>
  </w:style>
  <w:style w:type="paragraph" w:styleId="Direccinsobre">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Pr>
      <w:rFonts w:ascii="Courier New" w:hAnsi="Courier New" w:cs="Courier New"/>
    </w:rPr>
  </w:style>
  <w:style w:type="paragraph" w:styleId="Encabezadodemensaj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style>
  <w:style w:type="character" w:styleId="nfasis">
    <w:name w:val="Emphasis"/>
    <w:basedOn w:val="Fuentedeprrafopredeter"/>
    <w:rPr>
      <w:i/>
      <w:iCs/>
    </w:rPr>
  </w:style>
  <w:style w:type="paragraph" w:styleId="Fecha">
    <w:name w:val="Date"/>
    <w:basedOn w:val="Normal"/>
    <w:next w:val="Normal"/>
    <w:semiHidden/>
  </w:style>
  <w:style w:type="paragraph" w:styleId="Firma">
    <w:name w:val="Signature"/>
    <w:basedOn w:val="Normal"/>
    <w:semiHidden/>
    <w:pPr>
      <w:ind w:left="4252"/>
    </w:pPr>
  </w:style>
  <w:style w:type="paragraph" w:styleId="Firmadecorreoelectrnico">
    <w:name w:val="E-mail Signature"/>
    <w:basedOn w:val="Normal"/>
    <w:semiHidden/>
  </w:style>
  <w:style w:type="character" w:styleId="Hipervnculo">
    <w:name w:val="Hyperlink"/>
    <w:basedOn w:val="Fuentedeprrafopredeter"/>
    <w:uiPriority w:val="99"/>
    <w:rsid w:val="00524805"/>
    <w:rPr>
      <w:color w:val="0000FF"/>
      <w:u w:val="none"/>
    </w:rPr>
  </w:style>
  <w:style w:type="character" w:styleId="Hipervnculovisitado">
    <w:name w:val="FollowedHyperlink"/>
    <w:basedOn w:val="Fuentedeprrafopredeter"/>
    <w:semiHidden/>
    <w:rPr>
      <w:color w:val="800080"/>
      <w:u w:val="single"/>
    </w:rPr>
  </w:style>
  <w:style w:type="paragraph" w:styleId="HTMLconformatoprevio">
    <w:name w:val="HTML Preformatted"/>
    <w:basedOn w:val="Normal"/>
    <w:semiHidden/>
    <w:rPr>
      <w:rFonts w:ascii="Courier New" w:hAnsi="Courier New" w:cs="Courier New"/>
    </w:rPr>
  </w:style>
  <w:style w:type="paragraph" w:styleId="Lista">
    <w:name w:val="List"/>
    <w:basedOn w:val="Normal"/>
    <w:semiHidden/>
    <w:pPr>
      <w:ind w:left="283" w:hanging="283"/>
    </w:pPr>
  </w:style>
  <w:style w:type="paragraph" w:styleId="Lista2">
    <w:name w:val="List 2"/>
    <w:basedOn w:val="Normal"/>
    <w:semiHidden/>
    <w:pPr>
      <w:ind w:left="566" w:hanging="283"/>
    </w:pPr>
  </w:style>
  <w:style w:type="paragraph" w:styleId="Lista3">
    <w:name w:val="List 3"/>
    <w:basedOn w:val="Normal"/>
    <w:semiHidden/>
    <w:pPr>
      <w:ind w:left="849" w:hanging="283"/>
    </w:pPr>
  </w:style>
  <w:style w:type="paragraph" w:styleId="Lista4">
    <w:name w:val="List 4"/>
    <w:basedOn w:val="Normal"/>
    <w:semiHidden/>
    <w:pPr>
      <w:ind w:left="1132" w:hanging="283"/>
    </w:pPr>
  </w:style>
  <w:style w:type="paragraph" w:styleId="Lista5">
    <w:name w:val="List 5"/>
    <w:basedOn w:val="Normal"/>
    <w:semiHidden/>
    <w:pPr>
      <w:ind w:left="1415" w:hanging="283"/>
    </w:pPr>
  </w:style>
  <w:style w:type="paragraph" w:styleId="Listaconnmeros">
    <w:name w:val="List Number"/>
    <w:basedOn w:val="Normal"/>
    <w:semiHidden/>
    <w:pPr>
      <w:numPr>
        <w:numId w:val="34"/>
      </w:numPr>
    </w:pPr>
  </w:style>
  <w:style w:type="paragraph" w:styleId="Listaconnmeros2">
    <w:name w:val="List Number 2"/>
    <w:basedOn w:val="Normal"/>
    <w:semiHidden/>
    <w:pPr>
      <w:numPr>
        <w:numId w:val="35"/>
      </w:numPr>
    </w:pPr>
  </w:style>
  <w:style w:type="paragraph" w:styleId="Listaconnmeros3">
    <w:name w:val="List Number 3"/>
    <w:basedOn w:val="Normal"/>
    <w:semiHidden/>
    <w:pPr>
      <w:numPr>
        <w:numId w:val="36"/>
      </w:numPr>
    </w:pPr>
  </w:style>
  <w:style w:type="paragraph" w:styleId="Listaconnmeros4">
    <w:name w:val="List Number 4"/>
    <w:basedOn w:val="Normal"/>
    <w:semiHidden/>
    <w:pPr>
      <w:numPr>
        <w:numId w:val="37"/>
      </w:numPr>
    </w:pPr>
  </w:style>
  <w:style w:type="paragraph" w:styleId="Listaconnmeros5">
    <w:name w:val="List Number 5"/>
    <w:basedOn w:val="Normal"/>
    <w:semiHidden/>
    <w:pPr>
      <w:numPr>
        <w:numId w:val="38"/>
      </w:numPr>
    </w:pPr>
  </w:style>
  <w:style w:type="paragraph" w:styleId="Listaconvietas">
    <w:name w:val="List Bullet"/>
    <w:basedOn w:val="Normal"/>
    <w:semiHidden/>
    <w:pPr>
      <w:numPr>
        <w:numId w:val="3"/>
      </w:numPr>
    </w:pPr>
  </w:style>
  <w:style w:type="paragraph" w:styleId="Listaconvietas2">
    <w:name w:val="List Bullet 2"/>
    <w:basedOn w:val="Normal"/>
    <w:semiHidden/>
    <w:pPr>
      <w:numPr>
        <w:numId w:val="39"/>
      </w:numPr>
    </w:pPr>
  </w:style>
  <w:style w:type="paragraph" w:styleId="Listaconvietas3">
    <w:name w:val="List Bullet 3"/>
    <w:basedOn w:val="Normal"/>
    <w:semiHidden/>
    <w:pPr>
      <w:numPr>
        <w:numId w:val="40"/>
      </w:numPr>
    </w:pPr>
  </w:style>
  <w:style w:type="paragraph" w:styleId="Listaconvietas4">
    <w:name w:val="List Bullet 4"/>
    <w:basedOn w:val="Normal"/>
    <w:semiHidden/>
    <w:pPr>
      <w:numPr>
        <w:numId w:val="41"/>
      </w:numPr>
    </w:pPr>
  </w:style>
  <w:style w:type="paragraph" w:styleId="Listaconvietas5">
    <w:name w:val="List Bullet 5"/>
    <w:basedOn w:val="Normal"/>
    <w:semiHidden/>
    <w:pPr>
      <w:numPr>
        <w:numId w:val="42"/>
      </w:numPr>
    </w:pPr>
  </w:style>
  <w:style w:type="character" w:styleId="MquinadeescribirHTML">
    <w:name w:val="HTML Typewriter"/>
    <w:basedOn w:val="Fuentedeprrafoprede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Nmerodelnea">
    <w:name w:val="line number"/>
    <w:basedOn w:val="Fuentedeprrafopredeter"/>
    <w:semiHidden/>
  </w:style>
  <w:style w:type="paragraph" w:styleId="Remitedesobre">
    <w:name w:val="envelope return"/>
    <w:basedOn w:val="Normal"/>
    <w:semiHidden/>
    <w:rPr>
      <w:rFonts w:ascii="Arial" w:hAnsi="Arial" w:cs="Arial"/>
    </w:rPr>
  </w:style>
  <w:style w:type="paragraph" w:styleId="Saludo">
    <w:name w:val="Salutation"/>
    <w:basedOn w:val="Normal"/>
    <w:next w:val="Normal"/>
    <w:semiHidden/>
  </w:style>
  <w:style w:type="paragraph" w:styleId="Sangra2detindependiente">
    <w:name w:val="Body Text Indent 2"/>
    <w:basedOn w:val="Normal"/>
    <w:semiHidden/>
    <w:pPr>
      <w:spacing w:after="120" w:line="480" w:lineRule="auto"/>
      <w:ind w:left="283"/>
    </w:pPr>
  </w:style>
  <w:style w:type="paragraph" w:styleId="Sangra3detindependiente">
    <w:name w:val="Body Text Indent 3"/>
    <w:basedOn w:val="Normal"/>
    <w:semiHidden/>
    <w:pPr>
      <w:spacing w:after="120"/>
      <w:ind w:left="283"/>
    </w:pPr>
    <w:rPr>
      <w:sz w:val="16"/>
      <w:szCs w:val="16"/>
    </w:rPr>
  </w:style>
  <w:style w:type="paragraph" w:styleId="Sangradetextonormal">
    <w:name w:val="Body Text Indent"/>
    <w:basedOn w:val="Normal"/>
    <w:semiHidden/>
    <w:pPr>
      <w:spacing w:after="120"/>
      <w:ind w:left="283"/>
    </w:pPr>
  </w:style>
  <w:style w:type="paragraph" w:styleId="Sangranormal">
    <w:name w:val="Normal Indent"/>
    <w:basedOn w:val="Normal"/>
    <w:semiHidden/>
    <w:pPr>
      <w:ind w:left="567"/>
    </w:pPr>
  </w:style>
  <w:style w:type="paragraph" w:styleId="Subttulo">
    <w:name w:val="Subtitle"/>
    <w:basedOn w:val="Normal"/>
    <w:qFormat/>
    <w:pPr>
      <w:spacing w:after="60"/>
      <w:jc w:val="center"/>
      <w:outlineLvl w:val="1"/>
    </w:pPr>
    <w:rPr>
      <w:rFonts w:ascii="Arial" w:hAnsi="Arial" w:cs="Arial"/>
      <w:sz w:val="24"/>
      <w:szCs w:val="24"/>
    </w:rPr>
  </w:style>
  <w:style w:type="table" w:styleId="Tablabsica1">
    <w:name w:val="Table Simple 1"/>
    <w:basedOn w:val="Tablanormal"/>
    <w:semiHidden/>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
    <w:name w:val="Table Grid"/>
    <w:basedOn w:val="Tablanormal"/>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Pr>
      <w:rFonts w:ascii="Courier New" w:hAnsi="Courier New" w:cs="Courier New"/>
      <w:sz w:val="20"/>
      <w:szCs w:val="20"/>
    </w:rPr>
  </w:style>
  <w:style w:type="paragraph" w:styleId="Textodebloque">
    <w:name w:val="Block Text"/>
    <w:basedOn w:val="Normal"/>
    <w:semiHidden/>
    <w:pPr>
      <w:spacing w:after="120"/>
      <w:ind w:left="1440" w:right="1440"/>
    </w:pPr>
  </w:style>
  <w:style w:type="character" w:styleId="Textoennegrita">
    <w:name w:val="Strong"/>
    <w:basedOn w:val="Fuentedeprrafopredeter"/>
    <w:qFormat/>
    <w:rPr>
      <w:b/>
      <w:bCs/>
    </w:rPr>
  </w:style>
  <w:style w:type="paragraph" w:styleId="Textoindependiente">
    <w:name w:val="Body Text"/>
    <w:basedOn w:val="Normal"/>
    <w:semiHidden/>
    <w:pPr>
      <w:spacing w:after="120"/>
    </w:pPr>
  </w:style>
  <w:style w:type="paragraph" w:styleId="Textoindependiente2">
    <w:name w:val="Body Text 2"/>
    <w:basedOn w:val="Normal"/>
    <w:semiHidden/>
    <w:pPr>
      <w:spacing w:after="120" w:line="480" w:lineRule="auto"/>
    </w:pPr>
  </w:style>
  <w:style w:type="paragraph" w:styleId="Textoindependiente3">
    <w:name w:val="Body Text 3"/>
    <w:basedOn w:val="Normal"/>
    <w:semiHidden/>
    <w:pPr>
      <w:spacing w:after="120"/>
    </w:pPr>
    <w:rPr>
      <w:sz w:val="16"/>
      <w:szCs w:val="16"/>
    </w:rPr>
  </w:style>
  <w:style w:type="paragraph" w:styleId="Textoindependienteprimerasangra">
    <w:name w:val="Body Text First Indent"/>
    <w:basedOn w:val="Textoindependiente"/>
    <w:semiHidden/>
    <w:pPr>
      <w:ind w:firstLine="210"/>
    </w:pPr>
  </w:style>
  <w:style w:type="paragraph" w:styleId="Textoindependienteprimerasangra2">
    <w:name w:val="Body Text First Indent 2"/>
    <w:basedOn w:val="Sangradetextonormal"/>
    <w:semiHidden/>
    <w:pPr>
      <w:ind w:firstLine="210"/>
    </w:pPr>
  </w:style>
  <w:style w:type="paragraph" w:styleId="Textonotaalfinal">
    <w:name w:val="endnote text"/>
    <w:aliases w:val="2_G"/>
    <w:basedOn w:val="Textonotapie"/>
  </w:style>
  <w:style w:type="paragraph" w:styleId="Textosinformato">
    <w:name w:val="Plain Text"/>
    <w:basedOn w:val="Normal"/>
    <w:semiHidden/>
    <w:rPr>
      <w:rFonts w:ascii="Courier New" w:hAnsi="Courier New" w:cs="Courier New"/>
    </w:rPr>
  </w:style>
  <w:style w:type="paragraph" w:styleId="Ttulo">
    <w:name w:val="Title"/>
    <w:basedOn w:val="Normal"/>
    <w:qFormat/>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Pr>
      <w:i/>
      <w:iCs/>
    </w:rPr>
  </w:style>
  <w:style w:type="character" w:styleId="Refdenotaalfinal">
    <w:name w:val="endnote reference"/>
    <w:aliases w:val="1_G"/>
    <w:basedOn w:val="Refdenotaalpie"/>
    <w:rPr>
      <w:rFonts w:ascii="Times New Roman" w:hAnsi="Times New Roman"/>
      <w:sz w:val="18"/>
      <w:vertAlign w:val="superscript"/>
    </w:rPr>
  </w:style>
  <w:style w:type="character" w:styleId="Nmerodepgina">
    <w:name w:val="page number"/>
    <w:aliases w:val="7_G"/>
    <w:basedOn w:val="Fuentedeprrafopredeter"/>
    <w:qFormat/>
    <w:rPr>
      <w:b/>
      <w:sz w:val="18"/>
    </w:rPr>
  </w:style>
  <w:style w:type="character" w:customStyle="1" w:styleId="SingleTxtGChar">
    <w:name w:val="_ Single Txt_G Char"/>
    <w:basedOn w:val="Fuentedeprrafopredeter"/>
    <w:link w:val="SingleTxtG"/>
    <w:rsid w:val="00CA0D4A"/>
    <w:rPr>
      <w:lang w:val="es-ES" w:eastAsia="es-ES" w:bidi="ar-SA"/>
    </w:rPr>
  </w:style>
  <w:style w:type="character" w:customStyle="1" w:styleId="EncabezadoCar">
    <w:name w:val="Encabezado Car"/>
    <w:aliases w:val="6_G Car"/>
    <w:basedOn w:val="Fuentedeprrafopredeter"/>
    <w:link w:val="Encabezado"/>
    <w:locked/>
    <w:rsid w:val="0096750D"/>
    <w:rPr>
      <w:b/>
      <w:sz w:val="18"/>
      <w:lang w:val="es-ES" w:eastAsia="es-ES" w:bidi="ar-SA"/>
    </w:rPr>
  </w:style>
  <w:style w:type="character" w:customStyle="1" w:styleId="PiedepginaCar">
    <w:name w:val="Pie de página Car"/>
    <w:aliases w:val="3_G Car"/>
    <w:basedOn w:val="Fuentedeprrafopredeter"/>
    <w:link w:val="Piedepgina"/>
    <w:rsid w:val="00EE2D8A"/>
    <w:rPr>
      <w:sz w:val="16"/>
      <w:lang w:val="es-ES" w:eastAsia="es-ES" w:bidi="ar-SA"/>
    </w:rPr>
  </w:style>
  <w:style w:type="character" w:customStyle="1" w:styleId="H4GCar">
    <w:name w:val="_ H_4_G Car"/>
    <w:basedOn w:val="Fuentedeprrafopredeter"/>
    <w:link w:val="H4G"/>
    <w:rsid w:val="00D645CB"/>
    <w:rPr>
      <w:i/>
      <w:lang w:val="en-GB" w:eastAsia="en-US" w:bidi="ar-SA"/>
    </w:rPr>
  </w:style>
  <w:style w:type="paragraph" w:styleId="Textodeglobo">
    <w:name w:val="Balloon Text"/>
    <w:basedOn w:val="Normal"/>
    <w:link w:val="TextodegloboCar"/>
    <w:rsid w:val="00730EB0"/>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730EB0"/>
    <w:rPr>
      <w:rFonts w:ascii="Tahoma" w:hAnsi="Tahoma" w:cs="Tahoma"/>
      <w:sz w:val="16"/>
      <w:szCs w:val="16"/>
      <w:lang w:val="en-GB" w:eastAsia="en-US"/>
    </w:rPr>
  </w:style>
  <w:style w:type="character" w:customStyle="1" w:styleId="TextonotapieCar">
    <w:name w:val="Texto nota pie Car"/>
    <w:aliases w:val="5_G Car"/>
    <w:basedOn w:val="Fuentedeprrafopredeter"/>
    <w:link w:val="Textonotapie"/>
    <w:rsid w:val="00EB0C4A"/>
    <w:rPr>
      <w:sz w:val="18"/>
      <w:lang w:val="en-GB" w:eastAsia="en-US"/>
    </w:rPr>
  </w:style>
  <w:style w:type="character" w:styleId="Refdecomentario">
    <w:name w:val="annotation reference"/>
    <w:basedOn w:val="Fuentedeprrafopredeter"/>
    <w:semiHidden/>
    <w:unhideWhenUsed/>
    <w:rsid w:val="00FB4EEE"/>
    <w:rPr>
      <w:sz w:val="16"/>
      <w:szCs w:val="16"/>
    </w:rPr>
  </w:style>
  <w:style w:type="paragraph" w:styleId="Textocomentario">
    <w:name w:val="annotation text"/>
    <w:basedOn w:val="Normal"/>
    <w:link w:val="TextocomentarioCar"/>
    <w:semiHidden/>
    <w:unhideWhenUsed/>
    <w:rsid w:val="00FB4EEE"/>
    <w:pPr>
      <w:spacing w:line="240" w:lineRule="auto"/>
    </w:pPr>
  </w:style>
  <w:style w:type="character" w:customStyle="1" w:styleId="TextocomentarioCar">
    <w:name w:val="Texto comentario Car"/>
    <w:basedOn w:val="Fuentedeprrafopredeter"/>
    <w:link w:val="Textocomentario"/>
    <w:semiHidden/>
    <w:rsid w:val="00FB4EEE"/>
    <w:rPr>
      <w:lang w:val="en-GB" w:eastAsia="en-US"/>
    </w:rPr>
  </w:style>
  <w:style w:type="paragraph" w:styleId="Asuntodelcomentario">
    <w:name w:val="annotation subject"/>
    <w:basedOn w:val="Textocomentario"/>
    <w:next w:val="Textocomentario"/>
    <w:link w:val="AsuntodelcomentarioCar"/>
    <w:semiHidden/>
    <w:unhideWhenUsed/>
    <w:rsid w:val="00FB4EEE"/>
    <w:rPr>
      <w:b/>
      <w:bCs/>
    </w:rPr>
  </w:style>
  <w:style w:type="character" w:customStyle="1" w:styleId="AsuntodelcomentarioCar">
    <w:name w:val="Asunto del comentario Car"/>
    <w:basedOn w:val="TextocomentarioCar"/>
    <w:link w:val="Asuntodelcomentario"/>
    <w:semiHidden/>
    <w:rsid w:val="00FB4EEE"/>
    <w:rPr>
      <w:b/>
      <w:bCs/>
      <w:lang w:val="en-GB" w:eastAsia="en-US"/>
    </w:rPr>
  </w:style>
  <w:style w:type="paragraph" w:styleId="TDC1">
    <w:name w:val="toc 1"/>
    <w:basedOn w:val="Normal"/>
    <w:next w:val="Normal"/>
    <w:autoRedefine/>
    <w:uiPriority w:val="39"/>
    <w:unhideWhenUsed/>
    <w:rsid w:val="00A57A3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ndocs.org/en/A/72/55" TargetMode="External"/><Relationship Id="rId18" Type="http://schemas.openxmlformats.org/officeDocument/2006/relationships/header" Target="header2.xml"/><Relationship Id="rId26" Type="http://schemas.openxmlformats.org/officeDocument/2006/relationships/hyperlink" Target="https://undocs.org/es/CRPD/C/3"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yperlink" Target="https://undocs.org/en/A/72/55" TargetMode="External"/><Relationship Id="rId17" Type="http://schemas.openxmlformats.org/officeDocument/2006/relationships/header" Target="header1.xml"/><Relationship Id="rId25" Type="http://schemas.openxmlformats.org/officeDocument/2006/relationships/hyperlink" Target="https://undocs.org/es/HRI/MC/2015/6" TargetMode="External"/><Relationship Id="rId33" Type="http://schemas.openxmlformats.org/officeDocument/2006/relationships/hyperlink" Target="https://undocs.org/es/A/HRC/30/37"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yperlink" Target="https://undocs.org/es/CRPD/C/1/Rev.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es/CRPD/C/GC/4" TargetMode="External"/><Relationship Id="rId32" Type="http://schemas.openxmlformats.org/officeDocument/2006/relationships/hyperlink" Target="https://undocs.org/es/CRPD/C/12/2"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undocs.org/es/CRPD/C/GC/3" TargetMode="External"/><Relationship Id="rId28" Type="http://schemas.openxmlformats.org/officeDocument/2006/relationships/hyperlink" Target="https://undocs.org/es/CRPD/C/1/Rev.1"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s://undocs.org/en/A/72/55" TargetMode="External"/><Relationship Id="rId14" Type="http://schemas.openxmlformats.org/officeDocument/2006/relationships/image" Target="media/image4.png"/><Relationship Id="rId22" Type="http://schemas.openxmlformats.org/officeDocument/2006/relationships/footer" Target="footer7.xml"/><Relationship Id="rId27" Type="http://schemas.openxmlformats.org/officeDocument/2006/relationships/hyperlink" Target="https://undocs.org/es/CRPD/C/1/Rev.1" TargetMode="External"/><Relationship Id="rId30" Type="http://schemas.openxmlformats.org/officeDocument/2006/relationships/footer" Target="footer8.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17" Type="http://schemas.openxmlformats.org/officeDocument/2006/relationships/hyperlink" Target="https://undocs.org/es/CRPD/C/SRB/CO/1" TargetMode="External"/><Relationship Id="rId299" Type="http://schemas.openxmlformats.org/officeDocument/2006/relationships/hyperlink" Target="https://undocs.org/es/CRPD/C/COK/CO/1" TargetMode="External"/><Relationship Id="rId303" Type="http://schemas.openxmlformats.org/officeDocument/2006/relationships/hyperlink" Target="https://undocs.org/es/CRPD/C/MNG/CO/1" TargetMode="External"/><Relationship Id="rId21" Type="http://schemas.openxmlformats.org/officeDocument/2006/relationships/hyperlink" Target="https://undocs.org/es/CRPD/C/MUS/CO/1" TargetMode="External"/><Relationship Id="rId42" Type="http://schemas.openxmlformats.org/officeDocument/2006/relationships/hyperlink" Target="https://undocs.org/es/CRPD/C/QAT/CO/1/Add.1" TargetMode="External"/><Relationship Id="rId63" Type="http://schemas.openxmlformats.org/officeDocument/2006/relationships/hyperlink" Target="https://undocs.org/es/CRPD/C/CZE/CO/1" TargetMode="External"/><Relationship Id="rId84" Type="http://schemas.openxmlformats.org/officeDocument/2006/relationships/hyperlink" Target="https://undocs.org/es/CRPD/C/TKM/CO/1" TargetMode="External"/><Relationship Id="rId138" Type="http://schemas.openxmlformats.org/officeDocument/2006/relationships/hyperlink" Target="https://undocs.org/es/CRPD/C/THA/CO/1" TargetMode="External"/><Relationship Id="rId159" Type="http://schemas.openxmlformats.org/officeDocument/2006/relationships/hyperlink" Target="https://undocs.org/es/CRPD/C/EU/CO/1" TargetMode="External"/><Relationship Id="rId170" Type="http://schemas.openxmlformats.org/officeDocument/2006/relationships/hyperlink" Target="https://undocs.org/es/CRPD/C/HRV/CO/1" TargetMode="External"/><Relationship Id="rId191" Type="http://schemas.openxmlformats.org/officeDocument/2006/relationships/hyperlink" Target="https://undocs.org/es/CRPD/C/3" TargetMode="External"/><Relationship Id="rId205" Type="http://schemas.openxmlformats.org/officeDocument/2006/relationships/hyperlink" Target="https://undocs.org/es/CRPD/C/BRA/CO/1" TargetMode="External"/><Relationship Id="rId226" Type="http://schemas.openxmlformats.org/officeDocument/2006/relationships/hyperlink" Target="https://undocs.org/es/CRPD/C/COL/CO/1" TargetMode="External"/><Relationship Id="rId247" Type="http://schemas.openxmlformats.org/officeDocument/2006/relationships/hyperlink" Target="https://undocs.org/es/CRPD/C/TKM/CO/1" TargetMode="External"/><Relationship Id="rId107" Type="http://schemas.openxmlformats.org/officeDocument/2006/relationships/hyperlink" Target="https://undocs.org/es/CRPD/C/DEU/CO/1" TargetMode="External"/><Relationship Id="rId268" Type="http://schemas.openxmlformats.org/officeDocument/2006/relationships/hyperlink" Target="https://undocs.org/es/CRPD/C/SWE/CO/1" TargetMode="External"/><Relationship Id="rId289" Type="http://schemas.openxmlformats.org/officeDocument/2006/relationships/hyperlink" Target="https://undocs.org/es/CRPD/C/CZE/CO/1" TargetMode="External"/><Relationship Id="rId11" Type="http://schemas.openxmlformats.org/officeDocument/2006/relationships/hyperlink" Target="https://undocs.org/es/CRPD/C/ETH/CO/1" TargetMode="External"/><Relationship Id="rId32" Type="http://schemas.openxmlformats.org/officeDocument/2006/relationships/hyperlink" Target="https://undocs.org/es/CRPD/C/THA/CO/1" TargetMode="External"/><Relationship Id="rId53" Type="http://schemas.openxmlformats.org/officeDocument/2006/relationships/hyperlink" Target="https://undocs.org/es/CRPD/C/16/D/7/2012" TargetMode="External"/><Relationship Id="rId74" Type="http://schemas.openxmlformats.org/officeDocument/2006/relationships/hyperlink" Target="https://undocs.org/es/CRPD/C/LTU/CO/1" TargetMode="External"/><Relationship Id="rId128" Type="http://schemas.openxmlformats.org/officeDocument/2006/relationships/hyperlink" Target="https://undocs.org/es/CRPD/C/DEU/CO/1" TargetMode="External"/><Relationship Id="rId149" Type="http://schemas.openxmlformats.org/officeDocument/2006/relationships/hyperlink" Target="https://undocs.org/es/CRPD/C/MNG/CO/1" TargetMode="External"/><Relationship Id="rId314" Type="http://schemas.openxmlformats.org/officeDocument/2006/relationships/hyperlink" Target="https://undocs.org/es/CRPD/C/11/D/8/2012" TargetMode="External"/><Relationship Id="rId5" Type="http://schemas.openxmlformats.org/officeDocument/2006/relationships/hyperlink" Target="https://undocs.org/es/CRPD/C/COK/CO/1" TargetMode="External"/><Relationship Id="rId95" Type="http://schemas.openxmlformats.org/officeDocument/2006/relationships/hyperlink" Target="https://undocs.org/es/CRPD/C/3" TargetMode="External"/><Relationship Id="rId160" Type="http://schemas.openxmlformats.org/officeDocument/2006/relationships/hyperlink" Target="https://undocs.org/es/CRPD/C/COL/CO/1" TargetMode="External"/><Relationship Id="rId181" Type="http://schemas.openxmlformats.org/officeDocument/2006/relationships/hyperlink" Target="https://undocs.org/es/CRPD/C/URY/CO/1" TargetMode="External"/><Relationship Id="rId216" Type="http://schemas.openxmlformats.org/officeDocument/2006/relationships/hyperlink" Target="https://undocs.org/es/CRPD/C/ITA/CO/1" TargetMode="External"/><Relationship Id="rId237" Type="http://schemas.openxmlformats.org/officeDocument/2006/relationships/hyperlink" Target="https://undocs.org/es/CRPD/C/BRA/CO/1" TargetMode="External"/><Relationship Id="rId258" Type="http://schemas.openxmlformats.org/officeDocument/2006/relationships/hyperlink" Target="https://undocs.org/es/CRPD/C/AUT/CO/1" TargetMode="External"/><Relationship Id="rId279" Type="http://schemas.openxmlformats.org/officeDocument/2006/relationships/hyperlink" Target="https://undocs.org/es/CRPD/C/DOM/CO/1" TargetMode="External"/><Relationship Id="rId22" Type="http://schemas.openxmlformats.org/officeDocument/2006/relationships/hyperlink" Target="https://undocs.org/es/CRPD/C/MNG/CO/1" TargetMode="External"/><Relationship Id="rId43" Type="http://schemas.openxmlformats.org/officeDocument/2006/relationships/hyperlink" Target="https://undocs.org/es/CRPD/C/ARE/CO/1/Add.1" TargetMode="External"/><Relationship Id="rId64" Type="http://schemas.openxmlformats.org/officeDocument/2006/relationships/hyperlink" Target="https://undocs.org/es/CRPD/C/CZE/CO/1" TargetMode="External"/><Relationship Id="rId118" Type="http://schemas.openxmlformats.org/officeDocument/2006/relationships/hyperlink" Target="https://undocs.org/es/CRPD/C/PRT/CO/1" TargetMode="External"/><Relationship Id="rId139" Type="http://schemas.openxmlformats.org/officeDocument/2006/relationships/hyperlink" Target="https://undocs.org/es/CRPD/C/UGA/CO/1" TargetMode="External"/><Relationship Id="rId290" Type="http://schemas.openxmlformats.org/officeDocument/2006/relationships/hyperlink" Target="https://undocs.org/es/CRPD/C/CZE/CO/1" TargetMode="External"/><Relationship Id="rId304" Type="http://schemas.openxmlformats.org/officeDocument/2006/relationships/hyperlink" Target="https://undocs.org/es/CRPD/C/TKM/CO/1" TargetMode="External"/><Relationship Id="rId85" Type="http://schemas.openxmlformats.org/officeDocument/2006/relationships/hyperlink" Target="https://undocs.org/es/CRPD/C/EU/CO/1" TargetMode="External"/><Relationship Id="rId150" Type="http://schemas.openxmlformats.org/officeDocument/2006/relationships/hyperlink" Target="https://undocs.org/es/CRPD/C/MNG/CO/1" TargetMode="External"/><Relationship Id="rId171" Type="http://schemas.openxmlformats.org/officeDocument/2006/relationships/hyperlink" Target="https://undocs.org/es/CRPD/C/THA/CO/1" TargetMode="External"/><Relationship Id="rId192" Type="http://schemas.openxmlformats.org/officeDocument/2006/relationships/hyperlink" Target="https://undocs.org/es/CRPD/C/3" TargetMode="External"/><Relationship Id="rId206" Type="http://schemas.openxmlformats.org/officeDocument/2006/relationships/hyperlink" Target="https://undocs.org/es/CRPD/C/GAB/CO/1" TargetMode="External"/><Relationship Id="rId227" Type="http://schemas.openxmlformats.org/officeDocument/2006/relationships/hyperlink" Target="https://undocs.org/es/CRPD/C/EU/CO/1" TargetMode="External"/><Relationship Id="rId248" Type="http://schemas.openxmlformats.org/officeDocument/2006/relationships/hyperlink" Target="https://undocs.org/es/CRPD/C/HRV/CO/1" TargetMode="External"/><Relationship Id="rId269" Type="http://schemas.openxmlformats.org/officeDocument/2006/relationships/hyperlink" Target="https://undocs.org/es/CRPD/C/KOR/CO/1" TargetMode="External"/><Relationship Id="rId12" Type="http://schemas.openxmlformats.org/officeDocument/2006/relationships/hyperlink" Target="https://undocs.org/es/CRPD/C/ETH/CO/1" TargetMode="External"/><Relationship Id="rId33" Type="http://schemas.openxmlformats.org/officeDocument/2006/relationships/hyperlink" Target="https://undocs.org/es/CRPD/C/TKM/CO/1" TargetMode="External"/><Relationship Id="rId108" Type="http://schemas.openxmlformats.org/officeDocument/2006/relationships/hyperlink" Target="https://undocs.org/es/CRPD/C/QAT/CO/1" TargetMode="External"/><Relationship Id="rId129" Type="http://schemas.openxmlformats.org/officeDocument/2006/relationships/hyperlink" Target="https://undocs.org/es/CRPD/C/3" TargetMode="External"/><Relationship Id="rId280" Type="http://schemas.openxmlformats.org/officeDocument/2006/relationships/hyperlink" Target="https://undocs.org/es/CRPD/C/SVK/CO/1" TargetMode="External"/><Relationship Id="rId315" Type="http://schemas.openxmlformats.org/officeDocument/2006/relationships/hyperlink" Target="https://undocs.org/es/CRPD/C/KOR/CO/1" TargetMode="External"/><Relationship Id="rId54" Type="http://schemas.openxmlformats.org/officeDocument/2006/relationships/hyperlink" Target="https://undocs.org/es/CRPD/C/13/D/12/2013" TargetMode="External"/><Relationship Id="rId75" Type="http://schemas.openxmlformats.org/officeDocument/2006/relationships/hyperlink" Target="https://undocs.org/es/CRPD/C/ARE/CO/1" TargetMode="External"/><Relationship Id="rId96" Type="http://schemas.openxmlformats.org/officeDocument/2006/relationships/hyperlink" Target="https://undocs.org/es/CRPD/C/ITA/CO/1" TargetMode="External"/><Relationship Id="rId140" Type="http://schemas.openxmlformats.org/officeDocument/2006/relationships/hyperlink" Target="https://undocs.org/es/CRPD/C/ETH/CO/1" TargetMode="External"/><Relationship Id="rId161" Type="http://schemas.openxmlformats.org/officeDocument/2006/relationships/hyperlink" Target="https://undocs.org/es/CRPD/C/3" TargetMode="External"/><Relationship Id="rId182" Type="http://schemas.openxmlformats.org/officeDocument/2006/relationships/hyperlink" Target="https://undocs.org/es/CRPD/C/3" TargetMode="External"/><Relationship Id="rId217" Type="http://schemas.openxmlformats.org/officeDocument/2006/relationships/hyperlink" Target="https://undocs.org/es/CRPD/C/THA/CO/1" TargetMode="External"/><Relationship Id="rId6" Type="http://schemas.openxmlformats.org/officeDocument/2006/relationships/hyperlink" Target="https://undocs.org/es/CRPD/C/HRV/CO/1" TargetMode="External"/><Relationship Id="rId238" Type="http://schemas.openxmlformats.org/officeDocument/2006/relationships/hyperlink" Target="https://undocs.org/es/CRPD/C/DEU/CO/1" TargetMode="External"/><Relationship Id="rId259" Type="http://schemas.openxmlformats.org/officeDocument/2006/relationships/hyperlink" Target="https://undocs.org/es/CRPD/C/SWE/CO/1" TargetMode="External"/><Relationship Id="rId23" Type="http://schemas.openxmlformats.org/officeDocument/2006/relationships/hyperlink" Target="https://undocs.org/es/CRPD/C/MNG/CO/1" TargetMode="External"/><Relationship Id="rId119" Type="http://schemas.openxmlformats.org/officeDocument/2006/relationships/hyperlink" Target="https://undocs.org/es/CRPD/C/BRA/CO/1" TargetMode="External"/><Relationship Id="rId270" Type="http://schemas.openxmlformats.org/officeDocument/2006/relationships/hyperlink" Target="https://undocs.org/es/CRPD/C/KOR/CO/1" TargetMode="External"/><Relationship Id="rId291" Type="http://schemas.openxmlformats.org/officeDocument/2006/relationships/hyperlink" Target="https://undocs.org/es/CRPD/C/HRV/CO/1" TargetMode="External"/><Relationship Id="rId305" Type="http://schemas.openxmlformats.org/officeDocument/2006/relationships/hyperlink" Target="https://undocs.org/es/CRPD/C/CZE/CO/1" TargetMode="External"/><Relationship Id="rId44" Type="http://schemas.openxmlformats.org/officeDocument/2006/relationships/hyperlink" Target="https://undocs.org/es/CRPD/C/13/D/9/2012" TargetMode="External"/><Relationship Id="rId65" Type="http://schemas.openxmlformats.org/officeDocument/2006/relationships/hyperlink" Target="https://undocs.org/es/CRPD/C/HRV/CO/1" TargetMode="External"/><Relationship Id="rId86" Type="http://schemas.openxmlformats.org/officeDocument/2006/relationships/hyperlink" Target="https://undocs.org/es/CRPD/C/DEU/CO/1" TargetMode="External"/><Relationship Id="rId130" Type="http://schemas.openxmlformats.org/officeDocument/2006/relationships/hyperlink" Target="https://undocs.org/es/CRPD/C/3" TargetMode="External"/><Relationship Id="rId151" Type="http://schemas.openxmlformats.org/officeDocument/2006/relationships/hyperlink" Target="https://undocs.org/es/CRPD/C/MNG/CO/1" TargetMode="External"/><Relationship Id="rId172" Type="http://schemas.openxmlformats.org/officeDocument/2006/relationships/hyperlink" Target="https://undocs.org/es/CRPD/C/3" TargetMode="External"/><Relationship Id="rId193" Type="http://schemas.openxmlformats.org/officeDocument/2006/relationships/hyperlink" Target="https://undocs.org/es/CRPD/C/ETH/CO/1" TargetMode="External"/><Relationship Id="rId207" Type="http://schemas.openxmlformats.org/officeDocument/2006/relationships/hyperlink" Target="https://undocs.org/es/CRPD/C/UGA/CO/1" TargetMode="External"/><Relationship Id="rId228" Type="http://schemas.openxmlformats.org/officeDocument/2006/relationships/hyperlink" Target="https://undocs.org/es/CRPD/C/HRV/CO/1" TargetMode="External"/><Relationship Id="rId249" Type="http://schemas.openxmlformats.org/officeDocument/2006/relationships/hyperlink" Target="https://undocs.org/es/CRPD/C/LTU/CO/1" TargetMode="External"/><Relationship Id="rId13" Type="http://schemas.openxmlformats.org/officeDocument/2006/relationships/hyperlink" Target="https://undocs.org/es/CRPD/C/GAB/CO/1" TargetMode="External"/><Relationship Id="rId109" Type="http://schemas.openxmlformats.org/officeDocument/2006/relationships/hyperlink" Target="https://undocs.org/es/CRPD/C/EU/CO/1" TargetMode="External"/><Relationship Id="rId260" Type="http://schemas.openxmlformats.org/officeDocument/2006/relationships/hyperlink" Target="https://undocs.org/es/CRPD/C/CRI/CO/1" TargetMode="External"/><Relationship Id="rId281" Type="http://schemas.openxmlformats.org/officeDocument/2006/relationships/hyperlink" Target="https://undocs.org/es/CRPD/C/SWE/CO/1" TargetMode="External"/><Relationship Id="rId316" Type="http://schemas.openxmlformats.org/officeDocument/2006/relationships/hyperlink" Target="https://undocs.org/es/CRPD/C/BEL/CO/1" TargetMode="External"/><Relationship Id="rId34" Type="http://schemas.openxmlformats.org/officeDocument/2006/relationships/hyperlink" Target="https://undocs.org/es/CRPD/C/TKM/CO/1" TargetMode="External"/><Relationship Id="rId55" Type="http://schemas.openxmlformats.org/officeDocument/2006/relationships/hyperlink" Target="https://undocs.org/es/CRPD/C/SVK/CO/1" TargetMode="External"/><Relationship Id="rId76" Type="http://schemas.openxmlformats.org/officeDocument/2006/relationships/hyperlink" Target="https://undocs.org/es/CRPD/C/GAB/CO/1" TargetMode="External"/><Relationship Id="rId97" Type="http://schemas.openxmlformats.org/officeDocument/2006/relationships/hyperlink" Target="https://undocs.org/es/CRPD/C/CHL/CO/1" TargetMode="External"/><Relationship Id="rId120" Type="http://schemas.openxmlformats.org/officeDocument/2006/relationships/hyperlink" Target="https://undocs.org/es/CRPD/C/GC/3" TargetMode="External"/><Relationship Id="rId141" Type="http://schemas.openxmlformats.org/officeDocument/2006/relationships/hyperlink" Target="https://undocs.org/es/CRPD/C/MUS/CO/1" TargetMode="External"/><Relationship Id="rId7" Type="http://schemas.openxmlformats.org/officeDocument/2006/relationships/hyperlink" Target="https://undocs.org/es/CRPD/C/CZE/CO/1" TargetMode="External"/><Relationship Id="rId162" Type="http://schemas.openxmlformats.org/officeDocument/2006/relationships/hyperlink" Target="https://undocs.org/es/CRPD/C/BRA/CO/1" TargetMode="External"/><Relationship Id="rId183" Type="http://schemas.openxmlformats.org/officeDocument/2006/relationships/hyperlink" Target="https://undocs.org/es/CRPD/C/HRV/CO/1" TargetMode="External"/><Relationship Id="rId218" Type="http://schemas.openxmlformats.org/officeDocument/2006/relationships/hyperlink" Target="https://undocs.org/es/CRPD/C/QAT/CO/1" TargetMode="External"/><Relationship Id="rId239" Type="http://schemas.openxmlformats.org/officeDocument/2006/relationships/hyperlink" Target="https://undocs.org/es/CRPD/C/MUS/CO/1" TargetMode="External"/><Relationship Id="rId250" Type="http://schemas.openxmlformats.org/officeDocument/2006/relationships/hyperlink" Target="https://undocs.org/es/CRPD/C/CHL/CO/1" TargetMode="External"/><Relationship Id="rId271" Type="http://schemas.openxmlformats.org/officeDocument/2006/relationships/hyperlink" Target="https://undocs.org/es/CRPD/C/DOM/CO/1" TargetMode="External"/><Relationship Id="rId292" Type="http://schemas.openxmlformats.org/officeDocument/2006/relationships/hyperlink" Target="https://undocs.org/es/CRPD/C/DEU/CO/1" TargetMode="External"/><Relationship Id="rId306" Type="http://schemas.openxmlformats.org/officeDocument/2006/relationships/hyperlink" Target="https://undocs.org/es/CRPD/C/CZE/CO/1" TargetMode="External"/><Relationship Id="rId24" Type="http://schemas.openxmlformats.org/officeDocument/2006/relationships/hyperlink" Target="https://undocs.org/es/CRPD/C/MNG/CO/1" TargetMode="External"/><Relationship Id="rId45" Type="http://schemas.openxmlformats.org/officeDocument/2006/relationships/hyperlink" Target="https://undocs.org/es/CRPD/C/14/D/21/2014" TargetMode="External"/><Relationship Id="rId66" Type="http://schemas.openxmlformats.org/officeDocument/2006/relationships/hyperlink" Target="https://undocs.org/es/CRPD/C/PRT/CO/1" TargetMode="External"/><Relationship Id="rId87" Type="http://schemas.openxmlformats.org/officeDocument/2006/relationships/hyperlink" Target="https://undocs.org/es/CRPD/C/3" TargetMode="External"/><Relationship Id="rId110" Type="http://schemas.openxmlformats.org/officeDocument/2006/relationships/hyperlink" Target="https://undocs.org/es/CRPD/C/3" TargetMode="External"/><Relationship Id="rId131" Type="http://schemas.openxmlformats.org/officeDocument/2006/relationships/hyperlink" Target="https://undocs.org/es/CRPD/C/THA/CO/1" TargetMode="External"/><Relationship Id="rId152" Type="http://schemas.openxmlformats.org/officeDocument/2006/relationships/hyperlink" Target="https://undocs.org/es/CRPD/C/MNG/CO/1" TargetMode="External"/><Relationship Id="rId173" Type="http://schemas.openxmlformats.org/officeDocument/2006/relationships/hyperlink" Target="https://undocs.org/es/CRPD/C/CHL/CO/1" TargetMode="External"/><Relationship Id="rId194" Type="http://schemas.openxmlformats.org/officeDocument/2006/relationships/hyperlink" Target="https://undocs.org/es/CRPD/C/GTM/CO/1" TargetMode="External"/><Relationship Id="rId208" Type="http://schemas.openxmlformats.org/officeDocument/2006/relationships/hyperlink" Target="https://undocs.org/es/CRPD/C/3" TargetMode="External"/><Relationship Id="rId229" Type="http://schemas.openxmlformats.org/officeDocument/2006/relationships/hyperlink" Target="https://undocs.org/es/CRPD/C/URY/CO/1" TargetMode="External"/><Relationship Id="rId19" Type="http://schemas.openxmlformats.org/officeDocument/2006/relationships/hyperlink" Target="https://undocs.org/es/CRPD/C/LTU/CO/1" TargetMode="External"/><Relationship Id="rId224" Type="http://schemas.openxmlformats.org/officeDocument/2006/relationships/hyperlink" Target="https://undocs.org/es/CRPD/C/15/R.2" TargetMode="External"/><Relationship Id="rId240" Type="http://schemas.openxmlformats.org/officeDocument/2006/relationships/hyperlink" Target="https://undocs.org/es/CRPD/C/EU/CO/1" TargetMode="External"/><Relationship Id="rId245" Type="http://schemas.openxmlformats.org/officeDocument/2006/relationships/hyperlink" Target="https://undocs.org/es/CRPD/C/KEN/CO/1" TargetMode="External"/><Relationship Id="rId261" Type="http://schemas.openxmlformats.org/officeDocument/2006/relationships/hyperlink" Target="https://undocs.org/es/CRPD/C/AZE/CO/1" TargetMode="External"/><Relationship Id="rId266" Type="http://schemas.openxmlformats.org/officeDocument/2006/relationships/hyperlink" Target="https://undocs.org/en/CRPD/C/CHN/CO/1/Corr.1" TargetMode="External"/><Relationship Id="rId287" Type="http://schemas.openxmlformats.org/officeDocument/2006/relationships/hyperlink" Target="https://undocs.org/es/CRPD/C/MNG/CO/1" TargetMode="External"/><Relationship Id="rId14" Type="http://schemas.openxmlformats.org/officeDocument/2006/relationships/hyperlink" Target="https://undocs.org/es/CRPD/C/DEU/CO/1" TargetMode="External"/><Relationship Id="rId30" Type="http://schemas.openxmlformats.org/officeDocument/2006/relationships/hyperlink" Target="https://undocs.org/es/CRPD/C/SVK/CO/1" TargetMode="External"/><Relationship Id="rId35" Type="http://schemas.openxmlformats.org/officeDocument/2006/relationships/hyperlink" Target="https://undocs.org/es/CRPD/C/UGA/CO/1" TargetMode="External"/><Relationship Id="rId56" Type="http://schemas.openxmlformats.org/officeDocument/2006/relationships/hyperlink" Target="https://undocs.org/es/CRPD/C/COK/CO/1" TargetMode="External"/><Relationship Id="rId77" Type="http://schemas.openxmlformats.org/officeDocument/2006/relationships/hyperlink" Target="https://undocs.org/es/CRPD/C/KEN/CO/1" TargetMode="External"/><Relationship Id="rId100" Type="http://schemas.openxmlformats.org/officeDocument/2006/relationships/hyperlink" Target="https://undocs.org/es/CRPD/C/URY/CO/1" TargetMode="External"/><Relationship Id="rId105" Type="http://schemas.openxmlformats.org/officeDocument/2006/relationships/hyperlink" Target="https://undocs.org/es/CRPD/C/TKM/CO/1" TargetMode="External"/><Relationship Id="rId126" Type="http://schemas.openxmlformats.org/officeDocument/2006/relationships/hyperlink" Target="https://undocs.org/es/CRPD/C/CZE/CO/1" TargetMode="External"/><Relationship Id="rId147" Type="http://schemas.openxmlformats.org/officeDocument/2006/relationships/hyperlink" Target="https://undocs.org/es/CRPD/C/14/D/21/2014" TargetMode="External"/><Relationship Id="rId168" Type="http://schemas.openxmlformats.org/officeDocument/2006/relationships/hyperlink" Target="https://undocs.org/es/CRPD/C/CZE/CO/1" TargetMode="External"/><Relationship Id="rId282" Type="http://schemas.openxmlformats.org/officeDocument/2006/relationships/hyperlink" Target="https://undocs.org/es/CRPD/C/NZL/1" TargetMode="External"/><Relationship Id="rId312" Type="http://schemas.openxmlformats.org/officeDocument/2006/relationships/hyperlink" Target="https://undocs.org/es/CRPD/C/SVK/CO/1" TargetMode="External"/><Relationship Id="rId317" Type="http://schemas.openxmlformats.org/officeDocument/2006/relationships/hyperlink" Target="https://undocs.org/es/CRPD/C/ECU/CO/1" TargetMode="External"/><Relationship Id="rId8" Type="http://schemas.openxmlformats.org/officeDocument/2006/relationships/hyperlink" Target="https://undocs.org/es/CRPD/C/CZE/CO/1" TargetMode="External"/><Relationship Id="rId51" Type="http://schemas.openxmlformats.org/officeDocument/2006/relationships/hyperlink" Target="https://undocs.org/es/CRPD/C/15/D/13/2013" TargetMode="External"/><Relationship Id="rId72" Type="http://schemas.openxmlformats.org/officeDocument/2006/relationships/hyperlink" Target="https://undocs.org/es/CRPD/C/GAB/CO/1" TargetMode="External"/><Relationship Id="rId93" Type="http://schemas.openxmlformats.org/officeDocument/2006/relationships/hyperlink" Target="https://undocs.org/es/CRPD/C/14/D/21/2014" TargetMode="External"/><Relationship Id="rId98" Type="http://schemas.openxmlformats.org/officeDocument/2006/relationships/hyperlink" Target="https://undocs.org/es/CRPD/C/COK/CO/1" TargetMode="External"/><Relationship Id="rId121" Type="http://schemas.openxmlformats.org/officeDocument/2006/relationships/hyperlink" Target="https://undocs.org/es/CRPD/C/GTM/CO/1" TargetMode="External"/><Relationship Id="rId142" Type="http://schemas.openxmlformats.org/officeDocument/2006/relationships/hyperlink" Target="https://undocs.org/es/CRPD/C/3" TargetMode="External"/><Relationship Id="rId163" Type="http://schemas.openxmlformats.org/officeDocument/2006/relationships/hyperlink" Target="https://undocs.org/es/CRPD/C/SRB/CO/1" TargetMode="External"/><Relationship Id="rId184" Type="http://schemas.openxmlformats.org/officeDocument/2006/relationships/hyperlink" Target="https://undocs.org/es/CRPD/C/DEU/CO/1" TargetMode="External"/><Relationship Id="rId189" Type="http://schemas.openxmlformats.org/officeDocument/2006/relationships/hyperlink" Target="https://undocs.org/es/CRPD/C/BRA/CO/1" TargetMode="External"/><Relationship Id="rId219" Type="http://schemas.openxmlformats.org/officeDocument/2006/relationships/hyperlink" Target="https://undocs.org/es/CRPD/C/BOL/CO/1" TargetMode="External"/><Relationship Id="rId3" Type="http://schemas.openxmlformats.org/officeDocument/2006/relationships/hyperlink" Target="https://undocs.org/es/CRPD/C/CHL/CO/1" TargetMode="External"/><Relationship Id="rId214" Type="http://schemas.openxmlformats.org/officeDocument/2006/relationships/hyperlink" Target="https://undocs.org/es/CRPD/C/ITA/CO/1" TargetMode="External"/><Relationship Id="rId230" Type="http://schemas.openxmlformats.org/officeDocument/2006/relationships/hyperlink" Target="https://undocs.org/es/CRPD/C/COK/CO/1" TargetMode="External"/><Relationship Id="rId235" Type="http://schemas.openxmlformats.org/officeDocument/2006/relationships/hyperlink" Target="https://undocs.org/es/CRPD/C/CZE/CO/1" TargetMode="External"/><Relationship Id="rId251" Type="http://schemas.openxmlformats.org/officeDocument/2006/relationships/hyperlink" Target="http://www.un.org/esa/socdev/enable/rights/ahc5sum27jan.htm" TargetMode="External"/><Relationship Id="rId256" Type="http://schemas.openxmlformats.org/officeDocument/2006/relationships/hyperlink" Target="https://undocs.org/es/CRPD/C/ARG/CO/1" TargetMode="External"/><Relationship Id="rId277" Type="http://schemas.openxmlformats.org/officeDocument/2006/relationships/hyperlink" Target="https://undocs.org/es/CRPD/C/HRV/CO/1" TargetMode="External"/><Relationship Id="rId298" Type="http://schemas.openxmlformats.org/officeDocument/2006/relationships/hyperlink" Target="https://undocs.org/es/CRPD/C/HRV/CO/1" TargetMode="External"/><Relationship Id="rId25" Type="http://schemas.openxmlformats.org/officeDocument/2006/relationships/hyperlink" Target="https://undocs.org/es/CRPD/C/MNG/CO/1" TargetMode="External"/><Relationship Id="rId46" Type="http://schemas.openxmlformats.org/officeDocument/2006/relationships/hyperlink" Target="https://undocs.org/es/CRPD/C/14/D/21/2014" TargetMode="External"/><Relationship Id="rId67" Type="http://schemas.openxmlformats.org/officeDocument/2006/relationships/hyperlink" Target="https://undocs.org/es/CRPD/C/SRB/CO/1" TargetMode="External"/><Relationship Id="rId116" Type="http://schemas.openxmlformats.org/officeDocument/2006/relationships/hyperlink" Target="https://undocs.org/es/CRPD/C/3" TargetMode="External"/><Relationship Id="rId137" Type="http://schemas.openxmlformats.org/officeDocument/2006/relationships/hyperlink" Target="https://undocs.org/es/CRPD/C/QAT/CO/1" TargetMode="External"/><Relationship Id="rId158" Type="http://schemas.openxmlformats.org/officeDocument/2006/relationships/hyperlink" Target="https://undocs.org/es/CRPD/C/ARE/CO/1" TargetMode="External"/><Relationship Id="rId272" Type="http://schemas.openxmlformats.org/officeDocument/2006/relationships/hyperlink" Target="https://undocs.org/es/CRPD/C/AUT/CO/1" TargetMode="External"/><Relationship Id="rId293" Type="http://schemas.openxmlformats.org/officeDocument/2006/relationships/hyperlink" Target="https://undocs.org/es/CRPD/C/DNK/CO/1" TargetMode="External"/><Relationship Id="rId302" Type="http://schemas.openxmlformats.org/officeDocument/2006/relationships/hyperlink" Target="https://undocs.org/es/CRPD/C/MNG/CO/1" TargetMode="External"/><Relationship Id="rId307" Type="http://schemas.openxmlformats.org/officeDocument/2006/relationships/hyperlink" Target="https://undocs.org/es/CRPD/C/DEU/CO/1" TargetMode="External"/><Relationship Id="rId20" Type="http://schemas.openxmlformats.org/officeDocument/2006/relationships/hyperlink" Target="https://undocs.org/es/CRPD/C/LTU/CO/1" TargetMode="External"/><Relationship Id="rId41" Type="http://schemas.openxmlformats.org/officeDocument/2006/relationships/hyperlink" Target="https://undocs.org/es/CRPD/C/CHL/CO/1/Add.1" TargetMode="External"/><Relationship Id="rId62" Type="http://schemas.openxmlformats.org/officeDocument/2006/relationships/hyperlink" Target="https://undocs.org/es/CRPD/C/THA/CO/1" TargetMode="External"/><Relationship Id="rId83" Type="http://schemas.openxmlformats.org/officeDocument/2006/relationships/hyperlink" Target="https://undocs.org/es/CRPD/C/PRT/CO/1" TargetMode="External"/><Relationship Id="rId88" Type="http://schemas.openxmlformats.org/officeDocument/2006/relationships/hyperlink" Target="https://undocs.org/es/CRPD/C/QAT/CO/1" TargetMode="External"/><Relationship Id="rId111" Type="http://schemas.openxmlformats.org/officeDocument/2006/relationships/hyperlink" Target="https://undocs.org/es/CRPD/C/GC/3" TargetMode="External"/><Relationship Id="rId132" Type="http://schemas.openxmlformats.org/officeDocument/2006/relationships/hyperlink" Target="https://undocs.org/es/CRPD/C/KEN/CO/1" TargetMode="External"/><Relationship Id="rId153" Type="http://schemas.openxmlformats.org/officeDocument/2006/relationships/hyperlink" Target="https://undocs.org/es/CRPD/C/MNG/CO/1" TargetMode="External"/><Relationship Id="rId174" Type="http://schemas.openxmlformats.org/officeDocument/2006/relationships/hyperlink" Target="https://undocs.org/es/CRPD/C/3" TargetMode="External"/><Relationship Id="rId179" Type="http://schemas.openxmlformats.org/officeDocument/2006/relationships/hyperlink" Target="https://undocs.org/es/CRPD/C/ITA/CO/1" TargetMode="External"/><Relationship Id="rId195" Type="http://schemas.openxmlformats.org/officeDocument/2006/relationships/hyperlink" Target="https://undocs.org/es/CRPD/C/15/R.2" TargetMode="External"/><Relationship Id="rId209" Type="http://schemas.openxmlformats.org/officeDocument/2006/relationships/hyperlink" Target="https://undocs.org/es/CRPD/C/3" TargetMode="External"/><Relationship Id="rId190" Type="http://schemas.openxmlformats.org/officeDocument/2006/relationships/hyperlink" Target="https://undocs.org/es/CRPD/C/HRV/CO/1" TargetMode="External"/><Relationship Id="rId204" Type="http://schemas.openxmlformats.org/officeDocument/2006/relationships/hyperlink" Target="https://undocs.org/es/CRPD/C/15/D/13/2013" TargetMode="External"/><Relationship Id="rId220" Type="http://schemas.openxmlformats.org/officeDocument/2006/relationships/hyperlink" Target="https://undocs.org/es/CRPD/C/CHL/CO/1" TargetMode="External"/><Relationship Id="rId225" Type="http://schemas.openxmlformats.org/officeDocument/2006/relationships/hyperlink" Target="https://undocs.org/es/CRPD/C/GAB/CO/1" TargetMode="External"/><Relationship Id="rId241" Type="http://schemas.openxmlformats.org/officeDocument/2006/relationships/hyperlink" Target="https://undocs.org/es/CRPD/C/QAT/CO/1" TargetMode="External"/><Relationship Id="rId246" Type="http://schemas.openxmlformats.org/officeDocument/2006/relationships/hyperlink" Target="https://undocs.org/es/CRPD/C/COK/CO/1" TargetMode="External"/><Relationship Id="rId267" Type="http://schemas.openxmlformats.org/officeDocument/2006/relationships/hyperlink" Target="https://undocs.org/es/CRPD/C/AUT/CO/1" TargetMode="External"/><Relationship Id="rId288" Type="http://schemas.openxmlformats.org/officeDocument/2006/relationships/hyperlink" Target="https://undocs.org/es/CRPD/C/DOM/CO/1" TargetMode="External"/><Relationship Id="rId15" Type="http://schemas.openxmlformats.org/officeDocument/2006/relationships/hyperlink" Target="https://undocs.org/es/CRPD/C/GTM/CO/1" TargetMode="External"/><Relationship Id="rId36" Type="http://schemas.openxmlformats.org/officeDocument/2006/relationships/hyperlink" Target="https://undocs.org/es/CRPD/C/UGA/CO/1" TargetMode="External"/><Relationship Id="rId57" Type="http://schemas.openxmlformats.org/officeDocument/2006/relationships/hyperlink" Target="https://undocs.org/es/CRPD/C/UKR/CO/1" TargetMode="External"/><Relationship Id="rId106" Type="http://schemas.openxmlformats.org/officeDocument/2006/relationships/hyperlink" Target="https://undocs.org/es/CRPD/C/3" TargetMode="External"/><Relationship Id="rId127" Type="http://schemas.openxmlformats.org/officeDocument/2006/relationships/hyperlink" Target="https://undocs.org/es/CRPD/C/CZE/CO/1" TargetMode="External"/><Relationship Id="rId262" Type="http://schemas.openxmlformats.org/officeDocument/2006/relationships/hyperlink" Target="https://undocs.org/es/CRPD/C/ECU/CO/1" TargetMode="External"/><Relationship Id="rId283" Type="http://schemas.openxmlformats.org/officeDocument/2006/relationships/hyperlink" Target="https://undocs.org/es/CRPD/C/AUS/CO/1" TargetMode="External"/><Relationship Id="rId313" Type="http://schemas.openxmlformats.org/officeDocument/2006/relationships/hyperlink" Target="https://undocs.org/es/CRPD/C/MEX/CO/1" TargetMode="External"/><Relationship Id="rId318" Type="http://schemas.openxmlformats.org/officeDocument/2006/relationships/hyperlink" Target="https://undocs.org/es/CRPD/C/DEU/CO/1" TargetMode="External"/><Relationship Id="rId10" Type="http://schemas.openxmlformats.org/officeDocument/2006/relationships/hyperlink" Target="https://undocs.org/es/CRPD/C/DOM/CO/1" TargetMode="External"/><Relationship Id="rId31" Type="http://schemas.openxmlformats.org/officeDocument/2006/relationships/hyperlink" Target="https://undocs.org/es/CRPD/C/THA/CO/1" TargetMode="External"/><Relationship Id="rId52" Type="http://schemas.openxmlformats.org/officeDocument/2006/relationships/hyperlink" Target="https://undocs.org/es/CRPD/C/15/D/13/2013" TargetMode="External"/><Relationship Id="rId73" Type="http://schemas.openxmlformats.org/officeDocument/2006/relationships/hyperlink" Target="https://undocs.org/es/CRPD/C/EU/CO/1" TargetMode="External"/><Relationship Id="rId78" Type="http://schemas.openxmlformats.org/officeDocument/2006/relationships/hyperlink" Target="https://undocs.org/es/CRPD/C/DEU/CO/1" TargetMode="External"/><Relationship Id="rId94" Type="http://schemas.openxmlformats.org/officeDocument/2006/relationships/hyperlink" Target="https://undocs.org/es/CRPD/C/BOL/CO/1" TargetMode="External"/><Relationship Id="rId99" Type="http://schemas.openxmlformats.org/officeDocument/2006/relationships/hyperlink" Target="https://undocs.org/es/CRPD/C/BRA/CO/1" TargetMode="External"/><Relationship Id="rId101" Type="http://schemas.openxmlformats.org/officeDocument/2006/relationships/hyperlink" Target="https://undocs.org/es/CRPD/C/CZE/CO/1" TargetMode="External"/><Relationship Id="rId122" Type="http://schemas.openxmlformats.org/officeDocument/2006/relationships/hyperlink" Target="https://undocs.org/es/CRPD/C/EU/CO/1" TargetMode="External"/><Relationship Id="rId143" Type="http://schemas.openxmlformats.org/officeDocument/2006/relationships/hyperlink" Target="https://undocs.org/es/CRPD/C/URY/CO/1" TargetMode="External"/><Relationship Id="rId148" Type="http://schemas.openxmlformats.org/officeDocument/2006/relationships/hyperlink" Target="https://undocs.org/es/CRPD/C/14/D/21/2014" TargetMode="External"/><Relationship Id="rId164" Type="http://schemas.openxmlformats.org/officeDocument/2006/relationships/hyperlink" Target="https://undocs.org/es/CRPD/C/16/D/7/2012" TargetMode="External"/><Relationship Id="rId169" Type="http://schemas.openxmlformats.org/officeDocument/2006/relationships/hyperlink" Target="https://undocs.org/es/CRPD/C/ITA/CO/1" TargetMode="External"/><Relationship Id="rId185" Type="http://schemas.openxmlformats.org/officeDocument/2006/relationships/hyperlink" Target="https://undocs.org/es/CRPD/C/EU/CO/1" TargetMode="External"/><Relationship Id="rId4" Type="http://schemas.openxmlformats.org/officeDocument/2006/relationships/hyperlink" Target="https://undocs.org/es/CRPD/C/COL/CO/1" TargetMode="External"/><Relationship Id="rId9" Type="http://schemas.openxmlformats.org/officeDocument/2006/relationships/hyperlink" Target="https://undocs.org/es/CRPD/C/DOM/CO/1" TargetMode="External"/><Relationship Id="rId180" Type="http://schemas.openxmlformats.org/officeDocument/2006/relationships/hyperlink" Target="https://undocs.org/es/CRPD/C/UGA/CO/1" TargetMode="External"/><Relationship Id="rId210" Type="http://schemas.openxmlformats.org/officeDocument/2006/relationships/hyperlink" Target="https://undocs.org/es/CRPD/C/CHL/CO/1" TargetMode="External"/><Relationship Id="rId215" Type="http://schemas.openxmlformats.org/officeDocument/2006/relationships/hyperlink" Target="https://undocs.org/es/CRPD/C/GTM/CO/1" TargetMode="External"/><Relationship Id="rId236" Type="http://schemas.openxmlformats.org/officeDocument/2006/relationships/hyperlink" Target="https://undocs.org/es/CRPD/C/CZE/CO/1" TargetMode="External"/><Relationship Id="rId257" Type="http://schemas.openxmlformats.org/officeDocument/2006/relationships/hyperlink" Target="https://undocs.org/es/CRPD/C/PRY/CO/1" TargetMode="External"/><Relationship Id="rId278" Type="http://schemas.openxmlformats.org/officeDocument/2006/relationships/hyperlink" Target="https://undocs.org/es/CRPD/C/TKM/CO/1" TargetMode="External"/><Relationship Id="rId26" Type="http://schemas.openxmlformats.org/officeDocument/2006/relationships/hyperlink" Target="https://undocs.org/es/CRPD/C/PRT/CO/1" TargetMode="External"/><Relationship Id="rId231" Type="http://schemas.openxmlformats.org/officeDocument/2006/relationships/hyperlink" Target="https://undocs.org/es/CRPD/C/BRA/CO/1" TargetMode="External"/><Relationship Id="rId252" Type="http://schemas.openxmlformats.org/officeDocument/2006/relationships/hyperlink" Target="http://www.un.org/esa/socdev/enable/rights/ahc7sum18jan.htm" TargetMode="External"/><Relationship Id="rId273" Type="http://schemas.openxmlformats.org/officeDocument/2006/relationships/hyperlink" Target="https://undocs.org/es/CRPD/C/ECU/CO/1" TargetMode="External"/><Relationship Id="rId294" Type="http://schemas.openxmlformats.org/officeDocument/2006/relationships/hyperlink" Target="https://undocs.org/es/CRPD/C/ECU/CO/1" TargetMode="External"/><Relationship Id="rId308" Type="http://schemas.openxmlformats.org/officeDocument/2006/relationships/hyperlink" Target="https://undocs.org/es/CRPD/C/KOR/CO/1" TargetMode="External"/><Relationship Id="rId47" Type="http://schemas.openxmlformats.org/officeDocument/2006/relationships/hyperlink" Target="https://undocs.org/es/CRPD/C/15/D/11/2013" TargetMode="External"/><Relationship Id="rId68" Type="http://schemas.openxmlformats.org/officeDocument/2006/relationships/hyperlink" Target="https://undocs.org/es/CRPD/C/ITA/CO/1" TargetMode="External"/><Relationship Id="rId89" Type="http://schemas.openxmlformats.org/officeDocument/2006/relationships/hyperlink" Target="https://undocs.org/es/CRPD/C/THA/CO/1" TargetMode="External"/><Relationship Id="rId112" Type="http://schemas.openxmlformats.org/officeDocument/2006/relationships/hyperlink" Target="https://undocs.org/es/CRPD/C/THA/CO/1" TargetMode="External"/><Relationship Id="rId133" Type="http://schemas.openxmlformats.org/officeDocument/2006/relationships/hyperlink" Target="https://undocs.org/es/CRPD/C/LTU/CO/1" TargetMode="External"/><Relationship Id="rId154" Type="http://schemas.openxmlformats.org/officeDocument/2006/relationships/hyperlink" Target="https://undocs.org/es/CRPD/C/MNG/CO/1" TargetMode="External"/><Relationship Id="rId175" Type="http://schemas.openxmlformats.org/officeDocument/2006/relationships/hyperlink" Target="https://undocs.org/es/CRPD/C/KEN/CO/1" TargetMode="External"/><Relationship Id="rId196" Type="http://schemas.openxmlformats.org/officeDocument/2006/relationships/hyperlink" Target="https://undocs.org/es/CRPD/C/3" TargetMode="External"/><Relationship Id="rId200" Type="http://schemas.openxmlformats.org/officeDocument/2006/relationships/hyperlink" Target="https://undocs.org/es/CRPD/C/15/D/11/2013" TargetMode="External"/><Relationship Id="rId16" Type="http://schemas.openxmlformats.org/officeDocument/2006/relationships/hyperlink" Target="https://undocs.org/es/CRPD/C/GTM/CO/1" TargetMode="External"/><Relationship Id="rId221" Type="http://schemas.openxmlformats.org/officeDocument/2006/relationships/hyperlink" Target="https://undocs.org/es/CRPD/C/ETH/CO/1" TargetMode="External"/><Relationship Id="rId242" Type="http://schemas.openxmlformats.org/officeDocument/2006/relationships/hyperlink" Target="https://undocs.org/es/CRPD/C/SVK/CO/1" TargetMode="External"/><Relationship Id="rId263" Type="http://schemas.openxmlformats.org/officeDocument/2006/relationships/hyperlink" Target="https://undocs.org/es/CRPD/C/ECU/CO/1" TargetMode="External"/><Relationship Id="rId284" Type="http://schemas.openxmlformats.org/officeDocument/2006/relationships/hyperlink" Target="https://undocs.org/es/CRPD/C/AUS/CO/1" TargetMode="External"/><Relationship Id="rId319" Type="http://schemas.openxmlformats.org/officeDocument/2006/relationships/hyperlink" Target="https://undocs.org/es/CRPD/C/NZL/CO/1" TargetMode="External"/><Relationship Id="rId37" Type="http://schemas.openxmlformats.org/officeDocument/2006/relationships/hyperlink" Target="https://undocs.org/es/CRPD/C/UKR/CO/1" TargetMode="External"/><Relationship Id="rId58" Type="http://schemas.openxmlformats.org/officeDocument/2006/relationships/hyperlink" Target="https://undocs.org/es/CRPD/C/DEU/CO/1" TargetMode="External"/><Relationship Id="rId79" Type="http://schemas.openxmlformats.org/officeDocument/2006/relationships/hyperlink" Target="https://undocs.org/es/CRPD/C/BRA/CO/1" TargetMode="External"/><Relationship Id="rId102" Type="http://schemas.openxmlformats.org/officeDocument/2006/relationships/hyperlink" Target="https://undocs.org/es/CRPD/C/CZE/CO/1" TargetMode="External"/><Relationship Id="rId123" Type="http://schemas.openxmlformats.org/officeDocument/2006/relationships/hyperlink" Target="https://undocs.org/es/CRPD/C/COK/CO/1" TargetMode="External"/><Relationship Id="rId144" Type="http://schemas.openxmlformats.org/officeDocument/2006/relationships/hyperlink" Target="https://undocs.org/es/CRPD/C/GAB/CO/1" TargetMode="External"/><Relationship Id="rId90" Type="http://schemas.openxmlformats.org/officeDocument/2006/relationships/hyperlink" Target="https://undocs.org/es/CRPD/C/COL/CO/1" TargetMode="External"/><Relationship Id="rId165" Type="http://schemas.openxmlformats.org/officeDocument/2006/relationships/hyperlink" Target="https://undocs.org/es/CRPD/C/3" TargetMode="External"/><Relationship Id="rId186" Type="http://schemas.openxmlformats.org/officeDocument/2006/relationships/hyperlink" Target="https://undocs.org/es/CRPD/C/LTU/CO/1" TargetMode="External"/><Relationship Id="rId211" Type="http://schemas.openxmlformats.org/officeDocument/2006/relationships/hyperlink" Target="https://undocs.org/es/CRPD/C/THA/CO/1" TargetMode="External"/><Relationship Id="rId232" Type="http://schemas.openxmlformats.org/officeDocument/2006/relationships/hyperlink" Target="https://undocs.org/es/CRPD/C/PRT/CO/1" TargetMode="External"/><Relationship Id="rId253" Type="http://schemas.openxmlformats.org/officeDocument/2006/relationships/hyperlink" Target="https://undocs.org/es/CRPD/C/ESP/CO/1" TargetMode="External"/><Relationship Id="rId274" Type="http://schemas.openxmlformats.org/officeDocument/2006/relationships/hyperlink" Target="https://undocs.org/es/CRPD/C/NZL/CO/1" TargetMode="External"/><Relationship Id="rId295" Type="http://schemas.openxmlformats.org/officeDocument/2006/relationships/hyperlink" Target="https://undocs.org/es/CRPD/C/KOR/CO/1" TargetMode="External"/><Relationship Id="rId309" Type="http://schemas.openxmlformats.org/officeDocument/2006/relationships/hyperlink" Target="https://undocs.org/es/CRPD/C/NZL/CO/1" TargetMode="External"/><Relationship Id="rId27" Type="http://schemas.openxmlformats.org/officeDocument/2006/relationships/hyperlink" Target="https://undocs.org/es/CRPD/C/QAT/CO/1" TargetMode="External"/><Relationship Id="rId48" Type="http://schemas.openxmlformats.org/officeDocument/2006/relationships/hyperlink" Target="https://undocs.org/es/CRPD/C/15/D/11/2013" TargetMode="External"/><Relationship Id="rId69" Type="http://schemas.openxmlformats.org/officeDocument/2006/relationships/hyperlink" Target="https://undocs.org/es/CRPD/C/KEN/CO/1" TargetMode="External"/><Relationship Id="rId113" Type="http://schemas.openxmlformats.org/officeDocument/2006/relationships/hyperlink" Target="https://undocs.org/es/CRPD/C/EU/CO/1" TargetMode="External"/><Relationship Id="rId134" Type="http://schemas.openxmlformats.org/officeDocument/2006/relationships/hyperlink" Target="https://undocs.org/es/CRPD/C/PRT/CO/1" TargetMode="External"/><Relationship Id="rId320" Type="http://schemas.openxmlformats.org/officeDocument/2006/relationships/hyperlink" Target="https://undocs.org/es/CRPD/C/AUS/CO/1" TargetMode="External"/><Relationship Id="rId80" Type="http://schemas.openxmlformats.org/officeDocument/2006/relationships/hyperlink" Target="https://undocs.org/es/CRPD/C/HRV/CO/1" TargetMode="External"/><Relationship Id="rId155" Type="http://schemas.openxmlformats.org/officeDocument/2006/relationships/hyperlink" Target="https://undocs.org/es/CRPD/C/3" TargetMode="External"/><Relationship Id="rId176" Type="http://schemas.openxmlformats.org/officeDocument/2006/relationships/hyperlink" Target="https://undocs.org/es/CRPD/C/EU/CO/1" TargetMode="External"/><Relationship Id="rId197" Type="http://schemas.openxmlformats.org/officeDocument/2006/relationships/hyperlink" Target="https://undocs.org/es/CRPD/C/SRB/CO/1" TargetMode="External"/><Relationship Id="rId201" Type="http://schemas.openxmlformats.org/officeDocument/2006/relationships/hyperlink" Target="https://undocs.org/es/CRPD/C/15/D/11/2013" TargetMode="External"/><Relationship Id="rId222" Type="http://schemas.openxmlformats.org/officeDocument/2006/relationships/hyperlink" Target="https://undocs.org/es/CRPD/C/COL/CO/1" TargetMode="External"/><Relationship Id="rId243" Type="http://schemas.openxmlformats.org/officeDocument/2006/relationships/hyperlink" Target="https://undocs.org/es/CRPD/C/ARE/CO/1" TargetMode="External"/><Relationship Id="rId264" Type="http://schemas.openxmlformats.org/officeDocument/2006/relationships/hyperlink" Target="https://undocs.org/es/CRPD/C/MEX/CO/1" TargetMode="External"/><Relationship Id="rId285" Type="http://schemas.openxmlformats.org/officeDocument/2006/relationships/hyperlink" Target="https://undocs.org/es/CRPD/C/MNG/CO/1" TargetMode="External"/><Relationship Id="rId17" Type="http://schemas.openxmlformats.org/officeDocument/2006/relationships/hyperlink" Target="https://undocs.org/es/CRPD/C/ITA/CO/1" TargetMode="External"/><Relationship Id="rId38" Type="http://schemas.openxmlformats.org/officeDocument/2006/relationships/hyperlink" Target="https://undocs.org/es/CRPD/C/URY/CO/1" TargetMode="External"/><Relationship Id="rId59" Type="http://schemas.openxmlformats.org/officeDocument/2006/relationships/hyperlink" Target="https://undocs.org/es/CRPD/C/DOM/CO/1" TargetMode="External"/><Relationship Id="rId103" Type="http://schemas.openxmlformats.org/officeDocument/2006/relationships/hyperlink" Target="https://undocs.org/es/CRPD/C/SRB/CO/1" TargetMode="External"/><Relationship Id="rId124" Type="http://schemas.openxmlformats.org/officeDocument/2006/relationships/hyperlink" Target="https://undocs.org/es/CRPD/C/THA/CO/1" TargetMode="External"/><Relationship Id="rId310" Type="http://schemas.openxmlformats.org/officeDocument/2006/relationships/hyperlink" Target="https://undocs.org/es/CRPD/C/AZE/CO/1" TargetMode="External"/><Relationship Id="rId70" Type="http://schemas.openxmlformats.org/officeDocument/2006/relationships/hyperlink" Target="https://undocs.org/es/CRPD/C/HRV/CO/1" TargetMode="External"/><Relationship Id="rId91" Type="http://schemas.openxmlformats.org/officeDocument/2006/relationships/hyperlink" Target="https://undocs.org/es/CRPD/C/SRB/CO/1" TargetMode="External"/><Relationship Id="rId145" Type="http://schemas.openxmlformats.org/officeDocument/2006/relationships/hyperlink" Target="https://undocs.org/es/CRPD/C/14/D/21/2014" TargetMode="External"/><Relationship Id="rId166" Type="http://schemas.openxmlformats.org/officeDocument/2006/relationships/hyperlink" Target="https://undocs.org/es/CRPD/C/16/D/7/2012" TargetMode="External"/><Relationship Id="rId187" Type="http://schemas.openxmlformats.org/officeDocument/2006/relationships/hyperlink" Target="https://undocs.org/es/CRPD/C/MUS/CO/1" TargetMode="External"/><Relationship Id="rId1" Type="http://schemas.openxmlformats.org/officeDocument/2006/relationships/hyperlink" Target="https://undocs.org/es/CRPD/C/BOL/CO/1" TargetMode="External"/><Relationship Id="rId212" Type="http://schemas.openxmlformats.org/officeDocument/2006/relationships/hyperlink" Target="https://undocs.org/es/CRPD/C/UKR/CO/1" TargetMode="External"/><Relationship Id="rId233" Type="http://schemas.openxmlformats.org/officeDocument/2006/relationships/hyperlink" Target="https://undocs.org/es/CRPD/C/SRB/CO/1" TargetMode="External"/><Relationship Id="rId254" Type="http://schemas.openxmlformats.org/officeDocument/2006/relationships/hyperlink" Target="https://undocs.org/es/CRPD/C/CHN/CO/1" TargetMode="External"/><Relationship Id="rId28" Type="http://schemas.openxmlformats.org/officeDocument/2006/relationships/hyperlink" Target="https://undocs.org/es/CRPD/C/SRB/CO/1" TargetMode="External"/><Relationship Id="rId49" Type="http://schemas.openxmlformats.org/officeDocument/2006/relationships/hyperlink" Target="https://undocs.org/es/CRPD/C/15/D/11/2013" TargetMode="External"/><Relationship Id="rId114" Type="http://schemas.openxmlformats.org/officeDocument/2006/relationships/hyperlink" Target="https://undocs.org/es/CRPD/C/ETH/CO/1" TargetMode="External"/><Relationship Id="rId275" Type="http://schemas.openxmlformats.org/officeDocument/2006/relationships/hyperlink" Target="https://undocs.org/es/CRPD/C/SWE/CO/1" TargetMode="External"/><Relationship Id="rId296" Type="http://schemas.openxmlformats.org/officeDocument/2006/relationships/hyperlink" Target="https://undocs.org/es/CRPD/C/MEX/CO/1" TargetMode="External"/><Relationship Id="rId300" Type="http://schemas.openxmlformats.org/officeDocument/2006/relationships/hyperlink" Target="https://undocs.org/es/CRPD/C/MNG/CO/1" TargetMode="External"/><Relationship Id="rId60" Type="http://schemas.openxmlformats.org/officeDocument/2006/relationships/hyperlink" Target="https://undocs.org/es/CRPD/C/BRA/CO/1" TargetMode="External"/><Relationship Id="rId81" Type="http://schemas.openxmlformats.org/officeDocument/2006/relationships/hyperlink" Target="https://undocs.org/es/CRPD/C/GAB/CO/1" TargetMode="External"/><Relationship Id="rId135" Type="http://schemas.openxmlformats.org/officeDocument/2006/relationships/hyperlink" Target="https://undocs.org/es/CRPD/C/COK/CO/1" TargetMode="External"/><Relationship Id="rId156" Type="http://schemas.openxmlformats.org/officeDocument/2006/relationships/hyperlink" Target="https://undocs.org/es/CRPD/C/KEN/CO/1" TargetMode="External"/><Relationship Id="rId177" Type="http://schemas.openxmlformats.org/officeDocument/2006/relationships/hyperlink" Target="https://undocs.org/es/CRPD/C/TKM/CO/1" TargetMode="External"/><Relationship Id="rId198" Type="http://schemas.openxmlformats.org/officeDocument/2006/relationships/hyperlink" Target="https://undocs.org/es/CRPD/C/SVK/CO/1" TargetMode="External"/><Relationship Id="rId202" Type="http://schemas.openxmlformats.org/officeDocument/2006/relationships/hyperlink" Target="https://undocs.org/es/CRPD/C/15/D/13/2013" TargetMode="External"/><Relationship Id="rId223" Type="http://schemas.openxmlformats.org/officeDocument/2006/relationships/hyperlink" Target="https://undocs.org/es/CRPD/C/DOM/CO/1" TargetMode="External"/><Relationship Id="rId244" Type="http://schemas.openxmlformats.org/officeDocument/2006/relationships/hyperlink" Target="https://undocs.org/es/CRPD/C/DEU/CO/1" TargetMode="External"/><Relationship Id="rId18" Type="http://schemas.openxmlformats.org/officeDocument/2006/relationships/hyperlink" Target="https://undocs.org/es/CRPD/C/KEN/CO/1" TargetMode="External"/><Relationship Id="rId39" Type="http://schemas.openxmlformats.org/officeDocument/2006/relationships/hyperlink" Target="https://undocs.org/es/CRPD/C/EU/CO/1" TargetMode="External"/><Relationship Id="rId265" Type="http://schemas.openxmlformats.org/officeDocument/2006/relationships/hyperlink" Target="https://undocs.org/es/CRPD/C/CHN/CO/1" TargetMode="External"/><Relationship Id="rId286" Type="http://schemas.openxmlformats.org/officeDocument/2006/relationships/hyperlink" Target="https://undocs.org/es/CRPD/C/MNG/CO/1" TargetMode="External"/><Relationship Id="rId50" Type="http://schemas.openxmlformats.org/officeDocument/2006/relationships/hyperlink" Target="https://undocs.org/es/CRPD/C/15/D/13/2013" TargetMode="External"/><Relationship Id="rId104" Type="http://schemas.openxmlformats.org/officeDocument/2006/relationships/hyperlink" Target="https://undocs.org/es/CRPD/C/THA/CO/1" TargetMode="External"/><Relationship Id="rId125" Type="http://schemas.openxmlformats.org/officeDocument/2006/relationships/hyperlink" Target="https://undocs.org/es/CRPD/C/3" TargetMode="External"/><Relationship Id="rId146" Type="http://schemas.openxmlformats.org/officeDocument/2006/relationships/hyperlink" Target="https://undocs.org/es/CRPD/C/3" TargetMode="External"/><Relationship Id="rId167" Type="http://schemas.openxmlformats.org/officeDocument/2006/relationships/hyperlink" Target="https://undocs.org/es/CRPD/C/CZE/CO/1" TargetMode="External"/><Relationship Id="rId188" Type="http://schemas.openxmlformats.org/officeDocument/2006/relationships/hyperlink" Target="https://undocs.org/es/CRPD/C/PRT/CO/1" TargetMode="External"/><Relationship Id="rId311" Type="http://schemas.openxmlformats.org/officeDocument/2006/relationships/hyperlink" Target="https://undocs.org/es/CRPD/C/AUS/CO/1" TargetMode="External"/><Relationship Id="rId71" Type="http://schemas.openxmlformats.org/officeDocument/2006/relationships/hyperlink" Target="https://undocs.org/es/CRPD/C/GTM/CO/1" TargetMode="External"/><Relationship Id="rId92" Type="http://schemas.openxmlformats.org/officeDocument/2006/relationships/hyperlink" Target="https://undocs.org/es/CRPD/C/SVK/CO/1" TargetMode="External"/><Relationship Id="rId213" Type="http://schemas.openxmlformats.org/officeDocument/2006/relationships/hyperlink" Target="https://undocs.org/es/CRPD/C/3" TargetMode="External"/><Relationship Id="rId234" Type="http://schemas.openxmlformats.org/officeDocument/2006/relationships/hyperlink" Target="https://undocs.org/es/CRPD/C/BOL/CO/1" TargetMode="External"/><Relationship Id="rId2" Type="http://schemas.openxmlformats.org/officeDocument/2006/relationships/hyperlink" Target="https://undocs.org/es/CRPD/C/BRA/CO/1" TargetMode="External"/><Relationship Id="rId29" Type="http://schemas.openxmlformats.org/officeDocument/2006/relationships/hyperlink" Target="https://undocs.org/es/CRPD/C/SRB/CO/1" TargetMode="External"/><Relationship Id="rId255" Type="http://schemas.openxmlformats.org/officeDocument/2006/relationships/hyperlink" Target="https://undocs.org/en/CRPD/C/CHN/CO/1/Corr.1" TargetMode="External"/><Relationship Id="rId276" Type="http://schemas.openxmlformats.org/officeDocument/2006/relationships/hyperlink" Target="https://undocs.org/es/CRPD/C/PER/CO/1" TargetMode="External"/><Relationship Id="rId297" Type="http://schemas.openxmlformats.org/officeDocument/2006/relationships/hyperlink" Target="https://undocs.org/es/CRPD/C/NZL/CO/1" TargetMode="External"/><Relationship Id="rId40" Type="http://schemas.openxmlformats.org/officeDocument/2006/relationships/hyperlink" Target="https://undocs.org/es/CRPD/C/BOL/CO/1/Add.1" TargetMode="External"/><Relationship Id="rId115" Type="http://schemas.openxmlformats.org/officeDocument/2006/relationships/hyperlink" Target="https://undocs.org/es/CRPD/C/LTU/CO/1" TargetMode="External"/><Relationship Id="rId136" Type="http://schemas.openxmlformats.org/officeDocument/2006/relationships/hyperlink" Target="https://undocs.org/es/CRPD/C/EU/CO/1" TargetMode="External"/><Relationship Id="rId157" Type="http://schemas.openxmlformats.org/officeDocument/2006/relationships/hyperlink" Target="https://undocs.org/es/CRPD/C/DOM/CO/1" TargetMode="External"/><Relationship Id="rId178" Type="http://schemas.openxmlformats.org/officeDocument/2006/relationships/hyperlink" Target="https://undocs.org/es/CRPD/C/MUS/CO/1" TargetMode="External"/><Relationship Id="rId301" Type="http://schemas.openxmlformats.org/officeDocument/2006/relationships/hyperlink" Target="https://undocs.org/es/CRPD/C/MNG/CO/1" TargetMode="External"/><Relationship Id="rId61" Type="http://schemas.openxmlformats.org/officeDocument/2006/relationships/hyperlink" Target="https://undocs.org/es/CRPD/C/CHL/CO/1" TargetMode="External"/><Relationship Id="rId82" Type="http://schemas.openxmlformats.org/officeDocument/2006/relationships/hyperlink" Target="https://undocs.org/es/CRPD/C/DEU/CO/1" TargetMode="External"/><Relationship Id="rId199" Type="http://schemas.openxmlformats.org/officeDocument/2006/relationships/hyperlink" Target="https://undocs.org/es/CRPD/C/15/D/11/2013" TargetMode="External"/><Relationship Id="rId203" Type="http://schemas.openxmlformats.org/officeDocument/2006/relationships/hyperlink" Target="https://undocs.org/es/CRPD/C/15/D/13/20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Inform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B69FF-51CA-48E9-A746-86252B9E5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Informe.dotm</Template>
  <TotalTime>0</TotalTime>
  <Pages>29</Pages>
  <Words>10798</Words>
  <Characters>59393</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A/72/55</vt:lpstr>
    </vt:vector>
  </TitlesOfParts>
  <Company>CSD</Company>
  <LinksUpToDate>false</LinksUpToDate>
  <CharactersWithSpaces>70051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A/72/55</dc:title>
  <dc:subject>17-07584 </dc:subject>
  <dc:creator>Ruth MAQUERA</dc:creator>
  <cp:keywords/>
  <dc:description/>
  <cp:lastModifiedBy>Maria Luisa ZEBALLOS MORENO</cp:lastModifiedBy>
  <cp:revision>3</cp:revision>
  <cp:lastPrinted>2017-05-30T09:23:00Z</cp:lastPrinted>
  <dcterms:created xsi:type="dcterms:W3CDTF">2017-05-30T09:23:00Z</dcterms:created>
  <dcterms:modified xsi:type="dcterms:W3CDTF">2017-05-30T09:23:00Z</dcterms:modified>
</cp:coreProperties>
</file>