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94" w:rsidRPr="00FA3966" w:rsidRDefault="00483E94" w:rsidP="00483E94">
      <w:pPr>
        <w:spacing w:after="360"/>
        <w:jc w:val="right"/>
        <w:outlineLvl w:val="0"/>
        <w:rPr>
          <w:b/>
          <w:lang w:val="fr-FR"/>
        </w:rPr>
      </w:pPr>
      <w:r w:rsidRPr="00FA3966">
        <w:rPr>
          <w:b/>
          <w:lang w:val="fr-FR"/>
        </w:rPr>
        <w:t>A/</w:t>
      </w:r>
      <w:r w:rsidR="00DA702F">
        <w:rPr>
          <w:b/>
          <w:lang w:val="fr-FR"/>
        </w:rPr>
        <w:t>68</w:t>
      </w:r>
      <w:r w:rsidRPr="00FA3966">
        <w:rPr>
          <w:b/>
          <w:lang w:val="fr-FR"/>
        </w:rPr>
        <w:t>/</w:t>
      </w:r>
      <w:r w:rsidR="00DA702F">
        <w:rPr>
          <w:b/>
          <w:lang w:val="fr-FR"/>
        </w:rPr>
        <w:t>56</w:t>
      </w:r>
    </w:p>
    <w:p w:rsidR="00483E94" w:rsidRPr="00FA3966" w:rsidRDefault="00483E94" w:rsidP="00483E94">
      <w:pPr>
        <w:ind w:left="1134"/>
        <w:rPr>
          <w:lang w:val="fr-FR"/>
        </w:rPr>
      </w:pPr>
      <w:r w:rsidRPr="00FA3966">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483E94" w:rsidRPr="00FA3966" w:rsidRDefault="00483E94" w:rsidP="00483E94">
      <w:pPr>
        <w:pStyle w:val="SMG"/>
        <w:spacing w:before="0" w:after="1080"/>
        <w:rPr>
          <w:lang w:val="fr-FR"/>
        </w:rPr>
      </w:pPr>
      <w:r w:rsidRPr="00FA3966">
        <w:rPr>
          <w:lang w:val="fr-FR"/>
        </w:rPr>
        <w:t>Nations Unies</w:t>
      </w:r>
    </w:p>
    <w:p w:rsidR="00483E94" w:rsidRPr="00FA3966" w:rsidRDefault="00483E94" w:rsidP="00483E94">
      <w:pPr>
        <w:pStyle w:val="SLG"/>
        <w:spacing w:after="960"/>
        <w:rPr>
          <w:lang w:val="fr-FR"/>
        </w:rPr>
      </w:pPr>
      <w:r w:rsidRPr="00FA3966">
        <w:rPr>
          <w:lang w:val="fr-FR"/>
        </w:rPr>
        <w:t xml:space="preserve">Rapport du </w:t>
      </w:r>
      <w:r w:rsidR="00DA702F" w:rsidRPr="00DA702F">
        <w:t>Comité</w:t>
      </w:r>
      <w:r w:rsidR="00DA702F" w:rsidRPr="00DA702F">
        <w:br/>
        <w:t>des disparitions forcées</w:t>
      </w:r>
    </w:p>
    <w:p w:rsidR="00483E94" w:rsidRPr="00FA3966" w:rsidRDefault="00DA702F" w:rsidP="00483E94">
      <w:pPr>
        <w:ind w:left="1134"/>
        <w:rPr>
          <w:b/>
          <w:sz w:val="36"/>
          <w:szCs w:val="36"/>
          <w:lang w:val="fr-FR"/>
        </w:rPr>
      </w:pPr>
      <w:r>
        <w:rPr>
          <w:b/>
          <w:sz w:val="36"/>
          <w:szCs w:val="36"/>
        </w:rPr>
        <w:t>Troisièm</w:t>
      </w:r>
      <w:r w:rsidRPr="0032797D">
        <w:rPr>
          <w:b/>
          <w:sz w:val="36"/>
          <w:szCs w:val="36"/>
        </w:rPr>
        <w:t>e</w:t>
      </w:r>
      <w:r w:rsidR="00483E94">
        <w:rPr>
          <w:b/>
          <w:sz w:val="36"/>
          <w:szCs w:val="36"/>
          <w:lang w:val="fr-FR"/>
        </w:rPr>
        <w:t xml:space="preserve"> </w:t>
      </w:r>
      <w:r w:rsidR="00483E94" w:rsidRPr="00FA3966">
        <w:rPr>
          <w:b/>
          <w:sz w:val="36"/>
          <w:szCs w:val="36"/>
          <w:lang w:val="fr-FR"/>
        </w:rPr>
        <w:t>session</w:t>
      </w:r>
    </w:p>
    <w:p w:rsidR="00483E94" w:rsidRDefault="00DA702F" w:rsidP="00483E94">
      <w:pPr>
        <w:spacing w:after="120"/>
        <w:ind w:left="1134" w:right="1134"/>
        <w:rPr>
          <w:b/>
          <w:sz w:val="36"/>
          <w:szCs w:val="36"/>
        </w:rPr>
      </w:pPr>
      <w:r w:rsidRPr="0032797D">
        <w:rPr>
          <w:b/>
          <w:sz w:val="36"/>
          <w:szCs w:val="36"/>
        </w:rPr>
        <w:t>(</w:t>
      </w:r>
      <w:r>
        <w:rPr>
          <w:b/>
          <w:sz w:val="36"/>
          <w:szCs w:val="36"/>
        </w:rPr>
        <w:t>29 octobre-9 novembre 2012</w:t>
      </w:r>
      <w:r w:rsidRPr="0032797D">
        <w:rPr>
          <w:b/>
          <w:sz w:val="36"/>
          <w:szCs w:val="36"/>
        </w:rPr>
        <w:t>)</w:t>
      </w:r>
    </w:p>
    <w:p w:rsidR="00DA702F" w:rsidRDefault="00DA702F" w:rsidP="00DA702F">
      <w:pPr>
        <w:ind w:left="1134"/>
        <w:rPr>
          <w:b/>
          <w:sz w:val="36"/>
          <w:szCs w:val="36"/>
        </w:rPr>
      </w:pPr>
      <w:r>
        <w:rPr>
          <w:b/>
          <w:sz w:val="36"/>
          <w:szCs w:val="36"/>
        </w:rPr>
        <w:t>Quatri</w:t>
      </w:r>
      <w:r w:rsidRPr="0032797D">
        <w:rPr>
          <w:b/>
          <w:sz w:val="36"/>
          <w:szCs w:val="36"/>
        </w:rPr>
        <w:t>ème session</w:t>
      </w:r>
    </w:p>
    <w:p w:rsidR="00DA702F" w:rsidRPr="00FA3966" w:rsidRDefault="00DA702F" w:rsidP="00483E94">
      <w:pPr>
        <w:spacing w:after="120"/>
        <w:ind w:left="1134" w:right="1134"/>
        <w:rPr>
          <w:b/>
          <w:sz w:val="36"/>
          <w:szCs w:val="36"/>
          <w:lang w:val="fr-FR"/>
        </w:rPr>
      </w:pPr>
      <w:r w:rsidRPr="0032797D">
        <w:rPr>
          <w:b/>
          <w:sz w:val="36"/>
          <w:szCs w:val="36"/>
        </w:rPr>
        <w:t>(</w:t>
      </w:r>
      <w:r>
        <w:rPr>
          <w:b/>
          <w:sz w:val="36"/>
          <w:szCs w:val="36"/>
        </w:rPr>
        <w:t>8-19 avril 2013</w:t>
      </w:r>
      <w:r w:rsidRPr="0032797D">
        <w:rPr>
          <w:b/>
          <w:sz w:val="36"/>
          <w:szCs w:val="36"/>
        </w:rPr>
        <w:t>)</w:t>
      </w:r>
    </w:p>
    <w:p w:rsidR="00483E94" w:rsidRPr="00FA3966" w:rsidRDefault="00483E94" w:rsidP="00DA702F">
      <w:pPr>
        <w:pStyle w:val="SMG"/>
        <w:spacing w:before="3600" w:after="0"/>
        <w:ind w:right="0"/>
        <w:rPr>
          <w:lang w:val="fr-FR"/>
        </w:rPr>
      </w:pPr>
      <w:r w:rsidRPr="00FA3966">
        <w:rPr>
          <w:lang w:val="fr-FR"/>
        </w:rPr>
        <w:t>Assemblée générale</w:t>
      </w:r>
    </w:p>
    <w:p w:rsidR="00483E94" w:rsidRPr="00FA3966" w:rsidRDefault="00483E94" w:rsidP="00483E94">
      <w:pPr>
        <w:ind w:left="1134"/>
        <w:rPr>
          <w:b/>
          <w:sz w:val="28"/>
          <w:szCs w:val="28"/>
          <w:lang w:val="fr-FR"/>
        </w:rPr>
      </w:pPr>
      <w:r w:rsidRPr="00FA3966">
        <w:rPr>
          <w:b/>
          <w:sz w:val="28"/>
          <w:szCs w:val="28"/>
          <w:lang w:val="fr-FR"/>
        </w:rPr>
        <w:t>Documents officiels</w:t>
      </w:r>
    </w:p>
    <w:p w:rsidR="00483E94" w:rsidRDefault="00DA702F" w:rsidP="00483E94">
      <w:pPr>
        <w:ind w:left="1134" w:right="1134"/>
        <w:rPr>
          <w:b/>
          <w:sz w:val="28"/>
          <w:szCs w:val="28"/>
          <w:lang w:val="fr-FR"/>
        </w:rPr>
      </w:pPr>
      <w:r>
        <w:rPr>
          <w:b/>
          <w:sz w:val="28"/>
          <w:szCs w:val="28"/>
        </w:rPr>
        <w:t>Soixante-hui</w:t>
      </w:r>
      <w:r w:rsidRPr="0032797D">
        <w:rPr>
          <w:b/>
          <w:sz w:val="28"/>
          <w:szCs w:val="28"/>
        </w:rPr>
        <w:t>tième</w:t>
      </w:r>
      <w:r w:rsidR="00483E94">
        <w:rPr>
          <w:b/>
          <w:sz w:val="28"/>
          <w:szCs w:val="28"/>
          <w:lang w:val="fr-FR"/>
        </w:rPr>
        <w:t xml:space="preserve"> </w:t>
      </w:r>
      <w:r w:rsidR="00483E94" w:rsidRPr="00FA3966">
        <w:rPr>
          <w:b/>
          <w:sz w:val="28"/>
          <w:szCs w:val="28"/>
          <w:lang w:val="fr-FR"/>
        </w:rPr>
        <w:t>session</w:t>
      </w:r>
    </w:p>
    <w:p w:rsidR="00483E94" w:rsidRDefault="00483E94" w:rsidP="00483E94">
      <w:pPr>
        <w:ind w:left="1134" w:right="1134"/>
        <w:rPr>
          <w:b/>
          <w:sz w:val="28"/>
          <w:szCs w:val="28"/>
          <w:lang w:val="fr-FR"/>
        </w:rPr>
      </w:pPr>
      <w:r w:rsidRPr="00FA3966">
        <w:rPr>
          <w:b/>
          <w:sz w:val="28"/>
          <w:szCs w:val="28"/>
          <w:lang w:val="fr-FR"/>
        </w:rPr>
        <w:t>Supplément n</w:t>
      </w:r>
      <w:r w:rsidRPr="00FA3966">
        <w:rPr>
          <w:b/>
          <w:sz w:val="28"/>
          <w:szCs w:val="28"/>
          <w:vertAlign w:val="superscript"/>
          <w:lang w:val="fr-FR"/>
        </w:rPr>
        <w:t>o</w:t>
      </w:r>
      <w:r w:rsidRPr="00FA3966">
        <w:rPr>
          <w:b/>
          <w:sz w:val="28"/>
          <w:szCs w:val="28"/>
          <w:lang w:val="fr-FR"/>
        </w:rPr>
        <w:t xml:space="preserve"> </w:t>
      </w:r>
      <w:r w:rsidR="00DA702F">
        <w:rPr>
          <w:b/>
          <w:sz w:val="28"/>
          <w:szCs w:val="28"/>
          <w:lang w:val="fr-FR"/>
        </w:rPr>
        <w:t>56</w:t>
      </w:r>
      <w:r w:rsidR="00FB1C8F">
        <w:rPr>
          <w:b/>
          <w:sz w:val="28"/>
          <w:szCs w:val="28"/>
          <w:lang w:val="fr-FR"/>
        </w:rPr>
        <w:t xml:space="preserve"> </w:t>
      </w:r>
      <w:r w:rsidRPr="00FA3966">
        <w:rPr>
          <w:b/>
          <w:sz w:val="28"/>
          <w:szCs w:val="28"/>
          <w:lang w:val="fr-FR"/>
        </w:rPr>
        <w:t>(A/</w:t>
      </w:r>
      <w:r w:rsidR="00DA702F">
        <w:rPr>
          <w:b/>
          <w:sz w:val="28"/>
          <w:szCs w:val="28"/>
          <w:lang w:val="fr-FR"/>
        </w:rPr>
        <w:t>68</w:t>
      </w:r>
      <w:r w:rsidRPr="00FA3966">
        <w:rPr>
          <w:b/>
          <w:sz w:val="28"/>
          <w:szCs w:val="28"/>
          <w:lang w:val="fr-FR"/>
        </w:rPr>
        <w:t>/</w:t>
      </w:r>
      <w:r w:rsidR="00DA702F">
        <w:rPr>
          <w:b/>
          <w:sz w:val="28"/>
          <w:szCs w:val="28"/>
          <w:lang w:val="fr-FR"/>
        </w:rPr>
        <w:t>56</w:t>
      </w:r>
      <w:r w:rsidRPr="00FA3966">
        <w:rPr>
          <w:b/>
          <w:sz w:val="28"/>
          <w:szCs w:val="28"/>
          <w:lang w:val="fr-FR"/>
        </w:rPr>
        <w:t>)</w:t>
      </w:r>
    </w:p>
    <w:p w:rsidR="00483E94" w:rsidRDefault="00483E94" w:rsidP="00C451B9">
      <w:pPr>
        <w:sectPr w:rsidR="00483E94" w:rsidSect="00DA702F">
          <w:endnotePr>
            <w:numFmt w:val="decimal"/>
          </w:endnotePr>
          <w:type w:val="oddPage"/>
          <w:pgSz w:w="11907" w:h="16840" w:code="9"/>
          <w:pgMar w:top="1701" w:right="1134" w:bottom="2268" w:left="1134" w:header="1134" w:footer="1701" w:gutter="0"/>
          <w:cols w:space="720"/>
          <w:titlePg/>
          <w:docGrid w:linePitch="272"/>
        </w:sectPr>
      </w:pPr>
    </w:p>
    <w:p w:rsidR="00541BE4" w:rsidRPr="00FA3966" w:rsidRDefault="00541BE4" w:rsidP="00541BE4">
      <w:pPr>
        <w:spacing w:after="1200"/>
        <w:jc w:val="right"/>
        <w:outlineLvl w:val="0"/>
        <w:rPr>
          <w:b/>
          <w:lang w:val="fr-FR"/>
        </w:rPr>
      </w:pPr>
      <w:r w:rsidRPr="00FA3966">
        <w:rPr>
          <w:b/>
          <w:lang w:val="fr-FR"/>
        </w:rPr>
        <w:t>A/</w:t>
      </w:r>
      <w:r w:rsidR="00DA702F">
        <w:rPr>
          <w:b/>
          <w:lang w:val="fr-FR"/>
        </w:rPr>
        <w:t>68</w:t>
      </w:r>
      <w:r w:rsidRPr="00FA3966">
        <w:rPr>
          <w:b/>
          <w:lang w:val="fr-FR"/>
        </w:rPr>
        <w:t>/</w:t>
      </w:r>
      <w:r w:rsidR="00DA702F">
        <w:rPr>
          <w:b/>
          <w:lang w:val="fr-FR"/>
        </w:rPr>
        <w:t>56</w:t>
      </w:r>
    </w:p>
    <w:p w:rsidR="00541BE4" w:rsidRPr="00FA3966" w:rsidRDefault="00541BE4" w:rsidP="00541BE4">
      <w:pPr>
        <w:rPr>
          <w:b/>
          <w:sz w:val="24"/>
          <w:szCs w:val="24"/>
          <w:lang w:val="fr-FR"/>
        </w:rPr>
      </w:pPr>
      <w:r w:rsidRPr="00FA3966">
        <w:rPr>
          <w:b/>
          <w:sz w:val="24"/>
          <w:szCs w:val="24"/>
          <w:lang w:val="fr-FR"/>
        </w:rPr>
        <w:t>Assemblée générale</w:t>
      </w:r>
    </w:p>
    <w:p w:rsidR="00541BE4" w:rsidRPr="00FA3966" w:rsidRDefault="00541BE4" w:rsidP="00541BE4">
      <w:pPr>
        <w:rPr>
          <w:sz w:val="24"/>
          <w:szCs w:val="24"/>
          <w:lang w:val="fr-FR"/>
        </w:rPr>
      </w:pPr>
      <w:r w:rsidRPr="00FA3966">
        <w:rPr>
          <w:sz w:val="24"/>
          <w:szCs w:val="24"/>
          <w:lang w:val="fr-FR"/>
        </w:rPr>
        <w:t>Documents officiels</w:t>
      </w:r>
    </w:p>
    <w:p w:rsidR="00541BE4" w:rsidRPr="00FA3966" w:rsidRDefault="00DA702F" w:rsidP="00541BE4">
      <w:pPr>
        <w:rPr>
          <w:sz w:val="24"/>
          <w:szCs w:val="24"/>
          <w:lang w:val="fr-FR"/>
        </w:rPr>
      </w:pPr>
      <w:r>
        <w:rPr>
          <w:sz w:val="24"/>
          <w:szCs w:val="24"/>
        </w:rPr>
        <w:t>Soixante-huit</w:t>
      </w:r>
      <w:r w:rsidRPr="0032797D">
        <w:rPr>
          <w:sz w:val="24"/>
          <w:szCs w:val="24"/>
        </w:rPr>
        <w:t>ième</w:t>
      </w:r>
      <w:r w:rsidR="00541BE4">
        <w:rPr>
          <w:sz w:val="24"/>
          <w:szCs w:val="24"/>
          <w:lang w:val="fr-FR"/>
        </w:rPr>
        <w:t xml:space="preserve"> </w:t>
      </w:r>
      <w:r w:rsidR="00541BE4" w:rsidRPr="00FA3966">
        <w:rPr>
          <w:sz w:val="24"/>
          <w:szCs w:val="24"/>
          <w:lang w:val="fr-FR"/>
        </w:rPr>
        <w:t>session</w:t>
      </w:r>
    </w:p>
    <w:p w:rsidR="00541BE4" w:rsidRPr="00FA3966" w:rsidRDefault="00541BE4" w:rsidP="00541BE4">
      <w:pPr>
        <w:spacing w:after="1080"/>
        <w:rPr>
          <w:b/>
          <w:sz w:val="24"/>
          <w:szCs w:val="24"/>
          <w:lang w:val="fr-FR"/>
        </w:rPr>
      </w:pPr>
      <w:r w:rsidRPr="00FA3966">
        <w:rPr>
          <w:sz w:val="24"/>
          <w:szCs w:val="24"/>
          <w:lang w:val="fr-FR"/>
        </w:rPr>
        <w:t>Supplément n</w:t>
      </w:r>
      <w:r w:rsidRPr="00FA3966">
        <w:rPr>
          <w:sz w:val="24"/>
          <w:szCs w:val="24"/>
          <w:vertAlign w:val="superscript"/>
          <w:lang w:val="fr-FR"/>
        </w:rPr>
        <w:t>o</w:t>
      </w:r>
      <w:r w:rsidRPr="00FA3966">
        <w:rPr>
          <w:sz w:val="24"/>
          <w:szCs w:val="24"/>
          <w:lang w:val="fr-FR"/>
        </w:rPr>
        <w:t xml:space="preserve"> </w:t>
      </w:r>
      <w:r w:rsidR="00DA702F">
        <w:rPr>
          <w:sz w:val="24"/>
          <w:szCs w:val="24"/>
          <w:lang w:val="fr-FR"/>
        </w:rPr>
        <w:t>56</w:t>
      </w:r>
      <w:r w:rsidR="00FB1C8F">
        <w:rPr>
          <w:sz w:val="24"/>
          <w:szCs w:val="24"/>
          <w:lang w:val="fr-FR"/>
        </w:rPr>
        <w:t xml:space="preserve"> </w:t>
      </w:r>
      <w:r w:rsidRPr="00FA3966">
        <w:rPr>
          <w:sz w:val="24"/>
          <w:szCs w:val="24"/>
          <w:lang w:val="fr-FR"/>
        </w:rPr>
        <w:t>(A/</w:t>
      </w:r>
      <w:r w:rsidR="00DA702F">
        <w:rPr>
          <w:sz w:val="24"/>
          <w:szCs w:val="24"/>
          <w:lang w:val="fr-FR"/>
        </w:rPr>
        <w:t>68</w:t>
      </w:r>
      <w:r w:rsidRPr="00FA3966">
        <w:rPr>
          <w:sz w:val="24"/>
          <w:szCs w:val="24"/>
          <w:lang w:val="fr-FR"/>
        </w:rPr>
        <w:t>/</w:t>
      </w:r>
      <w:r w:rsidR="00DA702F">
        <w:rPr>
          <w:sz w:val="24"/>
          <w:szCs w:val="24"/>
          <w:lang w:val="fr-FR"/>
        </w:rPr>
        <w:t>56</w:t>
      </w:r>
      <w:r w:rsidRPr="00FA3966">
        <w:rPr>
          <w:sz w:val="24"/>
          <w:szCs w:val="24"/>
          <w:lang w:val="fr-FR"/>
        </w:rPr>
        <w:t>)</w:t>
      </w:r>
    </w:p>
    <w:p w:rsidR="00541BE4" w:rsidRPr="00FA3966" w:rsidRDefault="00541BE4" w:rsidP="00DF4D0D">
      <w:pPr>
        <w:pStyle w:val="SMG"/>
        <w:spacing w:before="0" w:after="960"/>
        <w:rPr>
          <w:szCs w:val="40"/>
          <w:lang w:val="fr-FR"/>
        </w:rPr>
      </w:pPr>
      <w:r w:rsidRPr="00FA3966">
        <w:rPr>
          <w:lang w:val="fr-FR"/>
        </w:rPr>
        <w:t xml:space="preserve">Rapport du </w:t>
      </w:r>
      <w:r w:rsidR="00DA702F">
        <w:rPr>
          <w:lang w:val="fr-FR"/>
        </w:rPr>
        <w:t>Comité</w:t>
      </w:r>
      <w:r w:rsidR="00DA702F">
        <w:rPr>
          <w:lang w:val="fr-FR"/>
        </w:rPr>
        <w:br/>
        <w:t>des disparitions forcées</w:t>
      </w:r>
    </w:p>
    <w:p w:rsidR="00541BE4" w:rsidRDefault="00DA702F" w:rsidP="00DF4D0D">
      <w:pPr>
        <w:spacing w:after="120"/>
        <w:ind w:left="1134"/>
        <w:rPr>
          <w:b/>
          <w:sz w:val="28"/>
          <w:szCs w:val="28"/>
        </w:rPr>
      </w:pPr>
      <w:r>
        <w:rPr>
          <w:b/>
          <w:sz w:val="28"/>
          <w:szCs w:val="28"/>
        </w:rPr>
        <w:t>Troisièm</w:t>
      </w:r>
      <w:r w:rsidRPr="0032797D">
        <w:rPr>
          <w:b/>
          <w:sz w:val="28"/>
          <w:szCs w:val="28"/>
        </w:rPr>
        <w:t>e</w:t>
      </w:r>
      <w:r w:rsidR="00541BE4">
        <w:rPr>
          <w:b/>
          <w:sz w:val="28"/>
          <w:szCs w:val="28"/>
          <w:lang w:val="fr-FR"/>
        </w:rPr>
        <w:t xml:space="preserve"> </w:t>
      </w:r>
      <w:r w:rsidR="00541BE4" w:rsidRPr="00FA3966">
        <w:rPr>
          <w:b/>
          <w:sz w:val="28"/>
          <w:szCs w:val="28"/>
          <w:lang w:val="fr-FR"/>
        </w:rPr>
        <w:t>session</w:t>
      </w:r>
      <w:r w:rsidR="00541BE4">
        <w:rPr>
          <w:b/>
          <w:sz w:val="28"/>
          <w:szCs w:val="28"/>
          <w:lang w:val="fr-FR"/>
        </w:rPr>
        <w:br/>
      </w:r>
      <w:r>
        <w:rPr>
          <w:b/>
          <w:sz w:val="28"/>
          <w:szCs w:val="28"/>
        </w:rPr>
        <w:t>(29 octobre-9 novembre 2012</w:t>
      </w:r>
      <w:r w:rsidRPr="0032797D">
        <w:rPr>
          <w:b/>
          <w:sz w:val="28"/>
          <w:szCs w:val="28"/>
        </w:rPr>
        <w:t>)</w:t>
      </w:r>
    </w:p>
    <w:p w:rsidR="00DA702F" w:rsidRPr="00FA3966" w:rsidRDefault="00DA702F" w:rsidP="00DF4D0D">
      <w:pPr>
        <w:spacing w:after="120"/>
        <w:ind w:left="1134"/>
        <w:rPr>
          <w:b/>
          <w:sz w:val="28"/>
          <w:szCs w:val="28"/>
          <w:lang w:val="fr-FR"/>
        </w:rPr>
      </w:pPr>
      <w:r>
        <w:rPr>
          <w:b/>
          <w:sz w:val="28"/>
          <w:szCs w:val="28"/>
        </w:rPr>
        <w:t>Quatr</w:t>
      </w:r>
      <w:r w:rsidRPr="0032797D">
        <w:rPr>
          <w:b/>
          <w:sz w:val="28"/>
          <w:szCs w:val="28"/>
        </w:rPr>
        <w:t>ième session</w:t>
      </w:r>
      <w:r>
        <w:rPr>
          <w:b/>
          <w:sz w:val="28"/>
          <w:szCs w:val="28"/>
        </w:rPr>
        <w:br/>
        <w:t>(8-19 avril 2013</w:t>
      </w:r>
      <w:r w:rsidRPr="0032797D">
        <w:rPr>
          <w:b/>
          <w:sz w:val="28"/>
          <w:szCs w:val="28"/>
        </w:rPr>
        <w:t>)</w:t>
      </w:r>
    </w:p>
    <w:p w:rsidR="00DF4D0D" w:rsidRDefault="00DF4D0D" w:rsidP="00DA702F">
      <w:pPr>
        <w:spacing w:before="4560"/>
        <w:ind w:left="1134"/>
        <w:outlineLvl w:val="0"/>
      </w:pPr>
      <w:r>
        <w:pict>
          <v:shape id="_x0000_i1026" type="#_x0000_t75" style="width:42pt;height:39pt" o:allowoverlap="f" fillcolor="window">
            <v:imagedata r:id="rId8" o:title="" croptop="-87f" cropbottom="-87f" cropleft="-82f" cropright="-82f"/>
          </v:shape>
        </w:pict>
      </w:r>
      <w:r>
        <w:t xml:space="preserve"> </w:t>
      </w:r>
    </w:p>
    <w:p w:rsidR="00541BE4" w:rsidRPr="00FA3966" w:rsidRDefault="00541BE4" w:rsidP="00541BE4">
      <w:pPr>
        <w:ind w:left="1134"/>
        <w:outlineLvl w:val="0"/>
        <w:rPr>
          <w:b/>
          <w:sz w:val="24"/>
          <w:szCs w:val="24"/>
          <w:lang w:val="fr-FR"/>
        </w:rPr>
      </w:pPr>
      <w:r w:rsidRPr="00FA3966">
        <w:rPr>
          <w:b/>
          <w:noProof/>
          <w:sz w:val="28"/>
          <w:lang w:val="fr-FR"/>
        </w:rPr>
        <w:t>Nations Unies</w:t>
      </w:r>
      <w:r w:rsidRPr="00FA3966">
        <w:rPr>
          <w:b/>
          <w:sz w:val="28"/>
          <w:lang w:val="fr-FR"/>
        </w:rPr>
        <w:t xml:space="preserve"> • New York, </w:t>
      </w:r>
      <w:r w:rsidR="00DA702F">
        <w:rPr>
          <w:b/>
          <w:sz w:val="28"/>
          <w:lang w:val="fr-FR"/>
        </w:rPr>
        <w:t>2013</w:t>
      </w:r>
    </w:p>
    <w:p w:rsidR="00541BE4" w:rsidRPr="00FA3966" w:rsidRDefault="00541BE4" w:rsidP="00541BE4">
      <w:pPr>
        <w:spacing w:before="4800" w:after="120"/>
        <w:ind w:left="1134"/>
        <w:rPr>
          <w:i/>
          <w:lang w:val="fr-FR"/>
        </w:rPr>
      </w:pPr>
      <w:r w:rsidRPr="00FA3966">
        <w:rPr>
          <w:lang w:val="fr-FR"/>
        </w:rPr>
        <w:br w:type="page"/>
      </w:r>
      <w:r w:rsidRPr="00FA3966">
        <w:rPr>
          <w:i/>
          <w:lang w:val="fr-FR"/>
        </w:rPr>
        <w:t>Note</w:t>
      </w:r>
    </w:p>
    <w:p w:rsidR="00541BE4" w:rsidRPr="00FA3966" w:rsidRDefault="00541BE4" w:rsidP="00270821">
      <w:pPr>
        <w:pStyle w:val="SingleTxtG"/>
        <w:ind w:firstLine="567"/>
        <w:rPr>
          <w:lang w:val="fr-FR"/>
        </w:rPr>
      </w:pPr>
      <w:r w:rsidRPr="00FA3966">
        <w:rPr>
          <w:bCs/>
          <w:lang w:val="fr-FR"/>
        </w:rPr>
        <w:t>Les cotes des documents de l</w:t>
      </w:r>
      <w:r w:rsidR="0082365D">
        <w:rPr>
          <w:bCs/>
          <w:lang w:val="fr-FR"/>
        </w:rPr>
        <w:t>’</w:t>
      </w:r>
      <w:r w:rsidRPr="00FA3966">
        <w:rPr>
          <w:bCs/>
          <w:lang w:val="fr-FR"/>
        </w:rPr>
        <w:t>Organisation des Nations Unies se composent de lettres majuscules et de chiffres. La simple mention d</w:t>
      </w:r>
      <w:r w:rsidR="0082365D">
        <w:rPr>
          <w:bCs/>
          <w:lang w:val="fr-FR"/>
        </w:rPr>
        <w:t>’</w:t>
      </w:r>
      <w:r w:rsidRPr="00FA3966">
        <w:rPr>
          <w:bCs/>
          <w:lang w:val="fr-FR"/>
        </w:rPr>
        <w:t>une cote dans un texte signifie qu</w:t>
      </w:r>
      <w:r w:rsidR="0082365D">
        <w:rPr>
          <w:bCs/>
          <w:lang w:val="fr-FR"/>
        </w:rPr>
        <w:t>’</w:t>
      </w:r>
      <w:r w:rsidRPr="00FA3966">
        <w:rPr>
          <w:bCs/>
          <w:lang w:val="fr-FR"/>
        </w:rPr>
        <w:t>il s</w:t>
      </w:r>
      <w:r w:rsidR="0082365D">
        <w:rPr>
          <w:bCs/>
          <w:lang w:val="fr-FR"/>
        </w:rPr>
        <w:t>’</w:t>
      </w:r>
      <w:r w:rsidRPr="00FA3966">
        <w:rPr>
          <w:bCs/>
          <w:lang w:val="fr-FR"/>
        </w:rPr>
        <w:t>agit d</w:t>
      </w:r>
      <w:r w:rsidR="0082365D">
        <w:rPr>
          <w:bCs/>
          <w:lang w:val="fr-FR"/>
        </w:rPr>
        <w:t>’</w:t>
      </w:r>
      <w:r w:rsidRPr="00FA3966">
        <w:rPr>
          <w:bCs/>
          <w:lang w:val="fr-FR"/>
        </w:rPr>
        <w:t>un document de l</w:t>
      </w:r>
      <w:r w:rsidR="0082365D">
        <w:rPr>
          <w:bCs/>
          <w:lang w:val="fr-FR"/>
        </w:rPr>
        <w:t>’</w:t>
      </w:r>
      <w:r w:rsidRPr="00FA3966">
        <w:rPr>
          <w:bCs/>
          <w:lang w:val="fr-FR"/>
        </w:rPr>
        <w:t>Organisation.</w:t>
      </w:r>
    </w:p>
    <w:p w:rsidR="00541BE4" w:rsidRDefault="00541BE4" w:rsidP="00C451B9">
      <w:pPr>
        <w:sectPr w:rsidR="00541BE4" w:rsidSect="00DA702F">
          <w:endnotePr>
            <w:numFmt w:val="decimal"/>
          </w:endnotePr>
          <w:type w:val="oddPage"/>
          <w:pgSz w:w="11907" w:h="16840" w:code="9"/>
          <w:pgMar w:top="1701" w:right="1134" w:bottom="2268" w:left="1134" w:header="1134" w:footer="1701" w:gutter="0"/>
          <w:cols w:space="720"/>
          <w:titlePg/>
          <w:docGrid w:linePitch="272"/>
        </w:sectPr>
      </w:pPr>
    </w:p>
    <w:p w:rsidR="00EF7D1D" w:rsidRPr="00FA3966" w:rsidRDefault="00EF7D1D" w:rsidP="00EF7D1D">
      <w:pPr>
        <w:spacing w:after="120"/>
        <w:rPr>
          <w:sz w:val="28"/>
          <w:lang w:val="fr-FR"/>
        </w:rPr>
      </w:pPr>
      <w:r w:rsidRPr="00FA3966">
        <w:rPr>
          <w:sz w:val="28"/>
          <w:lang w:val="fr-FR"/>
        </w:rPr>
        <w:t>Table des matières</w:t>
      </w:r>
    </w:p>
    <w:p w:rsidR="00DA702F" w:rsidRPr="0050528E" w:rsidRDefault="00DA702F" w:rsidP="00DA702F">
      <w:pPr>
        <w:tabs>
          <w:tab w:val="right" w:pos="8929"/>
          <w:tab w:val="right" w:pos="9638"/>
        </w:tabs>
        <w:spacing w:after="120"/>
        <w:ind w:left="283"/>
        <w:rPr>
          <w:i/>
          <w:sz w:val="18"/>
        </w:rPr>
      </w:pPr>
      <w:r w:rsidRPr="0050528E">
        <w:rPr>
          <w:i/>
          <w:sz w:val="18"/>
        </w:rPr>
        <w:t>Chapitre</w:t>
      </w:r>
      <w:r w:rsidRPr="0050528E">
        <w:rPr>
          <w:i/>
          <w:sz w:val="18"/>
        </w:rPr>
        <w:tab/>
        <w:t>Paragraphes</w:t>
      </w:r>
      <w:r w:rsidRPr="0050528E">
        <w:rPr>
          <w:i/>
          <w:sz w:val="18"/>
        </w:rPr>
        <w:tab/>
        <w:t>Page</w:t>
      </w:r>
    </w:p>
    <w:p w:rsidR="00DA702F" w:rsidRDefault="00DA702F" w:rsidP="00DA702F">
      <w:pPr>
        <w:tabs>
          <w:tab w:val="right" w:pos="850"/>
          <w:tab w:val="right" w:leader="dot" w:pos="7654"/>
          <w:tab w:val="right" w:pos="8929"/>
          <w:tab w:val="right" w:pos="9638"/>
        </w:tabs>
        <w:spacing w:after="120"/>
        <w:ind w:left="1134" w:hanging="1134"/>
      </w:pPr>
      <w:r>
        <w:tab/>
        <w:t>I.</w:t>
      </w:r>
      <w:r>
        <w:tab/>
      </w:r>
      <w:r w:rsidR="00474892" w:rsidRPr="00D038E8">
        <w:t>Questions d</w:t>
      </w:r>
      <w:r w:rsidR="00474892">
        <w:t>’</w:t>
      </w:r>
      <w:r w:rsidR="00474892" w:rsidRPr="00D038E8">
        <w:t>organisation et questions diverses</w:t>
      </w:r>
      <w:r>
        <w:tab/>
      </w:r>
      <w:r>
        <w:tab/>
        <w:t>1−23</w:t>
      </w:r>
      <w:r>
        <w:tab/>
      </w:r>
      <w:r w:rsidR="00F86566">
        <w:t>1</w:t>
      </w:r>
    </w:p>
    <w:p w:rsidR="00DA702F" w:rsidRDefault="00DA702F" w:rsidP="00DA702F">
      <w:pPr>
        <w:tabs>
          <w:tab w:val="right" w:leader="dot" w:pos="7654"/>
          <w:tab w:val="right" w:pos="8929"/>
          <w:tab w:val="right" w:pos="9638"/>
        </w:tabs>
        <w:spacing w:after="120"/>
        <w:ind w:left="1559" w:hanging="425"/>
      </w:pPr>
      <w:r>
        <w:t>A.</w:t>
      </w:r>
      <w:r>
        <w:tab/>
      </w:r>
      <w:r w:rsidR="00474892" w:rsidRPr="00D038E8">
        <w:t>États parties à la Convention</w:t>
      </w:r>
      <w:r>
        <w:tab/>
      </w:r>
      <w:r>
        <w:tab/>
        <w:t>1−2</w:t>
      </w:r>
      <w:r>
        <w:tab/>
      </w:r>
      <w:r w:rsidR="00F86566">
        <w:t>1</w:t>
      </w:r>
    </w:p>
    <w:p w:rsidR="00DA702F" w:rsidRDefault="00DA702F" w:rsidP="00DA702F">
      <w:pPr>
        <w:tabs>
          <w:tab w:val="right" w:leader="dot" w:pos="7654"/>
          <w:tab w:val="right" w:pos="8929"/>
          <w:tab w:val="right" w:pos="9638"/>
        </w:tabs>
        <w:spacing w:after="120"/>
        <w:ind w:left="1559" w:hanging="425"/>
      </w:pPr>
      <w:r>
        <w:t>B.</w:t>
      </w:r>
      <w:r>
        <w:tab/>
      </w:r>
      <w:r w:rsidR="00474892" w:rsidRPr="00D038E8">
        <w:t>Séances et sessions</w:t>
      </w:r>
      <w:r>
        <w:tab/>
      </w:r>
      <w:r>
        <w:tab/>
        <w:t>3−7</w:t>
      </w:r>
      <w:r>
        <w:tab/>
      </w:r>
      <w:r w:rsidR="00F86566">
        <w:t>1</w:t>
      </w:r>
    </w:p>
    <w:p w:rsidR="00DA702F" w:rsidRDefault="00DA702F" w:rsidP="00DA702F">
      <w:pPr>
        <w:tabs>
          <w:tab w:val="right" w:leader="dot" w:pos="7654"/>
          <w:tab w:val="right" w:pos="8929"/>
          <w:tab w:val="right" w:pos="9638"/>
        </w:tabs>
        <w:spacing w:after="120"/>
        <w:ind w:left="1559" w:hanging="425"/>
      </w:pPr>
      <w:r>
        <w:t>C.</w:t>
      </w:r>
      <w:r>
        <w:tab/>
      </w:r>
      <w:r w:rsidR="00474892" w:rsidRPr="00D038E8">
        <w:t>Composition du Comité et participation</w:t>
      </w:r>
      <w:r>
        <w:tab/>
      </w:r>
      <w:r>
        <w:tab/>
        <w:t>8−9</w:t>
      </w:r>
      <w:r>
        <w:tab/>
      </w:r>
      <w:r w:rsidR="00F86566">
        <w:t>2</w:t>
      </w:r>
    </w:p>
    <w:p w:rsidR="00DA702F" w:rsidRDefault="00DA702F" w:rsidP="00DA702F">
      <w:pPr>
        <w:tabs>
          <w:tab w:val="right" w:leader="dot" w:pos="7654"/>
          <w:tab w:val="right" w:pos="8929"/>
          <w:tab w:val="right" w:pos="9638"/>
        </w:tabs>
        <w:spacing w:after="120"/>
        <w:ind w:left="1559" w:hanging="425"/>
      </w:pPr>
      <w:r>
        <w:t>D.</w:t>
      </w:r>
      <w:r>
        <w:tab/>
      </w:r>
      <w:r w:rsidR="00474892" w:rsidRPr="00D038E8">
        <w:t>Décisions du Comité</w:t>
      </w:r>
      <w:r>
        <w:tab/>
      </w:r>
      <w:r>
        <w:tab/>
        <w:t>10−11</w:t>
      </w:r>
      <w:r>
        <w:tab/>
      </w:r>
      <w:r w:rsidR="00F86566">
        <w:t>2</w:t>
      </w:r>
    </w:p>
    <w:p w:rsidR="00DA702F" w:rsidRDefault="00DA702F" w:rsidP="00DA702F">
      <w:pPr>
        <w:tabs>
          <w:tab w:val="right" w:leader="dot" w:pos="7654"/>
          <w:tab w:val="right" w:pos="8929"/>
          <w:tab w:val="right" w:pos="9638"/>
        </w:tabs>
        <w:spacing w:after="120"/>
        <w:ind w:left="1559" w:hanging="425"/>
      </w:pPr>
      <w:r>
        <w:t>E.</w:t>
      </w:r>
      <w:r>
        <w:tab/>
      </w:r>
      <w:r w:rsidR="00474892" w:rsidRPr="00E535B9">
        <w:t>Débat</w:t>
      </w:r>
      <w:r w:rsidR="00474892">
        <w:t>s</w:t>
      </w:r>
      <w:r w:rsidR="00474892" w:rsidRPr="00E535B9">
        <w:t xml:space="preserve"> thématique</w:t>
      </w:r>
      <w:r w:rsidR="00474892">
        <w:t>s</w:t>
      </w:r>
      <w:r>
        <w:tab/>
      </w:r>
      <w:r>
        <w:tab/>
        <w:t>12−16</w:t>
      </w:r>
      <w:r>
        <w:tab/>
      </w:r>
      <w:r w:rsidR="00F86566">
        <w:t>3</w:t>
      </w:r>
    </w:p>
    <w:p w:rsidR="00DA702F" w:rsidRDefault="00DA702F" w:rsidP="00DA702F">
      <w:pPr>
        <w:tabs>
          <w:tab w:val="right" w:leader="dot" w:pos="7654"/>
          <w:tab w:val="right" w:pos="8929"/>
          <w:tab w:val="right" w:pos="9638"/>
        </w:tabs>
        <w:spacing w:after="120"/>
        <w:ind w:left="1559" w:hanging="425"/>
      </w:pPr>
      <w:r>
        <w:t>F.</w:t>
      </w:r>
      <w:r>
        <w:tab/>
      </w:r>
      <w:r w:rsidR="00474892" w:rsidRPr="00641144">
        <w:t>Renforcement des organes conventionnels et adoption</w:t>
      </w:r>
      <w:r w:rsidR="00474892">
        <w:br/>
      </w:r>
      <w:r w:rsidR="00474892" w:rsidRPr="00641144">
        <w:t>des Principes directeurs d</w:t>
      </w:r>
      <w:r w:rsidR="00474892">
        <w:t>’</w:t>
      </w:r>
      <w:r w:rsidR="00474892" w:rsidRPr="00641144">
        <w:t>Addis-Abeba</w:t>
      </w:r>
      <w:r>
        <w:tab/>
      </w:r>
      <w:r>
        <w:tab/>
        <w:t>17−18</w:t>
      </w:r>
      <w:r>
        <w:tab/>
      </w:r>
      <w:r w:rsidR="00F86566">
        <w:t>4</w:t>
      </w:r>
    </w:p>
    <w:p w:rsidR="00DA702F" w:rsidRDefault="00DA702F" w:rsidP="00DA702F">
      <w:pPr>
        <w:tabs>
          <w:tab w:val="right" w:leader="dot" w:pos="7654"/>
          <w:tab w:val="right" w:pos="8929"/>
          <w:tab w:val="right" w:pos="9638"/>
        </w:tabs>
        <w:spacing w:after="120"/>
        <w:ind w:left="1559" w:hanging="425"/>
      </w:pPr>
      <w:r>
        <w:t>G.</w:t>
      </w:r>
      <w:r>
        <w:tab/>
      </w:r>
      <w:r w:rsidR="00474892" w:rsidRPr="00641144">
        <w:t>Coopération avec le Groupe de travail sur les disparitions forcées</w:t>
      </w:r>
      <w:r w:rsidR="00474892">
        <w:br/>
      </w:r>
      <w:r w:rsidR="00474892" w:rsidRPr="00641144">
        <w:t>ou involontaires et avec les organes conventionnels</w:t>
      </w:r>
      <w:r>
        <w:tab/>
      </w:r>
      <w:r>
        <w:tab/>
        <w:t>19−22</w:t>
      </w:r>
      <w:r>
        <w:tab/>
      </w:r>
      <w:r w:rsidR="00F86566">
        <w:t>4</w:t>
      </w:r>
    </w:p>
    <w:p w:rsidR="00DA702F" w:rsidRDefault="00DA702F" w:rsidP="00DA702F">
      <w:pPr>
        <w:tabs>
          <w:tab w:val="right" w:leader="dot" w:pos="7654"/>
          <w:tab w:val="right" w:pos="8929"/>
          <w:tab w:val="right" w:pos="9638"/>
        </w:tabs>
        <w:spacing w:after="120"/>
        <w:ind w:left="1559" w:hanging="425"/>
      </w:pPr>
      <w:r>
        <w:t>H.</w:t>
      </w:r>
      <w:r>
        <w:tab/>
      </w:r>
      <w:r w:rsidR="00474892" w:rsidRPr="00ED737F">
        <w:t>Adoption du rapport annuel</w:t>
      </w:r>
      <w:r>
        <w:tab/>
      </w:r>
      <w:r>
        <w:tab/>
        <w:t>23</w:t>
      </w:r>
      <w:r>
        <w:tab/>
      </w:r>
      <w:r w:rsidR="00F86566">
        <w:t>5</w:t>
      </w:r>
    </w:p>
    <w:p w:rsidR="00DA702F" w:rsidRDefault="00DA702F" w:rsidP="00DA702F">
      <w:pPr>
        <w:tabs>
          <w:tab w:val="right" w:pos="850"/>
          <w:tab w:val="right" w:leader="dot" w:pos="7654"/>
          <w:tab w:val="right" w:pos="8929"/>
          <w:tab w:val="right" w:pos="9638"/>
        </w:tabs>
        <w:spacing w:after="120"/>
        <w:ind w:left="1134" w:hanging="1134"/>
      </w:pPr>
      <w:r>
        <w:tab/>
        <w:t>II.</w:t>
      </w:r>
      <w:r>
        <w:tab/>
      </w:r>
      <w:r w:rsidR="00474892" w:rsidRPr="00ED737F">
        <w:t>Méthodes de travail</w:t>
      </w:r>
      <w:r>
        <w:tab/>
      </w:r>
      <w:r>
        <w:tab/>
        <w:t>24</w:t>
      </w:r>
      <w:r w:rsidR="00D038E8">
        <w:t>−26</w:t>
      </w:r>
      <w:r>
        <w:tab/>
      </w:r>
      <w:r w:rsidR="00F86566">
        <w:t>6</w:t>
      </w:r>
    </w:p>
    <w:p w:rsidR="00DA702F" w:rsidRDefault="00DA702F" w:rsidP="00DA702F">
      <w:pPr>
        <w:tabs>
          <w:tab w:val="right" w:pos="850"/>
          <w:tab w:val="right" w:leader="dot" w:pos="7654"/>
          <w:tab w:val="right" w:pos="8929"/>
          <w:tab w:val="right" w:pos="9638"/>
        </w:tabs>
        <w:spacing w:after="120"/>
        <w:ind w:left="1134" w:hanging="1134"/>
      </w:pPr>
      <w:r>
        <w:tab/>
        <w:t>III.</w:t>
      </w:r>
      <w:r>
        <w:tab/>
      </w:r>
      <w:r w:rsidR="00474892" w:rsidRPr="00474892">
        <w:t>Coopération avec les organes concernés</w:t>
      </w:r>
      <w:r>
        <w:tab/>
      </w:r>
      <w:r>
        <w:tab/>
      </w:r>
      <w:r w:rsidR="00D038E8">
        <w:t>27</w:t>
      </w:r>
      <w:r>
        <w:t>−</w:t>
      </w:r>
      <w:r w:rsidR="00D038E8">
        <w:t>35</w:t>
      </w:r>
      <w:r>
        <w:tab/>
      </w:r>
      <w:r w:rsidR="00F86566">
        <w:t>7</w:t>
      </w:r>
    </w:p>
    <w:p w:rsidR="00D038E8" w:rsidRDefault="00D038E8" w:rsidP="00D038E8">
      <w:pPr>
        <w:tabs>
          <w:tab w:val="right" w:leader="dot" w:pos="7654"/>
          <w:tab w:val="right" w:pos="8929"/>
          <w:tab w:val="right" w:pos="9638"/>
        </w:tabs>
        <w:spacing w:after="120"/>
        <w:ind w:left="1559" w:hanging="425"/>
      </w:pPr>
      <w:r>
        <w:t>A.</w:t>
      </w:r>
      <w:r>
        <w:tab/>
      </w:r>
      <w:r w:rsidR="00474892" w:rsidRPr="00474892">
        <w:t>Réunion avec les États</w:t>
      </w:r>
      <w:r>
        <w:tab/>
      </w:r>
      <w:r>
        <w:tab/>
        <w:t>27−28</w:t>
      </w:r>
      <w:r>
        <w:tab/>
      </w:r>
      <w:r w:rsidR="00F86566">
        <w:t>7</w:t>
      </w:r>
    </w:p>
    <w:p w:rsidR="00D038E8" w:rsidRDefault="00D038E8" w:rsidP="00D038E8">
      <w:pPr>
        <w:tabs>
          <w:tab w:val="right" w:leader="dot" w:pos="7654"/>
          <w:tab w:val="right" w:pos="8929"/>
          <w:tab w:val="right" w:pos="9638"/>
        </w:tabs>
        <w:spacing w:after="120"/>
        <w:ind w:left="1559" w:hanging="425"/>
      </w:pPr>
      <w:r w:rsidRPr="00474892">
        <w:t>B.</w:t>
      </w:r>
      <w:r w:rsidRPr="00474892">
        <w:tab/>
      </w:r>
      <w:r w:rsidR="00474892" w:rsidRPr="00474892">
        <w:t>Réunion avec les organismes et les institutions du système</w:t>
      </w:r>
      <w:r w:rsidR="00F86566">
        <w:t xml:space="preserve"> </w:t>
      </w:r>
      <w:r w:rsidR="00474892" w:rsidRPr="00474892">
        <w:t xml:space="preserve">des Nations Unies, </w:t>
      </w:r>
      <w:r w:rsidR="00F86566">
        <w:br/>
      </w:r>
      <w:r w:rsidR="00474892" w:rsidRPr="00474892">
        <w:t>les organisations intergouvernementales</w:t>
      </w:r>
      <w:r w:rsidR="00F86566">
        <w:t xml:space="preserve"> </w:t>
      </w:r>
      <w:r w:rsidR="00474892" w:rsidRPr="00474892">
        <w:t xml:space="preserve">et les institutions nationales </w:t>
      </w:r>
      <w:r w:rsidR="00F86566">
        <w:br/>
      </w:r>
      <w:r w:rsidR="00474892" w:rsidRPr="00474892">
        <w:t>de protection</w:t>
      </w:r>
      <w:r w:rsidR="00F86566">
        <w:t xml:space="preserve"> </w:t>
      </w:r>
      <w:r w:rsidR="00474892" w:rsidRPr="00474892">
        <w:t>des droits de l’homme</w:t>
      </w:r>
      <w:r>
        <w:tab/>
      </w:r>
      <w:r>
        <w:tab/>
        <w:t>29−32</w:t>
      </w:r>
      <w:r>
        <w:tab/>
      </w:r>
      <w:r w:rsidR="00F86566">
        <w:t>7</w:t>
      </w:r>
    </w:p>
    <w:p w:rsidR="00D038E8" w:rsidRDefault="00D038E8" w:rsidP="00D038E8">
      <w:pPr>
        <w:tabs>
          <w:tab w:val="right" w:leader="dot" w:pos="7654"/>
          <w:tab w:val="right" w:pos="8929"/>
          <w:tab w:val="right" w:pos="9638"/>
        </w:tabs>
        <w:spacing w:after="120"/>
        <w:ind w:left="1559" w:hanging="425"/>
      </w:pPr>
      <w:r w:rsidRPr="00474892">
        <w:t>C.</w:t>
      </w:r>
      <w:r w:rsidRPr="00474892">
        <w:tab/>
      </w:r>
      <w:r w:rsidR="00474892" w:rsidRPr="00474892">
        <w:t>Réunion avec des organisations non gouvernementales</w:t>
      </w:r>
      <w:r w:rsidR="00474892" w:rsidRPr="00474892">
        <w:br/>
        <w:t>et autres parties prenantes</w:t>
      </w:r>
      <w:r>
        <w:tab/>
      </w:r>
      <w:r>
        <w:tab/>
        <w:t>33−35</w:t>
      </w:r>
      <w:r>
        <w:tab/>
      </w:r>
      <w:r w:rsidR="003E45DD">
        <w:t>8</w:t>
      </w:r>
    </w:p>
    <w:p w:rsidR="00DA702F" w:rsidRDefault="00DA702F" w:rsidP="00DA702F">
      <w:pPr>
        <w:tabs>
          <w:tab w:val="right" w:pos="850"/>
          <w:tab w:val="right" w:leader="dot" w:pos="7654"/>
          <w:tab w:val="right" w:pos="8929"/>
          <w:tab w:val="right" w:pos="9638"/>
        </w:tabs>
        <w:spacing w:after="120"/>
        <w:ind w:left="1134" w:hanging="1134"/>
      </w:pPr>
      <w:r>
        <w:tab/>
        <w:t>IV.</w:t>
      </w:r>
      <w:r>
        <w:tab/>
      </w:r>
      <w:r w:rsidR="005E35E2">
        <w:t xml:space="preserve">Examen des rapports soumis par les États parties </w:t>
      </w:r>
      <w:r w:rsidR="005E35E2">
        <w:br/>
        <w:t xml:space="preserve">conformément à l’article </w:t>
      </w:r>
      <w:r w:rsidR="005E35E2" w:rsidRPr="00522966">
        <w:t xml:space="preserve">29 </w:t>
      </w:r>
      <w:r w:rsidR="005E35E2">
        <w:t xml:space="preserve">de la </w:t>
      </w:r>
      <w:r w:rsidR="005E35E2" w:rsidRPr="00522966">
        <w:t>Convention</w:t>
      </w:r>
      <w:r>
        <w:tab/>
      </w:r>
      <w:r>
        <w:tab/>
      </w:r>
      <w:r w:rsidR="00D038E8">
        <w:t>36</w:t>
      </w:r>
      <w:r>
        <w:t>−3</w:t>
      </w:r>
      <w:r w:rsidR="00D038E8">
        <w:t>8</w:t>
      </w:r>
      <w:r>
        <w:tab/>
      </w:r>
      <w:r w:rsidR="003E45DD">
        <w:t>9</w:t>
      </w:r>
    </w:p>
    <w:p w:rsidR="00D038E8" w:rsidRDefault="001968DF" w:rsidP="00D038E8">
      <w:pPr>
        <w:tabs>
          <w:tab w:val="right" w:leader="dot" w:pos="7654"/>
          <w:tab w:val="right" w:pos="8929"/>
          <w:tab w:val="right" w:pos="9638"/>
        </w:tabs>
        <w:spacing w:after="120"/>
        <w:ind w:left="1559" w:hanging="425"/>
      </w:pPr>
      <w:r w:rsidRPr="001968DF">
        <w:t>Uruguay</w:t>
      </w:r>
      <w:r w:rsidR="00D038E8">
        <w:tab/>
      </w:r>
      <w:r w:rsidR="00D038E8">
        <w:tab/>
        <w:t>37</w:t>
      </w:r>
      <w:r w:rsidR="00D038E8">
        <w:tab/>
      </w:r>
      <w:r w:rsidR="003E45DD">
        <w:t>9</w:t>
      </w:r>
    </w:p>
    <w:p w:rsidR="00D038E8" w:rsidRDefault="001968DF" w:rsidP="00D038E8">
      <w:pPr>
        <w:tabs>
          <w:tab w:val="right" w:leader="dot" w:pos="7654"/>
          <w:tab w:val="right" w:pos="8929"/>
          <w:tab w:val="right" w:pos="9638"/>
        </w:tabs>
        <w:spacing w:after="120"/>
        <w:ind w:left="1559" w:hanging="425"/>
      </w:pPr>
      <w:r>
        <w:rPr>
          <w:lang w:val="fr-FR"/>
        </w:rPr>
        <w:t>France</w:t>
      </w:r>
      <w:r w:rsidR="00D038E8">
        <w:tab/>
      </w:r>
      <w:r w:rsidR="00D038E8">
        <w:tab/>
        <w:t>38</w:t>
      </w:r>
      <w:r w:rsidR="00D038E8">
        <w:tab/>
      </w:r>
      <w:r w:rsidR="003E45DD">
        <w:t>14</w:t>
      </w:r>
    </w:p>
    <w:p w:rsidR="00DA702F" w:rsidRDefault="00DA702F" w:rsidP="00DA702F">
      <w:pPr>
        <w:tabs>
          <w:tab w:val="right" w:pos="850"/>
          <w:tab w:val="right" w:leader="dot" w:pos="7654"/>
          <w:tab w:val="right" w:pos="8929"/>
          <w:tab w:val="right" w:pos="9638"/>
        </w:tabs>
        <w:spacing w:after="120"/>
        <w:ind w:left="1134" w:hanging="1134"/>
      </w:pPr>
      <w:r>
        <w:tab/>
        <w:t>V.</w:t>
      </w:r>
      <w:r>
        <w:tab/>
      </w:r>
      <w:r w:rsidR="00D5505F" w:rsidRPr="008C2337">
        <w:t>Échanges avec les États parties</w:t>
      </w:r>
      <w:r>
        <w:tab/>
      </w:r>
      <w:r>
        <w:tab/>
      </w:r>
      <w:r w:rsidR="00D038E8">
        <w:t>39</w:t>
      </w:r>
      <w:r>
        <w:t>−</w:t>
      </w:r>
      <w:r w:rsidR="00D038E8">
        <w:t>42</w:t>
      </w:r>
      <w:r>
        <w:tab/>
      </w:r>
      <w:r w:rsidR="009377C9">
        <w:t>22</w:t>
      </w:r>
    </w:p>
    <w:p w:rsidR="00DA702F" w:rsidRDefault="00DA702F" w:rsidP="00DA702F">
      <w:pPr>
        <w:tabs>
          <w:tab w:val="right" w:pos="850"/>
          <w:tab w:val="right" w:leader="dot" w:pos="7654"/>
          <w:tab w:val="right" w:pos="8929"/>
          <w:tab w:val="right" w:pos="9638"/>
        </w:tabs>
        <w:spacing w:after="120"/>
        <w:ind w:left="1134" w:hanging="1134"/>
      </w:pPr>
      <w:r>
        <w:tab/>
        <w:t>VI.</w:t>
      </w:r>
      <w:r>
        <w:tab/>
      </w:r>
      <w:r w:rsidR="00D5505F" w:rsidRPr="008C2337">
        <w:t>Procédure d’action en urgence prévue par l’article</w:t>
      </w:r>
      <w:r w:rsidR="00D5505F">
        <w:t xml:space="preserve"> 30 de la </w:t>
      </w:r>
      <w:r w:rsidR="00D5505F" w:rsidRPr="008C2337">
        <w:t>Convention</w:t>
      </w:r>
      <w:r>
        <w:tab/>
      </w:r>
      <w:r>
        <w:tab/>
      </w:r>
      <w:r w:rsidR="00D038E8">
        <w:t>43</w:t>
      </w:r>
      <w:r>
        <w:t>−</w:t>
      </w:r>
      <w:r w:rsidR="00D038E8">
        <w:t>54</w:t>
      </w:r>
      <w:r>
        <w:tab/>
      </w:r>
      <w:r w:rsidR="009377C9">
        <w:t>23</w:t>
      </w:r>
    </w:p>
    <w:p w:rsidR="00DA702F" w:rsidRPr="0050528E" w:rsidRDefault="00DA702F" w:rsidP="00DA702F">
      <w:pPr>
        <w:tabs>
          <w:tab w:val="right" w:pos="850"/>
        </w:tabs>
        <w:spacing w:after="120"/>
      </w:pPr>
      <w:r>
        <w:tab/>
        <w:t>Annexes</w:t>
      </w:r>
    </w:p>
    <w:p w:rsidR="00DA702F" w:rsidRDefault="00DA702F" w:rsidP="00D038E8">
      <w:pPr>
        <w:tabs>
          <w:tab w:val="right" w:pos="850"/>
          <w:tab w:val="right" w:leader="dot" w:pos="8929"/>
          <w:tab w:val="right" w:pos="9638"/>
        </w:tabs>
        <w:spacing w:after="120"/>
        <w:ind w:left="1134" w:hanging="1134"/>
      </w:pPr>
      <w:r>
        <w:tab/>
      </w:r>
      <w:r w:rsidR="00D038E8">
        <w:t>I.</w:t>
      </w:r>
      <w:r w:rsidR="00D038E8">
        <w:tab/>
      </w:r>
      <w:r w:rsidR="00510177" w:rsidRPr="008C2337">
        <w:t xml:space="preserve">États parties ayant signé ou ratifié la Convention internationale pour la protection </w:t>
      </w:r>
      <w:r w:rsidR="00510177">
        <w:br/>
      </w:r>
      <w:r w:rsidR="00510177" w:rsidRPr="008C2337">
        <w:t>de toutes les personnes contre les disparitions forcées ou y ayant adhéré,</w:t>
      </w:r>
      <w:r w:rsidR="00510177" w:rsidRPr="008C2337">
        <w:br/>
        <w:t>au 19 avril 2013</w:t>
      </w:r>
      <w:r>
        <w:tab/>
      </w:r>
      <w:r>
        <w:tab/>
      </w:r>
      <w:r w:rsidR="009377C9">
        <w:t>24</w:t>
      </w:r>
    </w:p>
    <w:p w:rsidR="00D038E8" w:rsidRDefault="00D038E8" w:rsidP="00D038E8">
      <w:pPr>
        <w:tabs>
          <w:tab w:val="right" w:pos="850"/>
          <w:tab w:val="right" w:leader="dot" w:pos="8929"/>
          <w:tab w:val="right" w:pos="9638"/>
        </w:tabs>
        <w:spacing w:after="120"/>
        <w:ind w:left="1134" w:hanging="1134"/>
      </w:pPr>
      <w:r>
        <w:tab/>
        <w:t>II.</w:t>
      </w:r>
      <w:r>
        <w:tab/>
      </w:r>
      <w:r w:rsidR="00510177" w:rsidRPr="008C2337">
        <w:t>Ordre du jour des troisième et quatrième sessions du Comité</w:t>
      </w:r>
      <w:r>
        <w:tab/>
      </w:r>
      <w:r>
        <w:tab/>
      </w:r>
      <w:r w:rsidR="009377C9">
        <w:t>28</w:t>
      </w:r>
    </w:p>
    <w:p w:rsidR="00D038E8" w:rsidRDefault="00D038E8" w:rsidP="00A641F3">
      <w:pPr>
        <w:tabs>
          <w:tab w:val="right" w:pos="850"/>
          <w:tab w:val="right" w:leader="dot" w:pos="8929"/>
          <w:tab w:val="right" w:pos="9638"/>
        </w:tabs>
        <w:spacing w:after="120"/>
        <w:ind w:left="1559" w:hanging="425"/>
      </w:pPr>
      <w:r>
        <w:t>A.</w:t>
      </w:r>
      <w:r>
        <w:tab/>
      </w:r>
      <w:r w:rsidR="00510177" w:rsidRPr="008C2337">
        <w:t xml:space="preserve">Ordre du jour de la troisième session du Comité des disparitions forcées </w:t>
      </w:r>
      <w:r w:rsidR="00510177">
        <w:br/>
      </w:r>
      <w:r w:rsidR="00510177" w:rsidRPr="008C2337">
        <w:t>(29 octobre-9 novembre 2012) (CED/C/3/1)</w:t>
      </w:r>
      <w:r>
        <w:tab/>
      </w:r>
      <w:r>
        <w:tab/>
      </w:r>
      <w:r w:rsidR="009377C9">
        <w:t>28</w:t>
      </w:r>
    </w:p>
    <w:p w:rsidR="00D038E8" w:rsidRDefault="00D038E8" w:rsidP="00D038E8">
      <w:pPr>
        <w:tabs>
          <w:tab w:val="right" w:pos="850"/>
          <w:tab w:val="right" w:leader="dot" w:pos="8929"/>
          <w:tab w:val="right" w:pos="9638"/>
        </w:tabs>
        <w:spacing w:after="120"/>
        <w:ind w:left="1559" w:hanging="425"/>
      </w:pPr>
      <w:r>
        <w:t>B.</w:t>
      </w:r>
      <w:r>
        <w:tab/>
      </w:r>
      <w:r w:rsidR="00510177" w:rsidRPr="008C2337">
        <w:t xml:space="preserve">Ordre du jour de la quatrième session du Comité des disparitions forcées </w:t>
      </w:r>
      <w:r w:rsidR="00510177">
        <w:br/>
      </w:r>
      <w:r w:rsidR="00510177" w:rsidRPr="008C2337">
        <w:t>(8-19 avril 2013) (CED/C/4/1)</w:t>
      </w:r>
      <w:r>
        <w:tab/>
      </w:r>
      <w:r>
        <w:tab/>
      </w:r>
      <w:r w:rsidR="009377C9">
        <w:t>29</w:t>
      </w:r>
    </w:p>
    <w:p w:rsidR="00D038E8" w:rsidRDefault="00D038E8" w:rsidP="00D038E8">
      <w:pPr>
        <w:tabs>
          <w:tab w:val="right" w:pos="850"/>
          <w:tab w:val="right" w:leader="dot" w:pos="8929"/>
          <w:tab w:val="right" w:pos="9638"/>
        </w:tabs>
        <w:spacing w:after="120"/>
        <w:ind w:left="1134" w:hanging="1134"/>
      </w:pPr>
      <w:r>
        <w:tab/>
        <w:t>III.</w:t>
      </w:r>
      <w:r>
        <w:tab/>
      </w:r>
      <w:r w:rsidR="00857D00" w:rsidRPr="008C2337">
        <w:t xml:space="preserve">Composition du Comité des disparitions forcées et durée du mandat </w:t>
      </w:r>
      <w:r w:rsidR="00857D00">
        <w:br/>
      </w:r>
      <w:r w:rsidR="00857D00" w:rsidRPr="008C2337">
        <w:t>de ses membres au 19 avril 2013</w:t>
      </w:r>
      <w:r>
        <w:tab/>
      </w:r>
      <w:r>
        <w:tab/>
      </w:r>
      <w:r w:rsidR="009377C9">
        <w:t>30</w:t>
      </w:r>
    </w:p>
    <w:p w:rsidR="00D038E8" w:rsidRDefault="00D038E8" w:rsidP="005709B5">
      <w:pPr>
        <w:keepNext/>
        <w:keepLines/>
        <w:tabs>
          <w:tab w:val="right" w:pos="850"/>
          <w:tab w:val="right" w:leader="dot" w:pos="8929"/>
          <w:tab w:val="right" w:pos="9638"/>
        </w:tabs>
        <w:spacing w:after="120"/>
        <w:ind w:left="1134" w:hanging="1134"/>
      </w:pPr>
      <w:r>
        <w:tab/>
        <w:t>IV.</w:t>
      </w:r>
      <w:r>
        <w:tab/>
      </w:r>
      <w:r w:rsidR="00A641F3" w:rsidRPr="00592471">
        <w:rPr>
          <w:lang w:val="fr-FR"/>
        </w:rPr>
        <w:t xml:space="preserve">Décisions adoptées par le </w:t>
      </w:r>
      <w:r w:rsidR="00A641F3">
        <w:rPr>
          <w:lang w:val="fr-FR"/>
        </w:rPr>
        <w:t xml:space="preserve">Comité des disparitions forcées </w:t>
      </w:r>
      <w:r w:rsidR="00A641F3" w:rsidRPr="00592471">
        <w:rPr>
          <w:lang w:val="fr-FR"/>
        </w:rPr>
        <w:t>à ses troisième et quatrième sessions</w:t>
      </w:r>
      <w:r>
        <w:tab/>
      </w:r>
      <w:r>
        <w:tab/>
      </w:r>
      <w:r w:rsidR="009377C9">
        <w:t>31</w:t>
      </w:r>
    </w:p>
    <w:p w:rsidR="00A641F3" w:rsidRDefault="00A641F3" w:rsidP="00A641F3">
      <w:pPr>
        <w:tabs>
          <w:tab w:val="right" w:pos="850"/>
          <w:tab w:val="left" w:pos="1600"/>
          <w:tab w:val="right" w:leader="dot" w:pos="8929"/>
          <w:tab w:val="right" w:pos="9638"/>
        </w:tabs>
        <w:spacing w:after="120"/>
        <w:ind w:left="1559" w:hanging="425"/>
      </w:pPr>
      <w:r>
        <w:t>A.</w:t>
      </w:r>
      <w:r>
        <w:tab/>
      </w:r>
      <w:r w:rsidRPr="00592471">
        <w:rPr>
          <w:lang w:val="fr-FR"/>
        </w:rPr>
        <w:t>Décisions adoptées par le Comité à sa troisième session</w:t>
      </w:r>
      <w:r>
        <w:tab/>
      </w:r>
      <w:r>
        <w:tab/>
      </w:r>
      <w:r w:rsidR="009377C9">
        <w:t>31</w:t>
      </w:r>
    </w:p>
    <w:p w:rsidR="005F711D" w:rsidRDefault="005F711D" w:rsidP="005F711D">
      <w:pPr>
        <w:tabs>
          <w:tab w:val="right" w:pos="850"/>
          <w:tab w:val="right" w:leader="dot" w:pos="8929"/>
          <w:tab w:val="right" w:pos="9638"/>
        </w:tabs>
        <w:spacing w:after="120"/>
        <w:ind w:left="1559" w:hanging="425"/>
      </w:pPr>
      <w:r>
        <w:t>B.</w:t>
      </w:r>
      <w:r>
        <w:tab/>
      </w:r>
      <w:r w:rsidRPr="00B835F6">
        <w:rPr>
          <w:lang w:val="fr-FR"/>
        </w:rPr>
        <w:t xml:space="preserve">Décisions adoptées par le Comité </w:t>
      </w:r>
      <w:r>
        <w:rPr>
          <w:lang w:val="fr-FR"/>
        </w:rPr>
        <w:t>à</w:t>
      </w:r>
      <w:r w:rsidRPr="00B835F6">
        <w:rPr>
          <w:lang w:val="fr-FR"/>
        </w:rPr>
        <w:t xml:space="preserve"> sa quatrième session</w:t>
      </w:r>
      <w:r>
        <w:tab/>
      </w:r>
      <w:r>
        <w:tab/>
      </w:r>
      <w:r w:rsidR="009377C9">
        <w:t>31</w:t>
      </w:r>
    </w:p>
    <w:p w:rsidR="00D038E8" w:rsidRDefault="00D038E8" w:rsidP="00D038E8">
      <w:pPr>
        <w:tabs>
          <w:tab w:val="right" w:pos="850"/>
          <w:tab w:val="right" w:leader="dot" w:pos="8929"/>
          <w:tab w:val="right" w:pos="9638"/>
        </w:tabs>
        <w:spacing w:after="120"/>
        <w:ind w:left="1134" w:hanging="1134"/>
      </w:pPr>
      <w:r>
        <w:tab/>
        <w:t>V.</w:t>
      </w:r>
      <w:r>
        <w:tab/>
      </w:r>
      <w:r w:rsidR="00AE149E" w:rsidRPr="00EF358B">
        <w:rPr>
          <w:lang w:val="fr-FR"/>
        </w:rPr>
        <w:t>Comité des disparitions forcées</w:t>
      </w:r>
      <w:r w:rsidR="00AE149E">
        <w:rPr>
          <w:lang w:val="fr-FR"/>
        </w:rPr>
        <w:t>, troisième session, 7 </w:t>
      </w:r>
      <w:r w:rsidR="00AE149E" w:rsidRPr="00EF358B">
        <w:rPr>
          <w:lang w:val="fr-FR"/>
        </w:rPr>
        <w:t>novembre 2012</w:t>
      </w:r>
      <w:r>
        <w:tab/>
      </w:r>
      <w:r>
        <w:tab/>
      </w:r>
      <w:r w:rsidR="009377C9">
        <w:t>33</w:t>
      </w:r>
    </w:p>
    <w:p w:rsidR="00D038E8" w:rsidRDefault="00D038E8" w:rsidP="00D038E8">
      <w:pPr>
        <w:tabs>
          <w:tab w:val="right" w:pos="850"/>
          <w:tab w:val="right" w:leader="dot" w:pos="8929"/>
          <w:tab w:val="right" w:pos="9638"/>
        </w:tabs>
        <w:spacing w:after="120"/>
        <w:ind w:left="1134" w:hanging="1134"/>
      </w:pPr>
      <w:r>
        <w:tab/>
        <w:t>VI.</w:t>
      </w:r>
      <w:r>
        <w:tab/>
      </w:r>
      <w:r w:rsidR="00AE149E">
        <w:rPr>
          <w:lang w:val="fr-FR"/>
        </w:rPr>
        <w:t>Déclaration du Comité d</w:t>
      </w:r>
      <w:r w:rsidR="00AE149E" w:rsidRPr="005A1351">
        <w:rPr>
          <w:lang w:val="fr-FR"/>
        </w:rPr>
        <w:t xml:space="preserve">es disparitions forcées </w:t>
      </w:r>
      <w:r w:rsidR="00AE149E">
        <w:rPr>
          <w:lang w:val="fr-FR"/>
        </w:rPr>
        <w:t xml:space="preserve">concernant </w:t>
      </w:r>
      <w:r w:rsidR="00AE149E" w:rsidRPr="005A1351">
        <w:rPr>
          <w:lang w:val="fr-FR"/>
        </w:rPr>
        <w:t xml:space="preserve">le </w:t>
      </w:r>
      <w:r w:rsidR="00AE149E" w:rsidRPr="00592471">
        <w:rPr>
          <w:lang w:val="fr-FR"/>
        </w:rPr>
        <w:t>rapport de la Hau</w:t>
      </w:r>
      <w:r w:rsidR="00AE149E">
        <w:rPr>
          <w:lang w:val="fr-FR"/>
        </w:rPr>
        <w:t xml:space="preserve">t-Commissaire </w:t>
      </w:r>
      <w:r w:rsidR="002C1762">
        <w:rPr>
          <w:lang w:val="fr-FR"/>
        </w:rPr>
        <w:br/>
      </w:r>
      <w:r w:rsidR="00AE149E">
        <w:rPr>
          <w:lang w:val="fr-FR"/>
        </w:rPr>
        <w:t xml:space="preserve">des Nations Unies </w:t>
      </w:r>
      <w:r w:rsidR="00AE149E" w:rsidRPr="00592471">
        <w:rPr>
          <w:lang w:val="fr-FR"/>
        </w:rPr>
        <w:t>aux droits de l</w:t>
      </w:r>
      <w:r w:rsidR="00AE149E">
        <w:rPr>
          <w:lang w:val="fr-FR"/>
        </w:rPr>
        <w:t>’</w:t>
      </w:r>
      <w:r w:rsidR="00AE149E" w:rsidRPr="00592471">
        <w:rPr>
          <w:lang w:val="fr-FR"/>
        </w:rPr>
        <w:t xml:space="preserve">homme </w:t>
      </w:r>
      <w:r w:rsidR="00AE149E">
        <w:rPr>
          <w:lang w:val="fr-FR"/>
        </w:rPr>
        <w:t xml:space="preserve">sur le renforcement des organes </w:t>
      </w:r>
      <w:r w:rsidR="002C1762">
        <w:rPr>
          <w:lang w:val="fr-FR"/>
        </w:rPr>
        <w:br/>
      </w:r>
      <w:r w:rsidR="00AE149E" w:rsidRPr="00592471">
        <w:rPr>
          <w:lang w:val="fr-FR"/>
        </w:rPr>
        <w:t>créés en vertu d</w:t>
      </w:r>
      <w:r w:rsidR="00AE149E">
        <w:rPr>
          <w:lang w:val="fr-FR"/>
        </w:rPr>
        <w:t>’</w:t>
      </w:r>
      <w:r w:rsidR="00AE149E" w:rsidRPr="00592471">
        <w:rPr>
          <w:lang w:val="fr-FR"/>
        </w:rPr>
        <w:t>instruments relatifs aux droits de l</w:t>
      </w:r>
      <w:r w:rsidR="00AE149E">
        <w:rPr>
          <w:lang w:val="fr-FR"/>
        </w:rPr>
        <w:t>’</w:t>
      </w:r>
      <w:r w:rsidR="002C1762">
        <w:rPr>
          <w:lang w:val="fr-FR"/>
        </w:rPr>
        <w:t>homme</w:t>
      </w:r>
      <w:r>
        <w:tab/>
      </w:r>
      <w:r>
        <w:tab/>
      </w:r>
      <w:r w:rsidR="009377C9">
        <w:t>34</w:t>
      </w:r>
    </w:p>
    <w:p w:rsidR="00D038E8" w:rsidRDefault="00D038E8" w:rsidP="00D038E8">
      <w:pPr>
        <w:tabs>
          <w:tab w:val="right" w:pos="850"/>
          <w:tab w:val="right" w:leader="dot" w:pos="8929"/>
          <w:tab w:val="right" w:pos="9638"/>
        </w:tabs>
        <w:spacing w:after="120"/>
        <w:ind w:left="1134" w:hanging="1134"/>
      </w:pPr>
      <w:r>
        <w:tab/>
        <w:t>VII.</w:t>
      </w:r>
      <w:r>
        <w:tab/>
      </w:r>
      <w:r w:rsidR="00EC3236" w:rsidRPr="00741ED9">
        <w:rPr>
          <w:lang w:val="fr-FR"/>
        </w:rPr>
        <w:t>Deuxième réunion annuelle du Comité des disparitions forcées et du Groupe de trava</w:t>
      </w:r>
      <w:r w:rsidR="00EC3236">
        <w:rPr>
          <w:lang w:val="fr-FR"/>
        </w:rPr>
        <w:t xml:space="preserve">il </w:t>
      </w:r>
      <w:r w:rsidR="00EC3236">
        <w:rPr>
          <w:lang w:val="fr-FR"/>
        </w:rPr>
        <w:br/>
        <w:t xml:space="preserve">sur les disparitions forcées </w:t>
      </w:r>
      <w:r w:rsidR="00EC3236" w:rsidRPr="00741ED9">
        <w:rPr>
          <w:lang w:val="fr-FR"/>
        </w:rPr>
        <w:t xml:space="preserve">ou involontaires </w:t>
      </w:r>
      <w:r w:rsidR="00EC3236">
        <w:rPr>
          <w:lang w:val="fr-FR"/>
        </w:rPr>
        <w:t>−</w:t>
      </w:r>
      <w:r w:rsidR="00EC3236" w:rsidRPr="00741ED9">
        <w:rPr>
          <w:lang w:val="fr-FR"/>
        </w:rPr>
        <w:t xml:space="preserve"> Déclaration</w:t>
      </w:r>
      <w:r w:rsidR="00EC3236" w:rsidRPr="009824AE">
        <w:rPr>
          <w:lang w:val="fr-FR"/>
        </w:rPr>
        <w:t xml:space="preserve"> conjointe</w:t>
      </w:r>
      <w:r>
        <w:tab/>
      </w:r>
      <w:r>
        <w:tab/>
      </w:r>
      <w:r w:rsidR="009377C9">
        <w:t>36</w:t>
      </w:r>
    </w:p>
    <w:p w:rsidR="00D038E8" w:rsidRDefault="00D038E8" w:rsidP="00D038E8">
      <w:pPr>
        <w:tabs>
          <w:tab w:val="right" w:pos="850"/>
          <w:tab w:val="right" w:leader="dot" w:pos="8929"/>
          <w:tab w:val="right" w:pos="9638"/>
        </w:tabs>
        <w:spacing w:after="120"/>
        <w:ind w:left="1134" w:hanging="1134"/>
      </w:pPr>
      <w:r>
        <w:tab/>
        <w:t>VIII.</w:t>
      </w:r>
      <w:r>
        <w:tab/>
      </w:r>
      <w:r w:rsidR="00EC3236" w:rsidRPr="004B4D45">
        <w:rPr>
          <w:lang w:val="fr-FR"/>
        </w:rPr>
        <w:t xml:space="preserve">Liste des documents dont le </w:t>
      </w:r>
      <w:r w:rsidR="00EC3236">
        <w:rPr>
          <w:lang w:val="fr-FR"/>
        </w:rPr>
        <w:t>Comité était saisi à ses troisième et quatr</w:t>
      </w:r>
      <w:r w:rsidR="00EC3236" w:rsidRPr="004B4D45">
        <w:rPr>
          <w:lang w:val="fr-FR"/>
        </w:rPr>
        <w:t>ième sessions</w:t>
      </w:r>
      <w:r>
        <w:tab/>
      </w:r>
      <w:r>
        <w:tab/>
      </w:r>
      <w:r w:rsidR="009377C9">
        <w:t>37</w:t>
      </w:r>
    </w:p>
    <w:p w:rsidR="0082365D" w:rsidRDefault="00D038E8" w:rsidP="00D038E8">
      <w:pPr>
        <w:tabs>
          <w:tab w:val="right" w:pos="850"/>
          <w:tab w:val="right" w:leader="dot" w:pos="8929"/>
          <w:tab w:val="right" w:pos="9638"/>
        </w:tabs>
        <w:spacing w:after="120"/>
        <w:ind w:left="1134" w:hanging="1134"/>
      </w:pPr>
      <w:r>
        <w:tab/>
        <w:t>IX.</w:t>
      </w:r>
      <w:r>
        <w:tab/>
      </w:r>
      <w:r w:rsidR="00EC3236" w:rsidRPr="004B4D45">
        <w:rPr>
          <w:rFonts w:eastAsia="SimSun"/>
          <w:lang w:val="fr-FR" w:eastAsia="zh-CN"/>
        </w:rPr>
        <w:t xml:space="preserve">Calendrier pour la présentation des rapports que les États parties doivent soumettre </w:t>
      </w:r>
      <w:r w:rsidR="00EC3236">
        <w:rPr>
          <w:rFonts w:eastAsia="SimSun"/>
          <w:lang w:val="fr-FR" w:eastAsia="zh-CN"/>
        </w:rPr>
        <w:br/>
      </w:r>
      <w:r w:rsidR="00EC3236" w:rsidRPr="004B4D45">
        <w:rPr>
          <w:rFonts w:eastAsia="SimSun"/>
          <w:lang w:val="fr-FR" w:eastAsia="zh-CN"/>
        </w:rPr>
        <w:t>en application de l</w:t>
      </w:r>
      <w:r w:rsidR="00EC3236">
        <w:rPr>
          <w:rFonts w:eastAsia="SimSun"/>
          <w:lang w:val="fr-FR" w:eastAsia="zh-CN"/>
        </w:rPr>
        <w:t>’</w:t>
      </w:r>
      <w:r w:rsidR="00EC3236" w:rsidRPr="004B4D45">
        <w:rPr>
          <w:rFonts w:eastAsia="SimSun"/>
          <w:lang w:val="fr-FR" w:eastAsia="zh-CN"/>
        </w:rPr>
        <w:t>article 29 de</w:t>
      </w:r>
      <w:r w:rsidR="00EC3236">
        <w:rPr>
          <w:rFonts w:eastAsia="SimSun"/>
          <w:lang w:val="fr-FR" w:eastAsia="zh-CN"/>
        </w:rPr>
        <w:t xml:space="preserve"> </w:t>
      </w:r>
      <w:r w:rsidR="00EC3236" w:rsidRPr="004B4D45">
        <w:rPr>
          <w:rFonts w:eastAsia="SimSun"/>
          <w:lang w:val="fr-FR" w:eastAsia="zh-CN"/>
        </w:rPr>
        <w:t>la Convention</w:t>
      </w:r>
      <w:r>
        <w:tab/>
      </w:r>
      <w:r>
        <w:tab/>
      </w:r>
      <w:r w:rsidR="009377C9">
        <w:t>38</w:t>
      </w:r>
    </w:p>
    <w:p w:rsidR="00DA702F" w:rsidRDefault="00DA702F" w:rsidP="00C451B9">
      <w:pPr>
        <w:sectPr w:rsidR="00DA702F" w:rsidSect="00DA702F">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1701" w:right="1134" w:bottom="2268" w:left="1134" w:header="1134" w:footer="1701" w:gutter="0"/>
          <w:pgNumType w:fmt="lowerRoman" w:start="3"/>
          <w:cols w:space="720"/>
          <w:titlePg/>
          <w:docGrid w:linePitch="272"/>
        </w:sectPr>
      </w:pPr>
    </w:p>
    <w:p w:rsidR="00D038E8" w:rsidRPr="00D038E8" w:rsidRDefault="00D038E8" w:rsidP="00D038E8">
      <w:pPr>
        <w:pStyle w:val="HChG"/>
      </w:pPr>
      <w:r w:rsidRPr="00D038E8">
        <w:tab/>
      </w:r>
      <w:r w:rsidRPr="00D038E8">
        <w:tab/>
        <w:t>Chapitre </w:t>
      </w:r>
      <w:r>
        <w:t>premier</w:t>
      </w:r>
      <w:r w:rsidRPr="00D038E8">
        <w:br/>
        <w:t>Questions d</w:t>
      </w:r>
      <w:r w:rsidR="0082365D">
        <w:t>’</w:t>
      </w:r>
      <w:r w:rsidRPr="00D038E8">
        <w:t>organisation et questions diverses</w:t>
      </w:r>
    </w:p>
    <w:p w:rsidR="00D038E8" w:rsidRPr="00D038E8" w:rsidRDefault="00D038E8" w:rsidP="00D038E8">
      <w:pPr>
        <w:pStyle w:val="H1G"/>
      </w:pPr>
      <w:r w:rsidRPr="00D038E8">
        <w:tab/>
      </w:r>
      <w:bookmarkStart w:id="0" w:name="_Toc326162632"/>
      <w:bookmarkStart w:id="1" w:name="_Toc326220747"/>
      <w:r w:rsidRPr="00D038E8">
        <w:t>A.</w:t>
      </w:r>
      <w:r w:rsidRPr="00D038E8">
        <w:tab/>
      </w:r>
      <w:bookmarkEnd w:id="0"/>
      <w:bookmarkEnd w:id="1"/>
      <w:r w:rsidRPr="00D038E8">
        <w:t>États parties à la Convention</w:t>
      </w:r>
    </w:p>
    <w:p w:rsidR="00D038E8" w:rsidRPr="00D038E8" w:rsidRDefault="00D038E8" w:rsidP="0082365D">
      <w:pPr>
        <w:pStyle w:val="ParNoG"/>
      </w:pPr>
      <w:r w:rsidRPr="00D038E8">
        <w:t>Au 19 avril 2013, date de clôture de la quatrième session du Comité des disparitions forcées, 37 États étaient parties à la Convention internationale pour la protection de toutes les personnes contre les disparitions forcées et 91 États en étaient signataires. La Convention a été adoptée par l</w:t>
      </w:r>
      <w:r w:rsidR="0082365D">
        <w:t>’</w:t>
      </w:r>
      <w:r w:rsidRPr="00D038E8">
        <w:t>Assemblée générale dans sa résolution 61/177 du 20 décembre 2006 et ouverte à la signature et à la ratification le 6 février 2007. Conformément au paragraphe 1 de son article 39, la Convention est entrée en vigueur le 23 décembre 2010.</w:t>
      </w:r>
    </w:p>
    <w:p w:rsidR="00D038E8" w:rsidRPr="00D038E8" w:rsidRDefault="00D038E8" w:rsidP="00D038E8">
      <w:pPr>
        <w:pStyle w:val="ParNoG"/>
      </w:pPr>
      <w:r w:rsidRPr="00D038E8">
        <w:t>La liste des États parties à la Convention au 19 avril 2013 figure à l</w:t>
      </w:r>
      <w:r w:rsidR="0082365D">
        <w:t>’</w:t>
      </w:r>
      <w:r w:rsidRPr="00D038E8">
        <w:t>annexe I du présent rapport.</w:t>
      </w:r>
    </w:p>
    <w:p w:rsidR="00D038E8" w:rsidRPr="00D038E8" w:rsidRDefault="00D038E8" w:rsidP="00D038E8">
      <w:pPr>
        <w:pStyle w:val="H1G"/>
      </w:pPr>
      <w:r w:rsidRPr="00D038E8">
        <w:tab/>
      </w:r>
      <w:bookmarkStart w:id="2" w:name="_Toc326162633"/>
      <w:bookmarkStart w:id="3" w:name="_Toc326220748"/>
      <w:r w:rsidRPr="00D038E8">
        <w:t>B.</w:t>
      </w:r>
      <w:r w:rsidRPr="00D038E8">
        <w:tab/>
      </w:r>
      <w:bookmarkEnd w:id="2"/>
      <w:bookmarkEnd w:id="3"/>
      <w:r w:rsidRPr="00D038E8">
        <w:t>Séances et sessions</w:t>
      </w:r>
    </w:p>
    <w:p w:rsidR="00D038E8" w:rsidRPr="00D038E8" w:rsidRDefault="00D038E8" w:rsidP="00D038E8">
      <w:pPr>
        <w:pStyle w:val="ParNoG"/>
      </w:pPr>
      <w:r w:rsidRPr="00D038E8">
        <w:t>Le Comité a tenu sa troisième session à l</w:t>
      </w:r>
      <w:r w:rsidR="0082365D">
        <w:t>’</w:t>
      </w:r>
      <w:r w:rsidRPr="00D038E8">
        <w:t xml:space="preserve">Office des Nations Unies à Genève du 29 octobre au 9 novembre 2012. Il a tenu </w:t>
      </w:r>
      <w:r>
        <w:t>20 </w:t>
      </w:r>
      <w:r w:rsidRPr="00D038E8">
        <w:t xml:space="preserve">séances plénières. </w:t>
      </w:r>
      <w:r>
        <w:t>À sa 1</w:t>
      </w:r>
      <w:r w:rsidRPr="00D038E8">
        <w:rPr>
          <w:vertAlign w:val="superscript"/>
        </w:rPr>
        <w:t>re</w:t>
      </w:r>
      <w:r>
        <w:t> séance, il a adopté l</w:t>
      </w:r>
      <w:r w:rsidR="0082365D">
        <w:t>’</w:t>
      </w:r>
      <w:r w:rsidRPr="00D038E8">
        <w:t>ordre du jour provisoire (CED/C/3/1) qui figure à l</w:t>
      </w:r>
      <w:r w:rsidR="0082365D">
        <w:t>’</w:t>
      </w:r>
      <w:r w:rsidRPr="00D038E8">
        <w:t>annexe II. La troisième session a été ouverte par le Directeur de la Division du Conseil des droits de l</w:t>
      </w:r>
      <w:r w:rsidR="0082365D">
        <w:t>’</w:t>
      </w:r>
      <w:r w:rsidRPr="00D038E8">
        <w:t>homme et des procédures spéciales, M. </w:t>
      </w:r>
      <w:r>
        <w:t>Bacre Waly </w:t>
      </w:r>
      <w:r w:rsidRPr="00D038E8">
        <w:t>Ndiaye, qui, au nom de la Haut-Commissaire aux droits de l</w:t>
      </w:r>
      <w:r w:rsidR="0082365D">
        <w:t>’</w:t>
      </w:r>
      <w:r w:rsidRPr="00D038E8">
        <w:t xml:space="preserve">homme, a salué les résultats auxquels </w:t>
      </w:r>
      <w:r>
        <w:t>avaient</w:t>
      </w:r>
      <w:r w:rsidRPr="00D038E8">
        <w:t xml:space="preserve"> abouti les travaux de la plus haute importance menés par le Comité au cours de l</w:t>
      </w:r>
      <w:r w:rsidR="0082365D">
        <w:t>’</w:t>
      </w:r>
      <w:r w:rsidRPr="00D038E8">
        <w:t xml:space="preserve">année écoulée. Dans sa déclaration, M. Ndiaye a cité des exemples concrets </w:t>
      </w:r>
      <w:r>
        <w:t>de l</w:t>
      </w:r>
      <w:r w:rsidR="0082365D">
        <w:t>’</w:t>
      </w:r>
      <w:r>
        <w:t>action</w:t>
      </w:r>
      <w:r w:rsidRPr="00D038E8">
        <w:t xml:space="preserve"> </w:t>
      </w:r>
      <w:r>
        <w:t>que mène</w:t>
      </w:r>
      <w:r w:rsidRPr="00D038E8">
        <w:t xml:space="preserve"> le Haut-Commissariat aux droits de l</w:t>
      </w:r>
      <w:r w:rsidR="0082365D">
        <w:t>’</w:t>
      </w:r>
      <w:r w:rsidRPr="00D038E8">
        <w:t xml:space="preserve">homme pour </w:t>
      </w:r>
      <w:r>
        <w:t xml:space="preserve">soutenir les efforts de </w:t>
      </w:r>
      <w:r w:rsidRPr="00D038E8">
        <w:t>promotion de la ratification universelle de la Convention, ainsi que sa mise en œuvre. M. Ndiaye s</w:t>
      </w:r>
      <w:r w:rsidR="0082365D">
        <w:t>’</w:t>
      </w:r>
      <w:r w:rsidRPr="00D038E8">
        <w:t xml:space="preserve">est félicité des journées de débat thématique </w:t>
      </w:r>
      <w:r w:rsidR="00433201">
        <w:t xml:space="preserve">programmées pour </w:t>
      </w:r>
      <w:r w:rsidRPr="00D038E8">
        <w:t>la troisième session, en soulignant que le choix des thèmes retenus témoignait de la volonté du Comité de placer ses travaux sous l</w:t>
      </w:r>
      <w:r w:rsidR="0082365D">
        <w:t>’</w:t>
      </w:r>
      <w:r w:rsidRPr="00D038E8">
        <w:t>angle des victimes. Enfin, M. Ndiaye a remercié le Comité d</w:t>
      </w:r>
      <w:r w:rsidR="0082365D">
        <w:t>’</w:t>
      </w:r>
      <w:r w:rsidRPr="00D038E8">
        <w:t>avoir adopté le document final de Dublin II et a encouragé la poursuite des discussions sur le renforcement des organes conventionnels.</w:t>
      </w:r>
    </w:p>
    <w:p w:rsidR="00D038E8" w:rsidRPr="00FD4127" w:rsidRDefault="00D038E8" w:rsidP="00433201">
      <w:pPr>
        <w:pStyle w:val="ParNoG"/>
        <w:rPr>
          <w:spacing w:val="-2"/>
        </w:rPr>
      </w:pPr>
      <w:r w:rsidRPr="00FD4127">
        <w:rPr>
          <w:spacing w:val="-2"/>
        </w:rPr>
        <w:t>Dans sa déclaration liminaire, le P</w:t>
      </w:r>
      <w:r w:rsidR="00433201" w:rsidRPr="00FD4127">
        <w:rPr>
          <w:spacing w:val="-2"/>
        </w:rPr>
        <w:t>résident du Comité, M. Emmanuel Decaux, a fait observer</w:t>
      </w:r>
      <w:r w:rsidRPr="00FD4127">
        <w:rPr>
          <w:spacing w:val="-2"/>
        </w:rPr>
        <w:t xml:space="preserve"> que les deux premières sessions du Comité avaient revêtu un caractère </w:t>
      </w:r>
      <w:r w:rsidR="00433201" w:rsidRPr="00FD4127">
        <w:rPr>
          <w:spacing w:val="-2"/>
        </w:rPr>
        <w:t xml:space="preserve">plus </w:t>
      </w:r>
      <w:r w:rsidRPr="00FD4127">
        <w:rPr>
          <w:spacing w:val="-2"/>
        </w:rPr>
        <w:t>technique et avaient permis d</w:t>
      </w:r>
      <w:r w:rsidR="0082365D" w:rsidRPr="00FD4127">
        <w:rPr>
          <w:spacing w:val="-2"/>
        </w:rPr>
        <w:t>’</w:t>
      </w:r>
      <w:r w:rsidRPr="00FD4127">
        <w:rPr>
          <w:spacing w:val="-2"/>
        </w:rPr>
        <w:t xml:space="preserve">adopter les outils pratiques dont le Comité avait besoin </w:t>
      </w:r>
      <w:r w:rsidR="00433201" w:rsidRPr="00FD4127">
        <w:rPr>
          <w:spacing w:val="-2"/>
        </w:rPr>
        <w:t>pour faire progresser</w:t>
      </w:r>
      <w:r w:rsidRPr="00FD4127">
        <w:rPr>
          <w:spacing w:val="-2"/>
        </w:rPr>
        <w:t xml:space="preserve"> ses</w:t>
      </w:r>
      <w:r w:rsidR="00433201" w:rsidRPr="00FD4127">
        <w:rPr>
          <w:spacing w:val="-2"/>
        </w:rPr>
        <w:t xml:space="preserve"> travaux</w:t>
      </w:r>
      <w:r w:rsidRPr="00FD4127">
        <w:rPr>
          <w:spacing w:val="-2"/>
        </w:rPr>
        <w:t>. Il a ensuite souligné que l</w:t>
      </w:r>
      <w:r w:rsidR="00433201" w:rsidRPr="00FD4127">
        <w:rPr>
          <w:spacing w:val="-2"/>
        </w:rPr>
        <w:t xml:space="preserve">a troisième session marquait un </w:t>
      </w:r>
      <w:r w:rsidRPr="00FD4127">
        <w:rPr>
          <w:spacing w:val="-2"/>
        </w:rPr>
        <w:t>tournant dans les travaux du Comité, puisque ces outils allaie</w:t>
      </w:r>
      <w:r w:rsidR="00433201" w:rsidRPr="00FD4127">
        <w:rPr>
          <w:spacing w:val="-2"/>
        </w:rPr>
        <w:t>nt désormais être appliqués, en </w:t>
      </w:r>
      <w:r w:rsidRPr="00FD4127">
        <w:rPr>
          <w:spacing w:val="-2"/>
        </w:rPr>
        <w:t>particulier avec l</w:t>
      </w:r>
      <w:r w:rsidR="0082365D" w:rsidRPr="00FD4127">
        <w:rPr>
          <w:spacing w:val="-2"/>
        </w:rPr>
        <w:t>’</w:t>
      </w:r>
      <w:r w:rsidRPr="00FD4127">
        <w:rPr>
          <w:spacing w:val="-2"/>
        </w:rPr>
        <w:t>examen à venir des premiers rapports d</w:t>
      </w:r>
      <w:r w:rsidR="0082365D" w:rsidRPr="00FD4127">
        <w:rPr>
          <w:spacing w:val="-2"/>
        </w:rPr>
        <w:t>’</w:t>
      </w:r>
      <w:r w:rsidRPr="00FD4127">
        <w:rPr>
          <w:spacing w:val="-2"/>
        </w:rPr>
        <w:t>États parties</w:t>
      </w:r>
      <w:r w:rsidR="00433201" w:rsidRPr="00FD4127">
        <w:rPr>
          <w:spacing w:val="-2"/>
        </w:rPr>
        <w:t>,</w:t>
      </w:r>
      <w:r w:rsidRPr="00FD4127">
        <w:rPr>
          <w:spacing w:val="-2"/>
        </w:rPr>
        <w:t xml:space="preserve"> attendus d</w:t>
      </w:r>
      <w:r w:rsidR="0082365D" w:rsidRPr="00FD4127">
        <w:rPr>
          <w:spacing w:val="-2"/>
        </w:rPr>
        <w:t>’</w:t>
      </w:r>
      <w:r w:rsidRPr="00FD4127">
        <w:rPr>
          <w:spacing w:val="-2"/>
        </w:rPr>
        <w:t xml:space="preserve">ici à décembre 2012. Il a saisi cette occasion </w:t>
      </w:r>
      <w:r w:rsidR="00433201" w:rsidRPr="00FD4127">
        <w:rPr>
          <w:spacing w:val="-2"/>
        </w:rPr>
        <w:t xml:space="preserve">pour </w:t>
      </w:r>
      <w:r w:rsidRPr="00FD4127">
        <w:rPr>
          <w:spacing w:val="-2"/>
        </w:rPr>
        <w:t>appeler les États parties, plus particulièrement ceux qui avaient ouvert la voie de la ratification de la Convention, à respecter les délais fixés pour l</w:t>
      </w:r>
      <w:r w:rsidR="0082365D" w:rsidRPr="00FD4127">
        <w:rPr>
          <w:spacing w:val="-2"/>
        </w:rPr>
        <w:t>’</w:t>
      </w:r>
      <w:r w:rsidRPr="00FD4127">
        <w:rPr>
          <w:spacing w:val="-2"/>
        </w:rPr>
        <w:t xml:space="preserve">établissement des rapports. Le </w:t>
      </w:r>
      <w:r w:rsidR="00433201" w:rsidRPr="00FD4127">
        <w:rPr>
          <w:spacing w:val="-2"/>
        </w:rPr>
        <w:t>P</w:t>
      </w:r>
      <w:r w:rsidRPr="00FD4127">
        <w:rPr>
          <w:spacing w:val="-2"/>
        </w:rPr>
        <w:t>résident a fait observer que l</w:t>
      </w:r>
      <w:r w:rsidR="0082365D" w:rsidRPr="00FD4127">
        <w:rPr>
          <w:spacing w:val="-2"/>
        </w:rPr>
        <w:t>’</w:t>
      </w:r>
      <w:r w:rsidRPr="00FD4127">
        <w:rPr>
          <w:spacing w:val="-2"/>
        </w:rPr>
        <w:t>association du Comité aux travaux de différentes parties prenantes était appelé</w:t>
      </w:r>
      <w:r w:rsidR="00433201" w:rsidRPr="00FD4127">
        <w:rPr>
          <w:spacing w:val="-2"/>
        </w:rPr>
        <w:t>e</w:t>
      </w:r>
      <w:r w:rsidRPr="00FD4127">
        <w:rPr>
          <w:spacing w:val="-2"/>
        </w:rPr>
        <w:t xml:space="preserve"> à se renforcer et a fait mention des réunions tenues avec un représentant du Comité des droits de l</w:t>
      </w:r>
      <w:r w:rsidR="0082365D" w:rsidRPr="00FD4127">
        <w:rPr>
          <w:spacing w:val="-2"/>
        </w:rPr>
        <w:t>’</w:t>
      </w:r>
      <w:r w:rsidRPr="00FD4127">
        <w:rPr>
          <w:spacing w:val="-2"/>
        </w:rPr>
        <w:t xml:space="preserve">homme, avec le </w:t>
      </w:r>
      <w:r w:rsidR="00433201" w:rsidRPr="00FD4127">
        <w:rPr>
          <w:spacing w:val="-2"/>
        </w:rPr>
        <w:t>G</w:t>
      </w:r>
      <w:r w:rsidRPr="00FD4127">
        <w:rPr>
          <w:spacing w:val="-2"/>
        </w:rPr>
        <w:t xml:space="preserve">roupe de travail </w:t>
      </w:r>
      <w:r w:rsidR="00433201" w:rsidRPr="00FD4127">
        <w:rPr>
          <w:spacing w:val="-2"/>
        </w:rPr>
        <w:t>sur l</w:t>
      </w:r>
      <w:r w:rsidRPr="00FD4127">
        <w:rPr>
          <w:spacing w:val="-2"/>
        </w:rPr>
        <w:t>es disparitions forcées ou involontaires ainsi qu</w:t>
      </w:r>
      <w:r w:rsidR="0082365D" w:rsidRPr="00FD4127">
        <w:rPr>
          <w:spacing w:val="-2"/>
        </w:rPr>
        <w:t>’</w:t>
      </w:r>
      <w:r w:rsidRPr="00FD4127">
        <w:rPr>
          <w:spacing w:val="-2"/>
        </w:rPr>
        <w:t>avec des institutions nationales des droits de l</w:t>
      </w:r>
      <w:r w:rsidR="0082365D" w:rsidRPr="00FD4127">
        <w:rPr>
          <w:spacing w:val="-2"/>
        </w:rPr>
        <w:t>’</w:t>
      </w:r>
      <w:r w:rsidRPr="00FD4127">
        <w:rPr>
          <w:spacing w:val="-2"/>
        </w:rPr>
        <w:t>homme et des représentants de la société civile</w:t>
      </w:r>
      <w:r w:rsidR="00433201" w:rsidRPr="00FD4127">
        <w:rPr>
          <w:spacing w:val="-2"/>
        </w:rPr>
        <w:t>. Il a aussi évoqué la seconde r</w:t>
      </w:r>
      <w:r w:rsidR="0082365D" w:rsidRPr="00FD4127">
        <w:rPr>
          <w:spacing w:val="-2"/>
        </w:rPr>
        <w:t>é</w:t>
      </w:r>
      <w:r w:rsidR="00433201" w:rsidRPr="00FD4127">
        <w:rPr>
          <w:spacing w:val="-2"/>
        </w:rPr>
        <w:t>union annuelle avec le Groupe de travail, lors de laquelle les membres des deux organes étudieraient ensemble les importantes question</w:t>
      </w:r>
      <w:r w:rsidR="0082365D" w:rsidRPr="00FD4127">
        <w:rPr>
          <w:spacing w:val="-2"/>
        </w:rPr>
        <w:t>s</w:t>
      </w:r>
      <w:r w:rsidR="00433201" w:rsidRPr="00FD4127">
        <w:rPr>
          <w:spacing w:val="-2"/>
        </w:rPr>
        <w:t xml:space="preserve"> de la complémentarité et de l</w:t>
      </w:r>
      <w:r w:rsidR="0082365D" w:rsidRPr="00FD4127">
        <w:rPr>
          <w:spacing w:val="-2"/>
        </w:rPr>
        <w:t>’</w:t>
      </w:r>
      <w:r w:rsidR="00433201" w:rsidRPr="00FD4127">
        <w:rPr>
          <w:spacing w:val="-2"/>
        </w:rPr>
        <w:t>harmonisation de leurs travaux respectifs. M. Decaux</w:t>
      </w:r>
      <w:r w:rsidRPr="00FD4127">
        <w:rPr>
          <w:spacing w:val="-2"/>
        </w:rPr>
        <w:t xml:space="preserve"> </w:t>
      </w:r>
      <w:r w:rsidR="00433201" w:rsidRPr="00FD4127">
        <w:rPr>
          <w:spacing w:val="-2"/>
        </w:rPr>
        <w:t xml:space="preserve">a </w:t>
      </w:r>
      <w:r w:rsidR="00FD4127" w:rsidRPr="00FD4127">
        <w:rPr>
          <w:spacing w:val="-2"/>
        </w:rPr>
        <w:t xml:space="preserve">fait part de </w:t>
      </w:r>
      <w:r w:rsidR="00433201" w:rsidRPr="00FD4127">
        <w:rPr>
          <w:spacing w:val="-2"/>
        </w:rPr>
        <w:t>l</w:t>
      </w:r>
      <w:r w:rsidR="0082365D" w:rsidRPr="00FD4127">
        <w:rPr>
          <w:spacing w:val="-2"/>
        </w:rPr>
        <w:t>’</w:t>
      </w:r>
      <w:r w:rsidR="00433201" w:rsidRPr="00FD4127">
        <w:rPr>
          <w:spacing w:val="-2"/>
        </w:rPr>
        <w:t xml:space="preserve">attachement du </w:t>
      </w:r>
      <w:r w:rsidRPr="00FD4127">
        <w:rPr>
          <w:spacing w:val="-2"/>
        </w:rPr>
        <w:t>Comité au processus de renforcement des organes conventionnels ainsi qu</w:t>
      </w:r>
      <w:r w:rsidR="0082365D" w:rsidRPr="00FD4127">
        <w:rPr>
          <w:spacing w:val="-2"/>
        </w:rPr>
        <w:t>’</w:t>
      </w:r>
      <w:r w:rsidRPr="00FD4127">
        <w:rPr>
          <w:spacing w:val="-2"/>
        </w:rPr>
        <w:t>aux Principes directeurs d</w:t>
      </w:r>
      <w:r w:rsidR="0082365D" w:rsidRPr="00FD4127">
        <w:rPr>
          <w:spacing w:val="-2"/>
        </w:rPr>
        <w:t>’</w:t>
      </w:r>
      <w:r w:rsidRPr="00FD4127">
        <w:rPr>
          <w:spacing w:val="-2"/>
        </w:rPr>
        <w:t>Addis-Abeba relatifs à l</w:t>
      </w:r>
      <w:r w:rsidR="0082365D" w:rsidRPr="00FD4127">
        <w:rPr>
          <w:spacing w:val="-2"/>
        </w:rPr>
        <w:t>’</w:t>
      </w:r>
      <w:r w:rsidRPr="00FD4127">
        <w:rPr>
          <w:spacing w:val="-2"/>
        </w:rPr>
        <w:t>indépendance des membres des organes conventionnels.</w:t>
      </w:r>
    </w:p>
    <w:p w:rsidR="00D038E8" w:rsidRPr="00641144" w:rsidRDefault="00D038E8" w:rsidP="00433201">
      <w:pPr>
        <w:pStyle w:val="ParNoG"/>
        <w:rPr>
          <w:spacing w:val="-2"/>
        </w:rPr>
      </w:pPr>
      <w:r w:rsidRPr="00641144">
        <w:rPr>
          <w:spacing w:val="-2"/>
        </w:rPr>
        <w:t>Le Comité a tenu sa quatrième session à l</w:t>
      </w:r>
      <w:r w:rsidR="0082365D">
        <w:rPr>
          <w:spacing w:val="-2"/>
        </w:rPr>
        <w:t>’</w:t>
      </w:r>
      <w:r w:rsidRPr="00641144">
        <w:rPr>
          <w:spacing w:val="-2"/>
        </w:rPr>
        <w:t>Office des Nations Unies à Genève du 8 au 19 avril 2013. Il a tenu 20 séances plénières. Il a adopté l</w:t>
      </w:r>
      <w:r w:rsidR="0082365D">
        <w:rPr>
          <w:spacing w:val="-2"/>
        </w:rPr>
        <w:t>’</w:t>
      </w:r>
      <w:r w:rsidRPr="00641144">
        <w:rPr>
          <w:spacing w:val="-2"/>
        </w:rPr>
        <w:t>ordre du jour provisoire de la session (CED/C/4/1), qui figure à l</w:t>
      </w:r>
      <w:r w:rsidR="0082365D">
        <w:rPr>
          <w:spacing w:val="-2"/>
        </w:rPr>
        <w:t>’</w:t>
      </w:r>
      <w:r w:rsidRPr="00641144">
        <w:rPr>
          <w:spacing w:val="-2"/>
        </w:rPr>
        <w:t>annexe II, à sa 1</w:t>
      </w:r>
      <w:r w:rsidR="00433201" w:rsidRPr="00641144">
        <w:rPr>
          <w:spacing w:val="-2"/>
          <w:vertAlign w:val="superscript"/>
        </w:rPr>
        <w:t>re</w:t>
      </w:r>
      <w:r w:rsidRPr="00641144">
        <w:rPr>
          <w:spacing w:val="-2"/>
        </w:rPr>
        <w:t> séance. La quatrième session a été ouverte par le Chef du Service des Amériques, de l</w:t>
      </w:r>
      <w:r w:rsidR="0082365D">
        <w:rPr>
          <w:spacing w:val="-2"/>
        </w:rPr>
        <w:t>’</w:t>
      </w:r>
      <w:r w:rsidRPr="00641144">
        <w:rPr>
          <w:spacing w:val="-2"/>
        </w:rPr>
        <w:t>Europe et de l</w:t>
      </w:r>
      <w:r w:rsidR="0082365D">
        <w:rPr>
          <w:spacing w:val="-2"/>
        </w:rPr>
        <w:t>’</w:t>
      </w:r>
      <w:r w:rsidRPr="00641144">
        <w:rPr>
          <w:spacing w:val="-2"/>
        </w:rPr>
        <w:t>Asie centrale, M. </w:t>
      </w:r>
      <w:r w:rsidR="00641144">
        <w:rPr>
          <w:spacing w:val="-2"/>
        </w:rPr>
        <w:t>Gianni </w:t>
      </w:r>
      <w:r w:rsidRPr="00641144">
        <w:rPr>
          <w:spacing w:val="-2"/>
        </w:rPr>
        <w:t>Magazzeni, qui, au nom de la Haut-Commissaire aux droits de l</w:t>
      </w:r>
      <w:r w:rsidR="0082365D">
        <w:rPr>
          <w:spacing w:val="-2"/>
        </w:rPr>
        <w:t>’</w:t>
      </w:r>
      <w:r w:rsidRPr="00641144">
        <w:rPr>
          <w:spacing w:val="-2"/>
        </w:rPr>
        <w:t>homme, a félicité le Comité pour les résultats obtenus grâce au travail important qu</w:t>
      </w:r>
      <w:r w:rsidR="0082365D">
        <w:rPr>
          <w:spacing w:val="-2"/>
        </w:rPr>
        <w:t>’</w:t>
      </w:r>
      <w:r w:rsidRPr="00641144">
        <w:rPr>
          <w:spacing w:val="-2"/>
        </w:rPr>
        <w:t xml:space="preserve">il avait effectué </w:t>
      </w:r>
      <w:r w:rsidR="00433201" w:rsidRPr="00641144">
        <w:rPr>
          <w:spacing w:val="-2"/>
        </w:rPr>
        <w:t xml:space="preserve">au cours de </w:t>
      </w:r>
      <w:r w:rsidRPr="00641144">
        <w:rPr>
          <w:spacing w:val="-2"/>
        </w:rPr>
        <w:t>l</w:t>
      </w:r>
      <w:r w:rsidR="0082365D">
        <w:rPr>
          <w:spacing w:val="-2"/>
        </w:rPr>
        <w:t>’</w:t>
      </w:r>
      <w:r w:rsidRPr="00641144">
        <w:rPr>
          <w:spacing w:val="-2"/>
        </w:rPr>
        <w:t>année écoulée. Dans sa déclaration, M. Magazzeni a encouragé la poursuite des discussions sur le renforcement des organes conventionnels, déclarant que le Comité avait été exemplaire dans s</w:t>
      </w:r>
      <w:r w:rsidR="00433201" w:rsidRPr="00641144">
        <w:rPr>
          <w:spacing w:val="-2"/>
        </w:rPr>
        <w:t>a participation</w:t>
      </w:r>
      <w:r w:rsidRPr="00641144">
        <w:rPr>
          <w:spacing w:val="-2"/>
        </w:rPr>
        <w:t xml:space="preserve"> à ce</w:t>
      </w:r>
      <w:r w:rsidR="00433201" w:rsidRPr="00641144">
        <w:rPr>
          <w:spacing w:val="-2"/>
        </w:rPr>
        <w:t xml:space="preserve"> processus</w:t>
      </w:r>
      <w:r w:rsidRPr="00641144">
        <w:rPr>
          <w:spacing w:val="-2"/>
        </w:rPr>
        <w:t>. Il a indiqué que les participants à l</w:t>
      </w:r>
      <w:r w:rsidR="0082365D">
        <w:rPr>
          <w:spacing w:val="-2"/>
        </w:rPr>
        <w:t>’</w:t>
      </w:r>
      <w:r w:rsidRPr="00641144">
        <w:rPr>
          <w:spacing w:val="-2"/>
        </w:rPr>
        <w:t xml:space="preserve">enquête menée sur le degré de satisfaction du Comité </w:t>
      </w:r>
      <w:r w:rsidR="00433201" w:rsidRPr="00641144">
        <w:rPr>
          <w:spacing w:val="-2"/>
        </w:rPr>
        <w:t>quant à</w:t>
      </w:r>
      <w:r w:rsidRPr="00641144">
        <w:rPr>
          <w:spacing w:val="-2"/>
        </w:rPr>
        <w:t xml:space="preserve"> l</w:t>
      </w:r>
      <w:r w:rsidR="0082365D">
        <w:rPr>
          <w:spacing w:val="-2"/>
        </w:rPr>
        <w:t>’</w:t>
      </w:r>
      <w:r w:rsidRPr="00641144">
        <w:rPr>
          <w:spacing w:val="-2"/>
        </w:rPr>
        <w:t>appui apporté par le secrétariat avaient qualifié celui-ci soit de satisfaisant</w:t>
      </w:r>
      <w:r w:rsidR="00433201" w:rsidRPr="00641144">
        <w:rPr>
          <w:spacing w:val="-2"/>
        </w:rPr>
        <w:t>,</w:t>
      </w:r>
      <w:r w:rsidRPr="00641144">
        <w:rPr>
          <w:spacing w:val="-2"/>
        </w:rPr>
        <w:t xml:space="preserve"> soit de très satisfaisant. Il a conclu sa déclaration par des vœux de succès pour les premie</w:t>
      </w:r>
      <w:r w:rsidR="00433201" w:rsidRPr="00641144">
        <w:rPr>
          <w:spacing w:val="-2"/>
        </w:rPr>
        <w:t>rs dialogues avec des États, en</w:t>
      </w:r>
      <w:r w:rsidR="00641144">
        <w:rPr>
          <w:spacing w:val="-2"/>
        </w:rPr>
        <w:t xml:space="preserve"> </w:t>
      </w:r>
      <w:r w:rsidRPr="00641144">
        <w:rPr>
          <w:spacing w:val="-2"/>
        </w:rPr>
        <w:t>soulignant qu</w:t>
      </w:r>
      <w:r w:rsidR="0082365D">
        <w:rPr>
          <w:spacing w:val="-2"/>
        </w:rPr>
        <w:t>’</w:t>
      </w:r>
      <w:r w:rsidRPr="00641144">
        <w:rPr>
          <w:spacing w:val="-2"/>
        </w:rPr>
        <w:t>il s</w:t>
      </w:r>
      <w:r w:rsidR="0082365D">
        <w:rPr>
          <w:spacing w:val="-2"/>
        </w:rPr>
        <w:t>’</w:t>
      </w:r>
      <w:r w:rsidRPr="00641144">
        <w:rPr>
          <w:spacing w:val="-2"/>
        </w:rPr>
        <w:t>agissait là d</w:t>
      </w:r>
      <w:r w:rsidR="0082365D">
        <w:rPr>
          <w:spacing w:val="-2"/>
        </w:rPr>
        <w:t>’</w:t>
      </w:r>
      <w:r w:rsidRPr="00641144">
        <w:rPr>
          <w:spacing w:val="-2"/>
        </w:rPr>
        <w:t>une étape marquante dans l</w:t>
      </w:r>
      <w:r w:rsidR="00433201" w:rsidRPr="00641144">
        <w:rPr>
          <w:spacing w:val="-2"/>
        </w:rPr>
        <w:t>a mise en œuvre effective de la </w:t>
      </w:r>
      <w:r w:rsidRPr="00641144">
        <w:rPr>
          <w:spacing w:val="-2"/>
        </w:rPr>
        <w:t>Convention.</w:t>
      </w:r>
    </w:p>
    <w:p w:rsidR="00D038E8" w:rsidRPr="00D038E8" w:rsidRDefault="00D038E8" w:rsidP="00433201">
      <w:pPr>
        <w:pStyle w:val="ParNoG"/>
        <w:rPr>
          <w:b/>
        </w:rPr>
      </w:pPr>
      <w:r w:rsidRPr="00D038E8">
        <w:t>Dans sa déclaration liminaire, le Président du Comité, M. Emmanuel Decaux, a tout d</w:t>
      </w:r>
      <w:r w:rsidR="0082365D">
        <w:t>’</w:t>
      </w:r>
      <w:r w:rsidRPr="00D038E8">
        <w:t xml:space="preserve">abord rappelé que les disparitions forcées </w:t>
      </w:r>
      <w:r w:rsidR="00433201">
        <w:t>n</w:t>
      </w:r>
      <w:r w:rsidR="0082365D">
        <w:t>’</w:t>
      </w:r>
      <w:r w:rsidRPr="00D038E8">
        <w:t>appart</w:t>
      </w:r>
      <w:r w:rsidR="00433201">
        <w:t>enaient</w:t>
      </w:r>
      <w:r w:rsidRPr="00D038E8">
        <w:t xml:space="preserve"> pas au passé et qu</w:t>
      </w:r>
      <w:r w:rsidR="0082365D">
        <w:t>’</w:t>
      </w:r>
      <w:r w:rsidRPr="00D038E8">
        <w:t>aucun continent n</w:t>
      </w:r>
      <w:r w:rsidR="0082365D">
        <w:t>’</w:t>
      </w:r>
      <w:r w:rsidRPr="00D038E8">
        <w:t>échappait à cette tragédie. Il a cité deux affaires récentes dans lesquelles la Cour européenne des droits de l</w:t>
      </w:r>
      <w:r w:rsidR="0082365D">
        <w:t>’</w:t>
      </w:r>
      <w:r w:rsidRPr="00D038E8">
        <w:t>homme s</w:t>
      </w:r>
      <w:r w:rsidR="0082365D">
        <w:t>’</w:t>
      </w:r>
      <w:r w:rsidRPr="00D038E8">
        <w:t>était référée à la Convention. Il a souligné combien la promotion de la ratification de la Convention et de</w:t>
      </w:r>
      <w:r w:rsidR="00433201">
        <w:t xml:space="preserve"> sa mise en œuvre effective dev</w:t>
      </w:r>
      <w:r w:rsidRPr="00D038E8">
        <w:t>ait être une priorité pour l</w:t>
      </w:r>
      <w:r w:rsidR="0082365D">
        <w:t>’</w:t>
      </w:r>
      <w:r w:rsidRPr="00D038E8">
        <w:t>ONU et pour la communauté internationale tout entière. Il a insisté sur le fait que le respect du paragraphe 1 de l</w:t>
      </w:r>
      <w:r w:rsidR="0082365D">
        <w:t>’</w:t>
      </w:r>
      <w:r w:rsidRPr="00D038E8">
        <w:t>article </w:t>
      </w:r>
      <w:r w:rsidR="00433201">
        <w:t>2</w:t>
      </w:r>
      <w:r w:rsidRPr="00D038E8">
        <w:t>9 de la Convention par les États parties</w:t>
      </w:r>
      <w:r w:rsidR="00433201">
        <w:t>, qui prévoit la</w:t>
      </w:r>
      <w:r w:rsidRPr="00D038E8">
        <w:t xml:space="preserve"> soumission d</w:t>
      </w:r>
      <w:r w:rsidR="0082365D">
        <w:t>’</w:t>
      </w:r>
      <w:r w:rsidRPr="00D038E8">
        <w:t>un rapport dans les deux ans suivant la ratif</w:t>
      </w:r>
      <w:r w:rsidR="00433201">
        <w:t>ication de la Convention ne dev</w:t>
      </w:r>
      <w:r w:rsidRPr="00D038E8">
        <w:t xml:space="preserve">ait pas </w:t>
      </w:r>
      <w:r w:rsidR="00433201">
        <w:t xml:space="preserve">être vue comme laissée au </w:t>
      </w:r>
      <w:r w:rsidRPr="00D038E8">
        <w:t xml:space="preserve">bon vouloir des États mais bien </w:t>
      </w:r>
      <w:r w:rsidR="00433201">
        <w:t xml:space="preserve">comme </w:t>
      </w:r>
      <w:r w:rsidRPr="00D038E8">
        <w:t>une obligation positive. Enfin, M. Decaux a expliqué qu</w:t>
      </w:r>
      <w:r w:rsidR="0082365D">
        <w:t>’</w:t>
      </w:r>
      <w:r w:rsidRPr="00D038E8">
        <w:t>il était indispensable de mettre au point des méthodes de travail dynamiques pour tirer le meilleur parti des compétences du Comité, y compris en lui permettant d</w:t>
      </w:r>
      <w:r w:rsidR="0082365D">
        <w:t>’</w:t>
      </w:r>
      <w:r w:rsidRPr="00D038E8">
        <w:t>examiner des rapports en l</w:t>
      </w:r>
      <w:r w:rsidR="0082365D">
        <w:t>’</w:t>
      </w:r>
      <w:r w:rsidRPr="00D038E8">
        <w:t>absence des États, s</w:t>
      </w:r>
      <w:r w:rsidR="0082365D">
        <w:t>’</w:t>
      </w:r>
      <w:r w:rsidRPr="00D038E8">
        <w:t>i</w:t>
      </w:r>
      <w:r w:rsidR="00E535B9">
        <w:t>l y avait lieu</w:t>
      </w:r>
      <w:r w:rsidRPr="00D038E8">
        <w:t>.</w:t>
      </w:r>
    </w:p>
    <w:p w:rsidR="00D038E8" w:rsidRPr="00D038E8" w:rsidRDefault="00D038E8" w:rsidP="00E535B9">
      <w:pPr>
        <w:pStyle w:val="ParNoG"/>
        <w:rPr>
          <w:b/>
        </w:rPr>
      </w:pPr>
      <w:r w:rsidRPr="00D038E8">
        <w:t>À sa quatrième session, en avril 2013, conformément au calendrier des conférences adoptées par l</w:t>
      </w:r>
      <w:r w:rsidR="0082365D">
        <w:t>’</w:t>
      </w:r>
      <w:r w:rsidRPr="00D038E8">
        <w:t>Assemblée générale, le Comité a confirmé que sa cinquième session se tiendrait à Genève du 4 au 15 novembre 2013.</w:t>
      </w:r>
    </w:p>
    <w:p w:rsidR="00D038E8" w:rsidRPr="00D038E8" w:rsidRDefault="00D038E8" w:rsidP="00E535B9">
      <w:pPr>
        <w:pStyle w:val="H1G"/>
      </w:pPr>
      <w:r w:rsidRPr="00D038E8">
        <w:tab/>
        <w:t>C.</w:t>
      </w:r>
      <w:r w:rsidRPr="00D038E8">
        <w:tab/>
        <w:t>Composition du Comité et participation</w:t>
      </w:r>
    </w:p>
    <w:p w:rsidR="00D038E8" w:rsidRPr="00D038E8" w:rsidRDefault="00D038E8" w:rsidP="00E535B9">
      <w:pPr>
        <w:pStyle w:val="ParNoG"/>
      </w:pPr>
      <w:r w:rsidRPr="00D038E8">
        <w:t>Le Comité des disparitions forcées a été établi conformément au paragraphe 1 de l</w:t>
      </w:r>
      <w:r w:rsidR="0082365D">
        <w:t>’</w:t>
      </w:r>
      <w:r w:rsidRPr="00D038E8">
        <w:t xml:space="preserve">article 26 de la Convention, ses </w:t>
      </w:r>
      <w:r w:rsidR="004E4C42">
        <w:t>10 </w:t>
      </w:r>
      <w:r w:rsidRPr="00D038E8">
        <w:t>premiers membres ayant été élus par la Conférence des États parties le 31 mai 2011.</w:t>
      </w:r>
    </w:p>
    <w:p w:rsidR="00D038E8" w:rsidRPr="00D038E8" w:rsidRDefault="00D038E8" w:rsidP="00E535B9">
      <w:pPr>
        <w:pStyle w:val="ParNoG"/>
      </w:pPr>
      <w:r w:rsidRPr="00D038E8">
        <w:t>La liste des membres du Comité, avec indication de la durée de leur mandat, figure à l</w:t>
      </w:r>
      <w:r w:rsidR="0082365D">
        <w:t>’</w:t>
      </w:r>
      <w:r w:rsidRPr="00D038E8">
        <w:t>annexe III du présent rapport. Tous les membres ont participé</w:t>
      </w:r>
      <w:r w:rsidR="00641144">
        <w:t xml:space="preserve"> aux troisième et quatrième </w:t>
      </w:r>
      <w:r w:rsidRPr="00D038E8">
        <w:t>sessions.</w:t>
      </w:r>
    </w:p>
    <w:p w:rsidR="00D038E8" w:rsidRPr="00D038E8" w:rsidRDefault="00D038E8" w:rsidP="00E535B9">
      <w:pPr>
        <w:pStyle w:val="H1G"/>
      </w:pPr>
      <w:r w:rsidRPr="00D038E8">
        <w:tab/>
        <w:t>D.</w:t>
      </w:r>
      <w:r w:rsidRPr="00D038E8">
        <w:tab/>
        <w:t>Décisions du Comité</w:t>
      </w:r>
    </w:p>
    <w:p w:rsidR="00D038E8" w:rsidRPr="00641144" w:rsidRDefault="00D038E8" w:rsidP="00E535B9">
      <w:pPr>
        <w:pStyle w:val="ParNoG"/>
        <w:rPr>
          <w:spacing w:val="-2"/>
        </w:rPr>
      </w:pPr>
      <w:r w:rsidRPr="00641144">
        <w:rPr>
          <w:spacing w:val="-2"/>
        </w:rPr>
        <w:t>À sa troisième session, le Comité a décidé</w:t>
      </w:r>
      <w:r w:rsidR="00E535B9" w:rsidRPr="00641144">
        <w:rPr>
          <w:spacing w:val="-2"/>
        </w:rPr>
        <w:t>,</w:t>
      </w:r>
      <w:r w:rsidRPr="00641144">
        <w:rPr>
          <w:spacing w:val="-2"/>
        </w:rPr>
        <w:t xml:space="preserve"> entre autre</w:t>
      </w:r>
      <w:r w:rsidR="00E535B9" w:rsidRPr="00641144">
        <w:rPr>
          <w:spacing w:val="-2"/>
        </w:rPr>
        <w:t>s</w:t>
      </w:r>
      <w:r w:rsidRPr="00641144">
        <w:rPr>
          <w:spacing w:val="-2"/>
        </w:rPr>
        <w:t xml:space="preserve"> chose</w:t>
      </w:r>
      <w:r w:rsidR="00E535B9" w:rsidRPr="00641144">
        <w:rPr>
          <w:spacing w:val="-2"/>
        </w:rPr>
        <w:t>s</w:t>
      </w:r>
      <w:r w:rsidRPr="00641144">
        <w:rPr>
          <w:spacing w:val="-2"/>
        </w:rPr>
        <w:t>, d</w:t>
      </w:r>
      <w:r w:rsidR="0082365D">
        <w:rPr>
          <w:spacing w:val="-2"/>
        </w:rPr>
        <w:t>’</w:t>
      </w:r>
      <w:r w:rsidRPr="00641144">
        <w:rPr>
          <w:spacing w:val="-2"/>
        </w:rPr>
        <w:t>inclure en annexe à son règlement intérieur les Principes directeurs relatifs à l</w:t>
      </w:r>
      <w:r w:rsidR="0082365D">
        <w:rPr>
          <w:spacing w:val="-2"/>
        </w:rPr>
        <w:t>’</w:t>
      </w:r>
      <w:r w:rsidRPr="00641144">
        <w:rPr>
          <w:spacing w:val="-2"/>
        </w:rPr>
        <w:t>indépendance et à l</w:t>
      </w:r>
      <w:r w:rsidR="0082365D">
        <w:rPr>
          <w:spacing w:val="-2"/>
        </w:rPr>
        <w:t>’</w:t>
      </w:r>
      <w:r w:rsidRPr="00641144">
        <w:rPr>
          <w:spacing w:val="-2"/>
        </w:rPr>
        <w:t>impartialité des membres des organes créés en vertu d</w:t>
      </w:r>
      <w:r w:rsidR="0082365D">
        <w:rPr>
          <w:spacing w:val="-2"/>
        </w:rPr>
        <w:t>’</w:t>
      </w:r>
      <w:r w:rsidRPr="00641144">
        <w:rPr>
          <w:spacing w:val="-2"/>
        </w:rPr>
        <w:t>instruments relatifs aux droits de l</w:t>
      </w:r>
      <w:r w:rsidR="0082365D">
        <w:rPr>
          <w:spacing w:val="-2"/>
        </w:rPr>
        <w:t>’</w:t>
      </w:r>
      <w:r w:rsidRPr="00641144">
        <w:rPr>
          <w:spacing w:val="-2"/>
        </w:rPr>
        <w:t xml:space="preserve">homme, </w:t>
      </w:r>
      <w:r w:rsidR="00E535B9" w:rsidRPr="00641144">
        <w:rPr>
          <w:spacing w:val="-2"/>
        </w:rPr>
        <w:t>entérinés</w:t>
      </w:r>
      <w:r w:rsidRPr="00641144">
        <w:rPr>
          <w:spacing w:val="-2"/>
        </w:rPr>
        <w:t xml:space="preserve"> par les présidents des organes conventionnels de l</w:t>
      </w:r>
      <w:r w:rsidR="0082365D">
        <w:rPr>
          <w:spacing w:val="-2"/>
        </w:rPr>
        <w:t>’</w:t>
      </w:r>
      <w:r w:rsidRPr="00641144">
        <w:rPr>
          <w:spacing w:val="-2"/>
        </w:rPr>
        <w:t>ONU, et a adopté une déclaration sur le rapport de la Haut-Commissaire aux droits de l</w:t>
      </w:r>
      <w:r w:rsidR="0082365D">
        <w:rPr>
          <w:spacing w:val="-2"/>
        </w:rPr>
        <w:t>’</w:t>
      </w:r>
      <w:r w:rsidRPr="00641144">
        <w:rPr>
          <w:spacing w:val="-2"/>
        </w:rPr>
        <w:t xml:space="preserve">homme sur le renforcement du système des organes conventionnels. Ces deux déclarations </w:t>
      </w:r>
      <w:r w:rsidR="00E535B9" w:rsidRPr="00641144">
        <w:rPr>
          <w:spacing w:val="-2"/>
        </w:rPr>
        <w:t xml:space="preserve">figurent </w:t>
      </w:r>
      <w:r w:rsidRPr="00641144">
        <w:rPr>
          <w:spacing w:val="-2"/>
        </w:rPr>
        <w:t>respectivement aux annexes V et VI du présent rapport. Le Comité a également décidé de modifier le formulaire de demande d</w:t>
      </w:r>
      <w:r w:rsidR="0082365D">
        <w:rPr>
          <w:spacing w:val="-2"/>
        </w:rPr>
        <w:t>’</w:t>
      </w:r>
      <w:r w:rsidRPr="00641144">
        <w:rPr>
          <w:spacing w:val="-2"/>
        </w:rPr>
        <w:t>action en urgence au titre de l</w:t>
      </w:r>
      <w:r w:rsidR="0082365D">
        <w:rPr>
          <w:spacing w:val="-2"/>
        </w:rPr>
        <w:t>’</w:t>
      </w:r>
      <w:r w:rsidRPr="00641144">
        <w:rPr>
          <w:spacing w:val="-2"/>
        </w:rPr>
        <w:t xml:space="preserve">article 30, de manière à </w:t>
      </w:r>
      <w:r w:rsidR="00E535B9" w:rsidRPr="00641144">
        <w:rPr>
          <w:spacing w:val="-2"/>
        </w:rPr>
        <w:t>préciser</w:t>
      </w:r>
      <w:r w:rsidRPr="00641144">
        <w:rPr>
          <w:spacing w:val="-2"/>
        </w:rPr>
        <w:t xml:space="preserve"> qu</w:t>
      </w:r>
      <w:r w:rsidR="0082365D">
        <w:rPr>
          <w:spacing w:val="-2"/>
        </w:rPr>
        <w:t>’</w:t>
      </w:r>
      <w:r w:rsidRPr="00641144">
        <w:rPr>
          <w:spacing w:val="-2"/>
        </w:rPr>
        <w:t>une demande d</w:t>
      </w:r>
      <w:r w:rsidR="0082365D">
        <w:rPr>
          <w:spacing w:val="-2"/>
        </w:rPr>
        <w:t>’</w:t>
      </w:r>
      <w:r w:rsidRPr="00641144">
        <w:rPr>
          <w:spacing w:val="-2"/>
        </w:rPr>
        <w:t xml:space="preserve">action en urgence qui a déjà été </w:t>
      </w:r>
      <w:r w:rsidR="00E535B9" w:rsidRPr="00641144">
        <w:rPr>
          <w:spacing w:val="-2"/>
        </w:rPr>
        <w:t>présentée</w:t>
      </w:r>
      <w:r w:rsidRPr="00641144">
        <w:rPr>
          <w:spacing w:val="-2"/>
        </w:rPr>
        <w:t xml:space="preserve"> au </w:t>
      </w:r>
      <w:r w:rsidR="00E535B9" w:rsidRPr="00641144">
        <w:rPr>
          <w:spacing w:val="-2"/>
        </w:rPr>
        <w:t>G</w:t>
      </w:r>
      <w:r w:rsidRPr="00641144">
        <w:rPr>
          <w:spacing w:val="-2"/>
        </w:rPr>
        <w:t xml:space="preserve">roupe de travail ne peut en principe pas être admise par le Comité et à ne pas faire apparaître de délai </w:t>
      </w:r>
      <w:r w:rsidR="00E535B9" w:rsidRPr="00641144">
        <w:rPr>
          <w:spacing w:val="-2"/>
        </w:rPr>
        <w:t>pour la soumission des demandes</w:t>
      </w:r>
      <w:r w:rsidRPr="00641144">
        <w:rPr>
          <w:spacing w:val="-2"/>
        </w:rPr>
        <w:t xml:space="preserve">. Le Comité a publié une déclaration conjointe avec le </w:t>
      </w:r>
      <w:r w:rsidR="00E535B9" w:rsidRPr="00641144">
        <w:rPr>
          <w:spacing w:val="-2"/>
        </w:rPr>
        <w:t>G</w:t>
      </w:r>
      <w:r w:rsidRPr="00641144">
        <w:rPr>
          <w:spacing w:val="-2"/>
        </w:rPr>
        <w:t xml:space="preserve">roupe de travail. Toutes les décisions adoptées par le Comité à sa troisième session figurent </w:t>
      </w:r>
      <w:r w:rsidR="00E535B9" w:rsidRPr="00641144">
        <w:rPr>
          <w:spacing w:val="-2"/>
        </w:rPr>
        <w:t>à</w:t>
      </w:r>
      <w:r w:rsidRPr="00641144">
        <w:rPr>
          <w:spacing w:val="-2"/>
        </w:rPr>
        <w:t xml:space="preserve"> l</w:t>
      </w:r>
      <w:r w:rsidR="0082365D">
        <w:rPr>
          <w:spacing w:val="-2"/>
        </w:rPr>
        <w:t>’</w:t>
      </w:r>
      <w:r w:rsidRPr="00641144">
        <w:rPr>
          <w:spacing w:val="-2"/>
        </w:rPr>
        <w:t>annexe IV du rapport.</w:t>
      </w:r>
    </w:p>
    <w:p w:rsidR="00E535B9" w:rsidRPr="00E535B9" w:rsidRDefault="00E535B9" w:rsidP="00E535B9">
      <w:pPr>
        <w:pStyle w:val="ParNoG"/>
      </w:pPr>
      <w:r w:rsidRPr="00E535B9">
        <w:t>À sa quatrième session, le Comité a décidé, entre autres choses, de poster sur son site Web</w:t>
      </w:r>
      <w:r>
        <w:t>,</w:t>
      </w:r>
      <w:r w:rsidRPr="00E535B9">
        <w:t xml:space="preserve"> pour commentaires</w:t>
      </w:r>
      <w:r>
        <w:t>,</w:t>
      </w:r>
      <w:r w:rsidRPr="00E535B9">
        <w:t xml:space="preserve"> un projet de document intitulé «La relation entre le Comité des disparitions forcées </w:t>
      </w:r>
      <w:r>
        <w:t>et</w:t>
      </w:r>
      <w:r w:rsidRPr="00E535B9">
        <w:t xml:space="preserve"> les acteurs de la société civile»; il a prié le secrétariat de soumettre le projet final en tant que document officiel pour adoption au cours de sa cinquième session. Il a aussi décidé de désigner un rapporteur chargé d</w:t>
      </w:r>
      <w:r w:rsidR="0082365D">
        <w:t>’</w:t>
      </w:r>
      <w:r w:rsidRPr="00E535B9">
        <w:t>établir, avec l</w:t>
      </w:r>
      <w:r w:rsidR="0082365D">
        <w:t>’</w:t>
      </w:r>
      <w:r w:rsidRPr="00E535B9">
        <w:t>aide du secrétariat, un premier projet de document sur la relation entre le Comité et les institutions nationales des droits de l</w:t>
      </w:r>
      <w:r w:rsidR="0082365D">
        <w:t>’</w:t>
      </w:r>
      <w:r w:rsidRPr="00E535B9">
        <w:t>homme. Le Comité est convenu de faire connaître ses méthodes de travail par le biais de sa page Web. Il a décidé d</w:t>
      </w:r>
      <w:r w:rsidR="0082365D">
        <w:t>’</w:t>
      </w:r>
      <w:r w:rsidRPr="00E535B9">
        <w:t>envoyer un rappel officie</w:t>
      </w:r>
      <w:r>
        <w:t>l</w:t>
      </w:r>
      <w:r w:rsidRPr="00E535B9">
        <w:t xml:space="preserve"> aux États parties quant à l</w:t>
      </w:r>
      <w:r w:rsidR="0082365D">
        <w:t>’</w:t>
      </w:r>
      <w:r w:rsidRPr="00E535B9">
        <w:t xml:space="preserve">obligation qui est la leur de soumettre dans les temps le rapport </w:t>
      </w:r>
      <w:r>
        <w:t>a</w:t>
      </w:r>
      <w:r w:rsidRPr="00E535B9">
        <w:t>u titre du paragraphe 1 de l</w:t>
      </w:r>
      <w:r w:rsidR="0082365D">
        <w:t>’</w:t>
      </w:r>
      <w:r w:rsidRPr="00E535B9">
        <w:t>article 29 de la Convention. Toutes les décisions prises par le Comité à sa quatrième se</w:t>
      </w:r>
      <w:r>
        <w:t>ssion figurent aussi à l</w:t>
      </w:r>
      <w:r w:rsidR="0082365D">
        <w:t>’</w:t>
      </w:r>
      <w:r>
        <w:t>annexe </w:t>
      </w:r>
      <w:r w:rsidRPr="00E535B9">
        <w:t>IV du présent document.</w:t>
      </w:r>
    </w:p>
    <w:p w:rsidR="00E535B9" w:rsidRPr="00E535B9" w:rsidRDefault="00E535B9" w:rsidP="00E535B9">
      <w:pPr>
        <w:pStyle w:val="H1G"/>
      </w:pPr>
      <w:r w:rsidRPr="00E535B9">
        <w:tab/>
        <w:t>E.</w:t>
      </w:r>
      <w:r w:rsidRPr="00E535B9">
        <w:tab/>
        <w:t>Débat</w:t>
      </w:r>
      <w:r>
        <w:t>s</w:t>
      </w:r>
      <w:r w:rsidRPr="00E535B9">
        <w:t xml:space="preserve"> thématique</w:t>
      </w:r>
      <w:r>
        <w:t>s</w:t>
      </w:r>
    </w:p>
    <w:p w:rsidR="00E535B9" w:rsidRPr="00E535B9" w:rsidRDefault="00E535B9" w:rsidP="00E535B9">
      <w:pPr>
        <w:pStyle w:val="ParNoG"/>
      </w:pPr>
      <w:r w:rsidRPr="00E535B9">
        <w:t>Au cours de sa troisième sessi</w:t>
      </w:r>
      <w:r>
        <w:t>on, le Comité a tenu, en séance privée</w:t>
      </w:r>
      <w:r w:rsidRPr="00E535B9">
        <w:t>, trois débats thématiques. Il a poursuivi un débat sur la responsabilité des États et le rôle des acteurs non étatiques, et tenu deux nouveaux débats, l</w:t>
      </w:r>
      <w:r w:rsidR="0082365D">
        <w:t>’</w:t>
      </w:r>
      <w:r w:rsidRPr="00E535B9">
        <w:t>un sur la traite des êtres humains et les disparitions forcées et l</w:t>
      </w:r>
      <w:r w:rsidR="0082365D">
        <w:t>’</w:t>
      </w:r>
      <w:r w:rsidRPr="00E535B9">
        <w:t>autre sur le principe d</w:t>
      </w:r>
      <w:r>
        <w:t>u</w:t>
      </w:r>
      <w:r w:rsidRPr="00E535B9">
        <w:t xml:space="preserve"> non-refoulement</w:t>
      </w:r>
      <w:r>
        <w:t>,</w:t>
      </w:r>
      <w:r w:rsidRPr="00E535B9">
        <w:t xml:space="preserve"> </w:t>
      </w:r>
      <w:r>
        <w:t>l</w:t>
      </w:r>
      <w:r w:rsidR="0082365D">
        <w:t>’</w:t>
      </w:r>
      <w:r>
        <w:t>expulsion</w:t>
      </w:r>
      <w:r w:rsidRPr="00E535B9">
        <w:t xml:space="preserve"> et </w:t>
      </w:r>
      <w:r>
        <w:t>l</w:t>
      </w:r>
      <w:r w:rsidR="0082365D">
        <w:t>’</w:t>
      </w:r>
      <w:r>
        <w:t>extradition</w:t>
      </w:r>
      <w:r w:rsidRPr="00E535B9">
        <w:t xml:space="preserve"> </w:t>
      </w:r>
      <w:r>
        <w:t xml:space="preserve">au regard de </w:t>
      </w:r>
      <w:r w:rsidRPr="00E535B9">
        <w:t>l</w:t>
      </w:r>
      <w:r w:rsidR="0082365D">
        <w:t>’</w:t>
      </w:r>
      <w:r w:rsidRPr="00E535B9">
        <w:t>article 16 de la Convention.</w:t>
      </w:r>
    </w:p>
    <w:p w:rsidR="00E535B9" w:rsidRPr="00E535B9" w:rsidRDefault="00E535B9" w:rsidP="00E535B9">
      <w:pPr>
        <w:pStyle w:val="ParNoG"/>
      </w:pPr>
      <w:r>
        <w:t>Le 8 </w:t>
      </w:r>
      <w:r w:rsidRPr="00E535B9">
        <w:t>novembre 2012, le Comité a tenu son second débat thématique sur la responsabilité des États et le rôle des acteurs non étatiques, en séance privée, avec la participation d</w:t>
      </w:r>
      <w:r>
        <w:t>e M. </w:t>
      </w:r>
      <w:r w:rsidRPr="00E535B9">
        <w:t>Andrew Clapham (professeur à l</w:t>
      </w:r>
      <w:r w:rsidR="0082365D">
        <w:t>’</w:t>
      </w:r>
      <w:r w:rsidRPr="00E535B9">
        <w:t>Institut de hautes études internationales et du développement et Directeur de l</w:t>
      </w:r>
      <w:r w:rsidR="0082365D">
        <w:t>’</w:t>
      </w:r>
      <w:r w:rsidRPr="00E535B9">
        <w:t>Académie de droit international humanitaire et de droits humains à Genève). En complément de l</w:t>
      </w:r>
      <w:r w:rsidR="0082365D">
        <w:t>’</w:t>
      </w:r>
      <w:r w:rsidRPr="00E535B9">
        <w:t>exposé d</w:t>
      </w:r>
      <w:r>
        <w:t>e M. </w:t>
      </w:r>
      <w:r w:rsidRPr="00E535B9">
        <w:t xml:space="preserve">Clapham, </w:t>
      </w:r>
      <w:r>
        <w:t>M. Rainer </w:t>
      </w:r>
      <w:r w:rsidRPr="00E535B9">
        <w:t xml:space="preserve">Huhle et </w:t>
      </w:r>
      <w:r>
        <w:t>M. Kimio </w:t>
      </w:r>
      <w:r w:rsidRPr="00E535B9">
        <w:t>Yakushiji ont fait des présentations sur le sujet, qui ont été suivies d</w:t>
      </w:r>
      <w:r w:rsidR="0082365D">
        <w:t>’</w:t>
      </w:r>
      <w:r w:rsidRPr="00E535B9">
        <w:t>un dialogue fructueux.</w:t>
      </w:r>
    </w:p>
    <w:p w:rsidR="00E535B9" w:rsidRPr="00E535B9" w:rsidRDefault="00E535B9" w:rsidP="00E535B9">
      <w:pPr>
        <w:pStyle w:val="ParNoG"/>
      </w:pPr>
      <w:r w:rsidRPr="00E535B9">
        <w:t>Le débat thématique sur la traite des êt</w:t>
      </w:r>
      <w:r>
        <w:t>r</w:t>
      </w:r>
      <w:r w:rsidRPr="00E535B9">
        <w:t>es humains et les disparitions forcées s</w:t>
      </w:r>
      <w:r w:rsidR="0082365D">
        <w:t>’</w:t>
      </w:r>
      <w:r w:rsidRPr="00E535B9">
        <w:t>est tenu le 7 novembre 2012, en séance privée, avec la participation d</w:t>
      </w:r>
      <w:r w:rsidR="0082365D">
        <w:t>’</w:t>
      </w:r>
      <w:r w:rsidRPr="00E535B9">
        <w:t>experts de l</w:t>
      </w:r>
      <w:r w:rsidR="0082365D">
        <w:t>’</w:t>
      </w:r>
      <w:r w:rsidRPr="00E535B9">
        <w:t>Office des Nations Unies contre la drogue et le crime (</w:t>
      </w:r>
      <w:r>
        <w:t>ONUDC</w:t>
      </w:r>
      <w:r w:rsidRPr="00E535B9">
        <w:t>)</w:t>
      </w:r>
      <w:r>
        <w:t>,</w:t>
      </w:r>
      <w:r w:rsidRPr="00E535B9">
        <w:t xml:space="preserve"> l</w:t>
      </w:r>
      <w:r w:rsidR="0082365D">
        <w:t>’</w:t>
      </w:r>
      <w:r w:rsidRPr="00E535B9">
        <w:t>Organisation internationale pour les migrations (OIM), le Fonds des Nations Unies pour l</w:t>
      </w:r>
      <w:r w:rsidR="0082365D">
        <w:t>’</w:t>
      </w:r>
      <w:r w:rsidRPr="00E535B9">
        <w:t>enfance (UNICEF) et le Haut</w:t>
      </w:r>
      <w:r w:rsidRPr="00E535B9">
        <w:noBreakHyphen/>
        <w:t>Commissariat aux droits de l</w:t>
      </w:r>
      <w:r w:rsidR="0082365D">
        <w:t>’</w:t>
      </w:r>
      <w:r w:rsidRPr="00E535B9">
        <w:t xml:space="preserve">homme (HCDH) et en présence de représentants du Comité international de la Croix-Rouge (CICR) et du Haut-Commissariat des Nations Unies pour les réfugiés (HCR). </w:t>
      </w:r>
      <w:r>
        <w:t>M. </w:t>
      </w:r>
      <w:r w:rsidRPr="00E535B9">
        <w:t>Lu</w:t>
      </w:r>
      <w:r>
        <w:t>ciano </w:t>
      </w:r>
      <w:r w:rsidRPr="00E535B9">
        <w:t>Hazan a fait sur ce thème</w:t>
      </w:r>
      <w:r>
        <w:t xml:space="preserve"> </w:t>
      </w:r>
      <w:r w:rsidRPr="00E535B9">
        <w:t xml:space="preserve">un exposé </w:t>
      </w:r>
      <w:r>
        <w:t>qui a donné lieu à</w:t>
      </w:r>
      <w:r w:rsidRPr="00E535B9">
        <w:t xml:space="preserve"> un dialogue fructueux entre les participants et les membres du Comité. Le débat a mis en relief les principales différences et les liens possibles entre les phénomènes de la traite des êtres humains et des disparitions forcées.</w:t>
      </w:r>
    </w:p>
    <w:p w:rsidR="00E535B9" w:rsidRPr="00E535B9" w:rsidRDefault="00E535B9" w:rsidP="00E535B9">
      <w:pPr>
        <w:pStyle w:val="ParNoG"/>
      </w:pPr>
      <w:r>
        <w:t>Le 2 </w:t>
      </w:r>
      <w:r w:rsidRPr="00E535B9">
        <w:t>novembre 2012, le Comité a débattu</w:t>
      </w:r>
      <w:r>
        <w:t>, en séance privée, du principe du non</w:t>
      </w:r>
      <w:r>
        <w:noBreakHyphen/>
      </w:r>
      <w:r w:rsidRPr="00E535B9">
        <w:t>refoulement</w:t>
      </w:r>
      <w:r>
        <w:t>,</w:t>
      </w:r>
      <w:r w:rsidRPr="00E535B9">
        <w:t xml:space="preserve"> de l</w:t>
      </w:r>
      <w:r w:rsidR="0082365D">
        <w:t>’</w:t>
      </w:r>
      <w:r>
        <w:t>expulsion</w:t>
      </w:r>
      <w:r w:rsidRPr="00E535B9">
        <w:t xml:space="preserve"> et de</w:t>
      </w:r>
      <w:r>
        <w:t xml:space="preserve"> l</w:t>
      </w:r>
      <w:r w:rsidR="0082365D">
        <w:t>’</w:t>
      </w:r>
      <w:r>
        <w:t>extradition</w:t>
      </w:r>
      <w:r w:rsidRPr="00E535B9">
        <w:t xml:space="preserve"> </w:t>
      </w:r>
      <w:r>
        <w:t xml:space="preserve">au regard de </w:t>
      </w:r>
      <w:r w:rsidRPr="00E535B9">
        <w:t>l</w:t>
      </w:r>
      <w:r w:rsidR="0082365D">
        <w:t>’</w:t>
      </w:r>
      <w:r w:rsidRPr="00E535B9">
        <w:t>article 16 de la Convention. M</w:t>
      </w:r>
      <w:r w:rsidRPr="00E535B9">
        <w:rPr>
          <w:vertAlign w:val="superscript"/>
        </w:rPr>
        <w:t>me</w:t>
      </w:r>
      <w:r w:rsidRPr="00E535B9">
        <w:t> Suela</w:t>
      </w:r>
      <w:r w:rsidR="0082365D">
        <w:t> </w:t>
      </w:r>
      <w:r w:rsidRPr="00E535B9">
        <w:t xml:space="preserve">Janina a présenté un document, que les membres ont examiné, </w:t>
      </w:r>
      <w:r>
        <w:t xml:space="preserve">portant sur </w:t>
      </w:r>
      <w:r w:rsidRPr="00E535B9">
        <w:t>les conséquences juridiques d</w:t>
      </w:r>
      <w:r>
        <w:t>es</w:t>
      </w:r>
      <w:r w:rsidRPr="00E535B9">
        <w:t xml:space="preserve"> réserves et déclarations </w:t>
      </w:r>
      <w:r>
        <w:t xml:space="preserve">relatives </w:t>
      </w:r>
      <w:r w:rsidRPr="00E535B9">
        <w:t xml:space="preserve">à cet article, les procédures </w:t>
      </w:r>
      <w:r>
        <w:t xml:space="preserve">à suivre </w:t>
      </w:r>
      <w:r w:rsidRPr="00E535B9">
        <w:t>pour traiter les cas soumis à l</w:t>
      </w:r>
      <w:r w:rsidR="0082365D">
        <w:t>’</w:t>
      </w:r>
      <w:r w:rsidRPr="00E535B9">
        <w:t xml:space="preserve">attention du Comité en </w:t>
      </w:r>
      <w:r>
        <w:t>vertu</w:t>
      </w:r>
      <w:r w:rsidRPr="00E535B9">
        <w:t xml:space="preserve"> de l</w:t>
      </w:r>
      <w:r w:rsidR="0082365D">
        <w:t>’</w:t>
      </w:r>
      <w:r w:rsidRPr="00E535B9">
        <w:t>article 16 et l</w:t>
      </w:r>
      <w:r w:rsidR="0082365D">
        <w:t>’</w:t>
      </w:r>
      <w:r w:rsidRPr="00E535B9">
        <w:t>application d</w:t>
      </w:r>
      <w:r>
        <w:t xml:space="preserve">udit article </w:t>
      </w:r>
      <w:r w:rsidRPr="00E535B9">
        <w:t xml:space="preserve">aux acteurs non étatiques. Le Comité a demandé à </w:t>
      </w:r>
      <w:r>
        <w:t>M</w:t>
      </w:r>
      <w:r w:rsidRPr="00D91DA2">
        <w:rPr>
          <w:vertAlign w:val="superscript"/>
        </w:rPr>
        <w:t>me</w:t>
      </w:r>
      <w:r>
        <w:t> Suela </w:t>
      </w:r>
      <w:r w:rsidRPr="00E535B9">
        <w:t xml:space="preserve">Janina de </w:t>
      </w:r>
      <w:r>
        <w:t xml:space="preserve">poursuivre ses </w:t>
      </w:r>
      <w:r w:rsidRPr="00E535B9">
        <w:t>trava</w:t>
      </w:r>
      <w:r>
        <w:t>ux</w:t>
      </w:r>
      <w:r w:rsidRPr="00E535B9">
        <w:t xml:space="preserve"> sur cette question sur la base de</w:t>
      </w:r>
      <w:r>
        <w:t>s</w:t>
      </w:r>
      <w:r w:rsidRPr="00E535B9">
        <w:t xml:space="preserve"> suggestions faites par les autres membres.</w:t>
      </w:r>
    </w:p>
    <w:p w:rsidR="00E535B9" w:rsidRPr="00E535B9" w:rsidRDefault="00E535B9" w:rsidP="00327148">
      <w:pPr>
        <w:pStyle w:val="ParNoG"/>
      </w:pPr>
      <w:r w:rsidRPr="00E535B9">
        <w:t>Compte tenu de sa charge de travail, le Comité a décidé à sa quatrième session de reporter à une session ultérieure la poursuite du débat th</w:t>
      </w:r>
      <w:r w:rsidR="00327148">
        <w:t>ématique sur le principe du non</w:t>
      </w:r>
      <w:r w:rsidR="00327148">
        <w:noBreakHyphen/>
      </w:r>
      <w:r w:rsidRPr="00E535B9">
        <w:t>refoulement</w:t>
      </w:r>
      <w:r w:rsidR="00327148">
        <w:t>,</w:t>
      </w:r>
      <w:r w:rsidRPr="00E535B9">
        <w:t xml:space="preserve"> l</w:t>
      </w:r>
      <w:r w:rsidR="0082365D">
        <w:t>’</w:t>
      </w:r>
      <w:r w:rsidR="00327148">
        <w:t>expulsion</w:t>
      </w:r>
      <w:r w:rsidRPr="00E535B9">
        <w:t xml:space="preserve"> et </w:t>
      </w:r>
      <w:r w:rsidR="00327148">
        <w:t>l</w:t>
      </w:r>
      <w:r w:rsidR="0082365D">
        <w:t>’</w:t>
      </w:r>
      <w:r w:rsidR="00327148">
        <w:t>extradition</w:t>
      </w:r>
      <w:r w:rsidRPr="00E535B9">
        <w:t xml:space="preserve"> </w:t>
      </w:r>
      <w:r w:rsidR="00327148">
        <w:t xml:space="preserve">au regard de </w:t>
      </w:r>
      <w:r w:rsidRPr="00E535B9">
        <w:t>l</w:t>
      </w:r>
      <w:r w:rsidR="0082365D">
        <w:t>’</w:t>
      </w:r>
      <w:r w:rsidRPr="00E535B9">
        <w:t>article 16 de la Convention.</w:t>
      </w:r>
    </w:p>
    <w:p w:rsidR="00641144" w:rsidRPr="00641144" w:rsidRDefault="00641144" w:rsidP="00641144">
      <w:pPr>
        <w:pStyle w:val="H1G"/>
      </w:pPr>
      <w:r w:rsidRPr="00641144">
        <w:tab/>
        <w:t>F.</w:t>
      </w:r>
      <w:r w:rsidRPr="00641144">
        <w:tab/>
        <w:t>Renforcement des organes conventionnels et adoption</w:t>
      </w:r>
      <w:r>
        <w:br/>
      </w:r>
      <w:r w:rsidRPr="00641144">
        <w:t>des Principes directeurs d</w:t>
      </w:r>
      <w:r w:rsidR="0082365D">
        <w:t>’</w:t>
      </w:r>
      <w:r w:rsidRPr="00641144">
        <w:t>Addis-Abeba</w:t>
      </w:r>
    </w:p>
    <w:p w:rsidR="00641144" w:rsidRPr="00641144" w:rsidRDefault="00641144" w:rsidP="00641144">
      <w:pPr>
        <w:pStyle w:val="ParNoG"/>
        <w:rPr>
          <w:spacing w:val="-2"/>
        </w:rPr>
      </w:pPr>
      <w:r w:rsidRPr="00641144">
        <w:rPr>
          <w:spacing w:val="-2"/>
        </w:rPr>
        <w:t>À sa troisième session, le Comité a adopté à l</w:t>
      </w:r>
      <w:r w:rsidR="0082365D">
        <w:rPr>
          <w:spacing w:val="-2"/>
        </w:rPr>
        <w:t>’</w:t>
      </w:r>
      <w:r w:rsidRPr="00641144">
        <w:rPr>
          <w:spacing w:val="-2"/>
        </w:rPr>
        <w:t>unanimité les Principes directeurs relatifs à l</w:t>
      </w:r>
      <w:r w:rsidR="0082365D">
        <w:rPr>
          <w:spacing w:val="-2"/>
        </w:rPr>
        <w:t>’</w:t>
      </w:r>
      <w:r w:rsidRPr="00641144">
        <w:rPr>
          <w:spacing w:val="-2"/>
        </w:rPr>
        <w:t>indépendance et à l</w:t>
      </w:r>
      <w:r w:rsidR="0082365D">
        <w:rPr>
          <w:spacing w:val="-2"/>
        </w:rPr>
        <w:t>’</w:t>
      </w:r>
      <w:r w:rsidRPr="00641144">
        <w:rPr>
          <w:spacing w:val="-2"/>
        </w:rPr>
        <w:t>impartialité des membres des organes créés en vertu d</w:t>
      </w:r>
      <w:r w:rsidR="0082365D">
        <w:rPr>
          <w:spacing w:val="-2"/>
        </w:rPr>
        <w:t>’</w:t>
      </w:r>
      <w:r w:rsidRPr="00641144">
        <w:rPr>
          <w:spacing w:val="-2"/>
        </w:rPr>
        <w:t>instruments relatifs aux droits de l</w:t>
      </w:r>
      <w:r w:rsidR="0082365D">
        <w:rPr>
          <w:spacing w:val="-2"/>
        </w:rPr>
        <w:t>’</w:t>
      </w:r>
      <w:r w:rsidRPr="00641144">
        <w:rPr>
          <w:spacing w:val="-2"/>
        </w:rPr>
        <w:t>homme (Principes directeurs d</w:t>
      </w:r>
      <w:r w:rsidR="0082365D">
        <w:rPr>
          <w:spacing w:val="-2"/>
        </w:rPr>
        <w:t>’</w:t>
      </w:r>
      <w:r w:rsidRPr="00641144">
        <w:rPr>
          <w:spacing w:val="-2"/>
        </w:rPr>
        <w:t>Addis-Abeba) et a décidé de les joindre en annexe à son règlement intérieur. La déclaration relative à l</w:t>
      </w:r>
      <w:r w:rsidR="0082365D">
        <w:rPr>
          <w:spacing w:val="-2"/>
        </w:rPr>
        <w:t>’</w:t>
      </w:r>
      <w:r w:rsidRPr="00641144">
        <w:rPr>
          <w:spacing w:val="-2"/>
        </w:rPr>
        <w:t>adoption des Principes directeurs d</w:t>
      </w:r>
      <w:r w:rsidR="0082365D">
        <w:rPr>
          <w:spacing w:val="-2"/>
        </w:rPr>
        <w:t>’</w:t>
      </w:r>
      <w:r w:rsidRPr="00641144">
        <w:rPr>
          <w:spacing w:val="-2"/>
        </w:rPr>
        <w:t>Addis-Abeba figure à l</w:t>
      </w:r>
      <w:r w:rsidR="0082365D">
        <w:rPr>
          <w:spacing w:val="-2"/>
        </w:rPr>
        <w:t>’</w:t>
      </w:r>
      <w:r w:rsidRPr="00641144">
        <w:rPr>
          <w:spacing w:val="-2"/>
        </w:rPr>
        <w:t>annexe </w:t>
      </w:r>
      <w:r w:rsidR="00935789">
        <w:rPr>
          <w:spacing w:val="-2"/>
        </w:rPr>
        <w:t>V</w:t>
      </w:r>
      <w:r w:rsidRPr="00641144">
        <w:rPr>
          <w:spacing w:val="-2"/>
        </w:rPr>
        <w:t xml:space="preserve"> du présent rapport. Le Comité a aussi souscrit sans réserve au rapport de la Haut-Commissaire aux droits de l</w:t>
      </w:r>
      <w:r w:rsidR="0082365D">
        <w:rPr>
          <w:spacing w:val="-2"/>
        </w:rPr>
        <w:t>’</w:t>
      </w:r>
      <w:r w:rsidRPr="00641144">
        <w:rPr>
          <w:spacing w:val="-2"/>
        </w:rPr>
        <w:t>homme sur le renforcement des organes créés en vertu d</w:t>
      </w:r>
      <w:r w:rsidR="0082365D">
        <w:rPr>
          <w:spacing w:val="-2"/>
        </w:rPr>
        <w:t>’</w:t>
      </w:r>
      <w:r w:rsidRPr="00641144">
        <w:rPr>
          <w:spacing w:val="-2"/>
        </w:rPr>
        <w:t>instruments relatifs aux droits de l</w:t>
      </w:r>
      <w:r w:rsidR="0082365D">
        <w:rPr>
          <w:spacing w:val="-2"/>
        </w:rPr>
        <w:t>’</w:t>
      </w:r>
      <w:r w:rsidRPr="00641144">
        <w:rPr>
          <w:spacing w:val="-2"/>
        </w:rPr>
        <w:t>homme (A/66/860), établi en application de la résolution 66/254 de l</w:t>
      </w:r>
      <w:r w:rsidR="0082365D">
        <w:rPr>
          <w:spacing w:val="-2"/>
        </w:rPr>
        <w:t>’</w:t>
      </w:r>
      <w:r w:rsidRPr="00641144">
        <w:rPr>
          <w:spacing w:val="-2"/>
        </w:rPr>
        <w:t>Assemblée générale. Le texte de la déclaration du Comité à cet égard est reproduit à l</w:t>
      </w:r>
      <w:r w:rsidR="0082365D">
        <w:rPr>
          <w:spacing w:val="-2"/>
        </w:rPr>
        <w:t>’</w:t>
      </w:r>
      <w:r w:rsidRPr="00641144">
        <w:rPr>
          <w:spacing w:val="-2"/>
        </w:rPr>
        <w:t>annexe </w:t>
      </w:r>
      <w:r w:rsidR="00935789">
        <w:rPr>
          <w:spacing w:val="-2"/>
        </w:rPr>
        <w:t>VI</w:t>
      </w:r>
      <w:r w:rsidRPr="00641144">
        <w:rPr>
          <w:spacing w:val="-2"/>
        </w:rPr>
        <w:t xml:space="preserve"> du présent rapport.</w:t>
      </w:r>
    </w:p>
    <w:p w:rsidR="00641144" w:rsidRPr="00641144" w:rsidRDefault="00641144" w:rsidP="00641144">
      <w:pPr>
        <w:pStyle w:val="ParNoG"/>
      </w:pPr>
      <w:r>
        <w:t xml:space="preserve">À </w:t>
      </w:r>
      <w:r w:rsidRPr="00641144">
        <w:t>sa quatrième session, le 18 avril 2013, le Comité s</w:t>
      </w:r>
      <w:r w:rsidR="0082365D">
        <w:t>’</w:t>
      </w:r>
      <w:r w:rsidRPr="00641144">
        <w:t xml:space="preserve">est entretenu avec les cofacilitateurs du processus intergouvernemental </w:t>
      </w:r>
      <w:r>
        <w:t>visant à</w:t>
      </w:r>
      <w:r w:rsidRPr="00641144">
        <w:t xml:space="preserve"> renforce</w:t>
      </w:r>
      <w:r>
        <w:t>r</w:t>
      </w:r>
      <w:r w:rsidRPr="00641144">
        <w:t xml:space="preserve"> </w:t>
      </w:r>
      <w:r>
        <w:t>l</w:t>
      </w:r>
      <w:r w:rsidRPr="00641144">
        <w:t>es organes conventionnels à l</w:t>
      </w:r>
      <w:r w:rsidR="0082365D">
        <w:t>’</w:t>
      </w:r>
      <w:r w:rsidRPr="00641144">
        <w:t>Assemblée générale des Nations Unies, S. E. </w:t>
      </w:r>
      <w:r>
        <w:t>M</w:t>
      </w:r>
      <w:r w:rsidRPr="00D91DA2">
        <w:rPr>
          <w:vertAlign w:val="superscript"/>
        </w:rPr>
        <w:t>me</w:t>
      </w:r>
      <w:r>
        <w:t> Gréta </w:t>
      </w:r>
      <w:r w:rsidRPr="00641144">
        <w:t>Gunnarsdóttir, Représentante permanente de l</w:t>
      </w:r>
      <w:r w:rsidR="0082365D">
        <w:t>’</w:t>
      </w:r>
      <w:r w:rsidRPr="00641144">
        <w:t>Islande, et S. E. </w:t>
      </w:r>
      <w:r>
        <w:t>M. Desra </w:t>
      </w:r>
      <w:r w:rsidRPr="00641144">
        <w:t>Percaya, Représentant permanent de l</w:t>
      </w:r>
      <w:r w:rsidR="0082365D">
        <w:t>’</w:t>
      </w:r>
      <w:r w:rsidRPr="00641144">
        <w:t>Indonésie. Le Comité s</w:t>
      </w:r>
      <w:r w:rsidR="0082365D">
        <w:t>’</w:t>
      </w:r>
      <w:r w:rsidRPr="00641144">
        <w:t xml:space="preserve">est félicité de cette réunion avec les cofacilitateurs, durant laquelle il a pu présenter les fruits de </w:t>
      </w:r>
      <w:r>
        <w:t>s</w:t>
      </w:r>
      <w:r w:rsidRPr="00641144">
        <w:t>es deux premières années d</w:t>
      </w:r>
      <w:r w:rsidR="0082365D">
        <w:t>’</w:t>
      </w:r>
      <w:r w:rsidRPr="00641144">
        <w:t xml:space="preserve">activité. Il a également </w:t>
      </w:r>
      <w:r>
        <w:t xml:space="preserve">fait part de </w:t>
      </w:r>
      <w:r w:rsidRPr="00641144">
        <w:t>quelques sujets d</w:t>
      </w:r>
      <w:r w:rsidR="0082365D">
        <w:t>’</w:t>
      </w:r>
      <w:r w:rsidRPr="00641144">
        <w:t>inquiétude, à savoir l</w:t>
      </w:r>
      <w:r w:rsidR="0082365D">
        <w:t>’</w:t>
      </w:r>
      <w:r>
        <w:t xml:space="preserve">insuffisance des </w:t>
      </w:r>
      <w:r w:rsidRPr="00641144">
        <w:t xml:space="preserve">ressources </w:t>
      </w:r>
      <w:r>
        <w:t xml:space="preserve">humaines et financières </w:t>
      </w:r>
      <w:r w:rsidRPr="00641144">
        <w:t>affecté</w:t>
      </w:r>
      <w:r>
        <w:t>e</w:t>
      </w:r>
      <w:r w:rsidRPr="00641144">
        <w:t>s au système, la nécessité de respecter l</w:t>
      </w:r>
      <w:r w:rsidR="0082365D">
        <w:t>’</w:t>
      </w:r>
      <w:r w:rsidRPr="00641144">
        <w:t xml:space="preserve">indépendance des membres des comités et le </w:t>
      </w:r>
      <w:r>
        <w:t xml:space="preserve">fait que </w:t>
      </w:r>
      <w:r w:rsidRPr="00641144">
        <w:t xml:space="preserve">ces derniers </w:t>
      </w:r>
      <w:r>
        <w:t xml:space="preserve">aient besoin </w:t>
      </w:r>
      <w:r w:rsidRPr="00641144">
        <w:t>de recevoir des informations d</w:t>
      </w:r>
      <w:r w:rsidR="0082365D">
        <w:t>’</w:t>
      </w:r>
      <w:r w:rsidRPr="00641144">
        <w:t>acteurs de la société civile, plus particulièrement des famil</w:t>
      </w:r>
      <w:r>
        <w:t>les des victimes de disparition</w:t>
      </w:r>
      <w:r w:rsidRPr="00641144">
        <w:t xml:space="preserve"> forcée.</w:t>
      </w:r>
    </w:p>
    <w:p w:rsidR="00641144" w:rsidRPr="00641144" w:rsidRDefault="00641144" w:rsidP="00641144">
      <w:pPr>
        <w:pStyle w:val="H1G"/>
      </w:pPr>
      <w:r w:rsidRPr="00641144">
        <w:tab/>
        <w:t>G.</w:t>
      </w:r>
      <w:r w:rsidRPr="00641144">
        <w:tab/>
        <w:t>Coopération avec le Groupe de travail sur les disparitions forcées</w:t>
      </w:r>
      <w:r>
        <w:br/>
      </w:r>
      <w:r w:rsidRPr="00641144">
        <w:t>ou involontaires et avec les organes conventionnels</w:t>
      </w:r>
    </w:p>
    <w:p w:rsidR="00641144" w:rsidRPr="00641144" w:rsidRDefault="00641144" w:rsidP="00641144">
      <w:pPr>
        <w:pStyle w:val="ParNoG"/>
      </w:pPr>
      <w:r w:rsidRPr="00641144">
        <w:t>À sa troisième session, le 1</w:t>
      </w:r>
      <w:r w:rsidRPr="00641144">
        <w:rPr>
          <w:vertAlign w:val="superscript"/>
        </w:rPr>
        <w:t>er</w:t>
      </w:r>
      <w:r>
        <w:t> </w:t>
      </w:r>
      <w:r w:rsidRPr="00641144">
        <w:t>novembre 2012, le Comité a tenu sa seconde réunion annuelle avec le Groupe de travail, au cours de laquelle a été débattue la question de savoir comment traiter les demandes parallèles d</w:t>
      </w:r>
      <w:r w:rsidR="0082365D">
        <w:t>’</w:t>
      </w:r>
      <w:r w:rsidRPr="00641144">
        <w:t xml:space="preserve">action en urgence présentées, au nom de </w:t>
      </w:r>
      <w:r>
        <w:t>victimes de disparition forcée</w:t>
      </w:r>
      <w:r w:rsidRPr="00641144">
        <w:t xml:space="preserve">, aux deux organes. Le Comité et le Groupe de travail ont publié une déclaration conjointe, qui </w:t>
      </w:r>
      <w:r>
        <w:t>peut être consultée à l</w:t>
      </w:r>
      <w:r w:rsidR="0082365D">
        <w:t>’</w:t>
      </w:r>
      <w:r>
        <w:t>annexe </w:t>
      </w:r>
      <w:r w:rsidR="00935789">
        <w:t>VII</w:t>
      </w:r>
      <w:r w:rsidRPr="00641144">
        <w:t xml:space="preserve"> du présent rapport.</w:t>
      </w:r>
    </w:p>
    <w:p w:rsidR="00641144" w:rsidRPr="00641144" w:rsidRDefault="00641144" w:rsidP="00641144">
      <w:pPr>
        <w:pStyle w:val="ParNoG"/>
      </w:pPr>
      <w:r w:rsidRPr="00641144">
        <w:t xml:space="preserve">Dans le cadre de la coopération du Comité avec le Groupe de travail, le Comité a assisté, le 30 octobre 2012, à une manifestation </w:t>
      </w:r>
      <w:r>
        <w:t xml:space="preserve">marquant le </w:t>
      </w:r>
      <w:r w:rsidRPr="00641144">
        <w:t xml:space="preserve">vingtième anniversaire de la Déclaration sur la protection de toutes les personnes contre les disparitions forcées, organisée par le Groupe de travail pour se pencher sur la </w:t>
      </w:r>
      <w:r>
        <w:t>situation particulière des femmes victimes de disparition forcée ou proches de personnes disparues. Dans sa déclaration, le </w:t>
      </w:r>
      <w:r w:rsidRPr="00641144">
        <w:t xml:space="preserve">Président du Comité, </w:t>
      </w:r>
      <w:r>
        <w:t>M. Emmanuel </w:t>
      </w:r>
      <w:r w:rsidRPr="00641144">
        <w:t xml:space="preserve">Decaux, a indiqué que le Comité était tout particulièrement attentif à la situation des femmes et des enfants depuis le début même de ses travaux. </w:t>
      </w:r>
      <w:r w:rsidR="00ED737F">
        <w:t>M</w:t>
      </w:r>
      <w:r w:rsidR="00ED737F" w:rsidRPr="00D91DA2">
        <w:rPr>
          <w:vertAlign w:val="superscript"/>
        </w:rPr>
        <w:t>me</w:t>
      </w:r>
      <w:r w:rsidR="00ED737F">
        <w:t> Suela </w:t>
      </w:r>
      <w:r w:rsidRPr="00641144">
        <w:t xml:space="preserve">Janina, membre du Comité, a fait savoir que le Comité </w:t>
      </w:r>
      <w:r w:rsidR="00ED737F">
        <w:t>reconnaissait</w:t>
      </w:r>
      <w:r w:rsidRPr="00641144">
        <w:t xml:space="preserve"> que le phénomène des disparitions forcées </w:t>
      </w:r>
      <w:r w:rsidR="00ED737F">
        <w:t xml:space="preserve">avait des répercussions spéciales </w:t>
      </w:r>
      <w:r w:rsidRPr="00641144">
        <w:t>sur les femmes et les rend</w:t>
      </w:r>
      <w:r w:rsidR="00ED737F">
        <w:t>ait</w:t>
      </w:r>
      <w:r w:rsidRPr="00641144">
        <w:t xml:space="preserve"> particulièrement vulnérables aux violences sexuelles </w:t>
      </w:r>
      <w:r w:rsidR="00ED737F">
        <w:t>et</w:t>
      </w:r>
      <w:r w:rsidRPr="00641144">
        <w:t xml:space="preserve"> à d</w:t>
      </w:r>
      <w:r w:rsidR="0082365D">
        <w:t>’</w:t>
      </w:r>
      <w:r w:rsidRPr="00641144">
        <w:t xml:space="preserve">autres formes de violence. </w:t>
      </w:r>
      <w:r w:rsidR="00ED737F">
        <w:t xml:space="preserve">À </w:t>
      </w:r>
      <w:r w:rsidRPr="00641144">
        <w:t xml:space="preserve">sa deuxième session, le Comité avait tenu un débat thématique dans le souci de clarifier les dispositions de </w:t>
      </w:r>
      <w:r w:rsidR="00ED737F">
        <w:t>la Convention en ce qui concernait</w:t>
      </w:r>
      <w:r w:rsidRPr="00641144">
        <w:t xml:space="preserve"> la situation des femmes et des enfants. </w:t>
      </w:r>
      <w:r w:rsidR="00ED737F">
        <w:t>L</w:t>
      </w:r>
      <w:r w:rsidR="0082365D">
        <w:t>’</w:t>
      </w:r>
      <w:r w:rsidRPr="00641144">
        <w:t>article premier de la Convention protégeait sans distinction tous les individus des disparitions forcées, les femmes comme les hommes et le</w:t>
      </w:r>
      <w:r w:rsidR="00ED737F">
        <w:t>s filles comme les garçons, les </w:t>
      </w:r>
      <w:r w:rsidRPr="00641144">
        <w:t xml:space="preserve">disparitions forcées de femmes enceintes étant toutefois considérées dans la Convention comme des crimes particulièrement </w:t>
      </w:r>
      <w:r w:rsidR="00ED737F">
        <w:t>inquiétants</w:t>
      </w:r>
      <w:r w:rsidRPr="00641144">
        <w:t xml:space="preserve">. </w:t>
      </w:r>
      <w:r w:rsidR="00ED737F">
        <w:t>E</w:t>
      </w:r>
      <w:r w:rsidRPr="00641144">
        <w:t>n outre</w:t>
      </w:r>
      <w:r w:rsidR="00ED737F">
        <w:t>,</w:t>
      </w:r>
      <w:r w:rsidRPr="00641144">
        <w:t xml:space="preserve"> le Comité demandait aux États de </w:t>
      </w:r>
      <w:r w:rsidR="00ED737F">
        <w:t>faire figurer</w:t>
      </w:r>
      <w:r w:rsidRPr="00641144">
        <w:t xml:space="preserve"> dans leur rapport des renseignements concernant les disparitions forcées de femmes, ainsi que</w:t>
      </w:r>
      <w:r w:rsidR="00ED737F">
        <w:t xml:space="preserve"> des données ventilées par sexe</w:t>
      </w:r>
      <w:r w:rsidRPr="00641144">
        <w:t>.</w:t>
      </w:r>
    </w:p>
    <w:p w:rsidR="00641144" w:rsidRPr="00641144" w:rsidRDefault="00ED737F" w:rsidP="00224D50">
      <w:pPr>
        <w:pStyle w:val="ParNoG"/>
        <w:keepLines/>
      </w:pPr>
      <w:r>
        <w:t>Le 31 </w:t>
      </w:r>
      <w:r w:rsidR="00641144" w:rsidRPr="00641144">
        <w:t>octobre</w:t>
      </w:r>
      <w:r w:rsidR="004E4C42">
        <w:t xml:space="preserve"> 2012</w:t>
      </w:r>
      <w:r w:rsidR="00641144" w:rsidRPr="00641144">
        <w:t xml:space="preserve">, le Comité </w:t>
      </w:r>
      <w:r>
        <w:t>a tenu une séance privée avec Sir Nigel </w:t>
      </w:r>
      <w:r w:rsidR="00641144" w:rsidRPr="00641144">
        <w:t>Rodley, membre du Comité des droits de l</w:t>
      </w:r>
      <w:r w:rsidR="0082365D">
        <w:t>’</w:t>
      </w:r>
      <w:r w:rsidR="00641144" w:rsidRPr="00641144">
        <w:t xml:space="preserve">homme, qui a </w:t>
      </w:r>
      <w:r>
        <w:t>présenté</w:t>
      </w:r>
      <w:r w:rsidR="00641144" w:rsidRPr="00641144">
        <w:t xml:space="preserve"> la jurisprudence et l</w:t>
      </w:r>
      <w:r w:rsidR="0082365D">
        <w:t>’</w:t>
      </w:r>
      <w:r w:rsidR="00641144" w:rsidRPr="00641144">
        <w:t>expérience du Comité des droits de l</w:t>
      </w:r>
      <w:r w:rsidR="0082365D">
        <w:t>’</w:t>
      </w:r>
      <w:r w:rsidR="00641144" w:rsidRPr="00641144">
        <w:t>homme dans le domaine des disparitions forcées. Cette réunion a eu lieu conformément à l</w:t>
      </w:r>
      <w:r w:rsidR="0082365D">
        <w:t>’</w:t>
      </w:r>
      <w:r w:rsidR="00641144" w:rsidRPr="00641144">
        <w:t>article 28 de la Convention, qui prévoit que le Comité coopère avec d</w:t>
      </w:r>
      <w:r w:rsidR="0082365D">
        <w:t>’</w:t>
      </w:r>
      <w:r w:rsidR="00641144" w:rsidRPr="00641144">
        <w:t>autres organes conventionnels, en particulier le Comité des droits de l</w:t>
      </w:r>
      <w:r w:rsidR="0082365D">
        <w:t>’</w:t>
      </w:r>
      <w:r w:rsidR="00641144" w:rsidRPr="00641144">
        <w:t>homme.</w:t>
      </w:r>
    </w:p>
    <w:p w:rsidR="00ED737F" w:rsidRPr="00ED737F" w:rsidRDefault="00ED737F" w:rsidP="00ED737F">
      <w:pPr>
        <w:pStyle w:val="ParNoG"/>
      </w:pPr>
      <w:r w:rsidRPr="00ED737F">
        <w:t xml:space="preserve">Le 18 avril 2013, en marge de la réunion avec les cofacilitateurs du processus intergouvernemental </w:t>
      </w:r>
      <w:r>
        <w:t>visant à</w:t>
      </w:r>
      <w:r w:rsidRPr="00ED737F">
        <w:t xml:space="preserve"> renforce</w:t>
      </w:r>
      <w:r>
        <w:t>r</w:t>
      </w:r>
      <w:r w:rsidRPr="00ED737F">
        <w:t xml:space="preserve"> </w:t>
      </w:r>
      <w:r>
        <w:t>l</w:t>
      </w:r>
      <w:r w:rsidRPr="00ED737F">
        <w:t xml:space="preserve">es organes conventionnels, le Comité a </w:t>
      </w:r>
      <w:r>
        <w:t>tenu une réunion avec</w:t>
      </w:r>
      <w:r w:rsidRPr="00ED737F">
        <w:t xml:space="preserve"> M</w:t>
      </w:r>
      <w:r w:rsidRPr="00ED737F">
        <w:rPr>
          <w:vertAlign w:val="superscript"/>
        </w:rPr>
        <w:t>me</w:t>
      </w:r>
      <w:r w:rsidRPr="00ED737F">
        <w:t> </w:t>
      </w:r>
      <w:r>
        <w:t>Nicole </w:t>
      </w:r>
      <w:r w:rsidRPr="00ED737F">
        <w:t>Ameline, Présidente du Comité pour l</w:t>
      </w:r>
      <w:r w:rsidR="0082365D">
        <w:t>’</w:t>
      </w:r>
      <w:r w:rsidRPr="00ED737F">
        <w:t>élimination de la discrimination à l</w:t>
      </w:r>
      <w:r w:rsidR="0082365D">
        <w:t>’</w:t>
      </w:r>
      <w:r w:rsidRPr="00ED737F">
        <w:t xml:space="preserve">égard des femmes, </w:t>
      </w:r>
      <w:r>
        <w:t>engageant ainsi</w:t>
      </w:r>
      <w:r w:rsidRPr="00ED737F">
        <w:t xml:space="preserve"> un dialogue sur la coopération </w:t>
      </w:r>
      <w:r>
        <w:t xml:space="preserve">envisageable </w:t>
      </w:r>
      <w:r w:rsidRPr="00ED737F">
        <w:t>entre les deux organes.</w:t>
      </w:r>
    </w:p>
    <w:p w:rsidR="00ED737F" w:rsidRPr="00ED737F" w:rsidRDefault="00ED737F" w:rsidP="00ED737F">
      <w:pPr>
        <w:pStyle w:val="H1G"/>
      </w:pPr>
      <w:r w:rsidRPr="00ED737F">
        <w:tab/>
        <w:t>H.</w:t>
      </w:r>
      <w:r w:rsidRPr="00ED737F">
        <w:tab/>
        <w:t>Adoption du rapport annuel</w:t>
      </w:r>
    </w:p>
    <w:p w:rsidR="00ED737F" w:rsidRPr="00ED737F" w:rsidRDefault="00ED737F" w:rsidP="00ED737F">
      <w:pPr>
        <w:pStyle w:val="ParNoG"/>
      </w:pPr>
      <w:r w:rsidRPr="00ED737F">
        <w:t>À sa quatrième session, le Comité a adopté son deuxième rapport à l</w:t>
      </w:r>
      <w:r w:rsidR="0082365D">
        <w:t>’</w:t>
      </w:r>
      <w:r w:rsidRPr="00ED737F">
        <w:t>Assemblée générale, portant sur ses troisième et quatrième sessions.</w:t>
      </w:r>
    </w:p>
    <w:p w:rsidR="00ED737F" w:rsidRPr="00ED737F" w:rsidRDefault="00ED737F" w:rsidP="00ED737F">
      <w:pPr>
        <w:pStyle w:val="HChG"/>
      </w:pPr>
      <w:r>
        <w:br w:type="page"/>
      </w:r>
      <w:r w:rsidRPr="00ED737F">
        <w:tab/>
      </w:r>
      <w:r w:rsidRPr="00ED737F">
        <w:tab/>
        <w:t>Chapitre II</w:t>
      </w:r>
      <w:r w:rsidRPr="00ED737F">
        <w:br/>
        <w:t>Méthodes de travail</w:t>
      </w:r>
    </w:p>
    <w:p w:rsidR="00ED737F" w:rsidRPr="00ED737F" w:rsidRDefault="00ED737F" w:rsidP="00ED737F">
      <w:pPr>
        <w:pStyle w:val="ParNoG"/>
      </w:pPr>
      <w:r w:rsidRPr="00ED737F">
        <w:t>Au cours de ses troisième et quatrième sessions, le Comité a utilisé les langues de travail suivantes: l</w:t>
      </w:r>
      <w:r w:rsidR="0082365D">
        <w:t>’</w:t>
      </w:r>
      <w:r w:rsidRPr="00ED737F">
        <w:t>anglais, l</w:t>
      </w:r>
      <w:r w:rsidR="0082365D">
        <w:t>’</w:t>
      </w:r>
      <w:r w:rsidRPr="00ED737F">
        <w:t>arabe, l</w:t>
      </w:r>
      <w:r w:rsidR="0082365D">
        <w:t>’</w:t>
      </w:r>
      <w:r w:rsidRPr="00ED737F">
        <w:t>espagnol et le français.</w:t>
      </w:r>
    </w:p>
    <w:p w:rsidR="00ED737F" w:rsidRPr="00ED737F" w:rsidRDefault="00ED737F" w:rsidP="00ED737F">
      <w:pPr>
        <w:pStyle w:val="ParNoG"/>
      </w:pPr>
      <w:r w:rsidRPr="00ED737F">
        <w:t>À sa troisième session, le Comité a examiné diverses question</w:t>
      </w:r>
      <w:r>
        <w:t>s</w:t>
      </w:r>
      <w:r w:rsidRPr="00ED737F">
        <w:t xml:space="preserve"> </w:t>
      </w:r>
      <w:r>
        <w:t>relatives</w:t>
      </w:r>
      <w:r w:rsidRPr="00ED737F">
        <w:t xml:space="preserve"> à ses méthodes de travail, dont</w:t>
      </w:r>
      <w:r>
        <w:t xml:space="preserve"> les suivantes</w:t>
      </w:r>
      <w:r w:rsidRPr="00ED737F">
        <w:t>:</w:t>
      </w:r>
    </w:p>
    <w:p w:rsidR="00ED737F" w:rsidRPr="00ED737F" w:rsidRDefault="00ED737F" w:rsidP="00ED737F">
      <w:pPr>
        <w:pStyle w:val="SingleTxtG"/>
        <w:ind w:firstLine="567"/>
      </w:pPr>
      <w:r w:rsidRPr="00ED737F">
        <w:t>a)</w:t>
      </w:r>
      <w:r w:rsidRPr="00ED737F">
        <w:tab/>
      </w:r>
      <w:r>
        <w:t>M</w:t>
      </w:r>
      <w:r w:rsidRPr="00ED737F">
        <w:t xml:space="preserve">éthodes de travail </w:t>
      </w:r>
      <w:r>
        <w:t>relatives aux activités du Comité au titre des articles 30 (action en urgence), 31</w:t>
      </w:r>
      <w:r w:rsidRPr="00ED737F">
        <w:t xml:space="preserve"> (communications </w:t>
      </w:r>
      <w:r>
        <w:t>émanant de particuliers</w:t>
      </w:r>
      <w:r w:rsidRPr="00ED737F">
        <w:t>) et 33 (missions) de la Convention;</w:t>
      </w:r>
    </w:p>
    <w:p w:rsidR="00ED737F" w:rsidRPr="00ED737F" w:rsidRDefault="00ED737F" w:rsidP="00ED737F">
      <w:pPr>
        <w:pStyle w:val="SingleTxtG"/>
        <w:ind w:firstLine="567"/>
      </w:pPr>
      <w:r w:rsidRPr="00ED737F">
        <w:t>b)</w:t>
      </w:r>
      <w:r w:rsidRPr="00ED737F">
        <w:tab/>
      </w:r>
      <w:r>
        <w:t>S</w:t>
      </w:r>
      <w:r w:rsidRPr="00ED737F">
        <w:t xml:space="preserve">tratégie </w:t>
      </w:r>
      <w:r>
        <w:t>en vue d</w:t>
      </w:r>
      <w:r w:rsidR="0082365D">
        <w:t>’</w:t>
      </w:r>
      <w:r>
        <w:t xml:space="preserve">obtenir la </w:t>
      </w:r>
      <w:r w:rsidRPr="00ED737F">
        <w:t xml:space="preserve">ratification et </w:t>
      </w:r>
      <w:r>
        <w:t>autres questions</w:t>
      </w:r>
      <w:r w:rsidRPr="00ED737F">
        <w:t>;</w:t>
      </w:r>
    </w:p>
    <w:p w:rsidR="00ED737F" w:rsidRPr="00ED737F" w:rsidRDefault="00ED737F" w:rsidP="00ED737F">
      <w:pPr>
        <w:pStyle w:val="SingleTxtG"/>
        <w:ind w:firstLine="567"/>
        <w:rPr>
          <w:spacing w:val="-2"/>
        </w:rPr>
      </w:pPr>
      <w:r w:rsidRPr="00ED737F">
        <w:rPr>
          <w:spacing w:val="-2"/>
        </w:rPr>
        <w:t>c)</w:t>
      </w:r>
      <w:r w:rsidRPr="00ED737F">
        <w:rPr>
          <w:spacing w:val="-2"/>
        </w:rPr>
        <w:tab/>
        <w:t>Méthodes de travail relatives aux relations avec les acteurs de la société civile;</w:t>
      </w:r>
    </w:p>
    <w:p w:rsidR="00ED737F" w:rsidRPr="00ED737F" w:rsidRDefault="00ED737F" w:rsidP="00ED737F">
      <w:pPr>
        <w:pStyle w:val="SingleTxtG"/>
        <w:ind w:firstLine="567"/>
      </w:pPr>
      <w:r w:rsidRPr="00ED737F">
        <w:t>d)</w:t>
      </w:r>
      <w:r w:rsidRPr="00ED737F">
        <w:tab/>
      </w:r>
      <w:r>
        <w:t>M</w:t>
      </w:r>
      <w:r w:rsidRPr="00ED737F">
        <w:t xml:space="preserve">éthodologie et </w:t>
      </w:r>
      <w:r>
        <w:t xml:space="preserve">procédure à suivre pour </w:t>
      </w:r>
      <w:r w:rsidRPr="00ED737F">
        <w:t>l</w:t>
      </w:r>
      <w:r w:rsidR="0082365D">
        <w:t>’</w:t>
      </w:r>
      <w:r w:rsidRPr="00ED737F">
        <w:t>examen des rapports.</w:t>
      </w:r>
    </w:p>
    <w:p w:rsidR="00ED737F" w:rsidRPr="00ED737F" w:rsidRDefault="00ED737F" w:rsidP="00ED737F">
      <w:pPr>
        <w:pStyle w:val="ParNoG"/>
      </w:pPr>
      <w:r w:rsidRPr="00ED737F">
        <w:t>À sa quatrième session, le Comité a examiné les questions ci-après touchant à ses méthodes de travail:</w:t>
      </w:r>
    </w:p>
    <w:p w:rsidR="00ED737F" w:rsidRPr="00ED737F" w:rsidRDefault="00ED737F" w:rsidP="00ED737F">
      <w:pPr>
        <w:pStyle w:val="SingleTxtG"/>
        <w:ind w:firstLine="567"/>
      </w:pPr>
      <w:r w:rsidRPr="00ED737F">
        <w:t>a)</w:t>
      </w:r>
      <w:r w:rsidRPr="00ED737F">
        <w:tab/>
      </w:r>
      <w:r>
        <w:t>M</w:t>
      </w:r>
      <w:r w:rsidRPr="00ED737F">
        <w:t xml:space="preserve">éthodologie et </w:t>
      </w:r>
      <w:r>
        <w:t xml:space="preserve">procédure à suivre pour </w:t>
      </w:r>
      <w:r w:rsidRPr="00ED737F">
        <w:t>l</w:t>
      </w:r>
      <w:r w:rsidR="0082365D">
        <w:t>’</w:t>
      </w:r>
      <w:r w:rsidRPr="00ED737F">
        <w:t xml:space="preserve">adoption des listes des points à traiter et </w:t>
      </w:r>
      <w:r>
        <w:t xml:space="preserve">pour </w:t>
      </w:r>
      <w:r w:rsidRPr="00ED737F">
        <w:t>l</w:t>
      </w:r>
      <w:r w:rsidR="0082365D">
        <w:t>’</w:t>
      </w:r>
      <w:r w:rsidRPr="00ED737F">
        <w:t>examen des rapports;</w:t>
      </w:r>
    </w:p>
    <w:p w:rsidR="00ED737F" w:rsidRPr="00ED737F" w:rsidRDefault="00ED737F" w:rsidP="00ED737F">
      <w:pPr>
        <w:pStyle w:val="SingleTxtG"/>
        <w:ind w:firstLine="567"/>
      </w:pPr>
      <w:r w:rsidRPr="00ED737F">
        <w:t>b)</w:t>
      </w:r>
      <w:r w:rsidRPr="00ED737F">
        <w:tab/>
      </w:r>
      <w:r>
        <w:t>M</w:t>
      </w:r>
      <w:r w:rsidRPr="00ED737F">
        <w:t xml:space="preserve">éthodes de travail concernant la stratégie </w:t>
      </w:r>
      <w:r>
        <w:t xml:space="preserve">visant à encourager les États à ratifier la Convention </w:t>
      </w:r>
      <w:r w:rsidRPr="00ED737F">
        <w:t xml:space="preserve">et </w:t>
      </w:r>
      <w:r>
        <w:t xml:space="preserve">à soumettre leurs </w:t>
      </w:r>
      <w:r w:rsidRPr="00ED737F">
        <w:t>rapports;</w:t>
      </w:r>
    </w:p>
    <w:p w:rsidR="00ED737F" w:rsidRPr="00ED737F" w:rsidRDefault="00ED737F" w:rsidP="00ED737F">
      <w:pPr>
        <w:pStyle w:val="SingleTxtG"/>
        <w:ind w:firstLine="567"/>
      </w:pPr>
      <w:r w:rsidRPr="00ED737F">
        <w:t>c)</w:t>
      </w:r>
      <w:r w:rsidRPr="00ED737F">
        <w:tab/>
      </w:r>
      <w:r>
        <w:t>M</w:t>
      </w:r>
      <w:r w:rsidRPr="00ED737F">
        <w:t xml:space="preserve">éthodes de travail </w:t>
      </w:r>
      <w:r>
        <w:t xml:space="preserve">relatives à </w:t>
      </w:r>
      <w:r w:rsidRPr="00ED737F">
        <w:t xml:space="preserve">la collaboration entre le Comité et le Groupe de travail, en particulier dans le cadre des </w:t>
      </w:r>
      <w:r>
        <w:t>demandes d</w:t>
      </w:r>
      <w:r w:rsidR="0082365D">
        <w:t>’</w:t>
      </w:r>
      <w:r>
        <w:t>action</w:t>
      </w:r>
      <w:r w:rsidRPr="00ED737F">
        <w:t xml:space="preserve"> en urgence;</w:t>
      </w:r>
    </w:p>
    <w:p w:rsidR="00B56FD3" w:rsidRDefault="00ED737F" w:rsidP="00ED737F">
      <w:pPr>
        <w:pStyle w:val="SingleTxtG"/>
        <w:ind w:firstLine="567"/>
      </w:pPr>
      <w:r w:rsidRPr="00ED737F">
        <w:t>d)</w:t>
      </w:r>
      <w:r w:rsidRPr="00ED737F">
        <w:tab/>
      </w:r>
      <w:r>
        <w:t>M</w:t>
      </w:r>
      <w:r w:rsidRPr="00ED737F">
        <w:t xml:space="preserve">éthodes de travail </w:t>
      </w:r>
      <w:r>
        <w:t xml:space="preserve">relatives aux relations avec les </w:t>
      </w:r>
      <w:r w:rsidRPr="00ED737F">
        <w:t>acteurs de la société civile.</w:t>
      </w:r>
    </w:p>
    <w:p w:rsidR="00ED737F" w:rsidRPr="00ED737F" w:rsidRDefault="00B56FD3" w:rsidP="00B56FD3">
      <w:pPr>
        <w:pStyle w:val="HChG"/>
      </w:pPr>
      <w:r>
        <w:br w:type="page"/>
      </w:r>
      <w:r w:rsidR="00ED737F" w:rsidRPr="00ED737F">
        <w:tab/>
      </w:r>
      <w:r w:rsidR="00ED737F" w:rsidRPr="00ED737F">
        <w:tab/>
        <w:t>Chapitre III</w:t>
      </w:r>
      <w:r w:rsidR="00ED737F" w:rsidRPr="00ED737F">
        <w:br/>
        <w:t>Coopération avec les organes concernés</w:t>
      </w:r>
    </w:p>
    <w:p w:rsidR="00ED737F" w:rsidRPr="00ED737F" w:rsidRDefault="00ED737F" w:rsidP="00B56FD3">
      <w:pPr>
        <w:pStyle w:val="H1G"/>
      </w:pPr>
      <w:r w:rsidRPr="00ED737F">
        <w:tab/>
        <w:t>A.</w:t>
      </w:r>
      <w:r w:rsidRPr="00ED737F">
        <w:tab/>
        <w:t>Réunion avec les États</w:t>
      </w:r>
    </w:p>
    <w:p w:rsidR="00ED737F" w:rsidRPr="00ED737F" w:rsidRDefault="00ED737F" w:rsidP="00B56FD3">
      <w:pPr>
        <w:pStyle w:val="ParNoG"/>
      </w:pPr>
      <w:r w:rsidRPr="00ED737F">
        <w:t xml:space="preserve">Le 5 novembre 2012, le Comité a tenu avec les États </w:t>
      </w:r>
      <w:r w:rsidR="00B56FD3">
        <w:t xml:space="preserve">Membres </w:t>
      </w:r>
      <w:r w:rsidRPr="00ED737F">
        <w:t>de l</w:t>
      </w:r>
      <w:r w:rsidR="0082365D">
        <w:t>’</w:t>
      </w:r>
      <w:r w:rsidRPr="00ED737F">
        <w:t>ONU une réunion publique</w:t>
      </w:r>
      <w:r w:rsidR="00605E07">
        <w:t>. É</w:t>
      </w:r>
      <w:r w:rsidRPr="00ED737F">
        <w:t>taient présents les représentants de 10 États parties, 8 </w:t>
      </w:r>
      <w:r w:rsidR="00605E07">
        <w:t xml:space="preserve">États </w:t>
      </w:r>
      <w:r w:rsidRPr="00ED737F">
        <w:t>signataires et 2 États n</w:t>
      </w:r>
      <w:r w:rsidR="0082365D">
        <w:t>’</w:t>
      </w:r>
      <w:r w:rsidRPr="00ED737F">
        <w:t>ayant ni signé ni ratifié la Convention. Le Président le</w:t>
      </w:r>
      <w:r w:rsidR="00605E07">
        <w:t xml:space="preserve">s a informés de </w:t>
      </w:r>
      <w:r w:rsidRPr="00ED737F">
        <w:t>l</w:t>
      </w:r>
      <w:r w:rsidR="0082365D">
        <w:t>’</w:t>
      </w:r>
      <w:r w:rsidRPr="00ED737F">
        <w:t>état d</w:t>
      </w:r>
      <w:r w:rsidR="0082365D">
        <w:t>’</w:t>
      </w:r>
      <w:r w:rsidRPr="00ED737F">
        <w:t xml:space="preserve">avancement des travaux du Comité et de sa coopération avec le </w:t>
      </w:r>
      <w:r w:rsidR="00605E07" w:rsidRPr="00ED737F">
        <w:t>G</w:t>
      </w:r>
      <w:r w:rsidRPr="00ED737F">
        <w:t xml:space="preserve">roupe de travail sur les disparitions forcées ou involontaires. Il leur a présenté les </w:t>
      </w:r>
      <w:r w:rsidR="00605E07" w:rsidRPr="00ED737F">
        <w:t>D</w:t>
      </w:r>
      <w:r w:rsidRPr="00ED737F">
        <w:t>irectives concernant les rapports que les États parties doivent soumettre en application de l</w:t>
      </w:r>
      <w:r w:rsidR="0082365D">
        <w:t>’</w:t>
      </w:r>
      <w:r w:rsidRPr="00ED737F">
        <w:t>article 29 de la Convention (CED/C/2) et les a encouragé</w:t>
      </w:r>
      <w:r w:rsidR="00605E07">
        <w:t>s</w:t>
      </w:r>
      <w:r w:rsidRPr="00ED737F">
        <w:t xml:space="preserve"> à soumettre leurs rapports en temps </w:t>
      </w:r>
      <w:r w:rsidR="00605E07">
        <w:t>voulu. Un </w:t>
      </w:r>
      <w:r w:rsidRPr="00ED737F">
        <w:t>dialogue constructif avec les participants s</w:t>
      </w:r>
      <w:r w:rsidR="0082365D">
        <w:t>’</w:t>
      </w:r>
      <w:r w:rsidRPr="00ED737F">
        <w:t>en est suivi. Plusieurs États ont appelé l</w:t>
      </w:r>
      <w:r w:rsidR="0082365D">
        <w:t>’</w:t>
      </w:r>
      <w:r w:rsidRPr="00ED737F">
        <w:t>attention sur le rôle que la réunion pouvait jouer pour faire comprendre l</w:t>
      </w:r>
      <w:r w:rsidR="0082365D">
        <w:t>’</w:t>
      </w:r>
      <w:r w:rsidRPr="00ED737F">
        <w:t>importance de la Convention et encourager les États à la ratifier.</w:t>
      </w:r>
    </w:p>
    <w:p w:rsidR="00ED737F" w:rsidRPr="00605E07" w:rsidRDefault="00ED737F" w:rsidP="00605E07">
      <w:pPr>
        <w:pStyle w:val="ParNoG"/>
        <w:rPr>
          <w:spacing w:val="-4"/>
        </w:rPr>
      </w:pPr>
      <w:r w:rsidRPr="00605E07">
        <w:rPr>
          <w:spacing w:val="-4"/>
        </w:rPr>
        <w:t xml:space="preserve">Le 8 avril 2013, le Comité a tenu une réunion publique avec les États </w:t>
      </w:r>
      <w:r w:rsidR="00605E07" w:rsidRPr="00605E07">
        <w:rPr>
          <w:spacing w:val="-4"/>
        </w:rPr>
        <w:t>M</w:t>
      </w:r>
      <w:r w:rsidRPr="00605E07">
        <w:rPr>
          <w:spacing w:val="-4"/>
        </w:rPr>
        <w:t>embres de l</w:t>
      </w:r>
      <w:r w:rsidR="0082365D">
        <w:rPr>
          <w:spacing w:val="-4"/>
        </w:rPr>
        <w:t>’</w:t>
      </w:r>
      <w:r w:rsidRPr="00605E07">
        <w:rPr>
          <w:spacing w:val="-4"/>
        </w:rPr>
        <w:t>ONU</w:t>
      </w:r>
      <w:r w:rsidR="00605E07" w:rsidRPr="00605E07">
        <w:rPr>
          <w:spacing w:val="-4"/>
        </w:rPr>
        <w:t>. É</w:t>
      </w:r>
      <w:r w:rsidRPr="00605E07">
        <w:rPr>
          <w:spacing w:val="-4"/>
        </w:rPr>
        <w:t>taient présents les représentants de 13 États parties, 3 États signataires et 3 États n</w:t>
      </w:r>
      <w:r w:rsidR="0082365D">
        <w:rPr>
          <w:spacing w:val="-4"/>
        </w:rPr>
        <w:t>’</w:t>
      </w:r>
      <w:r w:rsidRPr="00605E07">
        <w:rPr>
          <w:spacing w:val="-4"/>
        </w:rPr>
        <w:t>ayant ni signé ni ratifié la Convention. Le Président a fait le point de l</w:t>
      </w:r>
      <w:r w:rsidR="0082365D">
        <w:rPr>
          <w:spacing w:val="-4"/>
        </w:rPr>
        <w:t>’</w:t>
      </w:r>
      <w:r w:rsidRPr="00605E07">
        <w:rPr>
          <w:spacing w:val="-4"/>
        </w:rPr>
        <w:t xml:space="preserve">avancement des travaux du Comité et de sa coopération avec le </w:t>
      </w:r>
      <w:r w:rsidR="00605E07" w:rsidRPr="00605E07">
        <w:rPr>
          <w:spacing w:val="-4"/>
        </w:rPr>
        <w:t>G</w:t>
      </w:r>
      <w:r w:rsidRPr="00605E07">
        <w:rPr>
          <w:spacing w:val="-4"/>
        </w:rPr>
        <w:t>roupe de travail et a encouragé les États parties à soumettre leurs rapports en temps voulu. Ce</w:t>
      </w:r>
      <w:r w:rsidR="00605E07" w:rsidRPr="00605E07">
        <w:rPr>
          <w:spacing w:val="-4"/>
        </w:rPr>
        <w:t>t</w:t>
      </w:r>
      <w:r w:rsidRPr="00605E07">
        <w:rPr>
          <w:spacing w:val="-4"/>
        </w:rPr>
        <w:t xml:space="preserve"> </w:t>
      </w:r>
      <w:r w:rsidR="00605E07" w:rsidRPr="00605E07">
        <w:rPr>
          <w:spacing w:val="-4"/>
        </w:rPr>
        <w:t>exposé a été suivi</w:t>
      </w:r>
      <w:r w:rsidRPr="00605E07">
        <w:rPr>
          <w:spacing w:val="-4"/>
        </w:rPr>
        <w:t xml:space="preserve"> d</w:t>
      </w:r>
      <w:r w:rsidR="0082365D">
        <w:rPr>
          <w:spacing w:val="-4"/>
        </w:rPr>
        <w:t>’</w:t>
      </w:r>
      <w:r w:rsidRPr="00605E07">
        <w:rPr>
          <w:spacing w:val="-4"/>
        </w:rPr>
        <w:t>un débat avec les participants.</w:t>
      </w:r>
    </w:p>
    <w:p w:rsidR="00ED737F" w:rsidRPr="00ED737F" w:rsidRDefault="00ED737F" w:rsidP="00605E07">
      <w:pPr>
        <w:pStyle w:val="H1G"/>
      </w:pPr>
      <w:r w:rsidRPr="00ED737F">
        <w:tab/>
        <w:t>B.</w:t>
      </w:r>
      <w:r w:rsidRPr="00ED737F">
        <w:tab/>
        <w:t>Réunion avec les organismes et les institutions du système</w:t>
      </w:r>
      <w:r w:rsidR="00605E07">
        <w:br/>
      </w:r>
      <w:r w:rsidRPr="00ED737F">
        <w:t>des Nations Unies, les organisations intergouvernementales</w:t>
      </w:r>
      <w:r w:rsidR="00605E07">
        <w:br/>
      </w:r>
      <w:r w:rsidRPr="00ED737F">
        <w:t>et les institutions nationales de protection</w:t>
      </w:r>
      <w:r w:rsidR="005E640D">
        <w:t xml:space="preserve"> </w:t>
      </w:r>
      <w:r w:rsidRPr="00ED737F">
        <w:t>des droits de l</w:t>
      </w:r>
      <w:r w:rsidR="0082365D">
        <w:t>’</w:t>
      </w:r>
      <w:r w:rsidRPr="00ED737F">
        <w:t>homme</w:t>
      </w:r>
    </w:p>
    <w:p w:rsidR="00ED737F" w:rsidRPr="00ED737F" w:rsidRDefault="00ED737F" w:rsidP="00605E07">
      <w:pPr>
        <w:pStyle w:val="ParNoG"/>
      </w:pPr>
      <w:r w:rsidRPr="00ED737F">
        <w:t>Le 30 octobre 2012, le Comité a tenu une réunion privée avec des représentants du Comité international de la Croix-Rouge (CICR)</w:t>
      </w:r>
      <w:r w:rsidR="00605E07">
        <w:t>,</w:t>
      </w:r>
      <w:r w:rsidRPr="00ED737F">
        <w:t xml:space="preserve"> consacrée aux tendances constatées en matière d</w:t>
      </w:r>
      <w:r w:rsidR="0082365D">
        <w:t>’</w:t>
      </w:r>
      <w:r w:rsidRPr="00ED737F">
        <w:t xml:space="preserve">enquêtes médico-légales </w:t>
      </w:r>
      <w:r w:rsidR="00605E07">
        <w:t>portant sur des personnes disparues et axée</w:t>
      </w:r>
      <w:r w:rsidRPr="00ED737F">
        <w:t xml:space="preserve"> sur les travaux </w:t>
      </w:r>
      <w:r w:rsidR="00605E07">
        <w:t>du</w:t>
      </w:r>
      <w:r w:rsidRPr="00ED737F">
        <w:t xml:space="preserve"> CICR. L</w:t>
      </w:r>
      <w:r w:rsidR="0082365D">
        <w:t>’</w:t>
      </w:r>
      <w:r w:rsidRPr="00ED737F">
        <w:t>exposé a été suivi d</w:t>
      </w:r>
      <w:r w:rsidR="0082365D">
        <w:t>’</w:t>
      </w:r>
      <w:r w:rsidRPr="00ED737F">
        <w:t>un échange de vues sur différents aspects de la génétique médico-légale comme moyen de déterminer l</w:t>
      </w:r>
      <w:r w:rsidR="0082365D">
        <w:t>’</w:t>
      </w:r>
      <w:r w:rsidRPr="00ED737F">
        <w:t>identité des personnes disparues. Les questions juridiques découlant de la différence entre personnes disparues et personnes victimes de disparition forcée ont également été débattues.</w:t>
      </w:r>
    </w:p>
    <w:p w:rsidR="00605E07" w:rsidRPr="00605E07" w:rsidRDefault="00605E07" w:rsidP="00605E07">
      <w:pPr>
        <w:pStyle w:val="ParNoG"/>
      </w:pPr>
      <w:r w:rsidRPr="00605E07">
        <w:t>Le 5 novembre 2012, le Comité a tenu une réunion publique avec des représentants d</w:t>
      </w:r>
      <w:r w:rsidR="0082365D">
        <w:t>’</w:t>
      </w:r>
      <w:r w:rsidRPr="00605E07">
        <w:t>organismes et d</w:t>
      </w:r>
      <w:r w:rsidR="0082365D">
        <w:t>’</w:t>
      </w:r>
      <w:r w:rsidRPr="00605E07">
        <w:t xml:space="preserve">institutions </w:t>
      </w:r>
      <w:r>
        <w:t>spécialisées des Nations </w:t>
      </w:r>
      <w:r w:rsidRPr="00605E07">
        <w:t>Unies, d</w:t>
      </w:r>
      <w:r w:rsidR="0082365D">
        <w:t>’</w:t>
      </w:r>
      <w:r w:rsidRPr="00605E07">
        <w:t>organisations intergouvernementales et d</w:t>
      </w:r>
      <w:r w:rsidR="0082365D">
        <w:t>’</w:t>
      </w:r>
      <w:r w:rsidRPr="00605E07">
        <w:t>institutions nationales des droits de l</w:t>
      </w:r>
      <w:r w:rsidR="0082365D">
        <w:t>’</w:t>
      </w:r>
      <w:r w:rsidRPr="00605E07">
        <w:t xml:space="preserve">homme, à laquelle ont </w:t>
      </w:r>
      <w:r>
        <w:t>assisté</w:t>
      </w:r>
      <w:r w:rsidRPr="00605E07">
        <w:t xml:space="preserve"> des représentants du Conseil de l</w:t>
      </w:r>
      <w:r w:rsidR="0082365D">
        <w:t>’</w:t>
      </w:r>
      <w:r w:rsidRPr="00605E07">
        <w:t xml:space="preserve">Europe, de la Section des institutions nationales et </w:t>
      </w:r>
      <w:r>
        <w:t>d</w:t>
      </w:r>
      <w:r w:rsidRPr="00605E07">
        <w:t>es mécanismes régionaux du HCDH et de l</w:t>
      </w:r>
      <w:r w:rsidR="0082365D">
        <w:t>’</w:t>
      </w:r>
      <w:r w:rsidRPr="00605E07">
        <w:t>Organisation des Nations Unies pour l</w:t>
      </w:r>
      <w:r w:rsidR="0082365D">
        <w:t>’</w:t>
      </w:r>
      <w:r w:rsidRPr="00605E07">
        <w:t>éducation, la science et la culture (UNESCO). Des déclarations ont également été lues au nom du Comité international de coordination des institutions nationales pour la promotion et la protection des droits de l</w:t>
      </w:r>
      <w:r w:rsidR="0082365D">
        <w:t>’</w:t>
      </w:r>
      <w:r w:rsidRPr="00605E07">
        <w:t>homme et du Comité inte</w:t>
      </w:r>
      <w:r>
        <w:t>rnational de la Croix</w:t>
      </w:r>
      <w:r>
        <w:noBreakHyphen/>
        <w:t>Rouge. Le </w:t>
      </w:r>
      <w:r w:rsidRPr="00605E07">
        <w:t xml:space="preserve">Comité a saisi cette occasion </w:t>
      </w:r>
      <w:r>
        <w:t>pour</w:t>
      </w:r>
      <w:r w:rsidRPr="00605E07">
        <w:t xml:space="preserve"> souligner le rôle important que pouvaient jouer les institutions nationales des droits</w:t>
      </w:r>
      <w:r>
        <w:t xml:space="preserve"> de l</w:t>
      </w:r>
      <w:r w:rsidR="0082365D">
        <w:t>’</w:t>
      </w:r>
      <w:r>
        <w:t>homme en matière d</w:t>
      </w:r>
      <w:r w:rsidR="0082365D">
        <w:t>’</w:t>
      </w:r>
      <w:r>
        <w:t>action en urgence, de </w:t>
      </w:r>
      <w:r w:rsidRPr="00605E07">
        <w:t>communications, de procédures de suivi et de coopération lors des visites des membres du Comité dans les pays.</w:t>
      </w:r>
    </w:p>
    <w:p w:rsidR="00605E07" w:rsidRPr="00605E07" w:rsidRDefault="00605E07" w:rsidP="00605E07">
      <w:pPr>
        <w:pStyle w:val="ParNoG"/>
      </w:pPr>
      <w:r w:rsidRPr="00605E07">
        <w:t>Le 8 avril 2013, dans le cadre de sa quatrième session, le Comité a rencontré des organisations régionales et intergouvernementales en séance publique. Des représentants du CICR et du Conseil de l</w:t>
      </w:r>
      <w:r w:rsidR="0082365D">
        <w:t>’</w:t>
      </w:r>
      <w:r w:rsidRPr="00605E07">
        <w:t>Europe ont pris part à cette réunion.</w:t>
      </w:r>
    </w:p>
    <w:p w:rsidR="00605E07" w:rsidRPr="00605E07" w:rsidRDefault="00605E07" w:rsidP="00605E07">
      <w:pPr>
        <w:pStyle w:val="ParNoG"/>
      </w:pPr>
      <w:r w:rsidRPr="00605E07">
        <w:t xml:space="preserve">Le 17 avril 2013, le Comité </w:t>
      </w:r>
      <w:r>
        <w:t>a tenu une réunion</w:t>
      </w:r>
      <w:r w:rsidRPr="00605E07">
        <w:t xml:space="preserve"> avec le représentant à Genève du Comité international de coordination des institutions nationales pour la promotion et la protection des droits de l</w:t>
      </w:r>
      <w:r w:rsidR="0082365D">
        <w:t>’</w:t>
      </w:r>
      <w:r w:rsidRPr="00605E07">
        <w:t xml:space="preserve">homme </w:t>
      </w:r>
      <w:r>
        <w:t>pour</w:t>
      </w:r>
      <w:r w:rsidRPr="00605E07">
        <w:t xml:space="preserve"> débattre de la coopération entre les deux organes. Les membres ont salué les travaux des institutions nationales, qui établi</w:t>
      </w:r>
      <w:r>
        <w:t>ssaient</w:t>
      </w:r>
      <w:r w:rsidRPr="00605E07">
        <w:t xml:space="preserve"> des passerelles entre les États parties et la société civile.</w:t>
      </w:r>
    </w:p>
    <w:p w:rsidR="00605E07" w:rsidRPr="00605E07" w:rsidRDefault="00605E07" w:rsidP="00605E07">
      <w:pPr>
        <w:pStyle w:val="H1G"/>
      </w:pPr>
      <w:r w:rsidRPr="00605E07">
        <w:tab/>
        <w:t>C.</w:t>
      </w:r>
      <w:r w:rsidRPr="00605E07">
        <w:tab/>
        <w:t>Réunion avec des organisations non gouvernementales</w:t>
      </w:r>
      <w:r>
        <w:br/>
      </w:r>
      <w:r w:rsidRPr="00605E07">
        <w:t>et autres parties prenantes</w:t>
      </w:r>
    </w:p>
    <w:p w:rsidR="00605E07" w:rsidRPr="00605E07" w:rsidRDefault="00605E07" w:rsidP="00605E07">
      <w:pPr>
        <w:pStyle w:val="ParNoG"/>
      </w:pPr>
      <w:r w:rsidRPr="00605E07">
        <w:t xml:space="preserve">Le 5 novembre 2012, le Comité a tenu une réunion publique avec les organisations non gouvernementales, à laquelle </w:t>
      </w:r>
      <w:r>
        <w:t xml:space="preserve">ont pris part </w:t>
      </w:r>
      <w:r w:rsidRPr="00605E07">
        <w:t>les représe</w:t>
      </w:r>
      <w:r>
        <w:t>ntants de six organisations non gouvernementales (ONG)</w:t>
      </w:r>
      <w:r w:rsidRPr="00605E07">
        <w:t>. Il a accueilli avec satisfaction l</w:t>
      </w:r>
      <w:r w:rsidR="0082365D">
        <w:t>’</w:t>
      </w:r>
      <w:r w:rsidRPr="00605E07">
        <w:t xml:space="preserve">appui des ONG et </w:t>
      </w:r>
      <w:r>
        <w:t xml:space="preserve">souligné combien </w:t>
      </w:r>
      <w:r w:rsidRPr="00605E07">
        <w:t>il importait d</w:t>
      </w:r>
      <w:r w:rsidR="0082365D">
        <w:t>’</w:t>
      </w:r>
      <w:r w:rsidRPr="00605E07">
        <w:t xml:space="preserve">instaurer une coopération étroite entre le Comité et les ONG pour mieux faire connaître la Convention et aider les victimes de disparition forcée. Au cours de la discussion, les représentants des ONG ont soulevé des questions </w:t>
      </w:r>
      <w:r>
        <w:t>au sujet de</w:t>
      </w:r>
      <w:r w:rsidRPr="00605E07">
        <w:t xml:space="preserve"> l</w:t>
      </w:r>
      <w:r w:rsidR="0082365D">
        <w:t>’</w:t>
      </w:r>
      <w:r w:rsidRPr="00605E07">
        <w:t>examen imminent des premiers rapports d</w:t>
      </w:r>
      <w:r w:rsidR="0082365D">
        <w:t>’</w:t>
      </w:r>
      <w:r w:rsidRPr="00605E07">
        <w:t xml:space="preserve">États parties, </w:t>
      </w:r>
      <w:r>
        <w:t>des</w:t>
      </w:r>
      <w:r w:rsidRPr="00605E07">
        <w:t xml:space="preserve"> efforts de sensibilisation à la Convention et </w:t>
      </w:r>
      <w:r>
        <w:t>de</w:t>
      </w:r>
      <w:r w:rsidRPr="00605E07">
        <w:t xml:space="preserve"> la participation de victimes aux sessions du Comité.</w:t>
      </w:r>
    </w:p>
    <w:p w:rsidR="00605E07" w:rsidRPr="00605E07" w:rsidRDefault="00605E07" w:rsidP="00605E07">
      <w:pPr>
        <w:pStyle w:val="ParNoG"/>
      </w:pPr>
      <w:r w:rsidRPr="00605E07">
        <w:t xml:space="preserve">Le 6 novembre 2012, le Comité a tenu une autre séance publique avec </w:t>
      </w:r>
      <w:r>
        <w:t xml:space="preserve">des représentants de </w:t>
      </w:r>
      <w:r w:rsidRPr="00605E07">
        <w:t xml:space="preserve">la société civile, à laquelle neuf ONG </w:t>
      </w:r>
      <w:r>
        <w:t>ont participé</w:t>
      </w:r>
      <w:r w:rsidRPr="00605E07">
        <w:t xml:space="preserve">, pour débattre des </w:t>
      </w:r>
      <w:r>
        <w:t xml:space="preserve">modalités de leur coopération avec le </w:t>
      </w:r>
      <w:r w:rsidRPr="00605E07">
        <w:t>Comité. Dans leurs déclarations, les ONG ont souligné l</w:t>
      </w:r>
      <w:r w:rsidR="0082365D">
        <w:t>’</w:t>
      </w:r>
      <w:r w:rsidRPr="00605E07">
        <w:t xml:space="preserve">importance de </w:t>
      </w:r>
      <w:r>
        <w:t xml:space="preserve">diverses </w:t>
      </w:r>
      <w:r w:rsidRPr="00605E07">
        <w:t xml:space="preserve">méthodes </w:t>
      </w:r>
      <w:r>
        <w:t>de participation active</w:t>
      </w:r>
      <w:r w:rsidRPr="00605E07">
        <w:t xml:space="preserve">, notamment la visioconférence et </w:t>
      </w:r>
      <w:r>
        <w:t>la diffusion sur le Web</w:t>
      </w:r>
      <w:r w:rsidRPr="00605E07">
        <w:t xml:space="preserve">. Elles ont aussi relevé </w:t>
      </w:r>
      <w:r>
        <w:t xml:space="preserve">combien il importait de protéger </w:t>
      </w:r>
      <w:r w:rsidRPr="00605E07">
        <w:t>contre les risques de représailles les défenseurs des droits de l</w:t>
      </w:r>
      <w:r w:rsidR="0082365D">
        <w:t>’</w:t>
      </w:r>
      <w:r w:rsidRPr="00605E07">
        <w:t xml:space="preserve">homme </w:t>
      </w:r>
      <w:r>
        <w:t xml:space="preserve">qui </w:t>
      </w:r>
      <w:r w:rsidRPr="00605E07">
        <w:t>participa</w:t>
      </w:r>
      <w:r>
        <w:t>ient</w:t>
      </w:r>
      <w:r w:rsidRPr="00605E07">
        <w:t xml:space="preserve"> aux activités du Comité.</w:t>
      </w:r>
    </w:p>
    <w:p w:rsidR="0082365D" w:rsidRDefault="00605E07" w:rsidP="00605E07">
      <w:pPr>
        <w:pStyle w:val="ParNoG"/>
      </w:pPr>
      <w:r w:rsidRPr="00605E07">
        <w:t>À sa quatrième session, le 8 avril 2013, le Comité a tenu une réunion publique avec des organisations non gouvernementales</w:t>
      </w:r>
      <w:r>
        <w:t>,</w:t>
      </w:r>
      <w:r w:rsidRPr="00605E07">
        <w:t xml:space="preserve"> à laquelle cinq repr</w:t>
      </w:r>
      <w:r>
        <w:t>ésentants d</w:t>
      </w:r>
      <w:r w:rsidR="0082365D">
        <w:t>’</w:t>
      </w:r>
      <w:r>
        <w:t>ONG ont participé</w:t>
      </w:r>
      <w:r w:rsidRPr="00605E07">
        <w:t>. À cette occasion, le Comité a accueilli avec satisfaction l</w:t>
      </w:r>
      <w:r w:rsidR="0082365D">
        <w:t>’</w:t>
      </w:r>
      <w:r w:rsidRPr="00605E07">
        <w:t>appui des ONG et souligné une nouvelle fois combien il importait de travailler en étroite coopération pour mieux faire connaître la Convention et aider les victimes de disparition forcée.</w:t>
      </w:r>
      <w:r>
        <w:t xml:space="preserve"> Au cours du débat, les </w:t>
      </w:r>
      <w:r w:rsidRPr="00605E07">
        <w:t>représentants des ONG ont soulevé des questions concernant l</w:t>
      </w:r>
      <w:r w:rsidR="0082365D">
        <w:t>’</w:t>
      </w:r>
      <w:r w:rsidRPr="00605E07">
        <w:t>examen imminent de rapports d</w:t>
      </w:r>
      <w:r w:rsidR="0082365D">
        <w:t>’</w:t>
      </w:r>
      <w:r w:rsidRPr="00605E07">
        <w:t>États parties et l</w:t>
      </w:r>
      <w:r w:rsidR="0082365D">
        <w:t>’</w:t>
      </w:r>
      <w:r>
        <w:t>action menée</w:t>
      </w:r>
      <w:r w:rsidRPr="00605E07">
        <w:t xml:space="preserve"> pour mieux faire connaître la Convention.</w:t>
      </w:r>
    </w:p>
    <w:p w:rsidR="00120898" w:rsidRPr="00522966" w:rsidRDefault="00120898" w:rsidP="00120898">
      <w:pPr>
        <w:pStyle w:val="HChG"/>
      </w:pPr>
      <w:r>
        <w:br w:type="page"/>
      </w:r>
      <w:r>
        <w:tab/>
      </w:r>
      <w:r>
        <w:tab/>
      </w:r>
      <w:r w:rsidRPr="00522966">
        <w:t>Ch</w:t>
      </w:r>
      <w:r>
        <w:t xml:space="preserve">apitre </w:t>
      </w:r>
      <w:r w:rsidRPr="00522966">
        <w:t>IV</w:t>
      </w:r>
      <w:r w:rsidRPr="00522966">
        <w:br/>
      </w:r>
      <w:r>
        <w:t xml:space="preserve">Examen des rapports soumis par les États parties conformément à l’article </w:t>
      </w:r>
      <w:r w:rsidRPr="00522966">
        <w:t xml:space="preserve">29 </w:t>
      </w:r>
      <w:r>
        <w:t xml:space="preserve">de la </w:t>
      </w:r>
      <w:r w:rsidRPr="00522966">
        <w:t>Convention</w:t>
      </w:r>
    </w:p>
    <w:p w:rsidR="00120898" w:rsidRPr="00D336C6" w:rsidRDefault="00120898" w:rsidP="00120898">
      <w:pPr>
        <w:pStyle w:val="ParNoG"/>
        <w:tabs>
          <w:tab w:val="num" w:pos="1134"/>
        </w:tabs>
        <w:rPr>
          <w:b/>
        </w:rPr>
      </w:pPr>
      <w:r w:rsidRPr="00C6359B">
        <w:t xml:space="preserve">On </w:t>
      </w:r>
      <w:r w:rsidRPr="00D336C6">
        <w:t>trouvera</w:t>
      </w:r>
      <w:r w:rsidRPr="00C6359B">
        <w:t xml:space="preserve"> dans les sections ci-après, présentées par pays </w:t>
      </w:r>
      <w:r>
        <w:t>dans l’ordre d’examen des rapports</w:t>
      </w:r>
      <w:r w:rsidRPr="00C6359B">
        <w:t xml:space="preserve">, les observations finales adoptées par </w:t>
      </w:r>
      <w:r>
        <w:t xml:space="preserve">le Comité </w:t>
      </w:r>
      <w:r w:rsidRPr="00C6359B">
        <w:t>à l</w:t>
      </w:r>
      <w:r>
        <w:t>’</w:t>
      </w:r>
      <w:r w:rsidRPr="00C6359B">
        <w:t>issue de l</w:t>
      </w:r>
      <w:r>
        <w:t>’</w:t>
      </w:r>
      <w:r w:rsidRPr="00C6359B">
        <w:t>examen des rapports des États pa</w:t>
      </w:r>
      <w:r>
        <w:t xml:space="preserve">rties auquel il a procédé à sa quatrième </w:t>
      </w:r>
      <w:r w:rsidRPr="00C6359B">
        <w:t>session. Le Comité invite instamment ces États parties à adopter</w:t>
      </w:r>
      <w:r>
        <w:t xml:space="preserve"> l</w:t>
      </w:r>
      <w:r w:rsidRPr="00C6359B">
        <w:t xml:space="preserve">es mesures </w:t>
      </w:r>
      <w:r>
        <w:t>nécessaires dans les cas indiqués</w:t>
      </w:r>
      <w:r w:rsidRPr="00C6359B">
        <w:t xml:space="preserve">, conformément aux obligations qui leur incombent en vertu </w:t>
      </w:r>
      <w:r>
        <w:t>de la Convention</w:t>
      </w:r>
      <w:r w:rsidRPr="00C6359B">
        <w:t xml:space="preserve"> et à appliquer </w:t>
      </w:r>
      <w:r>
        <w:t>c</w:t>
      </w:r>
      <w:r w:rsidRPr="00C6359B">
        <w:t>es recommandations</w:t>
      </w:r>
      <w:r w:rsidRPr="00522966">
        <w:t>.</w:t>
      </w:r>
    </w:p>
    <w:p w:rsidR="00120898" w:rsidRDefault="00120898" w:rsidP="00120898">
      <w:pPr>
        <w:pStyle w:val="ParNoG"/>
        <w:tabs>
          <w:tab w:val="num" w:pos="1134"/>
        </w:tabs>
        <w:rPr>
          <w:b/>
        </w:rPr>
      </w:pPr>
      <w:r w:rsidRPr="006763D5">
        <w:rPr>
          <w:b/>
        </w:rPr>
        <w:t>Uruguay</w:t>
      </w:r>
    </w:p>
    <w:p w:rsidR="00120898" w:rsidRDefault="00120898" w:rsidP="00120898">
      <w:pPr>
        <w:pStyle w:val="SingleTxtG"/>
        <w:rPr>
          <w:lang w:val="fr-FR"/>
        </w:rPr>
      </w:pPr>
      <w:r w:rsidRPr="00E35840">
        <w:rPr>
          <w:lang w:val="fr-FR"/>
        </w:rPr>
        <w:t>1</w:t>
      </w:r>
      <w:r>
        <w:rPr>
          <w:lang w:val="fr-FR"/>
        </w:rPr>
        <w:t>)</w:t>
      </w:r>
      <w:r w:rsidRPr="00E35840">
        <w:rPr>
          <w:lang w:val="fr-FR"/>
        </w:rPr>
        <w:tab/>
        <w:t xml:space="preserve">Le Comité des disparitions forcées a examiné le </w:t>
      </w:r>
      <w:r>
        <w:rPr>
          <w:lang w:val="fr-FR"/>
        </w:rPr>
        <w:t xml:space="preserve">rapport soumis par l’Uruguay en </w:t>
      </w:r>
      <w:r w:rsidRPr="00E35840">
        <w:rPr>
          <w:lang w:val="fr-FR"/>
        </w:rPr>
        <w:t>application du paragraphe 1 de l</w:t>
      </w:r>
      <w:r>
        <w:rPr>
          <w:lang w:val="fr-FR"/>
        </w:rPr>
        <w:t>’</w:t>
      </w:r>
      <w:r w:rsidRPr="00E35840">
        <w:rPr>
          <w:lang w:val="fr-FR"/>
        </w:rPr>
        <w:t>article 29 de la Convention (CED/C/URY/1) à ses 42</w:t>
      </w:r>
      <w:r w:rsidRPr="00E35840">
        <w:rPr>
          <w:vertAlign w:val="superscript"/>
          <w:lang w:val="fr-FR"/>
        </w:rPr>
        <w:t>e</w:t>
      </w:r>
      <w:r w:rsidRPr="00E35840">
        <w:rPr>
          <w:lang w:val="fr-FR"/>
        </w:rPr>
        <w:t xml:space="preserve"> et 43</w:t>
      </w:r>
      <w:r w:rsidRPr="00E35840">
        <w:rPr>
          <w:vertAlign w:val="superscript"/>
          <w:lang w:val="fr-FR"/>
        </w:rPr>
        <w:t>e</w:t>
      </w:r>
      <w:r w:rsidRPr="00E35840">
        <w:rPr>
          <w:lang w:val="fr-FR"/>
        </w:rPr>
        <w:t> séances (CED/C/SR.42 et 43), les 9 et 10 avril 2013. À sa 57</w:t>
      </w:r>
      <w:r w:rsidRPr="00E35840">
        <w:rPr>
          <w:vertAlign w:val="superscript"/>
          <w:lang w:val="fr-FR"/>
        </w:rPr>
        <w:t>e</w:t>
      </w:r>
      <w:r w:rsidRPr="00E35840">
        <w:rPr>
          <w:lang w:val="fr-FR"/>
        </w:rPr>
        <w:t> séance, le 19 avril 2013, il a adopté les observations finales ci-après.</w:t>
      </w:r>
    </w:p>
    <w:p w:rsidR="00120898" w:rsidRPr="00E35840" w:rsidRDefault="00120898" w:rsidP="00120898">
      <w:pPr>
        <w:pStyle w:val="H23G"/>
        <w:rPr>
          <w:lang w:val="fr-FR"/>
        </w:rPr>
      </w:pPr>
      <w:r>
        <w:rPr>
          <w:lang w:val="fr-FR"/>
        </w:rPr>
        <w:tab/>
      </w:r>
      <w:r>
        <w:rPr>
          <w:lang w:val="fr-FR"/>
        </w:rPr>
        <w:tab/>
      </w:r>
      <w:r w:rsidRPr="00E35840">
        <w:rPr>
          <w:lang w:val="fr-FR"/>
        </w:rPr>
        <w:t>A.</w:t>
      </w:r>
      <w:r w:rsidRPr="00E35840">
        <w:rPr>
          <w:lang w:val="fr-FR"/>
        </w:rPr>
        <w:tab/>
        <w:t>Introduction</w:t>
      </w:r>
    </w:p>
    <w:p w:rsidR="00120898" w:rsidRPr="00E35840" w:rsidRDefault="00120898" w:rsidP="00120898">
      <w:pPr>
        <w:pStyle w:val="SingleTxtG"/>
        <w:rPr>
          <w:lang w:val="fr-FR"/>
        </w:rPr>
      </w:pPr>
      <w:r>
        <w:rPr>
          <w:lang w:val="fr-FR"/>
        </w:rPr>
        <w:t>2)</w:t>
      </w:r>
      <w:r w:rsidRPr="00E35840">
        <w:rPr>
          <w:lang w:val="fr-FR"/>
        </w:rPr>
        <w:tab/>
        <w:t>Le Comité accueille avec satisfaction la présentation par l</w:t>
      </w:r>
      <w:r>
        <w:rPr>
          <w:lang w:val="fr-FR"/>
        </w:rPr>
        <w:t>’</w:t>
      </w:r>
      <w:r w:rsidRPr="00E35840">
        <w:rPr>
          <w:lang w:val="fr-FR"/>
        </w:rPr>
        <w:t>Uruguay, en application du paragraphe 1 de l</w:t>
      </w:r>
      <w:r>
        <w:rPr>
          <w:lang w:val="fr-FR"/>
        </w:rPr>
        <w:t>’</w:t>
      </w:r>
      <w:r w:rsidRPr="00E35840">
        <w:rPr>
          <w:lang w:val="fr-FR"/>
        </w:rPr>
        <w:t>article 29 de la Convention, de son rapport, élaboré conformément aux directives en la matière, et prend note des informations que celui-ci contient. En particulier, il félicite l</w:t>
      </w:r>
      <w:r>
        <w:rPr>
          <w:lang w:val="fr-FR"/>
        </w:rPr>
        <w:t>’</w:t>
      </w:r>
      <w:r w:rsidRPr="00E35840">
        <w:rPr>
          <w:lang w:val="fr-FR"/>
        </w:rPr>
        <w:t>État partie d</w:t>
      </w:r>
      <w:r>
        <w:rPr>
          <w:lang w:val="fr-FR"/>
        </w:rPr>
        <w:t>’</w:t>
      </w:r>
      <w:r w:rsidRPr="00E35840">
        <w:rPr>
          <w:lang w:val="fr-FR"/>
        </w:rPr>
        <w:t>avoir été le premier à soumettre son rapport, et ce dans le délai prévu à ce même paragraphe 1 de l</w:t>
      </w:r>
      <w:r>
        <w:rPr>
          <w:lang w:val="fr-FR"/>
        </w:rPr>
        <w:t>’</w:t>
      </w:r>
      <w:r w:rsidRPr="00E35840">
        <w:rPr>
          <w:lang w:val="fr-FR"/>
        </w:rPr>
        <w:t>article 29. Le Comité se déclare satisfait du dialogue constructif qu</w:t>
      </w:r>
      <w:r>
        <w:rPr>
          <w:lang w:val="fr-FR"/>
        </w:rPr>
        <w:t>’</w:t>
      </w:r>
      <w:r w:rsidRPr="00E35840">
        <w:rPr>
          <w:lang w:val="fr-FR"/>
        </w:rPr>
        <w:t>il a eu avec la délégation de haut niveau de l</w:t>
      </w:r>
      <w:r>
        <w:rPr>
          <w:lang w:val="fr-FR"/>
        </w:rPr>
        <w:t>’</w:t>
      </w:r>
      <w:r w:rsidRPr="00E35840">
        <w:rPr>
          <w:lang w:val="fr-FR"/>
        </w:rPr>
        <w:t>État partie, au sujet des mesures prises par celui-ci pour donner effet à la Convention, ce dialogue lui ayant permis de dissiper nombre de ses préoccupations. Le Comité remercie en outre l</w:t>
      </w:r>
      <w:r>
        <w:rPr>
          <w:lang w:val="fr-FR"/>
        </w:rPr>
        <w:t>’</w:t>
      </w:r>
      <w:r w:rsidRPr="00E35840">
        <w:rPr>
          <w:lang w:val="fr-FR"/>
        </w:rPr>
        <w:t>État partie de ses réponses écrites (CED/C/URY/Q/1/Add.1) à la liste de points à traiter (CED/C/URY/Q/1), complétées par les interventions de la délégation et les informations supplémentaires fournies par écrit.</w:t>
      </w:r>
    </w:p>
    <w:p w:rsidR="00120898" w:rsidRPr="00E35840" w:rsidRDefault="00120898" w:rsidP="00120898">
      <w:pPr>
        <w:pStyle w:val="H23G"/>
        <w:rPr>
          <w:lang w:val="fr-FR"/>
        </w:rPr>
      </w:pPr>
      <w:r>
        <w:rPr>
          <w:lang w:val="fr-FR"/>
        </w:rPr>
        <w:tab/>
      </w:r>
      <w:r w:rsidRPr="00E35840">
        <w:rPr>
          <w:lang w:val="fr-FR"/>
        </w:rPr>
        <w:tab/>
        <w:t>B.</w:t>
      </w:r>
      <w:r w:rsidRPr="00E35840">
        <w:rPr>
          <w:lang w:val="fr-FR"/>
        </w:rPr>
        <w:tab/>
        <w:t>Aspects positifs</w:t>
      </w:r>
    </w:p>
    <w:p w:rsidR="00120898" w:rsidRPr="00E35840" w:rsidRDefault="00120898" w:rsidP="00120898">
      <w:pPr>
        <w:pStyle w:val="SingleTxtG"/>
        <w:rPr>
          <w:lang w:val="fr-FR"/>
        </w:rPr>
      </w:pPr>
      <w:r>
        <w:rPr>
          <w:lang w:val="fr-FR"/>
        </w:rPr>
        <w:t>3)</w:t>
      </w:r>
      <w:r w:rsidRPr="00E35840">
        <w:rPr>
          <w:lang w:val="fr-FR"/>
        </w:rPr>
        <w:tab/>
        <w:t>Le Comité accueille avec satisfaction la ratification par l</w:t>
      </w:r>
      <w:r>
        <w:rPr>
          <w:lang w:val="fr-FR"/>
        </w:rPr>
        <w:t>’</w:t>
      </w:r>
      <w:r w:rsidRPr="00E35840">
        <w:rPr>
          <w:lang w:val="fr-FR"/>
        </w:rPr>
        <w:t>État partie de tous les instruments fondamentaux de protection des droits de l</w:t>
      </w:r>
      <w:r>
        <w:rPr>
          <w:lang w:val="fr-FR"/>
        </w:rPr>
        <w:t>’</w:t>
      </w:r>
      <w:r w:rsidRPr="00E35840">
        <w:rPr>
          <w:lang w:val="fr-FR"/>
        </w:rPr>
        <w:t>homme des Nations Unies et des Protocoles facultatifs s</w:t>
      </w:r>
      <w:r>
        <w:rPr>
          <w:lang w:val="fr-FR"/>
        </w:rPr>
        <w:t>’</w:t>
      </w:r>
      <w:r w:rsidRPr="00E35840">
        <w:rPr>
          <w:lang w:val="fr-FR"/>
        </w:rPr>
        <w:t>y rapportant en vigueur, ainsi que du Statut de Rome de la Cour pénale internationale et de la Convention interaméricaine sur la disparition forcée des</w:t>
      </w:r>
      <w:r>
        <w:rPr>
          <w:lang w:val="fr-FR"/>
        </w:rPr>
        <w:t> </w:t>
      </w:r>
      <w:r w:rsidRPr="00E35840">
        <w:rPr>
          <w:lang w:val="fr-FR"/>
        </w:rPr>
        <w:t>personnes.</w:t>
      </w:r>
    </w:p>
    <w:p w:rsidR="00120898" w:rsidRPr="00E35840" w:rsidRDefault="00120898" w:rsidP="00120898">
      <w:pPr>
        <w:pStyle w:val="SingleTxtG"/>
        <w:rPr>
          <w:lang w:val="fr-FR"/>
        </w:rPr>
      </w:pPr>
      <w:r>
        <w:rPr>
          <w:lang w:val="fr-FR"/>
        </w:rPr>
        <w:t>4)</w:t>
      </w:r>
      <w:r w:rsidRPr="00E35840">
        <w:rPr>
          <w:lang w:val="fr-FR"/>
        </w:rPr>
        <w:tab/>
        <w:t>Le Comité se déclare également satisfait que l</w:t>
      </w:r>
      <w:r>
        <w:rPr>
          <w:lang w:val="fr-FR"/>
        </w:rPr>
        <w:t>’</w:t>
      </w:r>
      <w:r w:rsidRPr="00E35840">
        <w:rPr>
          <w:lang w:val="fr-FR"/>
        </w:rPr>
        <w:t>État partie ait reconnu sa compétence pour examiner des communications émanant de personnes et d</w:t>
      </w:r>
      <w:r>
        <w:rPr>
          <w:lang w:val="fr-FR"/>
        </w:rPr>
        <w:t>’</w:t>
      </w:r>
      <w:r w:rsidRPr="00E35840">
        <w:rPr>
          <w:lang w:val="fr-FR"/>
        </w:rPr>
        <w:t>États en application des articles 31 et 32 de la Convention, respectivement.</w:t>
      </w:r>
    </w:p>
    <w:p w:rsidR="00120898" w:rsidRPr="00E35840" w:rsidRDefault="00120898" w:rsidP="00120898">
      <w:pPr>
        <w:pStyle w:val="SingleTxtG"/>
        <w:rPr>
          <w:lang w:val="fr-FR"/>
        </w:rPr>
      </w:pPr>
      <w:r>
        <w:rPr>
          <w:lang w:val="fr-FR"/>
        </w:rPr>
        <w:t>5)</w:t>
      </w:r>
      <w:r w:rsidRPr="00E35840">
        <w:rPr>
          <w:lang w:val="fr-FR"/>
        </w:rPr>
        <w:tab/>
        <w:t>Le Comité se félicite en outre de l</w:t>
      </w:r>
      <w:r>
        <w:rPr>
          <w:lang w:val="fr-FR"/>
        </w:rPr>
        <w:t>’</w:t>
      </w:r>
      <w:r w:rsidRPr="00E35840">
        <w:rPr>
          <w:lang w:val="fr-FR"/>
        </w:rPr>
        <w:t>adoption, le 4 octobre 2006, de la loi instituant une coopération avec la Cour pénale internationale dans la lutte contre le génocide, les crimes de guerre et les crimes contre l</w:t>
      </w:r>
      <w:r>
        <w:rPr>
          <w:lang w:val="fr-FR"/>
        </w:rPr>
        <w:t>’</w:t>
      </w:r>
      <w:r w:rsidRPr="00E35840">
        <w:rPr>
          <w:lang w:val="fr-FR"/>
        </w:rPr>
        <w:t>humanité (loi n</w:t>
      </w:r>
      <w:r w:rsidRPr="00E35840">
        <w:rPr>
          <w:vertAlign w:val="superscript"/>
          <w:lang w:val="fr-FR"/>
        </w:rPr>
        <w:t>o</w:t>
      </w:r>
      <w:r w:rsidRPr="00E35840">
        <w:rPr>
          <w:lang w:val="fr-FR"/>
        </w:rPr>
        <w:t> 18026). Cette loi a pour objet, entre autres, d</w:t>
      </w:r>
      <w:r>
        <w:rPr>
          <w:lang w:val="fr-FR"/>
        </w:rPr>
        <w:t>’</w:t>
      </w:r>
      <w:r w:rsidRPr="00E35840">
        <w:rPr>
          <w:lang w:val="fr-FR"/>
        </w:rPr>
        <w:t>incriminer la disparition forcée de personnes, considérée comme une infraction continue tant que n</w:t>
      </w:r>
      <w:r>
        <w:rPr>
          <w:lang w:val="fr-FR"/>
        </w:rPr>
        <w:t>’</w:t>
      </w:r>
      <w:r w:rsidRPr="00E35840">
        <w:rPr>
          <w:lang w:val="fr-FR"/>
        </w:rPr>
        <w:t>a pas été établi l</w:t>
      </w:r>
      <w:r>
        <w:rPr>
          <w:lang w:val="fr-FR"/>
        </w:rPr>
        <w:t>’</w:t>
      </w:r>
      <w:r w:rsidRPr="00E35840">
        <w:rPr>
          <w:lang w:val="fr-FR"/>
        </w:rPr>
        <w:t>endroit où se trouve la victime ou ce qu</w:t>
      </w:r>
      <w:r>
        <w:rPr>
          <w:lang w:val="fr-FR"/>
        </w:rPr>
        <w:t>’</w:t>
      </w:r>
      <w:r w:rsidRPr="00E35840">
        <w:rPr>
          <w:lang w:val="fr-FR"/>
        </w:rPr>
        <w:t>elle est devenue; elle institue en outre l</w:t>
      </w:r>
      <w:r>
        <w:rPr>
          <w:lang w:val="fr-FR"/>
        </w:rPr>
        <w:t>’</w:t>
      </w:r>
      <w:r w:rsidRPr="00E35840">
        <w:rPr>
          <w:lang w:val="fr-FR"/>
        </w:rPr>
        <w:t>imprescriptibilité de l</w:t>
      </w:r>
      <w:r>
        <w:rPr>
          <w:lang w:val="fr-FR"/>
        </w:rPr>
        <w:t>’</w:t>
      </w:r>
      <w:r w:rsidRPr="00E35840">
        <w:rPr>
          <w:lang w:val="fr-FR"/>
        </w:rPr>
        <w:t>action publique comme de la peine pour les actes de cette nature, et précise que leur commission ne peut être justifiée ni par l</w:t>
      </w:r>
      <w:r>
        <w:rPr>
          <w:lang w:val="fr-FR"/>
        </w:rPr>
        <w:t>’</w:t>
      </w:r>
      <w:r w:rsidRPr="00E35840">
        <w:rPr>
          <w:lang w:val="fr-FR"/>
        </w:rPr>
        <w:t>obéissance à l</w:t>
      </w:r>
      <w:r>
        <w:rPr>
          <w:lang w:val="fr-FR"/>
        </w:rPr>
        <w:t>’</w:t>
      </w:r>
      <w:r w:rsidRPr="00E35840">
        <w:rPr>
          <w:lang w:val="fr-FR"/>
        </w:rPr>
        <w:t>ordre d</w:t>
      </w:r>
      <w:r>
        <w:rPr>
          <w:lang w:val="fr-FR"/>
        </w:rPr>
        <w:t>’</w:t>
      </w:r>
      <w:r w:rsidRPr="00E35840">
        <w:rPr>
          <w:lang w:val="fr-FR"/>
        </w:rPr>
        <w:t>un supérieur ni par l</w:t>
      </w:r>
      <w:r>
        <w:rPr>
          <w:lang w:val="fr-FR"/>
        </w:rPr>
        <w:t>’</w:t>
      </w:r>
      <w:r w:rsidRPr="00E35840">
        <w:rPr>
          <w:lang w:val="fr-FR"/>
        </w:rPr>
        <w:t>existence de circonstances exceptionnelles.</w:t>
      </w:r>
    </w:p>
    <w:p w:rsidR="00120898" w:rsidRPr="00E35840" w:rsidRDefault="00120898" w:rsidP="00120898">
      <w:pPr>
        <w:pStyle w:val="H23G"/>
        <w:rPr>
          <w:lang w:val="fr-FR"/>
        </w:rPr>
      </w:pPr>
      <w:r>
        <w:rPr>
          <w:lang w:val="fr-FR"/>
        </w:rPr>
        <w:tab/>
      </w:r>
      <w:r w:rsidRPr="00E35840">
        <w:rPr>
          <w:lang w:val="fr-FR"/>
        </w:rPr>
        <w:tab/>
        <w:t>C.</w:t>
      </w:r>
      <w:r w:rsidRPr="00E35840">
        <w:rPr>
          <w:lang w:val="fr-FR"/>
        </w:rPr>
        <w:tab/>
        <w:t>Principaux sujets de préoccupation et recommandations</w:t>
      </w:r>
    </w:p>
    <w:p w:rsidR="00120898" w:rsidRPr="00E35840" w:rsidRDefault="00120898" w:rsidP="00120898">
      <w:pPr>
        <w:pStyle w:val="SingleTxtG"/>
        <w:rPr>
          <w:lang w:val="fr-FR"/>
        </w:rPr>
      </w:pPr>
      <w:r w:rsidRPr="00E35840">
        <w:rPr>
          <w:lang w:val="fr-FR"/>
        </w:rPr>
        <w:t>6</w:t>
      </w:r>
      <w:r>
        <w:rPr>
          <w:lang w:val="fr-FR"/>
        </w:rPr>
        <w:t>)</w:t>
      </w:r>
      <w:r w:rsidRPr="00E35840">
        <w:rPr>
          <w:lang w:val="fr-FR"/>
        </w:rPr>
        <w:tab/>
        <w:t>Le Comité reconnaît que le cadre juridique en vigueur dans l</w:t>
      </w:r>
      <w:r>
        <w:rPr>
          <w:lang w:val="fr-FR"/>
        </w:rPr>
        <w:t>’</w:t>
      </w:r>
      <w:r w:rsidRPr="00E35840">
        <w:rPr>
          <w:lang w:val="fr-FR"/>
        </w:rPr>
        <w:t>État partie pour la prévention et la répression des disparitions forcées est en accord, dans une large mesure, avec les dispositions de la Convention et les obligations qui en découlent pour les États qui l</w:t>
      </w:r>
      <w:r>
        <w:rPr>
          <w:lang w:val="fr-FR"/>
        </w:rPr>
        <w:t>’</w:t>
      </w:r>
      <w:r w:rsidRPr="00E35840">
        <w:rPr>
          <w:lang w:val="fr-FR"/>
        </w:rPr>
        <w:t>ont ratifiée. Les préoccupations exprimées ci-après, de même que les recommandations formulées en conséquence, visent à aider l</w:t>
      </w:r>
      <w:r>
        <w:rPr>
          <w:lang w:val="fr-FR"/>
        </w:rPr>
        <w:t>’</w:t>
      </w:r>
      <w:r w:rsidRPr="00E35840">
        <w:rPr>
          <w:lang w:val="fr-FR"/>
        </w:rPr>
        <w:t xml:space="preserve">État partie à renforcer le cadre juridique existant afin que celui-ci soit pleinement conforme </w:t>
      </w:r>
      <w:r>
        <w:rPr>
          <w:lang w:val="fr-FR"/>
        </w:rPr>
        <w:t xml:space="preserve">à toutes les dispositions de la </w:t>
      </w:r>
      <w:r w:rsidRPr="00E35840">
        <w:rPr>
          <w:lang w:val="fr-FR"/>
        </w:rPr>
        <w:t>Convention et permette d</w:t>
      </w:r>
      <w:r>
        <w:rPr>
          <w:lang w:val="fr-FR"/>
        </w:rPr>
        <w:t>’</w:t>
      </w:r>
      <w:r w:rsidRPr="00E35840">
        <w:rPr>
          <w:lang w:val="fr-FR"/>
        </w:rPr>
        <w:t>en garantir l</w:t>
      </w:r>
      <w:r>
        <w:rPr>
          <w:lang w:val="fr-FR"/>
        </w:rPr>
        <w:t>’</w:t>
      </w:r>
      <w:r w:rsidRPr="00E35840">
        <w:rPr>
          <w:lang w:val="fr-FR"/>
        </w:rPr>
        <w:t>application effective.</w:t>
      </w:r>
    </w:p>
    <w:p w:rsidR="00120898" w:rsidRPr="00E35840" w:rsidRDefault="00120898" w:rsidP="00120898">
      <w:pPr>
        <w:pStyle w:val="H23G"/>
        <w:rPr>
          <w:lang w:val="fr-FR"/>
        </w:rPr>
      </w:pPr>
      <w:r w:rsidRPr="00E35840">
        <w:rPr>
          <w:lang w:val="fr-FR"/>
        </w:rPr>
        <w:tab/>
      </w:r>
      <w:r w:rsidRPr="00E35840">
        <w:rPr>
          <w:lang w:val="fr-FR"/>
        </w:rPr>
        <w:tab/>
        <w:t>Renseignements d</w:t>
      </w:r>
      <w:r>
        <w:rPr>
          <w:lang w:val="fr-FR"/>
        </w:rPr>
        <w:t>’</w:t>
      </w:r>
      <w:r w:rsidRPr="00E35840">
        <w:rPr>
          <w:lang w:val="fr-FR"/>
        </w:rPr>
        <w:t>ordre général</w:t>
      </w:r>
    </w:p>
    <w:p w:rsidR="00120898" w:rsidRPr="00E35840" w:rsidRDefault="00120898" w:rsidP="00120898">
      <w:pPr>
        <w:pStyle w:val="SingleTxtG"/>
        <w:rPr>
          <w:lang w:val="fr-FR"/>
        </w:rPr>
      </w:pPr>
      <w:r>
        <w:rPr>
          <w:lang w:val="fr-FR"/>
        </w:rPr>
        <w:t>7)</w:t>
      </w:r>
      <w:r w:rsidRPr="00E35840">
        <w:rPr>
          <w:lang w:val="fr-FR"/>
        </w:rPr>
        <w:tab/>
        <w:t>Le Comité note avec satisfaction que, selon les informations données par la délégation de l</w:t>
      </w:r>
      <w:r>
        <w:rPr>
          <w:lang w:val="fr-FR"/>
        </w:rPr>
        <w:t>’</w:t>
      </w:r>
      <w:r w:rsidRPr="00E35840">
        <w:rPr>
          <w:lang w:val="fr-FR"/>
        </w:rPr>
        <w:t>État partie, la Convention a rang constitutionnel et est directement applicable. Il relève cependant que l</w:t>
      </w:r>
      <w:r>
        <w:rPr>
          <w:lang w:val="fr-FR"/>
        </w:rPr>
        <w:t>’</w:t>
      </w:r>
      <w:r w:rsidRPr="00E35840">
        <w:rPr>
          <w:lang w:val="fr-FR"/>
        </w:rPr>
        <w:t>applicabilité directe de ses dispositions n</w:t>
      </w:r>
      <w:r>
        <w:rPr>
          <w:lang w:val="fr-FR"/>
        </w:rPr>
        <w:t>’</w:t>
      </w:r>
      <w:r w:rsidRPr="00E35840">
        <w:rPr>
          <w:lang w:val="fr-FR"/>
        </w:rPr>
        <w:t>est pas clairement définie dans la législation nationale.</w:t>
      </w:r>
    </w:p>
    <w:p w:rsidR="00120898" w:rsidRPr="00E35840" w:rsidRDefault="00120898" w:rsidP="00120898">
      <w:pPr>
        <w:pStyle w:val="SingleTxtG"/>
        <w:rPr>
          <w:lang w:val="fr-FR"/>
        </w:rPr>
      </w:pPr>
      <w:r>
        <w:rPr>
          <w:lang w:val="fr-FR"/>
        </w:rPr>
        <w:t>8)</w:t>
      </w:r>
      <w:r w:rsidRPr="00E35840">
        <w:rPr>
          <w:lang w:val="fr-FR"/>
        </w:rPr>
        <w:tab/>
      </w:r>
      <w:r w:rsidRPr="007B5FC1">
        <w:rPr>
          <w:b/>
          <w:lang w:val="fr-FR"/>
        </w:rPr>
        <w:t>Le Comité invite l</w:t>
      </w:r>
      <w:r>
        <w:rPr>
          <w:b/>
          <w:lang w:val="fr-FR"/>
        </w:rPr>
        <w:t>’</w:t>
      </w:r>
      <w:r w:rsidRPr="007B5FC1">
        <w:rPr>
          <w:b/>
          <w:lang w:val="fr-FR"/>
        </w:rPr>
        <w:t>État partie à envisager la possibilité de prendre les mesures voulues pour reconnaître expressément l</w:t>
      </w:r>
      <w:r>
        <w:rPr>
          <w:b/>
          <w:lang w:val="fr-FR"/>
        </w:rPr>
        <w:t>’</w:t>
      </w:r>
      <w:r w:rsidRPr="007B5FC1">
        <w:rPr>
          <w:b/>
          <w:lang w:val="fr-FR"/>
        </w:rPr>
        <w:t>applicabilité directe des dispositions de la Convention.</w:t>
      </w:r>
    </w:p>
    <w:p w:rsidR="00120898" w:rsidRPr="00E35840" w:rsidRDefault="00120898" w:rsidP="00120898">
      <w:pPr>
        <w:pStyle w:val="SingleTxtG"/>
        <w:rPr>
          <w:lang w:val="fr-FR"/>
        </w:rPr>
      </w:pPr>
      <w:r>
        <w:rPr>
          <w:lang w:val="fr-FR"/>
        </w:rPr>
        <w:t>9)</w:t>
      </w:r>
      <w:r w:rsidRPr="00E35840">
        <w:rPr>
          <w:lang w:val="fr-FR"/>
        </w:rPr>
        <w:tab/>
        <w:t>Le Comité salue la création de l</w:t>
      </w:r>
      <w:r>
        <w:rPr>
          <w:lang w:val="fr-FR"/>
        </w:rPr>
        <w:t>’</w:t>
      </w:r>
      <w:r w:rsidRPr="00E35840">
        <w:rPr>
          <w:lang w:val="fr-FR"/>
        </w:rPr>
        <w:t>Institution nationale des droits de l</w:t>
      </w:r>
      <w:r>
        <w:rPr>
          <w:lang w:val="fr-FR"/>
        </w:rPr>
        <w:t>’</w:t>
      </w:r>
      <w:r w:rsidRPr="00E35840">
        <w:rPr>
          <w:lang w:val="fr-FR"/>
        </w:rPr>
        <w:t xml:space="preserve">homme-Bureau du défenseur du peuple en vertu de la loi </w:t>
      </w:r>
      <w:r w:rsidRPr="002413B4">
        <w:rPr>
          <w:lang w:val="fr-FR"/>
        </w:rPr>
        <w:t>n</w:t>
      </w:r>
      <w:r w:rsidRPr="002413B4">
        <w:rPr>
          <w:vertAlign w:val="superscript"/>
          <w:lang w:val="fr-FR"/>
        </w:rPr>
        <w:t>o</w:t>
      </w:r>
      <w:r>
        <w:rPr>
          <w:lang w:val="fr-FR"/>
        </w:rPr>
        <w:t> </w:t>
      </w:r>
      <w:r w:rsidR="00394372">
        <w:rPr>
          <w:lang w:val="fr-FR"/>
        </w:rPr>
        <w:t>18446 du 27 </w:t>
      </w:r>
      <w:r w:rsidRPr="00E35840">
        <w:rPr>
          <w:lang w:val="fr-FR"/>
        </w:rPr>
        <w:t>janvier 2009. Il note aussi avec satisfaction que cet organisme a été désigné comme étant le Mécanisme national de prévention requis par le Protocole facultatif à la Convention contre la torture et autres peines ou traitements cruels, inhumains ou dégradants. Le Comité prend note également des informations communiquées par la délégation de l</w:t>
      </w:r>
      <w:r>
        <w:rPr>
          <w:lang w:val="fr-FR"/>
        </w:rPr>
        <w:t>’</w:t>
      </w:r>
      <w:r w:rsidRPr="00E35840">
        <w:rPr>
          <w:lang w:val="fr-FR"/>
        </w:rPr>
        <w:t>État partie concernant la procédure d</w:t>
      </w:r>
      <w:r>
        <w:rPr>
          <w:lang w:val="fr-FR"/>
        </w:rPr>
        <w:t>’</w:t>
      </w:r>
      <w:r w:rsidRPr="00E35840">
        <w:rPr>
          <w:lang w:val="fr-FR"/>
        </w:rPr>
        <w:t>accréditation de cet organisme par le Comité international de coordination des institutions nationales pour la promotion et la protection des droits de l</w:t>
      </w:r>
      <w:r>
        <w:rPr>
          <w:lang w:val="fr-FR"/>
        </w:rPr>
        <w:t>’</w:t>
      </w:r>
      <w:r w:rsidRPr="00E35840">
        <w:rPr>
          <w:lang w:val="fr-FR"/>
        </w:rPr>
        <w:t>homme.</w:t>
      </w:r>
    </w:p>
    <w:p w:rsidR="00120898" w:rsidRPr="00E35840" w:rsidRDefault="00120898" w:rsidP="00120898">
      <w:pPr>
        <w:pStyle w:val="SingleTxtG"/>
        <w:rPr>
          <w:lang w:val="fr-FR"/>
        </w:rPr>
      </w:pPr>
      <w:r>
        <w:rPr>
          <w:lang w:val="fr-FR"/>
        </w:rPr>
        <w:t>10)</w:t>
      </w:r>
      <w:r w:rsidRPr="00E35840">
        <w:rPr>
          <w:lang w:val="fr-FR"/>
        </w:rPr>
        <w:tab/>
      </w:r>
      <w:r w:rsidRPr="007B5FC1">
        <w:rPr>
          <w:b/>
          <w:lang w:val="fr-FR"/>
        </w:rPr>
        <w:t>Le Comité recommande à l</w:t>
      </w:r>
      <w:r>
        <w:rPr>
          <w:b/>
          <w:lang w:val="fr-FR"/>
        </w:rPr>
        <w:t>’</w:t>
      </w:r>
      <w:r w:rsidRPr="007B5FC1">
        <w:rPr>
          <w:b/>
          <w:lang w:val="fr-FR"/>
        </w:rPr>
        <w:t>État partie de veiller à ce que tous les acteurs publics collaborent avec l</w:t>
      </w:r>
      <w:r>
        <w:rPr>
          <w:b/>
          <w:lang w:val="fr-FR"/>
        </w:rPr>
        <w:t>’</w:t>
      </w:r>
      <w:r w:rsidRPr="007B5FC1">
        <w:rPr>
          <w:b/>
          <w:lang w:val="fr-FR"/>
        </w:rPr>
        <w:t>Institution nationale des droits de l</w:t>
      </w:r>
      <w:r>
        <w:rPr>
          <w:b/>
          <w:lang w:val="fr-FR"/>
        </w:rPr>
        <w:t>’</w:t>
      </w:r>
      <w:r w:rsidRPr="007B5FC1">
        <w:rPr>
          <w:b/>
          <w:lang w:val="fr-FR"/>
        </w:rPr>
        <w:t>homme et apportent à celle-ci toute l</w:t>
      </w:r>
      <w:r>
        <w:rPr>
          <w:b/>
          <w:lang w:val="fr-FR"/>
        </w:rPr>
        <w:t>’</w:t>
      </w:r>
      <w:r w:rsidRPr="007B5FC1">
        <w:rPr>
          <w:b/>
          <w:lang w:val="fr-FR"/>
        </w:rPr>
        <w:t>assistance dont elle a besoin dans le cadre de son mandat. Il lui recommande également de veiller à ce qu</w:t>
      </w:r>
      <w:r>
        <w:rPr>
          <w:b/>
          <w:lang w:val="fr-FR"/>
        </w:rPr>
        <w:t>’</w:t>
      </w:r>
      <w:r w:rsidR="00394372">
        <w:rPr>
          <w:b/>
          <w:lang w:val="fr-FR"/>
        </w:rPr>
        <w:t xml:space="preserve">elle </w:t>
      </w:r>
      <w:r w:rsidRPr="007B5FC1">
        <w:rPr>
          <w:b/>
          <w:lang w:val="fr-FR"/>
        </w:rPr>
        <w:t>dispose des ressources humaines, techniques et financières nécessaires pour s</w:t>
      </w:r>
      <w:r>
        <w:rPr>
          <w:b/>
          <w:lang w:val="fr-FR"/>
        </w:rPr>
        <w:t>’</w:t>
      </w:r>
      <w:r w:rsidRPr="007B5FC1">
        <w:rPr>
          <w:b/>
          <w:lang w:val="fr-FR"/>
        </w:rPr>
        <w:t>acquitter efficacement de ses responsabilités. Il encourage la poursuite des efforts visant à obtenir l</w:t>
      </w:r>
      <w:r>
        <w:rPr>
          <w:b/>
          <w:lang w:val="fr-FR"/>
        </w:rPr>
        <w:t>’</w:t>
      </w:r>
      <w:r w:rsidRPr="007B5FC1">
        <w:rPr>
          <w:b/>
          <w:lang w:val="fr-FR"/>
        </w:rPr>
        <w:t>accréditation de cet organisme auprès du Comité international de coordination des institutions nationales pour la promotion et la protection des droits de l</w:t>
      </w:r>
      <w:r>
        <w:rPr>
          <w:b/>
          <w:lang w:val="fr-FR"/>
        </w:rPr>
        <w:t>’</w:t>
      </w:r>
      <w:r w:rsidRPr="007B5FC1">
        <w:rPr>
          <w:b/>
          <w:lang w:val="fr-FR"/>
        </w:rPr>
        <w:t>homme.</w:t>
      </w:r>
    </w:p>
    <w:p w:rsidR="00120898" w:rsidRPr="00E35840" w:rsidRDefault="00120898" w:rsidP="00120898">
      <w:pPr>
        <w:pStyle w:val="H23G"/>
        <w:rPr>
          <w:lang w:val="fr-FR"/>
        </w:rPr>
      </w:pPr>
      <w:r w:rsidRPr="00E35840">
        <w:rPr>
          <w:lang w:val="fr-FR"/>
        </w:rPr>
        <w:tab/>
      </w:r>
      <w:r w:rsidRPr="00E35840">
        <w:rPr>
          <w:lang w:val="fr-FR"/>
        </w:rPr>
        <w:tab/>
        <w:t>Définition et incrimination de la disparition forcée (art. 1 à 7)</w:t>
      </w:r>
    </w:p>
    <w:p w:rsidR="00120898" w:rsidRPr="00E35840" w:rsidRDefault="00120898" w:rsidP="00120898">
      <w:pPr>
        <w:pStyle w:val="SingleTxtG"/>
        <w:rPr>
          <w:lang w:val="fr-FR"/>
        </w:rPr>
      </w:pPr>
      <w:r>
        <w:rPr>
          <w:lang w:val="fr-FR"/>
        </w:rPr>
        <w:t>11)</w:t>
      </w:r>
      <w:r w:rsidRPr="00E35840">
        <w:rPr>
          <w:lang w:val="fr-FR"/>
        </w:rPr>
        <w:tab/>
        <w:t>Le Comité se déclare satisfait que l</w:t>
      </w:r>
      <w:r>
        <w:rPr>
          <w:lang w:val="fr-FR"/>
        </w:rPr>
        <w:t>’</w:t>
      </w:r>
      <w:r w:rsidRPr="00E35840">
        <w:rPr>
          <w:lang w:val="fr-FR"/>
        </w:rPr>
        <w:t>État partie ait introduit l</w:t>
      </w:r>
      <w:r>
        <w:rPr>
          <w:lang w:val="fr-FR"/>
        </w:rPr>
        <w:t>’</w:t>
      </w:r>
      <w:r w:rsidRPr="00E35840">
        <w:rPr>
          <w:lang w:val="fr-FR"/>
        </w:rPr>
        <w:t>infraction de disparition forcée de personnes dans sa législation, en lui donnant une définition conforme à celle qui figure à l</w:t>
      </w:r>
      <w:r>
        <w:rPr>
          <w:lang w:val="fr-FR"/>
        </w:rPr>
        <w:t>’</w:t>
      </w:r>
      <w:r w:rsidRPr="00E35840">
        <w:rPr>
          <w:lang w:val="fr-FR"/>
        </w:rPr>
        <w:t>article 2 de la Convention. Il relève toutefois avec préoccupation qu</w:t>
      </w:r>
      <w:r>
        <w:rPr>
          <w:lang w:val="fr-FR"/>
        </w:rPr>
        <w:t>’</w:t>
      </w:r>
      <w:r w:rsidRPr="00E35840">
        <w:rPr>
          <w:lang w:val="fr-FR"/>
        </w:rPr>
        <w:t xml:space="preserve">il existe une large fourchette entre les peines minimale et maximale prévues pour cette infraction (emprisonnement de deux à vingt-cinq ans), ce qui laisse une marge discrétionnaire importante au tribunal qui doit décider la peine, et </w:t>
      </w:r>
      <w:r>
        <w:rPr>
          <w:lang w:val="fr-FR"/>
        </w:rPr>
        <w:t>s’inquiète du</w:t>
      </w:r>
      <w:r w:rsidRPr="00E35840">
        <w:rPr>
          <w:lang w:val="fr-FR"/>
        </w:rPr>
        <w:t xml:space="preserve"> quantum de la peine minimale applicable (art. 2, 4, 6 et 7).</w:t>
      </w:r>
    </w:p>
    <w:p w:rsidR="00120898" w:rsidRPr="00E35840" w:rsidRDefault="00120898" w:rsidP="00120898">
      <w:pPr>
        <w:pStyle w:val="SingleTxtG"/>
        <w:rPr>
          <w:lang w:val="fr-FR"/>
        </w:rPr>
      </w:pPr>
      <w:r>
        <w:rPr>
          <w:lang w:val="fr-FR"/>
        </w:rPr>
        <w:t>12)</w:t>
      </w:r>
      <w:r w:rsidRPr="00E35840">
        <w:rPr>
          <w:lang w:val="fr-FR"/>
        </w:rPr>
        <w:tab/>
      </w:r>
      <w:r w:rsidRPr="0038217C">
        <w:rPr>
          <w:b/>
          <w:lang w:val="fr-FR"/>
        </w:rPr>
        <w:t>Le Comité recommande à l</w:t>
      </w:r>
      <w:r>
        <w:rPr>
          <w:b/>
          <w:lang w:val="fr-FR"/>
        </w:rPr>
        <w:t>’</w:t>
      </w:r>
      <w:r w:rsidRPr="0038217C">
        <w:rPr>
          <w:b/>
          <w:lang w:val="fr-FR"/>
        </w:rPr>
        <w:t>État partie d</w:t>
      </w:r>
      <w:r>
        <w:rPr>
          <w:b/>
          <w:lang w:val="fr-FR"/>
        </w:rPr>
        <w:t>’</w:t>
      </w:r>
      <w:r w:rsidRPr="0038217C">
        <w:rPr>
          <w:b/>
          <w:lang w:val="fr-FR"/>
        </w:rPr>
        <w:t>envisager la possibilité d</w:t>
      </w:r>
      <w:r>
        <w:rPr>
          <w:b/>
          <w:lang w:val="fr-FR"/>
        </w:rPr>
        <w:t>’</w:t>
      </w:r>
      <w:r w:rsidRPr="0038217C">
        <w:rPr>
          <w:b/>
          <w:lang w:val="fr-FR"/>
        </w:rPr>
        <w:t>adopter les mesures législatives nécessaires pour réduire la large fourchette existant entre les peines minimale et maximale applicables à l</w:t>
      </w:r>
      <w:r>
        <w:rPr>
          <w:b/>
          <w:lang w:val="fr-FR"/>
        </w:rPr>
        <w:t>’</w:t>
      </w:r>
      <w:r w:rsidRPr="0038217C">
        <w:rPr>
          <w:b/>
          <w:lang w:val="fr-FR"/>
        </w:rPr>
        <w:t>infraction de disparition forcée, en veillant en particulier à ce que la peine minimale soit conforme à l</w:t>
      </w:r>
      <w:r>
        <w:rPr>
          <w:b/>
          <w:lang w:val="fr-FR"/>
        </w:rPr>
        <w:t>’</w:t>
      </w:r>
      <w:r w:rsidRPr="0038217C">
        <w:rPr>
          <w:b/>
          <w:lang w:val="fr-FR"/>
        </w:rPr>
        <w:t>article 7 de la Convention et tienne dûment compte de l</w:t>
      </w:r>
      <w:r>
        <w:rPr>
          <w:b/>
          <w:lang w:val="fr-FR"/>
        </w:rPr>
        <w:t>’</w:t>
      </w:r>
      <w:r w:rsidRPr="0038217C">
        <w:rPr>
          <w:b/>
          <w:lang w:val="fr-FR"/>
        </w:rPr>
        <w:t>extrême gravité de l</w:t>
      </w:r>
      <w:r>
        <w:rPr>
          <w:b/>
          <w:lang w:val="fr-FR"/>
        </w:rPr>
        <w:t>’</w:t>
      </w:r>
      <w:r w:rsidRPr="0038217C">
        <w:rPr>
          <w:b/>
          <w:lang w:val="fr-FR"/>
        </w:rPr>
        <w:t>acte.</w:t>
      </w:r>
    </w:p>
    <w:p w:rsidR="00120898" w:rsidRPr="00E35840" w:rsidRDefault="00120898" w:rsidP="00120898">
      <w:pPr>
        <w:pStyle w:val="H23G"/>
        <w:rPr>
          <w:lang w:val="fr-FR"/>
        </w:rPr>
      </w:pPr>
      <w:r w:rsidRPr="00E35840">
        <w:rPr>
          <w:lang w:val="fr-FR"/>
        </w:rPr>
        <w:tab/>
      </w:r>
      <w:r w:rsidRPr="00E35840">
        <w:rPr>
          <w:lang w:val="fr-FR"/>
        </w:rPr>
        <w:tab/>
        <w:t xml:space="preserve">Responsabilité pénale et entraide judiciaire en matière </w:t>
      </w:r>
      <w:r w:rsidR="00394372">
        <w:rPr>
          <w:lang w:val="fr-FR"/>
        </w:rPr>
        <w:br/>
      </w:r>
      <w:r w:rsidRPr="00E35840">
        <w:rPr>
          <w:lang w:val="fr-FR"/>
        </w:rPr>
        <w:t>de disparition forcée</w:t>
      </w:r>
      <w:r w:rsidR="00394372">
        <w:rPr>
          <w:lang w:val="fr-FR"/>
        </w:rPr>
        <w:t xml:space="preserve"> </w:t>
      </w:r>
      <w:r w:rsidRPr="00E35840">
        <w:rPr>
          <w:lang w:val="fr-FR"/>
        </w:rPr>
        <w:t>(art. 8 à</w:t>
      </w:r>
      <w:r>
        <w:rPr>
          <w:lang w:val="fr-FR"/>
        </w:rPr>
        <w:t xml:space="preserve"> </w:t>
      </w:r>
      <w:r w:rsidRPr="00E35840">
        <w:rPr>
          <w:lang w:val="fr-FR"/>
        </w:rPr>
        <w:t>15)</w:t>
      </w:r>
    </w:p>
    <w:p w:rsidR="00120898" w:rsidRPr="00E35840" w:rsidRDefault="00120898" w:rsidP="00120898">
      <w:pPr>
        <w:pStyle w:val="SingleTxtG"/>
        <w:rPr>
          <w:lang w:val="fr-FR"/>
        </w:rPr>
      </w:pPr>
      <w:r>
        <w:rPr>
          <w:lang w:val="fr-FR"/>
        </w:rPr>
        <w:t>13)</w:t>
      </w:r>
      <w:r w:rsidRPr="00E35840">
        <w:rPr>
          <w:lang w:val="fr-FR"/>
        </w:rPr>
        <w:tab/>
        <w:t>Le Comité prend note avec préoccupation des informations communiquées par l</w:t>
      </w:r>
      <w:r>
        <w:rPr>
          <w:lang w:val="fr-FR"/>
        </w:rPr>
        <w:t>’</w:t>
      </w:r>
      <w:r w:rsidRPr="00E35840">
        <w:rPr>
          <w:lang w:val="fr-FR"/>
        </w:rPr>
        <w:t>État partie au sujet de la position adoptée par la Cour suprême, consistant à considérer que les personnes portées disparues depuis plus de trent</w:t>
      </w:r>
      <w:r>
        <w:rPr>
          <w:lang w:val="fr-FR"/>
        </w:rPr>
        <w:t xml:space="preserve">e ans sont réputées mortes et à </w:t>
      </w:r>
      <w:r w:rsidRPr="00E35840">
        <w:rPr>
          <w:lang w:val="fr-FR"/>
        </w:rPr>
        <w:t>retenir comme chef d</w:t>
      </w:r>
      <w:r>
        <w:rPr>
          <w:lang w:val="fr-FR"/>
        </w:rPr>
        <w:t>’</w:t>
      </w:r>
      <w:r w:rsidRPr="00E35840">
        <w:rPr>
          <w:lang w:val="fr-FR"/>
        </w:rPr>
        <w:t>accusation l</w:t>
      </w:r>
      <w:r>
        <w:rPr>
          <w:lang w:val="fr-FR"/>
        </w:rPr>
        <w:t>’</w:t>
      </w:r>
      <w:r w:rsidRPr="00E35840">
        <w:rPr>
          <w:lang w:val="fr-FR"/>
        </w:rPr>
        <w:t>homicide avec circonstances particulièrement graves, avec les conséquences qui pourraient en découler en matière de prescription (art. 8 et 12).</w:t>
      </w:r>
    </w:p>
    <w:p w:rsidR="00120898" w:rsidRPr="00E35840" w:rsidRDefault="00120898" w:rsidP="00120898">
      <w:pPr>
        <w:pStyle w:val="SingleTxtG"/>
        <w:rPr>
          <w:lang w:val="fr-FR"/>
        </w:rPr>
      </w:pPr>
      <w:r>
        <w:rPr>
          <w:lang w:val="fr-FR"/>
        </w:rPr>
        <w:t>14)</w:t>
      </w:r>
      <w:r w:rsidRPr="00E35840">
        <w:rPr>
          <w:lang w:val="fr-FR"/>
        </w:rPr>
        <w:tab/>
      </w:r>
      <w:r w:rsidRPr="00FC56AE">
        <w:rPr>
          <w:b/>
          <w:lang w:val="fr-FR"/>
        </w:rPr>
        <w:t>L</w:t>
      </w:r>
      <w:r>
        <w:rPr>
          <w:b/>
          <w:lang w:val="fr-FR"/>
        </w:rPr>
        <w:t>’</w:t>
      </w:r>
      <w:r w:rsidRPr="00FC56AE">
        <w:rPr>
          <w:b/>
          <w:lang w:val="fr-FR"/>
        </w:rPr>
        <w:t>État partie devrait veiller à ce que les faits de disparition forcée soient instruits comme tels et que les responsables soient punis pour cette infraction quel que soit le temps écoulé depuis le début de l</w:t>
      </w:r>
      <w:r>
        <w:rPr>
          <w:b/>
          <w:lang w:val="fr-FR"/>
        </w:rPr>
        <w:t>’</w:t>
      </w:r>
      <w:r w:rsidRPr="00FC56AE">
        <w:rPr>
          <w:b/>
          <w:lang w:val="fr-FR"/>
        </w:rPr>
        <w:t>acte délictuel. Il devrait également veiller à ce que tous les agents de l</w:t>
      </w:r>
      <w:r>
        <w:rPr>
          <w:b/>
          <w:lang w:val="fr-FR"/>
        </w:rPr>
        <w:t>’</w:t>
      </w:r>
      <w:r w:rsidRPr="00FC56AE">
        <w:rPr>
          <w:b/>
          <w:lang w:val="fr-FR"/>
        </w:rPr>
        <w:t>État, y compris les juges et les procureurs, reçoivent une formation adéquate et spécifique sur la Convention et sur les obligations qui en découlent pour les États qui l</w:t>
      </w:r>
      <w:r>
        <w:rPr>
          <w:b/>
          <w:lang w:val="fr-FR"/>
        </w:rPr>
        <w:t>’</w:t>
      </w:r>
      <w:r w:rsidRPr="00FC56AE">
        <w:rPr>
          <w:b/>
          <w:lang w:val="fr-FR"/>
        </w:rPr>
        <w:t>ont ratifiée. Le Comité tient à faire observer que l</w:t>
      </w:r>
      <w:r>
        <w:rPr>
          <w:b/>
          <w:lang w:val="fr-FR"/>
        </w:rPr>
        <w:t>’</w:t>
      </w:r>
      <w:r w:rsidRPr="00FC56AE">
        <w:rPr>
          <w:b/>
          <w:lang w:val="fr-FR"/>
        </w:rPr>
        <w:t>infraction de disparition forcée revêt un caractère continu, conformément aux principes énoncés dans la Convention, et à rappeler les termes dans lesquels celle-ci définit le régime de prescription applicable aux actes de cette nature, ainsi qu</w:t>
      </w:r>
      <w:r>
        <w:rPr>
          <w:b/>
          <w:lang w:val="fr-FR"/>
        </w:rPr>
        <w:t>’</w:t>
      </w:r>
      <w:r w:rsidRPr="00FC56AE">
        <w:rPr>
          <w:b/>
          <w:lang w:val="fr-FR"/>
        </w:rPr>
        <w:t>à souligner le caractère imprescriptible de cette infraction en cas de crime contre l</w:t>
      </w:r>
      <w:r>
        <w:rPr>
          <w:b/>
          <w:lang w:val="fr-FR"/>
        </w:rPr>
        <w:t>’</w:t>
      </w:r>
      <w:r w:rsidRPr="00FC56AE">
        <w:rPr>
          <w:b/>
          <w:lang w:val="fr-FR"/>
        </w:rPr>
        <w:t>humanité.</w:t>
      </w:r>
    </w:p>
    <w:p w:rsidR="00120898" w:rsidRPr="00E35840" w:rsidRDefault="00120898" w:rsidP="00120898">
      <w:pPr>
        <w:pStyle w:val="SingleTxtG"/>
        <w:rPr>
          <w:lang w:val="fr-FR"/>
        </w:rPr>
      </w:pPr>
      <w:r>
        <w:rPr>
          <w:lang w:val="fr-FR"/>
        </w:rPr>
        <w:t>15)</w:t>
      </w:r>
      <w:r w:rsidRPr="00E35840">
        <w:rPr>
          <w:lang w:val="fr-FR"/>
        </w:rPr>
        <w:tab/>
        <w:t>Le Comité prend note des informations transmises par l</w:t>
      </w:r>
      <w:r>
        <w:rPr>
          <w:lang w:val="fr-FR"/>
        </w:rPr>
        <w:t>’</w:t>
      </w:r>
      <w:r w:rsidRPr="00E35840">
        <w:rPr>
          <w:lang w:val="fr-FR"/>
        </w:rPr>
        <w:t>État partie au sujet des règles relatives au transfert et à la révocation des magistrats, qui pourraient remettre en cause l</w:t>
      </w:r>
      <w:r>
        <w:rPr>
          <w:lang w:val="fr-FR"/>
        </w:rPr>
        <w:t>’</w:t>
      </w:r>
      <w:r w:rsidRPr="00E35840">
        <w:rPr>
          <w:lang w:val="fr-FR"/>
        </w:rPr>
        <w:t>indépendance interne du pouvoir judiciaire. Il souligne l</w:t>
      </w:r>
      <w:r>
        <w:rPr>
          <w:lang w:val="fr-FR"/>
        </w:rPr>
        <w:t>’</w:t>
      </w:r>
      <w:r w:rsidRPr="00E35840">
        <w:rPr>
          <w:lang w:val="fr-FR"/>
        </w:rPr>
        <w:t>importance que revêt l</w:t>
      </w:r>
      <w:r>
        <w:rPr>
          <w:lang w:val="fr-FR"/>
        </w:rPr>
        <w:t>’</w:t>
      </w:r>
      <w:r w:rsidRPr="00E35840">
        <w:rPr>
          <w:lang w:val="fr-FR"/>
        </w:rPr>
        <w:t>indépendance des autorités chargées de poursuivre les auteurs de crimes de disparition forcée pour garantir l</w:t>
      </w:r>
      <w:r>
        <w:rPr>
          <w:lang w:val="fr-FR"/>
        </w:rPr>
        <w:t>’</w:t>
      </w:r>
      <w:r w:rsidRPr="00E35840">
        <w:rPr>
          <w:lang w:val="fr-FR"/>
        </w:rPr>
        <w:t>efficacité de l</w:t>
      </w:r>
      <w:r>
        <w:rPr>
          <w:lang w:val="fr-FR"/>
        </w:rPr>
        <w:t>’</w:t>
      </w:r>
      <w:r w:rsidRPr="00E35840">
        <w:rPr>
          <w:lang w:val="fr-FR"/>
        </w:rPr>
        <w:t>enquête, du jugeme</w:t>
      </w:r>
      <w:r>
        <w:rPr>
          <w:lang w:val="fr-FR"/>
        </w:rPr>
        <w:t>nt et de la sanction (art. 12).</w:t>
      </w:r>
    </w:p>
    <w:p w:rsidR="00120898" w:rsidRPr="00E35840" w:rsidRDefault="00120898" w:rsidP="00120898">
      <w:pPr>
        <w:pStyle w:val="SingleTxtG"/>
        <w:rPr>
          <w:lang w:val="fr-FR"/>
        </w:rPr>
      </w:pPr>
      <w:r>
        <w:rPr>
          <w:lang w:val="fr-FR"/>
        </w:rPr>
        <w:t>16)</w:t>
      </w:r>
      <w:r w:rsidRPr="00E35840">
        <w:rPr>
          <w:lang w:val="fr-FR"/>
        </w:rPr>
        <w:tab/>
      </w:r>
      <w:r w:rsidRPr="00A9433E">
        <w:rPr>
          <w:b/>
          <w:lang w:val="fr-FR"/>
        </w:rPr>
        <w:t>Le Comité recommande à l</w:t>
      </w:r>
      <w:r>
        <w:rPr>
          <w:b/>
          <w:lang w:val="fr-FR"/>
        </w:rPr>
        <w:t>’</w:t>
      </w:r>
      <w:r w:rsidRPr="00A9433E">
        <w:rPr>
          <w:b/>
          <w:lang w:val="fr-FR"/>
        </w:rPr>
        <w:t>État partie de prendre les mesures nécessaires, tant sur le plan législatif que sur celui des compétences administratives de la Cour suprême, pour continuer à renforcer l</w:t>
      </w:r>
      <w:r>
        <w:rPr>
          <w:b/>
          <w:lang w:val="fr-FR"/>
        </w:rPr>
        <w:t>’</w:t>
      </w:r>
      <w:r w:rsidRPr="00A9433E">
        <w:rPr>
          <w:b/>
          <w:lang w:val="fr-FR"/>
        </w:rPr>
        <w:t>indépendance interne du pouvoir judiciaire.</w:t>
      </w:r>
    </w:p>
    <w:p w:rsidR="00120898" w:rsidRPr="00E35840" w:rsidRDefault="00120898" w:rsidP="00120898">
      <w:pPr>
        <w:pStyle w:val="SingleTxtG"/>
        <w:rPr>
          <w:lang w:val="fr-FR"/>
        </w:rPr>
      </w:pPr>
      <w:r>
        <w:rPr>
          <w:lang w:val="fr-FR"/>
        </w:rPr>
        <w:t>17)</w:t>
      </w:r>
      <w:r w:rsidRPr="00E35840">
        <w:rPr>
          <w:lang w:val="fr-FR"/>
        </w:rPr>
        <w:tab/>
        <w:t>Le Comité note que des mesures sont prévues pour assurer la protection des victimes et des témoins dans le cadre des enquêtes concernant l</w:t>
      </w:r>
      <w:r w:rsidR="00394372">
        <w:rPr>
          <w:lang w:val="fr-FR"/>
        </w:rPr>
        <w:t>es infractions réprimées par la </w:t>
      </w:r>
      <w:r w:rsidRPr="00E35840">
        <w:rPr>
          <w:lang w:val="fr-FR"/>
        </w:rPr>
        <w:t>loi</w:t>
      </w:r>
      <w:r>
        <w:rPr>
          <w:lang w:val="fr-FR"/>
        </w:rPr>
        <w:t> </w:t>
      </w:r>
      <w:r w:rsidRPr="00E35840">
        <w:rPr>
          <w:lang w:val="fr-FR"/>
        </w:rPr>
        <w:t>n</w:t>
      </w:r>
      <w:r w:rsidRPr="00E35840">
        <w:rPr>
          <w:vertAlign w:val="superscript"/>
          <w:lang w:val="fr-FR"/>
        </w:rPr>
        <w:t>o</w:t>
      </w:r>
      <w:r w:rsidRPr="00E35840">
        <w:rPr>
          <w:lang w:val="fr-FR"/>
        </w:rPr>
        <w:t> 18026, y compris les disparitions forcées, et qu</w:t>
      </w:r>
      <w:r>
        <w:rPr>
          <w:lang w:val="fr-FR"/>
        </w:rPr>
        <w:t>’</w:t>
      </w:r>
      <w:r w:rsidRPr="00E35840">
        <w:rPr>
          <w:lang w:val="fr-FR"/>
        </w:rPr>
        <w:t>il en va de même pour les victimes, les témoins et autres personnes qui apportent des informations utiles à la police au titre de la loi</w:t>
      </w:r>
      <w:r>
        <w:rPr>
          <w:lang w:val="fr-FR"/>
        </w:rPr>
        <w:t> </w:t>
      </w:r>
      <w:r w:rsidRPr="00E35840">
        <w:rPr>
          <w:lang w:val="fr-FR"/>
        </w:rPr>
        <w:t>n</w:t>
      </w:r>
      <w:r w:rsidRPr="00E35840">
        <w:rPr>
          <w:vertAlign w:val="superscript"/>
          <w:lang w:val="fr-FR"/>
        </w:rPr>
        <w:t>o</w:t>
      </w:r>
      <w:r w:rsidRPr="00E35840">
        <w:rPr>
          <w:lang w:val="fr-FR"/>
        </w:rPr>
        <w:t> 18315. Il est toutefois préoccupé par les informations selon lesquelles il n</w:t>
      </w:r>
      <w:r>
        <w:rPr>
          <w:lang w:val="fr-FR"/>
        </w:rPr>
        <w:t>’</w:t>
      </w:r>
      <w:r w:rsidRPr="00E35840">
        <w:rPr>
          <w:lang w:val="fr-FR"/>
        </w:rPr>
        <w:t>existerait pas de mécanisme permettant de garantir une application efficace de ces mesures, lesquelles, en outre, ne s</w:t>
      </w:r>
      <w:r>
        <w:rPr>
          <w:lang w:val="fr-FR"/>
        </w:rPr>
        <w:t>’</w:t>
      </w:r>
      <w:r w:rsidRPr="00E35840">
        <w:rPr>
          <w:lang w:val="fr-FR"/>
        </w:rPr>
        <w:t>appliqueraient pas à toutes les personnes visées à l</w:t>
      </w:r>
      <w:r>
        <w:rPr>
          <w:lang w:val="fr-FR"/>
        </w:rPr>
        <w:t>’</w:t>
      </w:r>
      <w:r w:rsidR="00394372">
        <w:rPr>
          <w:lang w:val="fr-FR"/>
        </w:rPr>
        <w:t>article 12 de la </w:t>
      </w:r>
      <w:r w:rsidRPr="00E35840">
        <w:rPr>
          <w:lang w:val="fr-FR"/>
        </w:rPr>
        <w:t>Convention. À cet égard, le Comité prend note de l</w:t>
      </w:r>
      <w:r>
        <w:rPr>
          <w:lang w:val="fr-FR"/>
        </w:rPr>
        <w:t>’</w:t>
      </w:r>
      <w:r w:rsidRPr="00E35840">
        <w:rPr>
          <w:lang w:val="fr-FR"/>
        </w:rPr>
        <w:t>intention de l</w:t>
      </w:r>
      <w:r>
        <w:rPr>
          <w:lang w:val="fr-FR"/>
        </w:rPr>
        <w:t>’</w:t>
      </w:r>
      <w:r w:rsidRPr="00E35840">
        <w:rPr>
          <w:lang w:val="fr-FR"/>
        </w:rPr>
        <w:t>État partie, exprimée au paragraphe 65 des réponses écrites, de prendre des mesures pour étendre la protection aux plaignants, aux témoins, et aux défense</w:t>
      </w:r>
      <w:r w:rsidR="00394372">
        <w:rPr>
          <w:lang w:val="fr-FR"/>
        </w:rPr>
        <w:t xml:space="preserve">urs et parents ou proches de la </w:t>
      </w:r>
      <w:r w:rsidRPr="00E35840">
        <w:rPr>
          <w:lang w:val="fr-FR"/>
        </w:rPr>
        <w:t>personne disparue (art. 12).</w:t>
      </w:r>
    </w:p>
    <w:p w:rsidR="00120898" w:rsidRPr="00E35840" w:rsidRDefault="00120898" w:rsidP="00120898">
      <w:pPr>
        <w:pStyle w:val="SingleTxtG"/>
        <w:rPr>
          <w:lang w:val="fr-FR"/>
        </w:rPr>
      </w:pPr>
      <w:r>
        <w:rPr>
          <w:lang w:val="fr-FR"/>
        </w:rPr>
        <w:t>18)</w:t>
      </w:r>
      <w:r w:rsidRPr="00E35840">
        <w:rPr>
          <w:lang w:val="fr-FR"/>
        </w:rPr>
        <w:tab/>
      </w:r>
      <w:r w:rsidRPr="00CD17B8">
        <w:rPr>
          <w:b/>
          <w:lang w:val="fr-FR"/>
        </w:rPr>
        <w:t>Le Comité prie instamment l</w:t>
      </w:r>
      <w:r>
        <w:rPr>
          <w:b/>
          <w:lang w:val="fr-FR"/>
        </w:rPr>
        <w:t>’</w:t>
      </w:r>
      <w:r w:rsidRPr="00CD17B8">
        <w:rPr>
          <w:b/>
          <w:lang w:val="fr-FR"/>
        </w:rPr>
        <w:t>État partie de prendre les mesures, législatives ou autres, qui sont nécessaires pour assurer l</w:t>
      </w:r>
      <w:r>
        <w:rPr>
          <w:b/>
          <w:lang w:val="fr-FR"/>
        </w:rPr>
        <w:t>’</w:t>
      </w:r>
      <w:r w:rsidRPr="00CD17B8">
        <w:rPr>
          <w:b/>
          <w:lang w:val="fr-FR"/>
        </w:rPr>
        <w:t>application effective des mesures de protection prévues et étendre celles-ci à toutes les pers</w:t>
      </w:r>
      <w:r w:rsidR="00394372">
        <w:rPr>
          <w:b/>
          <w:lang w:val="fr-FR"/>
        </w:rPr>
        <w:t xml:space="preserve">onnes visées au paragraphe 1 de </w:t>
      </w:r>
      <w:r w:rsidRPr="00CD17B8">
        <w:rPr>
          <w:b/>
          <w:lang w:val="fr-FR"/>
        </w:rPr>
        <w:t>l</w:t>
      </w:r>
      <w:r>
        <w:rPr>
          <w:b/>
          <w:lang w:val="fr-FR"/>
        </w:rPr>
        <w:t>’</w:t>
      </w:r>
      <w:r w:rsidRPr="00CD17B8">
        <w:rPr>
          <w:b/>
          <w:lang w:val="fr-FR"/>
        </w:rPr>
        <w:t>article 12 de la Convention.</w:t>
      </w:r>
    </w:p>
    <w:p w:rsidR="00120898" w:rsidRPr="00E35840" w:rsidRDefault="00120898" w:rsidP="00120898">
      <w:pPr>
        <w:pStyle w:val="SingleTxtG"/>
        <w:rPr>
          <w:lang w:val="fr-FR"/>
        </w:rPr>
      </w:pPr>
      <w:r>
        <w:rPr>
          <w:lang w:val="fr-FR"/>
        </w:rPr>
        <w:t>19)</w:t>
      </w:r>
      <w:r w:rsidRPr="00E35840">
        <w:rPr>
          <w:lang w:val="fr-FR"/>
        </w:rPr>
        <w:tab/>
        <w:t>Le Comité constate le manque de clarté concernant les garanties prévues par la législation pour empêcher que les personnes soupçonnées d</w:t>
      </w:r>
      <w:r>
        <w:rPr>
          <w:lang w:val="fr-FR"/>
        </w:rPr>
        <w:t>’</w:t>
      </w:r>
      <w:r w:rsidRPr="00E35840">
        <w:rPr>
          <w:lang w:val="fr-FR"/>
        </w:rPr>
        <w:t>avoir commis un crime de disparition forcée puissent influer sur le cours de l</w:t>
      </w:r>
      <w:r>
        <w:rPr>
          <w:lang w:val="fr-FR"/>
        </w:rPr>
        <w:t>’</w:t>
      </w:r>
      <w:r w:rsidRPr="00E35840">
        <w:rPr>
          <w:lang w:val="fr-FR"/>
        </w:rPr>
        <w:t>enquête (art. 12).</w:t>
      </w:r>
    </w:p>
    <w:p w:rsidR="00120898" w:rsidRPr="00E35840" w:rsidRDefault="00120898" w:rsidP="00120898">
      <w:pPr>
        <w:pStyle w:val="SingleTxtG"/>
        <w:rPr>
          <w:lang w:val="fr-FR"/>
        </w:rPr>
      </w:pPr>
      <w:r>
        <w:rPr>
          <w:lang w:val="fr-FR"/>
        </w:rPr>
        <w:t>20)</w:t>
      </w:r>
      <w:r>
        <w:rPr>
          <w:lang w:val="fr-FR"/>
        </w:rPr>
        <w:tab/>
      </w:r>
      <w:r w:rsidRPr="003C6728">
        <w:rPr>
          <w:b/>
          <w:lang w:val="fr-FR"/>
        </w:rPr>
        <w:t>Le Comité recommande à l</w:t>
      </w:r>
      <w:r>
        <w:rPr>
          <w:b/>
          <w:lang w:val="fr-FR"/>
        </w:rPr>
        <w:t>’</w:t>
      </w:r>
      <w:r w:rsidRPr="003C6728">
        <w:rPr>
          <w:b/>
          <w:lang w:val="fr-FR"/>
        </w:rPr>
        <w:t>État partie d</w:t>
      </w:r>
      <w:r>
        <w:rPr>
          <w:b/>
          <w:lang w:val="fr-FR"/>
        </w:rPr>
        <w:t>’</w:t>
      </w:r>
      <w:r w:rsidRPr="003C6728">
        <w:rPr>
          <w:b/>
          <w:lang w:val="fr-FR"/>
        </w:rPr>
        <w:t>adopter, conformément au paragraphe 4 de l</w:t>
      </w:r>
      <w:r>
        <w:rPr>
          <w:b/>
          <w:lang w:val="fr-FR"/>
        </w:rPr>
        <w:t>’</w:t>
      </w:r>
      <w:r w:rsidRPr="003C6728">
        <w:rPr>
          <w:b/>
          <w:lang w:val="fr-FR"/>
        </w:rPr>
        <w:t>article 12 de la Convention, des mesures pour garantir que les personnes soupçonnées d</w:t>
      </w:r>
      <w:r>
        <w:rPr>
          <w:b/>
          <w:lang w:val="fr-FR"/>
        </w:rPr>
        <w:t>’</w:t>
      </w:r>
      <w:r w:rsidRPr="003C6728">
        <w:rPr>
          <w:b/>
          <w:lang w:val="fr-FR"/>
        </w:rPr>
        <w:t>avoir commis un crime de disparition forcée ne soient pas en mesure d</w:t>
      </w:r>
      <w:r>
        <w:rPr>
          <w:b/>
          <w:lang w:val="fr-FR"/>
        </w:rPr>
        <w:t>’</w:t>
      </w:r>
      <w:r w:rsidRPr="003C6728">
        <w:rPr>
          <w:b/>
          <w:lang w:val="fr-FR"/>
        </w:rPr>
        <w:t>influer, directement ou indirectement, elles-mêmes ou par l</w:t>
      </w:r>
      <w:r>
        <w:rPr>
          <w:b/>
          <w:lang w:val="fr-FR"/>
        </w:rPr>
        <w:t>’</w:t>
      </w:r>
      <w:r w:rsidRPr="003C6728">
        <w:rPr>
          <w:b/>
          <w:lang w:val="fr-FR"/>
        </w:rPr>
        <w:t>intermédiaire de tiers, sur le cours des enquêtes.</w:t>
      </w:r>
    </w:p>
    <w:p w:rsidR="00120898" w:rsidRPr="00E35840" w:rsidRDefault="00120898" w:rsidP="00120898">
      <w:pPr>
        <w:pStyle w:val="SingleTxtG"/>
        <w:rPr>
          <w:lang w:val="fr-FR"/>
        </w:rPr>
      </w:pPr>
      <w:r>
        <w:rPr>
          <w:lang w:val="fr-FR"/>
        </w:rPr>
        <w:t>21)</w:t>
      </w:r>
      <w:r w:rsidRPr="00E35840">
        <w:rPr>
          <w:lang w:val="fr-FR"/>
        </w:rPr>
        <w:tab/>
        <w:t>Le Comité prend note avec intérêt des informations fournies par l</w:t>
      </w:r>
      <w:r>
        <w:rPr>
          <w:lang w:val="fr-FR"/>
        </w:rPr>
        <w:t>’</w:t>
      </w:r>
      <w:r w:rsidRPr="00E35840">
        <w:rPr>
          <w:lang w:val="fr-FR"/>
        </w:rPr>
        <w:t>État partie concernant le projet de réforme du Code de procédure pénale qui est à l</w:t>
      </w:r>
      <w:r>
        <w:rPr>
          <w:lang w:val="fr-FR"/>
        </w:rPr>
        <w:t>’</w:t>
      </w:r>
      <w:r w:rsidRPr="00E35840">
        <w:rPr>
          <w:lang w:val="fr-FR"/>
        </w:rPr>
        <w:t>examen par le Parlement. Il constate également avec satisfaction qu</w:t>
      </w:r>
      <w:r>
        <w:rPr>
          <w:lang w:val="fr-FR"/>
        </w:rPr>
        <w:t xml:space="preserve">e la législation nationale (loi </w:t>
      </w:r>
      <w:r w:rsidRPr="003433B8">
        <w:rPr>
          <w:lang w:val="fr-FR"/>
        </w:rPr>
        <w:t>n</w:t>
      </w:r>
      <w:r w:rsidRPr="003433B8">
        <w:rPr>
          <w:vertAlign w:val="superscript"/>
          <w:lang w:val="fr-FR"/>
        </w:rPr>
        <w:t>o</w:t>
      </w:r>
      <w:r>
        <w:rPr>
          <w:lang w:val="fr-FR"/>
        </w:rPr>
        <w:t> 18026, art. </w:t>
      </w:r>
      <w:r w:rsidRPr="00E35840">
        <w:rPr>
          <w:lang w:val="fr-FR"/>
        </w:rPr>
        <w:t>13) autorise les plaignants, les victimes ou leurs proches à intervenir dans les enquêtes relatives à des cas de disparition forcée, mais relève avec préoccupation qu</w:t>
      </w:r>
      <w:r>
        <w:rPr>
          <w:lang w:val="fr-FR"/>
        </w:rPr>
        <w:t>’</w:t>
      </w:r>
      <w:r w:rsidRPr="00E35840">
        <w:rPr>
          <w:lang w:val="fr-FR"/>
        </w:rPr>
        <w:t>elle ne prévoit pas leur participation à part entière à la procédure pénale, en tant que partie, par exemple aux fins de contester les décisions rendues. À ce propos, le Comité note avec intérêt que le projet de réforme du Code de procédure pénale étend les possibilités de participation des victimes (art. 12 et 24).</w:t>
      </w:r>
    </w:p>
    <w:p w:rsidR="00120898" w:rsidRPr="00E35840" w:rsidRDefault="00120898" w:rsidP="00120898">
      <w:pPr>
        <w:pStyle w:val="SingleTxtG"/>
        <w:rPr>
          <w:lang w:val="fr-FR"/>
        </w:rPr>
      </w:pPr>
      <w:r>
        <w:rPr>
          <w:lang w:val="fr-FR"/>
        </w:rPr>
        <w:t>22)</w:t>
      </w:r>
      <w:r w:rsidRPr="00E35840">
        <w:rPr>
          <w:lang w:val="fr-FR"/>
        </w:rPr>
        <w:tab/>
      </w:r>
      <w:r w:rsidRPr="00944C64">
        <w:rPr>
          <w:b/>
          <w:lang w:val="fr-FR"/>
        </w:rPr>
        <w:t>Le Comité encourage l</w:t>
      </w:r>
      <w:r>
        <w:rPr>
          <w:b/>
          <w:lang w:val="fr-FR"/>
        </w:rPr>
        <w:t>’</w:t>
      </w:r>
      <w:r w:rsidRPr="00944C64">
        <w:rPr>
          <w:b/>
          <w:lang w:val="fr-FR"/>
        </w:rPr>
        <w:t>État partie à adopter rapidement le projet de réforme du Code de procédure pénale, en veillant à ce que celui-ci soit conforme aux obligations découlant de la Convention et donne aux victimes de disparition forcée la possibilité de participer sans réserve aux procédures judiciaires relatives à de tels actes. Le Comité invite également l</w:t>
      </w:r>
      <w:r>
        <w:rPr>
          <w:b/>
          <w:lang w:val="fr-FR"/>
        </w:rPr>
        <w:t>’</w:t>
      </w:r>
      <w:r w:rsidRPr="00944C64">
        <w:rPr>
          <w:b/>
          <w:lang w:val="fr-FR"/>
        </w:rPr>
        <w:t>État partie</w:t>
      </w:r>
      <w:r>
        <w:rPr>
          <w:b/>
          <w:lang w:val="fr-FR"/>
        </w:rPr>
        <w:t xml:space="preserve"> à veiller à ce que l’article </w:t>
      </w:r>
      <w:r w:rsidRPr="00944C64">
        <w:rPr>
          <w:b/>
          <w:lang w:val="fr-FR"/>
        </w:rPr>
        <w:t>13 de la loi</w:t>
      </w:r>
      <w:r>
        <w:rPr>
          <w:b/>
          <w:lang w:val="fr-FR"/>
        </w:rPr>
        <w:t> </w:t>
      </w:r>
      <w:r w:rsidRPr="006230C7">
        <w:rPr>
          <w:b/>
          <w:lang w:val="fr-FR"/>
        </w:rPr>
        <w:t>n</w:t>
      </w:r>
      <w:r w:rsidRPr="006230C7">
        <w:rPr>
          <w:b/>
          <w:vertAlign w:val="superscript"/>
          <w:lang w:val="fr-FR"/>
        </w:rPr>
        <w:t>o</w:t>
      </w:r>
      <w:r>
        <w:rPr>
          <w:b/>
          <w:lang w:val="fr-FR"/>
        </w:rPr>
        <w:t> </w:t>
      </w:r>
      <w:r w:rsidRPr="006230C7">
        <w:rPr>
          <w:b/>
          <w:lang w:val="fr-FR"/>
        </w:rPr>
        <w:t>18026</w:t>
      </w:r>
      <w:r w:rsidRPr="00944C64">
        <w:rPr>
          <w:b/>
          <w:lang w:val="fr-FR"/>
        </w:rPr>
        <w:t xml:space="preserve"> soit appliqué conformément à la définition de la victime prév</w:t>
      </w:r>
      <w:r>
        <w:rPr>
          <w:b/>
          <w:lang w:val="fr-FR"/>
        </w:rPr>
        <w:t>ue au paragraphe 1 de l’article </w:t>
      </w:r>
      <w:r w:rsidRPr="00944C64">
        <w:rPr>
          <w:b/>
          <w:lang w:val="fr-FR"/>
        </w:rPr>
        <w:t>24 de la Convention. Il invite en outre l</w:t>
      </w:r>
      <w:r>
        <w:rPr>
          <w:b/>
          <w:lang w:val="fr-FR"/>
        </w:rPr>
        <w:t>’</w:t>
      </w:r>
      <w:r w:rsidRPr="00944C64">
        <w:rPr>
          <w:b/>
          <w:lang w:val="fr-FR"/>
        </w:rPr>
        <w:t>État partie à envisager la possibilité de créer un service spécialisé, relevant du ministère public ou d</w:t>
      </w:r>
      <w:r>
        <w:rPr>
          <w:b/>
          <w:lang w:val="fr-FR"/>
        </w:rPr>
        <w:t>’</w:t>
      </w:r>
      <w:r w:rsidRPr="00944C64">
        <w:rPr>
          <w:b/>
          <w:lang w:val="fr-FR"/>
        </w:rPr>
        <w:t>un autre organisme compétent, doté de personnel spécialement formé pour enquêter sur les cas présumés de disparition forcée, qui serait chargé d</w:t>
      </w:r>
      <w:r>
        <w:rPr>
          <w:b/>
          <w:lang w:val="fr-FR"/>
        </w:rPr>
        <w:t>’</w:t>
      </w:r>
      <w:r w:rsidRPr="00944C64">
        <w:rPr>
          <w:b/>
          <w:lang w:val="fr-FR"/>
        </w:rPr>
        <w:t>ouvrir les enquêtes et de coordonner la politique en matière de poursuites pénales dans les affaires de cette</w:t>
      </w:r>
      <w:r>
        <w:rPr>
          <w:b/>
          <w:lang w:val="fr-FR"/>
        </w:rPr>
        <w:t> </w:t>
      </w:r>
      <w:r w:rsidRPr="00944C64">
        <w:rPr>
          <w:b/>
          <w:lang w:val="fr-FR"/>
        </w:rPr>
        <w:t>nature.</w:t>
      </w:r>
    </w:p>
    <w:p w:rsidR="00120898" w:rsidRPr="00E35840" w:rsidRDefault="00120898" w:rsidP="00120898">
      <w:pPr>
        <w:pStyle w:val="SingleTxtG"/>
        <w:rPr>
          <w:lang w:val="fr-FR"/>
        </w:rPr>
      </w:pPr>
      <w:r>
        <w:rPr>
          <w:lang w:val="fr-FR"/>
        </w:rPr>
        <w:t>23)</w:t>
      </w:r>
      <w:r w:rsidRPr="00E35840">
        <w:rPr>
          <w:lang w:val="fr-FR"/>
        </w:rPr>
        <w:tab/>
        <w:t>Le Comité note qu</w:t>
      </w:r>
      <w:r>
        <w:rPr>
          <w:lang w:val="fr-FR"/>
        </w:rPr>
        <w:t>’</w:t>
      </w:r>
      <w:r w:rsidRPr="00E35840">
        <w:rPr>
          <w:lang w:val="fr-FR"/>
        </w:rPr>
        <w:t>au dire de la délégation de l</w:t>
      </w:r>
      <w:r>
        <w:rPr>
          <w:lang w:val="fr-FR"/>
        </w:rPr>
        <w:t>’</w:t>
      </w:r>
      <w:r w:rsidRPr="00E35840">
        <w:rPr>
          <w:lang w:val="fr-FR"/>
        </w:rPr>
        <w:t>État partie les accords d</w:t>
      </w:r>
      <w:r>
        <w:rPr>
          <w:lang w:val="fr-FR"/>
        </w:rPr>
        <w:t>’</w:t>
      </w:r>
      <w:r w:rsidRPr="00E35840">
        <w:rPr>
          <w:lang w:val="fr-FR"/>
        </w:rPr>
        <w:t>extradition conclus avant l</w:t>
      </w:r>
      <w:r>
        <w:rPr>
          <w:lang w:val="fr-FR"/>
        </w:rPr>
        <w:t>’</w:t>
      </w:r>
      <w:r w:rsidRPr="00E35840">
        <w:rPr>
          <w:lang w:val="fr-FR"/>
        </w:rPr>
        <w:t>entrée en vigueur de la Convention n</w:t>
      </w:r>
      <w:r>
        <w:rPr>
          <w:lang w:val="fr-FR"/>
        </w:rPr>
        <w:t>’</w:t>
      </w:r>
      <w:r w:rsidRPr="00E35840">
        <w:rPr>
          <w:lang w:val="fr-FR"/>
        </w:rPr>
        <w:t>incluaient pas la disparition forcée dans les infractions politiques. De même, il prend note des accords qui sont en cours de négociation ou de conclusion entre l</w:t>
      </w:r>
      <w:r>
        <w:rPr>
          <w:lang w:val="fr-FR"/>
        </w:rPr>
        <w:t>’</w:t>
      </w:r>
      <w:r w:rsidRPr="00E35840">
        <w:rPr>
          <w:lang w:val="fr-FR"/>
        </w:rPr>
        <w:t>État partie et d</w:t>
      </w:r>
      <w:r>
        <w:rPr>
          <w:lang w:val="fr-FR"/>
        </w:rPr>
        <w:t>’</w:t>
      </w:r>
      <w:r w:rsidRPr="00E35840">
        <w:rPr>
          <w:lang w:val="fr-FR"/>
        </w:rPr>
        <w:t>autres États de la région aux fins de l</w:t>
      </w:r>
      <w:r>
        <w:rPr>
          <w:lang w:val="fr-FR"/>
        </w:rPr>
        <w:t>’</w:t>
      </w:r>
      <w:r w:rsidRPr="00E35840">
        <w:rPr>
          <w:lang w:val="fr-FR"/>
        </w:rPr>
        <w:t>échange d</w:t>
      </w:r>
      <w:r>
        <w:rPr>
          <w:lang w:val="fr-FR"/>
        </w:rPr>
        <w:t>’</w:t>
      </w:r>
      <w:r w:rsidRPr="00E35840">
        <w:rPr>
          <w:lang w:val="fr-FR"/>
        </w:rPr>
        <w:t>informations sur les violations des droits de l</w:t>
      </w:r>
      <w:r>
        <w:rPr>
          <w:lang w:val="fr-FR"/>
        </w:rPr>
        <w:t>’</w:t>
      </w:r>
      <w:r w:rsidRPr="00E35840">
        <w:rPr>
          <w:lang w:val="fr-FR"/>
        </w:rPr>
        <w:t>homme, qui visent également la disparition forcée, ainsi que des informations fournies par la délégation au sujet des nombreux accords de coopération conclus avec l</w:t>
      </w:r>
      <w:r>
        <w:rPr>
          <w:lang w:val="fr-FR"/>
        </w:rPr>
        <w:t>’</w:t>
      </w:r>
      <w:r w:rsidRPr="00E35840">
        <w:rPr>
          <w:lang w:val="fr-FR"/>
        </w:rPr>
        <w:t>Argentine (art. 13 et 14).</w:t>
      </w:r>
    </w:p>
    <w:p w:rsidR="00120898" w:rsidRPr="00E35840" w:rsidRDefault="00120898" w:rsidP="00120898">
      <w:pPr>
        <w:pStyle w:val="SingleTxtG"/>
        <w:rPr>
          <w:lang w:val="fr-FR"/>
        </w:rPr>
      </w:pPr>
      <w:r>
        <w:rPr>
          <w:lang w:val="fr-FR"/>
        </w:rPr>
        <w:t>24)</w:t>
      </w:r>
      <w:r w:rsidRPr="00E35840">
        <w:rPr>
          <w:lang w:val="fr-FR"/>
        </w:rPr>
        <w:tab/>
      </w:r>
      <w:r w:rsidRPr="002D3E6C">
        <w:rPr>
          <w:b/>
          <w:lang w:val="fr-FR"/>
        </w:rPr>
        <w:t>Le Comité encourage vivement l</w:t>
      </w:r>
      <w:r>
        <w:rPr>
          <w:b/>
          <w:lang w:val="fr-FR"/>
        </w:rPr>
        <w:t>’</w:t>
      </w:r>
      <w:r w:rsidRPr="002D3E6C">
        <w:rPr>
          <w:b/>
          <w:lang w:val="fr-FR"/>
        </w:rPr>
        <w:t>État partie à garantir que tous les accords d</w:t>
      </w:r>
      <w:r>
        <w:rPr>
          <w:b/>
          <w:lang w:val="fr-FR"/>
        </w:rPr>
        <w:t>’</w:t>
      </w:r>
      <w:r w:rsidRPr="002D3E6C">
        <w:rPr>
          <w:b/>
          <w:lang w:val="fr-FR"/>
        </w:rPr>
        <w:t>extradition ou d</w:t>
      </w:r>
      <w:r>
        <w:rPr>
          <w:b/>
          <w:lang w:val="fr-FR"/>
        </w:rPr>
        <w:t>’</w:t>
      </w:r>
      <w:r w:rsidRPr="002D3E6C">
        <w:rPr>
          <w:b/>
          <w:lang w:val="fr-FR"/>
        </w:rPr>
        <w:t>entraide judiciaire conclus à l</w:t>
      </w:r>
      <w:r>
        <w:rPr>
          <w:b/>
          <w:lang w:val="fr-FR"/>
        </w:rPr>
        <w:t>’</w:t>
      </w:r>
      <w:r w:rsidRPr="002D3E6C">
        <w:rPr>
          <w:b/>
          <w:lang w:val="fr-FR"/>
        </w:rPr>
        <w:t>avenir, y compris ceux en cours de négociation, contiennent des dispositions spécifiques sur les disparitions forcées.</w:t>
      </w:r>
    </w:p>
    <w:p w:rsidR="00120898" w:rsidRPr="00E35840" w:rsidRDefault="00120898" w:rsidP="00120898">
      <w:pPr>
        <w:pStyle w:val="H23G"/>
        <w:rPr>
          <w:lang w:val="fr-FR"/>
        </w:rPr>
      </w:pPr>
      <w:r w:rsidRPr="00E35840">
        <w:rPr>
          <w:lang w:val="fr-FR"/>
        </w:rPr>
        <w:tab/>
      </w:r>
      <w:r w:rsidRPr="00E35840">
        <w:rPr>
          <w:lang w:val="fr-FR"/>
        </w:rPr>
        <w:tab/>
        <w:t>Mesures de prévention des disparitions forcées (art. 16 à 23)</w:t>
      </w:r>
    </w:p>
    <w:p w:rsidR="00120898" w:rsidRPr="00E35840" w:rsidRDefault="00120898" w:rsidP="00120898">
      <w:pPr>
        <w:pStyle w:val="SingleTxtG"/>
        <w:rPr>
          <w:lang w:val="fr-FR"/>
        </w:rPr>
      </w:pPr>
      <w:r>
        <w:rPr>
          <w:lang w:val="fr-FR"/>
        </w:rPr>
        <w:t>25)</w:t>
      </w:r>
      <w:r w:rsidRPr="00E35840">
        <w:rPr>
          <w:lang w:val="fr-FR"/>
        </w:rPr>
        <w:tab/>
        <w:t>Le Comité constate avec satisfaction que l</w:t>
      </w:r>
      <w:r>
        <w:rPr>
          <w:lang w:val="fr-FR"/>
        </w:rPr>
        <w:t>’</w:t>
      </w:r>
      <w:r w:rsidRPr="00E35840">
        <w:rPr>
          <w:i/>
          <w:lang w:val="fr-FR"/>
        </w:rPr>
        <w:t>habeas corpus</w:t>
      </w:r>
      <w:r w:rsidRPr="00E35840">
        <w:rPr>
          <w:lang w:val="fr-FR"/>
        </w:rPr>
        <w:t xml:space="preserve"> est un recours prévu par la Constitution et qu</w:t>
      </w:r>
      <w:r>
        <w:rPr>
          <w:lang w:val="fr-FR"/>
        </w:rPr>
        <w:t>’</w:t>
      </w:r>
      <w:r w:rsidRPr="00E35840">
        <w:rPr>
          <w:lang w:val="fr-FR"/>
        </w:rPr>
        <w:t>au dire de l</w:t>
      </w:r>
      <w:r>
        <w:rPr>
          <w:lang w:val="fr-FR"/>
        </w:rPr>
        <w:t>’</w:t>
      </w:r>
      <w:r w:rsidRPr="00E35840">
        <w:rPr>
          <w:lang w:val="fr-FR"/>
        </w:rPr>
        <w:t>État partie l</w:t>
      </w:r>
      <w:r>
        <w:rPr>
          <w:lang w:val="fr-FR"/>
        </w:rPr>
        <w:t>’</w:t>
      </w:r>
      <w:r w:rsidRPr="00E35840">
        <w:rPr>
          <w:lang w:val="fr-FR"/>
        </w:rPr>
        <w:t>absence de réglementation y relative n</w:t>
      </w:r>
      <w:r>
        <w:rPr>
          <w:lang w:val="fr-FR"/>
        </w:rPr>
        <w:t>’</w:t>
      </w:r>
      <w:r w:rsidRPr="00E35840">
        <w:rPr>
          <w:lang w:val="fr-FR"/>
        </w:rPr>
        <w:t>empêche pas son exercice effectif. À cet égard, le Comité note qu</w:t>
      </w:r>
      <w:r>
        <w:rPr>
          <w:lang w:val="fr-FR"/>
        </w:rPr>
        <w:t>’</w:t>
      </w:r>
      <w:r w:rsidRPr="00E35840">
        <w:rPr>
          <w:lang w:val="fr-FR"/>
        </w:rPr>
        <w:t>un projet de réglementation est examiné par la Chambre des représentants du Parlement depuis 2010 (art. 17).</w:t>
      </w:r>
    </w:p>
    <w:p w:rsidR="00120898" w:rsidRPr="00E35840" w:rsidRDefault="00120898" w:rsidP="00120898">
      <w:pPr>
        <w:pStyle w:val="SingleTxtG"/>
        <w:rPr>
          <w:lang w:val="fr-FR"/>
        </w:rPr>
      </w:pPr>
      <w:r>
        <w:rPr>
          <w:lang w:val="fr-FR"/>
        </w:rPr>
        <w:t>26)</w:t>
      </w:r>
      <w:r w:rsidRPr="00E35840">
        <w:rPr>
          <w:lang w:val="fr-FR"/>
        </w:rPr>
        <w:tab/>
      </w:r>
      <w:r w:rsidRPr="00DD4E2A">
        <w:rPr>
          <w:b/>
          <w:lang w:val="fr-FR"/>
        </w:rPr>
        <w:t>Le Comité encourage l</w:t>
      </w:r>
      <w:r>
        <w:rPr>
          <w:b/>
          <w:lang w:val="fr-FR"/>
        </w:rPr>
        <w:t>’</w:t>
      </w:r>
      <w:r w:rsidRPr="00DD4E2A">
        <w:rPr>
          <w:b/>
          <w:lang w:val="fr-FR"/>
        </w:rPr>
        <w:t>État partie à prendre les mesures législatives voulues pour réglementer l</w:t>
      </w:r>
      <w:r>
        <w:rPr>
          <w:b/>
          <w:lang w:val="fr-FR"/>
        </w:rPr>
        <w:t>’</w:t>
      </w:r>
      <w:r w:rsidRPr="00DD4E2A">
        <w:rPr>
          <w:b/>
          <w:lang w:val="fr-FR"/>
        </w:rPr>
        <w:t xml:space="preserve">exercice du recours en </w:t>
      </w:r>
      <w:r w:rsidRPr="00DD4E2A">
        <w:rPr>
          <w:b/>
          <w:i/>
          <w:lang w:val="fr-FR"/>
        </w:rPr>
        <w:t>habeas corpus</w:t>
      </w:r>
      <w:r w:rsidRPr="00DD4E2A">
        <w:rPr>
          <w:b/>
          <w:lang w:val="fr-FR"/>
        </w:rPr>
        <w:t>. À cet égard, il recommande à l</w:t>
      </w:r>
      <w:r>
        <w:rPr>
          <w:b/>
          <w:lang w:val="fr-FR"/>
        </w:rPr>
        <w:t>’</w:t>
      </w:r>
      <w:r w:rsidRPr="00DD4E2A">
        <w:rPr>
          <w:b/>
          <w:lang w:val="fr-FR"/>
        </w:rPr>
        <w:t>État partie de veiller à ce que les mesures législatives adoptées soient conformes aux dispositions de la Convention, notamment l</w:t>
      </w:r>
      <w:r>
        <w:rPr>
          <w:b/>
          <w:lang w:val="fr-FR"/>
        </w:rPr>
        <w:t>’</w:t>
      </w:r>
      <w:r w:rsidRPr="00DD4E2A">
        <w:rPr>
          <w:b/>
          <w:lang w:val="fr-FR"/>
        </w:rPr>
        <w:t>article 17, et aux autres normes internationales pertinentes.</w:t>
      </w:r>
    </w:p>
    <w:p w:rsidR="00120898" w:rsidRPr="00E35840" w:rsidRDefault="00120898" w:rsidP="00120898">
      <w:pPr>
        <w:pStyle w:val="SingleTxtG"/>
        <w:rPr>
          <w:lang w:val="fr-FR"/>
        </w:rPr>
      </w:pPr>
      <w:r>
        <w:rPr>
          <w:lang w:val="fr-FR"/>
        </w:rPr>
        <w:t>27)</w:t>
      </w:r>
      <w:r w:rsidRPr="00E35840">
        <w:rPr>
          <w:lang w:val="fr-FR"/>
        </w:rPr>
        <w:tab/>
        <w:t xml:space="preserve">Le Comité prend note avec satisfaction des informations fournies par la délégation au sujet de la réforme du système pénitentiaire et, en particulier, du </w:t>
      </w:r>
      <w:r>
        <w:rPr>
          <w:lang w:val="fr-FR"/>
        </w:rPr>
        <w:t xml:space="preserve">projet visant à informatiser la </w:t>
      </w:r>
      <w:r w:rsidRPr="00E35840">
        <w:rPr>
          <w:lang w:val="fr-FR"/>
        </w:rPr>
        <w:t>gestion des établissements pénitentiaires (art. 17).</w:t>
      </w:r>
    </w:p>
    <w:p w:rsidR="00120898" w:rsidRPr="00E35840" w:rsidRDefault="00120898" w:rsidP="00120898">
      <w:pPr>
        <w:pStyle w:val="SingleTxtG"/>
        <w:rPr>
          <w:lang w:val="fr-FR"/>
        </w:rPr>
      </w:pPr>
      <w:r>
        <w:rPr>
          <w:lang w:val="fr-FR"/>
        </w:rPr>
        <w:t>28)</w:t>
      </w:r>
      <w:r w:rsidRPr="00E35840">
        <w:rPr>
          <w:lang w:val="fr-FR"/>
        </w:rPr>
        <w:tab/>
      </w:r>
      <w:r w:rsidRPr="00987673">
        <w:rPr>
          <w:b/>
          <w:lang w:val="fr-FR"/>
        </w:rPr>
        <w:t>Le Comité encourage l</w:t>
      </w:r>
      <w:r>
        <w:rPr>
          <w:b/>
          <w:lang w:val="fr-FR"/>
        </w:rPr>
        <w:t>’</w:t>
      </w:r>
      <w:r w:rsidRPr="00987673">
        <w:rPr>
          <w:b/>
          <w:lang w:val="fr-FR"/>
        </w:rPr>
        <w:t>État partie à informatiser la gestion des établissements pénitentiaires, en s</w:t>
      </w:r>
      <w:r>
        <w:rPr>
          <w:b/>
          <w:lang w:val="fr-FR"/>
        </w:rPr>
        <w:t>’</w:t>
      </w:r>
      <w:r w:rsidRPr="00987673">
        <w:rPr>
          <w:b/>
          <w:lang w:val="fr-FR"/>
        </w:rPr>
        <w:t>assurant à cet égard que les dispositions du paragraphe 3 de l</w:t>
      </w:r>
      <w:r>
        <w:rPr>
          <w:b/>
          <w:lang w:val="fr-FR"/>
        </w:rPr>
        <w:t>’</w:t>
      </w:r>
      <w:r w:rsidRPr="00987673">
        <w:rPr>
          <w:b/>
          <w:lang w:val="fr-FR"/>
        </w:rPr>
        <w:t>article 17 de la Convention sont pleinement respectées. Il encourage aussi l</w:t>
      </w:r>
      <w:r>
        <w:rPr>
          <w:b/>
          <w:lang w:val="fr-FR"/>
        </w:rPr>
        <w:t>’</w:t>
      </w:r>
      <w:r w:rsidRPr="00987673">
        <w:rPr>
          <w:b/>
          <w:lang w:val="fr-FR"/>
        </w:rPr>
        <w:t>État partie à introduire des mécanismes d</w:t>
      </w:r>
      <w:r>
        <w:rPr>
          <w:b/>
          <w:lang w:val="fr-FR"/>
        </w:rPr>
        <w:t>’</w:t>
      </w:r>
      <w:r w:rsidRPr="00987673">
        <w:rPr>
          <w:b/>
          <w:lang w:val="fr-FR"/>
        </w:rPr>
        <w:t>enregistrement et de surveillance de même ordre dans tous les lieux accueillant des personnes privées de liberté.</w:t>
      </w:r>
    </w:p>
    <w:p w:rsidR="00120898" w:rsidRPr="00E35840" w:rsidRDefault="00120898" w:rsidP="00120898">
      <w:pPr>
        <w:pStyle w:val="SingleTxtG"/>
        <w:rPr>
          <w:lang w:val="fr-FR"/>
        </w:rPr>
      </w:pPr>
      <w:r>
        <w:rPr>
          <w:lang w:val="fr-FR"/>
        </w:rPr>
        <w:t>29)</w:t>
      </w:r>
      <w:r w:rsidRPr="00E35840">
        <w:rPr>
          <w:lang w:val="fr-FR"/>
        </w:rPr>
        <w:tab/>
        <w:t>Le Comité note que les agents de l</w:t>
      </w:r>
      <w:r>
        <w:rPr>
          <w:lang w:val="fr-FR"/>
        </w:rPr>
        <w:t>’</w:t>
      </w:r>
      <w:r w:rsidRPr="00E35840">
        <w:rPr>
          <w:lang w:val="fr-FR"/>
        </w:rPr>
        <w:t>État reçoivent une formation sur les droits de l</w:t>
      </w:r>
      <w:r>
        <w:rPr>
          <w:lang w:val="fr-FR"/>
        </w:rPr>
        <w:t>’</w:t>
      </w:r>
      <w:r w:rsidRPr="00E35840">
        <w:rPr>
          <w:lang w:val="fr-FR"/>
        </w:rPr>
        <w:t>homme, mais constate avec préoccupation qu</w:t>
      </w:r>
      <w:r>
        <w:rPr>
          <w:lang w:val="fr-FR"/>
        </w:rPr>
        <w:t>’</w:t>
      </w:r>
      <w:r w:rsidRPr="00E35840">
        <w:rPr>
          <w:lang w:val="fr-FR"/>
        </w:rPr>
        <w:t>aucune formation spécif</w:t>
      </w:r>
      <w:r w:rsidR="00D47E7E">
        <w:rPr>
          <w:lang w:val="fr-FR"/>
        </w:rPr>
        <w:t xml:space="preserve">ique sur les dispositions de la </w:t>
      </w:r>
      <w:r w:rsidRPr="00E35840">
        <w:rPr>
          <w:lang w:val="fr-FR"/>
        </w:rPr>
        <w:t>Convention ne leur est dispensée régulièrement (art. 23).</w:t>
      </w:r>
    </w:p>
    <w:p w:rsidR="00120898" w:rsidRPr="00E35840" w:rsidRDefault="00120898" w:rsidP="00120898">
      <w:pPr>
        <w:pStyle w:val="SingleTxtG"/>
        <w:rPr>
          <w:lang w:val="fr-FR"/>
        </w:rPr>
      </w:pPr>
      <w:r>
        <w:rPr>
          <w:lang w:val="fr-FR"/>
        </w:rPr>
        <w:t>30)</w:t>
      </w:r>
      <w:r w:rsidRPr="00E35840">
        <w:rPr>
          <w:lang w:val="fr-FR"/>
        </w:rPr>
        <w:tab/>
      </w:r>
      <w:r w:rsidRPr="007F2A2C">
        <w:rPr>
          <w:b/>
          <w:lang w:val="fr-FR"/>
        </w:rPr>
        <w:t>Le Comité recommande à l</w:t>
      </w:r>
      <w:r>
        <w:rPr>
          <w:b/>
          <w:lang w:val="fr-FR"/>
        </w:rPr>
        <w:t>’</w:t>
      </w:r>
      <w:r w:rsidRPr="007F2A2C">
        <w:rPr>
          <w:b/>
          <w:lang w:val="fr-FR"/>
        </w:rPr>
        <w:t>État partie d</w:t>
      </w:r>
      <w:r>
        <w:rPr>
          <w:b/>
          <w:lang w:val="fr-FR"/>
        </w:rPr>
        <w:t>’</w:t>
      </w:r>
      <w:r w:rsidRPr="007F2A2C">
        <w:rPr>
          <w:b/>
          <w:lang w:val="fr-FR"/>
        </w:rPr>
        <w:t>intensifier ses efforts en ce qui concerne la formation aux droits de l</w:t>
      </w:r>
      <w:r>
        <w:rPr>
          <w:b/>
          <w:lang w:val="fr-FR"/>
        </w:rPr>
        <w:t>’</w:t>
      </w:r>
      <w:r w:rsidRPr="007F2A2C">
        <w:rPr>
          <w:b/>
          <w:lang w:val="fr-FR"/>
        </w:rPr>
        <w:t>homme des agents de l</w:t>
      </w:r>
      <w:r>
        <w:rPr>
          <w:b/>
          <w:lang w:val="fr-FR"/>
        </w:rPr>
        <w:t>’</w:t>
      </w:r>
      <w:r w:rsidRPr="007F2A2C">
        <w:rPr>
          <w:b/>
          <w:lang w:val="fr-FR"/>
        </w:rPr>
        <w:t>État et, en particulier, de veiller à ce que tout le personnel militaire ou civil chargé de l</w:t>
      </w:r>
      <w:r>
        <w:rPr>
          <w:b/>
          <w:lang w:val="fr-FR"/>
        </w:rPr>
        <w:t>’</w:t>
      </w:r>
      <w:r w:rsidRPr="007F2A2C">
        <w:rPr>
          <w:b/>
          <w:lang w:val="fr-FR"/>
        </w:rPr>
        <w:t>application des lois, le personnel médical, les fonctionnaires et toute autre personne susceptible d</w:t>
      </w:r>
      <w:r>
        <w:rPr>
          <w:b/>
          <w:lang w:val="fr-FR"/>
        </w:rPr>
        <w:t>’</w:t>
      </w:r>
      <w:r w:rsidRPr="007F2A2C">
        <w:rPr>
          <w:b/>
          <w:lang w:val="fr-FR"/>
        </w:rPr>
        <w:t>intervenir dans la garde ou le traitement des personnes privées de liberté, y compris les juges, les procureurs et autres praticiens du droit de tous rangs, reçoivent régulièrement une formation adéquate sur les dispositions de la Convention, conformément à l</w:t>
      </w:r>
      <w:r>
        <w:rPr>
          <w:b/>
          <w:lang w:val="fr-FR"/>
        </w:rPr>
        <w:t>’</w:t>
      </w:r>
      <w:r w:rsidRPr="007F2A2C">
        <w:rPr>
          <w:b/>
          <w:lang w:val="fr-FR"/>
        </w:rPr>
        <w:t>article 23.</w:t>
      </w:r>
    </w:p>
    <w:p w:rsidR="00120898" w:rsidRPr="00E35840" w:rsidRDefault="00120898" w:rsidP="00120898">
      <w:pPr>
        <w:pStyle w:val="H23G"/>
        <w:rPr>
          <w:lang w:val="fr-FR"/>
        </w:rPr>
      </w:pPr>
      <w:r w:rsidRPr="00E35840">
        <w:rPr>
          <w:lang w:val="fr-FR"/>
        </w:rPr>
        <w:tab/>
      </w:r>
      <w:r w:rsidRPr="00E35840">
        <w:rPr>
          <w:lang w:val="fr-FR"/>
        </w:rPr>
        <w:tab/>
        <w:t>Mesures de réparation et de protection des enfants contre les disparitions forcées (art. 24 et 25)</w:t>
      </w:r>
    </w:p>
    <w:p w:rsidR="00120898" w:rsidRPr="00E35840" w:rsidRDefault="00120898" w:rsidP="00120898">
      <w:pPr>
        <w:pStyle w:val="SingleTxtG"/>
        <w:rPr>
          <w:lang w:val="fr-FR"/>
        </w:rPr>
      </w:pPr>
      <w:r>
        <w:rPr>
          <w:lang w:val="fr-FR"/>
        </w:rPr>
        <w:t>31)</w:t>
      </w:r>
      <w:r w:rsidRPr="00E35840">
        <w:rPr>
          <w:lang w:val="fr-FR"/>
        </w:rPr>
        <w:tab/>
        <w:t>Le Comité se déclare satisfait par l</w:t>
      </w:r>
      <w:r>
        <w:rPr>
          <w:lang w:val="fr-FR"/>
        </w:rPr>
        <w:t>’</w:t>
      </w:r>
      <w:r w:rsidRPr="00E35840">
        <w:rPr>
          <w:lang w:val="fr-FR"/>
        </w:rPr>
        <w:t>article 14 de la loi n</w:t>
      </w:r>
      <w:r w:rsidRPr="00E35840">
        <w:rPr>
          <w:vertAlign w:val="superscript"/>
          <w:lang w:val="fr-FR"/>
        </w:rPr>
        <w:t>o</w:t>
      </w:r>
      <w:r w:rsidRPr="00E35840">
        <w:rPr>
          <w:lang w:val="fr-FR"/>
        </w:rPr>
        <w:t> 18026, qui dispose que l</w:t>
      </w:r>
      <w:r>
        <w:rPr>
          <w:lang w:val="fr-FR"/>
        </w:rPr>
        <w:t>’</w:t>
      </w:r>
      <w:r w:rsidRPr="00E35840">
        <w:rPr>
          <w:lang w:val="fr-FR"/>
        </w:rPr>
        <w:t>État doit assurer une réparation aux victimes des crimes visés par cette loi, y compris les disparitions forcées (art. 24).</w:t>
      </w:r>
    </w:p>
    <w:p w:rsidR="00120898" w:rsidRPr="00E35840" w:rsidRDefault="00120898" w:rsidP="00120898">
      <w:pPr>
        <w:pStyle w:val="SingleTxtG"/>
        <w:rPr>
          <w:lang w:val="fr-FR"/>
        </w:rPr>
      </w:pPr>
      <w:r w:rsidRPr="00E35840">
        <w:rPr>
          <w:lang w:val="fr-FR"/>
        </w:rPr>
        <w:t>32</w:t>
      </w:r>
      <w:r>
        <w:rPr>
          <w:lang w:val="fr-FR"/>
        </w:rPr>
        <w:t>)</w:t>
      </w:r>
      <w:r w:rsidRPr="00E35840">
        <w:rPr>
          <w:lang w:val="fr-FR"/>
        </w:rPr>
        <w:tab/>
      </w:r>
      <w:r w:rsidRPr="006224D4">
        <w:rPr>
          <w:b/>
          <w:lang w:val="fr-FR"/>
        </w:rPr>
        <w:t>Le Comité recommande à l</w:t>
      </w:r>
      <w:r>
        <w:rPr>
          <w:b/>
          <w:lang w:val="fr-FR"/>
        </w:rPr>
        <w:t>’</w:t>
      </w:r>
      <w:r w:rsidRPr="006224D4">
        <w:rPr>
          <w:b/>
          <w:lang w:val="fr-FR"/>
        </w:rPr>
        <w:t>État partie de veiller à ce que le sens donné au terme «victime» à l</w:t>
      </w:r>
      <w:r>
        <w:rPr>
          <w:b/>
          <w:lang w:val="fr-FR"/>
        </w:rPr>
        <w:t>’</w:t>
      </w:r>
      <w:r w:rsidRPr="006224D4">
        <w:rPr>
          <w:b/>
          <w:lang w:val="fr-FR"/>
        </w:rPr>
        <w:t>article 14 de la loi n</w:t>
      </w:r>
      <w:r w:rsidRPr="006224D4">
        <w:rPr>
          <w:b/>
          <w:vertAlign w:val="superscript"/>
          <w:lang w:val="fr-FR"/>
        </w:rPr>
        <w:t>o</w:t>
      </w:r>
      <w:r w:rsidRPr="006224D4">
        <w:rPr>
          <w:b/>
          <w:lang w:val="fr-FR"/>
        </w:rPr>
        <w:t> 18026 soit conforme à la définition figurant au paragraphe 1 de l</w:t>
      </w:r>
      <w:r>
        <w:rPr>
          <w:b/>
          <w:lang w:val="fr-FR"/>
        </w:rPr>
        <w:t>’</w:t>
      </w:r>
      <w:r w:rsidRPr="006224D4">
        <w:rPr>
          <w:b/>
          <w:lang w:val="fr-FR"/>
        </w:rPr>
        <w:t>article 24 de la Convention.</w:t>
      </w:r>
    </w:p>
    <w:p w:rsidR="00120898" w:rsidRPr="00E35840" w:rsidRDefault="00120898" w:rsidP="00120898">
      <w:pPr>
        <w:pStyle w:val="SingleTxtG"/>
      </w:pPr>
      <w:r>
        <w:t>33)</w:t>
      </w:r>
      <w:r w:rsidRPr="00E35840">
        <w:tab/>
        <w:t>Le Comité prend note des dispositions pénales en vigueur concernant la privation de liberté et la suppression de l</w:t>
      </w:r>
      <w:r>
        <w:t>’</w:t>
      </w:r>
      <w:r w:rsidRPr="00E35840">
        <w:t>état civil d</w:t>
      </w:r>
      <w:r>
        <w:t>’</w:t>
      </w:r>
      <w:r w:rsidRPr="00E35840">
        <w:t>une personne ou la création d</w:t>
      </w:r>
      <w:r>
        <w:t>’</w:t>
      </w:r>
      <w:r w:rsidRPr="00E35840">
        <w:t>un état civil fictif, mais est préoccupé par l</w:t>
      </w:r>
      <w:r>
        <w:t>’</w:t>
      </w:r>
      <w:r w:rsidRPr="00E35840">
        <w:t>absence de dispositions visant spécifiquement les cas prévus au paragraphe 1 de l</w:t>
      </w:r>
      <w:r>
        <w:t>’</w:t>
      </w:r>
      <w:r w:rsidRPr="00E35840">
        <w:t>article 25 de la Convention concernant la soustraction d</w:t>
      </w:r>
      <w:r>
        <w:t>’</w:t>
      </w:r>
      <w:r w:rsidRPr="00E35840">
        <w:t>enfants (art. 25).</w:t>
      </w:r>
    </w:p>
    <w:p w:rsidR="00120898" w:rsidRPr="00E35840" w:rsidRDefault="00120898" w:rsidP="00120898">
      <w:pPr>
        <w:pStyle w:val="SingleTxtG"/>
        <w:rPr>
          <w:lang w:val="fr-FR"/>
        </w:rPr>
      </w:pPr>
      <w:r>
        <w:rPr>
          <w:lang w:val="fr-FR"/>
        </w:rPr>
        <w:t>34)</w:t>
      </w:r>
      <w:r w:rsidRPr="00E35840">
        <w:rPr>
          <w:lang w:val="fr-FR"/>
        </w:rPr>
        <w:tab/>
      </w:r>
      <w:r w:rsidRPr="00444CEA">
        <w:rPr>
          <w:b/>
          <w:lang w:val="fr-FR"/>
        </w:rPr>
        <w:t>Le Comité encourage l</w:t>
      </w:r>
      <w:r>
        <w:rPr>
          <w:b/>
          <w:lang w:val="fr-FR"/>
        </w:rPr>
        <w:t>’</w:t>
      </w:r>
      <w:r w:rsidRPr="00444CEA">
        <w:rPr>
          <w:b/>
          <w:lang w:val="fr-FR"/>
        </w:rPr>
        <w:t>État partie à envisager de revoir sa législation pénale en vue d</w:t>
      </w:r>
      <w:r>
        <w:rPr>
          <w:b/>
          <w:lang w:val="fr-FR"/>
        </w:rPr>
        <w:t>’</w:t>
      </w:r>
      <w:r w:rsidRPr="00444CEA">
        <w:rPr>
          <w:b/>
          <w:lang w:val="fr-FR"/>
        </w:rPr>
        <w:t>y introduire, en tant qu</w:t>
      </w:r>
      <w:r>
        <w:rPr>
          <w:b/>
          <w:lang w:val="fr-FR"/>
        </w:rPr>
        <w:t>’</w:t>
      </w:r>
      <w:r w:rsidRPr="00444CEA">
        <w:rPr>
          <w:b/>
          <w:lang w:val="fr-FR"/>
        </w:rPr>
        <w:t>infractions spécifiques, les actes décrits au paragraphe 1 de l</w:t>
      </w:r>
      <w:r>
        <w:rPr>
          <w:b/>
          <w:lang w:val="fr-FR"/>
        </w:rPr>
        <w:t>’</w:t>
      </w:r>
      <w:r w:rsidRPr="00444CEA">
        <w:rPr>
          <w:b/>
          <w:lang w:val="fr-FR"/>
        </w:rPr>
        <w:t>article 25 de la Convention, en prévoyant des peines appropriées tenant compte de leur extrême gravité.</w:t>
      </w:r>
    </w:p>
    <w:p w:rsidR="00120898" w:rsidRPr="00E35840" w:rsidRDefault="00120898" w:rsidP="00120898">
      <w:pPr>
        <w:pStyle w:val="SingleTxtG"/>
        <w:rPr>
          <w:lang w:val="fr-FR"/>
        </w:rPr>
      </w:pPr>
      <w:r>
        <w:rPr>
          <w:lang w:val="fr-FR"/>
        </w:rPr>
        <w:t>35)</w:t>
      </w:r>
      <w:r w:rsidRPr="00E35840">
        <w:rPr>
          <w:lang w:val="fr-FR"/>
        </w:rPr>
        <w:tab/>
        <w:t>Le Comité prend note avec intérêt de l</w:t>
      </w:r>
      <w:r>
        <w:rPr>
          <w:lang w:val="fr-FR"/>
        </w:rPr>
        <w:t>’</w:t>
      </w:r>
      <w:r w:rsidRPr="00E35840">
        <w:rPr>
          <w:lang w:val="fr-FR"/>
        </w:rPr>
        <w:t>information communiquée par l</w:t>
      </w:r>
      <w:r>
        <w:rPr>
          <w:lang w:val="fr-FR"/>
        </w:rPr>
        <w:t>’</w:t>
      </w:r>
      <w:r w:rsidRPr="00E35840">
        <w:rPr>
          <w:lang w:val="fr-FR"/>
        </w:rPr>
        <w:t>État partie selon laquelle le régime des adoptions respecte le droit à l</w:t>
      </w:r>
      <w:r>
        <w:rPr>
          <w:lang w:val="fr-FR"/>
        </w:rPr>
        <w:t>’</w:t>
      </w:r>
      <w:r w:rsidRPr="00E35840">
        <w:rPr>
          <w:lang w:val="fr-FR"/>
        </w:rPr>
        <w:t>identité prévu par la Convention relative aux droits de l</w:t>
      </w:r>
      <w:r>
        <w:rPr>
          <w:lang w:val="fr-FR"/>
        </w:rPr>
        <w:t>’</w:t>
      </w:r>
      <w:r w:rsidRPr="00E35840">
        <w:rPr>
          <w:lang w:val="fr-FR"/>
        </w:rPr>
        <w:t>enfant. Il constate toutefois avec préoccupation l</w:t>
      </w:r>
      <w:r>
        <w:rPr>
          <w:lang w:val="fr-FR"/>
        </w:rPr>
        <w:t>’</w:t>
      </w:r>
      <w:r w:rsidRPr="00E35840">
        <w:rPr>
          <w:lang w:val="fr-FR"/>
        </w:rPr>
        <w:t>absence de procédures spécifiques prévoyant la révision et, le cas échéant, l</w:t>
      </w:r>
      <w:r>
        <w:rPr>
          <w:lang w:val="fr-FR"/>
        </w:rPr>
        <w:t>’</w:t>
      </w:r>
      <w:r w:rsidRPr="00E35840">
        <w:rPr>
          <w:lang w:val="fr-FR"/>
        </w:rPr>
        <w:t>annulation des adoptions, placements ou gardes d</w:t>
      </w:r>
      <w:r>
        <w:rPr>
          <w:lang w:val="fr-FR"/>
        </w:rPr>
        <w:t>’</w:t>
      </w:r>
      <w:r w:rsidRPr="00E35840">
        <w:rPr>
          <w:lang w:val="fr-FR"/>
        </w:rPr>
        <w:t>enfants qui trouvent leur origine da</w:t>
      </w:r>
      <w:r>
        <w:rPr>
          <w:lang w:val="fr-FR"/>
        </w:rPr>
        <w:t>ns une disparition forcée (art. 25).</w:t>
      </w:r>
    </w:p>
    <w:p w:rsidR="00120898" w:rsidRPr="00E35840" w:rsidRDefault="00120898" w:rsidP="00120898">
      <w:pPr>
        <w:pStyle w:val="SingleTxtG"/>
        <w:rPr>
          <w:lang w:val="fr-FR"/>
        </w:rPr>
      </w:pPr>
      <w:r>
        <w:rPr>
          <w:lang w:val="fr-FR"/>
        </w:rPr>
        <w:t>36)</w:t>
      </w:r>
      <w:r w:rsidRPr="00E35840">
        <w:rPr>
          <w:lang w:val="fr-FR"/>
        </w:rPr>
        <w:tab/>
      </w:r>
      <w:r w:rsidRPr="00444CEA">
        <w:rPr>
          <w:b/>
          <w:lang w:val="fr-FR"/>
        </w:rPr>
        <w:t xml:space="preserve">Le Comité recommande </w:t>
      </w:r>
      <w:r w:rsidR="004E0641">
        <w:rPr>
          <w:b/>
          <w:lang w:val="fr-FR"/>
        </w:rPr>
        <w:t>que, conformément au paragraphe </w:t>
      </w:r>
      <w:r w:rsidRPr="00444CEA">
        <w:rPr>
          <w:b/>
          <w:lang w:val="fr-FR"/>
        </w:rPr>
        <w:t>4 de l</w:t>
      </w:r>
      <w:r>
        <w:rPr>
          <w:b/>
          <w:lang w:val="fr-FR"/>
        </w:rPr>
        <w:t>’</w:t>
      </w:r>
      <w:r w:rsidR="004E0641">
        <w:rPr>
          <w:b/>
          <w:lang w:val="fr-FR"/>
        </w:rPr>
        <w:t>article </w:t>
      </w:r>
      <w:r w:rsidRPr="00444CEA">
        <w:rPr>
          <w:b/>
          <w:lang w:val="fr-FR"/>
        </w:rPr>
        <w:t>25 de la Convention, des procédures spécifiques soient établies pour réviser et, le cas échéant, annuler les adoptions, placements ou gardes d</w:t>
      </w:r>
      <w:r>
        <w:rPr>
          <w:b/>
          <w:lang w:val="fr-FR"/>
        </w:rPr>
        <w:t>’</w:t>
      </w:r>
      <w:r w:rsidRPr="00444CEA">
        <w:rPr>
          <w:b/>
          <w:lang w:val="fr-FR"/>
        </w:rPr>
        <w:t>enfants qui trouvent leur origine dans une disparition forcée, et que ces procédures prennent en considération l</w:t>
      </w:r>
      <w:r>
        <w:rPr>
          <w:b/>
          <w:lang w:val="fr-FR"/>
        </w:rPr>
        <w:t>’</w:t>
      </w:r>
      <w:r w:rsidRPr="00444CEA">
        <w:rPr>
          <w:b/>
          <w:lang w:val="fr-FR"/>
        </w:rPr>
        <w:t>intérêt supérieur de l</w:t>
      </w:r>
      <w:r>
        <w:rPr>
          <w:b/>
          <w:lang w:val="fr-FR"/>
        </w:rPr>
        <w:t>’</w:t>
      </w:r>
      <w:r w:rsidRPr="00444CEA">
        <w:rPr>
          <w:b/>
          <w:lang w:val="fr-FR"/>
        </w:rPr>
        <w:t>enfant et reconnaissent en particulier son droit à être entendu, s</w:t>
      </w:r>
      <w:r>
        <w:rPr>
          <w:b/>
          <w:lang w:val="fr-FR"/>
        </w:rPr>
        <w:t>’</w:t>
      </w:r>
      <w:r w:rsidRPr="00444CEA">
        <w:rPr>
          <w:b/>
          <w:lang w:val="fr-FR"/>
        </w:rPr>
        <w:t>il est capable de discernement.</w:t>
      </w:r>
    </w:p>
    <w:p w:rsidR="00120898" w:rsidRPr="00E35840" w:rsidRDefault="00120898" w:rsidP="00120898">
      <w:pPr>
        <w:pStyle w:val="H23G"/>
        <w:rPr>
          <w:lang w:val="fr-FR"/>
        </w:rPr>
      </w:pPr>
      <w:r>
        <w:rPr>
          <w:lang w:val="fr-FR"/>
        </w:rPr>
        <w:tab/>
      </w:r>
      <w:r w:rsidRPr="00E35840">
        <w:rPr>
          <w:lang w:val="fr-FR"/>
        </w:rPr>
        <w:tab/>
        <w:t>D.</w:t>
      </w:r>
      <w:r w:rsidRPr="00E35840">
        <w:rPr>
          <w:lang w:val="fr-FR"/>
        </w:rPr>
        <w:tab/>
        <w:t>Diffusion et suivi</w:t>
      </w:r>
    </w:p>
    <w:p w:rsidR="00120898" w:rsidRPr="00E35840" w:rsidRDefault="00120898" w:rsidP="00120898">
      <w:pPr>
        <w:pStyle w:val="SingleTxtG"/>
        <w:rPr>
          <w:lang w:val="fr-FR"/>
        </w:rPr>
      </w:pPr>
      <w:r w:rsidRPr="00E35840">
        <w:rPr>
          <w:lang w:val="fr-FR"/>
        </w:rPr>
        <w:t>37</w:t>
      </w:r>
      <w:r>
        <w:rPr>
          <w:lang w:val="fr-FR"/>
        </w:rPr>
        <w:t>)</w:t>
      </w:r>
      <w:r w:rsidRPr="00E35840">
        <w:rPr>
          <w:lang w:val="fr-FR"/>
        </w:rPr>
        <w:tab/>
        <w:t>Le Comité tient à rappeler les obligations auxquelles les États ont souscrit en ratifiant la Convention et, à ce propos, engage l</w:t>
      </w:r>
      <w:r>
        <w:rPr>
          <w:lang w:val="fr-FR"/>
        </w:rPr>
        <w:t>’</w:t>
      </w:r>
      <w:r w:rsidRPr="00E35840">
        <w:rPr>
          <w:lang w:val="fr-FR"/>
        </w:rPr>
        <w:t>État partie à s</w:t>
      </w:r>
      <w:r>
        <w:rPr>
          <w:lang w:val="fr-FR"/>
        </w:rPr>
        <w:t>’</w:t>
      </w:r>
      <w:r w:rsidRPr="00E35840">
        <w:rPr>
          <w:lang w:val="fr-FR"/>
        </w:rPr>
        <w:t>assurer que toutes les mesures envisagées, quelles que soient leur nature et l</w:t>
      </w:r>
      <w:r>
        <w:rPr>
          <w:lang w:val="fr-FR"/>
        </w:rPr>
        <w:t>’</w:t>
      </w:r>
      <w:r w:rsidRPr="00E35840">
        <w:rPr>
          <w:lang w:val="fr-FR"/>
        </w:rPr>
        <w:t>autorité qui les adopte, sont pleinement conformes aux obligations qu</w:t>
      </w:r>
      <w:r>
        <w:rPr>
          <w:lang w:val="fr-FR"/>
        </w:rPr>
        <w:t>’</w:t>
      </w:r>
      <w:r w:rsidRPr="00E35840">
        <w:rPr>
          <w:lang w:val="fr-FR"/>
        </w:rPr>
        <w:t>il a assumées en ratifiant la Convention et d</w:t>
      </w:r>
      <w:r>
        <w:rPr>
          <w:lang w:val="fr-FR"/>
        </w:rPr>
        <w:t>’</w:t>
      </w:r>
      <w:r w:rsidRPr="00E35840">
        <w:rPr>
          <w:lang w:val="fr-FR"/>
        </w:rPr>
        <w:t>autres instruments internationaux pertinents. À cet égard, le Comité engage tout particulièrement l</w:t>
      </w:r>
      <w:r>
        <w:rPr>
          <w:lang w:val="fr-FR"/>
        </w:rPr>
        <w:t>’</w:t>
      </w:r>
      <w:r w:rsidRPr="00E35840">
        <w:rPr>
          <w:lang w:val="fr-FR"/>
        </w:rPr>
        <w:t>État partie à garantir la conduite d</w:t>
      </w:r>
      <w:r>
        <w:rPr>
          <w:lang w:val="fr-FR"/>
        </w:rPr>
        <w:t>’</w:t>
      </w:r>
      <w:r w:rsidRPr="00E35840">
        <w:rPr>
          <w:lang w:val="fr-FR"/>
        </w:rPr>
        <w:t>une enquête efficace sur toutes les disparitions forcées et la satisfaction sans réserve des droits des victimes tels qu</w:t>
      </w:r>
      <w:r>
        <w:rPr>
          <w:lang w:val="fr-FR"/>
        </w:rPr>
        <w:t>’</w:t>
      </w:r>
      <w:r w:rsidRPr="00E35840">
        <w:rPr>
          <w:lang w:val="fr-FR"/>
        </w:rPr>
        <w:t>ils sont consacrés dans la Convention.</w:t>
      </w:r>
    </w:p>
    <w:p w:rsidR="00120898" w:rsidRPr="00E35840" w:rsidRDefault="00120898" w:rsidP="00120898">
      <w:pPr>
        <w:pStyle w:val="SingleTxtG"/>
        <w:rPr>
          <w:lang w:val="fr-FR"/>
        </w:rPr>
      </w:pPr>
      <w:r>
        <w:rPr>
          <w:lang w:val="fr-FR"/>
        </w:rPr>
        <w:t>38)</w:t>
      </w:r>
      <w:r w:rsidRPr="00E35840">
        <w:rPr>
          <w:lang w:val="fr-FR"/>
        </w:rPr>
        <w:tab/>
        <w:t>Le Comité tient également à souligner que les disparitions forcées sont encore plus cruelles lorsqu</w:t>
      </w:r>
      <w:r>
        <w:rPr>
          <w:lang w:val="fr-FR"/>
        </w:rPr>
        <w:t>’</w:t>
      </w:r>
      <w:r w:rsidRPr="00E35840">
        <w:rPr>
          <w:lang w:val="fr-FR"/>
        </w:rPr>
        <w:t>elles touchent les femmes et les enfants. S</w:t>
      </w:r>
      <w:r>
        <w:rPr>
          <w:lang w:val="fr-FR"/>
        </w:rPr>
        <w:t>’</w:t>
      </w:r>
      <w:r w:rsidRPr="00E35840">
        <w:rPr>
          <w:lang w:val="fr-FR"/>
        </w:rPr>
        <w:t>agissant des femmes, parce qu</w:t>
      </w:r>
      <w:r>
        <w:rPr>
          <w:lang w:val="fr-FR"/>
        </w:rPr>
        <w:t>’</w:t>
      </w:r>
      <w:r w:rsidRPr="00E35840">
        <w:rPr>
          <w:lang w:val="fr-FR"/>
        </w:rPr>
        <w:t>elles sont particulièrement exposées et vulnérables aux sévices, notamment sexuels, lorsqu</w:t>
      </w:r>
      <w:r>
        <w:rPr>
          <w:lang w:val="fr-FR"/>
        </w:rPr>
        <w:t>’</w:t>
      </w:r>
      <w:r w:rsidRPr="00E35840">
        <w:rPr>
          <w:lang w:val="fr-FR"/>
        </w:rPr>
        <w:t>elles sont les victimes directes d</w:t>
      </w:r>
      <w:r>
        <w:rPr>
          <w:lang w:val="fr-FR"/>
        </w:rPr>
        <w:t>’</w:t>
      </w:r>
      <w:r w:rsidRPr="00E35840">
        <w:rPr>
          <w:lang w:val="fr-FR"/>
        </w:rPr>
        <w:t>une disparition forcée, et à la violence, à la persécution ou aux représailles lorsqu</w:t>
      </w:r>
      <w:r>
        <w:rPr>
          <w:lang w:val="fr-FR"/>
        </w:rPr>
        <w:t>’</w:t>
      </w:r>
      <w:r w:rsidRPr="00E35840">
        <w:rPr>
          <w:lang w:val="fr-FR"/>
        </w:rPr>
        <w:t>elles sont les parentes d</w:t>
      </w:r>
      <w:r>
        <w:rPr>
          <w:lang w:val="fr-FR"/>
        </w:rPr>
        <w:t>’</w:t>
      </w:r>
      <w:r w:rsidRPr="00E35840">
        <w:rPr>
          <w:lang w:val="fr-FR"/>
        </w:rPr>
        <w:t>une personne disparue. S</w:t>
      </w:r>
      <w:r>
        <w:rPr>
          <w:lang w:val="fr-FR"/>
        </w:rPr>
        <w:t>’</w:t>
      </w:r>
      <w:r w:rsidRPr="00E35840">
        <w:rPr>
          <w:lang w:val="fr-FR"/>
        </w:rPr>
        <w:t>agissant des enfants, parce qu</w:t>
      </w:r>
      <w:r>
        <w:rPr>
          <w:lang w:val="fr-FR"/>
        </w:rPr>
        <w:t>’</w:t>
      </w:r>
      <w:r w:rsidRPr="00E35840">
        <w:rPr>
          <w:lang w:val="fr-FR"/>
        </w:rPr>
        <w:t>ils risquent tout particulièrement d</w:t>
      </w:r>
      <w:r>
        <w:rPr>
          <w:lang w:val="fr-FR"/>
        </w:rPr>
        <w:t>’</w:t>
      </w:r>
      <w:r w:rsidRPr="00E35840">
        <w:rPr>
          <w:lang w:val="fr-FR"/>
        </w:rPr>
        <w:t>être victimes d</w:t>
      </w:r>
      <w:r>
        <w:rPr>
          <w:lang w:val="fr-FR"/>
        </w:rPr>
        <w:t>’</w:t>
      </w:r>
      <w:r w:rsidRPr="00E35840">
        <w:rPr>
          <w:lang w:val="fr-FR"/>
        </w:rPr>
        <w:t>une substitution d</w:t>
      </w:r>
      <w:r>
        <w:rPr>
          <w:lang w:val="fr-FR"/>
        </w:rPr>
        <w:t>’</w:t>
      </w:r>
      <w:r w:rsidRPr="00E35840">
        <w:rPr>
          <w:lang w:val="fr-FR"/>
        </w:rPr>
        <w:t>identité. C</w:t>
      </w:r>
      <w:r>
        <w:rPr>
          <w:lang w:val="fr-FR"/>
        </w:rPr>
        <w:t>’</w:t>
      </w:r>
      <w:r w:rsidRPr="00E35840">
        <w:rPr>
          <w:lang w:val="fr-FR"/>
        </w:rPr>
        <w:t>est pourquoi le Comité insiste sur la nécessité, pour l</w:t>
      </w:r>
      <w:r>
        <w:rPr>
          <w:lang w:val="fr-FR"/>
        </w:rPr>
        <w:t>’</w:t>
      </w:r>
      <w:r w:rsidRPr="00E35840">
        <w:rPr>
          <w:lang w:val="fr-FR"/>
        </w:rPr>
        <w:t>État partie, de veiller à ce que les femmes et les enfants victimes de disparition forcée bénéficient d</w:t>
      </w:r>
      <w:r>
        <w:rPr>
          <w:lang w:val="fr-FR"/>
        </w:rPr>
        <w:t>’</w:t>
      </w:r>
      <w:r w:rsidRPr="00E35840">
        <w:rPr>
          <w:lang w:val="fr-FR"/>
        </w:rPr>
        <w:t>une protec</w:t>
      </w:r>
      <w:r>
        <w:rPr>
          <w:lang w:val="fr-FR"/>
        </w:rPr>
        <w:t xml:space="preserve">tion et d’une </w:t>
      </w:r>
      <w:r w:rsidRPr="00E35840">
        <w:rPr>
          <w:lang w:val="fr-FR"/>
        </w:rPr>
        <w:t>assistance spéciales.</w:t>
      </w:r>
    </w:p>
    <w:p w:rsidR="00120898" w:rsidRPr="00E35840" w:rsidRDefault="00120898" w:rsidP="00120898">
      <w:pPr>
        <w:pStyle w:val="SingleTxtG"/>
        <w:rPr>
          <w:lang w:val="fr-FR"/>
        </w:rPr>
      </w:pPr>
      <w:r w:rsidRPr="00365EA2">
        <w:rPr>
          <w:lang w:val="fr-FR"/>
        </w:rPr>
        <w:t>39</w:t>
      </w:r>
      <w:r>
        <w:rPr>
          <w:lang w:val="fr-FR"/>
        </w:rPr>
        <w:t>)</w:t>
      </w:r>
      <w:r w:rsidRPr="00E35840">
        <w:rPr>
          <w:lang w:val="fr-FR"/>
        </w:rPr>
        <w:tab/>
        <w:t>L</w:t>
      </w:r>
      <w:r>
        <w:rPr>
          <w:lang w:val="fr-FR"/>
        </w:rPr>
        <w:t>’</w:t>
      </w:r>
      <w:r w:rsidRPr="00E35840">
        <w:rPr>
          <w:lang w:val="fr-FR"/>
        </w:rPr>
        <w:t>État partie est invité à diffuser largement la Convention, ainsi que le rapport qu</w:t>
      </w:r>
      <w:r>
        <w:rPr>
          <w:lang w:val="fr-FR"/>
        </w:rPr>
        <w:t>’</w:t>
      </w:r>
      <w:r w:rsidRPr="00E35840">
        <w:rPr>
          <w:lang w:val="fr-FR"/>
        </w:rPr>
        <w:t>il a soumis en application du paragraphe 1 de l</w:t>
      </w:r>
      <w:r>
        <w:rPr>
          <w:lang w:val="fr-FR"/>
        </w:rPr>
        <w:t>’</w:t>
      </w:r>
      <w:r w:rsidRPr="00E35840">
        <w:rPr>
          <w:lang w:val="fr-FR"/>
        </w:rPr>
        <w:t>article 29, ses réponses écrites à la liste de points à traiter élaborée par le Comité, et les présentes observations finales, en vue de sensibiliser les autorités judiciaires, législatives et administratives, la société civile, les organisations non gouvernementales qui sont actives dans le pays et le grand public. Le</w:t>
      </w:r>
      <w:r>
        <w:rPr>
          <w:lang w:val="fr-FR"/>
        </w:rPr>
        <w:t> </w:t>
      </w:r>
      <w:r w:rsidRPr="00E35840">
        <w:rPr>
          <w:lang w:val="fr-FR"/>
        </w:rPr>
        <w:t>Comité invite aussi l</w:t>
      </w:r>
      <w:r>
        <w:rPr>
          <w:lang w:val="fr-FR"/>
        </w:rPr>
        <w:t>’</w:t>
      </w:r>
      <w:r w:rsidRPr="00E35840">
        <w:rPr>
          <w:lang w:val="fr-FR"/>
        </w:rPr>
        <w:t>État partie à encourager la société civile, en particulier les associations de familles de victimes, à participer à la mise en œuvre des présentes observations finales.</w:t>
      </w:r>
    </w:p>
    <w:p w:rsidR="00120898" w:rsidRPr="00E35840" w:rsidRDefault="00120898" w:rsidP="00120898">
      <w:pPr>
        <w:pStyle w:val="SingleTxtG"/>
        <w:rPr>
          <w:lang w:val="fr-FR"/>
        </w:rPr>
      </w:pPr>
      <w:r>
        <w:rPr>
          <w:lang w:val="fr-FR"/>
        </w:rPr>
        <w:t>40)</w:t>
      </w:r>
      <w:r w:rsidRPr="00E35840">
        <w:rPr>
          <w:lang w:val="fr-FR"/>
        </w:rPr>
        <w:tab/>
        <w:t>L</w:t>
      </w:r>
      <w:r>
        <w:rPr>
          <w:lang w:val="fr-FR"/>
        </w:rPr>
        <w:t>’</w:t>
      </w:r>
      <w:r w:rsidRPr="00E35840">
        <w:rPr>
          <w:lang w:val="fr-FR"/>
        </w:rPr>
        <w:t>État partie ayant soumis son document de base en 1996 (HRI/CORE/1/Add.9/Rev.1), le Comité l</w:t>
      </w:r>
      <w:r>
        <w:rPr>
          <w:lang w:val="fr-FR"/>
        </w:rPr>
        <w:t>’</w:t>
      </w:r>
      <w:r w:rsidRPr="00E35840">
        <w:rPr>
          <w:lang w:val="fr-FR"/>
        </w:rPr>
        <w:t xml:space="preserve">invite à mettre celui-ci à jour, conformément aux règles applicables aux documents de base communs, énoncées dans les </w:t>
      </w:r>
      <w:r w:rsidRPr="00E35840">
        <w:t>Directives harmonisées concernant l</w:t>
      </w:r>
      <w:r>
        <w:t>’</w:t>
      </w:r>
      <w:r w:rsidRPr="00E35840">
        <w:t>établissement des rapports destinés aux organes créés en vertu d</w:t>
      </w:r>
      <w:r>
        <w:t>’</w:t>
      </w:r>
      <w:r w:rsidRPr="00E35840">
        <w:t>instruments internationaux relatifs aux droits de l</w:t>
      </w:r>
      <w:r>
        <w:t>’</w:t>
      </w:r>
      <w:r w:rsidRPr="00E35840">
        <w:t xml:space="preserve">homme </w:t>
      </w:r>
      <w:r>
        <w:rPr>
          <w:lang w:val="fr-FR"/>
        </w:rPr>
        <w:t>(HRI/GEN.2/Rev.6, chap. </w:t>
      </w:r>
      <w:r w:rsidRPr="00E35840">
        <w:rPr>
          <w:lang w:val="fr-FR"/>
        </w:rPr>
        <w:t>I).</w:t>
      </w:r>
    </w:p>
    <w:p w:rsidR="00120898" w:rsidRPr="00E35840" w:rsidRDefault="00120898" w:rsidP="00120898">
      <w:pPr>
        <w:pStyle w:val="SingleTxtG"/>
        <w:rPr>
          <w:lang w:val="fr-FR"/>
        </w:rPr>
      </w:pPr>
      <w:r>
        <w:rPr>
          <w:lang w:val="fr-FR"/>
        </w:rPr>
        <w:t>41)</w:t>
      </w:r>
      <w:r w:rsidRPr="00E35840">
        <w:rPr>
          <w:lang w:val="fr-FR"/>
        </w:rPr>
        <w:tab/>
        <w:t>Conformément au règlement du Comité, l</w:t>
      </w:r>
      <w:r>
        <w:rPr>
          <w:lang w:val="fr-FR"/>
        </w:rPr>
        <w:t>’</w:t>
      </w:r>
      <w:r w:rsidRPr="00E35840">
        <w:rPr>
          <w:lang w:val="fr-FR"/>
        </w:rPr>
        <w:t xml:space="preserve">État partie doit </w:t>
      </w:r>
      <w:r w:rsidRPr="00F3170C">
        <w:t>communiquer</w:t>
      </w:r>
      <w:r w:rsidRPr="00E35840">
        <w:rPr>
          <w:lang w:val="fr-FR"/>
        </w:rPr>
        <w:t>, au plus tard le 19 avril 2014, des informations utiles sur la suite qu</w:t>
      </w:r>
      <w:r>
        <w:rPr>
          <w:lang w:val="fr-FR"/>
        </w:rPr>
        <w:t>’</w:t>
      </w:r>
      <w:r w:rsidRPr="00E35840">
        <w:rPr>
          <w:lang w:val="fr-FR"/>
        </w:rPr>
        <w:t>il aura donnée aux recommandations du Comité figuran</w:t>
      </w:r>
      <w:r>
        <w:rPr>
          <w:lang w:val="fr-FR"/>
        </w:rPr>
        <w:t>t aux paragraphes </w:t>
      </w:r>
      <w:r w:rsidRPr="00E35840">
        <w:rPr>
          <w:lang w:val="fr-FR"/>
        </w:rPr>
        <w:t>14, 22 et 36.</w:t>
      </w:r>
    </w:p>
    <w:p w:rsidR="00120898" w:rsidRDefault="00120898" w:rsidP="00120898">
      <w:pPr>
        <w:pStyle w:val="SingleTxtG"/>
        <w:rPr>
          <w:lang w:val="fr-FR"/>
        </w:rPr>
      </w:pPr>
      <w:r>
        <w:rPr>
          <w:lang w:val="fr-FR"/>
        </w:rPr>
        <w:t>42)</w:t>
      </w:r>
      <w:r w:rsidRPr="00E35840">
        <w:rPr>
          <w:lang w:val="fr-FR"/>
        </w:rPr>
        <w:tab/>
        <w:t>En application du paragraphe 4 de l</w:t>
      </w:r>
      <w:r>
        <w:rPr>
          <w:lang w:val="fr-FR"/>
        </w:rPr>
        <w:t>’</w:t>
      </w:r>
      <w:r w:rsidRPr="00E35840">
        <w:rPr>
          <w:lang w:val="fr-FR"/>
        </w:rPr>
        <w:t>article 29 de la Convention, le Comité demande à l</w:t>
      </w:r>
      <w:r>
        <w:rPr>
          <w:lang w:val="fr-FR"/>
        </w:rPr>
        <w:t>’</w:t>
      </w:r>
      <w:r w:rsidRPr="00E35840">
        <w:rPr>
          <w:lang w:val="fr-FR"/>
        </w:rPr>
        <w:t>État partie de lui soumettre, au plus tard le 19 avril 2019, des informations précises et actualisées sur la mise en œuvre de toutes les recommandations formulées, ainsi que tout renseignement nouveau concernant l</w:t>
      </w:r>
      <w:r>
        <w:rPr>
          <w:lang w:val="fr-FR"/>
        </w:rPr>
        <w:t>’</w:t>
      </w:r>
      <w:r w:rsidRPr="00E35840">
        <w:rPr>
          <w:lang w:val="fr-FR"/>
        </w:rPr>
        <w:t xml:space="preserve">exécution des obligations découlant de la Convention, dans un document conforme aux prescriptions énoncées au paragraphe 39 des </w:t>
      </w:r>
      <w:r w:rsidRPr="00E35840">
        <w:t>Directives concernant la forme et le contenu des rapports que les États parties doivent soumettre en application de l</w:t>
      </w:r>
      <w:r>
        <w:t>’</w:t>
      </w:r>
      <w:r w:rsidRPr="00E35840">
        <w:t>article 29 de la Convention (CED/C/2</w:t>
      </w:r>
      <w:r w:rsidRPr="00E35840">
        <w:rPr>
          <w:lang w:val="fr-FR"/>
        </w:rPr>
        <w:t>). Le Comité encourage l</w:t>
      </w:r>
      <w:r>
        <w:rPr>
          <w:lang w:val="fr-FR"/>
        </w:rPr>
        <w:t>’</w:t>
      </w:r>
      <w:r w:rsidRPr="00E35840">
        <w:rPr>
          <w:lang w:val="fr-FR"/>
        </w:rPr>
        <w:t>État partie à promouvoir et à faciliter la participation de la société civile, en particulier les associations de familles de victimes, à la compilation de ces informations.</w:t>
      </w:r>
    </w:p>
    <w:p w:rsidR="00120898" w:rsidRPr="00BB01B2" w:rsidRDefault="00120898" w:rsidP="00120898">
      <w:pPr>
        <w:pStyle w:val="ParNoG"/>
        <w:tabs>
          <w:tab w:val="num" w:pos="1134"/>
        </w:tabs>
        <w:rPr>
          <w:b/>
        </w:rPr>
      </w:pPr>
      <w:r w:rsidRPr="00BB01B2">
        <w:rPr>
          <w:b/>
        </w:rPr>
        <w:t>France</w:t>
      </w:r>
    </w:p>
    <w:p w:rsidR="00120898" w:rsidRPr="007A5290" w:rsidRDefault="00120898" w:rsidP="00120898">
      <w:pPr>
        <w:pStyle w:val="SingleTxtG"/>
        <w:rPr>
          <w:lang w:val="fr-FR"/>
        </w:rPr>
      </w:pPr>
      <w:r>
        <w:rPr>
          <w:lang w:val="fr-FR"/>
        </w:rPr>
        <w:t>1)</w:t>
      </w:r>
      <w:r>
        <w:rPr>
          <w:lang w:val="fr-FR"/>
        </w:rPr>
        <w:tab/>
      </w:r>
      <w:r w:rsidRPr="007A5290">
        <w:rPr>
          <w:lang w:val="fr-FR"/>
        </w:rPr>
        <w:t xml:space="preserve">Le Comité des disparitions forcées a examiné le rapport </w:t>
      </w:r>
      <w:r>
        <w:rPr>
          <w:lang w:val="fr-FR"/>
        </w:rPr>
        <w:t xml:space="preserve">soumis </w:t>
      </w:r>
      <w:r w:rsidRPr="007A5290">
        <w:rPr>
          <w:lang w:val="fr-FR"/>
        </w:rPr>
        <w:t>par la France en</w:t>
      </w:r>
      <w:r>
        <w:rPr>
          <w:lang w:val="fr-FR"/>
        </w:rPr>
        <w:t xml:space="preserve"> </w:t>
      </w:r>
      <w:r w:rsidRPr="007A5290">
        <w:rPr>
          <w:lang w:val="fr-FR"/>
        </w:rPr>
        <w:t xml:space="preserve">application </w:t>
      </w:r>
      <w:r w:rsidR="004C5A23">
        <w:rPr>
          <w:lang w:val="fr-FR"/>
        </w:rPr>
        <w:t>du paragraphe </w:t>
      </w:r>
      <w:r>
        <w:rPr>
          <w:lang w:val="fr-FR"/>
        </w:rPr>
        <w:t xml:space="preserve">1 </w:t>
      </w:r>
      <w:r w:rsidRPr="007A5290">
        <w:rPr>
          <w:lang w:val="fr-FR"/>
        </w:rPr>
        <w:t>de l</w:t>
      </w:r>
      <w:r>
        <w:rPr>
          <w:lang w:val="fr-FR"/>
        </w:rPr>
        <w:t>’</w:t>
      </w:r>
      <w:r w:rsidR="004C5A23">
        <w:rPr>
          <w:lang w:val="fr-FR"/>
        </w:rPr>
        <w:t>article </w:t>
      </w:r>
      <w:r w:rsidRPr="007A5290">
        <w:rPr>
          <w:lang w:val="fr-FR"/>
        </w:rPr>
        <w:t>29 de la Convention (CED/C/FRA/1) à ses 46</w:t>
      </w:r>
      <w:r w:rsidRPr="00BB01B2">
        <w:rPr>
          <w:vertAlign w:val="superscript"/>
          <w:lang w:val="fr-FR"/>
        </w:rPr>
        <w:t>e</w:t>
      </w:r>
      <w:r>
        <w:rPr>
          <w:lang w:val="fr-FR"/>
        </w:rPr>
        <w:t xml:space="preserve"> </w:t>
      </w:r>
      <w:r w:rsidRPr="007A5290">
        <w:rPr>
          <w:lang w:val="fr-FR"/>
        </w:rPr>
        <w:t>et</w:t>
      </w:r>
      <w:r w:rsidR="004C5A23">
        <w:rPr>
          <w:lang w:val="fr-FR"/>
        </w:rPr>
        <w:t> </w:t>
      </w:r>
      <w:r w:rsidRPr="007A5290">
        <w:rPr>
          <w:lang w:val="fr-FR"/>
        </w:rPr>
        <w:t>47</w:t>
      </w:r>
      <w:r w:rsidRPr="00BB01B2">
        <w:rPr>
          <w:vertAlign w:val="superscript"/>
          <w:lang w:val="fr-FR"/>
        </w:rPr>
        <w:t>e</w:t>
      </w:r>
      <w:r>
        <w:rPr>
          <w:lang w:val="fr-FR"/>
        </w:rPr>
        <w:t xml:space="preserve"> </w:t>
      </w:r>
      <w:r w:rsidRPr="007A5290">
        <w:rPr>
          <w:lang w:val="fr-FR"/>
        </w:rPr>
        <w:t>séances</w:t>
      </w:r>
      <w:r>
        <w:rPr>
          <w:lang w:val="fr-FR"/>
        </w:rPr>
        <w:t xml:space="preserve"> </w:t>
      </w:r>
      <w:r w:rsidRPr="007A5290">
        <w:rPr>
          <w:lang w:val="fr-FR"/>
        </w:rPr>
        <w:t>(CED/C/SR.46 et 47)</w:t>
      </w:r>
      <w:r>
        <w:rPr>
          <w:lang w:val="fr-FR"/>
        </w:rPr>
        <w:t>, les 11 et 12</w:t>
      </w:r>
      <w:r w:rsidR="004C5A23">
        <w:rPr>
          <w:lang w:val="fr-FR"/>
        </w:rPr>
        <w:t> </w:t>
      </w:r>
      <w:r>
        <w:rPr>
          <w:lang w:val="fr-FR"/>
        </w:rPr>
        <w:t>avril 2013.</w:t>
      </w:r>
      <w:r w:rsidRPr="007A5290">
        <w:rPr>
          <w:lang w:val="fr-FR"/>
        </w:rPr>
        <w:t xml:space="preserve"> À sa 57</w:t>
      </w:r>
      <w:r w:rsidRPr="006678A3">
        <w:rPr>
          <w:vertAlign w:val="superscript"/>
          <w:lang w:val="fr-FR"/>
        </w:rPr>
        <w:t>e</w:t>
      </w:r>
      <w:r w:rsidR="004C5A23">
        <w:rPr>
          <w:lang w:val="fr-FR"/>
        </w:rPr>
        <w:t> </w:t>
      </w:r>
      <w:r w:rsidRPr="007A5290">
        <w:rPr>
          <w:lang w:val="fr-FR"/>
        </w:rPr>
        <w:t>séance, le 19</w:t>
      </w:r>
      <w:r>
        <w:rPr>
          <w:lang w:val="fr-FR"/>
        </w:rPr>
        <w:t> </w:t>
      </w:r>
      <w:r w:rsidRPr="007A5290">
        <w:rPr>
          <w:lang w:val="fr-FR"/>
        </w:rPr>
        <w:t xml:space="preserve">avril 2013, </w:t>
      </w:r>
      <w:r>
        <w:rPr>
          <w:lang w:val="fr-FR"/>
        </w:rPr>
        <w:t>il a adopté les observations finales ci-après</w:t>
      </w:r>
      <w:r w:rsidRPr="007A5290">
        <w:rPr>
          <w:lang w:val="fr-FR"/>
        </w:rPr>
        <w:t>.</w:t>
      </w:r>
    </w:p>
    <w:p w:rsidR="00120898" w:rsidRDefault="00120898" w:rsidP="00120898">
      <w:pPr>
        <w:pStyle w:val="H23G"/>
        <w:rPr>
          <w:bCs/>
          <w:color w:val="000000"/>
          <w:szCs w:val="24"/>
          <w:lang w:val="fr-FR" w:eastAsia="fr-FR"/>
        </w:rPr>
      </w:pPr>
      <w:r>
        <w:rPr>
          <w:bCs/>
          <w:color w:val="000000"/>
          <w:szCs w:val="24"/>
          <w:lang w:val="fr-FR" w:eastAsia="fr-FR"/>
        </w:rPr>
        <w:tab/>
      </w:r>
      <w:r>
        <w:rPr>
          <w:bCs/>
          <w:color w:val="000000"/>
          <w:szCs w:val="24"/>
          <w:lang w:val="fr-FR" w:eastAsia="fr-FR"/>
        </w:rPr>
        <w:tab/>
        <w:t>A</w:t>
      </w:r>
      <w:r w:rsidRPr="007A5290">
        <w:rPr>
          <w:lang w:val="fr-FR"/>
        </w:rPr>
        <w:t>.</w:t>
      </w:r>
      <w:r>
        <w:rPr>
          <w:lang w:val="fr-FR"/>
        </w:rPr>
        <w:tab/>
      </w:r>
      <w:r w:rsidRPr="007A5290">
        <w:rPr>
          <w:lang w:val="fr-FR"/>
        </w:rPr>
        <w:t>Introduction</w:t>
      </w:r>
    </w:p>
    <w:p w:rsidR="00120898" w:rsidRPr="007A5290" w:rsidRDefault="00120898" w:rsidP="00120898">
      <w:pPr>
        <w:pStyle w:val="SingleTxtG"/>
        <w:rPr>
          <w:color w:val="000000"/>
          <w:szCs w:val="24"/>
          <w:lang w:val="fr-FR" w:eastAsia="fr-FR"/>
        </w:rPr>
      </w:pPr>
      <w:r w:rsidRPr="007A5290">
        <w:rPr>
          <w:szCs w:val="24"/>
          <w:lang w:val="fr-FR"/>
        </w:rPr>
        <w:t>2</w:t>
      </w:r>
      <w:r>
        <w:rPr>
          <w:color w:val="000000"/>
          <w:szCs w:val="24"/>
          <w:lang w:val="fr-FR" w:eastAsia="fr-FR"/>
        </w:rPr>
        <w:t>)</w:t>
      </w:r>
      <w:r>
        <w:rPr>
          <w:color w:val="000000"/>
          <w:szCs w:val="24"/>
          <w:lang w:val="fr-FR" w:eastAsia="fr-FR"/>
        </w:rPr>
        <w:tab/>
      </w:r>
      <w:r w:rsidRPr="007A5290">
        <w:rPr>
          <w:color w:val="000000"/>
          <w:szCs w:val="24"/>
          <w:lang w:val="fr-FR" w:eastAsia="fr-FR"/>
        </w:rPr>
        <w:t xml:space="preserve">Le Comité accueille avec satisfaction le rapport de la France, </w:t>
      </w:r>
      <w:r>
        <w:t xml:space="preserve">soumis </w:t>
      </w:r>
      <w:r w:rsidRPr="007A5290">
        <w:rPr>
          <w:color w:val="000000"/>
          <w:szCs w:val="24"/>
          <w:lang w:val="fr-FR" w:eastAsia="fr-FR"/>
        </w:rPr>
        <w:t xml:space="preserve">en vertu </w:t>
      </w:r>
      <w:r w:rsidR="000025EF">
        <w:rPr>
          <w:color w:val="000000"/>
          <w:szCs w:val="24"/>
          <w:lang w:val="fr-FR" w:eastAsia="fr-FR"/>
        </w:rPr>
        <w:t>du paragraphe </w:t>
      </w:r>
      <w:r>
        <w:rPr>
          <w:color w:val="000000"/>
          <w:szCs w:val="24"/>
          <w:lang w:val="fr-FR" w:eastAsia="fr-FR"/>
        </w:rPr>
        <w:t xml:space="preserve">1 </w:t>
      </w:r>
      <w:r w:rsidRPr="007A5290">
        <w:rPr>
          <w:color w:val="000000"/>
          <w:szCs w:val="24"/>
          <w:lang w:val="fr-FR" w:eastAsia="fr-FR"/>
        </w:rPr>
        <w:t>de</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000025EF">
        <w:rPr>
          <w:color w:val="000000"/>
          <w:szCs w:val="24"/>
          <w:lang w:val="fr-FR" w:eastAsia="fr-FR"/>
        </w:rPr>
        <w:t>article </w:t>
      </w:r>
      <w:r w:rsidRPr="007A5290">
        <w:rPr>
          <w:color w:val="000000"/>
          <w:szCs w:val="24"/>
          <w:lang w:val="fr-FR" w:eastAsia="fr-FR"/>
        </w:rPr>
        <w:t xml:space="preserve">29 de la Convention, qui, dans sa deuxième partie, </w:t>
      </w:r>
      <w:r>
        <w:rPr>
          <w:color w:val="000000"/>
          <w:szCs w:val="24"/>
          <w:lang w:val="fr-FR" w:eastAsia="fr-FR"/>
        </w:rPr>
        <w:t xml:space="preserve">respecte les </w:t>
      </w:r>
      <w:r w:rsidRPr="007A5290">
        <w:rPr>
          <w:color w:val="000000"/>
          <w:szCs w:val="24"/>
          <w:lang w:val="fr-FR" w:eastAsia="fr-FR"/>
        </w:rPr>
        <w:t>directives concernant la forme et le contenu des rapports. Le Comité félicite l</w:t>
      </w:r>
      <w:r>
        <w:rPr>
          <w:color w:val="000000"/>
          <w:szCs w:val="24"/>
          <w:lang w:val="fr-FR" w:eastAsia="fr-FR"/>
        </w:rPr>
        <w:t>’</w:t>
      </w:r>
      <w:r w:rsidRPr="007A5290">
        <w:rPr>
          <w:color w:val="000000"/>
          <w:szCs w:val="24"/>
          <w:lang w:val="fr-FR" w:eastAsia="fr-FR"/>
        </w:rPr>
        <w:t>État partie</w:t>
      </w:r>
      <w:r>
        <w:rPr>
          <w:color w:val="000000"/>
          <w:szCs w:val="24"/>
          <w:lang w:val="fr-FR" w:eastAsia="fr-FR"/>
        </w:rPr>
        <w:t xml:space="preserve"> d’</w:t>
      </w:r>
      <w:r w:rsidRPr="007A5290">
        <w:rPr>
          <w:color w:val="000000"/>
          <w:szCs w:val="24"/>
          <w:lang w:val="fr-FR" w:eastAsia="fr-FR"/>
        </w:rPr>
        <w:t xml:space="preserve">avoir présenté son rapport dans le délai </w:t>
      </w:r>
      <w:r>
        <w:rPr>
          <w:color w:val="000000"/>
          <w:szCs w:val="24"/>
          <w:lang w:val="fr-FR" w:eastAsia="fr-FR"/>
        </w:rPr>
        <w:t>prévu à ce même paragraphe</w:t>
      </w:r>
      <w:r w:rsidR="00306C82">
        <w:rPr>
          <w:color w:val="000000"/>
          <w:szCs w:val="24"/>
          <w:lang w:val="fr-FR" w:eastAsia="fr-FR"/>
        </w:rPr>
        <w:t> </w:t>
      </w:r>
      <w:r>
        <w:rPr>
          <w:color w:val="000000"/>
          <w:szCs w:val="24"/>
          <w:lang w:val="fr-FR" w:eastAsia="fr-FR"/>
        </w:rPr>
        <w:t xml:space="preserve">1 de </w:t>
      </w:r>
      <w:r w:rsidRPr="007A5290">
        <w:rPr>
          <w:color w:val="000000"/>
          <w:szCs w:val="24"/>
          <w:lang w:val="fr-FR" w:eastAsia="fr-FR"/>
        </w:rPr>
        <w:t>l</w:t>
      </w:r>
      <w:r>
        <w:rPr>
          <w:color w:val="000000"/>
          <w:szCs w:val="24"/>
          <w:lang w:val="fr-FR" w:eastAsia="fr-FR"/>
        </w:rPr>
        <w:t>’</w:t>
      </w:r>
      <w:r w:rsidR="00E17432">
        <w:rPr>
          <w:color w:val="000000"/>
          <w:szCs w:val="24"/>
          <w:lang w:val="fr-FR" w:eastAsia="fr-FR"/>
        </w:rPr>
        <w:t>article</w:t>
      </w:r>
      <w:r w:rsidR="00306C82">
        <w:rPr>
          <w:color w:val="000000"/>
          <w:szCs w:val="24"/>
          <w:lang w:val="fr-FR" w:eastAsia="fr-FR"/>
        </w:rPr>
        <w:t> </w:t>
      </w:r>
      <w:r w:rsidR="00E17432">
        <w:rPr>
          <w:color w:val="000000"/>
          <w:szCs w:val="24"/>
          <w:lang w:val="fr-FR" w:eastAsia="fr-FR"/>
        </w:rPr>
        <w:t>29. Le </w:t>
      </w:r>
      <w:r w:rsidRPr="007A5290">
        <w:rPr>
          <w:color w:val="000000"/>
          <w:szCs w:val="24"/>
          <w:lang w:val="fr-FR" w:eastAsia="fr-FR"/>
        </w:rPr>
        <w:t>Comité a apprécié la qualité des réponses écrites apportées par la France à</w:t>
      </w:r>
      <w:r>
        <w:rPr>
          <w:color w:val="000000"/>
          <w:szCs w:val="24"/>
          <w:lang w:val="fr-FR" w:eastAsia="fr-FR"/>
        </w:rPr>
        <w:t xml:space="preserve"> </w:t>
      </w:r>
      <w:r w:rsidRPr="007A5290">
        <w:rPr>
          <w:color w:val="000000"/>
          <w:szCs w:val="24"/>
          <w:lang w:val="fr-FR" w:eastAsia="fr-FR"/>
        </w:rPr>
        <w:t>la liste des points à traiter (CED/C/FRA/Q/1/Add.1) et les renseignements complémentaires</w:t>
      </w:r>
      <w:r>
        <w:rPr>
          <w:color w:val="000000"/>
          <w:szCs w:val="24"/>
          <w:lang w:val="fr-FR" w:eastAsia="fr-FR"/>
        </w:rPr>
        <w:t xml:space="preserve"> </w:t>
      </w:r>
      <w:r w:rsidRPr="007A5290">
        <w:rPr>
          <w:color w:val="000000"/>
          <w:szCs w:val="24"/>
          <w:lang w:val="fr-FR" w:eastAsia="fr-FR"/>
        </w:rPr>
        <w:t>fournis oralement lors de l</w:t>
      </w:r>
      <w:r>
        <w:rPr>
          <w:color w:val="000000"/>
          <w:szCs w:val="24"/>
          <w:lang w:val="fr-FR" w:eastAsia="fr-FR"/>
        </w:rPr>
        <w:t>’</w:t>
      </w:r>
      <w:r w:rsidRPr="007A5290">
        <w:rPr>
          <w:color w:val="000000"/>
          <w:szCs w:val="24"/>
          <w:lang w:val="fr-FR" w:eastAsia="fr-FR"/>
        </w:rPr>
        <w:t>examen du rapport. Le Comité a également apprécié le dialogue</w:t>
      </w:r>
      <w:r>
        <w:rPr>
          <w:color w:val="000000"/>
          <w:szCs w:val="24"/>
          <w:lang w:val="fr-FR" w:eastAsia="fr-FR"/>
        </w:rPr>
        <w:t xml:space="preserve"> </w:t>
      </w:r>
      <w:r w:rsidRPr="007A5290">
        <w:rPr>
          <w:color w:val="000000"/>
          <w:szCs w:val="24"/>
          <w:lang w:val="fr-FR" w:eastAsia="fr-FR"/>
        </w:rPr>
        <w:t>constructif, sur l</w:t>
      </w:r>
      <w:r>
        <w:rPr>
          <w:color w:val="000000"/>
          <w:szCs w:val="24"/>
          <w:lang w:val="fr-FR" w:eastAsia="fr-FR"/>
        </w:rPr>
        <w:t>’</w:t>
      </w:r>
      <w:r w:rsidRPr="007A5290">
        <w:rPr>
          <w:color w:val="000000"/>
          <w:szCs w:val="24"/>
          <w:lang w:val="fr-FR" w:eastAsia="fr-FR"/>
        </w:rPr>
        <w:t>application des dispositions de la Convention, engagé avec la délégation</w:t>
      </w:r>
      <w:r>
        <w:rPr>
          <w:color w:val="000000"/>
          <w:szCs w:val="24"/>
          <w:lang w:val="fr-FR" w:eastAsia="fr-FR"/>
        </w:rPr>
        <w:t xml:space="preserve"> </w:t>
      </w:r>
      <w:r w:rsidRPr="007A5290">
        <w:rPr>
          <w:color w:val="000000"/>
          <w:szCs w:val="24"/>
          <w:lang w:val="fr-FR" w:eastAsia="fr-FR"/>
        </w:rPr>
        <w:t>qui a représenté l</w:t>
      </w:r>
      <w:r>
        <w:rPr>
          <w:color w:val="000000"/>
          <w:szCs w:val="24"/>
          <w:lang w:val="fr-FR" w:eastAsia="fr-FR"/>
        </w:rPr>
        <w:t>’</w:t>
      </w:r>
      <w:r w:rsidRPr="007A5290">
        <w:rPr>
          <w:color w:val="000000"/>
          <w:szCs w:val="24"/>
          <w:lang w:val="fr-FR" w:eastAsia="fr-FR"/>
        </w:rPr>
        <w:t>État partie, et la remercie des réponses apportées aux questions posées par</w:t>
      </w:r>
      <w:r>
        <w:rPr>
          <w:color w:val="000000"/>
          <w:szCs w:val="24"/>
          <w:lang w:val="fr-FR" w:eastAsia="fr-FR"/>
        </w:rPr>
        <w:t xml:space="preserve"> </w:t>
      </w:r>
      <w:r w:rsidRPr="007A5290">
        <w:rPr>
          <w:color w:val="000000"/>
          <w:szCs w:val="24"/>
          <w:lang w:val="fr-FR" w:eastAsia="fr-FR"/>
        </w:rPr>
        <w:t>les membres du Comité.</w:t>
      </w:r>
    </w:p>
    <w:p w:rsidR="00120898" w:rsidRPr="007A5290" w:rsidRDefault="00120898" w:rsidP="00120898">
      <w:pPr>
        <w:pStyle w:val="H23G"/>
        <w:rPr>
          <w:lang w:val="fr-FR" w:eastAsia="fr-FR"/>
        </w:rPr>
      </w:pPr>
      <w:r>
        <w:rPr>
          <w:lang w:val="fr-FR" w:eastAsia="fr-FR"/>
        </w:rPr>
        <w:tab/>
      </w:r>
      <w:r>
        <w:rPr>
          <w:lang w:val="fr-FR" w:eastAsia="fr-FR"/>
        </w:rPr>
        <w:tab/>
        <w:t>B.</w:t>
      </w:r>
      <w:r>
        <w:rPr>
          <w:lang w:val="fr-FR" w:eastAsia="fr-FR"/>
        </w:rPr>
        <w:tab/>
      </w:r>
      <w:r w:rsidRPr="007A5290">
        <w:rPr>
          <w:lang w:val="fr-FR" w:eastAsia="fr-FR"/>
        </w:rPr>
        <w:t>Aspects positifs</w:t>
      </w:r>
    </w:p>
    <w:p w:rsidR="00120898" w:rsidRPr="007A5290" w:rsidRDefault="00120898" w:rsidP="00120898">
      <w:pPr>
        <w:pStyle w:val="SingleTxtG"/>
        <w:rPr>
          <w:color w:val="000000"/>
          <w:szCs w:val="24"/>
          <w:lang w:val="fr-FR" w:eastAsia="fr-FR"/>
        </w:rPr>
      </w:pPr>
      <w:r>
        <w:rPr>
          <w:color w:val="000000"/>
          <w:szCs w:val="24"/>
          <w:lang w:val="fr-FR" w:eastAsia="fr-FR"/>
        </w:rPr>
        <w:t>3)</w:t>
      </w:r>
      <w:r>
        <w:rPr>
          <w:color w:val="000000"/>
          <w:szCs w:val="24"/>
          <w:lang w:val="fr-FR" w:eastAsia="fr-FR"/>
        </w:rPr>
        <w:tab/>
      </w:r>
      <w:r w:rsidRPr="007A5290">
        <w:rPr>
          <w:color w:val="000000"/>
          <w:szCs w:val="24"/>
          <w:lang w:val="fr-FR" w:eastAsia="fr-FR"/>
        </w:rPr>
        <w:t>Le Comité félicite la France pour le rôle joué dans la lutte contre les disparitions</w:t>
      </w:r>
      <w:r>
        <w:rPr>
          <w:color w:val="000000"/>
          <w:szCs w:val="24"/>
          <w:lang w:val="fr-FR" w:eastAsia="fr-FR"/>
        </w:rPr>
        <w:t xml:space="preserve"> </w:t>
      </w:r>
      <w:r w:rsidRPr="007A5290">
        <w:rPr>
          <w:color w:val="000000"/>
          <w:szCs w:val="24"/>
          <w:lang w:val="fr-FR" w:eastAsia="fr-FR"/>
        </w:rPr>
        <w:t>forcées, depuis la première résolution sur les personnes disparues, résolution</w:t>
      </w:r>
      <w:r w:rsidR="000025EF">
        <w:rPr>
          <w:color w:val="000000"/>
          <w:szCs w:val="24"/>
          <w:lang w:val="fr-FR" w:eastAsia="fr-FR"/>
        </w:rPr>
        <w:t> </w:t>
      </w:r>
      <w:r w:rsidRPr="007A5290">
        <w:rPr>
          <w:color w:val="000000"/>
          <w:szCs w:val="24"/>
          <w:lang w:val="fr-FR" w:eastAsia="fr-FR"/>
        </w:rPr>
        <w:t>33/173</w:t>
      </w:r>
      <w:r>
        <w:rPr>
          <w:color w:val="000000"/>
          <w:szCs w:val="24"/>
          <w:lang w:val="fr-FR" w:eastAsia="fr-FR"/>
        </w:rPr>
        <w:t xml:space="preserve"> </w:t>
      </w:r>
      <w:r w:rsidRPr="007A5290">
        <w:rPr>
          <w:color w:val="000000"/>
          <w:szCs w:val="24"/>
          <w:lang w:val="fr-FR" w:eastAsia="fr-FR"/>
        </w:rPr>
        <w:t xml:space="preserve">adoptée par </w:t>
      </w:r>
      <w:r w:rsidRPr="00BB01B2">
        <w:t>l’Assemblée</w:t>
      </w:r>
      <w:r w:rsidRPr="007A5290">
        <w:rPr>
          <w:color w:val="000000"/>
          <w:szCs w:val="24"/>
          <w:lang w:val="fr-FR" w:eastAsia="fr-FR"/>
        </w:rPr>
        <w:t xml:space="preserve"> générale des Nations Unies le 20</w:t>
      </w:r>
      <w:r w:rsidR="000025EF">
        <w:rPr>
          <w:color w:val="000000"/>
          <w:szCs w:val="24"/>
          <w:lang w:val="fr-FR" w:eastAsia="fr-FR"/>
        </w:rPr>
        <w:t> </w:t>
      </w:r>
      <w:r w:rsidRPr="007A5290">
        <w:rPr>
          <w:color w:val="000000"/>
          <w:szCs w:val="24"/>
          <w:lang w:val="fr-FR" w:eastAsia="fr-FR"/>
        </w:rPr>
        <w:t>décembre 1978 à l</w:t>
      </w:r>
      <w:r>
        <w:rPr>
          <w:color w:val="000000"/>
          <w:szCs w:val="24"/>
          <w:lang w:val="fr-FR" w:eastAsia="fr-FR"/>
        </w:rPr>
        <w:t>’</w:t>
      </w:r>
      <w:r w:rsidRPr="007A5290">
        <w:rPr>
          <w:color w:val="000000"/>
          <w:szCs w:val="24"/>
          <w:lang w:val="fr-FR" w:eastAsia="fr-FR"/>
        </w:rPr>
        <w:t>initiative de</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État partie, jusqu</w:t>
      </w:r>
      <w:r>
        <w:rPr>
          <w:color w:val="000000"/>
          <w:szCs w:val="24"/>
          <w:lang w:val="fr-FR" w:eastAsia="fr-FR"/>
        </w:rPr>
        <w:t>’</w:t>
      </w:r>
      <w:r w:rsidRPr="007A5290">
        <w:rPr>
          <w:color w:val="000000"/>
          <w:szCs w:val="24"/>
          <w:lang w:val="fr-FR" w:eastAsia="fr-FR"/>
        </w:rPr>
        <w:t>à l</w:t>
      </w:r>
      <w:r>
        <w:rPr>
          <w:color w:val="000000"/>
          <w:szCs w:val="24"/>
          <w:lang w:val="fr-FR" w:eastAsia="fr-FR"/>
        </w:rPr>
        <w:t>’</w:t>
      </w:r>
      <w:r w:rsidRPr="007A5290">
        <w:rPr>
          <w:color w:val="000000"/>
          <w:szCs w:val="24"/>
          <w:lang w:val="fr-FR" w:eastAsia="fr-FR"/>
        </w:rPr>
        <w:t>adoption de la Convention internationale pour la protection de toutes</w:t>
      </w:r>
      <w:r>
        <w:rPr>
          <w:color w:val="000000"/>
          <w:szCs w:val="24"/>
          <w:lang w:val="fr-FR" w:eastAsia="fr-FR"/>
        </w:rPr>
        <w:t xml:space="preserve"> </w:t>
      </w:r>
      <w:r w:rsidRPr="007A5290">
        <w:rPr>
          <w:color w:val="000000"/>
          <w:szCs w:val="24"/>
          <w:lang w:val="fr-FR" w:eastAsia="fr-FR"/>
        </w:rPr>
        <w:t>les personnes contre les disparitions forcées le 20</w:t>
      </w:r>
      <w:r w:rsidR="000025EF">
        <w:rPr>
          <w:color w:val="000000"/>
          <w:szCs w:val="24"/>
          <w:lang w:val="fr-FR" w:eastAsia="fr-FR"/>
        </w:rPr>
        <w:t> </w:t>
      </w:r>
      <w:r w:rsidRPr="007A5290">
        <w:rPr>
          <w:color w:val="000000"/>
          <w:szCs w:val="24"/>
          <w:lang w:val="fr-FR" w:eastAsia="fr-FR"/>
        </w:rPr>
        <w:t>décembre 2006, ainsi que pour son rôle</w:t>
      </w:r>
      <w:r>
        <w:rPr>
          <w:color w:val="000000"/>
          <w:szCs w:val="24"/>
          <w:lang w:val="fr-FR" w:eastAsia="fr-FR"/>
        </w:rPr>
        <w:t xml:space="preserve"> </w:t>
      </w:r>
      <w:r w:rsidRPr="007A5290">
        <w:rPr>
          <w:color w:val="000000"/>
          <w:szCs w:val="24"/>
          <w:lang w:val="fr-FR" w:eastAsia="fr-FR"/>
        </w:rPr>
        <w:t>dans la promotion de la ratification de cet instrument.</w:t>
      </w:r>
    </w:p>
    <w:p w:rsidR="00120898" w:rsidRPr="007A5290" w:rsidRDefault="00120898" w:rsidP="00120898">
      <w:pPr>
        <w:pStyle w:val="SingleTxtG"/>
        <w:rPr>
          <w:color w:val="000000"/>
          <w:szCs w:val="24"/>
          <w:lang w:val="fr-FR" w:eastAsia="fr-FR"/>
        </w:rPr>
      </w:pPr>
      <w:r>
        <w:rPr>
          <w:color w:val="000000"/>
          <w:szCs w:val="24"/>
          <w:lang w:val="fr-FR" w:eastAsia="fr-FR"/>
        </w:rPr>
        <w:t>4)</w:t>
      </w:r>
      <w:r>
        <w:rPr>
          <w:color w:val="000000"/>
          <w:szCs w:val="24"/>
          <w:lang w:val="fr-FR" w:eastAsia="fr-FR"/>
        </w:rPr>
        <w:tab/>
      </w:r>
      <w:r w:rsidRPr="007A5290">
        <w:rPr>
          <w:color w:val="000000"/>
          <w:szCs w:val="24"/>
          <w:lang w:val="fr-FR" w:eastAsia="fr-FR"/>
        </w:rPr>
        <w:t>Le Comité accueille avec satisfaction la ratification par l</w:t>
      </w:r>
      <w:r>
        <w:rPr>
          <w:color w:val="000000"/>
          <w:szCs w:val="24"/>
          <w:lang w:val="fr-FR" w:eastAsia="fr-FR"/>
        </w:rPr>
        <w:t>’</w:t>
      </w:r>
      <w:r w:rsidRPr="007A5290">
        <w:rPr>
          <w:color w:val="000000"/>
          <w:szCs w:val="24"/>
          <w:lang w:val="fr-FR" w:eastAsia="fr-FR"/>
        </w:rPr>
        <w:t>État partie de la quasi</w:t>
      </w:r>
      <w:r>
        <w:rPr>
          <w:color w:val="000000"/>
          <w:szCs w:val="24"/>
          <w:lang w:val="fr-FR" w:eastAsia="fr-FR"/>
        </w:rPr>
        <w:t>-</w:t>
      </w:r>
      <w:r w:rsidRPr="007A5290">
        <w:rPr>
          <w:color w:val="000000"/>
          <w:szCs w:val="24"/>
          <w:lang w:val="fr-FR" w:eastAsia="fr-FR"/>
        </w:rPr>
        <w:t>totalité</w:t>
      </w:r>
      <w:r>
        <w:rPr>
          <w:color w:val="000000"/>
          <w:szCs w:val="24"/>
          <w:lang w:val="fr-FR" w:eastAsia="fr-FR"/>
        </w:rPr>
        <w:t xml:space="preserve"> </w:t>
      </w:r>
      <w:r w:rsidRPr="007A5290">
        <w:rPr>
          <w:color w:val="000000"/>
          <w:szCs w:val="24"/>
          <w:lang w:val="fr-FR" w:eastAsia="fr-FR"/>
        </w:rPr>
        <w:t>des instruments fondamentaux des Nations Unies en matière de protection des droits</w:t>
      </w:r>
      <w:r>
        <w:rPr>
          <w:color w:val="000000"/>
          <w:szCs w:val="24"/>
          <w:lang w:val="fr-FR" w:eastAsia="fr-FR"/>
        </w:rPr>
        <w:t xml:space="preserve"> </w:t>
      </w:r>
      <w:r w:rsidRPr="007A5290">
        <w:rPr>
          <w:color w:val="000000"/>
          <w:szCs w:val="24"/>
          <w:lang w:val="fr-FR" w:eastAsia="fr-FR"/>
        </w:rPr>
        <w:t>de l</w:t>
      </w:r>
      <w:r>
        <w:rPr>
          <w:color w:val="000000"/>
          <w:szCs w:val="24"/>
          <w:lang w:val="fr-FR" w:eastAsia="fr-FR"/>
        </w:rPr>
        <w:t>’</w:t>
      </w:r>
      <w:r w:rsidRPr="007A5290">
        <w:rPr>
          <w:color w:val="000000"/>
          <w:szCs w:val="24"/>
          <w:lang w:val="fr-FR" w:eastAsia="fr-FR"/>
        </w:rPr>
        <w:t>homme, y compris les Protocoles facultatifs en vigueur, ainsi que celle du Statut de</w:t>
      </w:r>
      <w:r>
        <w:rPr>
          <w:color w:val="000000"/>
          <w:szCs w:val="24"/>
          <w:lang w:val="fr-FR" w:eastAsia="fr-FR"/>
        </w:rPr>
        <w:t xml:space="preserve"> </w:t>
      </w:r>
      <w:r w:rsidRPr="007A5290">
        <w:rPr>
          <w:color w:val="000000"/>
          <w:szCs w:val="24"/>
          <w:lang w:val="fr-FR" w:eastAsia="fr-FR"/>
        </w:rPr>
        <w:t>Rome de la Cour pénale internationale.</w:t>
      </w:r>
    </w:p>
    <w:p w:rsidR="00120898" w:rsidRDefault="00120898" w:rsidP="00120898">
      <w:pPr>
        <w:pStyle w:val="SingleTxtG"/>
        <w:rPr>
          <w:color w:val="000000"/>
          <w:szCs w:val="24"/>
          <w:lang w:val="fr-FR" w:eastAsia="fr-FR"/>
        </w:rPr>
      </w:pPr>
      <w:r>
        <w:rPr>
          <w:color w:val="000000"/>
          <w:szCs w:val="24"/>
          <w:lang w:val="fr-FR" w:eastAsia="fr-FR"/>
        </w:rPr>
        <w:t>5)</w:t>
      </w:r>
      <w:r>
        <w:rPr>
          <w:color w:val="000000"/>
          <w:szCs w:val="24"/>
          <w:lang w:val="fr-FR" w:eastAsia="fr-FR"/>
        </w:rPr>
        <w:tab/>
      </w:r>
      <w:r w:rsidRPr="007A5290">
        <w:rPr>
          <w:color w:val="000000"/>
          <w:szCs w:val="24"/>
          <w:lang w:val="fr-FR" w:eastAsia="fr-FR"/>
        </w:rPr>
        <w:t>Le Comité félicite également l</w:t>
      </w:r>
      <w:r>
        <w:rPr>
          <w:color w:val="000000"/>
          <w:szCs w:val="24"/>
          <w:lang w:val="fr-FR" w:eastAsia="fr-FR"/>
        </w:rPr>
        <w:t>’</w:t>
      </w:r>
      <w:r w:rsidRPr="007A5290">
        <w:rPr>
          <w:color w:val="000000"/>
          <w:szCs w:val="24"/>
          <w:lang w:val="fr-FR" w:eastAsia="fr-FR"/>
        </w:rPr>
        <w:t xml:space="preserve">État partie </w:t>
      </w:r>
      <w:r>
        <w:rPr>
          <w:color w:val="000000"/>
          <w:szCs w:val="24"/>
          <w:lang w:val="fr-FR" w:eastAsia="fr-FR"/>
        </w:rPr>
        <w:t>d’</w:t>
      </w:r>
      <w:r w:rsidRPr="007A5290">
        <w:rPr>
          <w:color w:val="000000"/>
          <w:szCs w:val="24"/>
          <w:lang w:val="fr-FR" w:eastAsia="fr-FR"/>
        </w:rPr>
        <w:t xml:space="preserve">avoir reconnu la </w:t>
      </w:r>
      <w:r w:rsidRPr="00BB01B2">
        <w:t>compétence</w:t>
      </w:r>
      <w:r w:rsidRPr="007A5290">
        <w:rPr>
          <w:color w:val="000000"/>
          <w:szCs w:val="24"/>
          <w:lang w:val="fr-FR" w:eastAsia="fr-FR"/>
        </w:rPr>
        <w:t xml:space="preserve"> du</w:t>
      </w:r>
      <w:r>
        <w:rPr>
          <w:color w:val="000000"/>
          <w:szCs w:val="24"/>
          <w:lang w:val="fr-FR" w:eastAsia="fr-FR"/>
        </w:rPr>
        <w:t xml:space="preserve"> </w:t>
      </w:r>
      <w:r w:rsidRPr="007A5290">
        <w:rPr>
          <w:color w:val="000000"/>
          <w:szCs w:val="24"/>
          <w:lang w:val="fr-FR" w:eastAsia="fr-FR"/>
        </w:rPr>
        <w:t>Comité en vertu des articles</w:t>
      </w:r>
      <w:r w:rsidR="000025EF">
        <w:rPr>
          <w:color w:val="000000"/>
          <w:szCs w:val="24"/>
          <w:lang w:val="fr-FR" w:eastAsia="fr-FR"/>
        </w:rPr>
        <w:t> </w:t>
      </w:r>
      <w:r w:rsidRPr="007A5290">
        <w:rPr>
          <w:color w:val="000000"/>
          <w:szCs w:val="24"/>
          <w:lang w:val="fr-FR" w:eastAsia="fr-FR"/>
        </w:rPr>
        <w:t>31 et 32 de la Convention concernant l</w:t>
      </w:r>
      <w:r>
        <w:rPr>
          <w:color w:val="000000"/>
          <w:szCs w:val="24"/>
          <w:lang w:val="fr-FR" w:eastAsia="fr-FR"/>
        </w:rPr>
        <w:t>’</w:t>
      </w:r>
      <w:r w:rsidRPr="007A5290">
        <w:rPr>
          <w:color w:val="000000"/>
          <w:szCs w:val="24"/>
          <w:lang w:val="fr-FR" w:eastAsia="fr-FR"/>
        </w:rPr>
        <w:t>examen des</w:t>
      </w:r>
      <w:r>
        <w:rPr>
          <w:color w:val="000000"/>
          <w:szCs w:val="24"/>
          <w:lang w:val="fr-FR" w:eastAsia="fr-FR"/>
        </w:rPr>
        <w:t xml:space="preserve"> </w:t>
      </w:r>
      <w:r w:rsidRPr="007A5290">
        <w:rPr>
          <w:color w:val="000000"/>
          <w:szCs w:val="24"/>
          <w:lang w:val="fr-FR" w:eastAsia="fr-FR"/>
        </w:rPr>
        <w:t>communications présentées respectivement par des personnes ou des États parties.</w:t>
      </w:r>
      <w:r>
        <w:rPr>
          <w:color w:val="000000"/>
          <w:szCs w:val="24"/>
          <w:lang w:val="fr-FR" w:eastAsia="fr-FR"/>
        </w:rPr>
        <w:t xml:space="preserve"> </w:t>
      </w:r>
    </w:p>
    <w:p w:rsidR="00120898" w:rsidRPr="007A5290" w:rsidRDefault="00120898" w:rsidP="00120898">
      <w:pPr>
        <w:pStyle w:val="SingleTxtG"/>
        <w:rPr>
          <w:color w:val="000000"/>
          <w:szCs w:val="24"/>
          <w:lang w:val="fr-FR" w:eastAsia="fr-FR"/>
        </w:rPr>
      </w:pPr>
      <w:r>
        <w:rPr>
          <w:color w:val="000000"/>
          <w:szCs w:val="24"/>
          <w:lang w:val="fr-FR" w:eastAsia="fr-FR"/>
        </w:rPr>
        <w:t>6)</w:t>
      </w:r>
      <w:r>
        <w:rPr>
          <w:color w:val="000000"/>
          <w:szCs w:val="24"/>
          <w:lang w:val="fr-FR" w:eastAsia="fr-FR"/>
        </w:rPr>
        <w:tab/>
      </w:r>
      <w:r w:rsidRPr="007A5290">
        <w:rPr>
          <w:color w:val="000000"/>
          <w:szCs w:val="24"/>
          <w:lang w:val="fr-FR" w:eastAsia="fr-FR"/>
        </w:rPr>
        <w:t>Le Comité loue l</w:t>
      </w:r>
      <w:r>
        <w:rPr>
          <w:color w:val="000000"/>
          <w:szCs w:val="24"/>
          <w:lang w:val="fr-FR" w:eastAsia="fr-FR"/>
        </w:rPr>
        <w:t>’</w:t>
      </w:r>
      <w:r w:rsidRPr="007A5290">
        <w:rPr>
          <w:color w:val="000000"/>
          <w:szCs w:val="24"/>
          <w:lang w:val="fr-FR" w:eastAsia="fr-FR"/>
        </w:rPr>
        <w:t xml:space="preserve">État partie </w:t>
      </w:r>
      <w:r>
        <w:rPr>
          <w:color w:val="000000"/>
          <w:szCs w:val="24"/>
          <w:lang w:val="fr-FR" w:eastAsia="fr-FR"/>
        </w:rPr>
        <w:t>d’</w:t>
      </w:r>
      <w:r w:rsidRPr="007A5290">
        <w:rPr>
          <w:color w:val="000000"/>
          <w:szCs w:val="24"/>
          <w:lang w:val="fr-FR" w:eastAsia="fr-FR"/>
        </w:rPr>
        <w:t xml:space="preserve">avoir commencé le processus </w:t>
      </w:r>
      <w:r w:rsidRPr="00BB01B2">
        <w:t>d’adoption</w:t>
      </w:r>
      <w:r w:rsidRPr="007A5290">
        <w:rPr>
          <w:color w:val="000000"/>
          <w:szCs w:val="24"/>
          <w:lang w:val="fr-FR" w:eastAsia="fr-FR"/>
        </w:rPr>
        <w:t xml:space="preserve"> d</w:t>
      </w:r>
      <w:r>
        <w:rPr>
          <w:color w:val="000000"/>
          <w:szCs w:val="24"/>
          <w:lang w:val="fr-FR" w:eastAsia="fr-FR"/>
        </w:rPr>
        <w:t>’</w:t>
      </w:r>
      <w:r w:rsidRPr="007A5290">
        <w:rPr>
          <w:color w:val="000000"/>
          <w:szCs w:val="24"/>
          <w:lang w:val="fr-FR" w:eastAsia="fr-FR"/>
        </w:rPr>
        <w:t>une</w:t>
      </w:r>
      <w:r>
        <w:rPr>
          <w:color w:val="000000"/>
          <w:szCs w:val="24"/>
          <w:lang w:val="fr-FR" w:eastAsia="fr-FR"/>
        </w:rPr>
        <w:t xml:space="preserve"> </w:t>
      </w:r>
      <w:r w:rsidRPr="007A5290">
        <w:rPr>
          <w:color w:val="000000"/>
          <w:szCs w:val="24"/>
          <w:lang w:val="fr-FR" w:eastAsia="fr-FR"/>
        </w:rPr>
        <w:t>législation spécifique sur la disparition forcée.</w:t>
      </w:r>
    </w:p>
    <w:p w:rsidR="00120898" w:rsidRPr="007A5290" w:rsidRDefault="00120898" w:rsidP="00120898">
      <w:pPr>
        <w:pStyle w:val="SingleTxtG"/>
        <w:rPr>
          <w:color w:val="000000"/>
          <w:szCs w:val="24"/>
          <w:lang w:val="fr-FR" w:eastAsia="fr-FR"/>
        </w:rPr>
      </w:pPr>
      <w:r>
        <w:rPr>
          <w:color w:val="000000"/>
          <w:szCs w:val="24"/>
          <w:lang w:val="fr-FR" w:eastAsia="fr-FR"/>
        </w:rPr>
        <w:t>7)</w:t>
      </w:r>
      <w:r>
        <w:rPr>
          <w:color w:val="000000"/>
          <w:szCs w:val="24"/>
          <w:lang w:val="fr-FR" w:eastAsia="fr-FR"/>
        </w:rPr>
        <w:tab/>
      </w:r>
      <w:r w:rsidRPr="007A5290">
        <w:rPr>
          <w:color w:val="000000"/>
          <w:szCs w:val="24"/>
          <w:lang w:val="fr-FR" w:eastAsia="fr-FR"/>
        </w:rPr>
        <w:t xml:space="preserve">Le Comité prend acte avec satisfaction du fait que les </w:t>
      </w:r>
      <w:r w:rsidRPr="00BB01B2">
        <w:t>dispositions</w:t>
      </w:r>
      <w:r w:rsidRPr="007A5290">
        <w:rPr>
          <w:color w:val="000000"/>
          <w:szCs w:val="24"/>
          <w:lang w:val="fr-FR" w:eastAsia="fr-FR"/>
        </w:rPr>
        <w:t xml:space="preserve"> du</w:t>
      </w:r>
      <w:r>
        <w:rPr>
          <w:color w:val="000000"/>
          <w:szCs w:val="24"/>
          <w:lang w:val="fr-FR" w:eastAsia="fr-FR"/>
        </w:rPr>
        <w:t xml:space="preserve"> </w:t>
      </w:r>
      <w:r w:rsidRPr="007A5290">
        <w:rPr>
          <w:color w:val="000000"/>
          <w:szCs w:val="24"/>
          <w:lang w:val="fr-FR" w:eastAsia="fr-FR"/>
        </w:rPr>
        <w:t xml:space="preserve">projet de loi </w:t>
      </w:r>
      <w:r w:rsidRPr="00EE3958">
        <w:rPr>
          <w:color w:val="000000"/>
          <w:szCs w:val="24"/>
          <w:lang w:val="fr-FR" w:eastAsia="fr-FR"/>
        </w:rPr>
        <w:t>n</w:t>
      </w:r>
      <w:r w:rsidRPr="00EE3958">
        <w:rPr>
          <w:color w:val="000000"/>
          <w:szCs w:val="24"/>
          <w:vertAlign w:val="superscript"/>
          <w:lang w:val="fr-FR" w:eastAsia="fr-FR"/>
        </w:rPr>
        <w:t>o</w:t>
      </w:r>
      <w:r>
        <w:rPr>
          <w:color w:val="000000"/>
          <w:szCs w:val="24"/>
          <w:lang w:val="fr-FR" w:eastAsia="fr-FR"/>
        </w:rPr>
        <w:t> </w:t>
      </w:r>
      <w:r w:rsidRPr="007A5290">
        <w:rPr>
          <w:color w:val="000000"/>
          <w:szCs w:val="24"/>
          <w:lang w:val="fr-FR" w:eastAsia="fr-FR"/>
        </w:rPr>
        <w:t>250 déposé sur le bureau du Sénat le 11</w:t>
      </w:r>
      <w:r w:rsidR="000025EF">
        <w:rPr>
          <w:color w:val="000000"/>
          <w:szCs w:val="24"/>
          <w:lang w:val="fr-FR" w:eastAsia="fr-FR"/>
        </w:rPr>
        <w:t> </w:t>
      </w:r>
      <w:r w:rsidRPr="007A5290">
        <w:rPr>
          <w:color w:val="000000"/>
          <w:szCs w:val="24"/>
          <w:lang w:val="fr-FR" w:eastAsia="fr-FR"/>
        </w:rPr>
        <w:t>janvier 2012 ont été reprises dans</w:t>
      </w:r>
      <w:r>
        <w:rPr>
          <w:color w:val="000000"/>
          <w:szCs w:val="24"/>
          <w:lang w:val="fr-FR" w:eastAsia="fr-FR"/>
        </w:rPr>
        <w:t xml:space="preserve"> </w:t>
      </w:r>
      <w:r w:rsidRPr="007A5290">
        <w:rPr>
          <w:color w:val="000000"/>
          <w:szCs w:val="24"/>
          <w:lang w:val="fr-FR" w:eastAsia="fr-FR"/>
        </w:rPr>
        <w:t xml:space="preserve">un véhicule législatif distinct, le projet de loi </w:t>
      </w:r>
      <w:r w:rsidRPr="00EE3958">
        <w:rPr>
          <w:color w:val="000000"/>
          <w:szCs w:val="24"/>
          <w:lang w:val="fr-FR" w:eastAsia="fr-FR"/>
        </w:rPr>
        <w:t>n</w:t>
      </w:r>
      <w:r w:rsidRPr="00EE3958">
        <w:rPr>
          <w:color w:val="000000"/>
          <w:szCs w:val="24"/>
          <w:vertAlign w:val="superscript"/>
          <w:lang w:val="fr-FR" w:eastAsia="fr-FR"/>
        </w:rPr>
        <w:t>o</w:t>
      </w:r>
      <w:r w:rsidR="000025EF">
        <w:rPr>
          <w:color w:val="000000"/>
          <w:szCs w:val="24"/>
          <w:lang w:val="fr-FR" w:eastAsia="fr-FR"/>
        </w:rPr>
        <w:t> </w:t>
      </w:r>
      <w:r w:rsidRPr="007A5290">
        <w:rPr>
          <w:color w:val="000000"/>
          <w:szCs w:val="24"/>
          <w:lang w:val="fr-FR" w:eastAsia="fr-FR"/>
        </w:rPr>
        <w:t>736 (rectifié), afin d</w:t>
      </w:r>
      <w:r>
        <w:rPr>
          <w:color w:val="000000"/>
          <w:szCs w:val="24"/>
          <w:lang w:val="fr-FR" w:eastAsia="fr-FR"/>
        </w:rPr>
        <w:t>’</w:t>
      </w:r>
      <w:r w:rsidRPr="007A5290">
        <w:rPr>
          <w:color w:val="000000"/>
          <w:szCs w:val="24"/>
          <w:lang w:val="fr-FR" w:eastAsia="fr-FR"/>
        </w:rPr>
        <w:t>accélérer leur adoption</w:t>
      </w:r>
      <w:r>
        <w:rPr>
          <w:color w:val="000000"/>
          <w:szCs w:val="24"/>
          <w:lang w:val="fr-FR" w:eastAsia="fr-FR"/>
        </w:rPr>
        <w:t xml:space="preserve"> </w:t>
      </w:r>
      <w:r w:rsidRPr="007A5290">
        <w:rPr>
          <w:color w:val="000000"/>
          <w:szCs w:val="24"/>
          <w:lang w:val="fr-FR" w:eastAsia="fr-FR"/>
        </w:rPr>
        <w:t>et leur entrée en vigueur.</w:t>
      </w:r>
    </w:p>
    <w:p w:rsidR="00120898" w:rsidRPr="007A5290" w:rsidRDefault="00120898" w:rsidP="00120898">
      <w:pPr>
        <w:pStyle w:val="SingleTxtG"/>
        <w:rPr>
          <w:color w:val="000000"/>
          <w:szCs w:val="24"/>
          <w:lang w:val="fr-FR" w:eastAsia="fr-FR"/>
        </w:rPr>
      </w:pPr>
      <w:r>
        <w:rPr>
          <w:color w:val="000000"/>
          <w:szCs w:val="24"/>
          <w:lang w:val="fr-FR" w:eastAsia="fr-FR"/>
        </w:rPr>
        <w:t>8)</w:t>
      </w:r>
      <w:r>
        <w:rPr>
          <w:color w:val="000000"/>
          <w:szCs w:val="24"/>
          <w:lang w:val="fr-FR" w:eastAsia="fr-FR"/>
        </w:rPr>
        <w:tab/>
      </w:r>
      <w:r w:rsidRPr="007A5290">
        <w:rPr>
          <w:color w:val="000000"/>
          <w:szCs w:val="24"/>
          <w:lang w:val="fr-FR" w:eastAsia="fr-FR"/>
        </w:rPr>
        <w:t>Le Comité loue l</w:t>
      </w:r>
      <w:r>
        <w:rPr>
          <w:color w:val="000000"/>
          <w:szCs w:val="24"/>
          <w:lang w:val="fr-FR" w:eastAsia="fr-FR"/>
        </w:rPr>
        <w:t>’</w:t>
      </w:r>
      <w:r w:rsidRPr="007A5290">
        <w:rPr>
          <w:color w:val="000000"/>
          <w:szCs w:val="24"/>
          <w:lang w:val="fr-FR" w:eastAsia="fr-FR"/>
        </w:rPr>
        <w:t xml:space="preserve">État partie </w:t>
      </w:r>
      <w:r>
        <w:rPr>
          <w:color w:val="000000"/>
          <w:szCs w:val="24"/>
          <w:lang w:val="fr-FR" w:eastAsia="fr-FR"/>
        </w:rPr>
        <w:t>d’</w:t>
      </w:r>
      <w:r w:rsidRPr="007A5290">
        <w:rPr>
          <w:color w:val="000000"/>
          <w:szCs w:val="24"/>
          <w:lang w:val="fr-FR" w:eastAsia="fr-FR"/>
        </w:rPr>
        <w:t xml:space="preserve">avoir consulté la Commission </w:t>
      </w:r>
      <w:r w:rsidRPr="00BB01B2">
        <w:t>nationale</w:t>
      </w:r>
      <w:r>
        <w:rPr>
          <w:color w:val="000000"/>
          <w:szCs w:val="24"/>
          <w:lang w:val="fr-FR" w:eastAsia="fr-FR"/>
        </w:rPr>
        <w:t xml:space="preserve"> </w:t>
      </w:r>
      <w:r w:rsidRPr="007A5290">
        <w:rPr>
          <w:color w:val="000000"/>
          <w:szCs w:val="24"/>
          <w:lang w:val="fr-FR" w:eastAsia="fr-FR"/>
        </w:rPr>
        <w:t>consultative des droits de l</w:t>
      </w:r>
      <w:r>
        <w:rPr>
          <w:color w:val="000000"/>
          <w:szCs w:val="24"/>
          <w:lang w:val="fr-FR" w:eastAsia="fr-FR"/>
        </w:rPr>
        <w:t>’</w:t>
      </w:r>
      <w:r w:rsidRPr="007A5290">
        <w:rPr>
          <w:color w:val="000000"/>
          <w:szCs w:val="24"/>
          <w:lang w:val="fr-FR" w:eastAsia="fr-FR"/>
        </w:rPr>
        <w:t>homme et la société civile sur la rédaction du rapport soumis en</w:t>
      </w:r>
      <w:r>
        <w:rPr>
          <w:color w:val="000000"/>
          <w:szCs w:val="24"/>
          <w:lang w:val="fr-FR" w:eastAsia="fr-FR"/>
        </w:rPr>
        <w:t xml:space="preserve"> </w:t>
      </w:r>
      <w:r w:rsidRPr="007A5290">
        <w:rPr>
          <w:color w:val="000000"/>
          <w:szCs w:val="24"/>
          <w:lang w:val="fr-FR" w:eastAsia="fr-FR"/>
        </w:rPr>
        <w:t xml:space="preserve">application </w:t>
      </w:r>
      <w:r>
        <w:rPr>
          <w:color w:val="000000"/>
          <w:szCs w:val="24"/>
          <w:lang w:val="fr-FR" w:eastAsia="fr-FR"/>
        </w:rPr>
        <w:t>du paragraphe</w:t>
      </w:r>
      <w:r w:rsidR="000025EF">
        <w:rPr>
          <w:color w:val="000000"/>
          <w:szCs w:val="24"/>
          <w:lang w:val="fr-FR" w:eastAsia="fr-FR"/>
        </w:rPr>
        <w:t> </w:t>
      </w:r>
      <w:r>
        <w:rPr>
          <w:color w:val="000000"/>
          <w:szCs w:val="24"/>
          <w:lang w:val="fr-FR" w:eastAsia="fr-FR"/>
        </w:rPr>
        <w:t xml:space="preserve">1 </w:t>
      </w:r>
      <w:r w:rsidRPr="007A5290">
        <w:rPr>
          <w:color w:val="000000"/>
          <w:szCs w:val="24"/>
          <w:lang w:val="fr-FR" w:eastAsia="fr-FR"/>
        </w:rPr>
        <w:t>de l</w:t>
      </w:r>
      <w:r>
        <w:rPr>
          <w:color w:val="000000"/>
          <w:szCs w:val="24"/>
          <w:lang w:val="fr-FR" w:eastAsia="fr-FR"/>
        </w:rPr>
        <w:t>’</w:t>
      </w:r>
      <w:r w:rsidRPr="007A5290">
        <w:rPr>
          <w:color w:val="000000"/>
          <w:szCs w:val="24"/>
          <w:lang w:val="fr-FR" w:eastAsia="fr-FR"/>
        </w:rPr>
        <w:t>article</w:t>
      </w:r>
      <w:r w:rsidR="000025EF">
        <w:rPr>
          <w:color w:val="000000"/>
          <w:szCs w:val="24"/>
          <w:lang w:val="fr-FR" w:eastAsia="fr-FR"/>
        </w:rPr>
        <w:t> </w:t>
      </w:r>
      <w:r w:rsidRPr="007A5290">
        <w:rPr>
          <w:color w:val="000000"/>
          <w:szCs w:val="24"/>
          <w:lang w:val="fr-FR" w:eastAsia="fr-FR"/>
        </w:rPr>
        <w:t>29 de la Convention.</w:t>
      </w:r>
    </w:p>
    <w:p w:rsidR="00120898" w:rsidRPr="007A5290" w:rsidRDefault="00120898" w:rsidP="00120898">
      <w:pPr>
        <w:pStyle w:val="H23G"/>
        <w:rPr>
          <w:lang w:val="fr-FR" w:eastAsia="fr-FR"/>
        </w:rPr>
      </w:pPr>
      <w:r>
        <w:rPr>
          <w:lang w:val="fr-FR" w:eastAsia="fr-FR"/>
        </w:rPr>
        <w:tab/>
      </w:r>
      <w:r>
        <w:rPr>
          <w:lang w:val="fr-FR" w:eastAsia="fr-FR"/>
        </w:rPr>
        <w:tab/>
      </w:r>
      <w:r w:rsidRPr="007A5290">
        <w:rPr>
          <w:lang w:val="fr-FR" w:eastAsia="fr-FR"/>
        </w:rPr>
        <w:t>C.</w:t>
      </w:r>
      <w:r>
        <w:rPr>
          <w:lang w:val="fr-FR" w:eastAsia="fr-FR"/>
        </w:rPr>
        <w:tab/>
      </w:r>
      <w:r w:rsidRPr="007A5290">
        <w:rPr>
          <w:lang w:val="fr-FR" w:eastAsia="fr-FR"/>
        </w:rPr>
        <w:t>Sujets de préoccupation et recommandations</w:t>
      </w:r>
    </w:p>
    <w:p w:rsidR="00120898" w:rsidRPr="007A5290" w:rsidRDefault="00120898" w:rsidP="00120898">
      <w:pPr>
        <w:pStyle w:val="SingleTxtG"/>
        <w:rPr>
          <w:color w:val="000000"/>
          <w:szCs w:val="24"/>
          <w:lang w:val="fr-FR" w:eastAsia="fr-FR"/>
        </w:rPr>
      </w:pPr>
      <w:r>
        <w:rPr>
          <w:color w:val="000000"/>
          <w:szCs w:val="24"/>
          <w:lang w:val="fr-FR" w:eastAsia="fr-FR"/>
        </w:rPr>
        <w:t>9)</w:t>
      </w:r>
      <w:r>
        <w:rPr>
          <w:color w:val="000000"/>
          <w:szCs w:val="24"/>
          <w:lang w:val="fr-FR" w:eastAsia="fr-FR"/>
        </w:rPr>
        <w:tab/>
      </w:r>
      <w:r w:rsidRPr="007A5290">
        <w:rPr>
          <w:color w:val="000000"/>
          <w:szCs w:val="24"/>
          <w:lang w:val="fr-FR" w:eastAsia="fr-FR"/>
        </w:rPr>
        <w:t>Le Comité prend note du fait que, au moment de la rédaction de ses</w:t>
      </w:r>
      <w:r>
        <w:rPr>
          <w:color w:val="000000"/>
          <w:szCs w:val="24"/>
          <w:lang w:val="fr-FR" w:eastAsia="fr-FR"/>
        </w:rPr>
        <w:t xml:space="preserve"> </w:t>
      </w:r>
      <w:r w:rsidRPr="007A5290">
        <w:rPr>
          <w:color w:val="000000"/>
          <w:szCs w:val="24"/>
          <w:lang w:val="fr-FR" w:eastAsia="fr-FR"/>
        </w:rPr>
        <w:t>recommandations, le cadre législatif en vigueur dans l</w:t>
      </w:r>
      <w:r>
        <w:rPr>
          <w:color w:val="000000"/>
          <w:szCs w:val="24"/>
          <w:lang w:val="fr-FR" w:eastAsia="fr-FR"/>
        </w:rPr>
        <w:t>’</w:t>
      </w:r>
      <w:r w:rsidRPr="007A5290">
        <w:rPr>
          <w:color w:val="000000"/>
          <w:szCs w:val="24"/>
          <w:lang w:val="fr-FR" w:eastAsia="fr-FR"/>
        </w:rPr>
        <w:t>État partie pour prévenir et</w:t>
      </w:r>
      <w:r>
        <w:rPr>
          <w:color w:val="000000"/>
          <w:szCs w:val="24"/>
          <w:lang w:val="fr-FR" w:eastAsia="fr-FR"/>
        </w:rPr>
        <w:t xml:space="preserve"> </w:t>
      </w:r>
      <w:r w:rsidRPr="007A5290">
        <w:rPr>
          <w:color w:val="000000"/>
          <w:szCs w:val="24"/>
          <w:lang w:val="fr-FR" w:eastAsia="fr-FR"/>
        </w:rPr>
        <w:t>sanctionner les disparitions forcées n</w:t>
      </w:r>
      <w:r>
        <w:rPr>
          <w:color w:val="000000"/>
          <w:szCs w:val="24"/>
          <w:lang w:val="fr-FR" w:eastAsia="fr-FR"/>
        </w:rPr>
        <w:t>’</w:t>
      </w:r>
      <w:r w:rsidRPr="007A5290">
        <w:rPr>
          <w:color w:val="000000"/>
          <w:szCs w:val="24"/>
          <w:lang w:val="fr-FR" w:eastAsia="fr-FR"/>
        </w:rPr>
        <w:t>est pas pleinement en conformité avec les dispositions</w:t>
      </w:r>
      <w:r>
        <w:rPr>
          <w:color w:val="000000"/>
          <w:szCs w:val="24"/>
          <w:lang w:val="fr-FR" w:eastAsia="fr-FR"/>
        </w:rPr>
        <w:t xml:space="preserve"> </w:t>
      </w:r>
      <w:r w:rsidRPr="007A5290">
        <w:rPr>
          <w:color w:val="000000"/>
          <w:szCs w:val="24"/>
          <w:lang w:val="fr-FR" w:eastAsia="fr-FR"/>
        </w:rPr>
        <w:t>de la Convention et les obligations qu</w:t>
      </w:r>
      <w:r>
        <w:rPr>
          <w:color w:val="000000"/>
          <w:szCs w:val="24"/>
          <w:lang w:val="fr-FR" w:eastAsia="fr-FR"/>
        </w:rPr>
        <w:t>’</w:t>
      </w:r>
      <w:r w:rsidRPr="007A5290">
        <w:rPr>
          <w:color w:val="000000"/>
          <w:szCs w:val="24"/>
          <w:lang w:val="fr-FR" w:eastAsia="fr-FR"/>
        </w:rPr>
        <w:t>elle impose aux États l</w:t>
      </w:r>
      <w:r>
        <w:rPr>
          <w:color w:val="000000"/>
          <w:szCs w:val="24"/>
          <w:lang w:val="fr-FR" w:eastAsia="fr-FR"/>
        </w:rPr>
        <w:t>’</w:t>
      </w:r>
      <w:r w:rsidRPr="007A5290">
        <w:rPr>
          <w:color w:val="000000"/>
          <w:szCs w:val="24"/>
          <w:lang w:val="fr-FR" w:eastAsia="fr-FR"/>
        </w:rPr>
        <w:t xml:space="preserve">ayant ratifiée. Le Comité salue le projet de loi </w:t>
      </w:r>
      <w:r w:rsidRPr="00EE3958">
        <w:rPr>
          <w:color w:val="000000"/>
          <w:szCs w:val="24"/>
          <w:lang w:val="fr-FR" w:eastAsia="fr-FR"/>
        </w:rPr>
        <w:t>n</w:t>
      </w:r>
      <w:r w:rsidRPr="00EE3958">
        <w:rPr>
          <w:color w:val="000000"/>
          <w:szCs w:val="24"/>
          <w:vertAlign w:val="superscript"/>
          <w:lang w:val="fr-FR" w:eastAsia="fr-FR"/>
        </w:rPr>
        <w:t>o</w:t>
      </w:r>
      <w:r w:rsidR="008A0ECA">
        <w:rPr>
          <w:color w:val="000000"/>
          <w:szCs w:val="24"/>
          <w:lang w:val="fr-FR" w:eastAsia="fr-FR"/>
        </w:rPr>
        <w:t> </w:t>
      </w:r>
      <w:r w:rsidRPr="007A5290">
        <w:rPr>
          <w:color w:val="000000"/>
          <w:szCs w:val="24"/>
          <w:lang w:val="fr-FR" w:eastAsia="fr-FR"/>
        </w:rPr>
        <w:t>736 (rectifié) et encourage l</w:t>
      </w:r>
      <w:r>
        <w:rPr>
          <w:color w:val="000000"/>
          <w:szCs w:val="24"/>
          <w:lang w:val="fr-FR" w:eastAsia="fr-FR"/>
        </w:rPr>
        <w:t>’</w:t>
      </w:r>
      <w:r w:rsidRPr="007A5290">
        <w:rPr>
          <w:color w:val="000000"/>
          <w:szCs w:val="24"/>
          <w:lang w:val="fr-FR" w:eastAsia="fr-FR"/>
        </w:rPr>
        <w:t>État partie à tenir compte des recommandations formulées, dans un esprit constructif et d</w:t>
      </w:r>
      <w:r>
        <w:rPr>
          <w:color w:val="000000"/>
          <w:szCs w:val="24"/>
          <w:lang w:val="fr-FR" w:eastAsia="fr-FR"/>
        </w:rPr>
        <w:t>’</w:t>
      </w:r>
      <w:r w:rsidRPr="007A5290">
        <w:rPr>
          <w:color w:val="000000"/>
          <w:szCs w:val="24"/>
          <w:lang w:val="fr-FR" w:eastAsia="fr-FR"/>
        </w:rPr>
        <w:t>assistance, afin de renforcer le</w:t>
      </w:r>
      <w:r>
        <w:rPr>
          <w:color w:val="000000"/>
          <w:szCs w:val="24"/>
          <w:lang w:val="fr-FR" w:eastAsia="fr-FR"/>
        </w:rPr>
        <w:t xml:space="preserve"> </w:t>
      </w:r>
      <w:r w:rsidRPr="007A5290">
        <w:rPr>
          <w:color w:val="000000"/>
          <w:szCs w:val="24"/>
          <w:lang w:val="fr-FR" w:eastAsia="fr-FR"/>
        </w:rPr>
        <w:t>cadre réglementaire du projet et d</w:t>
      </w:r>
      <w:r>
        <w:rPr>
          <w:color w:val="000000"/>
          <w:szCs w:val="24"/>
          <w:lang w:val="fr-FR" w:eastAsia="fr-FR"/>
        </w:rPr>
        <w:t>’</w:t>
      </w:r>
      <w:r w:rsidRPr="007A5290">
        <w:rPr>
          <w:color w:val="000000"/>
          <w:szCs w:val="24"/>
          <w:lang w:val="fr-FR" w:eastAsia="fr-FR"/>
        </w:rPr>
        <w:t>assurer qu</w:t>
      </w:r>
      <w:r>
        <w:rPr>
          <w:color w:val="000000"/>
          <w:szCs w:val="24"/>
          <w:lang w:val="fr-FR" w:eastAsia="fr-FR"/>
        </w:rPr>
        <w:t>’</w:t>
      </w:r>
      <w:r w:rsidRPr="007A5290">
        <w:rPr>
          <w:color w:val="000000"/>
          <w:szCs w:val="24"/>
          <w:lang w:val="fr-FR" w:eastAsia="fr-FR"/>
        </w:rPr>
        <w:t>il soit pleinement conforme à toutes les</w:t>
      </w:r>
      <w:r>
        <w:rPr>
          <w:color w:val="000000"/>
          <w:szCs w:val="24"/>
          <w:lang w:val="fr-FR" w:eastAsia="fr-FR"/>
        </w:rPr>
        <w:t xml:space="preserve"> </w:t>
      </w:r>
      <w:r w:rsidRPr="007A5290">
        <w:rPr>
          <w:color w:val="000000"/>
          <w:szCs w:val="24"/>
          <w:lang w:val="fr-FR" w:eastAsia="fr-FR"/>
        </w:rPr>
        <w:t>dispositions de la Convention pour son application effective.</w:t>
      </w:r>
    </w:p>
    <w:p w:rsidR="00120898" w:rsidRPr="007A5290" w:rsidRDefault="00120898" w:rsidP="00120898">
      <w:pPr>
        <w:pStyle w:val="H23G"/>
        <w:rPr>
          <w:lang w:val="fr-FR" w:eastAsia="fr-FR"/>
        </w:rPr>
      </w:pPr>
      <w:r>
        <w:rPr>
          <w:lang w:val="fr-FR" w:eastAsia="fr-FR"/>
        </w:rPr>
        <w:tab/>
      </w:r>
      <w:r>
        <w:rPr>
          <w:lang w:val="fr-FR" w:eastAsia="fr-FR"/>
        </w:rPr>
        <w:tab/>
      </w:r>
      <w:r w:rsidRPr="007A5290">
        <w:rPr>
          <w:lang w:val="fr-FR" w:eastAsia="fr-FR"/>
        </w:rPr>
        <w:t xml:space="preserve">Définition et </w:t>
      </w:r>
      <w:r>
        <w:rPr>
          <w:lang w:val="fr-FR" w:eastAsia="fr-FR"/>
        </w:rPr>
        <w:t xml:space="preserve">incrimination </w:t>
      </w:r>
      <w:r w:rsidRPr="007A5290">
        <w:rPr>
          <w:lang w:val="fr-FR" w:eastAsia="fr-FR"/>
        </w:rPr>
        <w:t>de</w:t>
      </w:r>
      <w:r>
        <w:rPr>
          <w:lang w:val="fr-FR" w:eastAsia="fr-FR"/>
        </w:rPr>
        <w:t xml:space="preserve"> la disparition forcée (art.</w:t>
      </w:r>
      <w:r w:rsidRPr="007A5290">
        <w:rPr>
          <w:lang w:val="fr-FR" w:eastAsia="fr-FR"/>
        </w:rPr>
        <w:t xml:space="preserve"> 1</w:t>
      </w:r>
      <w:r w:rsidRPr="0010547B">
        <w:rPr>
          <w:vertAlign w:val="superscript"/>
          <w:lang w:val="fr-FR" w:eastAsia="fr-FR"/>
        </w:rPr>
        <w:t>er</w:t>
      </w:r>
      <w:r>
        <w:rPr>
          <w:lang w:val="fr-FR" w:eastAsia="fr-FR"/>
        </w:rPr>
        <w:t xml:space="preserve"> </w:t>
      </w:r>
      <w:r w:rsidRPr="007A5290">
        <w:rPr>
          <w:lang w:val="fr-FR" w:eastAsia="fr-FR"/>
        </w:rPr>
        <w:t>à 7)</w:t>
      </w:r>
    </w:p>
    <w:p w:rsidR="00120898" w:rsidRPr="007A5290" w:rsidRDefault="00120898" w:rsidP="00120898">
      <w:pPr>
        <w:pStyle w:val="SingleTxtG"/>
        <w:rPr>
          <w:color w:val="000000"/>
          <w:szCs w:val="24"/>
          <w:lang w:val="fr-FR" w:eastAsia="fr-FR"/>
        </w:rPr>
      </w:pPr>
      <w:r>
        <w:rPr>
          <w:color w:val="000000"/>
          <w:szCs w:val="24"/>
          <w:lang w:val="fr-FR" w:eastAsia="fr-FR"/>
        </w:rPr>
        <w:t>10)</w:t>
      </w:r>
      <w:r>
        <w:rPr>
          <w:color w:val="000000"/>
          <w:szCs w:val="24"/>
          <w:lang w:val="fr-FR" w:eastAsia="fr-FR"/>
        </w:rPr>
        <w:tab/>
      </w:r>
      <w:r w:rsidRPr="007A5290">
        <w:rPr>
          <w:color w:val="000000"/>
          <w:szCs w:val="24"/>
          <w:lang w:val="fr-FR" w:eastAsia="fr-FR"/>
        </w:rPr>
        <w:t>Le Comité prend note de l</w:t>
      </w:r>
      <w:r>
        <w:rPr>
          <w:color w:val="000000"/>
          <w:szCs w:val="24"/>
          <w:lang w:val="fr-FR" w:eastAsia="fr-FR"/>
        </w:rPr>
        <w:t>’</w:t>
      </w:r>
      <w:r w:rsidRPr="007A5290">
        <w:rPr>
          <w:color w:val="000000"/>
          <w:szCs w:val="24"/>
          <w:lang w:val="fr-FR" w:eastAsia="fr-FR"/>
        </w:rPr>
        <w:t>affirmation de la délégation de l</w:t>
      </w:r>
      <w:r>
        <w:rPr>
          <w:color w:val="000000"/>
          <w:szCs w:val="24"/>
          <w:lang w:val="fr-FR" w:eastAsia="fr-FR"/>
        </w:rPr>
        <w:t>’</w:t>
      </w:r>
      <w:r w:rsidRPr="007A5290">
        <w:rPr>
          <w:color w:val="000000"/>
          <w:szCs w:val="24"/>
          <w:lang w:val="fr-FR" w:eastAsia="fr-FR"/>
        </w:rPr>
        <w:t>État partie que la</w:t>
      </w:r>
      <w:r>
        <w:rPr>
          <w:color w:val="000000"/>
          <w:szCs w:val="24"/>
          <w:lang w:val="fr-FR" w:eastAsia="fr-FR"/>
        </w:rPr>
        <w:t xml:space="preserve"> </w:t>
      </w:r>
      <w:r w:rsidRPr="00BB01B2">
        <w:t>disparition</w:t>
      </w:r>
      <w:r w:rsidRPr="007A5290">
        <w:rPr>
          <w:color w:val="000000"/>
          <w:szCs w:val="24"/>
          <w:lang w:val="fr-FR" w:eastAsia="fr-FR"/>
        </w:rPr>
        <w:t xml:space="preserve"> forcée est considérée comme un acte </w:t>
      </w:r>
      <w:r>
        <w:rPr>
          <w:color w:val="000000"/>
          <w:szCs w:val="24"/>
          <w:lang w:val="fr-FR" w:eastAsia="fr-FR"/>
        </w:rPr>
        <w:t>«</w:t>
      </w:r>
      <w:r w:rsidRPr="007A5290">
        <w:rPr>
          <w:color w:val="000000"/>
          <w:szCs w:val="24"/>
          <w:lang w:val="fr-FR" w:eastAsia="fr-FR"/>
        </w:rPr>
        <w:t>manifestement illégal</w:t>
      </w:r>
      <w:r>
        <w:rPr>
          <w:color w:val="000000"/>
          <w:szCs w:val="24"/>
          <w:lang w:val="fr-FR" w:eastAsia="fr-FR"/>
        </w:rPr>
        <w:t>»</w:t>
      </w:r>
      <w:r w:rsidRPr="007A5290">
        <w:rPr>
          <w:color w:val="000000"/>
          <w:szCs w:val="24"/>
          <w:lang w:val="fr-FR" w:eastAsia="fr-FR"/>
        </w:rPr>
        <w:t>. Toutefois, il</w:t>
      </w:r>
      <w:r>
        <w:rPr>
          <w:color w:val="000000"/>
          <w:szCs w:val="24"/>
          <w:lang w:val="fr-FR" w:eastAsia="fr-FR"/>
        </w:rPr>
        <w:t xml:space="preserve"> </w:t>
      </w:r>
      <w:r w:rsidRPr="007A5290">
        <w:rPr>
          <w:color w:val="000000"/>
          <w:szCs w:val="24"/>
          <w:lang w:val="fr-FR" w:eastAsia="fr-FR"/>
        </w:rPr>
        <w:t>serait approprié d</w:t>
      </w:r>
      <w:r>
        <w:rPr>
          <w:color w:val="000000"/>
          <w:szCs w:val="24"/>
          <w:lang w:val="fr-FR" w:eastAsia="fr-FR"/>
        </w:rPr>
        <w:t>’</w:t>
      </w:r>
      <w:r w:rsidRPr="007A5290">
        <w:rPr>
          <w:color w:val="000000"/>
          <w:szCs w:val="24"/>
          <w:lang w:val="fr-FR" w:eastAsia="fr-FR"/>
        </w:rPr>
        <w:t>adopte</w:t>
      </w:r>
      <w:r>
        <w:rPr>
          <w:color w:val="000000"/>
          <w:szCs w:val="24"/>
          <w:lang w:val="fr-FR" w:eastAsia="fr-FR"/>
        </w:rPr>
        <w:t>r une loi spécifique qui établisse</w:t>
      </w:r>
      <w:r w:rsidRPr="007A5290">
        <w:rPr>
          <w:color w:val="000000"/>
          <w:szCs w:val="24"/>
          <w:lang w:val="fr-FR" w:eastAsia="fr-FR"/>
        </w:rPr>
        <w:t xml:space="preserve"> l</w:t>
      </w:r>
      <w:r>
        <w:rPr>
          <w:color w:val="000000"/>
          <w:szCs w:val="24"/>
          <w:lang w:val="fr-FR" w:eastAsia="fr-FR"/>
        </w:rPr>
        <w:t>’</w:t>
      </w:r>
      <w:r w:rsidRPr="007A5290">
        <w:rPr>
          <w:color w:val="000000"/>
          <w:szCs w:val="24"/>
          <w:lang w:val="fr-FR" w:eastAsia="fr-FR"/>
        </w:rPr>
        <w:t>interdiction absolue de la</w:t>
      </w:r>
      <w:r>
        <w:rPr>
          <w:color w:val="000000"/>
          <w:szCs w:val="24"/>
          <w:lang w:val="fr-FR" w:eastAsia="fr-FR"/>
        </w:rPr>
        <w:t xml:space="preserve"> </w:t>
      </w:r>
      <w:r w:rsidRPr="007A5290">
        <w:rPr>
          <w:color w:val="000000"/>
          <w:szCs w:val="24"/>
          <w:lang w:val="fr-FR" w:eastAsia="fr-FR"/>
        </w:rPr>
        <w:t>disparition forcée dans des circonstances exceptionnelles, qu</w:t>
      </w:r>
      <w:r>
        <w:rPr>
          <w:color w:val="000000"/>
          <w:szCs w:val="24"/>
          <w:lang w:val="fr-FR" w:eastAsia="fr-FR"/>
        </w:rPr>
        <w:t>’</w:t>
      </w:r>
      <w:r w:rsidRPr="007A5290">
        <w:rPr>
          <w:color w:val="000000"/>
          <w:szCs w:val="24"/>
          <w:lang w:val="fr-FR" w:eastAsia="fr-FR"/>
        </w:rPr>
        <w:t>il s</w:t>
      </w:r>
      <w:r>
        <w:rPr>
          <w:color w:val="000000"/>
          <w:szCs w:val="24"/>
          <w:lang w:val="fr-FR" w:eastAsia="fr-FR"/>
        </w:rPr>
        <w:t>’</w:t>
      </w:r>
      <w:r w:rsidRPr="007A5290">
        <w:rPr>
          <w:color w:val="000000"/>
          <w:szCs w:val="24"/>
          <w:lang w:val="fr-FR" w:eastAsia="fr-FR"/>
        </w:rPr>
        <w:t>agisse de l</w:t>
      </w:r>
      <w:r>
        <w:rPr>
          <w:color w:val="000000"/>
          <w:szCs w:val="24"/>
          <w:lang w:val="fr-FR" w:eastAsia="fr-FR"/>
        </w:rPr>
        <w:t>’</w:t>
      </w:r>
      <w:r w:rsidRPr="007A5290">
        <w:rPr>
          <w:color w:val="000000"/>
          <w:szCs w:val="24"/>
          <w:lang w:val="fr-FR" w:eastAsia="fr-FR"/>
        </w:rPr>
        <w:t>état de guerre</w:t>
      </w:r>
      <w:r>
        <w:rPr>
          <w:color w:val="000000"/>
          <w:szCs w:val="24"/>
          <w:lang w:val="fr-FR" w:eastAsia="fr-FR"/>
        </w:rPr>
        <w:t xml:space="preserve"> </w:t>
      </w:r>
      <w:r w:rsidRPr="007A5290">
        <w:rPr>
          <w:color w:val="000000"/>
          <w:szCs w:val="24"/>
          <w:lang w:val="fr-FR" w:eastAsia="fr-FR"/>
        </w:rPr>
        <w:t>ou de menace de guerre, d</w:t>
      </w:r>
      <w:r>
        <w:rPr>
          <w:color w:val="000000"/>
          <w:szCs w:val="24"/>
          <w:lang w:val="fr-FR" w:eastAsia="fr-FR"/>
        </w:rPr>
        <w:t>’</w:t>
      </w:r>
      <w:r w:rsidRPr="007A5290">
        <w:rPr>
          <w:color w:val="000000"/>
          <w:szCs w:val="24"/>
          <w:lang w:val="fr-FR" w:eastAsia="fr-FR"/>
        </w:rPr>
        <w:t>instabilité politique intérieure ou de tout autre état d</w:t>
      </w:r>
      <w:r>
        <w:rPr>
          <w:color w:val="000000"/>
          <w:szCs w:val="24"/>
          <w:lang w:val="fr-FR" w:eastAsia="fr-FR"/>
        </w:rPr>
        <w:t>’</w:t>
      </w:r>
      <w:r w:rsidRPr="007A5290">
        <w:rPr>
          <w:color w:val="000000"/>
          <w:szCs w:val="24"/>
          <w:lang w:val="fr-FR" w:eastAsia="fr-FR"/>
        </w:rPr>
        <w:t>exception</w:t>
      </w:r>
      <w:r>
        <w:rPr>
          <w:color w:val="000000"/>
          <w:szCs w:val="24"/>
          <w:lang w:val="fr-FR" w:eastAsia="fr-FR"/>
        </w:rPr>
        <w:t xml:space="preserve"> </w:t>
      </w:r>
      <w:r w:rsidRPr="007A5290">
        <w:rPr>
          <w:color w:val="000000"/>
          <w:szCs w:val="24"/>
          <w:lang w:val="fr-FR" w:eastAsia="fr-FR"/>
        </w:rPr>
        <w:t>attribuant des pouvoirs spéciaux au Président de la République.</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11)</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adopter une disposition qui affirme</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une façon explicite qu</w:t>
      </w:r>
      <w:r>
        <w:rPr>
          <w:b/>
          <w:bCs/>
          <w:color w:val="000000"/>
          <w:szCs w:val="24"/>
          <w:lang w:val="fr-FR" w:eastAsia="fr-FR"/>
        </w:rPr>
        <w:t>’</w:t>
      </w:r>
      <w:r w:rsidRPr="007A5290">
        <w:rPr>
          <w:b/>
          <w:bCs/>
          <w:color w:val="000000"/>
          <w:szCs w:val="24"/>
          <w:lang w:val="fr-FR" w:eastAsia="fr-FR"/>
        </w:rPr>
        <w:t>aucune circonstance exceptionnelle, de nature décrite à</w:t>
      </w:r>
      <w:r>
        <w:rPr>
          <w:b/>
          <w:bCs/>
          <w:color w:val="000000"/>
          <w:szCs w:val="24"/>
          <w:lang w:val="fr-FR" w:eastAsia="fr-FR"/>
        </w:rPr>
        <w:t xml:space="preserve">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article premier de la Convention, ne peut être invoquée pour justifier le crime de</w:t>
      </w:r>
      <w:r>
        <w:rPr>
          <w:b/>
          <w:bCs/>
          <w:color w:val="000000"/>
          <w:szCs w:val="24"/>
          <w:lang w:val="fr-FR" w:eastAsia="fr-FR"/>
        </w:rPr>
        <w:t xml:space="preserve"> </w:t>
      </w:r>
      <w:r w:rsidRPr="007A5290">
        <w:rPr>
          <w:b/>
          <w:bCs/>
          <w:color w:val="000000"/>
          <w:szCs w:val="24"/>
          <w:lang w:val="fr-FR" w:eastAsia="fr-FR"/>
        </w:rPr>
        <w:t>disparition forcée.</w:t>
      </w:r>
    </w:p>
    <w:p w:rsidR="00120898" w:rsidRPr="007A5290" w:rsidRDefault="00120898" w:rsidP="00120898">
      <w:pPr>
        <w:pStyle w:val="SingleTxtG"/>
        <w:rPr>
          <w:color w:val="000000"/>
          <w:szCs w:val="24"/>
          <w:lang w:val="fr-FR" w:eastAsia="fr-FR"/>
        </w:rPr>
      </w:pPr>
      <w:r>
        <w:rPr>
          <w:color w:val="000000"/>
          <w:szCs w:val="24"/>
          <w:lang w:val="fr-FR" w:eastAsia="fr-FR"/>
        </w:rPr>
        <w:t>12)</w:t>
      </w:r>
      <w:r>
        <w:rPr>
          <w:color w:val="000000"/>
          <w:szCs w:val="24"/>
          <w:lang w:val="fr-FR" w:eastAsia="fr-FR"/>
        </w:rPr>
        <w:tab/>
      </w:r>
      <w:r w:rsidRPr="007A5290">
        <w:rPr>
          <w:color w:val="000000"/>
          <w:szCs w:val="24"/>
          <w:lang w:val="fr-FR" w:eastAsia="fr-FR"/>
        </w:rPr>
        <w:t>Le Comité prend note de la position de l</w:t>
      </w:r>
      <w:r>
        <w:rPr>
          <w:color w:val="000000"/>
          <w:szCs w:val="24"/>
          <w:lang w:val="fr-FR" w:eastAsia="fr-FR"/>
        </w:rPr>
        <w:t>’</w:t>
      </w:r>
      <w:r w:rsidRPr="007A5290">
        <w:rPr>
          <w:color w:val="000000"/>
          <w:szCs w:val="24"/>
          <w:lang w:val="fr-FR" w:eastAsia="fr-FR"/>
        </w:rPr>
        <w:t xml:space="preserve">État partie qui considère </w:t>
      </w:r>
      <w:r>
        <w:rPr>
          <w:color w:val="000000"/>
          <w:szCs w:val="24"/>
          <w:lang w:val="fr-FR" w:eastAsia="fr-FR"/>
        </w:rPr>
        <w:t>«</w:t>
      </w:r>
      <w:r w:rsidRPr="007A5290">
        <w:rPr>
          <w:color w:val="000000"/>
          <w:szCs w:val="24"/>
          <w:lang w:val="fr-FR" w:eastAsia="fr-FR"/>
        </w:rPr>
        <w:t>la soustraction à</w:t>
      </w:r>
      <w:r>
        <w:rPr>
          <w:color w:val="000000"/>
          <w:szCs w:val="24"/>
          <w:lang w:val="fr-FR" w:eastAsia="fr-FR"/>
        </w:rPr>
        <w:t xml:space="preserve"> </w:t>
      </w:r>
      <w:r w:rsidRPr="007A5290">
        <w:rPr>
          <w:color w:val="000000"/>
          <w:szCs w:val="24"/>
          <w:lang w:val="fr-FR" w:eastAsia="fr-FR"/>
        </w:rPr>
        <w:t>la protection de la loi</w:t>
      </w:r>
      <w:r>
        <w:rPr>
          <w:color w:val="000000"/>
          <w:szCs w:val="24"/>
          <w:lang w:val="fr-FR" w:eastAsia="fr-FR"/>
        </w:rPr>
        <w:t>»</w:t>
      </w:r>
      <w:r w:rsidRPr="007A5290">
        <w:rPr>
          <w:color w:val="000000"/>
          <w:szCs w:val="24"/>
          <w:lang w:val="fr-FR" w:eastAsia="fr-FR"/>
        </w:rPr>
        <w:t xml:space="preserve"> comme un élément constitutif de la disparition forcée. Le Comité se</w:t>
      </w:r>
      <w:r>
        <w:rPr>
          <w:color w:val="000000"/>
          <w:szCs w:val="24"/>
          <w:lang w:val="fr-FR" w:eastAsia="fr-FR"/>
        </w:rPr>
        <w:t xml:space="preserve"> </w:t>
      </w:r>
      <w:r w:rsidRPr="007A5290">
        <w:rPr>
          <w:color w:val="000000"/>
          <w:szCs w:val="24"/>
          <w:lang w:val="fr-FR" w:eastAsia="fr-FR"/>
        </w:rPr>
        <w:t>déclare préoccupé du fait que la définition de la disparition forcée en tant que crime isolé,</w:t>
      </w:r>
      <w:r>
        <w:rPr>
          <w:color w:val="000000"/>
          <w:szCs w:val="24"/>
          <w:lang w:val="fr-FR" w:eastAsia="fr-FR"/>
        </w:rPr>
        <w:t xml:space="preserve"> </w:t>
      </w:r>
      <w:r w:rsidRPr="007A5290">
        <w:rPr>
          <w:color w:val="000000"/>
          <w:szCs w:val="24"/>
          <w:lang w:val="fr-FR" w:eastAsia="fr-FR"/>
        </w:rPr>
        <w:t xml:space="preserve">prévue dans le projet de loi </w:t>
      </w:r>
      <w:r w:rsidRPr="006678A3">
        <w:rPr>
          <w:color w:val="000000"/>
          <w:szCs w:val="24"/>
          <w:lang w:val="fr-FR" w:eastAsia="fr-FR"/>
        </w:rPr>
        <w:t>n</w:t>
      </w:r>
      <w:r w:rsidRPr="006678A3">
        <w:rPr>
          <w:color w:val="000000"/>
          <w:szCs w:val="24"/>
          <w:vertAlign w:val="superscript"/>
          <w:lang w:val="fr-FR" w:eastAsia="fr-FR"/>
        </w:rPr>
        <w:t>o</w:t>
      </w:r>
      <w:r w:rsidR="00306C82">
        <w:rPr>
          <w:color w:val="000000"/>
          <w:szCs w:val="24"/>
          <w:lang w:val="fr-FR" w:eastAsia="fr-FR"/>
        </w:rPr>
        <w:t> </w:t>
      </w:r>
      <w:r w:rsidRPr="007A5290">
        <w:rPr>
          <w:color w:val="000000"/>
          <w:szCs w:val="24"/>
          <w:lang w:val="fr-FR" w:eastAsia="fr-FR"/>
        </w:rPr>
        <w:t>736</w:t>
      </w:r>
      <w:r>
        <w:rPr>
          <w:color w:val="000000"/>
          <w:szCs w:val="24"/>
          <w:lang w:val="fr-FR" w:eastAsia="fr-FR"/>
        </w:rPr>
        <w:t>,</w:t>
      </w:r>
      <w:r w:rsidRPr="007A5290">
        <w:rPr>
          <w:color w:val="000000"/>
          <w:szCs w:val="24"/>
          <w:lang w:val="fr-FR" w:eastAsia="fr-FR"/>
        </w:rPr>
        <w:t xml:space="preserve"> introduit la référence </w:t>
      </w:r>
      <w:r>
        <w:rPr>
          <w:color w:val="000000"/>
          <w:szCs w:val="24"/>
          <w:lang w:val="fr-FR" w:eastAsia="fr-FR"/>
        </w:rPr>
        <w:t>«</w:t>
      </w:r>
      <w:r w:rsidRPr="007A5290">
        <w:rPr>
          <w:color w:val="000000"/>
          <w:szCs w:val="24"/>
          <w:lang w:val="fr-FR" w:eastAsia="fr-FR"/>
        </w:rPr>
        <w:t>dans des conditions la</w:t>
      </w:r>
      <w:r>
        <w:rPr>
          <w:color w:val="000000"/>
          <w:szCs w:val="24"/>
          <w:lang w:val="fr-FR" w:eastAsia="fr-FR"/>
        </w:rPr>
        <w:t xml:space="preserve"> </w:t>
      </w:r>
      <w:r w:rsidRPr="007A5290">
        <w:rPr>
          <w:color w:val="000000"/>
          <w:szCs w:val="24"/>
          <w:lang w:val="fr-FR" w:eastAsia="fr-FR"/>
        </w:rPr>
        <w:t>soustrayant à la protection de la loi</w:t>
      </w:r>
      <w:r>
        <w:rPr>
          <w:color w:val="000000"/>
          <w:szCs w:val="24"/>
          <w:lang w:val="fr-FR" w:eastAsia="fr-FR"/>
        </w:rPr>
        <w:t>»</w:t>
      </w:r>
      <w:r w:rsidRPr="007A5290">
        <w:rPr>
          <w:color w:val="000000"/>
          <w:szCs w:val="24"/>
          <w:lang w:val="fr-FR" w:eastAsia="fr-FR"/>
        </w:rPr>
        <w:t xml:space="preserve"> dans une position du texte différente par rapport au</w:t>
      </w:r>
      <w:r>
        <w:rPr>
          <w:color w:val="000000"/>
          <w:szCs w:val="24"/>
          <w:lang w:val="fr-FR" w:eastAsia="fr-FR"/>
        </w:rPr>
        <w:t xml:space="preserve"> </w:t>
      </w:r>
      <w:r w:rsidRPr="007A5290">
        <w:rPr>
          <w:color w:val="000000"/>
          <w:szCs w:val="24"/>
          <w:lang w:val="fr-FR" w:eastAsia="fr-FR"/>
        </w:rPr>
        <w:t>texte de l</w:t>
      </w:r>
      <w:r>
        <w:rPr>
          <w:color w:val="000000"/>
          <w:szCs w:val="24"/>
          <w:lang w:val="fr-FR" w:eastAsia="fr-FR"/>
        </w:rPr>
        <w:t>’</w:t>
      </w:r>
      <w:r w:rsidRPr="007A5290">
        <w:rPr>
          <w:color w:val="000000"/>
          <w:szCs w:val="24"/>
          <w:lang w:val="fr-FR" w:eastAsia="fr-FR"/>
        </w:rPr>
        <w:t>article</w:t>
      </w:r>
      <w:r w:rsidR="008A0ECA">
        <w:rPr>
          <w:color w:val="000000"/>
          <w:szCs w:val="24"/>
          <w:lang w:val="fr-FR" w:eastAsia="fr-FR"/>
        </w:rPr>
        <w:t> </w:t>
      </w:r>
      <w:r w:rsidRPr="007A5290">
        <w:rPr>
          <w:color w:val="000000"/>
          <w:szCs w:val="24"/>
          <w:lang w:val="fr-FR" w:eastAsia="fr-FR"/>
        </w:rPr>
        <w:t>2 de la Convention et qu</w:t>
      </w:r>
      <w:r>
        <w:rPr>
          <w:color w:val="000000"/>
          <w:szCs w:val="24"/>
          <w:lang w:val="fr-FR" w:eastAsia="fr-FR"/>
        </w:rPr>
        <w:t>’</w:t>
      </w:r>
      <w:r w:rsidRPr="007A5290">
        <w:rPr>
          <w:color w:val="000000"/>
          <w:szCs w:val="24"/>
          <w:lang w:val="fr-FR" w:eastAsia="fr-FR"/>
        </w:rPr>
        <w:t>il introduit des expressions vagues telles que</w:t>
      </w:r>
      <w:r>
        <w:rPr>
          <w:color w:val="000000"/>
          <w:szCs w:val="24"/>
          <w:lang w:val="fr-FR" w:eastAsia="fr-FR"/>
        </w:rPr>
        <w:t xml:space="preserve"> «</w:t>
      </w:r>
      <w:r w:rsidRPr="007A5290">
        <w:rPr>
          <w:color w:val="000000"/>
          <w:szCs w:val="24"/>
          <w:lang w:val="fr-FR" w:eastAsia="fr-FR"/>
        </w:rPr>
        <w:t>lorsque ces agissements sont suivis de sa disparition et accompagnés soit du déni de la</w:t>
      </w:r>
      <w:r>
        <w:rPr>
          <w:color w:val="000000"/>
          <w:szCs w:val="24"/>
          <w:lang w:val="fr-FR" w:eastAsia="fr-FR"/>
        </w:rPr>
        <w:t xml:space="preserve"> reconnaissance»</w:t>
      </w:r>
      <w:r w:rsidRPr="007A5290">
        <w:rPr>
          <w:color w:val="000000"/>
          <w:szCs w:val="24"/>
          <w:lang w:val="fr-FR" w:eastAsia="fr-FR"/>
        </w:rPr>
        <w:t xml:space="preserve"> qui ne se trouvent pas dans l</w:t>
      </w:r>
      <w:r>
        <w:rPr>
          <w:color w:val="000000"/>
          <w:szCs w:val="24"/>
          <w:lang w:val="fr-FR" w:eastAsia="fr-FR"/>
        </w:rPr>
        <w:t>’</w:t>
      </w:r>
      <w:r w:rsidRPr="007A5290">
        <w:rPr>
          <w:color w:val="000000"/>
          <w:szCs w:val="24"/>
          <w:lang w:val="fr-FR" w:eastAsia="fr-FR"/>
        </w:rPr>
        <w:t>article</w:t>
      </w:r>
      <w:r w:rsidR="008A0ECA">
        <w:rPr>
          <w:color w:val="000000"/>
          <w:szCs w:val="24"/>
          <w:lang w:val="fr-FR" w:eastAsia="fr-FR"/>
        </w:rPr>
        <w:t> </w:t>
      </w:r>
      <w:r w:rsidRPr="007A5290">
        <w:rPr>
          <w:color w:val="000000"/>
          <w:szCs w:val="24"/>
          <w:lang w:val="fr-FR" w:eastAsia="fr-FR"/>
        </w:rPr>
        <w:t>2 de la Convention.</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13)</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adopter une définition d</w:t>
      </w:r>
      <w:r>
        <w:rPr>
          <w:b/>
          <w:bCs/>
          <w:color w:val="000000"/>
          <w:szCs w:val="24"/>
          <w:lang w:val="fr-FR" w:eastAsia="fr-FR"/>
        </w:rPr>
        <w:t>u</w:t>
      </w:r>
      <w:r w:rsidRPr="007A5290">
        <w:rPr>
          <w:b/>
          <w:bCs/>
          <w:color w:val="000000"/>
          <w:szCs w:val="24"/>
          <w:lang w:val="fr-FR" w:eastAsia="fr-FR"/>
        </w:rPr>
        <w:t xml:space="preserve"> crime de</w:t>
      </w:r>
      <w:r>
        <w:rPr>
          <w:b/>
          <w:bCs/>
          <w:color w:val="000000"/>
          <w:szCs w:val="24"/>
          <w:lang w:val="fr-FR" w:eastAsia="fr-FR"/>
        </w:rPr>
        <w:t xml:space="preserve"> </w:t>
      </w:r>
      <w:r w:rsidRPr="007A5290">
        <w:rPr>
          <w:b/>
          <w:bCs/>
          <w:color w:val="000000"/>
          <w:szCs w:val="24"/>
          <w:lang w:val="fr-FR" w:eastAsia="fr-FR"/>
        </w:rPr>
        <w:t>disparition forcée en tant que crime isolé conforme à celle de l</w:t>
      </w:r>
      <w:r>
        <w:rPr>
          <w:b/>
          <w:bCs/>
          <w:color w:val="000000"/>
          <w:szCs w:val="24"/>
          <w:lang w:val="fr-FR" w:eastAsia="fr-FR"/>
        </w:rPr>
        <w:t>’</w:t>
      </w:r>
      <w:r w:rsidRPr="007A5290">
        <w:rPr>
          <w:b/>
          <w:bCs/>
          <w:color w:val="000000"/>
          <w:szCs w:val="24"/>
          <w:lang w:val="fr-FR" w:eastAsia="fr-FR"/>
        </w:rPr>
        <w:t>article</w:t>
      </w:r>
      <w:r w:rsidR="00A1559B">
        <w:rPr>
          <w:b/>
          <w:bCs/>
          <w:color w:val="000000"/>
          <w:szCs w:val="24"/>
          <w:lang w:val="fr-FR" w:eastAsia="fr-FR"/>
        </w:rPr>
        <w:t> </w:t>
      </w:r>
      <w:r w:rsidRPr="007A5290">
        <w:rPr>
          <w:b/>
          <w:bCs/>
          <w:color w:val="000000"/>
          <w:szCs w:val="24"/>
          <w:lang w:val="fr-FR" w:eastAsia="fr-FR"/>
        </w:rPr>
        <w:t>2 de la</w:t>
      </w:r>
      <w:r>
        <w:rPr>
          <w:b/>
          <w:bCs/>
          <w:color w:val="000000"/>
          <w:szCs w:val="24"/>
          <w:lang w:val="fr-FR" w:eastAsia="fr-FR"/>
        </w:rPr>
        <w:t xml:space="preserve"> </w:t>
      </w:r>
      <w:r w:rsidRPr="007A5290">
        <w:rPr>
          <w:b/>
          <w:bCs/>
          <w:color w:val="000000"/>
          <w:szCs w:val="24"/>
          <w:lang w:val="fr-FR" w:eastAsia="fr-FR"/>
        </w:rPr>
        <w:t>Convention et d</w:t>
      </w:r>
      <w:r>
        <w:rPr>
          <w:b/>
          <w:bCs/>
          <w:color w:val="000000"/>
          <w:szCs w:val="24"/>
          <w:lang w:val="fr-FR" w:eastAsia="fr-FR"/>
        </w:rPr>
        <w:t>’</w:t>
      </w:r>
      <w:r w:rsidRPr="007A5290">
        <w:rPr>
          <w:b/>
          <w:bCs/>
          <w:color w:val="000000"/>
          <w:szCs w:val="24"/>
          <w:lang w:val="fr-FR" w:eastAsia="fr-FR"/>
        </w:rPr>
        <w:t>éviter d</w:t>
      </w:r>
      <w:r>
        <w:rPr>
          <w:b/>
          <w:bCs/>
          <w:color w:val="000000"/>
          <w:szCs w:val="24"/>
          <w:lang w:val="fr-FR" w:eastAsia="fr-FR"/>
        </w:rPr>
        <w:t>’</w:t>
      </w:r>
      <w:r w:rsidRPr="007A5290">
        <w:rPr>
          <w:b/>
          <w:bCs/>
          <w:color w:val="000000"/>
          <w:szCs w:val="24"/>
          <w:lang w:val="fr-FR" w:eastAsia="fr-FR"/>
        </w:rPr>
        <w:t>en altérer le texte avec des changements de position dans la</w:t>
      </w:r>
      <w:r>
        <w:rPr>
          <w:b/>
          <w:bCs/>
          <w:color w:val="000000"/>
          <w:szCs w:val="24"/>
          <w:lang w:val="fr-FR" w:eastAsia="fr-FR"/>
        </w:rPr>
        <w:t xml:space="preserve"> </w:t>
      </w:r>
      <w:r w:rsidRPr="007A5290">
        <w:rPr>
          <w:b/>
          <w:bCs/>
          <w:color w:val="000000"/>
          <w:szCs w:val="24"/>
          <w:lang w:val="fr-FR" w:eastAsia="fr-FR"/>
        </w:rPr>
        <w:t>phrase ou l</w:t>
      </w:r>
      <w:r>
        <w:rPr>
          <w:b/>
          <w:bCs/>
          <w:color w:val="000000"/>
          <w:szCs w:val="24"/>
          <w:lang w:val="fr-FR" w:eastAsia="fr-FR"/>
        </w:rPr>
        <w:t>’</w:t>
      </w:r>
      <w:r w:rsidRPr="007A5290">
        <w:rPr>
          <w:b/>
          <w:bCs/>
          <w:color w:val="000000"/>
          <w:szCs w:val="24"/>
          <w:lang w:val="fr-FR" w:eastAsia="fr-FR"/>
        </w:rPr>
        <w:t>introduction de nouvelles expressions. Cela pour éviter que la définition</w:t>
      </w:r>
      <w:r>
        <w:rPr>
          <w:b/>
          <w:bCs/>
          <w:color w:val="000000"/>
          <w:szCs w:val="24"/>
          <w:lang w:val="fr-FR" w:eastAsia="fr-FR"/>
        </w:rPr>
        <w:t xml:space="preserve"> </w:t>
      </w:r>
      <w:r w:rsidRPr="007A5290">
        <w:rPr>
          <w:b/>
          <w:bCs/>
          <w:color w:val="000000"/>
          <w:szCs w:val="24"/>
          <w:lang w:val="fr-FR" w:eastAsia="fr-FR"/>
        </w:rPr>
        <w:t xml:space="preserve">de </w:t>
      </w:r>
      <w:r>
        <w:rPr>
          <w:b/>
          <w:bCs/>
          <w:color w:val="000000"/>
          <w:szCs w:val="24"/>
          <w:lang w:val="fr-FR" w:eastAsia="fr-FR"/>
        </w:rPr>
        <w:t xml:space="preserve">la </w:t>
      </w:r>
      <w:r w:rsidRPr="007A5290">
        <w:rPr>
          <w:b/>
          <w:bCs/>
          <w:color w:val="000000"/>
          <w:szCs w:val="24"/>
          <w:lang w:val="fr-FR" w:eastAsia="fr-FR"/>
        </w:rPr>
        <w:t>disparition forcée puisse être interprétée comme requérant un élément intentionnel</w:t>
      </w:r>
      <w:r>
        <w:rPr>
          <w:b/>
          <w:bCs/>
          <w:color w:val="000000"/>
          <w:szCs w:val="24"/>
          <w:lang w:val="fr-FR" w:eastAsia="fr-FR"/>
        </w:rPr>
        <w:t xml:space="preserve"> </w:t>
      </w:r>
      <w:r w:rsidRPr="007A5290">
        <w:rPr>
          <w:b/>
          <w:bCs/>
          <w:color w:val="000000"/>
          <w:szCs w:val="24"/>
          <w:lang w:val="fr-FR" w:eastAsia="fr-FR"/>
        </w:rPr>
        <w:t>pour l</w:t>
      </w:r>
      <w:r>
        <w:rPr>
          <w:b/>
          <w:bCs/>
          <w:color w:val="000000"/>
          <w:szCs w:val="24"/>
          <w:lang w:val="fr-FR" w:eastAsia="fr-FR"/>
        </w:rPr>
        <w:t>’</w:t>
      </w:r>
      <w:r w:rsidRPr="007A5290">
        <w:rPr>
          <w:b/>
          <w:bCs/>
          <w:color w:val="000000"/>
          <w:szCs w:val="24"/>
          <w:lang w:val="fr-FR" w:eastAsia="fr-FR"/>
        </w:rPr>
        <w:t>incrimination de la conduite.</w:t>
      </w:r>
    </w:p>
    <w:p w:rsidR="00120898" w:rsidRPr="007A5290" w:rsidRDefault="00120898" w:rsidP="00120898">
      <w:pPr>
        <w:pStyle w:val="SingleTxtG"/>
        <w:rPr>
          <w:color w:val="000000"/>
          <w:szCs w:val="24"/>
          <w:lang w:val="fr-FR" w:eastAsia="fr-FR"/>
        </w:rPr>
      </w:pPr>
      <w:r>
        <w:rPr>
          <w:color w:val="000000"/>
          <w:szCs w:val="24"/>
          <w:lang w:val="fr-FR" w:eastAsia="fr-FR"/>
        </w:rPr>
        <w:t>14)</w:t>
      </w:r>
      <w:r>
        <w:rPr>
          <w:color w:val="000000"/>
          <w:szCs w:val="24"/>
          <w:lang w:val="fr-FR" w:eastAsia="fr-FR"/>
        </w:rPr>
        <w:tab/>
      </w:r>
      <w:r w:rsidRPr="007A5290">
        <w:rPr>
          <w:color w:val="000000"/>
          <w:szCs w:val="24"/>
          <w:lang w:val="fr-FR" w:eastAsia="fr-FR"/>
        </w:rPr>
        <w:t>Le Comité loue l</w:t>
      </w:r>
      <w:r>
        <w:rPr>
          <w:color w:val="000000"/>
          <w:szCs w:val="24"/>
          <w:lang w:val="fr-FR" w:eastAsia="fr-FR"/>
        </w:rPr>
        <w:t>’</w:t>
      </w:r>
      <w:r w:rsidRPr="007A5290">
        <w:rPr>
          <w:color w:val="000000"/>
          <w:szCs w:val="24"/>
          <w:lang w:val="fr-FR" w:eastAsia="fr-FR"/>
        </w:rPr>
        <w:t xml:space="preserve">État partie </w:t>
      </w:r>
      <w:r>
        <w:rPr>
          <w:color w:val="000000"/>
          <w:szCs w:val="24"/>
          <w:lang w:val="fr-FR" w:eastAsia="fr-FR"/>
        </w:rPr>
        <w:t>d’</w:t>
      </w:r>
      <w:r w:rsidRPr="007A5290">
        <w:rPr>
          <w:color w:val="000000"/>
          <w:szCs w:val="24"/>
          <w:lang w:val="fr-FR" w:eastAsia="fr-FR"/>
        </w:rPr>
        <w:t xml:space="preserve">avoir inclus dans sa </w:t>
      </w:r>
      <w:r w:rsidRPr="00BB01B2">
        <w:t>législation</w:t>
      </w:r>
      <w:r w:rsidRPr="007A5290">
        <w:rPr>
          <w:color w:val="000000"/>
          <w:szCs w:val="24"/>
          <w:lang w:val="fr-FR" w:eastAsia="fr-FR"/>
        </w:rPr>
        <w:t xml:space="preserve"> la définition de</w:t>
      </w:r>
      <w:r>
        <w:rPr>
          <w:color w:val="000000"/>
          <w:szCs w:val="24"/>
          <w:lang w:val="fr-FR" w:eastAsia="fr-FR"/>
        </w:rPr>
        <w:t xml:space="preserve"> la </w:t>
      </w:r>
      <w:r w:rsidRPr="007A5290">
        <w:rPr>
          <w:color w:val="000000"/>
          <w:szCs w:val="24"/>
          <w:lang w:val="fr-FR" w:eastAsia="fr-FR"/>
        </w:rPr>
        <w:t>disparition forcée en tant que crime contre l</w:t>
      </w:r>
      <w:r>
        <w:rPr>
          <w:color w:val="000000"/>
          <w:szCs w:val="24"/>
          <w:lang w:val="fr-FR" w:eastAsia="fr-FR"/>
        </w:rPr>
        <w:t>’</w:t>
      </w:r>
      <w:r w:rsidRPr="007A5290">
        <w:rPr>
          <w:color w:val="000000"/>
          <w:szCs w:val="24"/>
          <w:lang w:val="fr-FR" w:eastAsia="fr-FR"/>
        </w:rPr>
        <w:t>humanité, qu</w:t>
      </w:r>
      <w:r>
        <w:rPr>
          <w:color w:val="000000"/>
          <w:szCs w:val="24"/>
          <w:lang w:val="fr-FR" w:eastAsia="fr-FR"/>
        </w:rPr>
        <w:t>’</w:t>
      </w:r>
      <w:r w:rsidRPr="007A5290">
        <w:rPr>
          <w:color w:val="000000"/>
          <w:szCs w:val="24"/>
          <w:lang w:val="fr-FR" w:eastAsia="fr-FR"/>
        </w:rPr>
        <w:t>elle soit commise en temps de</w:t>
      </w:r>
      <w:r>
        <w:rPr>
          <w:color w:val="000000"/>
          <w:szCs w:val="24"/>
          <w:lang w:val="fr-FR" w:eastAsia="fr-FR"/>
        </w:rPr>
        <w:t xml:space="preserve"> </w:t>
      </w:r>
      <w:r w:rsidRPr="007A5290">
        <w:rPr>
          <w:color w:val="000000"/>
          <w:szCs w:val="24"/>
          <w:lang w:val="fr-FR" w:eastAsia="fr-FR"/>
        </w:rPr>
        <w:t>paix comme en temps de guerre. Néanmoins, le Comité remarque que la définition prévue à</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article</w:t>
      </w:r>
      <w:r w:rsidR="00A1559B">
        <w:rPr>
          <w:color w:val="000000"/>
          <w:szCs w:val="24"/>
          <w:lang w:val="fr-FR" w:eastAsia="fr-FR"/>
        </w:rPr>
        <w:t> </w:t>
      </w:r>
      <w:r w:rsidRPr="007A5290">
        <w:rPr>
          <w:color w:val="000000"/>
          <w:szCs w:val="24"/>
          <w:lang w:val="fr-FR" w:eastAsia="fr-FR"/>
        </w:rPr>
        <w:t>212-1 (al.</w:t>
      </w:r>
      <w:r w:rsidR="00AF7E43">
        <w:rPr>
          <w:color w:val="000000"/>
          <w:szCs w:val="24"/>
          <w:lang w:val="fr-FR" w:eastAsia="fr-FR"/>
        </w:rPr>
        <w:t> </w:t>
      </w:r>
      <w:r w:rsidRPr="007A5290">
        <w:rPr>
          <w:color w:val="000000"/>
          <w:szCs w:val="24"/>
          <w:lang w:val="fr-FR" w:eastAsia="fr-FR"/>
        </w:rPr>
        <w:t xml:space="preserve">9) du Code pénal français exige </w:t>
      </w:r>
      <w:r>
        <w:rPr>
          <w:color w:val="000000"/>
          <w:szCs w:val="24"/>
          <w:lang w:val="fr-FR" w:eastAsia="fr-FR"/>
        </w:rPr>
        <w:t xml:space="preserve">qu’un </w:t>
      </w:r>
      <w:r w:rsidRPr="007A5290">
        <w:rPr>
          <w:color w:val="000000"/>
          <w:szCs w:val="24"/>
          <w:lang w:val="fr-FR" w:eastAsia="fr-FR"/>
        </w:rPr>
        <w:t xml:space="preserve">tel crime soit commis </w:t>
      </w:r>
      <w:r>
        <w:rPr>
          <w:color w:val="000000"/>
          <w:szCs w:val="24"/>
          <w:lang w:val="fr-FR" w:eastAsia="fr-FR"/>
        </w:rPr>
        <w:t>«</w:t>
      </w:r>
      <w:r w:rsidRPr="007A5290">
        <w:rPr>
          <w:color w:val="000000"/>
          <w:szCs w:val="24"/>
          <w:lang w:val="fr-FR" w:eastAsia="fr-FR"/>
        </w:rPr>
        <w:t>dans le cadre</w:t>
      </w:r>
      <w:r>
        <w:rPr>
          <w:color w:val="000000"/>
          <w:szCs w:val="24"/>
          <w:lang w:val="fr-FR" w:eastAsia="fr-FR"/>
        </w:rPr>
        <w:t xml:space="preserve"> </w:t>
      </w:r>
      <w:r w:rsidRPr="007A5290">
        <w:rPr>
          <w:color w:val="000000"/>
          <w:szCs w:val="24"/>
          <w:lang w:val="fr-FR" w:eastAsia="fr-FR"/>
        </w:rPr>
        <w:t>d</w:t>
      </w:r>
      <w:r>
        <w:rPr>
          <w:color w:val="000000"/>
          <w:szCs w:val="24"/>
          <w:lang w:val="fr-FR" w:eastAsia="fr-FR"/>
        </w:rPr>
        <w:t>’</w:t>
      </w:r>
      <w:r w:rsidRPr="007A5290">
        <w:rPr>
          <w:color w:val="000000"/>
          <w:szCs w:val="24"/>
          <w:lang w:val="fr-FR" w:eastAsia="fr-FR"/>
        </w:rPr>
        <w:t>un plan concerté</w:t>
      </w:r>
      <w:r>
        <w:rPr>
          <w:color w:val="000000"/>
          <w:szCs w:val="24"/>
          <w:lang w:val="fr-FR" w:eastAsia="fr-FR"/>
        </w:rPr>
        <w:t>»</w:t>
      </w:r>
      <w:r w:rsidRPr="007A5290">
        <w:rPr>
          <w:color w:val="000000"/>
          <w:szCs w:val="24"/>
          <w:lang w:val="fr-FR" w:eastAsia="fr-FR"/>
        </w:rPr>
        <w:t>, condition qui ne se trouve pas dans l</w:t>
      </w:r>
      <w:r>
        <w:rPr>
          <w:color w:val="000000"/>
          <w:szCs w:val="24"/>
          <w:lang w:val="fr-FR" w:eastAsia="fr-FR"/>
        </w:rPr>
        <w:t>’</w:t>
      </w:r>
      <w:r w:rsidRPr="007A5290">
        <w:rPr>
          <w:color w:val="000000"/>
          <w:szCs w:val="24"/>
          <w:lang w:val="fr-FR" w:eastAsia="fr-FR"/>
        </w:rPr>
        <w:t>article</w:t>
      </w:r>
      <w:r w:rsidR="00A1559B">
        <w:rPr>
          <w:color w:val="000000"/>
          <w:szCs w:val="24"/>
          <w:lang w:val="fr-FR" w:eastAsia="fr-FR"/>
        </w:rPr>
        <w:t> </w:t>
      </w:r>
      <w:r w:rsidRPr="007A5290">
        <w:rPr>
          <w:color w:val="000000"/>
          <w:szCs w:val="24"/>
          <w:lang w:val="fr-FR" w:eastAsia="fr-FR"/>
        </w:rPr>
        <w:t>5 de la Convention ni</w:t>
      </w:r>
      <w:r>
        <w:rPr>
          <w:color w:val="000000"/>
          <w:szCs w:val="24"/>
          <w:lang w:val="fr-FR" w:eastAsia="fr-FR"/>
        </w:rPr>
        <w:t xml:space="preserve"> </w:t>
      </w:r>
      <w:r w:rsidRPr="007A5290">
        <w:rPr>
          <w:color w:val="000000"/>
          <w:szCs w:val="24"/>
          <w:lang w:val="fr-FR" w:eastAsia="fr-FR"/>
        </w:rPr>
        <w:t>dans d</w:t>
      </w:r>
      <w:r>
        <w:rPr>
          <w:color w:val="000000"/>
          <w:szCs w:val="24"/>
          <w:lang w:val="fr-FR" w:eastAsia="fr-FR"/>
        </w:rPr>
        <w:t>’</w:t>
      </w:r>
      <w:r w:rsidRPr="007A5290">
        <w:rPr>
          <w:color w:val="000000"/>
          <w:szCs w:val="24"/>
          <w:lang w:val="fr-FR" w:eastAsia="fr-FR"/>
        </w:rPr>
        <w:t>autres instruments internationaux, notamment l</w:t>
      </w:r>
      <w:r>
        <w:rPr>
          <w:color w:val="000000"/>
          <w:szCs w:val="24"/>
          <w:lang w:val="fr-FR" w:eastAsia="fr-FR"/>
        </w:rPr>
        <w:t>’</w:t>
      </w:r>
      <w:r w:rsidRPr="007A5290">
        <w:rPr>
          <w:color w:val="000000"/>
          <w:szCs w:val="24"/>
          <w:lang w:val="fr-FR" w:eastAsia="fr-FR"/>
        </w:rPr>
        <w:t>article</w:t>
      </w:r>
      <w:r w:rsidR="00A1559B">
        <w:rPr>
          <w:color w:val="000000"/>
          <w:szCs w:val="24"/>
          <w:lang w:val="fr-FR" w:eastAsia="fr-FR"/>
        </w:rPr>
        <w:t> </w:t>
      </w:r>
      <w:r w:rsidRPr="007A5290">
        <w:rPr>
          <w:color w:val="000000"/>
          <w:szCs w:val="24"/>
          <w:lang w:val="fr-FR" w:eastAsia="fr-FR"/>
        </w:rPr>
        <w:t>7 du Statut de Rome de la</w:t>
      </w:r>
      <w:r w:rsidR="001B1DAA">
        <w:rPr>
          <w:color w:val="000000"/>
          <w:szCs w:val="24"/>
          <w:lang w:val="fr-FR" w:eastAsia="fr-FR"/>
        </w:rPr>
        <w:t> </w:t>
      </w:r>
      <w:r w:rsidRPr="007A5290">
        <w:rPr>
          <w:color w:val="000000"/>
          <w:szCs w:val="24"/>
          <w:lang w:val="fr-FR" w:eastAsia="fr-FR"/>
        </w:rPr>
        <w:t>Cour pénale internationale.</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15)</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de revoir sa législation pénale relative à</w:t>
      </w:r>
      <w:r>
        <w:rPr>
          <w:b/>
          <w:bCs/>
          <w:color w:val="000000"/>
          <w:szCs w:val="24"/>
          <w:lang w:val="fr-FR" w:eastAsia="fr-FR"/>
        </w:rPr>
        <w:t xml:space="preserve"> </w:t>
      </w:r>
      <w:r w:rsidRPr="007A5290">
        <w:rPr>
          <w:b/>
          <w:bCs/>
          <w:color w:val="000000"/>
          <w:szCs w:val="24"/>
          <w:lang w:val="fr-FR" w:eastAsia="fr-FR"/>
        </w:rPr>
        <w:t>la disparition forcée en tant que crime contre l</w:t>
      </w:r>
      <w:r>
        <w:rPr>
          <w:b/>
          <w:bCs/>
          <w:color w:val="000000"/>
          <w:szCs w:val="24"/>
          <w:lang w:val="fr-FR" w:eastAsia="fr-FR"/>
        </w:rPr>
        <w:t>’</w:t>
      </w:r>
      <w:r w:rsidRPr="007A5290">
        <w:rPr>
          <w:b/>
          <w:bCs/>
          <w:color w:val="000000"/>
          <w:szCs w:val="24"/>
          <w:lang w:val="fr-FR" w:eastAsia="fr-FR"/>
        </w:rPr>
        <w:t>humanité et supprimer l</w:t>
      </w:r>
      <w:r>
        <w:rPr>
          <w:b/>
          <w:bCs/>
          <w:color w:val="000000"/>
          <w:szCs w:val="24"/>
          <w:lang w:val="fr-FR" w:eastAsia="fr-FR"/>
        </w:rPr>
        <w:t>’</w:t>
      </w:r>
      <w:r w:rsidRPr="007A5290">
        <w:rPr>
          <w:b/>
          <w:bCs/>
          <w:color w:val="000000"/>
          <w:szCs w:val="24"/>
          <w:lang w:val="fr-FR" w:eastAsia="fr-FR"/>
        </w:rPr>
        <w:t>expression</w:t>
      </w:r>
      <w:r>
        <w:rPr>
          <w:b/>
          <w:bCs/>
          <w:color w:val="000000"/>
          <w:szCs w:val="24"/>
          <w:lang w:val="fr-FR" w:eastAsia="fr-FR"/>
        </w:rPr>
        <w:t xml:space="preserve"> «</w:t>
      </w:r>
      <w:r w:rsidRPr="007A5290">
        <w:rPr>
          <w:b/>
          <w:bCs/>
          <w:color w:val="000000"/>
          <w:szCs w:val="24"/>
          <w:lang w:val="fr-FR" w:eastAsia="fr-FR"/>
        </w:rPr>
        <w:t>dans le cadre d</w:t>
      </w:r>
      <w:r>
        <w:rPr>
          <w:b/>
          <w:bCs/>
          <w:color w:val="000000"/>
          <w:szCs w:val="24"/>
          <w:lang w:val="fr-FR" w:eastAsia="fr-FR"/>
        </w:rPr>
        <w:t>’</w:t>
      </w:r>
      <w:r w:rsidRPr="007A5290">
        <w:rPr>
          <w:b/>
          <w:bCs/>
          <w:color w:val="000000"/>
          <w:szCs w:val="24"/>
          <w:lang w:val="fr-FR" w:eastAsia="fr-FR"/>
        </w:rPr>
        <w:t>un plan concerté</w:t>
      </w:r>
      <w:r>
        <w:rPr>
          <w:b/>
          <w:bCs/>
          <w:color w:val="000000"/>
          <w:szCs w:val="24"/>
          <w:lang w:val="fr-FR" w:eastAsia="fr-FR"/>
        </w:rPr>
        <w:t>»</w:t>
      </w:r>
      <w:r w:rsidRPr="007A5290">
        <w:rPr>
          <w:b/>
          <w:bCs/>
          <w:color w:val="000000"/>
          <w:szCs w:val="24"/>
          <w:lang w:val="fr-FR" w:eastAsia="fr-FR"/>
        </w:rPr>
        <w:t xml:space="preserve"> afin d</w:t>
      </w:r>
      <w:r>
        <w:rPr>
          <w:b/>
          <w:bCs/>
          <w:color w:val="000000"/>
          <w:szCs w:val="24"/>
          <w:lang w:val="fr-FR" w:eastAsia="fr-FR"/>
        </w:rPr>
        <w:t>’</w:t>
      </w:r>
      <w:r w:rsidRPr="007A5290">
        <w:rPr>
          <w:b/>
          <w:bCs/>
          <w:color w:val="000000"/>
          <w:szCs w:val="24"/>
          <w:lang w:val="fr-FR" w:eastAsia="fr-FR"/>
        </w:rPr>
        <w:t>en garantir la conformité avec l</w:t>
      </w:r>
      <w:r>
        <w:rPr>
          <w:b/>
          <w:bCs/>
          <w:color w:val="000000"/>
          <w:szCs w:val="24"/>
          <w:lang w:val="fr-FR" w:eastAsia="fr-FR"/>
        </w:rPr>
        <w:t>’</w:t>
      </w:r>
      <w:r w:rsidR="0060272F">
        <w:rPr>
          <w:b/>
          <w:bCs/>
          <w:color w:val="000000"/>
          <w:szCs w:val="24"/>
          <w:lang w:val="fr-FR" w:eastAsia="fr-FR"/>
        </w:rPr>
        <w:t>article </w:t>
      </w:r>
      <w:r w:rsidRPr="007A5290">
        <w:rPr>
          <w:b/>
          <w:bCs/>
          <w:color w:val="000000"/>
          <w:szCs w:val="24"/>
          <w:lang w:val="fr-FR" w:eastAsia="fr-FR"/>
        </w:rPr>
        <w:t>5</w:t>
      </w:r>
      <w:r>
        <w:rPr>
          <w:b/>
          <w:bCs/>
          <w:color w:val="000000"/>
          <w:szCs w:val="24"/>
          <w:lang w:val="fr-FR" w:eastAsia="fr-FR"/>
        </w:rPr>
        <w:t xml:space="preserve"> </w:t>
      </w:r>
      <w:r w:rsidRPr="007A5290">
        <w:rPr>
          <w:b/>
          <w:bCs/>
          <w:color w:val="000000"/>
          <w:szCs w:val="24"/>
          <w:lang w:val="fr-FR" w:eastAsia="fr-FR"/>
        </w:rPr>
        <w:t>de la Convention ainsi qu</w:t>
      </w:r>
      <w:r>
        <w:rPr>
          <w:b/>
          <w:bCs/>
          <w:color w:val="000000"/>
          <w:szCs w:val="24"/>
          <w:lang w:val="fr-FR" w:eastAsia="fr-FR"/>
        </w:rPr>
        <w:t>’</w:t>
      </w:r>
      <w:r w:rsidRPr="007A5290">
        <w:rPr>
          <w:b/>
          <w:bCs/>
          <w:color w:val="000000"/>
          <w:szCs w:val="24"/>
          <w:lang w:val="fr-FR" w:eastAsia="fr-FR"/>
        </w:rPr>
        <w:t>avec le droit international applicable pour éviter</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introduire une condition supplémentaire pour la poursuite des cas de disparition</w:t>
      </w:r>
      <w:r>
        <w:rPr>
          <w:b/>
          <w:bCs/>
          <w:color w:val="000000"/>
          <w:szCs w:val="24"/>
          <w:lang w:val="fr-FR" w:eastAsia="fr-FR"/>
        </w:rPr>
        <w:t xml:space="preserve"> </w:t>
      </w:r>
      <w:r w:rsidRPr="007A5290">
        <w:rPr>
          <w:b/>
          <w:bCs/>
          <w:color w:val="000000"/>
          <w:szCs w:val="24"/>
          <w:lang w:val="fr-FR" w:eastAsia="fr-FR"/>
        </w:rPr>
        <w:t>forcée.</w:t>
      </w:r>
    </w:p>
    <w:p w:rsidR="00120898" w:rsidRPr="007A5290" w:rsidRDefault="00120898" w:rsidP="00120898">
      <w:pPr>
        <w:pStyle w:val="SingleTxtG"/>
        <w:rPr>
          <w:color w:val="000000"/>
          <w:szCs w:val="24"/>
          <w:lang w:val="fr-FR" w:eastAsia="fr-FR"/>
        </w:rPr>
      </w:pPr>
      <w:r>
        <w:rPr>
          <w:color w:val="000000"/>
          <w:szCs w:val="24"/>
          <w:lang w:val="fr-FR" w:eastAsia="fr-FR"/>
        </w:rPr>
        <w:t>16)</w:t>
      </w:r>
      <w:r>
        <w:rPr>
          <w:color w:val="000000"/>
          <w:szCs w:val="24"/>
          <w:lang w:val="fr-FR" w:eastAsia="fr-FR"/>
        </w:rPr>
        <w:tab/>
      </w:r>
      <w:r w:rsidRPr="007A5290">
        <w:rPr>
          <w:color w:val="000000"/>
          <w:szCs w:val="24"/>
          <w:lang w:val="fr-FR" w:eastAsia="fr-FR"/>
        </w:rPr>
        <w:t>Le Comité prend note de la position de l</w:t>
      </w:r>
      <w:r>
        <w:rPr>
          <w:color w:val="000000"/>
          <w:szCs w:val="24"/>
          <w:lang w:val="fr-FR" w:eastAsia="fr-FR"/>
        </w:rPr>
        <w:t>’</w:t>
      </w:r>
      <w:r w:rsidRPr="007A5290">
        <w:rPr>
          <w:color w:val="000000"/>
          <w:szCs w:val="24"/>
          <w:lang w:val="fr-FR" w:eastAsia="fr-FR"/>
        </w:rPr>
        <w:t xml:space="preserve">État partie selon laquelle </w:t>
      </w:r>
      <w:r>
        <w:rPr>
          <w:color w:val="000000"/>
          <w:szCs w:val="24"/>
          <w:lang w:val="fr-FR" w:eastAsia="fr-FR"/>
        </w:rPr>
        <w:t xml:space="preserve">le paragraphe 1 de </w:t>
      </w:r>
      <w:r w:rsidRPr="007A5290">
        <w:rPr>
          <w:color w:val="000000"/>
          <w:szCs w:val="24"/>
          <w:lang w:val="fr-FR" w:eastAsia="fr-FR"/>
        </w:rPr>
        <w:t>l</w:t>
      </w:r>
      <w:r>
        <w:rPr>
          <w:color w:val="000000"/>
          <w:szCs w:val="24"/>
          <w:lang w:val="fr-FR" w:eastAsia="fr-FR"/>
        </w:rPr>
        <w:t>’</w:t>
      </w:r>
      <w:r w:rsidR="0060272F">
        <w:rPr>
          <w:color w:val="000000"/>
          <w:szCs w:val="24"/>
          <w:lang w:val="fr-FR" w:eastAsia="fr-FR"/>
        </w:rPr>
        <w:t>article </w:t>
      </w:r>
      <w:r w:rsidRPr="007A5290">
        <w:rPr>
          <w:color w:val="000000"/>
          <w:szCs w:val="24"/>
          <w:lang w:val="fr-FR" w:eastAsia="fr-FR"/>
        </w:rPr>
        <w:t>6 de la Convention ne précise pas les mesures nécessaires pour tenir</w:t>
      </w:r>
      <w:r>
        <w:rPr>
          <w:color w:val="000000"/>
          <w:szCs w:val="24"/>
          <w:lang w:val="fr-FR" w:eastAsia="fr-FR"/>
        </w:rPr>
        <w:t xml:space="preserve"> </w:t>
      </w:r>
      <w:r w:rsidRPr="007A5290">
        <w:rPr>
          <w:color w:val="000000"/>
          <w:szCs w:val="24"/>
          <w:lang w:val="fr-FR" w:eastAsia="fr-FR"/>
        </w:rPr>
        <w:t>pénalement responsable un supérieur hiérarchique. Le Comité constate que le Code pénal</w:t>
      </w:r>
      <w:r>
        <w:rPr>
          <w:color w:val="000000"/>
          <w:szCs w:val="24"/>
          <w:lang w:val="fr-FR" w:eastAsia="fr-FR"/>
        </w:rPr>
        <w:t xml:space="preserve"> </w:t>
      </w:r>
      <w:r w:rsidRPr="007A5290">
        <w:rPr>
          <w:color w:val="000000"/>
          <w:szCs w:val="24"/>
          <w:lang w:val="fr-FR" w:eastAsia="fr-FR"/>
        </w:rPr>
        <w:t>français punit de mêmes peines l</w:t>
      </w:r>
      <w:r>
        <w:rPr>
          <w:color w:val="000000"/>
          <w:szCs w:val="24"/>
          <w:lang w:val="fr-FR" w:eastAsia="fr-FR"/>
        </w:rPr>
        <w:t>’</w:t>
      </w:r>
      <w:r w:rsidRPr="007A5290">
        <w:rPr>
          <w:color w:val="000000"/>
          <w:szCs w:val="24"/>
          <w:lang w:val="fr-FR" w:eastAsia="fr-FR"/>
        </w:rPr>
        <w:t>auteur et le complice d</w:t>
      </w:r>
      <w:r>
        <w:rPr>
          <w:color w:val="000000"/>
          <w:szCs w:val="24"/>
          <w:lang w:val="fr-FR" w:eastAsia="fr-FR"/>
        </w:rPr>
        <w:t>’</w:t>
      </w:r>
      <w:r w:rsidRPr="007A5290">
        <w:rPr>
          <w:color w:val="000000"/>
          <w:szCs w:val="24"/>
          <w:lang w:val="fr-FR" w:eastAsia="fr-FR"/>
        </w:rPr>
        <w:t>une infraction et que la tentative et</w:t>
      </w:r>
      <w:r>
        <w:rPr>
          <w:color w:val="000000"/>
          <w:szCs w:val="24"/>
          <w:lang w:val="fr-FR" w:eastAsia="fr-FR"/>
        </w:rPr>
        <w:t xml:space="preserve"> </w:t>
      </w:r>
      <w:r w:rsidRPr="007A5290">
        <w:rPr>
          <w:color w:val="000000"/>
          <w:szCs w:val="24"/>
          <w:lang w:val="fr-FR" w:eastAsia="fr-FR"/>
        </w:rPr>
        <w:t>la complic</w:t>
      </w:r>
      <w:r w:rsidR="0060272F">
        <w:rPr>
          <w:color w:val="000000"/>
          <w:szCs w:val="24"/>
          <w:lang w:val="fr-FR" w:eastAsia="fr-FR"/>
        </w:rPr>
        <w:t>ité sont codifiées aux articles </w:t>
      </w:r>
      <w:r w:rsidRPr="007A5290">
        <w:rPr>
          <w:color w:val="000000"/>
          <w:szCs w:val="24"/>
          <w:lang w:val="fr-FR" w:eastAsia="fr-FR"/>
        </w:rPr>
        <w:t>121-4, 1</w:t>
      </w:r>
      <w:r>
        <w:rPr>
          <w:color w:val="000000"/>
          <w:szCs w:val="24"/>
          <w:lang w:val="fr-FR" w:eastAsia="fr-FR"/>
        </w:rPr>
        <w:t xml:space="preserve">21-6 et 121-7. Néanmoins, </w:t>
      </w:r>
      <w:r w:rsidRPr="007A5290">
        <w:rPr>
          <w:color w:val="000000"/>
          <w:szCs w:val="24"/>
          <w:lang w:val="fr-FR" w:eastAsia="fr-FR"/>
        </w:rPr>
        <w:t>compte</w:t>
      </w:r>
      <w:r>
        <w:rPr>
          <w:color w:val="000000"/>
          <w:szCs w:val="24"/>
          <w:lang w:val="fr-FR" w:eastAsia="fr-FR"/>
        </w:rPr>
        <w:t xml:space="preserve"> tenu du fait </w:t>
      </w:r>
      <w:r w:rsidRPr="007A5290">
        <w:rPr>
          <w:color w:val="000000"/>
          <w:szCs w:val="24"/>
          <w:lang w:val="fr-FR" w:eastAsia="fr-FR"/>
        </w:rPr>
        <w:t>que pour les crimes contre l</w:t>
      </w:r>
      <w:r>
        <w:rPr>
          <w:color w:val="000000"/>
          <w:szCs w:val="24"/>
          <w:lang w:val="fr-FR" w:eastAsia="fr-FR"/>
        </w:rPr>
        <w:t>’</w:t>
      </w:r>
      <w:r w:rsidRPr="007A5290">
        <w:rPr>
          <w:color w:val="000000"/>
          <w:szCs w:val="24"/>
          <w:lang w:val="fr-FR" w:eastAsia="fr-FR"/>
        </w:rPr>
        <w:t>humanité le Code pénal prévoit la responsabilité des chefs</w:t>
      </w:r>
      <w:r>
        <w:rPr>
          <w:color w:val="000000"/>
          <w:szCs w:val="24"/>
          <w:lang w:val="fr-FR" w:eastAsia="fr-FR"/>
        </w:rPr>
        <w:t xml:space="preserve"> </w:t>
      </w:r>
      <w:r w:rsidRPr="007A5290">
        <w:rPr>
          <w:color w:val="000000"/>
          <w:szCs w:val="24"/>
          <w:lang w:val="fr-FR" w:eastAsia="fr-FR"/>
        </w:rPr>
        <w:t>hiérarchiques, il serait recommandable d</w:t>
      </w:r>
      <w:r>
        <w:rPr>
          <w:color w:val="000000"/>
          <w:szCs w:val="24"/>
          <w:lang w:val="fr-FR" w:eastAsia="fr-FR"/>
        </w:rPr>
        <w:t>’</w:t>
      </w:r>
      <w:r w:rsidRPr="007A5290">
        <w:rPr>
          <w:color w:val="000000"/>
          <w:szCs w:val="24"/>
          <w:lang w:val="fr-FR" w:eastAsia="fr-FR"/>
        </w:rPr>
        <w:t>en faire autant pour les cas de disparitions forcées</w:t>
      </w:r>
      <w:r>
        <w:rPr>
          <w:color w:val="000000"/>
          <w:szCs w:val="24"/>
          <w:lang w:val="fr-FR" w:eastAsia="fr-FR"/>
        </w:rPr>
        <w:t xml:space="preserve"> </w:t>
      </w:r>
      <w:r w:rsidRPr="007A5290">
        <w:rPr>
          <w:color w:val="000000"/>
          <w:szCs w:val="24"/>
          <w:lang w:val="fr-FR" w:eastAsia="fr-FR"/>
        </w:rPr>
        <w:t>en tant qu</w:t>
      </w:r>
      <w:r>
        <w:rPr>
          <w:color w:val="000000"/>
          <w:szCs w:val="24"/>
          <w:lang w:val="fr-FR" w:eastAsia="fr-FR"/>
        </w:rPr>
        <w:t>’</w:t>
      </w:r>
      <w:r w:rsidRPr="007A5290">
        <w:rPr>
          <w:color w:val="000000"/>
          <w:szCs w:val="24"/>
          <w:lang w:val="fr-FR" w:eastAsia="fr-FR"/>
        </w:rPr>
        <w:t>infractions autonomes.</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17)</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de soumettre, dans le projet de loi</w:t>
      </w:r>
      <w:r>
        <w:rPr>
          <w:b/>
          <w:bCs/>
          <w:color w:val="000000"/>
          <w:szCs w:val="24"/>
          <w:lang w:val="fr-FR" w:eastAsia="fr-FR"/>
        </w:rPr>
        <w:t xml:space="preserve"> </w:t>
      </w:r>
      <w:r w:rsidR="00CF1A54" w:rsidRPr="00CF1A54">
        <w:rPr>
          <w:b/>
          <w:color w:val="000000"/>
          <w:szCs w:val="24"/>
          <w:lang w:val="fr-FR" w:eastAsia="fr-FR"/>
        </w:rPr>
        <w:t>n</w:t>
      </w:r>
      <w:r w:rsidR="00CF1A54" w:rsidRPr="00CF1A54">
        <w:rPr>
          <w:b/>
          <w:color w:val="000000"/>
          <w:szCs w:val="24"/>
          <w:vertAlign w:val="superscript"/>
          <w:lang w:val="fr-FR" w:eastAsia="fr-FR"/>
        </w:rPr>
        <w:t>o</w:t>
      </w:r>
      <w:r w:rsidR="00CF1A54" w:rsidRPr="00CF1A54">
        <w:rPr>
          <w:b/>
        </w:rPr>
        <w:t> </w:t>
      </w:r>
      <w:r w:rsidRPr="007A5290">
        <w:rPr>
          <w:b/>
          <w:bCs/>
          <w:color w:val="000000"/>
          <w:szCs w:val="24"/>
          <w:lang w:val="fr-FR" w:eastAsia="fr-FR"/>
        </w:rPr>
        <w:t>736, la responsabilité du supérieur hiérarchique à un régime de responsabilité</w:t>
      </w:r>
      <w:r>
        <w:rPr>
          <w:b/>
          <w:bCs/>
          <w:color w:val="000000"/>
          <w:szCs w:val="24"/>
          <w:lang w:val="fr-FR" w:eastAsia="fr-FR"/>
        </w:rPr>
        <w:t xml:space="preserve"> </w:t>
      </w:r>
      <w:r w:rsidRPr="007A5290">
        <w:rPr>
          <w:b/>
          <w:bCs/>
          <w:color w:val="000000"/>
          <w:szCs w:val="24"/>
          <w:lang w:val="fr-FR" w:eastAsia="fr-FR"/>
        </w:rPr>
        <w:t>pleine en accord avec l</w:t>
      </w:r>
      <w:r>
        <w:rPr>
          <w:b/>
          <w:bCs/>
          <w:color w:val="000000"/>
          <w:szCs w:val="24"/>
          <w:lang w:val="fr-FR" w:eastAsia="fr-FR"/>
        </w:rPr>
        <w:t>’</w:t>
      </w:r>
      <w:r w:rsidR="00A90F8A">
        <w:rPr>
          <w:b/>
          <w:bCs/>
          <w:color w:val="000000"/>
          <w:szCs w:val="24"/>
          <w:lang w:val="fr-FR" w:eastAsia="fr-FR"/>
        </w:rPr>
        <w:t>article </w:t>
      </w:r>
      <w:r w:rsidRPr="007A5290">
        <w:rPr>
          <w:b/>
          <w:bCs/>
          <w:color w:val="000000"/>
          <w:szCs w:val="24"/>
          <w:lang w:val="fr-FR" w:eastAsia="fr-FR"/>
        </w:rPr>
        <w:t>6 de la Convention, et non à un régime de complicité</w:t>
      </w:r>
      <w:r>
        <w:rPr>
          <w:b/>
          <w:bCs/>
          <w:color w:val="000000"/>
          <w:szCs w:val="24"/>
          <w:lang w:val="fr-FR" w:eastAsia="fr-FR"/>
        </w:rPr>
        <w:t xml:space="preserve"> </w:t>
      </w:r>
      <w:r w:rsidRPr="007A5290">
        <w:rPr>
          <w:b/>
          <w:bCs/>
          <w:color w:val="000000"/>
          <w:szCs w:val="24"/>
          <w:lang w:val="fr-FR" w:eastAsia="fr-FR"/>
        </w:rPr>
        <w:t>pour tout cas de disparition forcée.</w:t>
      </w:r>
    </w:p>
    <w:p w:rsidR="00120898" w:rsidRPr="007A5290" w:rsidRDefault="00120898" w:rsidP="00120898">
      <w:pPr>
        <w:pStyle w:val="SingleTxtG"/>
        <w:rPr>
          <w:color w:val="000000"/>
          <w:szCs w:val="24"/>
          <w:lang w:val="fr-FR" w:eastAsia="fr-FR"/>
        </w:rPr>
      </w:pPr>
      <w:r>
        <w:rPr>
          <w:color w:val="000000"/>
          <w:szCs w:val="24"/>
          <w:lang w:val="fr-FR" w:eastAsia="fr-FR"/>
        </w:rPr>
        <w:t>18)</w:t>
      </w:r>
      <w:r>
        <w:rPr>
          <w:color w:val="000000"/>
          <w:szCs w:val="24"/>
          <w:lang w:val="fr-FR" w:eastAsia="fr-FR"/>
        </w:rPr>
        <w:tab/>
      </w:r>
      <w:r w:rsidRPr="007A5290">
        <w:rPr>
          <w:color w:val="000000"/>
          <w:szCs w:val="24"/>
          <w:lang w:val="fr-FR" w:eastAsia="fr-FR"/>
        </w:rPr>
        <w:t>Le Comité prend note de la position de l</w:t>
      </w:r>
      <w:r>
        <w:rPr>
          <w:color w:val="000000"/>
          <w:szCs w:val="24"/>
          <w:lang w:val="fr-FR" w:eastAsia="fr-FR"/>
        </w:rPr>
        <w:t>’</w:t>
      </w:r>
      <w:r w:rsidRPr="007A5290">
        <w:rPr>
          <w:color w:val="000000"/>
          <w:szCs w:val="24"/>
          <w:lang w:val="fr-FR" w:eastAsia="fr-FR"/>
        </w:rPr>
        <w:t>État partie selon laquelle l</w:t>
      </w:r>
      <w:r>
        <w:rPr>
          <w:color w:val="000000"/>
          <w:szCs w:val="24"/>
          <w:lang w:val="fr-FR" w:eastAsia="fr-FR"/>
        </w:rPr>
        <w:t>’</w:t>
      </w:r>
      <w:r w:rsidRPr="007A5290">
        <w:rPr>
          <w:color w:val="000000"/>
          <w:szCs w:val="24"/>
          <w:lang w:val="fr-FR" w:eastAsia="fr-FR"/>
        </w:rPr>
        <w:t>inclusion de</w:t>
      </w:r>
      <w:r>
        <w:rPr>
          <w:color w:val="000000"/>
          <w:szCs w:val="24"/>
          <w:lang w:val="fr-FR" w:eastAsia="fr-FR"/>
        </w:rPr>
        <w:t xml:space="preserve"> </w:t>
      </w:r>
      <w:r w:rsidRPr="007A5290">
        <w:rPr>
          <w:color w:val="000000"/>
          <w:szCs w:val="24"/>
          <w:lang w:val="fr-FR" w:eastAsia="fr-FR"/>
        </w:rPr>
        <w:t>circonstances atténuantes et aggravantes, prévues par l</w:t>
      </w:r>
      <w:r>
        <w:rPr>
          <w:color w:val="000000"/>
          <w:szCs w:val="24"/>
          <w:lang w:val="fr-FR" w:eastAsia="fr-FR"/>
        </w:rPr>
        <w:t>’</w:t>
      </w:r>
      <w:r w:rsidR="00606FA6">
        <w:rPr>
          <w:color w:val="000000"/>
          <w:szCs w:val="24"/>
          <w:lang w:val="fr-FR" w:eastAsia="fr-FR"/>
        </w:rPr>
        <w:t>article </w:t>
      </w:r>
      <w:r w:rsidRPr="007A5290">
        <w:rPr>
          <w:color w:val="000000"/>
          <w:szCs w:val="24"/>
          <w:lang w:val="fr-FR" w:eastAsia="fr-FR"/>
        </w:rPr>
        <w:t>7 de la Convention, n</w:t>
      </w:r>
      <w:r>
        <w:rPr>
          <w:color w:val="000000"/>
          <w:szCs w:val="24"/>
          <w:lang w:val="fr-FR" w:eastAsia="fr-FR"/>
        </w:rPr>
        <w:t>’</w:t>
      </w:r>
      <w:r w:rsidRPr="007A5290">
        <w:rPr>
          <w:color w:val="000000"/>
          <w:szCs w:val="24"/>
          <w:lang w:val="fr-FR" w:eastAsia="fr-FR"/>
        </w:rPr>
        <w:t>est pas</w:t>
      </w:r>
      <w:r>
        <w:rPr>
          <w:color w:val="000000"/>
          <w:szCs w:val="24"/>
          <w:lang w:val="fr-FR" w:eastAsia="fr-FR"/>
        </w:rPr>
        <w:t xml:space="preserve"> </w:t>
      </w:r>
      <w:r w:rsidRPr="007A5290">
        <w:rPr>
          <w:color w:val="000000"/>
          <w:szCs w:val="24"/>
          <w:lang w:val="fr-FR" w:eastAsia="fr-FR"/>
        </w:rPr>
        <w:t>obligatoire. Néanmoins, le Comité considère que l</w:t>
      </w:r>
      <w:r>
        <w:rPr>
          <w:color w:val="000000"/>
          <w:szCs w:val="24"/>
          <w:lang w:val="fr-FR" w:eastAsia="fr-FR"/>
        </w:rPr>
        <w:t>’</w:t>
      </w:r>
      <w:r w:rsidRPr="007A5290">
        <w:rPr>
          <w:color w:val="000000"/>
          <w:szCs w:val="24"/>
          <w:lang w:val="fr-FR" w:eastAsia="fr-FR"/>
        </w:rPr>
        <w:t>introduction de circonstances</w:t>
      </w:r>
      <w:r>
        <w:rPr>
          <w:color w:val="000000"/>
          <w:szCs w:val="24"/>
          <w:lang w:val="fr-FR" w:eastAsia="fr-FR"/>
        </w:rPr>
        <w:t xml:space="preserve"> </w:t>
      </w:r>
      <w:r w:rsidRPr="007A5290">
        <w:rPr>
          <w:color w:val="000000"/>
          <w:szCs w:val="24"/>
          <w:lang w:val="fr-FR" w:eastAsia="fr-FR"/>
        </w:rPr>
        <w:t>atténuantes pourrait contribuer à élucider certains cas de disparition forcée.</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19)</w:t>
      </w:r>
      <w:r w:rsidRPr="003B17C7">
        <w:rPr>
          <w:bCs/>
          <w:color w:val="000000"/>
          <w:szCs w:val="24"/>
          <w:lang w:val="fr-FR" w:eastAsia="fr-FR"/>
        </w:rPr>
        <w:tab/>
      </w:r>
      <w:r w:rsidRPr="007A5290">
        <w:rPr>
          <w:b/>
          <w:bCs/>
          <w:color w:val="000000"/>
          <w:szCs w:val="24"/>
          <w:lang w:val="fr-FR" w:eastAsia="fr-FR"/>
        </w:rPr>
        <w:t>Le Comité invite l</w:t>
      </w:r>
      <w:r>
        <w:rPr>
          <w:b/>
          <w:bCs/>
          <w:color w:val="000000"/>
          <w:szCs w:val="24"/>
          <w:lang w:val="fr-FR" w:eastAsia="fr-FR"/>
        </w:rPr>
        <w:t>’</w:t>
      </w:r>
      <w:r w:rsidRPr="007A5290">
        <w:rPr>
          <w:b/>
          <w:bCs/>
          <w:color w:val="000000"/>
          <w:szCs w:val="24"/>
          <w:lang w:val="fr-FR" w:eastAsia="fr-FR"/>
        </w:rPr>
        <w:t xml:space="preserve">État partie à </w:t>
      </w:r>
      <w:r>
        <w:rPr>
          <w:b/>
          <w:bCs/>
          <w:color w:val="000000"/>
          <w:szCs w:val="24"/>
          <w:lang w:val="fr-FR" w:eastAsia="fr-FR"/>
        </w:rPr>
        <w:t xml:space="preserve">envisager d’inclure des </w:t>
      </w:r>
      <w:r w:rsidRPr="007A5290">
        <w:rPr>
          <w:b/>
          <w:bCs/>
          <w:color w:val="000000"/>
          <w:szCs w:val="24"/>
          <w:lang w:val="fr-FR" w:eastAsia="fr-FR"/>
        </w:rPr>
        <w:t>circonstances</w:t>
      </w:r>
      <w:r>
        <w:rPr>
          <w:b/>
          <w:bCs/>
          <w:color w:val="000000"/>
          <w:szCs w:val="24"/>
          <w:lang w:val="fr-FR" w:eastAsia="fr-FR"/>
        </w:rPr>
        <w:t xml:space="preserve"> </w:t>
      </w:r>
      <w:r w:rsidRPr="007A5290">
        <w:rPr>
          <w:b/>
          <w:bCs/>
          <w:color w:val="000000"/>
          <w:szCs w:val="24"/>
          <w:lang w:val="fr-FR" w:eastAsia="fr-FR"/>
        </w:rPr>
        <w:t>atténuantes dans la législation comme une mesure qui pourrait contribuer à la</w:t>
      </w:r>
      <w:r>
        <w:rPr>
          <w:b/>
          <w:bCs/>
          <w:color w:val="000000"/>
          <w:szCs w:val="24"/>
          <w:lang w:val="fr-FR" w:eastAsia="fr-FR"/>
        </w:rPr>
        <w:t xml:space="preserve"> </w:t>
      </w:r>
      <w:r w:rsidRPr="007A5290">
        <w:rPr>
          <w:b/>
          <w:bCs/>
          <w:color w:val="000000"/>
          <w:szCs w:val="24"/>
          <w:lang w:val="fr-FR" w:eastAsia="fr-FR"/>
        </w:rPr>
        <w:t>récupération en vie de la personne disparue ou permettre d</w:t>
      </w:r>
      <w:r>
        <w:rPr>
          <w:b/>
          <w:bCs/>
          <w:color w:val="000000"/>
          <w:szCs w:val="24"/>
          <w:lang w:val="fr-FR" w:eastAsia="fr-FR"/>
        </w:rPr>
        <w:t>’</w:t>
      </w:r>
      <w:r w:rsidRPr="007A5290">
        <w:rPr>
          <w:b/>
          <w:bCs/>
          <w:color w:val="000000"/>
          <w:szCs w:val="24"/>
          <w:lang w:val="fr-FR" w:eastAsia="fr-FR"/>
        </w:rPr>
        <w:t>élucider certains cas de</w:t>
      </w:r>
      <w:r>
        <w:rPr>
          <w:b/>
          <w:bCs/>
          <w:color w:val="000000"/>
          <w:szCs w:val="24"/>
          <w:lang w:val="fr-FR" w:eastAsia="fr-FR"/>
        </w:rPr>
        <w:t xml:space="preserve"> </w:t>
      </w:r>
      <w:r w:rsidRPr="007A5290">
        <w:rPr>
          <w:b/>
          <w:bCs/>
          <w:color w:val="000000"/>
          <w:szCs w:val="24"/>
          <w:lang w:val="fr-FR" w:eastAsia="fr-FR"/>
        </w:rPr>
        <w:t xml:space="preserve">disparition forcée ou </w:t>
      </w:r>
      <w:r>
        <w:rPr>
          <w:b/>
          <w:bCs/>
          <w:color w:val="000000"/>
          <w:szCs w:val="24"/>
          <w:lang w:val="fr-FR" w:eastAsia="fr-FR"/>
        </w:rPr>
        <w:t xml:space="preserve">encore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identifier les auteurs d</w:t>
      </w:r>
      <w:r>
        <w:rPr>
          <w:b/>
          <w:bCs/>
          <w:color w:val="000000"/>
          <w:szCs w:val="24"/>
          <w:lang w:val="fr-FR" w:eastAsia="fr-FR"/>
        </w:rPr>
        <w:t>’</w:t>
      </w:r>
      <w:r w:rsidRPr="007A5290">
        <w:rPr>
          <w:b/>
          <w:bCs/>
          <w:color w:val="000000"/>
          <w:szCs w:val="24"/>
          <w:lang w:val="fr-FR" w:eastAsia="fr-FR"/>
        </w:rPr>
        <w:t>une disparition forcée.</w:t>
      </w:r>
      <w:r>
        <w:rPr>
          <w:b/>
          <w:bCs/>
          <w:color w:val="000000"/>
          <w:szCs w:val="24"/>
          <w:lang w:val="fr-FR" w:eastAsia="fr-FR"/>
        </w:rPr>
        <w:t xml:space="preserve"> </w:t>
      </w:r>
    </w:p>
    <w:p w:rsidR="00120898" w:rsidRPr="007A5290" w:rsidRDefault="00120898" w:rsidP="00120898">
      <w:pPr>
        <w:pStyle w:val="H23G"/>
        <w:rPr>
          <w:lang w:val="fr-FR" w:eastAsia="fr-FR"/>
        </w:rPr>
      </w:pPr>
      <w:r>
        <w:rPr>
          <w:lang w:val="fr-FR" w:eastAsia="fr-FR"/>
        </w:rPr>
        <w:tab/>
      </w:r>
      <w:r>
        <w:rPr>
          <w:lang w:val="fr-FR" w:eastAsia="fr-FR"/>
        </w:rPr>
        <w:tab/>
      </w:r>
      <w:r w:rsidRPr="007A5290">
        <w:rPr>
          <w:lang w:val="fr-FR" w:eastAsia="fr-FR"/>
        </w:rPr>
        <w:t xml:space="preserve">Responsabilité pénale et </w:t>
      </w:r>
      <w:r>
        <w:rPr>
          <w:lang w:val="fr-FR" w:eastAsia="fr-FR"/>
        </w:rPr>
        <w:t xml:space="preserve">entraide </w:t>
      </w:r>
      <w:r w:rsidRPr="007A5290">
        <w:rPr>
          <w:lang w:val="fr-FR" w:eastAsia="fr-FR"/>
        </w:rPr>
        <w:t>judiciaire en matière de disparition</w:t>
      </w:r>
      <w:r>
        <w:rPr>
          <w:lang w:val="fr-FR" w:eastAsia="fr-FR"/>
        </w:rPr>
        <w:t xml:space="preserve"> forcée</w:t>
      </w:r>
      <w:r>
        <w:rPr>
          <w:lang w:val="fr-FR" w:eastAsia="fr-FR"/>
        </w:rPr>
        <w:br/>
        <w:t>(art.</w:t>
      </w:r>
      <w:r w:rsidRPr="007A5290">
        <w:rPr>
          <w:lang w:val="fr-FR" w:eastAsia="fr-FR"/>
        </w:rPr>
        <w:t xml:space="preserve"> 8 à 15)</w:t>
      </w:r>
    </w:p>
    <w:p w:rsidR="00120898" w:rsidRPr="007A5290" w:rsidRDefault="00120898" w:rsidP="00120898">
      <w:pPr>
        <w:pStyle w:val="SingleTxtG"/>
        <w:rPr>
          <w:color w:val="000000"/>
          <w:szCs w:val="24"/>
          <w:lang w:val="fr-FR" w:eastAsia="fr-FR"/>
        </w:rPr>
      </w:pPr>
      <w:r>
        <w:rPr>
          <w:color w:val="000000"/>
          <w:szCs w:val="24"/>
          <w:lang w:val="fr-FR" w:eastAsia="fr-FR"/>
        </w:rPr>
        <w:t>20)</w:t>
      </w:r>
      <w:r>
        <w:rPr>
          <w:color w:val="000000"/>
          <w:szCs w:val="24"/>
          <w:lang w:val="fr-FR" w:eastAsia="fr-FR"/>
        </w:rPr>
        <w:tab/>
      </w:r>
      <w:r w:rsidRPr="007A5290">
        <w:rPr>
          <w:color w:val="000000"/>
          <w:szCs w:val="24"/>
          <w:lang w:val="fr-FR" w:eastAsia="fr-FR"/>
        </w:rPr>
        <w:t>Le Comité note avec satisfaction que l</w:t>
      </w:r>
      <w:r>
        <w:rPr>
          <w:color w:val="000000"/>
          <w:szCs w:val="24"/>
          <w:lang w:val="fr-FR" w:eastAsia="fr-FR"/>
        </w:rPr>
        <w:t>’</w:t>
      </w:r>
      <w:r w:rsidRPr="007A5290">
        <w:rPr>
          <w:color w:val="000000"/>
          <w:szCs w:val="24"/>
          <w:lang w:val="fr-FR" w:eastAsia="fr-FR"/>
        </w:rPr>
        <w:t xml:space="preserve">Était partie a </w:t>
      </w:r>
      <w:r>
        <w:rPr>
          <w:color w:val="000000"/>
          <w:szCs w:val="24"/>
          <w:lang w:val="fr-FR" w:eastAsia="fr-FR"/>
        </w:rPr>
        <w:t>porté</w:t>
      </w:r>
      <w:r w:rsidRPr="007A5290">
        <w:rPr>
          <w:color w:val="000000"/>
          <w:szCs w:val="24"/>
          <w:lang w:val="fr-FR" w:eastAsia="fr-FR"/>
        </w:rPr>
        <w:t>, dans le projet de loi</w:t>
      </w:r>
      <w:r>
        <w:rPr>
          <w:color w:val="000000"/>
          <w:szCs w:val="24"/>
          <w:lang w:val="fr-FR" w:eastAsia="fr-FR"/>
        </w:rPr>
        <w:t xml:space="preserve"> </w:t>
      </w:r>
      <w:r w:rsidRPr="00D93EEA">
        <w:rPr>
          <w:color w:val="000000"/>
          <w:szCs w:val="24"/>
          <w:lang w:val="fr-FR" w:eastAsia="fr-FR"/>
        </w:rPr>
        <w:t>n</w:t>
      </w:r>
      <w:r w:rsidRPr="00D93EEA">
        <w:rPr>
          <w:color w:val="000000"/>
          <w:szCs w:val="24"/>
          <w:vertAlign w:val="superscript"/>
          <w:lang w:val="fr-FR" w:eastAsia="fr-FR"/>
        </w:rPr>
        <w:t>o</w:t>
      </w:r>
      <w:r w:rsidRPr="00D93EEA">
        <w:t> </w:t>
      </w:r>
      <w:r w:rsidRPr="007A5290">
        <w:rPr>
          <w:color w:val="000000"/>
          <w:szCs w:val="24"/>
          <w:lang w:val="fr-FR" w:eastAsia="fr-FR"/>
        </w:rPr>
        <w:t>736, le terme de prescription de dix à trente ans, mais remarque que son point de départ</w:t>
      </w:r>
      <w:r>
        <w:rPr>
          <w:color w:val="000000"/>
          <w:szCs w:val="24"/>
          <w:lang w:val="fr-FR" w:eastAsia="fr-FR"/>
        </w:rPr>
        <w:t xml:space="preserve"> </w:t>
      </w:r>
      <w:r w:rsidRPr="007A5290">
        <w:rPr>
          <w:color w:val="000000"/>
          <w:szCs w:val="24"/>
          <w:lang w:val="fr-FR" w:eastAsia="fr-FR"/>
        </w:rPr>
        <w:t>n</w:t>
      </w:r>
      <w:r>
        <w:rPr>
          <w:color w:val="000000"/>
          <w:szCs w:val="24"/>
          <w:lang w:val="fr-FR" w:eastAsia="fr-FR"/>
        </w:rPr>
        <w:t>’</w:t>
      </w:r>
      <w:r w:rsidRPr="007A5290">
        <w:rPr>
          <w:color w:val="000000"/>
          <w:szCs w:val="24"/>
          <w:lang w:val="fr-FR" w:eastAsia="fr-FR"/>
        </w:rPr>
        <w:t>est pas explicitement énoncé et que les délais de prescription en matière de réparation</w:t>
      </w:r>
      <w:r>
        <w:rPr>
          <w:color w:val="000000"/>
          <w:szCs w:val="24"/>
          <w:lang w:val="fr-FR" w:eastAsia="fr-FR"/>
        </w:rPr>
        <w:t xml:space="preserve"> </w:t>
      </w:r>
      <w:r w:rsidRPr="007A5290">
        <w:rPr>
          <w:color w:val="000000"/>
          <w:szCs w:val="24"/>
          <w:lang w:val="fr-FR" w:eastAsia="fr-FR"/>
        </w:rPr>
        <w:t xml:space="preserve">civile pour les victimes de disparition seront ceux du droit civil, </w:t>
      </w:r>
      <w:r>
        <w:rPr>
          <w:color w:val="000000"/>
          <w:szCs w:val="24"/>
          <w:lang w:val="fr-FR" w:eastAsia="fr-FR"/>
        </w:rPr>
        <w:t xml:space="preserve">soit </w:t>
      </w:r>
      <w:r w:rsidRPr="007A5290">
        <w:rPr>
          <w:color w:val="000000"/>
          <w:szCs w:val="24"/>
          <w:lang w:val="fr-FR" w:eastAsia="fr-FR"/>
        </w:rPr>
        <w:t>entre cinq et dix ans.</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21)</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 xml:space="preserve">État partie de préciser dans le projet de loi </w:t>
      </w:r>
      <w:r w:rsidRPr="00EE3958">
        <w:rPr>
          <w:b/>
          <w:bCs/>
          <w:color w:val="000000"/>
          <w:szCs w:val="24"/>
          <w:lang w:val="fr-FR" w:eastAsia="fr-FR"/>
        </w:rPr>
        <w:t>n</w:t>
      </w:r>
      <w:r w:rsidRPr="00EE3958">
        <w:rPr>
          <w:b/>
          <w:bCs/>
          <w:color w:val="000000"/>
          <w:szCs w:val="24"/>
          <w:vertAlign w:val="superscript"/>
          <w:lang w:val="fr-FR" w:eastAsia="fr-FR"/>
        </w:rPr>
        <w:t>o</w:t>
      </w:r>
      <w:r w:rsidR="00EC2A69">
        <w:rPr>
          <w:b/>
          <w:bCs/>
          <w:color w:val="000000"/>
          <w:szCs w:val="24"/>
          <w:lang w:val="fr-FR" w:eastAsia="fr-FR"/>
        </w:rPr>
        <w:t> </w:t>
      </w:r>
      <w:r w:rsidRPr="007A5290">
        <w:rPr>
          <w:b/>
          <w:bCs/>
          <w:color w:val="000000"/>
          <w:szCs w:val="24"/>
          <w:lang w:val="fr-FR" w:eastAsia="fr-FR"/>
        </w:rPr>
        <w:t>736 le</w:t>
      </w:r>
      <w:r>
        <w:rPr>
          <w:b/>
          <w:bCs/>
          <w:color w:val="000000"/>
          <w:szCs w:val="24"/>
          <w:lang w:val="fr-FR" w:eastAsia="fr-FR"/>
        </w:rPr>
        <w:t xml:space="preserve"> </w:t>
      </w:r>
      <w:r w:rsidRPr="007A5290">
        <w:rPr>
          <w:b/>
          <w:bCs/>
          <w:color w:val="000000"/>
          <w:szCs w:val="24"/>
          <w:lang w:val="fr-FR" w:eastAsia="fr-FR"/>
        </w:rPr>
        <w:t xml:space="preserve">point de départ du délai de prescription qui commence à </w:t>
      </w:r>
      <w:r>
        <w:rPr>
          <w:b/>
          <w:bCs/>
          <w:color w:val="000000"/>
          <w:szCs w:val="24"/>
          <w:lang w:val="fr-FR" w:eastAsia="fr-FR"/>
        </w:rPr>
        <w:t xml:space="preserve">courir à partir </w:t>
      </w:r>
      <w:r w:rsidRPr="007A5290">
        <w:rPr>
          <w:b/>
          <w:bCs/>
          <w:color w:val="000000"/>
          <w:szCs w:val="24"/>
          <w:lang w:val="fr-FR" w:eastAsia="fr-FR"/>
        </w:rPr>
        <w:t>du moment où le</w:t>
      </w:r>
      <w:r>
        <w:rPr>
          <w:b/>
          <w:bCs/>
          <w:color w:val="000000"/>
          <w:szCs w:val="24"/>
          <w:lang w:val="fr-FR" w:eastAsia="fr-FR"/>
        </w:rPr>
        <w:t xml:space="preserve"> </w:t>
      </w:r>
      <w:r w:rsidRPr="007A5290">
        <w:rPr>
          <w:b/>
          <w:bCs/>
          <w:color w:val="000000"/>
          <w:szCs w:val="24"/>
          <w:lang w:val="fr-FR" w:eastAsia="fr-FR"/>
        </w:rPr>
        <w:t>crime de disparition forcée cesse dans tous ses éléments. En ce qui concerne le délai de</w:t>
      </w:r>
      <w:r>
        <w:rPr>
          <w:b/>
          <w:bCs/>
          <w:color w:val="000000"/>
          <w:szCs w:val="24"/>
          <w:lang w:val="fr-FR" w:eastAsia="fr-FR"/>
        </w:rPr>
        <w:t xml:space="preserve"> </w:t>
      </w:r>
      <w:r w:rsidRPr="007A5290">
        <w:rPr>
          <w:b/>
          <w:bCs/>
          <w:color w:val="000000"/>
          <w:szCs w:val="24"/>
          <w:lang w:val="fr-FR" w:eastAsia="fr-FR"/>
        </w:rPr>
        <w:t>prescription pour la réparation civile, le Comité recommande que le délai de</w:t>
      </w:r>
      <w:r>
        <w:rPr>
          <w:b/>
          <w:bCs/>
          <w:color w:val="000000"/>
          <w:szCs w:val="24"/>
          <w:lang w:val="fr-FR" w:eastAsia="fr-FR"/>
        </w:rPr>
        <w:t xml:space="preserve"> </w:t>
      </w:r>
      <w:r w:rsidRPr="007A5290">
        <w:rPr>
          <w:b/>
          <w:bCs/>
          <w:color w:val="000000"/>
          <w:szCs w:val="24"/>
          <w:lang w:val="fr-FR" w:eastAsia="fr-FR"/>
        </w:rPr>
        <w:t>prescription soit au minimum en conformité avec le délai de prescription appliqué à</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autres crimes de gravité semblable tels que la torture.</w:t>
      </w:r>
    </w:p>
    <w:p w:rsidR="00120898" w:rsidRPr="007A5290" w:rsidRDefault="00120898" w:rsidP="00120898">
      <w:pPr>
        <w:pStyle w:val="SingleTxtG"/>
        <w:rPr>
          <w:color w:val="000000"/>
          <w:szCs w:val="24"/>
          <w:lang w:val="fr-FR" w:eastAsia="fr-FR"/>
        </w:rPr>
      </w:pPr>
      <w:r>
        <w:rPr>
          <w:color w:val="000000"/>
          <w:szCs w:val="24"/>
          <w:lang w:val="fr-FR" w:eastAsia="fr-FR"/>
        </w:rPr>
        <w:t>22)</w:t>
      </w:r>
      <w:r>
        <w:rPr>
          <w:color w:val="000000"/>
          <w:szCs w:val="24"/>
          <w:lang w:val="fr-FR" w:eastAsia="fr-FR"/>
        </w:rPr>
        <w:tab/>
      </w:r>
      <w:r w:rsidRPr="007A5290">
        <w:rPr>
          <w:color w:val="000000"/>
          <w:szCs w:val="24"/>
          <w:lang w:val="fr-FR" w:eastAsia="fr-FR"/>
        </w:rPr>
        <w:t xml:space="preserve">Le Comité note avec satisfaction que le projet de loi </w:t>
      </w:r>
      <w:r w:rsidRPr="00EE3958">
        <w:rPr>
          <w:color w:val="000000"/>
          <w:szCs w:val="24"/>
          <w:lang w:val="fr-FR" w:eastAsia="fr-FR"/>
        </w:rPr>
        <w:t>n</w:t>
      </w:r>
      <w:r w:rsidRPr="00EE3958">
        <w:rPr>
          <w:color w:val="000000"/>
          <w:szCs w:val="24"/>
          <w:vertAlign w:val="superscript"/>
          <w:lang w:val="fr-FR" w:eastAsia="fr-FR"/>
        </w:rPr>
        <w:t>o</w:t>
      </w:r>
      <w:r w:rsidR="00EC2A69">
        <w:t> </w:t>
      </w:r>
      <w:r w:rsidRPr="007A5290">
        <w:rPr>
          <w:color w:val="000000"/>
          <w:szCs w:val="24"/>
          <w:lang w:val="fr-FR" w:eastAsia="fr-FR"/>
        </w:rPr>
        <w:t>736 permet la compétence</w:t>
      </w:r>
      <w:r>
        <w:rPr>
          <w:color w:val="000000"/>
          <w:szCs w:val="24"/>
          <w:lang w:val="fr-FR" w:eastAsia="fr-FR"/>
        </w:rPr>
        <w:t xml:space="preserve"> </w:t>
      </w:r>
      <w:r w:rsidRPr="007A5290">
        <w:rPr>
          <w:color w:val="000000"/>
          <w:szCs w:val="24"/>
          <w:lang w:val="fr-FR" w:eastAsia="fr-FR"/>
        </w:rPr>
        <w:t>extraterritoriale des juridictions françaises. Néanmoins, le Comité note avec préoccupation</w:t>
      </w:r>
      <w:r>
        <w:rPr>
          <w:color w:val="000000"/>
          <w:szCs w:val="24"/>
          <w:lang w:val="fr-FR" w:eastAsia="fr-FR"/>
        </w:rPr>
        <w:t xml:space="preserve"> </w:t>
      </w:r>
      <w:r w:rsidRPr="007A5290">
        <w:rPr>
          <w:color w:val="000000"/>
          <w:szCs w:val="24"/>
          <w:lang w:val="fr-FR" w:eastAsia="fr-FR"/>
        </w:rPr>
        <w:t>les conditions cumulatives et restrictives, prévues par l</w:t>
      </w:r>
      <w:r>
        <w:rPr>
          <w:color w:val="000000"/>
          <w:szCs w:val="24"/>
          <w:lang w:val="fr-FR" w:eastAsia="fr-FR"/>
        </w:rPr>
        <w:t>’</w:t>
      </w:r>
      <w:r w:rsidRPr="007A5290">
        <w:rPr>
          <w:color w:val="000000"/>
          <w:szCs w:val="24"/>
          <w:lang w:val="fr-FR" w:eastAsia="fr-FR"/>
        </w:rPr>
        <w:t>article</w:t>
      </w:r>
      <w:r w:rsidR="00EC2A69">
        <w:rPr>
          <w:color w:val="000000"/>
          <w:szCs w:val="24"/>
          <w:lang w:val="fr-FR" w:eastAsia="fr-FR"/>
        </w:rPr>
        <w:t> </w:t>
      </w:r>
      <w:r w:rsidRPr="007A5290">
        <w:rPr>
          <w:color w:val="000000"/>
          <w:szCs w:val="24"/>
          <w:lang w:val="fr-FR" w:eastAsia="fr-FR"/>
        </w:rPr>
        <w:t>689-11 du Code de procédure</w:t>
      </w:r>
      <w:r>
        <w:rPr>
          <w:color w:val="000000"/>
          <w:szCs w:val="24"/>
          <w:lang w:val="fr-FR" w:eastAsia="fr-FR"/>
        </w:rPr>
        <w:t xml:space="preserve"> </w:t>
      </w:r>
      <w:r w:rsidRPr="007A5290">
        <w:rPr>
          <w:color w:val="000000"/>
          <w:szCs w:val="24"/>
          <w:lang w:val="fr-FR" w:eastAsia="fr-FR"/>
        </w:rPr>
        <w:t>pénale, qui rendent difficiles la poursuite et le jugement des auteurs présumés de crimes</w:t>
      </w:r>
      <w:r>
        <w:rPr>
          <w:color w:val="000000"/>
          <w:szCs w:val="24"/>
          <w:lang w:val="fr-FR" w:eastAsia="fr-FR"/>
        </w:rPr>
        <w:t xml:space="preserve"> </w:t>
      </w:r>
      <w:r w:rsidRPr="007A5290">
        <w:rPr>
          <w:color w:val="000000"/>
          <w:szCs w:val="24"/>
          <w:lang w:val="fr-FR" w:eastAsia="fr-FR"/>
        </w:rPr>
        <w:t>contre l</w:t>
      </w:r>
      <w:r>
        <w:rPr>
          <w:color w:val="000000"/>
          <w:szCs w:val="24"/>
          <w:lang w:val="fr-FR" w:eastAsia="fr-FR"/>
        </w:rPr>
        <w:t>’</w:t>
      </w:r>
      <w:r w:rsidRPr="007A5290">
        <w:rPr>
          <w:color w:val="000000"/>
          <w:szCs w:val="24"/>
          <w:lang w:val="fr-FR" w:eastAsia="fr-FR"/>
        </w:rPr>
        <w:t>humanité, génocide et crimes de guerre. Le Comité note également avec</w:t>
      </w:r>
      <w:r>
        <w:rPr>
          <w:color w:val="000000"/>
          <w:szCs w:val="24"/>
          <w:lang w:val="fr-FR" w:eastAsia="fr-FR"/>
        </w:rPr>
        <w:t xml:space="preserve"> </w:t>
      </w:r>
      <w:r w:rsidRPr="007A5290">
        <w:rPr>
          <w:color w:val="000000"/>
          <w:szCs w:val="24"/>
          <w:lang w:val="fr-FR" w:eastAsia="fr-FR"/>
        </w:rPr>
        <w:t>préoccupation que l</w:t>
      </w:r>
      <w:r>
        <w:rPr>
          <w:color w:val="000000"/>
          <w:szCs w:val="24"/>
          <w:lang w:val="fr-FR" w:eastAsia="fr-FR"/>
        </w:rPr>
        <w:t>’</w:t>
      </w:r>
      <w:r w:rsidRPr="007A5290">
        <w:rPr>
          <w:color w:val="000000"/>
          <w:szCs w:val="24"/>
          <w:lang w:val="fr-FR" w:eastAsia="fr-FR"/>
        </w:rPr>
        <w:t>obligation d</w:t>
      </w:r>
      <w:r>
        <w:rPr>
          <w:color w:val="000000"/>
          <w:szCs w:val="24"/>
          <w:lang w:val="fr-FR" w:eastAsia="fr-FR"/>
        </w:rPr>
        <w:t>’</w:t>
      </w:r>
      <w:r w:rsidRPr="007A5290">
        <w:rPr>
          <w:color w:val="000000"/>
          <w:szCs w:val="24"/>
          <w:lang w:val="fr-FR" w:eastAsia="fr-FR"/>
        </w:rPr>
        <w:t>extrader ou de juger un suspect, selon l</w:t>
      </w:r>
      <w:r>
        <w:rPr>
          <w:color w:val="000000"/>
          <w:szCs w:val="24"/>
          <w:lang w:val="fr-FR" w:eastAsia="fr-FR"/>
        </w:rPr>
        <w:t>’</w:t>
      </w:r>
      <w:r w:rsidRPr="007A5290">
        <w:rPr>
          <w:color w:val="000000"/>
          <w:szCs w:val="24"/>
          <w:lang w:val="fr-FR" w:eastAsia="fr-FR"/>
        </w:rPr>
        <w:t>article</w:t>
      </w:r>
      <w:r w:rsidR="00EC2A69">
        <w:rPr>
          <w:color w:val="000000"/>
          <w:szCs w:val="24"/>
          <w:lang w:val="fr-FR" w:eastAsia="fr-FR"/>
        </w:rPr>
        <w:t> </w:t>
      </w:r>
      <w:r w:rsidRPr="007A5290">
        <w:rPr>
          <w:color w:val="000000"/>
          <w:szCs w:val="24"/>
          <w:lang w:val="fr-FR" w:eastAsia="fr-FR"/>
        </w:rPr>
        <w:t>113-8-1 du</w:t>
      </w:r>
      <w:r>
        <w:rPr>
          <w:color w:val="000000"/>
          <w:szCs w:val="24"/>
          <w:lang w:val="fr-FR" w:eastAsia="fr-FR"/>
        </w:rPr>
        <w:t xml:space="preserve"> </w:t>
      </w:r>
      <w:r w:rsidRPr="007A5290">
        <w:rPr>
          <w:color w:val="000000"/>
          <w:szCs w:val="24"/>
          <w:lang w:val="fr-FR" w:eastAsia="fr-FR"/>
        </w:rPr>
        <w:t>Code de procédure pénale, s</w:t>
      </w:r>
      <w:r>
        <w:rPr>
          <w:color w:val="000000"/>
          <w:szCs w:val="24"/>
          <w:lang w:val="fr-FR" w:eastAsia="fr-FR"/>
        </w:rPr>
        <w:t>’</w:t>
      </w:r>
      <w:r w:rsidRPr="007A5290">
        <w:rPr>
          <w:color w:val="000000"/>
          <w:szCs w:val="24"/>
          <w:lang w:val="fr-FR" w:eastAsia="fr-FR"/>
        </w:rPr>
        <w:t>applique seulement aux personnes dont l</w:t>
      </w:r>
      <w:r>
        <w:rPr>
          <w:color w:val="000000"/>
          <w:szCs w:val="24"/>
          <w:lang w:val="fr-FR" w:eastAsia="fr-FR"/>
        </w:rPr>
        <w:t>’</w:t>
      </w:r>
      <w:r w:rsidRPr="007A5290">
        <w:rPr>
          <w:color w:val="000000"/>
          <w:szCs w:val="24"/>
          <w:lang w:val="fr-FR" w:eastAsia="fr-FR"/>
        </w:rPr>
        <w:t>extradition est</w:t>
      </w:r>
      <w:r>
        <w:rPr>
          <w:color w:val="000000"/>
          <w:szCs w:val="24"/>
          <w:lang w:val="fr-FR" w:eastAsia="fr-FR"/>
        </w:rPr>
        <w:t xml:space="preserve"> </w:t>
      </w:r>
      <w:r w:rsidRPr="007A5290">
        <w:rPr>
          <w:color w:val="000000"/>
          <w:szCs w:val="24"/>
          <w:lang w:val="fr-FR" w:eastAsia="fr-FR"/>
        </w:rPr>
        <w:t>refusée.</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23)</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de soumettre tout cas de disparition</w:t>
      </w:r>
      <w:r>
        <w:rPr>
          <w:b/>
          <w:bCs/>
          <w:color w:val="000000"/>
          <w:szCs w:val="24"/>
          <w:lang w:val="fr-FR" w:eastAsia="fr-FR"/>
        </w:rPr>
        <w:t xml:space="preserve"> </w:t>
      </w:r>
      <w:r w:rsidRPr="007A5290">
        <w:rPr>
          <w:b/>
          <w:bCs/>
          <w:color w:val="000000"/>
          <w:szCs w:val="24"/>
          <w:lang w:val="fr-FR" w:eastAsia="fr-FR"/>
        </w:rPr>
        <w:t>forcée aux autorités compétentes en ce qui concerne l</w:t>
      </w:r>
      <w:r>
        <w:rPr>
          <w:b/>
          <w:bCs/>
          <w:color w:val="000000"/>
          <w:szCs w:val="24"/>
          <w:lang w:val="fr-FR" w:eastAsia="fr-FR"/>
        </w:rPr>
        <w:t>’</w:t>
      </w:r>
      <w:r w:rsidRPr="007A5290">
        <w:rPr>
          <w:b/>
          <w:bCs/>
          <w:color w:val="000000"/>
          <w:szCs w:val="24"/>
          <w:lang w:val="fr-FR" w:eastAsia="fr-FR"/>
        </w:rPr>
        <w:t>action pénale, en conformité</w:t>
      </w:r>
      <w:r>
        <w:rPr>
          <w:b/>
          <w:bCs/>
          <w:color w:val="000000"/>
          <w:szCs w:val="24"/>
          <w:lang w:val="fr-FR" w:eastAsia="fr-FR"/>
        </w:rPr>
        <w:t xml:space="preserve"> </w:t>
      </w:r>
      <w:r w:rsidRPr="007A5290">
        <w:rPr>
          <w:b/>
          <w:bCs/>
          <w:color w:val="000000"/>
          <w:szCs w:val="24"/>
          <w:lang w:val="fr-FR" w:eastAsia="fr-FR"/>
        </w:rPr>
        <w:t>avec l</w:t>
      </w:r>
      <w:r>
        <w:rPr>
          <w:b/>
          <w:bCs/>
          <w:color w:val="000000"/>
          <w:szCs w:val="24"/>
          <w:lang w:val="fr-FR" w:eastAsia="fr-FR"/>
        </w:rPr>
        <w:t>’</w:t>
      </w:r>
      <w:r w:rsidRPr="007A5290">
        <w:rPr>
          <w:b/>
          <w:bCs/>
          <w:color w:val="000000"/>
          <w:szCs w:val="24"/>
          <w:lang w:val="fr-FR" w:eastAsia="fr-FR"/>
        </w:rPr>
        <w:t>article</w:t>
      </w:r>
      <w:r w:rsidR="00EC2A69">
        <w:rPr>
          <w:b/>
          <w:bCs/>
          <w:color w:val="000000"/>
          <w:szCs w:val="24"/>
          <w:lang w:val="fr-FR" w:eastAsia="fr-FR"/>
        </w:rPr>
        <w:t> </w:t>
      </w:r>
      <w:r w:rsidRPr="007A5290">
        <w:rPr>
          <w:b/>
          <w:bCs/>
          <w:color w:val="000000"/>
          <w:szCs w:val="24"/>
          <w:lang w:val="fr-FR" w:eastAsia="fr-FR"/>
        </w:rPr>
        <w:t>11 de la Convention, indépendamment de l</w:t>
      </w:r>
      <w:r>
        <w:rPr>
          <w:b/>
          <w:bCs/>
          <w:color w:val="000000"/>
          <w:szCs w:val="24"/>
          <w:lang w:val="fr-FR" w:eastAsia="fr-FR"/>
        </w:rPr>
        <w:t>’</w:t>
      </w:r>
      <w:r w:rsidRPr="007A5290">
        <w:rPr>
          <w:b/>
          <w:bCs/>
          <w:color w:val="000000"/>
          <w:szCs w:val="24"/>
          <w:lang w:val="fr-FR" w:eastAsia="fr-FR"/>
        </w:rPr>
        <w:t>existence d</w:t>
      </w:r>
      <w:r>
        <w:rPr>
          <w:b/>
          <w:bCs/>
          <w:color w:val="000000"/>
          <w:szCs w:val="24"/>
          <w:lang w:val="fr-FR" w:eastAsia="fr-FR"/>
        </w:rPr>
        <w:t>’</w:t>
      </w:r>
      <w:r w:rsidRPr="007A5290">
        <w:rPr>
          <w:b/>
          <w:bCs/>
          <w:color w:val="000000"/>
          <w:szCs w:val="24"/>
          <w:lang w:val="fr-FR" w:eastAsia="fr-FR"/>
        </w:rPr>
        <w:t>une demande</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extradition soumise au préalable à l</w:t>
      </w:r>
      <w:r>
        <w:rPr>
          <w:b/>
          <w:bCs/>
          <w:color w:val="000000"/>
          <w:szCs w:val="24"/>
          <w:lang w:val="fr-FR" w:eastAsia="fr-FR"/>
        </w:rPr>
        <w:t>’</w:t>
      </w:r>
      <w:r w:rsidRPr="007A5290">
        <w:rPr>
          <w:b/>
          <w:bCs/>
          <w:color w:val="000000"/>
          <w:szCs w:val="24"/>
          <w:lang w:val="fr-FR" w:eastAsia="fr-FR"/>
        </w:rPr>
        <w:t>encontre du suspect.</w:t>
      </w:r>
    </w:p>
    <w:p w:rsidR="00120898" w:rsidRPr="007A5290" w:rsidRDefault="00120898" w:rsidP="00120898">
      <w:pPr>
        <w:pStyle w:val="SingleTxtG"/>
        <w:rPr>
          <w:color w:val="000000"/>
          <w:szCs w:val="24"/>
          <w:lang w:val="fr-FR" w:eastAsia="fr-FR"/>
        </w:rPr>
      </w:pPr>
      <w:r>
        <w:rPr>
          <w:color w:val="000000"/>
          <w:szCs w:val="24"/>
          <w:lang w:val="fr-FR" w:eastAsia="fr-FR"/>
        </w:rPr>
        <w:t>24)</w:t>
      </w:r>
      <w:r>
        <w:rPr>
          <w:color w:val="000000"/>
          <w:szCs w:val="24"/>
          <w:lang w:val="fr-FR" w:eastAsia="fr-FR"/>
        </w:rPr>
        <w:tab/>
      </w:r>
      <w:r w:rsidRPr="007A5290">
        <w:rPr>
          <w:color w:val="000000"/>
          <w:szCs w:val="24"/>
          <w:lang w:val="fr-FR" w:eastAsia="fr-FR"/>
        </w:rPr>
        <w:t>Le Comité remarque que les investigations ordonnées par le ministère public et le</w:t>
      </w:r>
      <w:r>
        <w:rPr>
          <w:color w:val="000000"/>
          <w:szCs w:val="24"/>
          <w:lang w:val="fr-FR" w:eastAsia="fr-FR"/>
        </w:rPr>
        <w:t xml:space="preserve"> </w:t>
      </w:r>
      <w:r w:rsidRPr="007A5290">
        <w:rPr>
          <w:color w:val="000000"/>
          <w:szCs w:val="24"/>
          <w:lang w:val="fr-FR" w:eastAsia="fr-FR"/>
        </w:rPr>
        <w:t>juge d</w:t>
      </w:r>
      <w:r>
        <w:rPr>
          <w:color w:val="000000"/>
          <w:szCs w:val="24"/>
          <w:lang w:val="fr-FR" w:eastAsia="fr-FR"/>
        </w:rPr>
        <w:t>’</w:t>
      </w:r>
      <w:r w:rsidRPr="007A5290">
        <w:rPr>
          <w:color w:val="000000"/>
          <w:szCs w:val="24"/>
          <w:lang w:val="fr-FR" w:eastAsia="fr-FR"/>
        </w:rPr>
        <w:t>instruction sont conduites par la police et la gendarmerie et qu</w:t>
      </w:r>
      <w:r>
        <w:rPr>
          <w:color w:val="000000"/>
          <w:szCs w:val="24"/>
          <w:lang w:val="fr-FR" w:eastAsia="fr-FR"/>
        </w:rPr>
        <w:t>’</w:t>
      </w:r>
      <w:r w:rsidRPr="007A5290">
        <w:rPr>
          <w:color w:val="000000"/>
          <w:szCs w:val="24"/>
          <w:lang w:val="fr-FR" w:eastAsia="fr-FR"/>
        </w:rPr>
        <w:t>il n</w:t>
      </w:r>
      <w:r>
        <w:rPr>
          <w:color w:val="000000"/>
          <w:szCs w:val="24"/>
          <w:lang w:val="fr-FR" w:eastAsia="fr-FR"/>
        </w:rPr>
        <w:t>’</w:t>
      </w:r>
      <w:r w:rsidRPr="007A5290">
        <w:rPr>
          <w:color w:val="000000"/>
          <w:szCs w:val="24"/>
          <w:lang w:val="fr-FR" w:eastAsia="fr-FR"/>
        </w:rPr>
        <w:t xml:space="preserve">existe pas </w:t>
      </w:r>
      <w:r>
        <w:rPr>
          <w:color w:val="000000"/>
          <w:szCs w:val="24"/>
          <w:lang w:val="fr-FR" w:eastAsia="fr-FR"/>
        </w:rPr>
        <w:t xml:space="preserve">de </w:t>
      </w:r>
      <w:r w:rsidRPr="007A5290">
        <w:rPr>
          <w:color w:val="000000"/>
          <w:szCs w:val="24"/>
          <w:lang w:val="fr-FR" w:eastAsia="fr-FR"/>
        </w:rPr>
        <w:t>mécanisme interdisant à un corps de police soupçonné d</w:t>
      </w:r>
      <w:r>
        <w:rPr>
          <w:color w:val="000000"/>
          <w:szCs w:val="24"/>
          <w:lang w:val="fr-FR" w:eastAsia="fr-FR"/>
        </w:rPr>
        <w:t>’</w:t>
      </w:r>
      <w:r w:rsidRPr="007A5290">
        <w:rPr>
          <w:color w:val="000000"/>
          <w:szCs w:val="24"/>
          <w:lang w:val="fr-FR" w:eastAsia="fr-FR"/>
        </w:rPr>
        <w:t>avoir commis un crime de</w:t>
      </w:r>
      <w:r>
        <w:rPr>
          <w:color w:val="000000"/>
          <w:szCs w:val="24"/>
          <w:lang w:val="fr-FR" w:eastAsia="fr-FR"/>
        </w:rPr>
        <w:t xml:space="preserve"> </w:t>
      </w:r>
      <w:r w:rsidRPr="007A5290">
        <w:rPr>
          <w:color w:val="000000"/>
          <w:szCs w:val="24"/>
          <w:lang w:val="fr-FR" w:eastAsia="fr-FR"/>
        </w:rPr>
        <w:t>disparition forcée d</w:t>
      </w:r>
      <w:r>
        <w:rPr>
          <w:color w:val="000000"/>
          <w:szCs w:val="24"/>
          <w:lang w:val="fr-FR" w:eastAsia="fr-FR"/>
        </w:rPr>
        <w:t>’</w:t>
      </w:r>
      <w:r w:rsidRPr="007A5290">
        <w:rPr>
          <w:color w:val="000000"/>
          <w:szCs w:val="24"/>
          <w:lang w:val="fr-FR" w:eastAsia="fr-FR"/>
        </w:rPr>
        <w:t>enquêter sur ce crime. Le Comité prend note également du fait que</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article</w:t>
      </w:r>
      <w:r w:rsidR="00EC2A69">
        <w:rPr>
          <w:color w:val="000000"/>
          <w:szCs w:val="24"/>
          <w:lang w:val="fr-FR" w:eastAsia="fr-FR"/>
        </w:rPr>
        <w:t> </w:t>
      </w:r>
      <w:r w:rsidRPr="007A5290">
        <w:rPr>
          <w:color w:val="000000"/>
          <w:szCs w:val="24"/>
          <w:lang w:val="fr-FR" w:eastAsia="fr-FR"/>
        </w:rPr>
        <w:t>40-1 du Code de procédure pénale donne au ministère public la faculté, lorsqu</w:t>
      </w:r>
      <w:r>
        <w:rPr>
          <w:color w:val="000000"/>
          <w:szCs w:val="24"/>
          <w:lang w:val="fr-FR" w:eastAsia="fr-FR"/>
        </w:rPr>
        <w:t>’</w:t>
      </w:r>
      <w:r w:rsidRPr="007A5290">
        <w:rPr>
          <w:color w:val="000000"/>
          <w:szCs w:val="24"/>
          <w:lang w:val="fr-FR" w:eastAsia="fr-FR"/>
        </w:rPr>
        <w:t>il</w:t>
      </w:r>
      <w:r>
        <w:rPr>
          <w:color w:val="000000"/>
          <w:szCs w:val="24"/>
          <w:lang w:val="fr-FR" w:eastAsia="fr-FR"/>
        </w:rPr>
        <w:t xml:space="preserve"> </w:t>
      </w:r>
      <w:r w:rsidRPr="007A5290">
        <w:rPr>
          <w:color w:val="000000"/>
          <w:szCs w:val="24"/>
          <w:lang w:val="fr-FR" w:eastAsia="fr-FR"/>
        </w:rPr>
        <w:t>reçoit une plainte d</w:t>
      </w:r>
      <w:r>
        <w:rPr>
          <w:color w:val="000000"/>
          <w:szCs w:val="24"/>
          <w:lang w:val="fr-FR" w:eastAsia="fr-FR"/>
        </w:rPr>
        <w:t>’</w:t>
      </w:r>
      <w:r w:rsidRPr="007A5290">
        <w:rPr>
          <w:color w:val="000000"/>
          <w:szCs w:val="24"/>
          <w:lang w:val="fr-FR" w:eastAsia="fr-FR"/>
        </w:rPr>
        <w:t>une infraction, d</w:t>
      </w:r>
      <w:r>
        <w:rPr>
          <w:color w:val="000000"/>
          <w:szCs w:val="24"/>
          <w:lang w:val="fr-FR" w:eastAsia="fr-FR"/>
        </w:rPr>
        <w:t>’</w:t>
      </w:r>
      <w:r w:rsidRPr="007A5290">
        <w:rPr>
          <w:color w:val="000000"/>
          <w:szCs w:val="24"/>
          <w:lang w:val="fr-FR" w:eastAsia="fr-FR"/>
        </w:rPr>
        <w:t>ordonner ou non une enquête. Les plaignants peuvent</w:t>
      </w:r>
      <w:r>
        <w:rPr>
          <w:color w:val="000000"/>
          <w:szCs w:val="24"/>
          <w:lang w:val="fr-FR" w:eastAsia="fr-FR"/>
        </w:rPr>
        <w:t xml:space="preserve"> </w:t>
      </w:r>
      <w:r w:rsidRPr="007A5290">
        <w:rPr>
          <w:color w:val="000000"/>
          <w:szCs w:val="24"/>
          <w:lang w:val="fr-FR" w:eastAsia="fr-FR"/>
        </w:rPr>
        <w:t>faire appel de la décision auprès du Procureur général ou du Ministre de la justice mais pas</w:t>
      </w:r>
      <w:r>
        <w:rPr>
          <w:color w:val="000000"/>
          <w:szCs w:val="24"/>
          <w:lang w:val="fr-FR" w:eastAsia="fr-FR"/>
        </w:rPr>
        <w:t xml:space="preserve"> </w:t>
      </w:r>
      <w:r w:rsidRPr="007A5290">
        <w:rPr>
          <w:color w:val="000000"/>
          <w:szCs w:val="24"/>
          <w:lang w:val="fr-FR" w:eastAsia="fr-FR"/>
        </w:rPr>
        <w:t>auprès d</w:t>
      </w:r>
      <w:r>
        <w:rPr>
          <w:color w:val="000000"/>
          <w:szCs w:val="24"/>
          <w:lang w:val="fr-FR" w:eastAsia="fr-FR"/>
        </w:rPr>
        <w:t>’</w:t>
      </w:r>
      <w:r w:rsidRPr="007A5290">
        <w:rPr>
          <w:color w:val="000000"/>
          <w:szCs w:val="24"/>
          <w:lang w:val="fr-FR" w:eastAsia="fr-FR"/>
        </w:rPr>
        <w:t>un autre organe judiciaire indépendant pour une révision du bien-fondé juridique</w:t>
      </w:r>
      <w:r>
        <w:rPr>
          <w:color w:val="000000"/>
          <w:szCs w:val="24"/>
          <w:lang w:val="fr-FR" w:eastAsia="fr-FR"/>
        </w:rPr>
        <w:t xml:space="preserve"> </w:t>
      </w:r>
      <w:r w:rsidRPr="007A5290">
        <w:rPr>
          <w:color w:val="000000"/>
          <w:szCs w:val="24"/>
          <w:lang w:val="fr-FR" w:eastAsia="fr-FR"/>
        </w:rPr>
        <w:t>de la décision initiale du Procureur.</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25)</w:t>
      </w:r>
      <w:r>
        <w:rPr>
          <w:b/>
          <w:bCs/>
          <w:color w:val="000000"/>
          <w:szCs w:val="24"/>
          <w:lang w:val="fr-FR" w:eastAsia="fr-FR"/>
        </w:rPr>
        <w:tab/>
      </w:r>
      <w:r w:rsidRPr="007A5290">
        <w:rPr>
          <w:b/>
          <w:bCs/>
          <w:color w:val="000000"/>
          <w:szCs w:val="24"/>
          <w:lang w:val="fr-FR" w:eastAsia="fr-FR"/>
        </w:rPr>
        <w:t>Le Comité prend note de la déclaration de l</w:t>
      </w:r>
      <w:r>
        <w:rPr>
          <w:b/>
          <w:bCs/>
          <w:color w:val="000000"/>
          <w:szCs w:val="24"/>
          <w:lang w:val="fr-FR" w:eastAsia="fr-FR"/>
        </w:rPr>
        <w:t>’</w:t>
      </w:r>
      <w:r w:rsidRPr="007A5290">
        <w:rPr>
          <w:b/>
          <w:bCs/>
          <w:color w:val="000000"/>
          <w:szCs w:val="24"/>
          <w:lang w:val="fr-FR" w:eastAsia="fr-FR"/>
        </w:rPr>
        <w:t>État partie selon laquelle tout cas</w:t>
      </w:r>
      <w:r>
        <w:rPr>
          <w:b/>
          <w:bCs/>
          <w:color w:val="000000"/>
          <w:szCs w:val="24"/>
          <w:lang w:val="fr-FR" w:eastAsia="fr-FR"/>
        </w:rPr>
        <w:t xml:space="preserve"> </w:t>
      </w:r>
      <w:r w:rsidRPr="007A5290">
        <w:rPr>
          <w:b/>
          <w:bCs/>
          <w:color w:val="000000"/>
          <w:szCs w:val="24"/>
          <w:lang w:val="fr-FR" w:eastAsia="fr-FR"/>
        </w:rPr>
        <w:t xml:space="preserve">de disparition forcée </w:t>
      </w:r>
      <w:r>
        <w:rPr>
          <w:b/>
          <w:bCs/>
          <w:color w:val="000000"/>
          <w:szCs w:val="24"/>
          <w:lang w:val="fr-FR" w:eastAsia="fr-FR"/>
        </w:rPr>
        <w:t xml:space="preserve">est </w:t>
      </w:r>
      <w:r w:rsidRPr="007A5290">
        <w:rPr>
          <w:b/>
          <w:bCs/>
          <w:color w:val="000000"/>
          <w:szCs w:val="24"/>
          <w:lang w:val="fr-FR" w:eastAsia="fr-FR"/>
        </w:rPr>
        <w:t>exclue de la juridiction militaire. De même, le Comité</w:t>
      </w:r>
      <w:r>
        <w:rPr>
          <w:b/>
          <w:bCs/>
          <w:color w:val="000000"/>
          <w:szCs w:val="24"/>
          <w:lang w:val="fr-FR" w:eastAsia="fr-FR"/>
        </w:rPr>
        <w:t xml:space="preserve"> </w:t>
      </w:r>
      <w:r w:rsidRPr="007A5290">
        <w:rPr>
          <w:b/>
          <w:bCs/>
          <w:color w:val="000000"/>
          <w:szCs w:val="24"/>
          <w:lang w:val="fr-FR" w:eastAsia="fr-FR"/>
        </w:rPr>
        <w:t>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 xml:space="preserve">inclure dans le projet de loi </w:t>
      </w:r>
      <w:r w:rsidRPr="00D93EEA">
        <w:rPr>
          <w:b/>
          <w:bCs/>
          <w:color w:val="000000"/>
          <w:szCs w:val="24"/>
          <w:lang w:val="fr-FR" w:eastAsia="fr-FR"/>
        </w:rPr>
        <w:t>n</w:t>
      </w:r>
      <w:r w:rsidRPr="00D93EEA">
        <w:rPr>
          <w:b/>
          <w:bCs/>
          <w:color w:val="000000"/>
          <w:szCs w:val="24"/>
          <w:vertAlign w:val="superscript"/>
          <w:lang w:val="fr-FR" w:eastAsia="fr-FR"/>
        </w:rPr>
        <w:t>o</w:t>
      </w:r>
      <w:r w:rsidR="00EC2A69">
        <w:rPr>
          <w:b/>
          <w:bCs/>
          <w:color w:val="000000"/>
          <w:szCs w:val="24"/>
          <w:lang w:val="fr-FR" w:eastAsia="fr-FR"/>
        </w:rPr>
        <w:t> </w:t>
      </w:r>
      <w:r w:rsidRPr="007A5290">
        <w:rPr>
          <w:b/>
          <w:bCs/>
          <w:color w:val="000000"/>
          <w:szCs w:val="24"/>
          <w:lang w:val="fr-FR" w:eastAsia="fr-FR"/>
        </w:rPr>
        <w:t>736 une disposition</w:t>
      </w:r>
      <w:r>
        <w:rPr>
          <w:b/>
          <w:bCs/>
          <w:color w:val="000000"/>
          <w:szCs w:val="24"/>
          <w:lang w:val="fr-FR" w:eastAsia="fr-FR"/>
        </w:rPr>
        <w:t xml:space="preserve"> </w:t>
      </w:r>
      <w:r w:rsidRPr="007A5290">
        <w:rPr>
          <w:b/>
          <w:bCs/>
          <w:color w:val="000000"/>
          <w:szCs w:val="24"/>
          <w:lang w:val="fr-FR" w:eastAsia="fr-FR"/>
        </w:rPr>
        <w:t>appelant la mise en place d</w:t>
      </w:r>
      <w:r>
        <w:rPr>
          <w:b/>
          <w:bCs/>
          <w:color w:val="000000"/>
          <w:szCs w:val="24"/>
          <w:lang w:val="fr-FR" w:eastAsia="fr-FR"/>
        </w:rPr>
        <w:t>’</w:t>
      </w:r>
      <w:r w:rsidRPr="007A5290">
        <w:rPr>
          <w:b/>
          <w:bCs/>
          <w:color w:val="000000"/>
          <w:szCs w:val="24"/>
          <w:lang w:val="fr-FR" w:eastAsia="fr-FR"/>
        </w:rPr>
        <w:t>un mécanisme veillant à ce qu</w:t>
      </w:r>
      <w:r>
        <w:rPr>
          <w:b/>
          <w:bCs/>
          <w:color w:val="000000"/>
          <w:szCs w:val="24"/>
          <w:lang w:val="fr-FR" w:eastAsia="fr-FR"/>
        </w:rPr>
        <w:t>’</w:t>
      </w:r>
      <w:r w:rsidRPr="007A5290">
        <w:rPr>
          <w:b/>
          <w:bCs/>
          <w:color w:val="000000"/>
          <w:szCs w:val="24"/>
          <w:lang w:val="fr-FR" w:eastAsia="fr-FR"/>
        </w:rPr>
        <w:t>un corps de police</w:t>
      </w:r>
      <w:r>
        <w:rPr>
          <w:b/>
          <w:bCs/>
          <w:color w:val="000000"/>
          <w:szCs w:val="24"/>
          <w:lang w:val="fr-FR" w:eastAsia="fr-FR"/>
        </w:rPr>
        <w:t xml:space="preserve"> </w:t>
      </w:r>
      <w:r w:rsidRPr="007A5290">
        <w:rPr>
          <w:b/>
          <w:bCs/>
          <w:color w:val="000000"/>
          <w:szCs w:val="24"/>
          <w:lang w:val="fr-FR" w:eastAsia="fr-FR"/>
        </w:rPr>
        <w:t>soupçonné du crime de disparition forcée ne participe pas à cette enquête. Le Comité</w:t>
      </w:r>
      <w:r>
        <w:rPr>
          <w:b/>
          <w:bCs/>
          <w:color w:val="000000"/>
          <w:szCs w:val="24"/>
          <w:lang w:val="fr-FR" w:eastAsia="fr-FR"/>
        </w:rPr>
        <w:t xml:space="preserve"> </w:t>
      </w:r>
      <w:r w:rsidRPr="007A5290">
        <w:rPr>
          <w:b/>
          <w:bCs/>
          <w:color w:val="000000"/>
          <w:szCs w:val="24"/>
          <w:lang w:val="fr-FR" w:eastAsia="fr-FR"/>
        </w:rPr>
        <w:t>recommande également de soumettre tout crime de disparition forcée à la compétence</w:t>
      </w:r>
      <w:r>
        <w:rPr>
          <w:b/>
          <w:bCs/>
          <w:color w:val="000000"/>
          <w:szCs w:val="24"/>
          <w:lang w:val="fr-FR" w:eastAsia="fr-FR"/>
        </w:rPr>
        <w:t xml:space="preserve"> </w:t>
      </w:r>
      <w:r w:rsidRPr="007A5290">
        <w:rPr>
          <w:b/>
          <w:bCs/>
          <w:color w:val="000000"/>
          <w:szCs w:val="24"/>
          <w:lang w:val="fr-FR" w:eastAsia="fr-FR"/>
        </w:rPr>
        <w:t>du pôle judiciaire spécialisé récemment établi auprès du Tribunal de grande instance</w:t>
      </w:r>
      <w:r>
        <w:rPr>
          <w:b/>
          <w:bCs/>
          <w:color w:val="000000"/>
          <w:szCs w:val="24"/>
          <w:lang w:val="fr-FR" w:eastAsia="fr-FR"/>
        </w:rPr>
        <w:t xml:space="preserve"> </w:t>
      </w:r>
      <w:r w:rsidRPr="007A5290">
        <w:rPr>
          <w:b/>
          <w:bCs/>
          <w:color w:val="000000"/>
          <w:szCs w:val="24"/>
          <w:lang w:val="fr-FR" w:eastAsia="fr-FR"/>
        </w:rPr>
        <w:t>de Paris, pour assurer l</w:t>
      </w:r>
      <w:r>
        <w:rPr>
          <w:b/>
          <w:bCs/>
          <w:color w:val="000000"/>
          <w:szCs w:val="24"/>
          <w:lang w:val="fr-FR" w:eastAsia="fr-FR"/>
        </w:rPr>
        <w:t>’</w:t>
      </w:r>
      <w:r w:rsidRPr="007A5290">
        <w:rPr>
          <w:b/>
          <w:bCs/>
          <w:color w:val="000000"/>
          <w:szCs w:val="24"/>
          <w:lang w:val="fr-FR" w:eastAsia="fr-FR"/>
        </w:rPr>
        <w:t>indépendance des enquêtes. Le Comité recommande à l</w:t>
      </w:r>
      <w:r>
        <w:rPr>
          <w:b/>
          <w:bCs/>
          <w:color w:val="000000"/>
          <w:szCs w:val="24"/>
          <w:lang w:val="fr-FR" w:eastAsia="fr-FR"/>
        </w:rPr>
        <w:t>’</w:t>
      </w:r>
      <w:r w:rsidRPr="007A5290">
        <w:rPr>
          <w:b/>
          <w:bCs/>
          <w:color w:val="000000"/>
          <w:szCs w:val="24"/>
          <w:lang w:val="fr-FR" w:eastAsia="fr-FR"/>
        </w:rPr>
        <w:t>État</w:t>
      </w:r>
      <w:r>
        <w:rPr>
          <w:b/>
          <w:bCs/>
          <w:color w:val="000000"/>
          <w:szCs w:val="24"/>
          <w:lang w:val="fr-FR" w:eastAsia="fr-FR"/>
        </w:rPr>
        <w:t xml:space="preserve"> </w:t>
      </w:r>
      <w:r w:rsidRPr="007A5290">
        <w:rPr>
          <w:b/>
          <w:bCs/>
          <w:color w:val="000000"/>
          <w:szCs w:val="24"/>
          <w:lang w:val="fr-FR" w:eastAsia="fr-FR"/>
        </w:rPr>
        <w:t>partie de garantir à toute personne qui dénonce u</w:t>
      </w:r>
      <w:r>
        <w:rPr>
          <w:b/>
          <w:bCs/>
          <w:color w:val="000000"/>
          <w:szCs w:val="24"/>
          <w:lang w:val="fr-FR" w:eastAsia="fr-FR"/>
        </w:rPr>
        <w:t xml:space="preserve">ne disparition forcée le droit de </w:t>
      </w:r>
      <w:r w:rsidRPr="007A5290">
        <w:rPr>
          <w:b/>
          <w:bCs/>
          <w:color w:val="000000"/>
          <w:szCs w:val="24"/>
          <w:lang w:val="fr-FR" w:eastAsia="fr-FR"/>
        </w:rPr>
        <w:t>contester le bien-fondé juridique de la décision du Procureur de ne pas enquêter ou</w:t>
      </w:r>
      <w:r>
        <w:rPr>
          <w:b/>
          <w:bCs/>
          <w:color w:val="000000"/>
          <w:szCs w:val="24"/>
          <w:lang w:val="fr-FR" w:eastAsia="fr-FR"/>
        </w:rPr>
        <w:t xml:space="preserve"> </w:t>
      </w:r>
      <w:r w:rsidRPr="007A5290">
        <w:rPr>
          <w:b/>
          <w:bCs/>
          <w:color w:val="000000"/>
          <w:szCs w:val="24"/>
          <w:lang w:val="fr-FR" w:eastAsia="fr-FR"/>
        </w:rPr>
        <w:t>poursuivre les faits.</w:t>
      </w:r>
    </w:p>
    <w:p w:rsidR="00120898" w:rsidRPr="007A5290" w:rsidRDefault="00120898" w:rsidP="00120898">
      <w:pPr>
        <w:pStyle w:val="H23G"/>
        <w:rPr>
          <w:lang w:val="fr-FR" w:eastAsia="fr-FR"/>
        </w:rPr>
      </w:pPr>
      <w:r>
        <w:rPr>
          <w:lang w:val="fr-FR" w:eastAsia="fr-FR"/>
        </w:rPr>
        <w:tab/>
      </w:r>
      <w:r>
        <w:rPr>
          <w:lang w:val="fr-FR" w:eastAsia="fr-FR"/>
        </w:rPr>
        <w:tab/>
      </w:r>
      <w:r w:rsidRPr="007A5290">
        <w:rPr>
          <w:lang w:val="fr-FR" w:eastAsia="fr-FR"/>
        </w:rPr>
        <w:t xml:space="preserve">Mesures </w:t>
      </w:r>
      <w:r>
        <w:rPr>
          <w:lang w:val="fr-FR" w:eastAsia="fr-FR"/>
        </w:rPr>
        <w:t xml:space="preserve">de prévention des </w:t>
      </w:r>
      <w:r w:rsidRPr="007A5290">
        <w:rPr>
          <w:lang w:val="fr-FR" w:eastAsia="fr-FR"/>
        </w:rPr>
        <w:t>di</w:t>
      </w:r>
      <w:r>
        <w:rPr>
          <w:lang w:val="fr-FR" w:eastAsia="fr-FR"/>
        </w:rPr>
        <w:t>sparitions forcées (art.</w:t>
      </w:r>
      <w:r w:rsidRPr="007A5290">
        <w:rPr>
          <w:lang w:val="fr-FR" w:eastAsia="fr-FR"/>
        </w:rPr>
        <w:t xml:space="preserve"> 16 à 23)</w:t>
      </w:r>
    </w:p>
    <w:p w:rsidR="00120898" w:rsidRPr="007A5290" w:rsidRDefault="00120898" w:rsidP="00120898">
      <w:pPr>
        <w:pStyle w:val="SingleTxtG"/>
        <w:rPr>
          <w:color w:val="000000"/>
          <w:szCs w:val="24"/>
          <w:lang w:val="fr-FR" w:eastAsia="fr-FR"/>
        </w:rPr>
      </w:pPr>
      <w:r>
        <w:rPr>
          <w:color w:val="000000"/>
          <w:szCs w:val="24"/>
          <w:lang w:val="fr-FR" w:eastAsia="fr-FR"/>
        </w:rPr>
        <w:t>26)</w:t>
      </w:r>
      <w:r>
        <w:rPr>
          <w:color w:val="000000"/>
          <w:szCs w:val="24"/>
          <w:lang w:val="fr-FR" w:eastAsia="fr-FR"/>
        </w:rPr>
        <w:tab/>
      </w:r>
      <w:r w:rsidRPr="007A5290">
        <w:rPr>
          <w:color w:val="000000"/>
          <w:szCs w:val="24"/>
          <w:lang w:val="fr-FR" w:eastAsia="fr-FR"/>
        </w:rPr>
        <w:t>Le Comité note que la législation de l</w:t>
      </w:r>
      <w:r>
        <w:rPr>
          <w:color w:val="000000"/>
          <w:szCs w:val="24"/>
          <w:lang w:val="fr-FR" w:eastAsia="fr-FR"/>
        </w:rPr>
        <w:t>’</w:t>
      </w:r>
      <w:r w:rsidRPr="007A5290">
        <w:rPr>
          <w:color w:val="000000"/>
          <w:szCs w:val="24"/>
          <w:lang w:val="fr-FR" w:eastAsia="fr-FR"/>
        </w:rPr>
        <w:t>État partie interdit le refoulement mais</w:t>
      </w:r>
      <w:r>
        <w:rPr>
          <w:color w:val="000000"/>
          <w:szCs w:val="24"/>
          <w:lang w:val="fr-FR" w:eastAsia="fr-FR"/>
        </w:rPr>
        <w:t xml:space="preserve"> </w:t>
      </w:r>
      <w:r w:rsidRPr="007A5290">
        <w:rPr>
          <w:color w:val="000000"/>
          <w:szCs w:val="24"/>
          <w:lang w:val="fr-FR" w:eastAsia="fr-FR"/>
        </w:rPr>
        <w:t>qu</w:t>
      </w:r>
      <w:r>
        <w:rPr>
          <w:color w:val="000000"/>
          <w:szCs w:val="24"/>
          <w:lang w:val="fr-FR" w:eastAsia="fr-FR"/>
        </w:rPr>
        <w:t>’</w:t>
      </w:r>
      <w:r w:rsidRPr="007A5290">
        <w:rPr>
          <w:color w:val="000000"/>
          <w:szCs w:val="24"/>
          <w:lang w:val="fr-FR" w:eastAsia="fr-FR"/>
        </w:rPr>
        <w:t>aucune référence expresse n</w:t>
      </w:r>
      <w:r>
        <w:rPr>
          <w:color w:val="000000"/>
          <w:szCs w:val="24"/>
          <w:lang w:val="fr-FR" w:eastAsia="fr-FR"/>
        </w:rPr>
        <w:t>’</w:t>
      </w:r>
      <w:r w:rsidRPr="007A5290">
        <w:rPr>
          <w:color w:val="000000"/>
          <w:szCs w:val="24"/>
          <w:lang w:val="fr-FR" w:eastAsia="fr-FR"/>
        </w:rPr>
        <w:t>est faite à la disparition forcée parmi les motifs qui</w:t>
      </w:r>
      <w:r>
        <w:rPr>
          <w:color w:val="000000"/>
          <w:szCs w:val="24"/>
          <w:lang w:val="fr-FR" w:eastAsia="fr-FR"/>
        </w:rPr>
        <w:t xml:space="preserve"> </w:t>
      </w:r>
      <w:r w:rsidRPr="007A5290">
        <w:rPr>
          <w:color w:val="000000"/>
          <w:szCs w:val="24"/>
          <w:lang w:val="fr-FR" w:eastAsia="fr-FR"/>
        </w:rPr>
        <w:t>pourraient mettre en grave danger un étranger qui est refoulé. Le Comité exprime sa</w:t>
      </w:r>
      <w:r>
        <w:rPr>
          <w:color w:val="000000"/>
          <w:szCs w:val="24"/>
          <w:lang w:val="fr-FR" w:eastAsia="fr-FR"/>
        </w:rPr>
        <w:t xml:space="preserve"> </w:t>
      </w:r>
      <w:r w:rsidRPr="007A5290">
        <w:rPr>
          <w:color w:val="000000"/>
          <w:szCs w:val="24"/>
          <w:lang w:val="fr-FR" w:eastAsia="fr-FR"/>
        </w:rPr>
        <w:t>préoccupation au sujet des procédures administratives d</w:t>
      </w:r>
      <w:r>
        <w:rPr>
          <w:color w:val="000000"/>
          <w:szCs w:val="24"/>
          <w:lang w:val="fr-FR" w:eastAsia="fr-FR"/>
        </w:rPr>
        <w:t>’</w:t>
      </w:r>
      <w:r w:rsidRPr="007A5290">
        <w:rPr>
          <w:color w:val="000000"/>
          <w:szCs w:val="24"/>
          <w:lang w:val="fr-FR" w:eastAsia="fr-FR"/>
        </w:rPr>
        <w:t>admission et du très bref</w:t>
      </w:r>
      <w:r>
        <w:rPr>
          <w:color w:val="000000"/>
          <w:szCs w:val="24"/>
          <w:lang w:val="fr-FR" w:eastAsia="fr-FR"/>
        </w:rPr>
        <w:t xml:space="preserve"> </w:t>
      </w:r>
      <w:r w:rsidRPr="007A5290">
        <w:rPr>
          <w:color w:val="000000"/>
          <w:szCs w:val="24"/>
          <w:lang w:val="fr-FR" w:eastAsia="fr-FR"/>
        </w:rPr>
        <w:t>délai de recours accordé aux demandeurs d</w:t>
      </w:r>
      <w:r>
        <w:rPr>
          <w:color w:val="000000"/>
          <w:szCs w:val="24"/>
          <w:lang w:val="fr-FR" w:eastAsia="fr-FR"/>
        </w:rPr>
        <w:t>’</w:t>
      </w:r>
      <w:r w:rsidRPr="007A5290">
        <w:rPr>
          <w:color w:val="000000"/>
          <w:szCs w:val="24"/>
          <w:lang w:val="fr-FR" w:eastAsia="fr-FR"/>
        </w:rPr>
        <w:t>asile qui se trouvent en zone d</w:t>
      </w:r>
      <w:r>
        <w:rPr>
          <w:color w:val="000000"/>
          <w:szCs w:val="24"/>
          <w:lang w:val="fr-FR" w:eastAsia="fr-FR"/>
        </w:rPr>
        <w:t>’</w:t>
      </w:r>
      <w:r w:rsidRPr="007A5290">
        <w:rPr>
          <w:color w:val="000000"/>
          <w:szCs w:val="24"/>
          <w:lang w:val="fr-FR" w:eastAsia="fr-FR"/>
        </w:rPr>
        <w:t>attente. Le</w:t>
      </w:r>
      <w:r>
        <w:rPr>
          <w:color w:val="000000"/>
          <w:szCs w:val="24"/>
          <w:lang w:val="fr-FR" w:eastAsia="fr-FR"/>
        </w:rPr>
        <w:t xml:space="preserve"> </w:t>
      </w:r>
      <w:r w:rsidRPr="007A5290">
        <w:rPr>
          <w:color w:val="000000"/>
          <w:szCs w:val="24"/>
          <w:lang w:val="fr-FR" w:eastAsia="fr-FR"/>
        </w:rPr>
        <w:t>Comité demeure préoccupé du fait que la procédure prioritaire n</w:t>
      </w:r>
      <w:r>
        <w:rPr>
          <w:color w:val="000000"/>
          <w:szCs w:val="24"/>
          <w:lang w:val="fr-FR" w:eastAsia="fr-FR"/>
        </w:rPr>
        <w:t>’</w:t>
      </w:r>
      <w:r w:rsidRPr="007A5290">
        <w:rPr>
          <w:color w:val="000000"/>
          <w:szCs w:val="24"/>
          <w:lang w:val="fr-FR" w:eastAsia="fr-FR"/>
        </w:rPr>
        <w:t>offre pas de recours</w:t>
      </w:r>
      <w:r>
        <w:rPr>
          <w:color w:val="000000"/>
          <w:szCs w:val="24"/>
          <w:lang w:val="fr-FR" w:eastAsia="fr-FR"/>
        </w:rPr>
        <w:t xml:space="preserve"> </w:t>
      </w:r>
      <w:r w:rsidRPr="007A5290">
        <w:rPr>
          <w:color w:val="000000"/>
          <w:szCs w:val="24"/>
          <w:lang w:val="fr-FR" w:eastAsia="fr-FR"/>
        </w:rPr>
        <w:t>suspensif contre un refus initial de l</w:t>
      </w:r>
      <w:r>
        <w:rPr>
          <w:color w:val="000000"/>
          <w:szCs w:val="24"/>
          <w:lang w:val="fr-FR" w:eastAsia="fr-FR"/>
        </w:rPr>
        <w:t>’</w:t>
      </w:r>
      <w:r w:rsidRPr="007A5290">
        <w:rPr>
          <w:color w:val="000000"/>
          <w:szCs w:val="24"/>
          <w:lang w:val="fr-FR" w:eastAsia="fr-FR"/>
        </w:rPr>
        <w:t>Office français de protection des réfugiés et apatrides</w:t>
      </w:r>
      <w:r>
        <w:rPr>
          <w:color w:val="000000"/>
          <w:szCs w:val="24"/>
          <w:lang w:val="fr-FR" w:eastAsia="fr-FR"/>
        </w:rPr>
        <w:t xml:space="preserve"> </w:t>
      </w:r>
      <w:r w:rsidRPr="007A5290">
        <w:rPr>
          <w:color w:val="000000"/>
          <w:szCs w:val="24"/>
          <w:lang w:val="fr-FR" w:eastAsia="fr-FR"/>
        </w:rPr>
        <w:t>(OFPRA). Le demandeur peut donc être renvoyé vers un pays où il risque d</w:t>
      </w:r>
      <w:r>
        <w:rPr>
          <w:color w:val="000000"/>
          <w:szCs w:val="24"/>
          <w:lang w:val="fr-FR" w:eastAsia="fr-FR"/>
        </w:rPr>
        <w:t>’</w:t>
      </w:r>
      <w:r w:rsidRPr="007A5290">
        <w:rPr>
          <w:color w:val="000000"/>
          <w:szCs w:val="24"/>
          <w:lang w:val="fr-FR" w:eastAsia="fr-FR"/>
        </w:rPr>
        <w:t>être soumis à</w:t>
      </w:r>
      <w:r>
        <w:rPr>
          <w:color w:val="000000"/>
          <w:szCs w:val="24"/>
          <w:lang w:val="fr-FR" w:eastAsia="fr-FR"/>
        </w:rPr>
        <w:t xml:space="preserve"> </w:t>
      </w:r>
      <w:r w:rsidRPr="007A5290">
        <w:rPr>
          <w:color w:val="000000"/>
          <w:szCs w:val="24"/>
          <w:lang w:val="fr-FR" w:eastAsia="fr-FR"/>
        </w:rPr>
        <w:t>une disparition forcée, avant que la Cour nationale du droit d</w:t>
      </w:r>
      <w:r>
        <w:rPr>
          <w:color w:val="000000"/>
          <w:szCs w:val="24"/>
          <w:lang w:val="fr-FR" w:eastAsia="fr-FR"/>
        </w:rPr>
        <w:t>’</w:t>
      </w:r>
      <w:r w:rsidRPr="007A5290">
        <w:rPr>
          <w:color w:val="000000"/>
          <w:szCs w:val="24"/>
          <w:lang w:val="fr-FR" w:eastAsia="fr-FR"/>
        </w:rPr>
        <w:t>asile ait pu entendre sa</w:t>
      </w:r>
      <w:r>
        <w:rPr>
          <w:color w:val="000000"/>
          <w:szCs w:val="24"/>
          <w:lang w:val="fr-FR" w:eastAsia="fr-FR"/>
        </w:rPr>
        <w:t xml:space="preserve"> </w:t>
      </w:r>
      <w:r w:rsidRPr="007A5290">
        <w:rPr>
          <w:color w:val="000000"/>
          <w:szCs w:val="24"/>
          <w:lang w:val="fr-FR" w:eastAsia="fr-FR"/>
        </w:rPr>
        <w:t>demande de protection.</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27)</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inclure de manière expresse dans sa</w:t>
      </w:r>
      <w:r>
        <w:rPr>
          <w:b/>
          <w:bCs/>
          <w:color w:val="000000"/>
          <w:szCs w:val="24"/>
          <w:lang w:val="fr-FR" w:eastAsia="fr-FR"/>
        </w:rPr>
        <w:t xml:space="preserve"> </w:t>
      </w:r>
      <w:r w:rsidRPr="007A5290">
        <w:rPr>
          <w:b/>
          <w:bCs/>
          <w:color w:val="000000"/>
          <w:szCs w:val="24"/>
          <w:lang w:val="fr-FR" w:eastAsia="fr-FR"/>
        </w:rPr>
        <w:t>législation interne l</w:t>
      </w:r>
      <w:r>
        <w:rPr>
          <w:b/>
          <w:bCs/>
          <w:color w:val="000000"/>
          <w:szCs w:val="24"/>
          <w:lang w:val="fr-FR" w:eastAsia="fr-FR"/>
        </w:rPr>
        <w:t>’</w:t>
      </w:r>
      <w:r w:rsidRPr="007A5290">
        <w:rPr>
          <w:b/>
          <w:bCs/>
          <w:color w:val="000000"/>
          <w:szCs w:val="24"/>
          <w:lang w:val="fr-FR" w:eastAsia="fr-FR"/>
        </w:rPr>
        <w:t>interdiction de refoulement en ce qui concerne le risque d</w:t>
      </w:r>
      <w:r>
        <w:rPr>
          <w:b/>
          <w:bCs/>
          <w:color w:val="000000"/>
          <w:szCs w:val="24"/>
          <w:lang w:val="fr-FR" w:eastAsia="fr-FR"/>
        </w:rPr>
        <w:t>’</w:t>
      </w:r>
      <w:r w:rsidRPr="007A5290">
        <w:rPr>
          <w:b/>
          <w:bCs/>
          <w:color w:val="000000"/>
          <w:szCs w:val="24"/>
          <w:lang w:val="fr-FR" w:eastAsia="fr-FR"/>
        </w:rPr>
        <w:t>une</w:t>
      </w:r>
      <w:r>
        <w:rPr>
          <w:b/>
          <w:bCs/>
          <w:color w:val="000000"/>
          <w:szCs w:val="24"/>
          <w:lang w:val="fr-FR" w:eastAsia="fr-FR"/>
        </w:rPr>
        <w:t xml:space="preserve"> </w:t>
      </w:r>
      <w:r w:rsidRPr="007A5290">
        <w:rPr>
          <w:b/>
          <w:bCs/>
          <w:color w:val="000000"/>
          <w:szCs w:val="24"/>
          <w:lang w:val="fr-FR" w:eastAsia="fr-FR"/>
        </w:rPr>
        <w:t>personne d</w:t>
      </w:r>
      <w:r>
        <w:rPr>
          <w:b/>
          <w:bCs/>
          <w:color w:val="000000"/>
          <w:szCs w:val="24"/>
          <w:lang w:val="fr-FR" w:eastAsia="fr-FR"/>
        </w:rPr>
        <w:t>’</w:t>
      </w:r>
      <w:r w:rsidRPr="007A5290">
        <w:rPr>
          <w:b/>
          <w:bCs/>
          <w:color w:val="000000"/>
          <w:szCs w:val="24"/>
          <w:lang w:val="fr-FR" w:eastAsia="fr-FR"/>
        </w:rPr>
        <w:t>être victime d</w:t>
      </w:r>
      <w:r>
        <w:rPr>
          <w:b/>
          <w:bCs/>
          <w:color w:val="000000"/>
          <w:szCs w:val="24"/>
          <w:lang w:val="fr-FR" w:eastAsia="fr-FR"/>
        </w:rPr>
        <w:t>’</w:t>
      </w:r>
      <w:r w:rsidRPr="007A5290">
        <w:rPr>
          <w:b/>
          <w:bCs/>
          <w:color w:val="000000"/>
          <w:szCs w:val="24"/>
          <w:lang w:val="fr-FR" w:eastAsia="fr-FR"/>
        </w:rPr>
        <w:t xml:space="preserve">une disparition forcée. Le Comité recommande </w:t>
      </w:r>
      <w:r>
        <w:rPr>
          <w:b/>
          <w:bCs/>
          <w:color w:val="000000"/>
          <w:szCs w:val="24"/>
          <w:lang w:val="fr-FR" w:eastAsia="fr-FR"/>
        </w:rPr>
        <w:t xml:space="preserve">également à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État</w:t>
      </w:r>
      <w:r>
        <w:rPr>
          <w:b/>
          <w:bCs/>
          <w:color w:val="000000"/>
          <w:szCs w:val="24"/>
          <w:lang w:val="fr-FR" w:eastAsia="fr-FR"/>
        </w:rPr>
        <w:t xml:space="preserve"> de garantir </w:t>
      </w:r>
      <w:r w:rsidRPr="007A5290">
        <w:rPr>
          <w:b/>
          <w:bCs/>
          <w:color w:val="000000"/>
          <w:szCs w:val="24"/>
          <w:lang w:val="fr-FR" w:eastAsia="fr-FR"/>
        </w:rPr>
        <w:t>aux demandeurs d</w:t>
      </w:r>
      <w:r>
        <w:rPr>
          <w:b/>
          <w:bCs/>
          <w:color w:val="000000"/>
          <w:szCs w:val="24"/>
          <w:lang w:val="fr-FR" w:eastAsia="fr-FR"/>
        </w:rPr>
        <w:t>’</w:t>
      </w:r>
      <w:r w:rsidRPr="007A5290">
        <w:rPr>
          <w:b/>
          <w:bCs/>
          <w:color w:val="000000"/>
          <w:szCs w:val="24"/>
          <w:lang w:val="fr-FR" w:eastAsia="fr-FR"/>
        </w:rPr>
        <w:t>asile un recours effectif, dans des délais adéquats, dans</w:t>
      </w:r>
      <w:r>
        <w:rPr>
          <w:b/>
          <w:bCs/>
          <w:color w:val="000000"/>
          <w:szCs w:val="24"/>
          <w:lang w:val="fr-FR" w:eastAsia="fr-FR"/>
        </w:rPr>
        <w:t xml:space="preserve"> </w:t>
      </w:r>
      <w:r w:rsidRPr="007A5290">
        <w:rPr>
          <w:b/>
          <w:bCs/>
          <w:color w:val="000000"/>
          <w:szCs w:val="24"/>
          <w:lang w:val="fr-FR" w:eastAsia="fr-FR"/>
        </w:rPr>
        <w:t>le cadre des procédures d</w:t>
      </w:r>
      <w:r>
        <w:rPr>
          <w:b/>
          <w:bCs/>
          <w:color w:val="000000"/>
          <w:szCs w:val="24"/>
          <w:lang w:val="fr-FR" w:eastAsia="fr-FR"/>
        </w:rPr>
        <w:t>’</w:t>
      </w:r>
      <w:r w:rsidRPr="007A5290">
        <w:rPr>
          <w:b/>
          <w:bCs/>
          <w:color w:val="000000"/>
          <w:szCs w:val="24"/>
          <w:lang w:val="fr-FR" w:eastAsia="fr-FR"/>
        </w:rPr>
        <w:t>asile à la frontière. Le Comité recommande à l</w:t>
      </w:r>
      <w:r>
        <w:rPr>
          <w:b/>
          <w:bCs/>
          <w:color w:val="000000"/>
          <w:szCs w:val="24"/>
          <w:lang w:val="fr-FR" w:eastAsia="fr-FR"/>
        </w:rPr>
        <w:t>’</w:t>
      </w:r>
      <w:r w:rsidRPr="007A5290">
        <w:rPr>
          <w:b/>
          <w:bCs/>
          <w:color w:val="000000"/>
          <w:szCs w:val="24"/>
          <w:lang w:val="fr-FR" w:eastAsia="fr-FR"/>
        </w:rPr>
        <w:t>État partie</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instaurer un recours suspensif pour les demandes d</w:t>
      </w:r>
      <w:r>
        <w:rPr>
          <w:b/>
          <w:bCs/>
          <w:color w:val="000000"/>
          <w:szCs w:val="24"/>
          <w:lang w:val="fr-FR" w:eastAsia="fr-FR"/>
        </w:rPr>
        <w:t>’</w:t>
      </w:r>
      <w:r w:rsidRPr="007A5290">
        <w:rPr>
          <w:b/>
          <w:bCs/>
          <w:color w:val="000000"/>
          <w:szCs w:val="24"/>
          <w:lang w:val="fr-FR" w:eastAsia="fr-FR"/>
        </w:rPr>
        <w:t>asile placées en procédure</w:t>
      </w:r>
      <w:r>
        <w:rPr>
          <w:b/>
          <w:bCs/>
          <w:color w:val="000000"/>
          <w:szCs w:val="24"/>
          <w:lang w:val="fr-FR" w:eastAsia="fr-FR"/>
        </w:rPr>
        <w:t xml:space="preserve"> </w:t>
      </w:r>
      <w:r w:rsidRPr="007A5290">
        <w:rPr>
          <w:b/>
          <w:bCs/>
          <w:color w:val="000000"/>
          <w:szCs w:val="24"/>
          <w:lang w:val="fr-FR" w:eastAsia="fr-FR"/>
        </w:rPr>
        <w:t xml:space="preserve">prioritaire </w:t>
      </w:r>
      <w:r>
        <w:rPr>
          <w:b/>
          <w:bCs/>
          <w:color w:val="000000"/>
          <w:szCs w:val="24"/>
          <w:lang w:val="fr-FR" w:eastAsia="fr-FR"/>
        </w:rPr>
        <w:t xml:space="preserve">pour </w:t>
      </w:r>
      <w:r w:rsidRPr="007A5290">
        <w:rPr>
          <w:b/>
          <w:bCs/>
          <w:color w:val="000000"/>
          <w:szCs w:val="24"/>
          <w:lang w:val="fr-FR" w:eastAsia="fr-FR"/>
        </w:rPr>
        <w:t>lesquelles l</w:t>
      </w:r>
      <w:r>
        <w:rPr>
          <w:b/>
          <w:bCs/>
          <w:color w:val="000000"/>
          <w:szCs w:val="24"/>
          <w:lang w:val="fr-FR" w:eastAsia="fr-FR"/>
        </w:rPr>
        <w:t>’</w:t>
      </w:r>
      <w:r w:rsidRPr="007A5290">
        <w:rPr>
          <w:b/>
          <w:bCs/>
          <w:color w:val="000000"/>
          <w:szCs w:val="24"/>
          <w:lang w:val="fr-FR" w:eastAsia="fr-FR"/>
        </w:rPr>
        <w:t>OFPRA a rendu une décision négative.</w:t>
      </w:r>
    </w:p>
    <w:p w:rsidR="00120898" w:rsidRPr="007A5290" w:rsidRDefault="00120898" w:rsidP="00120898">
      <w:pPr>
        <w:pStyle w:val="SingleTxtG"/>
        <w:rPr>
          <w:color w:val="000000"/>
          <w:szCs w:val="24"/>
          <w:lang w:val="fr-FR" w:eastAsia="fr-FR"/>
        </w:rPr>
      </w:pPr>
      <w:r w:rsidRPr="007A5290">
        <w:rPr>
          <w:color w:val="000000"/>
          <w:szCs w:val="24"/>
          <w:lang w:val="fr-FR" w:eastAsia="fr-FR"/>
        </w:rPr>
        <w:t>28</w:t>
      </w:r>
      <w:r>
        <w:rPr>
          <w:color w:val="000000"/>
          <w:szCs w:val="24"/>
          <w:lang w:val="fr-FR" w:eastAsia="fr-FR"/>
        </w:rPr>
        <w:t>)</w:t>
      </w:r>
      <w:r>
        <w:rPr>
          <w:color w:val="000000"/>
          <w:szCs w:val="24"/>
          <w:lang w:val="fr-FR" w:eastAsia="fr-FR"/>
        </w:rPr>
        <w:tab/>
      </w:r>
      <w:r w:rsidRPr="007A5290">
        <w:rPr>
          <w:color w:val="000000"/>
          <w:szCs w:val="24"/>
          <w:lang w:val="fr-FR" w:eastAsia="fr-FR"/>
        </w:rPr>
        <w:t>Le Comité constate que l</w:t>
      </w:r>
      <w:r>
        <w:rPr>
          <w:color w:val="000000"/>
          <w:szCs w:val="24"/>
          <w:lang w:val="fr-FR" w:eastAsia="fr-FR"/>
        </w:rPr>
        <w:t>’</w:t>
      </w:r>
      <w:r w:rsidRPr="007A5290">
        <w:rPr>
          <w:color w:val="000000"/>
          <w:szCs w:val="24"/>
          <w:lang w:val="fr-FR" w:eastAsia="fr-FR"/>
        </w:rPr>
        <w:t xml:space="preserve">État partie est engagé dans des </w:t>
      </w:r>
      <w:r>
        <w:rPr>
          <w:color w:val="000000"/>
          <w:szCs w:val="24"/>
          <w:lang w:val="fr-FR" w:eastAsia="fr-FR"/>
        </w:rPr>
        <w:t xml:space="preserve">opérations </w:t>
      </w:r>
      <w:r w:rsidRPr="007A5290">
        <w:rPr>
          <w:color w:val="000000"/>
          <w:szCs w:val="24"/>
          <w:lang w:val="fr-FR" w:eastAsia="fr-FR"/>
        </w:rPr>
        <w:t>militaires à</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étranger et souligne l</w:t>
      </w:r>
      <w:r>
        <w:rPr>
          <w:color w:val="000000"/>
          <w:szCs w:val="24"/>
          <w:lang w:val="fr-FR" w:eastAsia="fr-FR"/>
        </w:rPr>
        <w:t>’</w:t>
      </w:r>
      <w:r w:rsidRPr="007A5290">
        <w:rPr>
          <w:color w:val="000000"/>
          <w:szCs w:val="24"/>
          <w:lang w:val="fr-FR" w:eastAsia="fr-FR"/>
        </w:rPr>
        <w:t>application pleine des principes de la Convention, y compris le</w:t>
      </w:r>
      <w:r>
        <w:rPr>
          <w:color w:val="000000"/>
          <w:szCs w:val="24"/>
          <w:lang w:val="fr-FR" w:eastAsia="fr-FR"/>
        </w:rPr>
        <w:t xml:space="preserve"> </w:t>
      </w:r>
      <w:r w:rsidRPr="007A5290">
        <w:rPr>
          <w:color w:val="000000"/>
          <w:szCs w:val="24"/>
          <w:lang w:val="fr-FR" w:eastAsia="fr-FR"/>
        </w:rPr>
        <w:t>principe de non-refoulement. Le Comité prend note des informations de l</w:t>
      </w:r>
      <w:r>
        <w:rPr>
          <w:color w:val="000000"/>
          <w:szCs w:val="24"/>
          <w:lang w:val="fr-FR" w:eastAsia="fr-FR"/>
        </w:rPr>
        <w:t>’</w:t>
      </w:r>
      <w:r w:rsidRPr="007A5290">
        <w:rPr>
          <w:color w:val="000000"/>
          <w:szCs w:val="24"/>
          <w:lang w:val="fr-FR" w:eastAsia="fr-FR"/>
        </w:rPr>
        <w:t>État partie en cas</w:t>
      </w:r>
      <w:r>
        <w:rPr>
          <w:color w:val="000000"/>
          <w:szCs w:val="24"/>
          <w:lang w:val="fr-FR" w:eastAsia="fr-FR"/>
        </w:rPr>
        <w:t xml:space="preserve"> </w:t>
      </w:r>
      <w:r w:rsidRPr="007A5290">
        <w:rPr>
          <w:color w:val="000000"/>
          <w:szCs w:val="24"/>
          <w:lang w:val="fr-FR" w:eastAsia="fr-FR"/>
        </w:rPr>
        <w:t>d</w:t>
      </w:r>
      <w:r>
        <w:rPr>
          <w:color w:val="000000"/>
          <w:szCs w:val="24"/>
          <w:lang w:val="fr-FR" w:eastAsia="fr-FR"/>
        </w:rPr>
        <w:t>’</w:t>
      </w:r>
      <w:r w:rsidRPr="007A5290">
        <w:rPr>
          <w:color w:val="000000"/>
          <w:szCs w:val="24"/>
          <w:lang w:val="fr-FR" w:eastAsia="fr-FR"/>
        </w:rPr>
        <w:t>intervention des forces armées françaises en situation de guerre ou d</w:t>
      </w:r>
      <w:r>
        <w:rPr>
          <w:color w:val="000000"/>
          <w:szCs w:val="24"/>
          <w:lang w:val="fr-FR" w:eastAsia="fr-FR"/>
        </w:rPr>
        <w:t>’</w:t>
      </w:r>
      <w:r w:rsidRPr="007A5290">
        <w:rPr>
          <w:color w:val="000000"/>
          <w:szCs w:val="24"/>
          <w:lang w:val="fr-FR" w:eastAsia="fr-FR"/>
        </w:rPr>
        <w:t>opération extérieure</w:t>
      </w:r>
      <w:r>
        <w:rPr>
          <w:color w:val="000000"/>
          <w:szCs w:val="24"/>
          <w:lang w:val="fr-FR" w:eastAsia="fr-FR"/>
        </w:rPr>
        <w:t xml:space="preserve"> </w:t>
      </w:r>
      <w:r w:rsidRPr="007A5290">
        <w:rPr>
          <w:color w:val="000000"/>
          <w:szCs w:val="24"/>
          <w:lang w:val="fr-FR" w:eastAsia="fr-FR"/>
        </w:rPr>
        <w:t>en ce qui concerne les raisons pouvant s</w:t>
      </w:r>
      <w:r>
        <w:rPr>
          <w:color w:val="000000"/>
          <w:szCs w:val="24"/>
          <w:lang w:val="fr-FR" w:eastAsia="fr-FR"/>
        </w:rPr>
        <w:t>’</w:t>
      </w:r>
      <w:r w:rsidRPr="007A5290">
        <w:rPr>
          <w:color w:val="000000"/>
          <w:szCs w:val="24"/>
          <w:lang w:val="fr-FR" w:eastAsia="fr-FR"/>
        </w:rPr>
        <w:t>opposer, dans les délais les plus brefs possibles, à</w:t>
      </w:r>
      <w:r>
        <w:rPr>
          <w:color w:val="000000"/>
          <w:szCs w:val="24"/>
          <w:lang w:val="fr-FR" w:eastAsia="fr-FR"/>
        </w:rPr>
        <w:t xml:space="preserve"> </w:t>
      </w:r>
      <w:r w:rsidRPr="007A5290">
        <w:rPr>
          <w:color w:val="000000"/>
          <w:szCs w:val="24"/>
          <w:lang w:val="fr-FR" w:eastAsia="fr-FR"/>
        </w:rPr>
        <w:t>la communication à la chaîne hiérarchique de la capture ou de la rétention des personnes, et</w:t>
      </w:r>
      <w:r>
        <w:rPr>
          <w:color w:val="000000"/>
          <w:szCs w:val="24"/>
          <w:lang w:val="fr-FR" w:eastAsia="fr-FR"/>
        </w:rPr>
        <w:t xml:space="preserve"> </w:t>
      </w:r>
      <w:r w:rsidRPr="007A5290">
        <w:rPr>
          <w:color w:val="000000"/>
          <w:szCs w:val="24"/>
          <w:lang w:val="fr-FR" w:eastAsia="fr-FR"/>
        </w:rPr>
        <w:t>remarque que les raisons de sécurité invoquées par l</w:t>
      </w:r>
      <w:r>
        <w:rPr>
          <w:color w:val="000000"/>
          <w:szCs w:val="24"/>
          <w:lang w:val="fr-FR" w:eastAsia="fr-FR"/>
        </w:rPr>
        <w:t>’</w:t>
      </w:r>
      <w:r w:rsidRPr="007A5290">
        <w:rPr>
          <w:color w:val="000000"/>
          <w:szCs w:val="24"/>
          <w:lang w:val="fr-FR" w:eastAsia="fr-FR"/>
        </w:rPr>
        <w:t>État devraient se limiter uniquement à</w:t>
      </w:r>
      <w:r>
        <w:rPr>
          <w:color w:val="000000"/>
          <w:szCs w:val="24"/>
          <w:lang w:val="fr-FR" w:eastAsia="fr-FR"/>
        </w:rPr>
        <w:t xml:space="preserve"> </w:t>
      </w:r>
      <w:r w:rsidRPr="007A5290">
        <w:rPr>
          <w:color w:val="000000"/>
          <w:szCs w:val="24"/>
          <w:lang w:val="fr-FR" w:eastAsia="fr-FR"/>
        </w:rPr>
        <w:t>la propre sécurité de la personne détenue.</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29)</w:t>
      </w:r>
      <w:r>
        <w:rPr>
          <w:b/>
          <w:bCs/>
          <w:color w:val="000000"/>
          <w:szCs w:val="24"/>
          <w:lang w:val="fr-FR" w:eastAsia="fr-FR"/>
        </w:rPr>
        <w:tab/>
      </w:r>
      <w:r w:rsidRPr="007A5290">
        <w:rPr>
          <w:b/>
          <w:bCs/>
          <w:color w:val="000000"/>
          <w:szCs w:val="24"/>
          <w:lang w:val="fr-FR" w:eastAsia="fr-FR"/>
        </w:rPr>
        <w:t>Le Comité recommande qu</w:t>
      </w:r>
      <w:r>
        <w:rPr>
          <w:b/>
          <w:bCs/>
          <w:color w:val="000000"/>
          <w:szCs w:val="24"/>
          <w:lang w:val="fr-FR" w:eastAsia="fr-FR"/>
        </w:rPr>
        <w:t>’</w:t>
      </w:r>
      <w:r w:rsidRPr="007A5290">
        <w:rPr>
          <w:b/>
          <w:bCs/>
          <w:color w:val="000000"/>
          <w:szCs w:val="24"/>
          <w:lang w:val="fr-FR" w:eastAsia="fr-FR"/>
        </w:rPr>
        <w:t>en cas d</w:t>
      </w:r>
      <w:r>
        <w:rPr>
          <w:b/>
          <w:bCs/>
          <w:color w:val="000000"/>
          <w:szCs w:val="24"/>
          <w:lang w:val="fr-FR" w:eastAsia="fr-FR"/>
        </w:rPr>
        <w:t>’</w:t>
      </w:r>
      <w:r w:rsidRPr="007A5290">
        <w:rPr>
          <w:b/>
          <w:bCs/>
          <w:color w:val="000000"/>
          <w:szCs w:val="24"/>
          <w:lang w:val="fr-FR" w:eastAsia="fr-FR"/>
        </w:rPr>
        <w:t>intervention des forces armées en situation</w:t>
      </w:r>
      <w:r>
        <w:rPr>
          <w:b/>
          <w:bCs/>
          <w:color w:val="000000"/>
          <w:szCs w:val="24"/>
          <w:lang w:val="fr-FR" w:eastAsia="fr-FR"/>
        </w:rPr>
        <w:t xml:space="preserve"> </w:t>
      </w:r>
      <w:r w:rsidRPr="007A5290">
        <w:rPr>
          <w:b/>
          <w:bCs/>
          <w:color w:val="000000"/>
          <w:szCs w:val="24"/>
          <w:lang w:val="fr-FR" w:eastAsia="fr-FR"/>
        </w:rPr>
        <w:t>de crise, le retard de la communication à la chaîne hiérarchique de la capture ou de la</w:t>
      </w:r>
      <w:r>
        <w:rPr>
          <w:b/>
          <w:bCs/>
          <w:color w:val="000000"/>
          <w:szCs w:val="24"/>
          <w:lang w:val="fr-FR" w:eastAsia="fr-FR"/>
        </w:rPr>
        <w:t xml:space="preserve"> </w:t>
      </w:r>
      <w:r w:rsidRPr="007A5290">
        <w:rPr>
          <w:b/>
          <w:bCs/>
          <w:color w:val="000000"/>
          <w:szCs w:val="24"/>
          <w:lang w:val="fr-FR" w:eastAsia="fr-FR"/>
        </w:rPr>
        <w:t>rétention des personnes se limite exclusivement aux cas qui sont indispensables pour</w:t>
      </w:r>
      <w:r>
        <w:rPr>
          <w:b/>
          <w:bCs/>
          <w:color w:val="000000"/>
          <w:szCs w:val="24"/>
          <w:lang w:val="fr-FR" w:eastAsia="fr-FR"/>
        </w:rPr>
        <w:t xml:space="preserve"> </w:t>
      </w:r>
      <w:r w:rsidRPr="007A5290">
        <w:rPr>
          <w:b/>
          <w:bCs/>
          <w:color w:val="000000"/>
          <w:szCs w:val="24"/>
          <w:lang w:val="fr-FR" w:eastAsia="fr-FR"/>
        </w:rPr>
        <w:t>la propre sécurité de la personne détenue et, en tout cas, en conformité avec la</w:t>
      </w:r>
      <w:r w:rsidR="006B0581">
        <w:rPr>
          <w:b/>
          <w:bCs/>
          <w:color w:val="000000"/>
          <w:szCs w:val="24"/>
          <w:lang w:val="fr-FR" w:eastAsia="fr-FR"/>
        </w:rPr>
        <w:t> </w:t>
      </w:r>
      <w:r w:rsidRPr="007A5290">
        <w:rPr>
          <w:b/>
          <w:bCs/>
          <w:color w:val="000000"/>
          <w:szCs w:val="24"/>
          <w:lang w:val="fr-FR" w:eastAsia="fr-FR"/>
        </w:rPr>
        <w:t>Convention. Le Comité 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établir un protocole pour le</w:t>
      </w:r>
      <w:r>
        <w:rPr>
          <w:b/>
          <w:bCs/>
          <w:color w:val="000000"/>
          <w:szCs w:val="24"/>
          <w:lang w:val="fr-FR" w:eastAsia="fr-FR"/>
        </w:rPr>
        <w:t xml:space="preserve"> </w:t>
      </w:r>
      <w:r w:rsidRPr="007A5290">
        <w:rPr>
          <w:b/>
          <w:bCs/>
          <w:color w:val="000000"/>
          <w:szCs w:val="24"/>
          <w:lang w:val="fr-FR" w:eastAsia="fr-FR"/>
        </w:rPr>
        <w:t xml:space="preserve">transfert des détenus entre États qui soit conforme </w:t>
      </w:r>
      <w:r>
        <w:rPr>
          <w:b/>
          <w:bCs/>
          <w:color w:val="000000"/>
          <w:szCs w:val="24"/>
          <w:lang w:val="fr-FR" w:eastAsia="fr-FR"/>
        </w:rPr>
        <w:t xml:space="preserve">au </w:t>
      </w:r>
      <w:r w:rsidRPr="007A5290">
        <w:rPr>
          <w:b/>
          <w:bCs/>
          <w:color w:val="000000"/>
          <w:szCs w:val="24"/>
          <w:lang w:val="fr-FR" w:eastAsia="fr-FR"/>
        </w:rPr>
        <w:t>droit international. Le</w:t>
      </w:r>
      <w:r>
        <w:rPr>
          <w:b/>
          <w:bCs/>
          <w:color w:val="000000"/>
          <w:szCs w:val="24"/>
          <w:lang w:val="fr-FR" w:eastAsia="fr-FR"/>
        </w:rPr>
        <w:t xml:space="preserve"> </w:t>
      </w:r>
      <w:r w:rsidRPr="007A5290">
        <w:rPr>
          <w:b/>
          <w:bCs/>
          <w:color w:val="000000"/>
          <w:szCs w:val="24"/>
          <w:lang w:val="fr-FR" w:eastAsia="fr-FR"/>
        </w:rPr>
        <w:t>Comité recommande à l</w:t>
      </w:r>
      <w:r>
        <w:rPr>
          <w:b/>
          <w:bCs/>
          <w:color w:val="000000"/>
          <w:szCs w:val="24"/>
          <w:lang w:val="fr-FR" w:eastAsia="fr-FR"/>
        </w:rPr>
        <w:t>’</w:t>
      </w:r>
      <w:r w:rsidRPr="007A5290">
        <w:rPr>
          <w:b/>
          <w:bCs/>
          <w:color w:val="000000"/>
          <w:szCs w:val="24"/>
          <w:lang w:val="fr-FR" w:eastAsia="fr-FR"/>
        </w:rPr>
        <w:t xml:space="preserve">État partie </w:t>
      </w:r>
      <w:r>
        <w:rPr>
          <w:b/>
          <w:bCs/>
          <w:color w:val="000000"/>
          <w:szCs w:val="24"/>
          <w:lang w:val="fr-FR" w:eastAsia="fr-FR"/>
        </w:rPr>
        <w:t xml:space="preserve">de faire en sorte </w:t>
      </w:r>
      <w:r w:rsidRPr="007A5290">
        <w:rPr>
          <w:b/>
          <w:bCs/>
          <w:color w:val="000000"/>
          <w:szCs w:val="24"/>
          <w:lang w:val="fr-FR" w:eastAsia="fr-FR"/>
        </w:rPr>
        <w:t>que les normes de protection de la</w:t>
      </w:r>
      <w:r w:rsidR="00E70870">
        <w:rPr>
          <w:b/>
          <w:bCs/>
          <w:color w:val="000000"/>
          <w:szCs w:val="24"/>
          <w:lang w:val="fr-FR" w:eastAsia="fr-FR"/>
        </w:rPr>
        <w:t> </w:t>
      </w:r>
      <w:r w:rsidRPr="007A5290">
        <w:rPr>
          <w:b/>
          <w:bCs/>
          <w:color w:val="000000"/>
          <w:szCs w:val="24"/>
          <w:lang w:val="fr-FR" w:eastAsia="fr-FR"/>
        </w:rPr>
        <w:t>Convention soient également entièrement respectées quand l</w:t>
      </w:r>
      <w:r>
        <w:rPr>
          <w:b/>
          <w:bCs/>
          <w:color w:val="000000"/>
          <w:szCs w:val="24"/>
          <w:lang w:val="fr-FR" w:eastAsia="fr-FR"/>
        </w:rPr>
        <w:t>’</w:t>
      </w:r>
      <w:r w:rsidRPr="007A5290">
        <w:rPr>
          <w:b/>
          <w:bCs/>
          <w:color w:val="000000"/>
          <w:szCs w:val="24"/>
          <w:lang w:val="fr-FR" w:eastAsia="fr-FR"/>
        </w:rPr>
        <w:t>État est engagé dans des</w:t>
      </w:r>
      <w:r>
        <w:rPr>
          <w:b/>
          <w:bCs/>
          <w:color w:val="000000"/>
          <w:szCs w:val="24"/>
          <w:lang w:val="fr-FR" w:eastAsia="fr-FR"/>
        </w:rPr>
        <w:t xml:space="preserve"> opérations </w:t>
      </w:r>
      <w:r w:rsidRPr="007A5290">
        <w:rPr>
          <w:b/>
          <w:bCs/>
          <w:color w:val="000000"/>
          <w:szCs w:val="24"/>
          <w:lang w:val="fr-FR" w:eastAsia="fr-FR"/>
        </w:rPr>
        <w:t>militaires à l</w:t>
      </w:r>
      <w:r>
        <w:rPr>
          <w:b/>
          <w:bCs/>
          <w:color w:val="000000"/>
          <w:szCs w:val="24"/>
          <w:lang w:val="fr-FR" w:eastAsia="fr-FR"/>
        </w:rPr>
        <w:t>’</w:t>
      </w:r>
      <w:r w:rsidRPr="007A5290">
        <w:rPr>
          <w:b/>
          <w:bCs/>
          <w:color w:val="000000"/>
          <w:szCs w:val="24"/>
          <w:lang w:val="fr-FR" w:eastAsia="fr-FR"/>
        </w:rPr>
        <w:t>étranger.</w:t>
      </w:r>
    </w:p>
    <w:p w:rsidR="00120898" w:rsidRPr="007A5290" w:rsidRDefault="00120898" w:rsidP="00120898">
      <w:pPr>
        <w:pStyle w:val="SingleTxtG"/>
        <w:rPr>
          <w:color w:val="000000"/>
          <w:szCs w:val="24"/>
          <w:lang w:val="fr-FR" w:eastAsia="fr-FR"/>
        </w:rPr>
      </w:pPr>
      <w:r>
        <w:rPr>
          <w:color w:val="000000"/>
          <w:szCs w:val="24"/>
          <w:lang w:val="fr-FR" w:eastAsia="fr-FR"/>
        </w:rPr>
        <w:t>30)</w:t>
      </w:r>
      <w:r>
        <w:rPr>
          <w:color w:val="000000"/>
          <w:szCs w:val="24"/>
          <w:lang w:val="fr-FR" w:eastAsia="fr-FR"/>
        </w:rPr>
        <w:tab/>
      </w:r>
      <w:r w:rsidRPr="007A5290">
        <w:rPr>
          <w:color w:val="000000"/>
          <w:szCs w:val="24"/>
          <w:lang w:val="fr-FR" w:eastAsia="fr-FR"/>
        </w:rPr>
        <w:t>Le Comité prend note de l</w:t>
      </w:r>
      <w:r>
        <w:rPr>
          <w:color w:val="000000"/>
          <w:szCs w:val="24"/>
          <w:lang w:val="fr-FR" w:eastAsia="fr-FR"/>
        </w:rPr>
        <w:t>’</w:t>
      </w:r>
      <w:r w:rsidRPr="007A5290">
        <w:rPr>
          <w:color w:val="000000"/>
          <w:szCs w:val="24"/>
          <w:lang w:val="fr-FR" w:eastAsia="fr-FR"/>
        </w:rPr>
        <w:t>assurance de la part de l</w:t>
      </w:r>
      <w:r>
        <w:rPr>
          <w:color w:val="000000"/>
          <w:szCs w:val="24"/>
          <w:lang w:val="fr-FR" w:eastAsia="fr-FR"/>
        </w:rPr>
        <w:t>’</w:t>
      </w:r>
      <w:r w:rsidRPr="007A5290">
        <w:rPr>
          <w:color w:val="000000"/>
          <w:szCs w:val="24"/>
          <w:lang w:val="fr-FR" w:eastAsia="fr-FR"/>
        </w:rPr>
        <w:t>État partie qu</w:t>
      </w:r>
      <w:r>
        <w:rPr>
          <w:color w:val="000000"/>
          <w:szCs w:val="24"/>
          <w:lang w:val="fr-FR" w:eastAsia="fr-FR"/>
        </w:rPr>
        <w:t>’</w:t>
      </w:r>
      <w:r w:rsidRPr="007A5290">
        <w:rPr>
          <w:color w:val="000000"/>
          <w:szCs w:val="24"/>
          <w:lang w:val="fr-FR" w:eastAsia="fr-FR"/>
        </w:rPr>
        <w:t>il n</w:t>
      </w:r>
      <w:r>
        <w:rPr>
          <w:color w:val="000000"/>
          <w:szCs w:val="24"/>
          <w:lang w:val="fr-FR" w:eastAsia="fr-FR"/>
        </w:rPr>
        <w:t>’</w:t>
      </w:r>
      <w:r w:rsidRPr="007A5290">
        <w:rPr>
          <w:color w:val="000000"/>
          <w:szCs w:val="24"/>
          <w:lang w:val="fr-FR" w:eastAsia="fr-FR"/>
        </w:rPr>
        <w:t>y a aucune</w:t>
      </w:r>
      <w:r>
        <w:rPr>
          <w:color w:val="000000"/>
          <w:szCs w:val="24"/>
          <w:lang w:val="fr-FR" w:eastAsia="fr-FR"/>
        </w:rPr>
        <w:t xml:space="preserve"> </w:t>
      </w:r>
      <w:r w:rsidRPr="007A5290">
        <w:rPr>
          <w:color w:val="000000"/>
          <w:szCs w:val="24"/>
          <w:lang w:val="fr-FR" w:eastAsia="fr-FR"/>
        </w:rPr>
        <w:t>détention sécrète en France par les effets conjugués de l</w:t>
      </w:r>
      <w:r>
        <w:rPr>
          <w:color w:val="000000"/>
          <w:szCs w:val="24"/>
          <w:lang w:val="fr-FR" w:eastAsia="fr-FR"/>
        </w:rPr>
        <w:t>’</w:t>
      </w:r>
      <w:r w:rsidRPr="007A5290">
        <w:rPr>
          <w:color w:val="000000"/>
          <w:szCs w:val="24"/>
          <w:lang w:val="fr-FR" w:eastAsia="fr-FR"/>
        </w:rPr>
        <w:t>interdiction de la détention</w:t>
      </w:r>
      <w:r>
        <w:rPr>
          <w:color w:val="000000"/>
          <w:szCs w:val="24"/>
          <w:lang w:val="fr-FR" w:eastAsia="fr-FR"/>
        </w:rPr>
        <w:t xml:space="preserve"> </w:t>
      </w:r>
      <w:r w:rsidRPr="007A5290">
        <w:rPr>
          <w:color w:val="000000"/>
          <w:szCs w:val="24"/>
          <w:lang w:val="fr-FR" w:eastAsia="fr-FR"/>
        </w:rPr>
        <w:t>arbitraire et des conditions précises dans lesquelles une personne peut être privée de liberté.</w:t>
      </w:r>
      <w:r>
        <w:rPr>
          <w:color w:val="000000"/>
          <w:szCs w:val="24"/>
          <w:lang w:val="fr-FR" w:eastAsia="fr-FR"/>
        </w:rPr>
        <w:t xml:space="preserve"> </w:t>
      </w:r>
      <w:r w:rsidRPr="007A5290">
        <w:rPr>
          <w:color w:val="000000"/>
          <w:szCs w:val="24"/>
          <w:lang w:val="fr-FR" w:eastAsia="fr-FR"/>
        </w:rPr>
        <w:t>Le Comité exprime sa préoccupation quant au recours fréquent à la garde à vue, au fait que</w:t>
      </w:r>
      <w:r>
        <w:rPr>
          <w:color w:val="000000"/>
          <w:szCs w:val="24"/>
          <w:lang w:val="fr-FR" w:eastAsia="fr-FR"/>
        </w:rPr>
        <w:t xml:space="preserve"> </w:t>
      </w:r>
      <w:r w:rsidRPr="007A5290">
        <w:rPr>
          <w:color w:val="000000"/>
          <w:szCs w:val="24"/>
          <w:lang w:val="fr-FR" w:eastAsia="fr-FR"/>
        </w:rPr>
        <w:t>son contrôle est mené par le parquet au lieu de l</w:t>
      </w:r>
      <w:r>
        <w:rPr>
          <w:color w:val="000000"/>
          <w:szCs w:val="24"/>
          <w:lang w:val="fr-FR" w:eastAsia="fr-FR"/>
        </w:rPr>
        <w:t>’</w:t>
      </w:r>
      <w:r w:rsidRPr="007A5290">
        <w:rPr>
          <w:color w:val="000000"/>
          <w:szCs w:val="24"/>
          <w:lang w:val="fr-FR" w:eastAsia="fr-FR"/>
        </w:rPr>
        <w:t>autorité judiciaire, et à la possibilité de</w:t>
      </w:r>
      <w:r>
        <w:rPr>
          <w:color w:val="000000"/>
          <w:szCs w:val="24"/>
          <w:lang w:val="fr-FR" w:eastAsia="fr-FR"/>
        </w:rPr>
        <w:t xml:space="preserve"> </w:t>
      </w:r>
      <w:r w:rsidRPr="007A5290">
        <w:rPr>
          <w:color w:val="000000"/>
          <w:szCs w:val="24"/>
          <w:lang w:val="fr-FR" w:eastAsia="fr-FR"/>
        </w:rPr>
        <w:t>plusieurs prolongations, dans les cas relatifs aux crimes de terrorisme. Le Comité est</w:t>
      </w:r>
      <w:r>
        <w:rPr>
          <w:color w:val="000000"/>
          <w:szCs w:val="24"/>
          <w:lang w:val="fr-FR" w:eastAsia="fr-FR"/>
        </w:rPr>
        <w:t xml:space="preserve"> </w:t>
      </w:r>
      <w:r w:rsidRPr="007A5290">
        <w:rPr>
          <w:color w:val="000000"/>
          <w:szCs w:val="24"/>
          <w:lang w:val="fr-FR" w:eastAsia="fr-FR"/>
        </w:rPr>
        <w:t>également préoccupé de savoir que les étrangers maintenus en rétention administrative dans</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 xml:space="preserve">attente de quitter le pays </w:t>
      </w:r>
      <w:r>
        <w:rPr>
          <w:color w:val="000000"/>
          <w:szCs w:val="24"/>
          <w:lang w:val="fr-FR" w:eastAsia="fr-FR"/>
        </w:rPr>
        <w:t xml:space="preserve">ne </w:t>
      </w:r>
      <w:r w:rsidRPr="007A5290">
        <w:rPr>
          <w:color w:val="000000"/>
          <w:szCs w:val="24"/>
          <w:lang w:val="fr-FR" w:eastAsia="fr-FR"/>
        </w:rPr>
        <w:t xml:space="preserve">peuvent accéder à un juge </w:t>
      </w:r>
      <w:r>
        <w:rPr>
          <w:color w:val="000000"/>
          <w:szCs w:val="24"/>
          <w:lang w:val="fr-FR" w:eastAsia="fr-FR"/>
        </w:rPr>
        <w:t xml:space="preserve">qu’après un délai de </w:t>
      </w:r>
      <w:r w:rsidRPr="007A5290">
        <w:rPr>
          <w:color w:val="000000"/>
          <w:szCs w:val="24"/>
          <w:lang w:val="fr-FR" w:eastAsia="fr-FR"/>
        </w:rPr>
        <w:t>cinq jours. Enfin, le</w:t>
      </w:r>
      <w:r>
        <w:rPr>
          <w:color w:val="000000"/>
          <w:szCs w:val="24"/>
          <w:lang w:val="fr-FR" w:eastAsia="fr-FR"/>
        </w:rPr>
        <w:t xml:space="preserve"> </w:t>
      </w:r>
      <w:r w:rsidRPr="007A5290">
        <w:rPr>
          <w:color w:val="000000"/>
          <w:szCs w:val="24"/>
          <w:lang w:val="fr-FR" w:eastAsia="fr-FR"/>
        </w:rPr>
        <w:t>Comité reste préoccupé par le fait que l</w:t>
      </w:r>
      <w:r>
        <w:rPr>
          <w:color w:val="000000"/>
          <w:szCs w:val="24"/>
          <w:lang w:val="fr-FR" w:eastAsia="fr-FR"/>
        </w:rPr>
        <w:t>’</w:t>
      </w:r>
      <w:r w:rsidRPr="007A5290">
        <w:rPr>
          <w:color w:val="000000"/>
          <w:szCs w:val="24"/>
          <w:lang w:val="fr-FR" w:eastAsia="fr-FR"/>
        </w:rPr>
        <w:t>interdiction de communiquer avec le monde</w:t>
      </w:r>
      <w:r>
        <w:rPr>
          <w:color w:val="000000"/>
          <w:szCs w:val="24"/>
          <w:lang w:val="fr-FR" w:eastAsia="fr-FR"/>
        </w:rPr>
        <w:t xml:space="preserve"> </w:t>
      </w:r>
      <w:r w:rsidRPr="007A5290">
        <w:rPr>
          <w:color w:val="000000"/>
          <w:szCs w:val="24"/>
          <w:lang w:val="fr-FR" w:eastAsia="fr-FR"/>
        </w:rPr>
        <w:t>extérieur, selon l</w:t>
      </w:r>
      <w:r>
        <w:rPr>
          <w:color w:val="000000"/>
          <w:szCs w:val="24"/>
          <w:lang w:val="fr-FR" w:eastAsia="fr-FR"/>
        </w:rPr>
        <w:t>’</w:t>
      </w:r>
      <w:r w:rsidRPr="007A5290">
        <w:rPr>
          <w:color w:val="000000"/>
          <w:szCs w:val="24"/>
          <w:lang w:val="fr-FR" w:eastAsia="fr-FR"/>
        </w:rPr>
        <w:t>article</w:t>
      </w:r>
      <w:r w:rsidR="00257054">
        <w:rPr>
          <w:color w:val="000000"/>
          <w:szCs w:val="24"/>
          <w:lang w:val="fr-FR" w:eastAsia="fr-FR"/>
        </w:rPr>
        <w:t> </w:t>
      </w:r>
      <w:r w:rsidRPr="007A5290">
        <w:rPr>
          <w:color w:val="000000"/>
          <w:szCs w:val="24"/>
          <w:lang w:val="fr-FR" w:eastAsia="fr-FR"/>
        </w:rPr>
        <w:t>145-4 du Code de procédure pénale puisse être prolongé</w:t>
      </w:r>
      <w:r>
        <w:rPr>
          <w:color w:val="000000"/>
          <w:szCs w:val="24"/>
          <w:lang w:val="fr-FR" w:eastAsia="fr-FR"/>
        </w:rPr>
        <w:t>e</w:t>
      </w:r>
      <w:r w:rsidRPr="007A5290">
        <w:rPr>
          <w:color w:val="000000"/>
          <w:szCs w:val="24"/>
          <w:lang w:val="fr-FR" w:eastAsia="fr-FR"/>
        </w:rPr>
        <w:t xml:space="preserve"> jusqu</w:t>
      </w:r>
      <w:r>
        <w:rPr>
          <w:color w:val="000000"/>
          <w:szCs w:val="24"/>
          <w:lang w:val="fr-FR" w:eastAsia="fr-FR"/>
        </w:rPr>
        <w:t>’</w:t>
      </w:r>
      <w:r w:rsidRPr="007A5290">
        <w:rPr>
          <w:color w:val="000000"/>
          <w:szCs w:val="24"/>
          <w:lang w:val="fr-FR" w:eastAsia="fr-FR"/>
        </w:rPr>
        <w:t>à</w:t>
      </w:r>
      <w:r>
        <w:rPr>
          <w:color w:val="000000"/>
          <w:szCs w:val="24"/>
          <w:lang w:val="fr-FR" w:eastAsia="fr-FR"/>
        </w:rPr>
        <w:t xml:space="preserve"> vingt</w:t>
      </w:r>
      <w:r w:rsidRPr="007A5290">
        <w:rPr>
          <w:color w:val="000000"/>
          <w:szCs w:val="24"/>
          <w:lang w:val="fr-FR" w:eastAsia="fr-FR"/>
        </w:rPr>
        <w:t xml:space="preserve"> jours. Le Comité prend note des pouvoirs du Défenseur des droits et du Contrôleur</w:t>
      </w:r>
      <w:r>
        <w:rPr>
          <w:color w:val="000000"/>
          <w:szCs w:val="24"/>
          <w:lang w:val="fr-FR" w:eastAsia="fr-FR"/>
        </w:rPr>
        <w:t xml:space="preserve"> </w:t>
      </w:r>
      <w:r w:rsidRPr="007A5290">
        <w:rPr>
          <w:color w:val="000000"/>
          <w:szCs w:val="24"/>
          <w:lang w:val="fr-FR" w:eastAsia="fr-FR"/>
        </w:rPr>
        <w:t>général des lieux de privation de liberté, concernant les centres et les zones d</w:t>
      </w:r>
      <w:r>
        <w:rPr>
          <w:color w:val="000000"/>
          <w:szCs w:val="24"/>
          <w:lang w:val="fr-FR" w:eastAsia="fr-FR"/>
        </w:rPr>
        <w:t>’</w:t>
      </w:r>
      <w:r w:rsidRPr="007A5290">
        <w:rPr>
          <w:color w:val="000000"/>
          <w:szCs w:val="24"/>
          <w:lang w:val="fr-FR" w:eastAsia="fr-FR"/>
        </w:rPr>
        <w:t>attente et les</w:t>
      </w:r>
      <w:r>
        <w:rPr>
          <w:color w:val="000000"/>
          <w:szCs w:val="24"/>
          <w:lang w:val="fr-FR" w:eastAsia="fr-FR"/>
        </w:rPr>
        <w:t xml:space="preserve"> </w:t>
      </w:r>
      <w:r w:rsidRPr="007A5290">
        <w:rPr>
          <w:color w:val="000000"/>
          <w:szCs w:val="24"/>
          <w:lang w:val="fr-FR" w:eastAsia="fr-FR"/>
        </w:rPr>
        <w:t>centres de rétention administrative. Le Comité est préoccupé par la disposition légale, à ce</w:t>
      </w:r>
      <w:r>
        <w:rPr>
          <w:color w:val="000000"/>
          <w:szCs w:val="24"/>
          <w:lang w:val="fr-FR" w:eastAsia="fr-FR"/>
        </w:rPr>
        <w:t xml:space="preserve"> </w:t>
      </w:r>
      <w:r w:rsidRPr="007A5290">
        <w:rPr>
          <w:color w:val="000000"/>
          <w:szCs w:val="24"/>
          <w:lang w:val="fr-FR" w:eastAsia="fr-FR"/>
        </w:rPr>
        <w:t>jour jamais appliquée, permettant d</w:t>
      </w:r>
      <w:r>
        <w:rPr>
          <w:color w:val="000000"/>
          <w:szCs w:val="24"/>
          <w:lang w:val="fr-FR" w:eastAsia="fr-FR"/>
        </w:rPr>
        <w:t>’</w:t>
      </w:r>
      <w:r w:rsidRPr="007A5290">
        <w:rPr>
          <w:color w:val="000000"/>
          <w:szCs w:val="24"/>
          <w:lang w:val="fr-FR" w:eastAsia="fr-FR"/>
        </w:rPr>
        <w:t>établir des zones d</w:t>
      </w:r>
      <w:r>
        <w:rPr>
          <w:color w:val="000000"/>
          <w:szCs w:val="24"/>
          <w:lang w:val="fr-FR" w:eastAsia="fr-FR"/>
        </w:rPr>
        <w:t>’</w:t>
      </w:r>
      <w:r w:rsidRPr="007A5290">
        <w:rPr>
          <w:color w:val="000000"/>
          <w:szCs w:val="24"/>
          <w:lang w:val="fr-FR" w:eastAsia="fr-FR"/>
        </w:rPr>
        <w:t>attente ad hoc, selon les stipulations</w:t>
      </w:r>
      <w:r>
        <w:rPr>
          <w:color w:val="000000"/>
          <w:szCs w:val="24"/>
          <w:lang w:val="fr-FR" w:eastAsia="fr-FR"/>
        </w:rPr>
        <w:t xml:space="preserve"> </w:t>
      </w:r>
      <w:r w:rsidRPr="007A5290">
        <w:rPr>
          <w:color w:val="000000"/>
          <w:szCs w:val="24"/>
          <w:lang w:val="fr-FR" w:eastAsia="fr-FR"/>
        </w:rPr>
        <w:t>du Code de l</w:t>
      </w:r>
      <w:r>
        <w:rPr>
          <w:color w:val="000000"/>
          <w:szCs w:val="24"/>
          <w:lang w:val="fr-FR" w:eastAsia="fr-FR"/>
        </w:rPr>
        <w:t>’</w:t>
      </w:r>
      <w:r w:rsidRPr="007A5290">
        <w:rPr>
          <w:color w:val="000000"/>
          <w:szCs w:val="24"/>
          <w:lang w:val="fr-FR" w:eastAsia="fr-FR"/>
        </w:rPr>
        <w:t>entrée et du séjour des étrangers et du droit d</w:t>
      </w:r>
      <w:r>
        <w:rPr>
          <w:color w:val="000000"/>
          <w:szCs w:val="24"/>
          <w:lang w:val="fr-FR" w:eastAsia="fr-FR"/>
        </w:rPr>
        <w:t>’</w:t>
      </w:r>
      <w:r w:rsidRPr="007A5290">
        <w:rPr>
          <w:color w:val="000000"/>
          <w:szCs w:val="24"/>
          <w:lang w:val="fr-FR" w:eastAsia="fr-FR"/>
        </w:rPr>
        <w:t>asile (CESEDA), art.</w:t>
      </w:r>
      <w:r w:rsidR="00257054">
        <w:rPr>
          <w:color w:val="000000"/>
          <w:szCs w:val="24"/>
          <w:lang w:val="fr-FR" w:eastAsia="fr-FR"/>
        </w:rPr>
        <w:t> </w:t>
      </w:r>
      <w:r w:rsidRPr="007A5290">
        <w:rPr>
          <w:color w:val="000000"/>
          <w:szCs w:val="24"/>
          <w:lang w:val="fr-FR" w:eastAsia="fr-FR"/>
        </w:rPr>
        <w:t>L221-2,</w:t>
      </w:r>
      <w:r>
        <w:rPr>
          <w:color w:val="000000"/>
          <w:szCs w:val="24"/>
          <w:lang w:val="fr-FR" w:eastAsia="fr-FR"/>
        </w:rPr>
        <w:t xml:space="preserve"> </w:t>
      </w:r>
      <w:r w:rsidRPr="007A5290">
        <w:rPr>
          <w:color w:val="000000"/>
          <w:szCs w:val="24"/>
          <w:lang w:val="fr-FR" w:eastAsia="fr-FR"/>
        </w:rPr>
        <w:t>dans sa version introduite par la loi du 16</w:t>
      </w:r>
      <w:r w:rsidR="00257054">
        <w:rPr>
          <w:color w:val="000000"/>
          <w:szCs w:val="24"/>
          <w:lang w:val="fr-FR" w:eastAsia="fr-FR"/>
        </w:rPr>
        <w:t> </w:t>
      </w:r>
      <w:r w:rsidRPr="007A5290">
        <w:rPr>
          <w:color w:val="000000"/>
          <w:szCs w:val="24"/>
          <w:lang w:val="fr-FR" w:eastAsia="fr-FR"/>
        </w:rPr>
        <w:t>juin 2011. En cas d</w:t>
      </w:r>
      <w:r>
        <w:rPr>
          <w:color w:val="000000"/>
          <w:szCs w:val="24"/>
          <w:lang w:val="fr-FR" w:eastAsia="fr-FR"/>
        </w:rPr>
        <w:t>’</w:t>
      </w:r>
      <w:r w:rsidRPr="007A5290">
        <w:rPr>
          <w:color w:val="000000"/>
          <w:szCs w:val="24"/>
          <w:lang w:val="fr-FR" w:eastAsia="fr-FR"/>
        </w:rPr>
        <w:t>application dans la pratique</w:t>
      </w:r>
      <w:r>
        <w:rPr>
          <w:color w:val="000000"/>
          <w:szCs w:val="24"/>
          <w:lang w:val="fr-FR" w:eastAsia="fr-FR"/>
        </w:rPr>
        <w:t xml:space="preserve"> </w:t>
      </w:r>
      <w:r w:rsidRPr="007A5290">
        <w:rPr>
          <w:color w:val="000000"/>
          <w:szCs w:val="24"/>
          <w:lang w:val="fr-FR" w:eastAsia="fr-FR"/>
        </w:rPr>
        <w:t>du régime, le Comité perçoit des difficultés en ce qui concerne les garanties juridiques</w:t>
      </w:r>
      <w:r>
        <w:rPr>
          <w:color w:val="000000"/>
          <w:szCs w:val="24"/>
          <w:lang w:val="fr-FR" w:eastAsia="fr-FR"/>
        </w:rPr>
        <w:t xml:space="preserve"> </w:t>
      </w:r>
      <w:r w:rsidRPr="007A5290">
        <w:rPr>
          <w:color w:val="000000"/>
          <w:szCs w:val="24"/>
          <w:lang w:val="fr-FR" w:eastAsia="fr-FR"/>
        </w:rPr>
        <w:t xml:space="preserve">applicables aux détenus et les </w:t>
      </w:r>
      <w:r w:rsidRPr="00BB01B2">
        <w:t>possibilités</w:t>
      </w:r>
      <w:r w:rsidRPr="007A5290">
        <w:rPr>
          <w:color w:val="000000"/>
          <w:szCs w:val="24"/>
          <w:lang w:val="fr-FR" w:eastAsia="fr-FR"/>
        </w:rPr>
        <w:t xml:space="preserve"> réelles de suivi dans les zones d</w:t>
      </w:r>
      <w:r>
        <w:rPr>
          <w:color w:val="000000"/>
          <w:szCs w:val="24"/>
          <w:lang w:val="fr-FR" w:eastAsia="fr-FR"/>
        </w:rPr>
        <w:t>’</w:t>
      </w:r>
      <w:r w:rsidRPr="007A5290">
        <w:rPr>
          <w:color w:val="000000"/>
          <w:szCs w:val="24"/>
          <w:lang w:val="fr-FR" w:eastAsia="fr-FR"/>
        </w:rPr>
        <w:t>attente ad hoc</w:t>
      </w:r>
      <w:r>
        <w:rPr>
          <w:color w:val="000000"/>
          <w:szCs w:val="24"/>
          <w:lang w:val="fr-FR" w:eastAsia="fr-FR"/>
        </w:rPr>
        <w:t xml:space="preserve"> </w:t>
      </w:r>
      <w:r w:rsidRPr="007A5290">
        <w:rPr>
          <w:color w:val="000000"/>
          <w:szCs w:val="24"/>
          <w:lang w:val="fr-FR" w:eastAsia="fr-FR"/>
        </w:rPr>
        <w:t>par le mécanisme national de prévention de la torture.</w:t>
      </w:r>
    </w:p>
    <w:p w:rsidR="00120898" w:rsidRPr="007A5290" w:rsidRDefault="00120898" w:rsidP="00B25118">
      <w:pPr>
        <w:pStyle w:val="SingleTxtG"/>
        <w:keepLines/>
        <w:rPr>
          <w:b/>
          <w:bCs/>
          <w:color w:val="000000"/>
          <w:szCs w:val="24"/>
          <w:lang w:val="fr-FR" w:eastAsia="fr-FR"/>
        </w:rPr>
      </w:pPr>
      <w:r w:rsidRPr="003B17C7">
        <w:rPr>
          <w:bCs/>
          <w:color w:val="000000"/>
          <w:szCs w:val="24"/>
          <w:lang w:val="fr-FR" w:eastAsia="fr-FR"/>
        </w:rPr>
        <w:t>31)</w:t>
      </w:r>
      <w:r w:rsidRPr="003B17C7">
        <w:rPr>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instituer le droit de recours devant un</w:t>
      </w:r>
      <w:r>
        <w:rPr>
          <w:b/>
          <w:bCs/>
          <w:color w:val="000000"/>
          <w:szCs w:val="24"/>
          <w:lang w:val="fr-FR" w:eastAsia="fr-FR"/>
        </w:rPr>
        <w:t xml:space="preserve"> </w:t>
      </w:r>
      <w:r w:rsidRPr="007A5290">
        <w:rPr>
          <w:b/>
          <w:bCs/>
          <w:color w:val="000000"/>
          <w:szCs w:val="24"/>
          <w:lang w:val="fr-FR" w:eastAsia="fr-FR"/>
        </w:rPr>
        <w:t>juge du siège pour valider la légalité des mesures de contrainte et pour permettre aux</w:t>
      </w:r>
      <w:r>
        <w:rPr>
          <w:b/>
          <w:bCs/>
          <w:color w:val="000000"/>
          <w:szCs w:val="24"/>
          <w:lang w:val="fr-FR" w:eastAsia="fr-FR"/>
        </w:rPr>
        <w:t xml:space="preserve"> </w:t>
      </w:r>
      <w:r w:rsidRPr="007A5290">
        <w:rPr>
          <w:b/>
          <w:bCs/>
          <w:color w:val="000000"/>
          <w:szCs w:val="24"/>
          <w:lang w:val="fr-FR" w:eastAsia="fr-FR"/>
        </w:rPr>
        <w:t>personnes détenues d</w:t>
      </w:r>
      <w:r>
        <w:rPr>
          <w:b/>
          <w:bCs/>
          <w:color w:val="000000"/>
          <w:szCs w:val="24"/>
          <w:lang w:val="fr-FR" w:eastAsia="fr-FR"/>
        </w:rPr>
        <w:t>’</w:t>
      </w:r>
      <w:r w:rsidRPr="007A5290">
        <w:rPr>
          <w:b/>
          <w:bCs/>
          <w:color w:val="000000"/>
          <w:szCs w:val="24"/>
          <w:lang w:val="fr-FR" w:eastAsia="fr-FR"/>
        </w:rPr>
        <w:t>y être présentées. Le Comité recommande également qu</w:t>
      </w:r>
      <w:r>
        <w:rPr>
          <w:b/>
          <w:bCs/>
          <w:color w:val="000000"/>
          <w:szCs w:val="24"/>
          <w:lang w:val="fr-FR" w:eastAsia="fr-FR"/>
        </w:rPr>
        <w:t>’</w:t>
      </w:r>
      <w:r w:rsidRPr="007A5290">
        <w:rPr>
          <w:b/>
          <w:bCs/>
          <w:color w:val="000000"/>
          <w:szCs w:val="24"/>
          <w:lang w:val="fr-FR" w:eastAsia="fr-FR"/>
        </w:rPr>
        <w:t>un juge</w:t>
      </w:r>
      <w:r>
        <w:rPr>
          <w:b/>
          <w:bCs/>
          <w:color w:val="000000"/>
          <w:szCs w:val="24"/>
          <w:lang w:val="fr-FR" w:eastAsia="fr-FR"/>
        </w:rPr>
        <w:t xml:space="preserve"> </w:t>
      </w:r>
      <w:r w:rsidRPr="007A5290">
        <w:rPr>
          <w:b/>
          <w:bCs/>
          <w:color w:val="000000"/>
          <w:szCs w:val="24"/>
          <w:lang w:val="fr-FR" w:eastAsia="fr-FR"/>
        </w:rPr>
        <w:t xml:space="preserve">du siège statue sur la prolongation de la garde à vue au-delà de </w:t>
      </w:r>
      <w:r>
        <w:rPr>
          <w:b/>
          <w:bCs/>
          <w:color w:val="000000"/>
          <w:szCs w:val="24"/>
          <w:lang w:val="fr-FR" w:eastAsia="fr-FR"/>
        </w:rPr>
        <w:t xml:space="preserve">vingt-quatre </w:t>
      </w:r>
      <w:r w:rsidRPr="007A5290">
        <w:rPr>
          <w:b/>
          <w:bCs/>
          <w:color w:val="000000"/>
          <w:szCs w:val="24"/>
          <w:lang w:val="fr-FR" w:eastAsia="fr-FR"/>
        </w:rPr>
        <w:t>heures et d</w:t>
      </w:r>
      <w:r>
        <w:rPr>
          <w:b/>
          <w:bCs/>
          <w:color w:val="000000"/>
          <w:szCs w:val="24"/>
          <w:lang w:val="fr-FR" w:eastAsia="fr-FR"/>
        </w:rPr>
        <w:t>’</w:t>
      </w:r>
      <w:r w:rsidRPr="007A5290">
        <w:rPr>
          <w:b/>
          <w:bCs/>
          <w:color w:val="000000"/>
          <w:szCs w:val="24"/>
          <w:lang w:val="fr-FR" w:eastAsia="fr-FR"/>
        </w:rPr>
        <w:t>en</w:t>
      </w:r>
      <w:r>
        <w:rPr>
          <w:b/>
          <w:bCs/>
          <w:color w:val="000000"/>
          <w:szCs w:val="24"/>
          <w:lang w:val="fr-FR" w:eastAsia="fr-FR"/>
        </w:rPr>
        <w:t xml:space="preserve"> </w:t>
      </w:r>
      <w:r w:rsidRPr="007A5290">
        <w:rPr>
          <w:b/>
          <w:bCs/>
          <w:color w:val="000000"/>
          <w:szCs w:val="24"/>
          <w:lang w:val="fr-FR" w:eastAsia="fr-FR"/>
        </w:rPr>
        <w:t>restreindre la possibilité. Le Comité recommande que toute personne en détention</w:t>
      </w:r>
      <w:r>
        <w:rPr>
          <w:b/>
          <w:bCs/>
          <w:color w:val="000000"/>
          <w:szCs w:val="24"/>
          <w:lang w:val="fr-FR" w:eastAsia="fr-FR"/>
        </w:rPr>
        <w:t xml:space="preserve"> </w:t>
      </w:r>
      <w:r w:rsidRPr="007A5290">
        <w:rPr>
          <w:b/>
          <w:bCs/>
          <w:color w:val="000000"/>
          <w:szCs w:val="24"/>
          <w:lang w:val="fr-FR" w:eastAsia="fr-FR"/>
        </w:rPr>
        <w:t>provisoire ou rétention administrative ait le droit de communiquer avec le monde</w:t>
      </w:r>
      <w:r>
        <w:rPr>
          <w:b/>
          <w:bCs/>
          <w:color w:val="000000"/>
          <w:szCs w:val="24"/>
          <w:lang w:val="fr-FR" w:eastAsia="fr-FR"/>
        </w:rPr>
        <w:t xml:space="preserve"> </w:t>
      </w:r>
      <w:r w:rsidRPr="007A5290">
        <w:rPr>
          <w:b/>
          <w:bCs/>
          <w:color w:val="000000"/>
          <w:szCs w:val="24"/>
          <w:lang w:val="fr-FR" w:eastAsia="fr-FR"/>
        </w:rPr>
        <w:t xml:space="preserve">extérieur et de ne pas limiter ce droit au-delà de </w:t>
      </w:r>
      <w:r>
        <w:rPr>
          <w:b/>
          <w:bCs/>
          <w:color w:val="000000"/>
          <w:szCs w:val="24"/>
          <w:lang w:val="fr-FR" w:eastAsia="fr-FR"/>
        </w:rPr>
        <w:t>quarante-huit</w:t>
      </w:r>
      <w:r w:rsidR="007A7A96">
        <w:rPr>
          <w:b/>
          <w:bCs/>
          <w:color w:val="000000"/>
          <w:szCs w:val="24"/>
          <w:lang w:val="fr-FR" w:eastAsia="fr-FR"/>
        </w:rPr>
        <w:t xml:space="preserve"> </w:t>
      </w:r>
      <w:r w:rsidRPr="007A5290">
        <w:rPr>
          <w:b/>
          <w:bCs/>
          <w:color w:val="000000"/>
          <w:szCs w:val="24"/>
          <w:lang w:val="fr-FR" w:eastAsia="fr-FR"/>
        </w:rPr>
        <w:t>heures. Le</w:t>
      </w:r>
      <w:r w:rsidR="000739B9">
        <w:rPr>
          <w:b/>
          <w:bCs/>
          <w:color w:val="000000"/>
          <w:szCs w:val="24"/>
          <w:lang w:val="fr-FR" w:eastAsia="fr-FR"/>
        </w:rPr>
        <w:t> </w:t>
      </w:r>
      <w:r w:rsidRPr="007A5290">
        <w:rPr>
          <w:b/>
          <w:bCs/>
          <w:color w:val="000000"/>
          <w:szCs w:val="24"/>
          <w:lang w:val="fr-FR" w:eastAsia="fr-FR"/>
        </w:rPr>
        <w:t>Comité recommande à</w:t>
      </w:r>
      <w:r>
        <w:rPr>
          <w:b/>
          <w:bCs/>
          <w:color w:val="000000"/>
          <w:szCs w:val="24"/>
          <w:lang w:val="fr-FR" w:eastAsia="fr-FR"/>
        </w:rPr>
        <w:t xml:space="preserve">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 xml:space="preserve">État partie </w:t>
      </w:r>
      <w:r>
        <w:rPr>
          <w:b/>
          <w:bCs/>
          <w:color w:val="000000"/>
          <w:szCs w:val="24"/>
          <w:lang w:val="fr-FR" w:eastAsia="fr-FR"/>
        </w:rPr>
        <w:t xml:space="preserve">d’abroger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article</w:t>
      </w:r>
      <w:r w:rsidR="007A7A96">
        <w:rPr>
          <w:b/>
          <w:bCs/>
          <w:color w:val="000000"/>
          <w:szCs w:val="24"/>
          <w:lang w:val="fr-FR" w:eastAsia="fr-FR"/>
        </w:rPr>
        <w:t> </w:t>
      </w:r>
      <w:r w:rsidRPr="007A5290">
        <w:rPr>
          <w:b/>
          <w:bCs/>
          <w:color w:val="000000"/>
          <w:szCs w:val="24"/>
          <w:lang w:val="fr-FR" w:eastAsia="fr-FR"/>
        </w:rPr>
        <w:t>L221-2 du CESEDA, dans la version introduite</w:t>
      </w:r>
      <w:r>
        <w:rPr>
          <w:b/>
          <w:bCs/>
          <w:color w:val="000000"/>
          <w:szCs w:val="24"/>
          <w:lang w:val="fr-FR" w:eastAsia="fr-FR"/>
        </w:rPr>
        <w:t xml:space="preserve"> </w:t>
      </w:r>
      <w:r w:rsidRPr="007A5290">
        <w:rPr>
          <w:b/>
          <w:bCs/>
          <w:color w:val="000000"/>
          <w:szCs w:val="24"/>
          <w:lang w:val="fr-FR" w:eastAsia="fr-FR"/>
        </w:rPr>
        <w:t>par la loi du 16</w:t>
      </w:r>
      <w:r w:rsidR="007A7A96">
        <w:rPr>
          <w:b/>
          <w:bCs/>
          <w:color w:val="000000"/>
          <w:szCs w:val="24"/>
          <w:lang w:val="fr-FR" w:eastAsia="fr-FR"/>
        </w:rPr>
        <w:t> </w:t>
      </w:r>
      <w:r w:rsidRPr="007A5290">
        <w:rPr>
          <w:b/>
          <w:bCs/>
          <w:color w:val="000000"/>
          <w:szCs w:val="24"/>
          <w:lang w:val="fr-FR" w:eastAsia="fr-FR"/>
        </w:rPr>
        <w:t>juin 2011, en ce qui concerne les modalités de détention dans les zones</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attente ad hoc.</w:t>
      </w:r>
    </w:p>
    <w:p w:rsidR="00120898" w:rsidRPr="007A5290" w:rsidRDefault="00120898" w:rsidP="00120898">
      <w:pPr>
        <w:pStyle w:val="SingleTxtG"/>
        <w:rPr>
          <w:color w:val="000000"/>
          <w:szCs w:val="24"/>
          <w:lang w:val="fr-FR" w:eastAsia="fr-FR"/>
        </w:rPr>
      </w:pPr>
      <w:r w:rsidRPr="007A5290">
        <w:rPr>
          <w:color w:val="000000"/>
          <w:szCs w:val="24"/>
          <w:lang w:val="fr-FR" w:eastAsia="fr-FR"/>
        </w:rPr>
        <w:t>32</w:t>
      </w:r>
      <w:r>
        <w:rPr>
          <w:color w:val="000000"/>
          <w:szCs w:val="24"/>
          <w:lang w:val="fr-FR" w:eastAsia="fr-FR"/>
        </w:rPr>
        <w:t>)</w:t>
      </w:r>
      <w:r>
        <w:rPr>
          <w:color w:val="000000"/>
          <w:szCs w:val="24"/>
          <w:lang w:val="fr-FR" w:eastAsia="fr-FR"/>
        </w:rPr>
        <w:tab/>
      </w:r>
      <w:r w:rsidRPr="007A5290">
        <w:rPr>
          <w:color w:val="000000"/>
          <w:szCs w:val="24"/>
          <w:lang w:val="fr-FR" w:eastAsia="fr-FR"/>
        </w:rPr>
        <w:t>Le Comité reconnaît l</w:t>
      </w:r>
      <w:r>
        <w:rPr>
          <w:color w:val="000000"/>
          <w:szCs w:val="24"/>
          <w:lang w:val="fr-FR" w:eastAsia="fr-FR"/>
        </w:rPr>
        <w:t>’</w:t>
      </w:r>
      <w:r w:rsidRPr="007A5290">
        <w:rPr>
          <w:color w:val="000000"/>
          <w:szCs w:val="24"/>
          <w:lang w:val="fr-FR" w:eastAsia="fr-FR"/>
        </w:rPr>
        <w:t>importance juridique du respect de la vie privée de toute</w:t>
      </w:r>
      <w:r>
        <w:rPr>
          <w:color w:val="000000"/>
          <w:szCs w:val="24"/>
          <w:lang w:val="fr-FR" w:eastAsia="fr-FR"/>
        </w:rPr>
        <w:t xml:space="preserve"> </w:t>
      </w:r>
      <w:r w:rsidRPr="007A5290">
        <w:rPr>
          <w:color w:val="000000"/>
          <w:szCs w:val="24"/>
          <w:lang w:val="fr-FR" w:eastAsia="fr-FR"/>
        </w:rPr>
        <w:t xml:space="preserve">personne détenue. Néanmoins, compte </w:t>
      </w:r>
      <w:r>
        <w:rPr>
          <w:color w:val="000000"/>
          <w:szCs w:val="24"/>
          <w:lang w:val="fr-FR" w:eastAsia="fr-FR"/>
        </w:rPr>
        <w:t xml:space="preserve">tenu du fait </w:t>
      </w:r>
      <w:r w:rsidRPr="007A5290">
        <w:rPr>
          <w:color w:val="000000"/>
          <w:szCs w:val="24"/>
          <w:lang w:val="fr-FR" w:eastAsia="fr-FR"/>
        </w:rPr>
        <w:t xml:space="preserve">que le </w:t>
      </w:r>
      <w:r>
        <w:rPr>
          <w:color w:val="000000"/>
          <w:szCs w:val="24"/>
          <w:lang w:val="fr-FR" w:eastAsia="fr-FR"/>
        </w:rPr>
        <w:t>«</w:t>
      </w:r>
      <w:r w:rsidRPr="007A5290">
        <w:rPr>
          <w:color w:val="000000"/>
          <w:szCs w:val="24"/>
          <w:lang w:val="fr-FR" w:eastAsia="fr-FR"/>
        </w:rPr>
        <w:t>déni de la reconnaissance de la</w:t>
      </w:r>
      <w:r>
        <w:rPr>
          <w:color w:val="000000"/>
          <w:szCs w:val="24"/>
          <w:lang w:val="fr-FR" w:eastAsia="fr-FR"/>
        </w:rPr>
        <w:t xml:space="preserve"> </w:t>
      </w:r>
      <w:r w:rsidRPr="007A5290">
        <w:rPr>
          <w:color w:val="000000"/>
          <w:szCs w:val="24"/>
          <w:lang w:val="fr-FR" w:eastAsia="fr-FR"/>
        </w:rPr>
        <w:t>privation de liberté ou [de] la dissimulation du sort</w:t>
      </w:r>
      <w:r>
        <w:rPr>
          <w:color w:val="000000"/>
          <w:szCs w:val="24"/>
          <w:lang w:val="fr-FR" w:eastAsia="fr-FR"/>
        </w:rPr>
        <w:t>»</w:t>
      </w:r>
      <w:r w:rsidRPr="007A5290">
        <w:rPr>
          <w:color w:val="000000"/>
          <w:szCs w:val="24"/>
          <w:lang w:val="fr-FR" w:eastAsia="fr-FR"/>
        </w:rPr>
        <w:t xml:space="preserve"> sont des éléments constitutifs de la</w:t>
      </w:r>
      <w:r>
        <w:rPr>
          <w:color w:val="000000"/>
          <w:szCs w:val="24"/>
          <w:lang w:val="fr-FR" w:eastAsia="fr-FR"/>
        </w:rPr>
        <w:t xml:space="preserve"> </w:t>
      </w:r>
      <w:r w:rsidRPr="007A5290">
        <w:rPr>
          <w:color w:val="000000"/>
          <w:szCs w:val="24"/>
          <w:lang w:val="fr-FR" w:eastAsia="fr-FR"/>
        </w:rPr>
        <w:t>disparition forcée, le droit de toute personne ayant un intérêt légitime de recueillir et de</w:t>
      </w:r>
      <w:r>
        <w:rPr>
          <w:color w:val="000000"/>
          <w:szCs w:val="24"/>
          <w:lang w:val="fr-FR" w:eastAsia="fr-FR"/>
        </w:rPr>
        <w:t xml:space="preserve"> </w:t>
      </w:r>
      <w:r w:rsidRPr="007A5290">
        <w:rPr>
          <w:color w:val="000000"/>
          <w:szCs w:val="24"/>
          <w:lang w:val="fr-FR" w:eastAsia="fr-FR"/>
        </w:rPr>
        <w:t>recevoir des informations sur le sort de la personne présumée disparue doit être reconnu.</w:t>
      </w:r>
    </w:p>
    <w:p w:rsidR="00120898" w:rsidRPr="007A5290" w:rsidRDefault="00120898" w:rsidP="00120898">
      <w:pPr>
        <w:pStyle w:val="SingleTxtG"/>
        <w:rPr>
          <w:b/>
          <w:bCs/>
          <w:color w:val="000000"/>
          <w:szCs w:val="24"/>
          <w:lang w:val="fr-FR" w:eastAsia="fr-FR"/>
        </w:rPr>
      </w:pPr>
      <w:r w:rsidRPr="003B17C7">
        <w:rPr>
          <w:bCs/>
          <w:color w:val="000000"/>
          <w:szCs w:val="24"/>
          <w:lang w:val="fr-FR" w:eastAsia="fr-FR"/>
        </w:rPr>
        <w:t>33)</w:t>
      </w:r>
      <w:r w:rsidRPr="003B17C7">
        <w:rPr>
          <w:bCs/>
          <w:color w:val="000000"/>
          <w:szCs w:val="24"/>
          <w:lang w:val="fr-FR" w:eastAsia="fr-FR"/>
        </w:rPr>
        <w:tab/>
      </w:r>
      <w:r w:rsidRPr="007A5290">
        <w:rPr>
          <w:b/>
          <w:bCs/>
          <w:color w:val="000000"/>
          <w:szCs w:val="24"/>
          <w:lang w:val="fr-FR" w:eastAsia="fr-FR"/>
        </w:rPr>
        <w:t xml:space="preserve">Le Comité recommande </w:t>
      </w:r>
      <w:r>
        <w:rPr>
          <w:b/>
          <w:bCs/>
          <w:color w:val="000000"/>
          <w:szCs w:val="24"/>
          <w:lang w:val="fr-FR" w:eastAsia="fr-FR"/>
        </w:rPr>
        <w:t xml:space="preserve">à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 xml:space="preserve">État partie </w:t>
      </w:r>
      <w:r>
        <w:rPr>
          <w:b/>
          <w:bCs/>
          <w:color w:val="000000"/>
          <w:szCs w:val="24"/>
          <w:lang w:val="fr-FR" w:eastAsia="fr-FR"/>
        </w:rPr>
        <w:t xml:space="preserve">d’établir </w:t>
      </w:r>
      <w:r w:rsidRPr="007A5290">
        <w:rPr>
          <w:b/>
          <w:bCs/>
          <w:color w:val="000000"/>
          <w:szCs w:val="24"/>
          <w:lang w:val="fr-FR" w:eastAsia="fr-FR"/>
        </w:rPr>
        <w:t>un mécanisme pour garantir</w:t>
      </w:r>
      <w:r>
        <w:rPr>
          <w:b/>
          <w:bCs/>
          <w:color w:val="000000"/>
          <w:szCs w:val="24"/>
          <w:lang w:val="fr-FR" w:eastAsia="fr-FR"/>
        </w:rPr>
        <w:t xml:space="preserve"> </w:t>
      </w:r>
      <w:r w:rsidRPr="007A5290">
        <w:rPr>
          <w:b/>
          <w:bCs/>
          <w:color w:val="000000"/>
          <w:szCs w:val="24"/>
          <w:lang w:val="fr-FR" w:eastAsia="fr-FR"/>
        </w:rPr>
        <w:t>que toute personne ayant un intérêt légitime ait le droit et la possibilité effective</w:t>
      </w:r>
      <w:r>
        <w:rPr>
          <w:b/>
          <w:bCs/>
          <w:color w:val="000000"/>
          <w:szCs w:val="24"/>
          <w:lang w:val="fr-FR" w:eastAsia="fr-FR"/>
        </w:rPr>
        <w:t xml:space="preserve"> </w:t>
      </w:r>
      <w:r w:rsidRPr="007A5290">
        <w:rPr>
          <w:b/>
          <w:bCs/>
          <w:color w:val="000000"/>
          <w:szCs w:val="24"/>
          <w:lang w:val="fr-FR" w:eastAsia="fr-FR"/>
        </w:rPr>
        <w:t>d</w:t>
      </w:r>
      <w:r>
        <w:rPr>
          <w:b/>
          <w:bCs/>
          <w:color w:val="000000"/>
          <w:szCs w:val="24"/>
          <w:lang w:val="fr-FR" w:eastAsia="fr-FR"/>
        </w:rPr>
        <w:t>’</w:t>
      </w:r>
      <w:r w:rsidRPr="007A5290">
        <w:rPr>
          <w:b/>
          <w:bCs/>
          <w:color w:val="000000"/>
          <w:szCs w:val="24"/>
          <w:lang w:val="fr-FR" w:eastAsia="fr-FR"/>
        </w:rPr>
        <w:t>accéder à l</w:t>
      </w:r>
      <w:r>
        <w:rPr>
          <w:b/>
          <w:bCs/>
          <w:color w:val="000000"/>
          <w:szCs w:val="24"/>
          <w:lang w:val="fr-FR" w:eastAsia="fr-FR"/>
        </w:rPr>
        <w:t>’</w:t>
      </w:r>
      <w:r w:rsidRPr="007A5290">
        <w:rPr>
          <w:b/>
          <w:bCs/>
          <w:color w:val="000000"/>
          <w:szCs w:val="24"/>
          <w:lang w:val="fr-FR" w:eastAsia="fr-FR"/>
        </w:rPr>
        <w:t>information concernant la personne présumée disparue visée au</w:t>
      </w:r>
      <w:r>
        <w:rPr>
          <w:b/>
          <w:bCs/>
          <w:color w:val="000000"/>
          <w:szCs w:val="24"/>
          <w:lang w:val="fr-FR" w:eastAsia="fr-FR"/>
        </w:rPr>
        <w:t xml:space="preserve"> paragraphe</w:t>
      </w:r>
      <w:r w:rsidR="000400D8">
        <w:rPr>
          <w:b/>
          <w:bCs/>
          <w:color w:val="000000"/>
          <w:szCs w:val="24"/>
          <w:lang w:val="fr-FR" w:eastAsia="fr-FR"/>
        </w:rPr>
        <w:t> </w:t>
      </w:r>
      <w:r>
        <w:rPr>
          <w:b/>
          <w:bCs/>
          <w:color w:val="000000"/>
          <w:szCs w:val="24"/>
          <w:lang w:val="fr-FR" w:eastAsia="fr-FR"/>
        </w:rPr>
        <w:t>3 de l’article </w:t>
      </w:r>
      <w:r w:rsidRPr="007A5290">
        <w:rPr>
          <w:b/>
          <w:bCs/>
          <w:color w:val="000000"/>
          <w:szCs w:val="24"/>
          <w:lang w:val="fr-FR" w:eastAsia="fr-FR"/>
        </w:rPr>
        <w:t xml:space="preserve">17, en conformité avec </w:t>
      </w:r>
      <w:r>
        <w:rPr>
          <w:b/>
          <w:bCs/>
          <w:color w:val="000000"/>
          <w:szCs w:val="24"/>
          <w:lang w:val="fr-FR" w:eastAsia="fr-FR"/>
        </w:rPr>
        <w:t>le paragraphe</w:t>
      </w:r>
      <w:r w:rsidR="000400D8">
        <w:rPr>
          <w:b/>
          <w:bCs/>
          <w:color w:val="000000"/>
          <w:szCs w:val="24"/>
          <w:lang w:val="fr-FR" w:eastAsia="fr-FR"/>
        </w:rPr>
        <w:t> </w:t>
      </w:r>
      <w:r>
        <w:rPr>
          <w:b/>
          <w:bCs/>
          <w:color w:val="000000"/>
          <w:szCs w:val="24"/>
          <w:lang w:val="fr-FR" w:eastAsia="fr-FR"/>
        </w:rPr>
        <w:t xml:space="preserve">1 de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article</w:t>
      </w:r>
      <w:r w:rsidR="000400D8">
        <w:rPr>
          <w:b/>
          <w:bCs/>
          <w:color w:val="000000"/>
          <w:szCs w:val="24"/>
          <w:lang w:val="fr-FR" w:eastAsia="fr-FR"/>
        </w:rPr>
        <w:t> </w:t>
      </w:r>
      <w:r w:rsidRPr="007A5290">
        <w:rPr>
          <w:b/>
          <w:bCs/>
          <w:color w:val="000000"/>
          <w:szCs w:val="24"/>
          <w:lang w:val="fr-FR" w:eastAsia="fr-FR"/>
        </w:rPr>
        <w:t>18</w:t>
      </w:r>
      <w:r>
        <w:rPr>
          <w:b/>
          <w:bCs/>
          <w:color w:val="000000"/>
          <w:szCs w:val="24"/>
          <w:lang w:val="fr-FR" w:eastAsia="fr-FR"/>
        </w:rPr>
        <w:t xml:space="preserve"> </w:t>
      </w:r>
      <w:r w:rsidRPr="007A5290">
        <w:rPr>
          <w:b/>
          <w:bCs/>
          <w:color w:val="000000"/>
          <w:szCs w:val="24"/>
          <w:lang w:val="fr-FR" w:eastAsia="fr-FR"/>
        </w:rPr>
        <w:t>et puisse</w:t>
      </w:r>
      <w:r>
        <w:rPr>
          <w:b/>
          <w:bCs/>
          <w:color w:val="000000"/>
          <w:szCs w:val="24"/>
          <w:lang w:val="fr-FR" w:eastAsia="fr-FR"/>
        </w:rPr>
        <w:t xml:space="preserve"> </w:t>
      </w:r>
      <w:r w:rsidRPr="007A5290">
        <w:rPr>
          <w:b/>
          <w:bCs/>
          <w:color w:val="000000"/>
          <w:szCs w:val="24"/>
          <w:lang w:val="fr-FR" w:eastAsia="fr-FR"/>
        </w:rPr>
        <w:t>exercer un recours devant un tribunal pour obtenir des informations à son sujet.</w:t>
      </w:r>
    </w:p>
    <w:p w:rsidR="00120898" w:rsidRPr="007A5290" w:rsidRDefault="00120898" w:rsidP="00120898">
      <w:pPr>
        <w:pStyle w:val="H23G"/>
        <w:rPr>
          <w:lang w:val="fr-FR" w:eastAsia="fr-FR"/>
        </w:rPr>
      </w:pPr>
      <w:r>
        <w:rPr>
          <w:lang w:val="fr-FR" w:eastAsia="fr-FR"/>
        </w:rPr>
        <w:tab/>
      </w:r>
      <w:r>
        <w:rPr>
          <w:lang w:val="fr-FR" w:eastAsia="fr-FR"/>
        </w:rPr>
        <w:tab/>
      </w:r>
      <w:r w:rsidRPr="007A5290">
        <w:rPr>
          <w:lang w:val="fr-FR" w:eastAsia="fr-FR"/>
        </w:rPr>
        <w:t>Mesures de réparation et de protection des enfants contre les</w:t>
      </w:r>
      <w:r>
        <w:rPr>
          <w:lang w:val="fr-FR" w:eastAsia="fr-FR"/>
        </w:rPr>
        <w:t xml:space="preserve"> disparitions forcées</w:t>
      </w:r>
      <w:r>
        <w:rPr>
          <w:lang w:val="fr-FR" w:eastAsia="fr-FR"/>
        </w:rPr>
        <w:br/>
        <w:t xml:space="preserve">(art. </w:t>
      </w:r>
      <w:r w:rsidRPr="007A5290">
        <w:rPr>
          <w:lang w:val="fr-FR" w:eastAsia="fr-FR"/>
        </w:rPr>
        <w:t>24 et 25)</w:t>
      </w:r>
    </w:p>
    <w:p w:rsidR="00120898" w:rsidRDefault="00120898" w:rsidP="00120898">
      <w:pPr>
        <w:pStyle w:val="SingleTxtG"/>
        <w:rPr>
          <w:lang w:val="fr-FR" w:eastAsia="fr-FR"/>
        </w:rPr>
      </w:pPr>
      <w:r>
        <w:rPr>
          <w:lang w:val="fr-FR" w:eastAsia="fr-FR"/>
        </w:rPr>
        <w:t>34)</w:t>
      </w:r>
      <w:r>
        <w:rPr>
          <w:lang w:val="fr-FR" w:eastAsia="fr-FR"/>
        </w:rPr>
        <w:tab/>
      </w:r>
      <w:r w:rsidRPr="007A5290">
        <w:rPr>
          <w:lang w:val="fr-FR" w:eastAsia="fr-FR"/>
        </w:rPr>
        <w:t xml:space="preserve">Le Comité exprime sa préoccupation </w:t>
      </w:r>
      <w:r>
        <w:rPr>
          <w:lang w:val="fr-FR" w:eastAsia="fr-FR"/>
        </w:rPr>
        <w:t xml:space="preserve">devant le </w:t>
      </w:r>
      <w:r w:rsidRPr="007A5290">
        <w:rPr>
          <w:lang w:val="fr-FR" w:eastAsia="fr-FR"/>
        </w:rPr>
        <w:t>fait que le droit pénal français prévoit que la</w:t>
      </w:r>
      <w:r>
        <w:rPr>
          <w:lang w:val="fr-FR" w:eastAsia="fr-FR"/>
        </w:rPr>
        <w:t xml:space="preserve"> </w:t>
      </w:r>
      <w:r w:rsidRPr="007A5290">
        <w:rPr>
          <w:lang w:val="fr-FR" w:eastAsia="fr-FR"/>
        </w:rPr>
        <w:t>victime doit avoir subi un dommage direct et personnel</w:t>
      </w:r>
      <w:r>
        <w:rPr>
          <w:lang w:val="fr-FR" w:eastAsia="fr-FR"/>
        </w:rPr>
        <w:t>.</w:t>
      </w:r>
      <w:r w:rsidRPr="007A5290">
        <w:rPr>
          <w:lang w:val="fr-FR" w:eastAsia="fr-FR"/>
        </w:rPr>
        <w:t xml:space="preserve"> Cette double condition est plus</w:t>
      </w:r>
      <w:r>
        <w:rPr>
          <w:lang w:val="fr-FR" w:eastAsia="fr-FR"/>
        </w:rPr>
        <w:t xml:space="preserve"> </w:t>
      </w:r>
      <w:r w:rsidRPr="007A5290">
        <w:rPr>
          <w:lang w:val="fr-FR" w:eastAsia="fr-FR"/>
        </w:rPr>
        <w:t>restreinte que celle prévue par la Convention,</w:t>
      </w:r>
      <w:r>
        <w:rPr>
          <w:lang w:val="fr-FR" w:eastAsia="fr-FR"/>
        </w:rPr>
        <w:t xml:space="preserve"> au paragraphe</w:t>
      </w:r>
      <w:r w:rsidR="002F1378">
        <w:rPr>
          <w:lang w:val="fr-FR" w:eastAsia="fr-FR"/>
        </w:rPr>
        <w:t> </w:t>
      </w:r>
      <w:r>
        <w:rPr>
          <w:lang w:val="fr-FR" w:eastAsia="fr-FR"/>
        </w:rPr>
        <w:t>1 de l’</w:t>
      </w:r>
      <w:r w:rsidRPr="007A5290">
        <w:rPr>
          <w:lang w:val="fr-FR" w:eastAsia="fr-FR"/>
        </w:rPr>
        <w:t>article</w:t>
      </w:r>
      <w:r w:rsidR="002F1378">
        <w:rPr>
          <w:lang w:val="fr-FR" w:eastAsia="fr-FR"/>
        </w:rPr>
        <w:t> </w:t>
      </w:r>
      <w:r w:rsidRPr="007A5290">
        <w:rPr>
          <w:lang w:val="fr-FR" w:eastAsia="fr-FR"/>
        </w:rPr>
        <w:t>24</w:t>
      </w:r>
      <w:r>
        <w:rPr>
          <w:lang w:val="fr-FR" w:eastAsia="fr-FR"/>
        </w:rPr>
        <w:t>,</w:t>
      </w:r>
      <w:r w:rsidRPr="007A5290">
        <w:rPr>
          <w:lang w:val="fr-FR" w:eastAsia="fr-FR"/>
        </w:rPr>
        <w:t xml:space="preserve"> qui vise à la fois la</w:t>
      </w:r>
      <w:r>
        <w:rPr>
          <w:lang w:val="fr-FR" w:eastAsia="fr-FR"/>
        </w:rPr>
        <w:t xml:space="preserve"> </w:t>
      </w:r>
      <w:r w:rsidRPr="007A5290">
        <w:rPr>
          <w:lang w:val="fr-FR" w:eastAsia="fr-FR"/>
        </w:rPr>
        <w:t>personne disparue et toute personne physique qui a subi un préjudice direct du fait de la</w:t>
      </w:r>
      <w:r>
        <w:rPr>
          <w:lang w:val="fr-FR" w:eastAsia="fr-FR"/>
        </w:rPr>
        <w:t xml:space="preserve"> </w:t>
      </w:r>
      <w:r w:rsidRPr="007A5290">
        <w:rPr>
          <w:lang w:val="fr-FR" w:eastAsia="fr-FR"/>
        </w:rPr>
        <w:t>disparition forcée. Tout en reconnaissant que la législation pénale de l</w:t>
      </w:r>
      <w:r>
        <w:rPr>
          <w:lang w:val="fr-FR" w:eastAsia="fr-FR"/>
        </w:rPr>
        <w:t>’</w:t>
      </w:r>
      <w:r w:rsidRPr="007A5290">
        <w:rPr>
          <w:lang w:val="fr-FR" w:eastAsia="fr-FR"/>
        </w:rPr>
        <w:t>État partie prévoit la</w:t>
      </w:r>
      <w:r>
        <w:rPr>
          <w:lang w:val="fr-FR" w:eastAsia="fr-FR"/>
        </w:rPr>
        <w:t xml:space="preserve"> </w:t>
      </w:r>
      <w:r w:rsidRPr="007A5290">
        <w:rPr>
          <w:lang w:val="fr-FR" w:eastAsia="fr-FR"/>
        </w:rPr>
        <w:t>communication d</w:t>
      </w:r>
      <w:r>
        <w:rPr>
          <w:lang w:val="fr-FR" w:eastAsia="fr-FR"/>
        </w:rPr>
        <w:t>’</w:t>
      </w:r>
      <w:r w:rsidRPr="007A5290">
        <w:rPr>
          <w:lang w:val="fr-FR" w:eastAsia="fr-FR"/>
        </w:rPr>
        <w:t>informations générales sur des questions de procédure à la famille des</w:t>
      </w:r>
      <w:r>
        <w:rPr>
          <w:lang w:val="fr-FR" w:eastAsia="fr-FR"/>
        </w:rPr>
        <w:t xml:space="preserve"> </w:t>
      </w:r>
      <w:r w:rsidRPr="007A5290">
        <w:rPr>
          <w:lang w:val="fr-FR" w:eastAsia="fr-FR"/>
        </w:rPr>
        <w:t>victimes, le Comité reste préoccupé du fait que le droit à la vérité des victimes sur les</w:t>
      </w:r>
      <w:r>
        <w:rPr>
          <w:lang w:val="fr-FR" w:eastAsia="fr-FR"/>
        </w:rPr>
        <w:t xml:space="preserve"> </w:t>
      </w:r>
      <w:r w:rsidRPr="007A5290">
        <w:rPr>
          <w:lang w:val="fr-FR" w:eastAsia="fr-FR"/>
        </w:rPr>
        <w:t>circonstances de la disparition forcée n</w:t>
      </w:r>
      <w:r>
        <w:rPr>
          <w:lang w:val="fr-FR" w:eastAsia="fr-FR"/>
        </w:rPr>
        <w:t>’</w:t>
      </w:r>
      <w:r w:rsidRPr="007A5290">
        <w:rPr>
          <w:lang w:val="fr-FR" w:eastAsia="fr-FR"/>
        </w:rPr>
        <w:t>est pas octroyé de façon explicite dans le droit</w:t>
      </w:r>
      <w:r>
        <w:rPr>
          <w:lang w:val="fr-FR" w:eastAsia="fr-FR"/>
        </w:rPr>
        <w:t xml:space="preserve"> </w:t>
      </w:r>
      <w:r w:rsidRPr="007A5290">
        <w:rPr>
          <w:lang w:val="fr-FR" w:eastAsia="fr-FR"/>
        </w:rPr>
        <w:t>français. Le Comité est par ailleurs préoccupé du fait que la législation française prévoit</w:t>
      </w:r>
      <w:r>
        <w:rPr>
          <w:lang w:val="fr-FR" w:eastAsia="fr-FR"/>
        </w:rPr>
        <w:t xml:space="preserve"> </w:t>
      </w:r>
      <w:r w:rsidRPr="007A5290">
        <w:rPr>
          <w:lang w:val="fr-FR" w:eastAsia="fr-FR"/>
        </w:rPr>
        <w:t>comme réparation aux victimes une compensation financière et n</w:t>
      </w:r>
      <w:r>
        <w:rPr>
          <w:lang w:val="fr-FR" w:eastAsia="fr-FR"/>
        </w:rPr>
        <w:t>’</w:t>
      </w:r>
      <w:r w:rsidRPr="007A5290">
        <w:rPr>
          <w:lang w:val="fr-FR" w:eastAsia="fr-FR"/>
        </w:rPr>
        <w:t>assure pas d</w:t>
      </w:r>
      <w:r>
        <w:rPr>
          <w:lang w:val="fr-FR" w:eastAsia="fr-FR"/>
        </w:rPr>
        <w:t>’</w:t>
      </w:r>
      <w:r w:rsidRPr="007A5290">
        <w:rPr>
          <w:lang w:val="fr-FR" w:eastAsia="fr-FR"/>
        </w:rPr>
        <w:t>autres</w:t>
      </w:r>
      <w:r>
        <w:rPr>
          <w:lang w:val="fr-FR" w:eastAsia="fr-FR"/>
        </w:rPr>
        <w:t xml:space="preserve"> </w:t>
      </w:r>
      <w:r w:rsidRPr="007A5290">
        <w:rPr>
          <w:lang w:val="fr-FR" w:eastAsia="fr-FR"/>
        </w:rPr>
        <w:t xml:space="preserve">formes de réparation prévues </w:t>
      </w:r>
      <w:r>
        <w:rPr>
          <w:lang w:val="fr-FR" w:eastAsia="fr-FR"/>
        </w:rPr>
        <w:t xml:space="preserve">aux </w:t>
      </w:r>
      <w:r w:rsidRPr="007A5290">
        <w:rPr>
          <w:lang w:val="fr-FR" w:eastAsia="fr-FR"/>
        </w:rPr>
        <w:t>paragraphes</w:t>
      </w:r>
      <w:r w:rsidR="002F1378">
        <w:rPr>
          <w:lang w:val="fr-FR" w:eastAsia="fr-FR"/>
        </w:rPr>
        <w:t> </w:t>
      </w:r>
      <w:r w:rsidRPr="007A5290">
        <w:rPr>
          <w:lang w:val="fr-FR" w:eastAsia="fr-FR"/>
        </w:rPr>
        <w:t>4 et 5</w:t>
      </w:r>
      <w:r>
        <w:rPr>
          <w:lang w:val="fr-FR" w:eastAsia="fr-FR"/>
        </w:rPr>
        <w:t xml:space="preserve"> de l’article</w:t>
      </w:r>
      <w:r w:rsidR="002F1378">
        <w:rPr>
          <w:lang w:val="fr-FR" w:eastAsia="fr-FR"/>
        </w:rPr>
        <w:t> </w:t>
      </w:r>
      <w:r>
        <w:rPr>
          <w:lang w:val="fr-FR" w:eastAsia="fr-FR"/>
        </w:rPr>
        <w:t>24 de la Convention</w:t>
      </w:r>
      <w:r w:rsidRPr="007A5290">
        <w:rPr>
          <w:lang w:val="fr-FR" w:eastAsia="fr-FR"/>
        </w:rPr>
        <w:t>, notamment</w:t>
      </w:r>
      <w:r>
        <w:rPr>
          <w:lang w:val="fr-FR" w:eastAsia="fr-FR"/>
        </w:rPr>
        <w:t xml:space="preserve"> </w:t>
      </w:r>
      <w:r w:rsidRPr="007A5290">
        <w:rPr>
          <w:lang w:val="fr-FR" w:eastAsia="fr-FR"/>
        </w:rPr>
        <w:t>la restitution, la réadaptation, la satisfaction, y compris le rétablissement de la dignité et de</w:t>
      </w:r>
      <w:r>
        <w:rPr>
          <w:lang w:val="fr-FR" w:eastAsia="fr-FR"/>
        </w:rPr>
        <w:t xml:space="preserve"> </w:t>
      </w:r>
      <w:r w:rsidRPr="007A5290">
        <w:rPr>
          <w:lang w:val="fr-FR" w:eastAsia="fr-FR"/>
        </w:rPr>
        <w:t>la réputation, et les garanties de non-répétition.</w:t>
      </w:r>
    </w:p>
    <w:p w:rsidR="00120898" w:rsidRPr="007A5290" w:rsidRDefault="00120898" w:rsidP="00120898">
      <w:pPr>
        <w:pStyle w:val="SingleTxtG"/>
        <w:rPr>
          <w:b/>
          <w:bCs/>
          <w:lang w:val="fr-FR" w:eastAsia="fr-FR"/>
        </w:rPr>
      </w:pPr>
      <w:r w:rsidRPr="003B17C7">
        <w:rPr>
          <w:bCs/>
          <w:lang w:val="fr-FR" w:eastAsia="fr-FR"/>
        </w:rPr>
        <w:t>35)</w:t>
      </w:r>
      <w:r w:rsidRPr="003B17C7">
        <w:rPr>
          <w:bCs/>
          <w:lang w:val="fr-FR" w:eastAsia="fr-FR"/>
        </w:rPr>
        <w:tab/>
      </w:r>
      <w:r w:rsidRPr="007A5290">
        <w:rPr>
          <w:b/>
          <w:bCs/>
          <w:lang w:val="fr-FR" w:eastAsia="fr-FR"/>
        </w:rPr>
        <w:t>Le Comité recommande à l</w:t>
      </w:r>
      <w:r>
        <w:rPr>
          <w:b/>
          <w:bCs/>
          <w:lang w:val="fr-FR" w:eastAsia="fr-FR"/>
        </w:rPr>
        <w:t>’</w:t>
      </w:r>
      <w:r w:rsidRPr="007A5290">
        <w:rPr>
          <w:b/>
          <w:bCs/>
          <w:lang w:val="fr-FR" w:eastAsia="fr-FR"/>
        </w:rPr>
        <w:t>État partie de prendre des mesures législatives</w:t>
      </w:r>
      <w:r>
        <w:rPr>
          <w:b/>
          <w:bCs/>
          <w:lang w:val="fr-FR" w:eastAsia="fr-FR"/>
        </w:rPr>
        <w:t xml:space="preserve"> </w:t>
      </w:r>
      <w:r w:rsidRPr="007A5290">
        <w:rPr>
          <w:b/>
          <w:bCs/>
          <w:lang w:val="fr-FR" w:eastAsia="fr-FR"/>
        </w:rPr>
        <w:t>adéquates afin d</w:t>
      </w:r>
      <w:r>
        <w:rPr>
          <w:b/>
          <w:bCs/>
          <w:lang w:val="fr-FR" w:eastAsia="fr-FR"/>
        </w:rPr>
        <w:t>’</w:t>
      </w:r>
      <w:r w:rsidRPr="007A5290">
        <w:rPr>
          <w:b/>
          <w:bCs/>
          <w:lang w:val="fr-FR" w:eastAsia="fr-FR"/>
        </w:rPr>
        <w:t xml:space="preserve">adopter une définition de </w:t>
      </w:r>
      <w:r>
        <w:rPr>
          <w:b/>
          <w:bCs/>
          <w:lang w:val="fr-FR" w:eastAsia="fr-FR"/>
        </w:rPr>
        <w:t xml:space="preserve">la </w:t>
      </w:r>
      <w:r w:rsidRPr="007A5290">
        <w:rPr>
          <w:b/>
          <w:bCs/>
          <w:lang w:val="fr-FR" w:eastAsia="fr-FR"/>
        </w:rPr>
        <w:t xml:space="preserve">victime conforme à celle figurant </w:t>
      </w:r>
      <w:r>
        <w:rPr>
          <w:b/>
          <w:bCs/>
          <w:lang w:val="fr-FR" w:eastAsia="fr-FR"/>
        </w:rPr>
        <w:t>au paragraphe</w:t>
      </w:r>
      <w:r w:rsidR="002F1378">
        <w:rPr>
          <w:b/>
          <w:bCs/>
          <w:lang w:val="fr-FR" w:eastAsia="fr-FR"/>
        </w:rPr>
        <w:t> </w:t>
      </w:r>
      <w:r>
        <w:rPr>
          <w:b/>
          <w:bCs/>
          <w:lang w:val="fr-FR" w:eastAsia="fr-FR"/>
        </w:rPr>
        <w:t>1 de l’article</w:t>
      </w:r>
      <w:r w:rsidR="002F1378">
        <w:rPr>
          <w:b/>
          <w:bCs/>
          <w:lang w:val="fr-FR" w:eastAsia="fr-FR"/>
        </w:rPr>
        <w:t> </w:t>
      </w:r>
      <w:r>
        <w:rPr>
          <w:b/>
          <w:bCs/>
          <w:lang w:val="fr-FR" w:eastAsia="fr-FR"/>
        </w:rPr>
        <w:t xml:space="preserve">24 </w:t>
      </w:r>
      <w:r w:rsidRPr="007A5290">
        <w:rPr>
          <w:b/>
          <w:bCs/>
          <w:lang w:val="fr-FR" w:eastAsia="fr-FR"/>
        </w:rPr>
        <w:t>de la Convention en reconnaissant la qualité de victime à</w:t>
      </w:r>
      <w:r>
        <w:rPr>
          <w:b/>
          <w:bCs/>
          <w:lang w:val="fr-FR" w:eastAsia="fr-FR"/>
        </w:rPr>
        <w:t xml:space="preserve"> </w:t>
      </w:r>
      <w:r w:rsidRPr="007A5290">
        <w:rPr>
          <w:b/>
          <w:bCs/>
          <w:lang w:val="fr-FR" w:eastAsia="fr-FR"/>
        </w:rPr>
        <w:t>toute personne ayant subi un préjudice direct à la suite d</w:t>
      </w:r>
      <w:r>
        <w:rPr>
          <w:b/>
          <w:bCs/>
          <w:lang w:val="fr-FR" w:eastAsia="fr-FR"/>
        </w:rPr>
        <w:t>’</w:t>
      </w:r>
      <w:r w:rsidRPr="007A5290">
        <w:rPr>
          <w:b/>
          <w:bCs/>
          <w:lang w:val="fr-FR" w:eastAsia="fr-FR"/>
        </w:rPr>
        <w:t>une disparition forcée,</w:t>
      </w:r>
      <w:r>
        <w:rPr>
          <w:b/>
          <w:bCs/>
          <w:lang w:val="fr-FR" w:eastAsia="fr-FR"/>
        </w:rPr>
        <w:t xml:space="preserve"> </w:t>
      </w:r>
      <w:r w:rsidRPr="007A5290">
        <w:rPr>
          <w:b/>
          <w:bCs/>
          <w:lang w:val="fr-FR" w:eastAsia="fr-FR"/>
        </w:rPr>
        <w:t>sans exiger que celui-ci soit également personnel. Le Comité recommande à l</w:t>
      </w:r>
      <w:r>
        <w:rPr>
          <w:b/>
          <w:bCs/>
          <w:lang w:val="fr-FR" w:eastAsia="fr-FR"/>
        </w:rPr>
        <w:t>’</w:t>
      </w:r>
      <w:r w:rsidRPr="007A5290">
        <w:rPr>
          <w:b/>
          <w:bCs/>
          <w:lang w:val="fr-FR" w:eastAsia="fr-FR"/>
        </w:rPr>
        <w:t>État</w:t>
      </w:r>
      <w:r>
        <w:rPr>
          <w:b/>
          <w:bCs/>
          <w:lang w:val="fr-FR" w:eastAsia="fr-FR"/>
        </w:rPr>
        <w:t xml:space="preserve"> </w:t>
      </w:r>
      <w:r w:rsidRPr="007A5290">
        <w:rPr>
          <w:b/>
          <w:bCs/>
          <w:lang w:val="fr-FR" w:eastAsia="fr-FR"/>
        </w:rPr>
        <w:t>partie de prévoir de façon explicite le droit des victimes à savoir la vérité sur les</w:t>
      </w:r>
      <w:r>
        <w:rPr>
          <w:b/>
          <w:bCs/>
          <w:lang w:val="fr-FR" w:eastAsia="fr-FR"/>
        </w:rPr>
        <w:t xml:space="preserve"> </w:t>
      </w:r>
      <w:r w:rsidRPr="007A5290">
        <w:rPr>
          <w:b/>
          <w:bCs/>
          <w:lang w:val="fr-FR" w:eastAsia="fr-FR"/>
        </w:rPr>
        <w:t xml:space="preserve">circonstances de la disparition forcée en conformité avec </w:t>
      </w:r>
      <w:r>
        <w:rPr>
          <w:b/>
          <w:bCs/>
          <w:lang w:val="fr-FR" w:eastAsia="fr-FR"/>
        </w:rPr>
        <w:t>le paragraphe</w:t>
      </w:r>
      <w:r w:rsidR="002F1378">
        <w:rPr>
          <w:b/>
          <w:bCs/>
          <w:lang w:val="fr-FR" w:eastAsia="fr-FR"/>
        </w:rPr>
        <w:t> </w:t>
      </w:r>
      <w:r>
        <w:rPr>
          <w:b/>
          <w:bCs/>
          <w:lang w:val="fr-FR" w:eastAsia="fr-FR"/>
        </w:rPr>
        <w:t xml:space="preserve">2 de </w:t>
      </w:r>
      <w:r w:rsidRPr="007A5290">
        <w:rPr>
          <w:b/>
          <w:bCs/>
          <w:lang w:val="fr-FR" w:eastAsia="fr-FR"/>
        </w:rPr>
        <w:t>l</w:t>
      </w:r>
      <w:r>
        <w:rPr>
          <w:b/>
          <w:bCs/>
          <w:lang w:val="fr-FR" w:eastAsia="fr-FR"/>
        </w:rPr>
        <w:t>’</w:t>
      </w:r>
      <w:r w:rsidRPr="007A5290">
        <w:rPr>
          <w:b/>
          <w:bCs/>
          <w:lang w:val="fr-FR" w:eastAsia="fr-FR"/>
        </w:rPr>
        <w:t>article</w:t>
      </w:r>
      <w:r w:rsidR="002F1378">
        <w:rPr>
          <w:b/>
          <w:bCs/>
          <w:lang w:val="fr-FR" w:eastAsia="fr-FR"/>
        </w:rPr>
        <w:t> </w:t>
      </w:r>
      <w:r w:rsidRPr="007A5290">
        <w:rPr>
          <w:b/>
          <w:bCs/>
          <w:lang w:val="fr-FR" w:eastAsia="fr-FR"/>
        </w:rPr>
        <w:t>24</w:t>
      </w:r>
      <w:r>
        <w:rPr>
          <w:b/>
          <w:bCs/>
          <w:lang w:val="fr-FR" w:eastAsia="fr-FR"/>
        </w:rPr>
        <w:t xml:space="preserve"> </w:t>
      </w:r>
      <w:r w:rsidRPr="007A5290">
        <w:rPr>
          <w:b/>
          <w:bCs/>
          <w:lang w:val="fr-FR" w:eastAsia="fr-FR"/>
        </w:rPr>
        <w:t>de</w:t>
      </w:r>
      <w:r>
        <w:rPr>
          <w:b/>
          <w:bCs/>
          <w:lang w:val="fr-FR" w:eastAsia="fr-FR"/>
        </w:rPr>
        <w:t xml:space="preserve"> </w:t>
      </w:r>
      <w:r w:rsidR="00581C6A">
        <w:rPr>
          <w:b/>
          <w:bCs/>
          <w:lang w:val="fr-FR" w:eastAsia="fr-FR"/>
        </w:rPr>
        <w:t>la </w:t>
      </w:r>
      <w:r w:rsidRPr="007A5290">
        <w:rPr>
          <w:b/>
          <w:bCs/>
          <w:lang w:val="fr-FR" w:eastAsia="fr-FR"/>
        </w:rPr>
        <w:t>Convention, et cela sans qu</w:t>
      </w:r>
      <w:r>
        <w:rPr>
          <w:b/>
          <w:bCs/>
          <w:lang w:val="fr-FR" w:eastAsia="fr-FR"/>
        </w:rPr>
        <w:t>’</w:t>
      </w:r>
      <w:r w:rsidRPr="007A5290">
        <w:rPr>
          <w:b/>
          <w:bCs/>
          <w:lang w:val="fr-FR" w:eastAsia="fr-FR"/>
        </w:rPr>
        <w:t>elles n</w:t>
      </w:r>
      <w:r>
        <w:rPr>
          <w:b/>
          <w:bCs/>
          <w:lang w:val="fr-FR" w:eastAsia="fr-FR"/>
        </w:rPr>
        <w:t>’</w:t>
      </w:r>
      <w:r w:rsidRPr="007A5290">
        <w:rPr>
          <w:b/>
          <w:bCs/>
          <w:lang w:val="fr-FR" w:eastAsia="fr-FR"/>
        </w:rPr>
        <w:t>aient besoin de la représentation d</w:t>
      </w:r>
      <w:r>
        <w:rPr>
          <w:b/>
          <w:bCs/>
          <w:lang w:val="fr-FR" w:eastAsia="fr-FR"/>
        </w:rPr>
        <w:t>’</w:t>
      </w:r>
      <w:r w:rsidRPr="007A5290">
        <w:rPr>
          <w:b/>
          <w:bCs/>
          <w:lang w:val="fr-FR" w:eastAsia="fr-FR"/>
        </w:rPr>
        <w:t>un avocat. Le</w:t>
      </w:r>
      <w:r w:rsidR="002F1378">
        <w:rPr>
          <w:b/>
          <w:bCs/>
          <w:lang w:val="fr-FR" w:eastAsia="fr-FR"/>
        </w:rPr>
        <w:t> </w:t>
      </w:r>
      <w:r w:rsidRPr="007A5290">
        <w:rPr>
          <w:b/>
          <w:bCs/>
          <w:lang w:val="fr-FR" w:eastAsia="fr-FR"/>
        </w:rPr>
        <w:t>Comité recommande également à l</w:t>
      </w:r>
      <w:r>
        <w:rPr>
          <w:b/>
          <w:bCs/>
          <w:lang w:val="fr-FR" w:eastAsia="fr-FR"/>
        </w:rPr>
        <w:t>’</w:t>
      </w:r>
      <w:r w:rsidRPr="007A5290">
        <w:rPr>
          <w:b/>
          <w:bCs/>
          <w:lang w:val="fr-FR" w:eastAsia="fr-FR"/>
        </w:rPr>
        <w:t xml:space="preserve">État partie </w:t>
      </w:r>
      <w:r>
        <w:rPr>
          <w:b/>
          <w:bCs/>
          <w:lang w:val="fr-FR" w:eastAsia="fr-FR"/>
        </w:rPr>
        <w:t xml:space="preserve">de prendre </w:t>
      </w:r>
      <w:r w:rsidRPr="007A5290">
        <w:rPr>
          <w:b/>
          <w:bCs/>
          <w:lang w:val="fr-FR" w:eastAsia="fr-FR"/>
        </w:rPr>
        <w:t xml:space="preserve">des mesures </w:t>
      </w:r>
      <w:r>
        <w:rPr>
          <w:b/>
          <w:bCs/>
          <w:lang w:val="fr-FR" w:eastAsia="fr-FR"/>
        </w:rPr>
        <w:t xml:space="preserve">pour </w:t>
      </w:r>
      <w:r w:rsidRPr="007A5290">
        <w:rPr>
          <w:b/>
          <w:bCs/>
          <w:lang w:val="fr-FR" w:eastAsia="fr-FR"/>
        </w:rPr>
        <w:t>élargir les formes de réparation, notamment la restitution, la réadaptation, la</w:t>
      </w:r>
      <w:r>
        <w:rPr>
          <w:b/>
          <w:bCs/>
          <w:lang w:val="fr-FR" w:eastAsia="fr-FR"/>
        </w:rPr>
        <w:t xml:space="preserve"> </w:t>
      </w:r>
      <w:r w:rsidRPr="007A5290">
        <w:rPr>
          <w:b/>
          <w:bCs/>
          <w:lang w:val="fr-FR" w:eastAsia="fr-FR"/>
        </w:rPr>
        <w:t xml:space="preserve">satisfaction et les garanties de non-répétition, en conformité avec </w:t>
      </w:r>
      <w:r>
        <w:rPr>
          <w:b/>
          <w:bCs/>
          <w:lang w:val="fr-FR" w:eastAsia="fr-FR"/>
        </w:rPr>
        <w:t>le paragraphe</w:t>
      </w:r>
      <w:r w:rsidR="00581C6A">
        <w:rPr>
          <w:b/>
          <w:bCs/>
          <w:lang w:val="fr-FR" w:eastAsia="fr-FR"/>
        </w:rPr>
        <w:t> </w:t>
      </w:r>
      <w:r>
        <w:rPr>
          <w:b/>
          <w:bCs/>
          <w:lang w:val="fr-FR" w:eastAsia="fr-FR"/>
        </w:rPr>
        <w:t xml:space="preserve">5 de </w:t>
      </w:r>
      <w:r w:rsidRPr="007A5290">
        <w:rPr>
          <w:b/>
          <w:bCs/>
          <w:lang w:val="fr-FR" w:eastAsia="fr-FR"/>
        </w:rPr>
        <w:t>l</w:t>
      </w:r>
      <w:r>
        <w:rPr>
          <w:b/>
          <w:bCs/>
          <w:lang w:val="fr-FR" w:eastAsia="fr-FR"/>
        </w:rPr>
        <w:t>’</w:t>
      </w:r>
      <w:r w:rsidRPr="007A5290">
        <w:rPr>
          <w:b/>
          <w:bCs/>
          <w:lang w:val="fr-FR" w:eastAsia="fr-FR"/>
        </w:rPr>
        <w:t>article</w:t>
      </w:r>
      <w:r w:rsidR="00581C6A">
        <w:rPr>
          <w:b/>
          <w:bCs/>
          <w:lang w:val="fr-FR" w:eastAsia="fr-FR"/>
        </w:rPr>
        <w:t> </w:t>
      </w:r>
      <w:r w:rsidRPr="007A5290">
        <w:rPr>
          <w:b/>
          <w:bCs/>
          <w:lang w:val="fr-FR" w:eastAsia="fr-FR"/>
        </w:rPr>
        <w:t>24</w:t>
      </w:r>
      <w:r>
        <w:rPr>
          <w:b/>
          <w:bCs/>
          <w:lang w:val="fr-FR" w:eastAsia="fr-FR"/>
        </w:rPr>
        <w:t xml:space="preserve"> </w:t>
      </w:r>
      <w:r w:rsidRPr="007A5290">
        <w:rPr>
          <w:b/>
          <w:bCs/>
          <w:lang w:val="fr-FR" w:eastAsia="fr-FR"/>
        </w:rPr>
        <w:t>de la Convention.</w:t>
      </w:r>
    </w:p>
    <w:p w:rsidR="00120898" w:rsidRPr="007A5290" w:rsidRDefault="00120898" w:rsidP="00B25118">
      <w:pPr>
        <w:pStyle w:val="SingleTxtG"/>
        <w:keepLines/>
        <w:rPr>
          <w:color w:val="000000"/>
          <w:szCs w:val="24"/>
          <w:lang w:val="fr-FR" w:eastAsia="fr-FR"/>
        </w:rPr>
      </w:pPr>
      <w:r w:rsidRPr="007A5290">
        <w:rPr>
          <w:color w:val="000000"/>
          <w:szCs w:val="24"/>
          <w:lang w:val="fr-FR" w:eastAsia="fr-FR"/>
        </w:rPr>
        <w:t>36</w:t>
      </w:r>
      <w:r>
        <w:rPr>
          <w:color w:val="000000"/>
          <w:szCs w:val="24"/>
          <w:lang w:val="fr-FR" w:eastAsia="fr-FR"/>
        </w:rPr>
        <w:t>)</w:t>
      </w:r>
      <w:r>
        <w:rPr>
          <w:color w:val="000000"/>
          <w:szCs w:val="24"/>
          <w:lang w:val="fr-FR" w:eastAsia="fr-FR"/>
        </w:rPr>
        <w:tab/>
      </w:r>
      <w:r w:rsidRPr="007A5290">
        <w:rPr>
          <w:color w:val="000000"/>
          <w:szCs w:val="24"/>
          <w:lang w:val="fr-FR" w:eastAsia="fr-FR"/>
        </w:rPr>
        <w:t>Le Comité prend note de la position de l</w:t>
      </w:r>
      <w:r>
        <w:rPr>
          <w:color w:val="000000"/>
          <w:szCs w:val="24"/>
          <w:lang w:val="fr-FR" w:eastAsia="fr-FR"/>
        </w:rPr>
        <w:t>’</w:t>
      </w:r>
      <w:r w:rsidRPr="007A5290">
        <w:rPr>
          <w:color w:val="000000"/>
          <w:szCs w:val="24"/>
          <w:lang w:val="fr-FR" w:eastAsia="fr-FR"/>
        </w:rPr>
        <w:t>État partie selon laquelle la législation</w:t>
      </w:r>
      <w:r>
        <w:rPr>
          <w:color w:val="000000"/>
          <w:szCs w:val="24"/>
          <w:lang w:val="fr-FR" w:eastAsia="fr-FR"/>
        </w:rPr>
        <w:t xml:space="preserve"> </w:t>
      </w:r>
      <w:r w:rsidRPr="007A5290">
        <w:rPr>
          <w:color w:val="000000"/>
          <w:szCs w:val="24"/>
          <w:lang w:val="fr-FR" w:eastAsia="fr-FR"/>
        </w:rPr>
        <w:t>pénale française est adéquate pour prévenir et punir la disparition d</w:t>
      </w:r>
      <w:r>
        <w:rPr>
          <w:color w:val="000000"/>
          <w:szCs w:val="24"/>
          <w:lang w:val="fr-FR" w:eastAsia="fr-FR"/>
        </w:rPr>
        <w:t>’</w:t>
      </w:r>
      <w:r w:rsidRPr="007A5290">
        <w:rPr>
          <w:color w:val="000000"/>
          <w:szCs w:val="24"/>
          <w:lang w:val="fr-FR" w:eastAsia="fr-FR"/>
        </w:rPr>
        <w:t>enfant, l</w:t>
      </w:r>
      <w:r>
        <w:rPr>
          <w:color w:val="000000"/>
          <w:szCs w:val="24"/>
          <w:lang w:val="fr-FR" w:eastAsia="fr-FR"/>
        </w:rPr>
        <w:t>’</w:t>
      </w:r>
      <w:r w:rsidRPr="007A5290">
        <w:rPr>
          <w:color w:val="000000"/>
          <w:szCs w:val="24"/>
          <w:lang w:val="fr-FR" w:eastAsia="fr-FR"/>
        </w:rPr>
        <w:t>altération ou</w:t>
      </w:r>
      <w:r>
        <w:rPr>
          <w:color w:val="000000"/>
          <w:szCs w:val="24"/>
          <w:lang w:val="fr-FR" w:eastAsia="fr-FR"/>
        </w:rPr>
        <w:t xml:space="preserve"> </w:t>
      </w:r>
      <w:r w:rsidRPr="007A5290">
        <w:rPr>
          <w:color w:val="000000"/>
          <w:szCs w:val="24"/>
          <w:lang w:val="fr-FR" w:eastAsia="fr-FR"/>
        </w:rPr>
        <w:t>destruction de documents ainsi que des procédures du Code de procédure civile permettant</w:t>
      </w:r>
      <w:r>
        <w:rPr>
          <w:color w:val="000000"/>
          <w:szCs w:val="24"/>
          <w:lang w:val="fr-FR" w:eastAsia="fr-FR"/>
        </w:rPr>
        <w:t xml:space="preserve"> </w:t>
      </w:r>
      <w:r w:rsidRPr="007A5290">
        <w:rPr>
          <w:color w:val="000000"/>
          <w:szCs w:val="24"/>
          <w:lang w:val="fr-FR" w:eastAsia="fr-FR"/>
        </w:rPr>
        <w:t>d</w:t>
      </w:r>
      <w:r>
        <w:rPr>
          <w:color w:val="000000"/>
          <w:szCs w:val="24"/>
          <w:lang w:val="fr-FR" w:eastAsia="fr-FR"/>
        </w:rPr>
        <w:t>’</w:t>
      </w:r>
      <w:r w:rsidRPr="007A5290">
        <w:rPr>
          <w:color w:val="000000"/>
          <w:szCs w:val="24"/>
          <w:lang w:val="fr-FR" w:eastAsia="fr-FR"/>
        </w:rPr>
        <w:t>annuler un jugement d</w:t>
      </w:r>
      <w:r>
        <w:rPr>
          <w:color w:val="000000"/>
          <w:szCs w:val="24"/>
          <w:lang w:val="fr-FR" w:eastAsia="fr-FR"/>
        </w:rPr>
        <w:t>’</w:t>
      </w:r>
      <w:r w:rsidRPr="007A5290">
        <w:rPr>
          <w:color w:val="000000"/>
          <w:szCs w:val="24"/>
          <w:lang w:val="fr-FR" w:eastAsia="fr-FR"/>
        </w:rPr>
        <w:t>adoption dans des cas exceptionnels où la bonne foi du juge a été</w:t>
      </w:r>
      <w:r>
        <w:rPr>
          <w:color w:val="000000"/>
          <w:szCs w:val="24"/>
          <w:lang w:val="fr-FR" w:eastAsia="fr-FR"/>
        </w:rPr>
        <w:t xml:space="preserve"> </w:t>
      </w:r>
      <w:r w:rsidRPr="007A5290">
        <w:rPr>
          <w:color w:val="000000"/>
          <w:szCs w:val="24"/>
          <w:lang w:val="fr-FR" w:eastAsia="fr-FR"/>
        </w:rPr>
        <w:t xml:space="preserve">trompée. Le Comité exprime sa préoccupation </w:t>
      </w:r>
      <w:r>
        <w:rPr>
          <w:color w:val="000000"/>
          <w:szCs w:val="24"/>
          <w:lang w:val="fr-FR" w:eastAsia="fr-FR"/>
        </w:rPr>
        <w:t xml:space="preserve">devant le fait </w:t>
      </w:r>
      <w:r w:rsidRPr="007A5290">
        <w:rPr>
          <w:color w:val="000000"/>
          <w:szCs w:val="24"/>
          <w:lang w:val="fr-FR" w:eastAsia="fr-FR"/>
        </w:rPr>
        <w:t>que l</w:t>
      </w:r>
      <w:r>
        <w:rPr>
          <w:color w:val="000000"/>
          <w:szCs w:val="24"/>
          <w:lang w:val="fr-FR" w:eastAsia="fr-FR"/>
        </w:rPr>
        <w:t>’</w:t>
      </w:r>
      <w:r w:rsidRPr="007A5290">
        <w:rPr>
          <w:color w:val="000000"/>
          <w:szCs w:val="24"/>
          <w:lang w:val="fr-FR" w:eastAsia="fr-FR"/>
        </w:rPr>
        <w:t>État partie estime que la mise</w:t>
      </w:r>
      <w:r>
        <w:rPr>
          <w:color w:val="000000"/>
          <w:szCs w:val="24"/>
          <w:lang w:val="fr-FR" w:eastAsia="fr-FR"/>
        </w:rPr>
        <w:t xml:space="preserve"> </w:t>
      </w:r>
      <w:r w:rsidRPr="007A5290">
        <w:rPr>
          <w:color w:val="000000"/>
          <w:szCs w:val="24"/>
          <w:lang w:val="fr-FR" w:eastAsia="fr-FR"/>
        </w:rPr>
        <w:t xml:space="preserve">en </w:t>
      </w:r>
      <w:r>
        <w:rPr>
          <w:color w:val="000000"/>
          <w:szCs w:val="24"/>
          <w:lang w:val="fr-FR" w:eastAsia="fr-FR"/>
        </w:rPr>
        <w:t>œuvre du paragraphe</w:t>
      </w:r>
      <w:r w:rsidR="00B21787">
        <w:rPr>
          <w:color w:val="000000"/>
          <w:szCs w:val="24"/>
          <w:lang w:val="fr-FR" w:eastAsia="fr-FR"/>
        </w:rPr>
        <w:t> </w:t>
      </w:r>
      <w:r>
        <w:rPr>
          <w:color w:val="000000"/>
          <w:szCs w:val="24"/>
          <w:lang w:val="fr-FR" w:eastAsia="fr-FR"/>
        </w:rPr>
        <w:t xml:space="preserve">1 de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article</w:t>
      </w:r>
      <w:r w:rsidR="00B21787">
        <w:rPr>
          <w:color w:val="000000"/>
          <w:szCs w:val="24"/>
          <w:lang w:val="fr-FR" w:eastAsia="fr-FR"/>
        </w:rPr>
        <w:t> </w:t>
      </w:r>
      <w:r w:rsidRPr="007A5290">
        <w:rPr>
          <w:color w:val="000000"/>
          <w:szCs w:val="24"/>
          <w:lang w:val="fr-FR" w:eastAsia="fr-FR"/>
        </w:rPr>
        <w:t>25 de la Convention n</w:t>
      </w:r>
      <w:r>
        <w:rPr>
          <w:color w:val="000000"/>
          <w:szCs w:val="24"/>
          <w:lang w:val="fr-FR" w:eastAsia="fr-FR"/>
        </w:rPr>
        <w:t>’</w:t>
      </w:r>
      <w:r w:rsidRPr="007A5290">
        <w:rPr>
          <w:color w:val="000000"/>
          <w:szCs w:val="24"/>
          <w:lang w:val="fr-FR" w:eastAsia="fr-FR"/>
        </w:rPr>
        <w:t>exige pas de dispositions</w:t>
      </w:r>
      <w:r>
        <w:rPr>
          <w:color w:val="000000"/>
          <w:szCs w:val="24"/>
          <w:lang w:val="fr-FR" w:eastAsia="fr-FR"/>
        </w:rPr>
        <w:t xml:space="preserve"> </w:t>
      </w:r>
      <w:r w:rsidRPr="007A5290">
        <w:rPr>
          <w:color w:val="000000"/>
          <w:szCs w:val="24"/>
          <w:lang w:val="fr-FR" w:eastAsia="fr-FR"/>
        </w:rPr>
        <w:t xml:space="preserve">spécifiques applicables aux situations résultant de la commission </w:t>
      </w:r>
      <w:r>
        <w:rPr>
          <w:color w:val="000000"/>
          <w:szCs w:val="24"/>
          <w:lang w:val="fr-FR" w:eastAsia="fr-FR"/>
        </w:rPr>
        <w:t xml:space="preserve">d’un crime </w:t>
      </w:r>
      <w:r w:rsidRPr="007A5290">
        <w:rPr>
          <w:color w:val="000000"/>
          <w:szCs w:val="24"/>
          <w:lang w:val="fr-FR" w:eastAsia="fr-FR"/>
        </w:rPr>
        <w:t>de disparition forcée.</w:t>
      </w:r>
    </w:p>
    <w:p w:rsidR="00120898" w:rsidRPr="007A5290" w:rsidRDefault="00120898" w:rsidP="00120898">
      <w:pPr>
        <w:pStyle w:val="SingleTxtG"/>
        <w:rPr>
          <w:b/>
          <w:bCs/>
          <w:color w:val="000000"/>
          <w:szCs w:val="24"/>
          <w:lang w:val="fr-FR" w:eastAsia="fr-FR"/>
        </w:rPr>
      </w:pPr>
      <w:r w:rsidRPr="00820D4C">
        <w:rPr>
          <w:bCs/>
          <w:color w:val="000000"/>
          <w:szCs w:val="24"/>
          <w:lang w:val="fr-FR" w:eastAsia="fr-FR"/>
        </w:rPr>
        <w:t>37)</w:t>
      </w:r>
      <w:r>
        <w:rPr>
          <w:b/>
          <w:bCs/>
          <w:color w:val="000000"/>
          <w:szCs w:val="24"/>
          <w:lang w:val="fr-FR" w:eastAsia="fr-FR"/>
        </w:rPr>
        <w:tab/>
      </w:r>
      <w:r w:rsidRPr="007A5290">
        <w:rPr>
          <w:b/>
          <w:bCs/>
          <w:color w:val="000000"/>
          <w:szCs w:val="24"/>
          <w:lang w:val="fr-FR" w:eastAsia="fr-FR"/>
        </w:rPr>
        <w:t>Le Comité recommande à l</w:t>
      </w:r>
      <w:r>
        <w:rPr>
          <w:b/>
          <w:bCs/>
          <w:color w:val="000000"/>
          <w:szCs w:val="24"/>
          <w:lang w:val="fr-FR" w:eastAsia="fr-FR"/>
        </w:rPr>
        <w:t>’</w:t>
      </w:r>
      <w:r w:rsidRPr="007A5290">
        <w:rPr>
          <w:b/>
          <w:bCs/>
          <w:color w:val="000000"/>
          <w:szCs w:val="24"/>
          <w:lang w:val="fr-FR" w:eastAsia="fr-FR"/>
        </w:rPr>
        <w:t>État partie d</w:t>
      </w:r>
      <w:r>
        <w:rPr>
          <w:b/>
          <w:bCs/>
          <w:color w:val="000000"/>
          <w:szCs w:val="24"/>
          <w:lang w:val="fr-FR" w:eastAsia="fr-FR"/>
        </w:rPr>
        <w:t>’</w:t>
      </w:r>
      <w:r w:rsidRPr="007A5290">
        <w:rPr>
          <w:b/>
          <w:bCs/>
          <w:color w:val="000000"/>
          <w:szCs w:val="24"/>
          <w:lang w:val="fr-FR" w:eastAsia="fr-FR"/>
        </w:rPr>
        <w:t xml:space="preserve">intégrer dans le projet de loi </w:t>
      </w:r>
      <w:r w:rsidRPr="00B8476B">
        <w:rPr>
          <w:b/>
          <w:bCs/>
          <w:color w:val="000000"/>
          <w:szCs w:val="24"/>
          <w:lang w:val="fr-FR" w:eastAsia="fr-FR"/>
        </w:rPr>
        <w:t>n</w:t>
      </w:r>
      <w:r w:rsidRPr="00B8476B">
        <w:rPr>
          <w:b/>
          <w:bCs/>
          <w:color w:val="000000"/>
          <w:szCs w:val="24"/>
          <w:vertAlign w:val="superscript"/>
          <w:lang w:val="fr-FR" w:eastAsia="fr-FR"/>
        </w:rPr>
        <w:t>o</w:t>
      </w:r>
      <w:r w:rsidR="00B21787">
        <w:rPr>
          <w:b/>
          <w:bCs/>
          <w:color w:val="000000"/>
          <w:szCs w:val="24"/>
          <w:lang w:val="fr-FR" w:eastAsia="fr-FR"/>
        </w:rPr>
        <w:t> </w:t>
      </w:r>
      <w:r w:rsidRPr="007A5290">
        <w:rPr>
          <w:b/>
          <w:bCs/>
          <w:color w:val="000000"/>
          <w:szCs w:val="24"/>
          <w:lang w:val="fr-FR" w:eastAsia="fr-FR"/>
        </w:rPr>
        <w:t>736 les</w:t>
      </w:r>
      <w:r>
        <w:rPr>
          <w:b/>
          <w:bCs/>
          <w:color w:val="000000"/>
          <w:szCs w:val="24"/>
          <w:lang w:val="fr-FR" w:eastAsia="fr-FR"/>
        </w:rPr>
        <w:t xml:space="preserve"> </w:t>
      </w:r>
      <w:r w:rsidRPr="007A5290">
        <w:rPr>
          <w:b/>
          <w:bCs/>
          <w:color w:val="000000"/>
          <w:szCs w:val="24"/>
          <w:lang w:val="fr-FR" w:eastAsia="fr-FR"/>
        </w:rPr>
        <w:t xml:space="preserve">pratiques décrites </w:t>
      </w:r>
      <w:r>
        <w:rPr>
          <w:b/>
          <w:bCs/>
          <w:color w:val="000000"/>
          <w:szCs w:val="24"/>
          <w:lang w:val="fr-FR" w:eastAsia="fr-FR"/>
        </w:rPr>
        <w:t>au paragraphe</w:t>
      </w:r>
      <w:r w:rsidR="00B21787">
        <w:rPr>
          <w:b/>
          <w:bCs/>
          <w:color w:val="000000"/>
          <w:szCs w:val="24"/>
          <w:lang w:val="fr-FR" w:eastAsia="fr-FR"/>
        </w:rPr>
        <w:t> </w:t>
      </w:r>
      <w:r>
        <w:rPr>
          <w:b/>
          <w:bCs/>
          <w:color w:val="000000"/>
          <w:szCs w:val="24"/>
          <w:lang w:val="fr-FR" w:eastAsia="fr-FR"/>
        </w:rPr>
        <w:t xml:space="preserve">1 de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article</w:t>
      </w:r>
      <w:r w:rsidR="00B21787">
        <w:rPr>
          <w:b/>
          <w:bCs/>
          <w:color w:val="000000"/>
          <w:szCs w:val="24"/>
          <w:lang w:val="fr-FR" w:eastAsia="fr-FR"/>
        </w:rPr>
        <w:t> </w:t>
      </w:r>
      <w:r w:rsidRPr="007A5290">
        <w:rPr>
          <w:b/>
          <w:bCs/>
          <w:color w:val="000000"/>
          <w:szCs w:val="24"/>
          <w:lang w:val="fr-FR" w:eastAsia="fr-FR"/>
        </w:rPr>
        <w:t>25 de la Convention, comme crimes</w:t>
      </w:r>
      <w:r>
        <w:rPr>
          <w:b/>
          <w:bCs/>
          <w:color w:val="000000"/>
          <w:szCs w:val="24"/>
          <w:lang w:val="fr-FR" w:eastAsia="fr-FR"/>
        </w:rPr>
        <w:t xml:space="preserve"> </w:t>
      </w:r>
      <w:r w:rsidRPr="007A5290">
        <w:rPr>
          <w:b/>
          <w:bCs/>
          <w:color w:val="000000"/>
          <w:szCs w:val="24"/>
          <w:lang w:val="fr-FR" w:eastAsia="fr-FR"/>
        </w:rPr>
        <w:t>spécifiquement liés à la disparition forcée, et qu</w:t>
      </w:r>
      <w:r>
        <w:rPr>
          <w:b/>
          <w:bCs/>
          <w:color w:val="000000"/>
          <w:szCs w:val="24"/>
          <w:lang w:val="fr-FR" w:eastAsia="fr-FR"/>
        </w:rPr>
        <w:t>’</w:t>
      </w:r>
      <w:r w:rsidRPr="007A5290">
        <w:rPr>
          <w:b/>
          <w:bCs/>
          <w:color w:val="000000"/>
          <w:szCs w:val="24"/>
          <w:lang w:val="fr-FR" w:eastAsia="fr-FR"/>
        </w:rPr>
        <w:t xml:space="preserve">elles soient punies </w:t>
      </w:r>
      <w:r>
        <w:rPr>
          <w:b/>
          <w:bCs/>
          <w:color w:val="000000"/>
          <w:szCs w:val="24"/>
          <w:lang w:val="fr-FR" w:eastAsia="fr-FR"/>
        </w:rPr>
        <w:t xml:space="preserve">de </w:t>
      </w:r>
      <w:r w:rsidRPr="007A5290">
        <w:rPr>
          <w:b/>
          <w:bCs/>
          <w:color w:val="000000"/>
          <w:szCs w:val="24"/>
          <w:lang w:val="fr-FR" w:eastAsia="fr-FR"/>
        </w:rPr>
        <w:t>peines</w:t>
      </w:r>
      <w:r>
        <w:rPr>
          <w:b/>
          <w:bCs/>
          <w:color w:val="000000"/>
          <w:szCs w:val="24"/>
          <w:lang w:val="fr-FR" w:eastAsia="fr-FR"/>
        </w:rPr>
        <w:t xml:space="preserve"> </w:t>
      </w:r>
      <w:r w:rsidRPr="007A5290">
        <w:rPr>
          <w:b/>
          <w:bCs/>
          <w:color w:val="000000"/>
          <w:szCs w:val="24"/>
          <w:lang w:val="fr-FR" w:eastAsia="fr-FR"/>
        </w:rPr>
        <w:t>appropriées qui prennent en compte la gravité extrême des crimes. Le Comité</w:t>
      </w:r>
      <w:r>
        <w:rPr>
          <w:b/>
          <w:bCs/>
          <w:color w:val="000000"/>
          <w:szCs w:val="24"/>
          <w:lang w:val="fr-FR" w:eastAsia="fr-FR"/>
        </w:rPr>
        <w:t xml:space="preserve"> </w:t>
      </w:r>
      <w:r w:rsidRPr="007A5290">
        <w:rPr>
          <w:b/>
          <w:bCs/>
          <w:color w:val="000000"/>
          <w:szCs w:val="24"/>
          <w:lang w:val="fr-FR" w:eastAsia="fr-FR"/>
        </w:rPr>
        <w:t>recommande également d</w:t>
      </w:r>
      <w:r>
        <w:rPr>
          <w:b/>
          <w:bCs/>
          <w:color w:val="000000"/>
          <w:szCs w:val="24"/>
          <w:lang w:val="fr-FR" w:eastAsia="fr-FR"/>
        </w:rPr>
        <w:t>’</w:t>
      </w:r>
      <w:r w:rsidRPr="007A5290">
        <w:rPr>
          <w:b/>
          <w:bCs/>
          <w:color w:val="000000"/>
          <w:szCs w:val="24"/>
          <w:lang w:val="fr-FR" w:eastAsia="fr-FR"/>
        </w:rPr>
        <w:t>introduire dans le Code de procédure civile une disposition</w:t>
      </w:r>
      <w:r>
        <w:rPr>
          <w:b/>
          <w:bCs/>
          <w:color w:val="000000"/>
          <w:szCs w:val="24"/>
          <w:lang w:val="fr-FR" w:eastAsia="fr-FR"/>
        </w:rPr>
        <w:t xml:space="preserve"> </w:t>
      </w:r>
      <w:r w:rsidRPr="007A5290">
        <w:rPr>
          <w:b/>
          <w:bCs/>
          <w:color w:val="000000"/>
          <w:szCs w:val="24"/>
          <w:lang w:val="fr-FR" w:eastAsia="fr-FR"/>
        </w:rPr>
        <w:t>explicite qui prévoie que le recours en révision à l</w:t>
      </w:r>
      <w:r>
        <w:rPr>
          <w:b/>
          <w:bCs/>
          <w:color w:val="000000"/>
          <w:szCs w:val="24"/>
          <w:lang w:val="fr-FR" w:eastAsia="fr-FR"/>
        </w:rPr>
        <w:t>’</w:t>
      </w:r>
      <w:r w:rsidRPr="007A5290">
        <w:rPr>
          <w:b/>
          <w:bCs/>
          <w:color w:val="000000"/>
          <w:szCs w:val="24"/>
          <w:lang w:val="fr-FR" w:eastAsia="fr-FR"/>
        </w:rPr>
        <w:t>encontre du jugement d</w:t>
      </w:r>
      <w:r>
        <w:rPr>
          <w:b/>
          <w:bCs/>
          <w:color w:val="000000"/>
          <w:szCs w:val="24"/>
          <w:lang w:val="fr-FR" w:eastAsia="fr-FR"/>
        </w:rPr>
        <w:t>’</w:t>
      </w:r>
      <w:r w:rsidRPr="007A5290">
        <w:rPr>
          <w:b/>
          <w:bCs/>
          <w:color w:val="000000"/>
          <w:szCs w:val="24"/>
          <w:lang w:val="fr-FR" w:eastAsia="fr-FR"/>
        </w:rPr>
        <w:t>adoption</w:t>
      </w:r>
      <w:r>
        <w:rPr>
          <w:b/>
          <w:bCs/>
          <w:color w:val="000000"/>
          <w:szCs w:val="24"/>
          <w:lang w:val="fr-FR" w:eastAsia="fr-FR"/>
        </w:rPr>
        <w:t xml:space="preserve"> </w:t>
      </w:r>
      <w:r w:rsidRPr="007A5290">
        <w:rPr>
          <w:b/>
          <w:bCs/>
          <w:color w:val="000000"/>
          <w:szCs w:val="24"/>
          <w:lang w:val="fr-FR" w:eastAsia="fr-FR"/>
        </w:rPr>
        <w:t>comprenne, comme base légale au recours, l</w:t>
      </w:r>
      <w:r>
        <w:rPr>
          <w:b/>
          <w:bCs/>
          <w:color w:val="000000"/>
          <w:szCs w:val="24"/>
          <w:lang w:val="fr-FR" w:eastAsia="fr-FR"/>
        </w:rPr>
        <w:t>’</w:t>
      </w:r>
      <w:r w:rsidRPr="007A5290">
        <w:rPr>
          <w:b/>
          <w:bCs/>
          <w:color w:val="000000"/>
          <w:szCs w:val="24"/>
          <w:lang w:val="fr-FR" w:eastAsia="fr-FR"/>
        </w:rPr>
        <w:t>adoption qui trouve son origine dans une</w:t>
      </w:r>
      <w:r>
        <w:rPr>
          <w:b/>
          <w:bCs/>
          <w:color w:val="000000"/>
          <w:szCs w:val="24"/>
          <w:lang w:val="fr-FR" w:eastAsia="fr-FR"/>
        </w:rPr>
        <w:t xml:space="preserve"> </w:t>
      </w:r>
      <w:r w:rsidRPr="007A5290">
        <w:rPr>
          <w:b/>
          <w:bCs/>
          <w:color w:val="000000"/>
          <w:szCs w:val="24"/>
          <w:lang w:val="fr-FR" w:eastAsia="fr-FR"/>
        </w:rPr>
        <w:t>disparition forcée. Le Comité recommande à l</w:t>
      </w:r>
      <w:r>
        <w:rPr>
          <w:b/>
          <w:bCs/>
          <w:color w:val="000000"/>
          <w:szCs w:val="24"/>
          <w:lang w:val="fr-FR" w:eastAsia="fr-FR"/>
        </w:rPr>
        <w:t>’</w:t>
      </w:r>
      <w:r w:rsidRPr="007A5290">
        <w:rPr>
          <w:b/>
          <w:bCs/>
          <w:color w:val="000000"/>
          <w:szCs w:val="24"/>
          <w:lang w:val="fr-FR" w:eastAsia="fr-FR"/>
        </w:rPr>
        <w:t>État partie qu</w:t>
      </w:r>
      <w:r>
        <w:rPr>
          <w:b/>
          <w:bCs/>
          <w:color w:val="000000"/>
          <w:szCs w:val="24"/>
          <w:lang w:val="fr-FR" w:eastAsia="fr-FR"/>
        </w:rPr>
        <w:t>’</w:t>
      </w:r>
      <w:r w:rsidRPr="007A5290">
        <w:rPr>
          <w:b/>
          <w:bCs/>
          <w:color w:val="000000"/>
          <w:szCs w:val="24"/>
          <w:lang w:val="fr-FR" w:eastAsia="fr-FR"/>
        </w:rPr>
        <w:t>en toutes circonstances</w:t>
      </w:r>
      <w:r>
        <w:rPr>
          <w:b/>
          <w:bCs/>
          <w:color w:val="000000"/>
          <w:szCs w:val="24"/>
          <w:lang w:val="fr-FR" w:eastAsia="fr-FR"/>
        </w:rPr>
        <w:t xml:space="preserve">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intérêt supérieur de l</w:t>
      </w:r>
      <w:r>
        <w:rPr>
          <w:b/>
          <w:bCs/>
          <w:color w:val="000000"/>
          <w:szCs w:val="24"/>
          <w:lang w:val="fr-FR" w:eastAsia="fr-FR"/>
        </w:rPr>
        <w:t>’</w:t>
      </w:r>
      <w:r w:rsidRPr="007A5290">
        <w:rPr>
          <w:b/>
          <w:bCs/>
          <w:color w:val="000000"/>
          <w:szCs w:val="24"/>
          <w:lang w:val="fr-FR" w:eastAsia="fr-FR"/>
        </w:rPr>
        <w:t xml:space="preserve">enfant soit une considération primordiale, conformément </w:t>
      </w:r>
      <w:r>
        <w:rPr>
          <w:b/>
          <w:bCs/>
          <w:color w:val="000000"/>
          <w:szCs w:val="24"/>
          <w:lang w:val="fr-FR" w:eastAsia="fr-FR"/>
        </w:rPr>
        <w:t>au paragraphe</w:t>
      </w:r>
      <w:r w:rsidR="00B21787">
        <w:rPr>
          <w:b/>
          <w:bCs/>
          <w:color w:val="000000"/>
          <w:szCs w:val="24"/>
          <w:lang w:val="fr-FR" w:eastAsia="fr-FR"/>
        </w:rPr>
        <w:t> </w:t>
      </w:r>
      <w:r>
        <w:rPr>
          <w:b/>
          <w:bCs/>
          <w:color w:val="000000"/>
          <w:szCs w:val="24"/>
          <w:lang w:val="fr-FR" w:eastAsia="fr-FR"/>
        </w:rPr>
        <w:t xml:space="preserve">5 de </w:t>
      </w:r>
      <w:r w:rsidRPr="007A5290">
        <w:rPr>
          <w:b/>
          <w:bCs/>
          <w:color w:val="000000"/>
          <w:szCs w:val="24"/>
          <w:lang w:val="fr-FR" w:eastAsia="fr-FR"/>
        </w:rPr>
        <w:t>l</w:t>
      </w:r>
      <w:r>
        <w:rPr>
          <w:b/>
          <w:bCs/>
          <w:color w:val="000000"/>
          <w:szCs w:val="24"/>
          <w:lang w:val="fr-FR" w:eastAsia="fr-FR"/>
        </w:rPr>
        <w:t>’</w:t>
      </w:r>
      <w:r w:rsidRPr="007A5290">
        <w:rPr>
          <w:b/>
          <w:bCs/>
          <w:color w:val="000000"/>
          <w:szCs w:val="24"/>
          <w:lang w:val="fr-FR" w:eastAsia="fr-FR"/>
        </w:rPr>
        <w:t>article</w:t>
      </w:r>
      <w:r w:rsidR="00B21787">
        <w:rPr>
          <w:b/>
          <w:bCs/>
          <w:color w:val="000000"/>
          <w:szCs w:val="24"/>
          <w:lang w:val="fr-FR" w:eastAsia="fr-FR"/>
        </w:rPr>
        <w:t> </w:t>
      </w:r>
      <w:r w:rsidRPr="007A5290">
        <w:rPr>
          <w:b/>
          <w:bCs/>
          <w:color w:val="000000"/>
          <w:szCs w:val="24"/>
          <w:lang w:val="fr-FR" w:eastAsia="fr-FR"/>
        </w:rPr>
        <w:t>25 de la Convention, et notamment que l</w:t>
      </w:r>
      <w:r>
        <w:rPr>
          <w:b/>
          <w:bCs/>
          <w:color w:val="000000"/>
          <w:szCs w:val="24"/>
          <w:lang w:val="fr-FR" w:eastAsia="fr-FR"/>
        </w:rPr>
        <w:t>’</w:t>
      </w:r>
      <w:r w:rsidRPr="007A5290">
        <w:rPr>
          <w:b/>
          <w:bCs/>
          <w:color w:val="000000"/>
          <w:szCs w:val="24"/>
          <w:lang w:val="fr-FR" w:eastAsia="fr-FR"/>
        </w:rPr>
        <w:t>enfant qui est capable</w:t>
      </w:r>
      <w:r>
        <w:rPr>
          <w:b/>
          <w:bCs/>
          <w:color w:val="000000"/>
          <w:szCs w:val="24"/>
          <w:lang w:val="fr-FR" w:eastAsia="fr-FR"/>
        </w:rPr>
        <w:t xml:space="preserve"> </w:t>
      </w:r>
      <w:r w:rsidRPr="007A5290">
        <w:rPr>
          <w:b/>
          <w:bCs/>
          <w:color w:val="000000"/>
          <w:szCs w:val="24"/>
          <w:lang w:val="fr-FR" w:eastAsia="fr-FR"/>
        </w:rPr>
        <w:t>de discernement ait le droit d</w:t>
      </w:r>
      <w:r>
        <w:rPr>
          <w:b/>
          <w:bCs/>
          <w:color w:val="000000"/>
          <w:szCs w:val="24"/>
          <w:lang w:val="fr-FR" w:eastAsia="fr-FR"/>
        </w:rPr>
        <w:t>’</w:t>
      </w:r>
      <w:r w:rsidRPr="007A5290">
        <w:rPr>
          <w:b/>
          <w:bCs/>
          <w:color w:val="000000"/>
          <w:szCs w:val="24"/>
          <w:lang w:val="fr-FR" w:eastAsia="fr-FR"/>
        </w:rPr>
        <w:t>exprimer librement son opinion, et que celle-ci soit</w:t>
      </w:r>
      <w:r>
        <w:rPr>
          <w:b/>
          <w:bCs/>
          <w:color w:val="000000"/>
          <w:szCs w:val="24"/>
          <w:lang w:val="fr-FR" w:eastAsia="fr-FR"/>
        </w:rPr>
        <w:t xml:space="preserve"> </w:t>
      </w:r>
      <w:r w:rsidRPr="007A5290">
        <w:rPr>
          <w:b/>
          <w:bCs/>
          <w:color w:val="000000"/>
          <w:szCs w:val="24"/>
          <w:lang w:val="fr-FR" w:eastAsia="fr-FR"/>
        </w:rPr>
        <w:t>dûment prise en compte eu égard à son âge et à son degré de maturité.</w:t>
      </w:r>
    </w:p>
    <w:p w:rsidR="00120898" w:rsidRPr="007A5290" w:rsidRDefault="00120898" w:rsidP="00120898">
      <w:pPr>
        <w:pStyle w:val="H23G"/>
        <w:rPr>
          <w:lang w:val="fr-FR" w:eastAsia="fr-FR"/>
        </w:rPr>
      </w:pPr>
      <w:r>
        <w:rPr>
          <w:lang w:val="fr-FR" w:eastAsia="fr-FR"/>
        </w:rPr>
        <w:tab/>
      </w:r>
      <w:r>
        <w:rPr>
          <w:lang w:val="fr-FR" w:eastAsia="fr-FR"/>
        </w:rPr>
        <w:tab/>
      </w:r>
      <w:r w:rsidRPr="007A5290">
        <w:rPr>
          <w:lang w:val="fr-FR" w:eastAsia="fr-FR"/>
        </w:rPr>
        <w:t>D.</w:t>
      </w:r>
      <w:r>
        <w:rPr>
          <w:lang w:val="fr-FR" w:eastAsia="fr-FR"/>
        </w:rPr>
        <w:tab/>
      </w:r>
      <w:r w:rsidRPr="007A5290">
        <w:rPr>
          <w:lang w:val="fr-FR" w:eastAsia="fr-FR"/>
        </w:rPr>
        <w:t>Diffusion et suivi</w:t>
      </w:r>
    </w:p>
    <w:p w:rsidR="00120898" w:rsidRPr="007A5290" w:rsidRDefault="00120898" w:rsidP="00120898">
      <w:pPr>
        <w:pStyle w:val="SingleTxtG"/>
        <w:rPr>
          <w:color w:val="000000"/>
          <w:szCs w:val="24"/>
          <w:lang w:val="fr-FR" w:eastAsia="fr-FR"/>
        </w:rPr>
      </w:pPr>
      <w:r w:rsidRPr="007A5290">
        <w:rPr>
          <w:color w:val="000000"/>
          <w:szCs w:val="24"/>
          <w:lang w:val="fr-FR" w:eastAsia="fr-FR"/>
        </w:rPr>
        <w:t>38</w:t>
      </w:r>
      <w:r>
        <w:rPr>
          <w:color w:val="000000"/>
          <w:szCs w:val="24"/>
          <w:lang w:val="fr-FR" w:eastAsia="fr-FR"/>
        </w:rPr>
        <w:t>)</w:t>
      </w:r>
      <w:r>
        <w:rPr>
          <w:color w:val="000000"/>
          <w:szCs w:val="24"/>
          <w:lang w:val="fr-FR" w:eastAsia="fr-FR"/>
        </w:rPr>
        <w:tab/>
      </w:r>
      <w:r w:rsidRPr="007A5290">
        <w:rPr>
          <w:color w:val="000000"/>
          <w:szCs w:val="24"/>
          <w:lang w:val="fr-FR" w:eastAsia="fr-FR"/>
        </w:rPr>
        <w:t>Le Comité rappelle les obligations auxquelles est contraint l</w:t>
      </w:r>
      <w:r>
        <w:rPr>
          <w:color w:val="000000"/>
          <w:szCs w:val="24"/>
          <w:lang w:val="fr-FR" w:eastAsia="fr-FR"/>
        </w:rPr>
        <w:t>’</w:t>
      </w:r>
      <w:r w:rsidRPr="007A5290">
        <w:rPr>
          <w:color w:val="000000"/>
          <w:szCs w:val="24"/>
          <w:lang w:val="fr-FR" w:eastAsia="fr-FR"/>
        </w:rPr>
        <w:t>État lors de la</w:t>
      </w:r>
      <w:r>
        <w:rPr>
          <w:color w:val="000000"/>
          <w:szCs w:val="24"/>
          <w:lang w:val="fr-FR" w:eastAsia="fr-FR"/>
        </w:rPr>
        <w:t xml:space="preserve"> </w:t>
      </w:r>
      <w:r w:rsidRPr="007A5290">
        <w:rPr>
          <w:color w:val="000000"/>
          <w:szCs w:val="24"/>
          <w:lang w:val="fr-FR" w:eastAsia="fr-FR"/>
        </w:rPr>
        <w:t>ratification de la Convention et, dans ce sens, il appelle à veiller à ce que toutes les mesures</w:t>
      </w:r>
      <w:r>
        <w:rPr>
          <w:color w:val="000000"/>
          <w:szCs w:val="24"/>
          <w:lang w:val="fr-FR" w:eastAsia="fr-FR"/>
        </w:rPr>
        <w:t xml:space="preserve"> </w:t>
      </w:r>
      <w:r w:rsidRPr="007A5290">
        <w:rPr>
          <w:color w:val="000000"/>
          <w:szCs w:val="24"/>
          <w:lang w:val="fr-FR" w:eastAsia="fr-FR"/>
        </w:rPr>
        <w:t>soient prises, indépendamment de l</w:t>
      </w:r>
      <w:r>
        <w:rPr>
          <w:color w:val="000000"/>
          <w:szCs w:val="24"/>
          <w:lang w:val="fr-FR" w:eastAsia="fr-FR"/>
        </w:rPr>
        <w:t>’</w:t>
      </w:r>
      <w:r w:rsidRPr="007A5290">
        <w:rPr>
          <w:color w:val="000000"/>
          <w:szCs w:val="24"/>
          <w:lang w:val="fr-FR" w:eastAsia="fr-FR"/>
        </w:rPr>
        <w:t>autorité de l</w:t>
      </w:r>
      <w:r>
        <w:rPr>
          <w:color w:val="000000"/>
          <w:szCs w:val="24"/>
          <w:lang w:val="fr-FR" w:eastAsia="fr-FR"/>
        </w:rPr>
        <w:t>’</w:t>
      </w:r>
      <w:r w:rsidRPr="007A5290">
        <w:rPr>
          <w:color w:val="000000"/>
          <w:szCs w:val="24"/>
          <w:lang w:val="fr-FR" w:eastAsia="fr-FR"/>
        </w:rPr>
        <w:t>État partie les édictant et de leur nature, en</w:t>
      </w:r>
      <w:r>
        <w:rPr>
          <w:color w:val="000000"/>
          <w:szCs w:val="24"/>
          <w:lang w:val="fr-FR" w:eastAsia="fr-FR"/>
        </w:rPr>
        <w:t xml:space="preserve"> </w:t>
      </w:r>
      <w:r w:rsidRPr="007A5290">
        <w:rPr>
          <w:color w:val="000000"/>
          <w:szCs w:val="24"/>
          <w:lang w:val="fr-FR" w:eastAsia="fr-FR"/>
        </w:rPr>
        <w:t xml:space="preserve">pleine conformité avec les obligations </w:t>
      </w:r>
      <w:r>
        <w:rPr>
          <w:color w:val="000000"/>
          <w:szCs w:val="24"/>
          <w:lang w:val="fr-FR" w:eastAsia="fr-FR"/>
        </w:rPr>
        <w:t xml:space="preserve">qui découlent </w:t>
      </w:r>
      <w:r w:rsidRPr="007A5290">
        <w:rPr>
          <w:color w:val="000000"/>
          <w:szCs w:val="24"/>
          <w:lang w:val="fr-FR" w:eastAsia="fr-FR"/>
        </w:rPr>
        <w:t>de la ratification de la Convention et des</w:t>
      </w:r>
      <w:r>
        <w:rPr>
          <w:color w:val="000000"/>
          <w:szCs w:val="24"/>
          <w:lang w:val="fr-FR" w:eastAsia="fr-FR"/>
        </w:rPr>
        <w:t xml:space="preserve"> </w:t>
      </w:r>
      <w:r w:rsidRPr="007A5290">
        <w:rPr>
          <w:color w:val="000000"/>
          <w:szCs w:val="24"/>
          <w:lang w:val="fr-FR" w:eastAsia="fr-FR"/>
        </w:rPr>
        <w:t>autres instruments internationaux pertinents. À cet égard, le Comité exhorte l</w:t>
      </w:r>
      <w:r>
        <w:rPr>
          <w:color w:val="000000"/>
          <w:szCs w:val="24"/>
          <w:lang w:val="fr-FR" w:eastAsia="fr-FR"/>
        </w:rPr>
        <w:t>’</w:t>
      </w:r>
      <w:r w:rsidRPr="007A5290">
        <w:rPr>
          <w:color w:val="000000"/>
          <w:szCs w:val="24"/>
          <w:lang w:val="fr-FR" w:eastAsia="fr-FR"/>
        </w:rPr>
        <w:t>État partie à</w:t>
      </w:r>
      <w:r>
        <w:rPr>
          <w:color w:val="000000"/>
          <w:szCs w:val="24"/>
          <w:lang w:val="fr-FR" w:eastAsia="fr-FR"/>
        </w:rPr>
        <w:t xml:space="preserve"> </w:t>
      </w:r>
      <w:r w:rsidRPr="007A5290">
        <w:rPr>
          <w:color w:val="000000"/>
          <w:szCs w:val="24"/>
          <w:lang w:val="fr-FR" w:eastAsia="fr-FR"/>
        </w:rPr>
        <w:t>garantir spécifiquement l</w:t>
      </w:r>
      <w:r>
        <w:rPr>
          <w:color w:val="000000"/>
          <w:szCs w:val="24"/>
          <w:lang w:val="fr-FR" w:eastAsia="fr-FR"/>
        </w:rPr>
        <w:t>’</w:t>
      </w:r>
      <w:r w:rsidRPr="007A5290">
        <w:rPr>
          <w:color w:val="000000"/>
          <w:szCs w:val="24"/>
          <w:lang w:val="fr-FR" w:eastAsia="fr-FR"/>
        </w:rPr>
        <w:t>efficacité des enquêtes sur toutes les disparitions forcées et la</w:t>
      </w:r>
      <w:r>
        <w:rPr>
          <w:color w:val="000000"/>
          <w:szCs w:val="24"/>
          <w:lang w:val="fr-FR" w:eastAsia="fr-FR"/>
        </w:rPr>
        <w:t xml:space="preserve"> </w:t>
      </w:r>
      <w:r w:rsidRPr="007A5290">
        <w:rPr>
          <w:color w:val="000000"/>
          <w:szCs w:val="24"/>
          <w:lang w:val="fr-FR" w:eastAsia="fr-FR"/>
        </w:rPr>
        <w:t>pleine satisfaction des droits des victimes tels qu</w:t>
      </w:r>
      <w:r>
        <w:rPr>
          <w:color w:val="000000"/>
          <w:szCs w:val="24"/>
          <w:lang w:val="fr-FR" w:eastAsia="fr-FR"/>
        </w:rPr>
        <w:t>’</w:t>
      </w:r>
      <w:r w:rsidRPr="007A5290">
        <w:rPr>
          <w:color w:val="000000"/>
          <w:szCs w:val="24"/>
          <w:lang w:val="fr-FR" w:eastAsia="fr-FR"/>
        </w:rPr>
        <w:t>inscrits dans la Convention.</w:t>
      </w:r>
    </w:p>
    <w:p w:rsidR="00120898" w:rsidRPr="007A5290" w:rsidRDefault="00120898" w:rsidP="00120898">
      <w:pPr>
        <w:pStyle w:val="SingleTxtG"/>
        <w:rPr>
          <w:color w:val="000000"/>
          <w:szCs w:val="24"/>
          <w:lang w:val="fr-FR" w:eastAsia="fr-FR"/>
        </w:rPr>
      </w:pPr>
      <w:r>
        <w:rPr>
          <w:color w:val="000000"/>
          <w:szCs w:val="24"/>
          <w:lang w:val="fr-FR" w:eastAsia="fr-FR"/>
        </w:rPr>
        <w:t>39)</w:t>
      </w:r>
      <w:r>
        <w:rPr>
          <w:color w:val="000000"/>
          <w:szCs w:val="24"/>
          <w:lang w:val="fr-FR" w:eastAsia="fr-FR"/>
        </w:rPr>
        <w:tab/>
      </w:r>
      <w:r w:rsidRPr="007A5290">
        <w:rPr>
          <w:color w:val="000000"/>
          <w:szCs w:val="24"/>
          <w:lang w:val="fr-FR" w:eastAsia="fr-FR"/>
        </w:rPr>
        <w:t>Le Comité tient à souligner la brutalité avec laquelle les disparitions forcées</w:t>
      </w:r>
      <w:r>
        <w:rPr>
          <w:color w:val="000000"/>
          <w:szCs w:val="24"/>
          <w:lang w:val="fr-FR" w:eastAsia="fr-FR"/>
        </w:rPr>
        <w:t xml:space="preserve"> </w:t>
      </w:r>
      <w:r w:rsidRPr="007A5290">
        <w:rPr>
          <w:color w:val="000000"/>
          <w:szCs w:val="24"/>
          <w:lang w:val="fr-FR" w:eastAsia="fr-FR"/>
        </w:rPr>
        <w:t>touchent les femmes et les enfants. Quand les personnes disparues sont des femmes, elles</w:t>
      </w:r>
      <w:r>
        <w:rPr>
          <w:color w:val="000000"/>
          <w:szCs w:val="24"/>
          <w:lang w:val="fr-FR" w:eastAsia="fr-FR"/>
        </w:rPr>
        <w:t xml:space="preserve"> </w:t>
      </w:r>
      <w:r w:rsidRPr="007A5290">
        <w:rPr>
          <w:color w:val="000000"/>
          <w:szCs w:val="24"/>
          <w:lang w:val="fr-FR" w:eastAsia="fr-FR"/>
        </w:rPr>
        <w:t>sont particulièrement vulnérables aux violences sexuelles et autres formes de violence; en</w:t>
      </w:r>
      <w:r>
        <w:rPr>
          <w:color w:val="000000"/>
          <w:szCs w:val="24"/>
          <w:lang w:val="fr-FR" w:eastAsia="fr-FR"/>
        </w:rPr>
        <w:t xml:space="preserve"> </w:t>
      </w:r>
      <w:r w:rsidRPr="007A5290">
        <w:rPr>
          <w:color w:val="000000"/>
          <w:szCs w:val="24"/>
          <w:lang w:val="fr-FR" w:eastAsia="fr-FR"/>
        </w:rPr>
        <w:t>tant que membres de la famille d</w:t>
      </w:r>
      <w:r>
        <w:rPr>
          <w:color w:val="000000"/>
          <w:szCs w:val="24"/>
          <w:lang w:val="fr-FR" w:eastAsia="fr-FR"/>
        </w:rPr>
        <w:t>’</w:t>
      </w:r>
      <w:r w:rsidRPr="007A5290">
        <w:rPr>
          <w:color w:val="000000"/>
          <w:szCs w:val="24"/>
          <w:lang w:val="fr-FR" w:eastAsia="fr-FR"/>
        </w:rPr>
        <w:t>une personne disparue, elles subissent des actes de</w:t>
      </w:r>
      <w:r>
        <w:rPr>
          <w:color w:val="000000"/>
          <w:szCs w:val="24"/>
          <w:lang w:val="fr-FR" w:eastAsia="fr-FR"/>
        </w:rPr>
        <w:t xml:space="preserve"> </w:t>
      </w:r>
      <w:r w:rsidRPr="007A5290">
        <w:rPr>
          <w:color w:val="000000"/>
          <w:szCs w:val="24"/>
          <w:lang w:val="fr-FR" w:eastAsia="fr-FR"/>
        </w:rPr>
        <w:t>violence, des persécutions et des représailles. En ce qui concerne les enfants, les</w:t>
      </w:r>
      <w:r>
        <w:rPr>
          <w:color w:val="000000"/>
          <w:szCs w:val="24"/>
          <w:lang w:val="fr-FR" w:eastAsia="fr-FR"/>
        </w:rPr>
        <w:t xml:space="preserve"> </w:t>
      </w:r>
      <w:r w:rsidRPr="007A5290">
        <w:rPr>
          <w:color w:val="000000"/>
          <w:szCs w:val="24"/>
          <w:lang w:val="fr-FR" w:eastAsia="fr-FR"/>
        </w:rPr>
        <w:t>disparitions forcées les rendent particulièrement vulnérables à la substitution de leur</w:t>
      </w:r>
      <w:r>
        <w:rPr>
          <w:color w:val="000000"/>
          <w:szCs w:val="24"/>
          <w:lang w:val="fr-FR" w:eastAsia="fr-FR"/>
        </w:rPr>
        <w:t xml:space="preserve"> </w:t>
      </w:r>
      <w:r w:rsidRPr="007A5290">
        <w:rPr>
          <w:color w:val="000000"/>
          <w:szCs w:val="24"/>
          <w:lang w:val="fr-FR" w:eastAsia="fr-FR"/>
        </w:rPr>
        <w:t>véritable identité. Dans ce contexte, le Comité souligne la nécessité pour l</w:t>
      </w:r>
      <w:r>
        <w:rPr>
          <w:color w:val="000000"/>
          <w:szCs w:val="24"/>
          <w:lang w:val="fr-FR" w:eastAsia="fr-FR"/>
        </w:rPr>
        <w:t>’</w:t>
      </w:r>
      <w:r w:rsidRPr="007A5290">
        <w:rPr>
          <w:color w:val="000000"/>
          <w:szCs w:val="24"/>
          <w:lang w:val="fr-FR" w:eastAsia="fr-FR"/>
        </w:rPr>
        <w:t>État partie de</w:t>
      </w:r>
      <w:r>
        <w:rPr>
          <w:color w:val="000000"/>
          <w:szCs w:val="24"/>
          <w:lang w:val="fr-FR" w:eastAsia="fr-FR"/>
        </w:rPr>
        <w:t xml:space="preserve"> </w:t>
      </w:r>
      <w:r w:rsidRPr="007A5290">
        <w:rPr>
          <w:color w:val="000000"/>
          <w:szCs w:val="24"/>
          <w:lang w:val="fr-FR" w:eastAsia="fr-FR"/>
        </w:rPr>
        <w:t>garantir que les femmes et les enfants victimes de disparition forcée bénéficient d</w:t>
      </w:r>
      <w:r>
        <w:rPr>
          <w:color w:val="000000"/>
          <w:szCs w:val="24"/>
          <w:lang w:val="fr-FR" w:eastAsia="fr-FR"/>
        </w:rPr>
        <w:t>’</w:t>
      </w:r>
      <w:r w:rsidRPr="007A5290">
        <w:rPr>
          <w:color w:val="000000"/>
          <w:szCs w:val="24"/>
          <w:lang w:val="fr-FR" w:eastAsia="fr-FR"/>
        </w:rPr>
        <w:t>une</w:t>
      </w:r>
      <w:r>
        <w:rPr>
          <w:color w:val="000000"/>
          <w:szCs w:val="24"/>
          <w:lang w:val="fr-FR" w:eastAsia="fr-FR"/>
        </w:rPr>
        <w:t xml:space="preserve"> </w:t>
      </w:r>
      <w:r w:rsidRPr="007A5290">
        <w:rPr>
          <w:color w:val="000000"/>
          <w:szCs w:val="24"/>
          <w:lang w:val="fr-FR" w:eastAsia="fr-FR"/>
        </w:rPr>
        <w:t>protection et d</w:t>
      </w:r>
      <w:r>
        <w:rPr>
          <w:color w:val="000000"/>
          <w:szCs w:val="24"/>
          <w:lang w:val="fr-FR" w:eastAsia="fr-FR"/>
        </w:rPr>
        <w:t>’</w:t>
      </w:r>
      <w:r w:rsidRPr="007A5290">
        <w:rPr>
          <w:color w:val="000000"/>
          <w:szCs w:val="24"/>
          <w:lang w:val="fr-FR" w:eastAsia="fr-FR"/>
        </w:rPr>
        <w:t>une assistance spécifique</w:t>
      </w:r>
      <w:r>
        <w:rPr>
          <w:color w:val="000000"/>
          <w:szCs w:val="24"/>
          <w:lang w:val="fr-FR" w:eastAsia="fr-FR"/>
        </w:rPr>
        <w:t>s</w:t>
      </w:r>
      <w:r w:rsidRPr="007A5290">
        <w:rPr>
          <w:color w:val="000000"/>
          <w:szCs w:val="24"/>
          <w:lang w:val="fr-FR" w:eastAsia="fr-FR"/>
        </w:rPr>
        <w:t>.</w:t>
      </w:r>
    </w:p>
    <w:p w:rsidR="00120898" w:rsidRPr="007A5290" w:rsidRDefault="00120898" w:rsidP="00120898">
      <w:pPr>
        <w:pStyle w:val="SingleTxtG"/>
        <w:rPr>
          <w:color w:val="000000"/>
          <w:szCs w:val="24"/>
          <w:lang w:val="fr-FR" w:eastAsia="fr-FR"/>
        </w:rPr>
      </w:pPr>
      <w:r>
        <w:rPr>
          <w:color w:val="000000"/>
          <w:szCs w:val="24"/>
          <w:lang w:val="fr-FR" w:eastAsia="fr-FR"/>
        </w:rPr>
        <w:t>40)</w:t>
      </w:r>
      <w:r>
        <w:rPr>
          <w:color w:val="000000"/>
          <w:szCs w:val="24"/>
          <w:lang w:val="fr-FR" w:eastAsia="fr-FR"/>
        </w:rPr>
        <w:tab/>
      </w:r>
      <w:r w:rsidRPr="007A5290">
        <w:rPr>
          <w:color w:val="000000"/>
          <w:szCs w:val="24"/>
          <w:lang w:val="fr-FR" w:eastAsia="fr-FR"/>
        </w:rPr>
        <w:t>Le Comité encourage l</w:t>
      </w:r>
      <w:r>
        <w:rPr>
          <w:color w:val="000000"/>
          <w:szCs w:val="24"/>
          <w:lang w:val="fr-FR" w:eastAsia="fr-FR"/>
        </w:rPr>
        <w:t>’</w:t>
      </w:r>
      <w:r w:rsidRPr="007A5290">
        <w:rPr>
          <w:color w:val="000000"/>
          <w:szCs w:val="24"/>
          <w:lang w:val="fr-FR" w:eastAsia="fr-FR"/>
        </w:rPr>
        <w:t>État partie à assurer une large diffusion à la Convention, au</w:t>
      </w:r>
      <w:r>
        <w:rPr>
          <w:color w:val="000000"/>
          <w:szCs w:val="24"/>
          <w:lang w:val="fr-FR" w:eastAsia="fr-FR"/>
        </w:rPr>
        <w:t xml:space="preserve"> </w:t>
      </w:r>
      <w:r w:rsidRPr="007A5290">
        <w:rPr>
          <w:color w:val="000000"/>
          <w:szCs w:val="24"/>
          <w:lang w:val="fr-FR" w:eastAsia="fr-FR"/>
        </w:rPr>
        <w:t xml:space="preserve">texte de son rapport </w:t>
      </w:r>
      <w:r>
        <w:rPr>
          <w:color w:val="000000"/>
          <w:szCs w:val="24"/>
          <w:lang w:val="fr-FR" w:eastAsia="fr-FR"/>
        </w:rPr>
        <w:t xml:space="preserve">soumis </w:t>
      </w:r>
      <w:r w:rsidRPr="007A5290">
        <w:rPr>
          <w:color w:val="000000"/>
          <w:szCs w:val="24"/>
          <w:lang w:val="fr-FR" w:eastAsia="fr-FR"/>
        </w:rPr>
        <w:t xml:space="preserve">en application </w:t>
      </w:r>
      <w:r>
        <w:rPr>
          <w:color w:val="000000"/>
          <w:szCs w:val="24"/>
          <w:lang w:val="fr-FR" w:eastAsia="fr-FR"/>
        </w:rPr>
        <w:t>du paragraphe</w:t>
      </w:r>
      <w:r w:rsidR="00B21787">
        <w:rPr>
          <w:color w:val="000000"/>
          <w:szCs w:val="24"/>
          <w:lang w:val="fr-FR" w:eastAsia="fr-FR"/>
        </w:rPr>
        <w:t> </w:t>
      </w:r>
      <w:r>
        <w:rPr>
          <w:color w:val="000000"/>
          <w:szCs w:val="24"/>
          <w:lang w:val="fr-FR" w:eastAsia="fr-FR"/>
        </w:rPr>
        <w:t xml:space="preserve">1 </w:t>
      </w:r>
      <w:r w:rsidRPr="007A5290">
        <w:rPr>
          <w:color w:val="000000"/>
          <w:szCs w:val="24"/>
          <w:lang w:val="fr-FR" w:eastAsia="fr-FR"/>
        </w:rPr>
        <w:t>de l</w:t>
      </w:r>
      <w:r>
        <w:rPr>
          <w:color w:val="000000"/>
          <w:szCs w:val="24"/>
          <w:lang w:val="fr-FR" w:eastAsia="fr-FR"/>
        </w:rPr>
        <w:t>’</w:t>
      </w:r>
      <w:r w:rsidRPr="007A5290">
        <w:rPr>
          <w:color w:val="000000"/>
          <w:szCs w:val="24"/>
          <w:lang w:val="fr-FR" w:eastAsia="fr-FR"/>
        </w:rPr>
        <w:t>article</w:t>
      </w:r>
      <w:r w:rsidR="00B21787">
        <w:rPr>
          <w:color w:val="000000"/>
          <w:szCs w:val="24"/>
          <w:lang w:val="fr-FR" w:eastAsia="fr-FR"/>
        </w:rPr>
        <w:t> </w:t>
      </w:r>
      <w:r w:rsidRPr="007A5290">
        <w:rPr>
          <w:color w:val="000000"/>
          <w:szCs w:val="24"/>
          <w:lang w:val="fr-FR" w:eastAsia="fr-FR"/>
        </w:rPr>
        <w:t>29 aux réponses</w:t>
      </w:r>
      <w:r>
        <w:rPr>
          <w:color w:val="000000"/>
          <w:szCs w:val="24"/>
          <w:lang w:val="fr-FR" w:eastAsia="fr-FR"/>
        </w:rPr>
        <w:t xml:space="preserve"> </w:t>
      </w:r>
      <w:r w:rsidRPr="007A5290">
        <w:rPr>
          <w:color w:val="000000"/>
          <w:szCs w:val="24"/>
          <w:lang w:val="fr-FR" w:eastAsia="fr-FR"/>
        </w:rPr>
        <w:t>écrites apportées à la liste des points à traiter préparée par le Comité ainsi qu</w:t>
      </w:r>
      <w:r>
        <w:rPr>
          <w:color w:val="000000"/>
          <w:szCs w:val="24"/>
          <w:lang w:val="fr-FR" w:eastAsia="fr-FR"/>
        </w:rPr>
        <w:t>’</w:t>
      </w:r>
      <w:r w:rsidRPr="007A5290">
        <w:rPr>
          <w:color w:val="000000"/>
          <w:szCs w:val="24"/>
          <w:lang w:val="fr-FR" w:eastAsia="fr-FR"/>
        </w:rPr>
        <w:t>aux présentes</w:t>
      </w:r>
      <w:r>
        <w:rPr>
          <w:color w:val="000000"/>
          <w:szCs w:val="24"/>
          <w:lang w:val="fr-FR" w:eastAsia="fr-FR"/>
        </w:rPr>
        <w:t xml:space="preserve"> </w:t>
      </w:r>
      <w:r w:rsidRPr="007A5290">
        <w:rPr>
          <w:color w:val="000000"/>
          <w:szCs w:val="24"/>
          <w:lang w:val="fr-FR" w:eastAsia="fr-FR"/>
        </w:rPr>
        <w:t>observations finales, afin de sensibiliser les autorités judiciaires, législatives et</w:t>
      </w:r>
      <w:r>
        <w:rPr>
          <w:color w:val="000000"/>
          <w:szCs w:val="24"/>
          <w:lang w:val="fr-FR" w:eastAsia="fr-FR"/>
        </w:rPr>
        <w:t xml:space="preserve"> </w:t>
      </w:r>
      <w:r w:rsidRPr="007A5290">
        <w:rPr>
          <w:color w:val="000000"/>
          <w:szCs w:val="24"/>
          <w:lang w:val="fr-FR" w:eastAsia="fr-FR"/>
        </w:rPr>
        <w:t>administratives, la société civile et les organisations non gouvernementales présentes dans</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État partie et la population en général. Le Comité encourage également l</w:t>
      </w:r>
      <w:r>
        <w:rPr>
          <w:color w:val="000000"/>
          <w:szCs w:val="24"/>
          <w:lang w:val="fr-FR" w:eastAsia="fr-FR"/>
        </w:rPr>
        <w:t>’</w:t>
      </w:r>
      <w:r w:rsidRPr="007A5290">
        <w:rPr>
          <w:color w:val="000000"/>
          <w:szCs w:val="24"/>
          <w:lang w:val="fr-FR" w:eastAsia="fr-FR"/>
        </w:rPr>
        <w:t>État partie à</w:t>
      </w:r>
      <w:r>
        <w:rPr>
          <w:color w:val="000000"/>
          <w:szCs w:val="24"/>
          <w:lang w:val="fr-FR" w:eastAsia="fr-FR"/>
        </w:rPr>
        <w:t xml:space="preserve"> </w:t>
      </w:r>
      <w:r w:rsidRPr="007A5290">
        <w:rPr>
          <w:color w:val="000000"/>
          <w:szCs w:val="24"/>
          <w:lang w:val="fr-FR" w:eastAsia="fr-FR"/>
        </w:rPr>
        <w:t>favoriser la participation de la société civile, notamment les organisations des familles des</w:t>
      </w:r>
      <w:r>
        <w:rPr>
          <w:color w:val="000000"/>
          <w:szCs w:val="24"/>
          <w:lang w:val="fr-FR" w:eastAsia="fr-FR"/>
        </w:rPr>
        <w:t xml:space="preserve"> </w:t>
      </w:r>
      <w:r w:rsidRPr="007A5290">
        <w:rPr>
          <w:color w:val="000000"/>
          <w:szCs w:val="24"/>
          <w:lang w:val="fr-FR" w:eastAsia="fr-FR"/>
        </w:rPr>
        <w:t xml:space="preserve">victimes, à la mise en </w:t>
      </w:r>
      <w:r>
        <w:rPr>
          <w:color w:val="000000"/>
          <w:szCs w:val="24"/>
          <w:lang w:val="fr-FR" w:eastAsia="fr-FR"/>
        </w:rPr>
        <w:t xml:space="preserve">œuvre </w:t>
      </w:r>
      <w:r w:rsidRPr="007A5290">
        <w:rPr>
          <w:color w:val="000000"/>
          <w:szCs w:val="24"/>
          <w:lang w:val="fr-FR" w:eastAsia="fr-FR"/>
        </w:rPr>
        <w:t>des présentes observations finales.</w:t>
      </w:r>
    </w:p>
    <w:p w:rsidR="00120898" w:rsidRPr="007A5290" w:rsidRDefault="00120898" w:rsidP="00120898">
      <w:pPr>
        <w:pStyle w:val="SingleTxtG"/>
        <w:rPr>
          <w:color w:val="000000"/>
          <w:szCs w:val="24"/>
          <w:lang w:val="fr-FR" w:eastAsia="fr-FR"/>
        </w:rPr>
      </w:pPr>
      <w:r w:rsidRPr="007A5290">
        <w:rPr>
          <w:color w:val="000000"/>
          <w:szCs w:val="24"/>
          <w:lang w:val="fr-FR" w:eastAsia="fr-FR"/>
        </w:rPr>
        <w:t>41</w:t>
      </w:r>
      <w:r>
        <w:rPr>
          <w:color w:val="000000"/>
          <w:szCs w:val="24"/>
          <w:lang w:val="fr-FR" w:eastAsia="fr-FR"/>
        </w:rPr>
        <w:t>)</w:t>
      </w:r>
      <w:r>
        <w:rPr>
          <w:color w:val="000000"/>
          <w:szCs w:val="24"/>
          <w:lang w:val="fr-FR" w:eastAsia="fr-FR"/>
        </w:rPr>
        <w:tab/>
      </w:r>
      <w:r w:rsidRPr="007A5290">
        <w:rPr>
          <w:color w:val="000000"/>
          <w:szCs w:val="24"/>
          <w:lang w:val="fr-FR" w:eastAsia="fr-FR"/>
        </w:rPr>
        <w:t>Prenant note du fait que l</w:t>
      </w:r>
      <w:r>
        <w:rPr>
          <w:color w:val="000000"/>
          <w:szCs w:val="24"/>
          <w:lang w:val="fr-FR" w:eastAsia="fr-FR"/>
        </w:rPr>
        <w:t>’</w:t>
      </w:r>
      <w:r w:rsidRPr="007A5290">
        <w:rPr>
          <w:color w:val="000000"/>
          <w:szCs w:val="24"/>
          <w:lang w:val="fr-FR" w:eastAsia="fr-FR"/>
        </w:rPr>
        <w:t>État partie a présenté son document de base en 1996</w:t>
      </w:r>
      <w:r>
        <w:rPr>
          <w:color w:val="000000"/>
          <w:szCs w:val="24"/>
          <w:lang w:val="fr-FR" w:eastAsia="fr-FR"/>
        </w:rPr>
        <w:t xml:space="preserve"> </w:t>
      </w:r>
      <w:r w:rsidRPr="007A5290">
        <w:rPr>
          <w:color w:val="000000"/>
          <w:szCs w:val="24"/>
          <w:lang w:val="fr-FR" w:eastAsia="fr-FR"/>
        </w:rPr>
        <w:t>(HRI/CORE/1/Add.17/Rev.1), le Comité invite l</w:t>
      </w:r>
      <w:r>
        <w:rPr>
          <w:color w:val="000000"/>
          <w:szCs w:val="24"/>
          <w:lang w:val="fr-FR" w:eastAsia="fr-FR"/>
        </w:rPr>
        <w:t>’</w:t>
      </w:r>
      <w:r w:rsidRPr="007A5290">
        <w:rPr>
          <w:color w:val="000000"/>
          <w:szCs w:val="24"/>
          <w:lang w:val="fr-FR" w:eastAsia="fr-FR"/>
        </w:rPr>
        <w:t>État partie à le mettre à jour en conformité</w:t>
      </w:r>
      <w:r>
        <w:rPr>
          <w:color w:val="000000"/>
          <w:szCs w:val="24"/>
          <w:lang w:val="fr-FR" w:eastAsia="fr-FR"/>
        </w:rPr>
        <w:t xml:space="preserve"> </w:t>
      </w:r>
      <w:r w:rsidRPr="007A5290">
        <w:rPr>
          <w:color w:val="000000"/>
          <w:szCs w:val="24"/>
          <w:lang w:val="fr-FR" w:eastAsia="fr-FR"/>
        </w:rPr>
        <w:t>avec les exigences du document de base commun suivant les directives harmonisées</w:t>
      </w:r>
      <w:r>
        <w:rPr>
          <w:color w:val="000000"/>
          <w:szCs w:val="24"/>
          <w:lang w:val="fr-FR" w:eastAsia="fr-FR"/>
        </w:rPr>
        <w:t xml:space="preserve"> </w:t>
      </w:r>
      <w:r w:rsidRPr="007A5290">
        <w:rPr>
          <w:color w:val="000000"/>
          <w:szCs w:val="24"/>
          <w:lang w:val="fr-FR" w:eastAsia="fr-FR"/>
        </w:rPr>
        <w:t>concernant l</w:t>
      </w:r>
      <w:r>
        <w:rPr>
          <w:color w:val="000000"/>
          <w:szCs w:val="24"/>
          <w:lang w:val="fr-FR" w:eastAsia="fr-FR"/>
        </w:rPr>
        <w:t>’</w:t>
      </w:r>
      <w:r w:rsidRPr="007A5290">
        <w:rPr>
          <w:color w:val="000000"/>
          <w:szCs w:val="24"/>
          <w:lang w:val="fr-FR" w:eastAsia="fr-FR"/>
        </w:rPr>
        <w:t>établissement des rapports destinés aux organes créés en vertu d</w:t>
      </w:r>
      <w:r>
        <w:rPr>
          <w:color w:val="000000"/>
          <w:szCs w:val="24"/>
          <w:lang w:val="fr-FR" w:eastAsia="fr-FR"/>
        </w:rPr>
        <w:t>’</w:t>
      </w:r>
      <w:r w:rsidRPr="007A5290">
        <w:rPr>
          <w:color w:val="000000"/>
          <w:szCs w:val="24"/>
          <w:lang w:val="fr-FR" w:eastAsia="fr-FR"/>
        </w:rPr>
        <w:t>instruments</w:t>
      </w:r>
      <w:r>
        <w:rPr>
          <w:color w:val="000000"/>
          <w:szCs w:val="24"/>
          <w:lang w:val="fr-FR" w:eastAsia="fr-FR"/>
        </w:rPr>
        <w:t xml:space="preserve"> </w:t>
      </w:r>
      <w:r w:rsidRPr="007A5290">
        <w:rPr>
          <w:color w:val="000000"/>
          <w:szCs w:val="24"/>
          <w:lang w:val="fr-FR" w:eastAsia="fr-FR"/>
        </w:rPr>
        <w:t>internationaux relatifs aux droits de l</w:t>
      </w:r>
      <w:r>
        <w:rPr>
          <w:color w:val="000000"/>
          <w:szCs w:val="24"/>
          <w:lang w:val="fr-FR" w:eastAsia="fr-FR"/>
        </w:rPr>
        <w:t>’</w:t>
      </w:r>
      <w:r w:rsidRPr="007A5290">
        <w:rPr>
          <w:color w:val="000000"/>
          <w:szCs w:val="24"/>
          <w:lang w:val="fr-FR" w:eastAsia="fr-FR"/>
        </w:rPr>
        <w:t>homme (HRI/GEN/2/Rev.6).</w:t>
      </w:r>
    </w:p>
    <w:p w:rsidR="00120898" w:rsidRPr="007A5290" w:rsidRDefault="00120898" w:rsidP="00120898">
      <w:pPr>
        <w:pStyle w:val="SingleTxtG"/>
        <w:rPr>
          <w:color w:val="000000"/>
          <w:szCs w:val="24"/>
          <w:lang w:val="fr-FR" w:eastAsia="fr-FR"/>
        </w:rPr>
      </w:pPr>
      <w:r w:rsidRPr="007A5290">
        <w:rPr>
          <w:color w:val="000000"/>
          <w:szCs w:val="24"/>
          <w:lang w:val="fr-FR" w:eastAsia="fr-FR"/>
        </w:rPr>
        <w:t>42</w:t>
      </w:r>
      <w:r>
        <w:rPr>
          <w:color w:val="000000"/>
          <w:szCs w:val="24"/>
          <w:lang w:val="fr-FR" w:eastAsia="fr-FR"/>
        </w:rPr>
        <w:t>)</w:t>
      </w:r>
      <w:r>
        <w:rPr>
          <w:color w:val="000000"/>
          <w:szCs w:val="24"/>
          <w:lang w:val="fr-FR" w:eastAsia="fr-FR"/>
        </w:rPr>
        <w:tab/>
        <w:t xml:space="preserve">Conformément au </w:t>
      </w:r>
      <w:r w:rsidRPr="007A5290">
        <w:rPr>
          <w:color w:val="000000"/>
          <w:szCs w:val="24"/>
          <w:lang w:val="fr-FR" w:eastAsia="fr-FR"/>
        </w:rPr>
        <w:t>règlement du Comité, l</w:t>
      </w:r>
      <w:r>
        <w:rPr>
          <w:color w:val="000000"/>
          <w:szCs w:val="24"/>
          <w:lang w:val="fr-FR" w:eastAsia="fr-FR"/>
        </w:rPr>
        <w:t>’</w:t>
      </w:r>
      <w:r w:rsidRPr="007A5290">
        <w:rPr>
          <w:color w:val="000000"/>
          <w:szCs w:val="24"/>
          <w:lang w:val="fr-FR" w:eastAsia="fr-FR"/>
        </w:rPr>
        <w:t>État partie doit fournir au plus tard le</w:t>
      </w:r>
      <w:r w:rsidR="00B21787">
        <w:rPr>
          <w:color w:val="000000"/>
          <w:szCs w:val="24"/>
          <w:lang w:val="fr-FR" w:eastAsia="fr-FR"/>
        </w:rPr>
        <w:t> </w:t>
      </w:r>
      <w:r>
        <w:rPr>
          <w:color w:val="000000"/>
          <w:szCs w:val="24"/>
          <w:lang w:val="fr-FR" w:eastAsia="fr-FR"/>
        </w:rPr>
        <w:t>19 </w:t>
      </w:r>
      <w:r w:rsidRPr="007A5290">
        <w:rPr>
          <w:color w:val="000000"/>
          <w:szCs w:val="24"/>
          <w:lang w:val="fr-FR" w:eastAsia="fr-FR"/>
        </w:rPr>
        <w:t xml:space="preserve">avril 2014, des informations pertinentes sur la mise en </w:t>
      </w:r>
      <w:r>
        <w:rPr>
          <w:color w:val="000000"/>
          <w:szCs w:val="24"/>
          <w:lang w:val="fr-FR" w:eastAsia="fr-FR"/>
        </w:rPr>
        <w:t xml:space="preserve">œuvre </w:t>
      </w:r>
      <w:r w:rsidRPr="007A5290">
        <w:rPr>
          <w:color w:val="000000"/>
          <w:szCs w:val="24"/>
          <w:lang w:val="fr-FR" w:eastAsia="fr-FR"/>
        </w:rPr>
        <w:t>des recommandations du</w:t>
      </w:r>
      <w:r w:rsidR="00B21787">
        <w:rPr>
          <w:color w:val="000000"/>
          <w:szCs w:val="24"/>
          <w:lang w:val="fr-FR" w:eastAsia="fr-FR"/>
        </w:rPr>
        <w:t> </w:t>
      </w:r>
      <w:r w:rsidRPr="007A5290">
        <w:rPr>
          <w:color w:val="000000"/>
          <w:szCs w:val="24"/>
          <w:lang w:val="fr-FR" w:eastAsia="fr-FR"/>
        </w:rPr>
        <w:t>Comité exprimées aux paragraphes</w:t>
      </w:r>
      <w:r w:rsidR="00B21787">
        <w:rPr>
          <w:color w:val="000000"/>
          <w:szCs w:val="24"/>
          <w:lang w:val="fr-FR" w:eastAsia="fr-FR"/>
        </w:rPr>
        <w:t> </w:t>
      </w:r>
      <w:r w:rsidRPr="007A5290">
        <w:rPr>
          <w:color w:val="000000"/>
          <w:szCs w:val="24"/>
          <w:lang w:val="fr-FR" w:eastAsia="fr-FR"/>
        </w:rPr>
        <w:t>23, 31 et 35 ci-dessus.</w:t>
      </w:r>
    </w:p>
    <w:p w:rsidR="00120898" w:rsidRDefault="00120898" w:rsidP="00120898">
      <w:pPr>
        <w:pStyle w:val="SingleTxtG"/>
        <w:rPr>
          <w:color w:val="000000"/>
          <w:szCs w:val="24"/>
          <w:lang w:val="fr-FR" w:eastAsia="fr-FR"/>
        </w:rPr>
      </w:pPr>
      <w:r w:rsidRPr="007A5290">
        <w:rPr>
          <w:color w:val="000000"/>
          <w:szCs w:val="24"/>
          <w:lang w:val="fr-FR" w:eastAsia="fr-FR"/>
        </w:rPr>
        <w:t>43</w:t>
      </w:r>
      <w:r>
        <w:rPr>
          <w:color w:val="000000"/>
          <w:szCs w:val="24"/>
          <w:lang w:val="fr-FR" w:eastAsia="fr-FR"/>
        </w:rPr>
        <w:t>)</w:t>
      </w:r>
      <w:r>
        <w:rPr>
          <w:color w:val="000000"/>
          <w:szCs w:val="24"/>
          <w:lang w:val="fr-FR" w:eastAsia="fr-FR"/>
        </w:rPr>
        <w:tab/>
      </w:r>
      <w:r w:rsidRPr="007A5290">
        <w:rPr>
          <w:color w:val="000000"/>
          <w:szCs w:val="24"/>
          <w:lang w:val="fr-FR" w:eastAsia="fr-FR"/>
        </w:rPr>
        <w:t xml:space="preserve">Conformément </w:t>
      </w:r>
      <w:r>
        <w:rPr>
          <w:color w:val="000000"/>
          <w:szCs w:val="24"/>
          <w:lang w:val="fr-FR" w:eastAsia="fr-FR"/>
        </w:rPr>
        <w:t>au paragraphe</w:t>
      </w:r>
      <w:r w:rsidR="00067F17">
        <w:rPr>
          <w:color w:val="000000"/>
          <w:szCs w:val="24"/>
          <w:lang w:val="fr-FR" w:eastAsia="fr-FR"/>
        </w:rPr>
        <w:t> </w:t>
      </w:r>
      <w:r>
        <w:rPr>
          <w:color w:val="000000"/>
          <w:szCs w:val="24"/>
          <w:lang w:val="fr-FR" w:eastAsia="fr-FR"/>
        </w:rPr>
        <w:t xml:space="preserve">4 de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article</w:t>
      </w:r>
      <w:r w:rsidR="00067F17">
        <w:rPr>
          <w:color w:val="000000"/>
          <w:szCs w:val="24"/>
          <w:lang w:val="fr-FR" w:eastAsia="fr-FR"/>
        </w:rPr>
        <w:t> </w:t>
      </w:r>
      <w:r w:rsidRPr="007A5290">
        <w:rPr>
          <w:color w:val="000000"/>
          <w:szCs w:val="24"/>
          <w:lang w:val="fr-FR" w:eastAsia="fr-FR"/>
        </w:rPr>
        <w:t>29 de la Convention, le Comité demande à</w:t>
      </w:r>
      <w:r>
        <w:rPr>
          <w:color w:val="000000"/>
          <w:szCs w:val="24"/>
          <w:lang w:val="fr-FR" w:eastAsia="fr-FR"/>
        </w:rPr>
        <w:t xml:space="preserve"> </w:t>
      </w:r>
      <w:r w:rsidRPr="007A5290">
        <w:rPr>
          <w:color w:val="000000"/>
          <w:szCs w:val="24"/>
          <w:lang w:val="fr-FR" w:eastAsia="fr-FR"/>
        </w:rPr>
        <w:t>l</w:t>
      </w:r>
      <w:r>
        <w:rPr>
          <w:color w:val="000000"/>
          <w:szCs w:val="24"/>
          <w:lang w:val="fr-FR" w:eastAsia="fr-FR"/>
        </w:rPr>
        <w:t>’</w:t>
      </w:r>
      <w:r w:rsidRPr="007A5290">
        <w:rPr>
          <w:color w:val="000000"/>
          <w:szCs w:val="24"/>
          <w:lang w:val="fr-FR" w:eastAsia="fr-FR"/>
        </w:rPr>
        <w:t>État partie de soumettre, au plus tard le 19</w:t>
      </w:r>
      <w:r w:rsidR="00067F17">
        <w:rPr>
          <w:color w:val="000000"/>
          <w:szCs w:val="24"/>
          <w:lang w:val="fr-FR" w:eastAsia="fr-FR"/>
        </w:rPr>
        <w:t> </w:t>
      </w:r>
      <w:r w:rsidRPr="007A5290">
        <w:rPr>
          <w:color w:val="000000"/>
          <w:szCs w:val="24"/>
          <w:lang w:val="fr-FR" w:eastAsia="fr-FR"/>
        </w:rPr>
        <w:t>avril 2019, des informations concrètes et à jour</w:t>
      </w:r>
      <w:r>
        <w:rPr>
          <w:color w:val="000000"/>
          <w:szCs w:val="24"/>
          <w:lang w:val="fr-FR" w:eastAsia="fr-FR"/>
        </w:rPr>
        <w:t xml:space="preserve"> </w:t>
      </w:r>
      <w:r w:rsidRPr="007A5290">
        <w:rPr>
          <w:color w:val="000000"/>
          <w:szCs w:val="24"/>
          <w:lang w:val="fr-FR" w:eastAsia="fr-FR"/>
        </w:rPr>
        <w:t xml:space="preserve">sur la mise en </w:t>
      </w:r>
      <w:r>
        <w:rPr>
          <w:color w:val="000000"/>
          <w:szCs w:val="24"/>
          <w:lang w:val="fr-FR" w:eastAsia="fr-FR"/>
        </w:rPr>
        <w:t xml:space="preserve">œuvre </w:t>
      </w:r>
      <w:r w:rsidRPr="007A5290">
        <w:rPr>
          <w:color w:val="000000"/>
          <w:szCs w:val="24"/>
          <w:lang w:val="fr-FR" w:eastAsia="fr-FR"/>
        </w:rPr>
        <w:t>de toutes les recommandations et tout autre renseignement nouveau</w:t>
      </w:r>
      <w:r>
        <w:rPr>
          <w:color w:val="000000"/>
          <w:szCs w:val="24"/>
          <w:lang w:val="fr-FR" w:eastAsia="fr-FR"/>
        </w:rPr>
        <w:t xml:space="preserve"> </w:t>
      </w:r>
      <w:r w:rsidRPr="007A5290">
        <w:rPr>
          <w:color w:val="000000"/>
          <w:szCs w:val="24"/>
          <w:lang w:val="fr-FR" w:eastAsia="fr-FR"/>
        </w:rPr>
        <w:t>sur le respect des obligations contenues dans la Convention, dans un document élaboré</w:t>
      </w:r>
      <w:r>
        <w:rPr>
          <w:color w:val="000000"/>
          <w:szCs w:val="24"/>
          <w:lang w:val="fr-FR" w:eastAsia="fr-FR"/>
        </w:rPr>
        <w:t xml:space="preserve"> </w:t>
      </w:r>
      <w:r w:rsidRPr="007A5290">
        <w:rPr>
          <w:color w:val="000000"/>
          <w:szCs w:val="24"/>
          <w:lang w:val="fr-FR" w:eastAsia="fr-FR"/>
        </w:rPr>
        <w:t xml:space="preserve">selon les indications </w:t>
      </w:r>
      <w:r>
        <w:rPr>
          <w:color w:val="000000"/>
          <w:szCs w:val="24"/>
          <w:lang w:val="fr-FR" w:eastAsia="fr-FR"/>
        </w:rPr>
        <w:t xml:space="preserve">énoncées au </w:t>
      </w:r>
      <w:r w:rsidRPr="007A5290">
        <w:rPr>
          <w:color w:val="000000"/>
          <w:szCs w:val="24"/>
          <w:lang w:val="fr-FR" w:eastAsia="fr-FR"/>
        </w:rPr>
        <w:t>paragraphe</w:t>
      </w:r>
      <w:r w:rsidR="00067F17">
        <w:rPr>
          <w:color w:val="000000"/>
          <w:szCs w:val="24"/>
          <w:lang w:val="fr-FR" w:eastAsia="fr-FR"/>
        </w:rPr>
        <w:t> </w:t>
      </w:r>
      <w:r w:rsidRPr="007A5290">
        <w:rPr>
          <w:color w:val="000000"/>
          <w:szCs w:val="24"/>
          <w:lang w:val="fr-FR" w:eastAsia="fr-FR"/>
        </w:rPr>
        <w:t>39 des Directives concernant la forme et le contenu des</w:t>
      </w:r>
      <w:r>
        <w:rPr>
          <w:color w:val="000000"/>
          <w:szCs w:val="24"/>
          <w:lang w:val="fr-FR" w:eastAsia="fr-FR"/>
        </w:rPr>
        <w:t xml:space="preserve"> </w:t>
      </w:r>
      <w:r w:rsidRPr="007A5290">
        <w:rPr>
          <w:color w:val="000000"/>
          <w:szCs w:val="24"/>
          <w:lang w:val="fr-FR" w:eastAsia="fr-FR"/>
        </w:rPr>
        <w:t>rapports que les États parties doivent soumettre en application de l</w:t>
      </w:r>
      <w:r>
        <w:rPr>
          <w:color w:val="000000"/>
          <w:szCs w:val="24"/>
          <w:lang w:val="fr-FR" w:eastAsia="fr-FR"/>
        </w:rPr>
        <w:t>’</w:t>
      </w:r>
      <w:r w:rsidRPr="007A5290">
        <w:rPr>
          <w:color w:val="000000"/>
          <w:szCs w:val="24"/>
          <w:lang w:val="fr-FR" w:eastAsia="fr-FR"/>
        </w:rPr>
        <w:t>article</w:t>
      </w:r>
      <w:r w:rsidR="00067F17">
        <w:rPr>
          <w:color w:val="000000"/>
          <w:szCs w:val="24"/>
          <w:lang w:val="fr-FR" w:eastAsia="fr-FR"/>
        </w:rPr>
        <w:t> </w:t>
      </w:r>
      <w:r w:rsidRPr="007A5290">
        <w:rPr>
          <w:color w:val="000000"/>
          <w:szCs w:val="24"/>
          <w:lang w:val="fr-FR" w:eastAsia="fr-FR"/>
        </w:rPr>
        <w:t>29 de la</w:t>
      </w:r>
      <w:r>
        <w:rPr>
          <w:color w:val="000000"/>
          <w:szCs w:val="24"/>
          <w:lang w:val="fr-FR" w:eastAsia="fr-FR"/>
        </w:rPr>
        <w:t xml:space="preserve"> </w:t>
      </w:r>
      <w:r w:rsidRPr="007A5290">
        <w:rPr>
          <w:color w:val="000000"/>
          <w:szCs w:val="24"/>
          <w:lang w:val="fr-FR" w:eastAsia="fr-FR"/>
        </w:rPr>
        <w:t>Convention (CED/C/2). Le Comité encourage l</w:t>
      </w:r>
      <w:r>
        <w:rPr>
          <w:color w:val="000000"/>
          <w:szCs w:val="24"/>
          <w:lang w:val="fr-FR" w:eastAsia="fr-FR"/>
        </w:rPr>
        <w:t>’</w:t>
      </w:r>
      <w:r w:rsidRPr="007A5290">
        <w:rPr>
          <w:color w:val="000000"/>
          <w:szCs w:val="24"/>
          <w:lang w:val="fr-FR" w:eastAsia="fr-FR"/>
        </w:rPr>
        <w:t>État partie, dans la préparation du rapport, à</w:t>
      </w:r>
      <w:r>
        <w:rPr>
          <w:color w:val="000000"/>
          <w:szCs w:val="24"/>
          <w:lang w:val="fr-FR" w:eastAsia="fr-FR"/>
        </w:rPr>
        <w:t xml:space="preserve"> </w:t>
      </w:r>
      <w:r w:rsidRPr="007A5290">
        <w:rPr>
          <w:color w:val="000000"/>
          <w:szCs w:val="24"/>
          <w:lang w:val="fr-FR" w:eastAsia="fr-FR"/>
        </w:rPr>
        <w:t>promouvoir et à faciliter la participation de la société civile, en particulier les organisations</w:t>
      </w:r>
      <w:r>
        <w:rPr>
          <w:color w:val="000000"/>
          <w:szCs w:val="24"/>
          <w:lang w:val="fr-FR" w:eastAsia="fr-FR"/>
        </w:rPr>
        <w:t xml:space="preserve"> </w:t>
      </w:r>
      <w:r w:rsidRPr="007A5290">
        <w:rPr>
          <w:color w:val="000000"/>
          <w:szCs w:val="24"/>
          <w:lang w:val="fr-FR" w:eastAsia="fr-FR"/>
        </w:rPr>
        <w:t>de familles de victimes.</w:t>
      </w:r>
    </w:p>
    <w:p w:rsidR="00660936" w:rsidRPr="008C2337" w:rsidRDefault="00813CC6" w:rsidP="00660936">
      <w:pPr>
        <w:pStyle w:val="HChG"/>
      </w:pPr>
      <w:r>
        <w:br w:type="page"/>
      </w:r>
      <w:r w:rsidR="00660936" w:rsidRPr="008C2337">
        <w:tab/>
      </w:r>
      <w:r w:rsidR="00660936" w:rsidRPr="008C2337">
        <w:tab/>
        <w:t>Chapitre V</w:t>
      </w:r>
      <w:r w:rsidR="00660936" w:rsidRPr="008C2337">
        <w:br/>
        <w:t>Échanges avec les États parties</w:t>
      </w:r>
    </w:p>
    <w:p w:rsidR="00660936" w:rsidRPr="008C2337" w:rsidRDefault="00660936" w:rsidP="00660936">
      <w:pPr>
        <w:pStyle w:val="ParNoG"/>
      </w:pPr>
      <w:r w:rsidRPr="008C2337">
        <w:t>Le Comité a adressé deux lettres au Représentant permanent de la République du</w:t>
      </w:r>
      <w:r w:rsidR="008F3D42">
        <w:t> </w:t>
      </w:r>
      <w:r w:rsidRPr="008C2337">
        <w:t>Mali auprès de l’Office des Nations Unies et des autres organisations internationales à</w:t>
      </w:r>
      <w:r w:rsidR="008F3D42">
        <w:t> </w:t>
      </w:r>
      <w:r w:rsidRPr="008C2337">
        <w:t>Genève, datées l’une du 3 août 2012 et l’autre du 23 novembre 2012.</w:t>
      </w:r>
    </w:p>
    <w:p w:rsidR="00660936" w:rsidRPr="008C2337" w:rsidRDefault="00660936" w:rsidP="00660936">
      <w:pPr>
        <w:pStyle w:val="ParNoG"/>
        <w:rPr>
          <w:spacing w:val="-1"/>
        </w:rPr>
      </w:pPr>
      <w:r w:rsidRPr="008C2337">
        <w:rPr>
          <w:spacing w:val="-1"/>
        </w:rPr>
        <w:t>Dans sa première lettre, datée du 3 août 2012, le Président du Comité a exprimé sa profonde préoccupation quant à la détérioration de la situation au Mali, telle que constatée par le Conseil des droits de l’homme dans sa résolution 20/17. Il a assuré le Mali de la solidarité du Comité, mais lui a également fait part de sa préoccupation et de son intention de rester vigilant. En application du paragraphe 9 de l’article 26 et du paragraphe 4 de l’article 29 de la Convention, le Président a demandé au Mali de lui communiquer, avant le début de sa troisième session, le 29 octobre 2012, des précisions au sujet des allégations formulées par les autorités de l’État partie faisant état d’éventuels cas de disparitions forcées.</w:t>
      </w:r>
    </w:p>
    <w:p w:rsidR="00660936" w:rsidRPr="008C2337" w:rsidRDefault="00660936" w:rsidP="00660936">
      <w:pPr>
        <w:pStyle w:val="ParNoG"/>
      </w:pPr>
      <w:r w:rsidRPr="008C2337">
        <w:t>Dans sa seconde lettre, datée du 23 novembre 2012, le Président a exprimé le désir de poursuivre le dialogue constructif établi avec la Mission permanente de la République du Mali auprès de l’Office des Nations Unies à Genève, a rappelé que les dispositions de la Convention s’appliquent indépendamment des circonstances exceptionnelles existant dans un État partie et a demandé des éclaircissements par écrit sur les éventuels cas de disparitions forcées dans le pays.</w:t>
      </w:r>
    </w:p>
    <w:p w:rsidR="004F4EDC" w:rsidRDefault="00660936" w:rsidP="00660936">
      <w:pPr>
        <w:pStyle w:val="ParNoG"/>
      </w:pPr>
      <w:r w:rsidRPr="008C2337">
        <w:t>Au 19 avril 2013, date à laquelle le présent rapport a été adopté, aucune réponse n’avait été reçue de l’État partie.</w:t>
      </w:r>
    </w:p>
    <w:p w:rsidR="00660936" w:rsidRPr="008C2337" w:rsidRDefault="004F4EDC" w:rsidP="004F4EDC">
      <w:pPr>
        <w:pStyle w:val="HChG"/>
      </w:pPr>
      <w:r>
        <w:br w:type="page"/>
      </w:r>
      <w:r w:rsidR="00660936" w:rsidRPr="008C2337">
        <w:tab/>
      </w:r>
      <w:r w:rsidR="00660936" w:rsidRPr="008C2337">
        <w:tab/>
        <w:t>Chapitre VI</w:t>
      </w:r>
      <w:r w:rsidR="00660936" w:rsidRPr="008C2337">
        <w:br/>
        <w:t>Procédure d’action en urgence prévue par l’article</w:t>
      </w:r>
      <w:r>
        <w:t> </w:t>
      </w:r>
      <w:r w:rsidR="00EA2762">
        <w:t xml:space="preserve">30 </w:t>
      </w:r>
      <w:r w:rsidR="00EA2762">
        <w:br/>
        <w:t xml:space="preserve">de la </w:t>
      </w:r>
      <w:r w:rsidR="00660936" w:rsidRPr="008C2337">
        <w:t>Convention</w:t>
      </w:r>
    </w:p>
    <w:p w:rsidR="00660936" w:rsidRPr="008C2337" w:rsidRDefault="00660936" w:rsidP="00B25118">
      <w:pPr>
        <w:pStyle w:val="ParNoG"/>
        <w:spacing w:line="220" w:lineRule="atLeast"/>
      </w:pPr>
      <w:r w:rsidRPr="008C2337">
        <w:t>Pendant la période considérée, le Comité a transm</w:t>
      </w:r>
      <w:r w:rsidR="00811A50">
        <w:t>is, en application de l’article </w:t>
      </w:r>
      <w:r w:rsidRPr="008C2337">
        <w:t>30 de la Convention, cinq demandes d’action en urgence au Mexique.</w:t>
      </w:r>
    </w:p>
    <w:p w:rsidR="00660936" w:rsidRPr="008C2337" w:rsidRDefault="00660936" w:rsidP="00B25118">
      <w:pPr>
        <w:pStyle w:val="ParNoG"/>
        <w:spacing w:line="220" w:lineRule="atLeast"/>
      </w:pPr>
      <w:r w:rsidRPr="008C2337">
        <w:t>Le 21 septembre 2012, le Comité a transmis au Mexique deux demandes d’action en urgence concernant les disparitions forcées présumées de Marcial Bautista Valle et d’Eva Alarcón Ortiz, le 7 décembre 2011 à Guerrero (Mexique). Selon les informations reçues, les victimes présumées ont été interceptées, à bord d’un bus qui les transportait de Zihuatanejo à Mexico, par deux personnes en uniforme de la police et emmenées vers une destination inconnue. L’auteur de la demande d’action en urgence a indiqué que les autorités compétentes de l’État partie ont été contactées par les proches des victimes qui voulaient obtenir des renseignements sur le sort des personnes disparues. Le Comité a demandé des informations sur les enquêtes menées par les autorités dans ces affaires.</w:t>
      </w:r>
    </w:p>
    <w:p w:rsidR="00660936" w:rsidRPr="008C2337" w:rsidRDefault="00660936" w:rsidP="00B25118">
      <w:pPr>
        <w:pStyle w:val="ParNoG"/>
        <w:spacing w:line="220" w:lineRule="atLeast"/>
      </w:pPr>
      <w:r w:rsidRPr="008C2337">
        <w:t>Le 23</w:t>
      </w:r>
      <w:r w:rsidR="00811A50">
        <w:t> </w:t>
      </w:r>
      <w:r w:rsidRPr="008C2337">
        <w:t>novembre 2012, le Comité a adressé au Mexique un rappel de sa lettre datée du 21 septembre 2012.</w:t>
      </w:r>
    </w:p>
    <w:p w:rsidR="00660936" w:rsidRPr="008C2337" w:rsidRDefault="00660936" w:rsidP="00B25118">
      <w:pPr>
        <w:pStyle w:val="ParNoG"/>
        <w:spacing w:line="220" w:lineRule="atLeast"/>
      </w:pPr>
      <w:r w:rsidRPr="008C2337">
        <w:t xml:space="preserve">Les 4 décembre 2012 et 11 avril 2013, le Mexique a répondu au </w:t>
      </w:r>
      <w:r w:rsidRPr="008C2337">
        <w:rPr>
          <w:szCs w:val="24"/>
        </w:rPr>
        <w:t>Comité</w:t>
      </w:r>
      <w:r w:rsidRPr="008C2337">
        <w:t xml:space="preserve"> et fourni des informations sur l’enquête en cours pour rechercher les personnes disparues.</w:t>
      </w:r>
    </w:p>
    <w:p w:rsidR="00660936" w:rsidRPr="008C2337" w:rsidRDefault="00660936" w:rsidP="00B25118">
      <w:pPr>
        <w:pStyle w:val="ParNoG"/>
        <w:spacing w:line="220" w:lineRule="atLeast"/>
      </w:pPr>
      <w:r w:rsidRPr="008C2337">
        <w:t>Conformément au paragraphe 3 de l’article 30 de la Convention, le Comité a communiqué les informations fournies par l’État partie aux auteurs des demandes d’action en urgence.</w:t>
      </w:r>
    </w:p>
    <w:p w:rsidR="00660936" w:rsidRPr="008C2337" w:rsidRDefault="00660936" w:rsidP="00B25118">
      <w:pPr>
        <w:pStyle w:val="ParNoG"/>
        <w:spacing w:line="220" w:lineRule="atLeast"/>
      </w:pPr>
      <w:r w:rsidRPr="008C2337">
        <w:t>Comme le veut le paragraphe 4 de l’article 30 de la Convention, le Comité poursuivra ses efforts pour travailler avec le Mexique tant que le sort de M. Bautista Valle et de M</w:t>
      </w:r>
      <w:r w:rsidRPr="008C2337">
        <w:rPr>
          <w:vertAlign w:val="superscript"/>
        </w:rPr>
        <w:t>me</w:t>
      </w:r>
      <w:r w:rsidRPr="008C2337">
        <w:t> Alarcón Ortiz ne sera pas élucidé.</w:t>
      </w:r>
    </w:p>
    <w:p w:rsidR="00660936" w:rsidRPr="008C2337" w:rsidRDefault="00660936" w:rsidP="00B25118">
      <w:pPr>
        <w:pStyle w:val="ParNoG"/>
        <w:spacing w:line="220" w:lineRule="atLeast"/>
      </w:pPr>
      <w:r w:rsidRPr="008C2337">
        <w:t>Le 1</w:t>
      </w:r>
      <w:r w:rsidRPr="008C2337">
        <w:rPr>
          <w:vertAlign w:val="superscript"/>
        </w:rPr>
        <w:t>er</w:t>
      </w:r>
      <w:r w:rsidRPr="008C2337">
        <w:t> octobre 2012, le Comité a communiqué au Mexique trois demandes d’action en urgence concernant les disparitions forcées alléguées de M</w:t>
      </w:r>
      <w:r w:rsidRPr="008C2337">
        <w:rPr>
          <w:vertAlign w:val="superscript"/>
        </w:rPr>
        <w:t>me</w:t>
      </w:r>
      <w:r w:rsidRPr="008C2337">
        <w:t> Ana Belém Sánchez Mayorga, M. Diego Antonio Maldonado Castañeda et M. Luis Enrique Castañeda Nava, le 22 juillet 2012 au Michoacán (Mexique). Selon les informations reçues, les victimes ont été vues pour la dernière fois dans un hôtel situé à Paracho, au Michoacán, avant qu’un groupe de personnes présumées appartenir à la Police fédérale de l’État de Michoacán les emmène dans deux fourgons. L’auteur des demandes d’action en urgence a indiqué que les autorités compétentes de l’État partie ont été contactées par les proches des victimes qui voulaient se renseigner sur le sort des personnes disparues. Le Comité a demandé des informations sur les enquêtes menées par les autorités dans ces affaires.</w:t>
      </w:r>
    </w:p>
    <w:p w:rsidR="00660936" w:rsidRPr="008C2337" w:rsidRDefault="00660936" w:rsidP="00B25118">
      <w:pPr>
        <w:pStyle w:val="ParNoG"/>
        <w:spacing w:line="220" w:lineRule="atLeast"/>
      </w:pPr>
      <w:r w:rsidRPr="008C2337">
        <w:t>Le 9 octobre 2012, le Mexique a transmis au Comité des informations concernant les enquêtes en cours pour localiser les personnes recherchées.</w:t>
      </w:r>
    </w:p>
    <w:p w:rsidR="00660936" w:rsidRPr="008C2337" w:rsidRDefault="00660936" w:rsidP="00B25118">
      <w:pPr>
        <w:pStyle w:val="ParNoG"/>
        <w:spacing w:line="220" w:lineRule="atLeast"/>
      </w:pPr>
      <w:r w:rsidRPr="008C2337">
        <w:t>Le 23 novembre 2012, le Comité a transmis au Mexique une communication contenant des questions complémentaires, et, le 28 mars 2013, un rappel de cette communication.</w:t>
      </w:r>
    </w:p>
    <w:p w:rsidR="00660936" w:rsidRPr="008C2337" w:rsidRDefault="00660936" w:rsidP="00B25118">
      <w:pPr>
        <w:pStyle w:val="ParNoG"/>
        <w:spacing w:line="220" w:lineRule="atLeast"/>
      </w:pPr>
      <w:r w:rsidRPr="008C2337">
        <w:t>Le 11 avril 2013, le Mexique a répondu au Comité en répétant les informations sur les enquêtes en cours pour localiser les personnes recherchées.</w:t>
      </w:r>
    </w:p>
    <w:p w:rsidR="00660936" w:rsidRPr="008C2337" w:rsidRDefault="00660936" w:rsidP="00B25118">
      <w:pPr>
        <w:pStyle w:val="ParNoG"/>
        <w:spacing w:line="220" w:lineRule="atLeast"/>
        <w:rPr>
          <w:spacing w:val="-2"/>
        </w:rPr>
      </w:pPr>
      <w:r w:rsidRPr="008C2337">
        <w:rPr>
          <w:spacing w:val="-2"/>
        </w:rPr>
        <w:t>Conformément au paragraphe 3 de l’article 30 de la Convention, le Comité a transmis les informations fournies par l’État partie aux auteurs des demandes d’action en urgence.</w:t>
      </w:r>
    </w:p>
    <w:p w:rsidR="00660936" w:rsidRPr="008C2337" w:rsidRDefault="00660936" w:rsidP="00B25118">
      <w:pPr>
        <w:pStyle w:val="ParNoG"/>
        <w:spacing w:line="220" w:lineRule="atLeast"/>
      </w:pPr>
      <w:r w:rsidRPr="008C2337">
        <w:t>Comme le veut le paragraphe 4 de l’article 30 de la Convention, le Comité poursuivra ses efforts pour travailler avec le Mexique tant que le sort de M</w:t>
      </w:r>
      <w:r w:rsidRPr="008C2337">
        <w:rPr>
          <w:vertAlign w:val="superscript"/>
        </w:rPr>
        <w:t>me</w:t>
      </w:r>
      <w:r w:rsidRPr="008C2337">
        <w:t> Ana Belém Sánchez Mayorga, M. Diego Antonio Maldonado Castañeda et M. Luis Enrique Castañeda Nava ne sera pas élucidé.</w:t>
      </w:r>
    </w:p>
    <w:p w:rsidR="00660936" w:rsidRPr="008C2337" w:rsidRDefault="00660936" w:rsidP="00660936">
      <w:pPr>
        <w:pStyle w:val="HChG"/>
      </w:pPr>
      <w:r w:rsidRPr="008C2337">
        <w:br w:type="page"/>
      </w:r>
      <w:bookmarkStart w:id="4" w:name="_Toc326162655"/>
      <w:bookmarkStart w:id="5" w:name="_Toc326220770"/>
      <w:r w:rsidRPr="008C2337">
        <w:t>Annexes</w:t>
      </w:r>
      <w:bookmarkEnd w:id="4"/>
      <w:bookmarkEnd w:id="5"/>
    </w:p>
    <w:p w:rsidR="00660936" w:rsidRPr="008C2337" w:rsidRDefault="00660936" w:rsidP="00660936">
      <w:pPr>
        <w:pStyle w:val="HChG"/>
        <w:tabs>
          <w:tab w:val="left" w:pos="851"/>
        </w:tabs>
      </w:pPr>
      <w:bookmarkStart w:id="6" w:name="_Toc326162656"/>
      <w:bookmarkStart w:id="7" w:name="_Toc326220771"/>
      <w:r w:rsidRPr="008C2337">
        <w:t>Annexe I</w:t>
      </w:r>
      <w:bookmarkEnd w:id="6"/>
      <w:bookmarkEnd w:id="7"/>
    </w:p>
    <w:p w:rsidR="00660936" w:rsidRPr="008C2337" w:rsidRDefault="00660936" w:rsidP="00660936">
      <w:pPr>
        <w:pStyle w:val="HChG"/>
      </w:pPr>
      <w:r w:rsidRPr="008C2337">
        <w:tab/>
      </w:r>
      <w:r w:rsidRPr="008C2337">
        <w:tab/>
      </w:r>
      <w:bookmarkStart w:id="8" w:name="_Toc326162657"/>
      <w:bookmarkStart w:id="9" w:name="_Toc326220772"/>
      <w:r w:rsidRPr="008C2337">
        <w:t>États parties ayant signé ou ratifié la Convention internationale pour la protection de toutes les personnes contre les disparitions forcées ou y ayant adhéré,</w:t>
      </w:r>
      <w:r w:rsidRPr="008C2337">
        <w:br/>
        <w:t>au 19 avril 201</w:t>
      </w:r>
      <w:bookmarkEnd w:id="8"/>
      <w:bookmarkEnd w:id="9"/>
      <w:r w:rsidRPr="008C2337">
        <w:t>3</w:t>
      </w:r>
    </w:p>
    <w:tbl>
      <w:tblPr>
        <w:tblW w:w="0" w:type="auto"/>
        <w:tblLayout w:type="fixed"/>
        <w:tblCellMar>
          <w:left w:w="0" w:type="dxa"/>
          <w:right w:w="0" w:type="dxa"/>
        </w:tblCellMar>
        <w:tblLook w:val="01E0"/>
      </w:tblPr>
      <w:tblGrid>
        <w:gridCol w:w="3515"/>
        <w:gridCol w:w="2268"/>
        <w:gridCol w:w="2268"/>
        <w:gridCol w:w="1588"/>
      </w:tblGrid>
      <w:tr w:rsidR="00660936" w:rsidRPr="008C2337" w:rsidTr="00811A50">
        <w:trPr>
          <w:tblHeader/>
        </w:trPr>
        <w:tc>
          <w:tcPr>
            <w:tcW w:w="3515" w:type="dxa"/>
            <w:tcBorders>
              <w:top w:val="single" w:sz="4" w:space="0" w:color="auto"/>
              <w:bottom w:val="single" w:sz="12" w:space="0" w:color="auto"/>
            </w:tcBorders>
            <w:shd w:val="clear" w:color="auto" w:fill="auto"/>
            <w:vAlign w:val="bottom"/>
          </w:tcPr>
          <w:p w:rsidR="00660936" w:rsidRPr="008C2337" w:rsidRDefault="00660936" w:rsidP="00811A50">
            <w:pPr>
              <w:spacing w:before="80" w:after="80" w:line="200" w:lineRule="exact"/>
              <w:ind w:right="113"/>
              <w:rPr>
                <w:i/>
                <w:sz w:val="16"/>
              </w:rPr>
            </w:pPr>
            <w:r w:rsidRPr="008C2337">
              <w:rPr>
                <w:i/>
                <w:sz w:val="16"/>
              </w:rPr>
              <w:t>État partie</w:t>
            </w:r>
          </w:p>
        </w:tc>
        <w:tc>
          <w:tcPr>
            <w:tcW w:w="2268" w:type="dxa"/>
            <w:tcBorders>
              <w:top w:val="single" w:sz="4" w:space="0" w:color="auto"/>
              <w:bottom w:val="single" w:sz="12" w:space="0" w:color="auto"/>
            </w:tcBorders>
            <w:shd w:val="clear" w:color="auto" w:fill="auto"/>
            <w:vAlign w:val="bottom"/>
          </w:tcPr>
          <w:p w:rsidR="00660936" w:rsidRPr="008C2337" w:rsidRDefault="00660936" w:rsidP="009E3BE3">
            <w:pPr>
              <w:spacing w:before="80" w:after="80" w:line="200" w:lineRule="exact"/>
              <w:ind w:right="113"/>
              <w:rPr>
                <w:i/>
                <w:sz w:val="16"/>
              </w:rPr>
            </w:pPr>
            <w:r w:rsidRPr="008C2337">
              <w:rPr>
                <w:i/>
                <w:sz w:val="16"/>
              </w:rPr>
              <w:t>Signature</w:t>
            </w:r>
          </w:p>
        </w:tc>
        <w:tc>
          <w:tcPr>
            <w:tcW w:w="2268" w:type="dxa"/>
            <w:tcBorders>
              <w:top w:val="single" w:sz="4" w:space="0" w:color="auto"/>
              <w:bottom w:val="single" w:sz="12" w:space="0" w:color="auto"/>
            </w:tcBorders>
            <w:shd w:val="clear" w:color="auto" w:fill="auto"/>
            <w:vAlign w:val="bottom"/>
          </w:tcPr>
          <w:p w:rsidR="00660936" w:rsidRPr="008C2337" w:rsidRDefault="00660936" w:rsidP="009E3BE3">
            <w:pPr>
              <w:spacing w:before="80" w:after="80" w:line="200" w:lineRule="exact"/>
              <w:ind w:right="113"/>
              <w:rPr>
                <w:i/>
                <w:sz w:val="16"/>
              </w:rPr>
            </w:pPr>
            <w:r w:rsidRPr="008C2337">
              <w:rPr>
                <w:i/>
                <w:sz w:val="16"/>
              </w:rPr>
              <w:t>Adhésion a), ratification</w:t>
            </w:r>
          </w:p>
        </w:tc>
        <w:tc>
          <w:tcPr>
            <w:tcW w:w="1588" w:type="dxa"/>
            <w:tcBorders>
              <w:top w:val="single" w:sz="4" w:space="0" w:color="auto"/>
              <w:bottom w:val="single" w:sz="12" w:space="0" w:color="auto"/>
            </w:tcBorders>
            <w:shd w:val="clear" w:color="auto" w:fill="auto"/>
            <w:vAlign w:val="bottom"/>
          </w:tcPr>
          <w:p w:rsidR="00660936" w:rsidRPr="008C2337" w:rsidRDefault="00660936" w:rsidP="009E3BE3">
            <w:pPr>
              <w:spacing w:before="80" w:after="80" w:line="200" w:lineRule="exact"/>
              <w:rPr>
                <w:i/>
                <w:sz w:val="16"/>
              </w:rPr>
            </w:pPr>
            <w:r w:rsidRPr="008C2337">
              <w:rPr>
                <w:i/>
                <w:sz w:val="16"/>
              </w:rPr>
              <w:t>Déclarations en vertu des articles 31 et 32</w:t>
            </w:r>
          </w:p>
        </w:tc>
      </w:tr>
      <w:tr w:rsidR="00660936" w:rsidRPr="008C2337" w:rsidTr="00811A50">
        <w:trPr>
          <w:trHeight w:hRule="exact" w:val="113"/>
          <w:tblHeader/>
        </w:trPr>
        <w:tc>
          <w:tcPr>
            <w:tcW w:w="3515" w:type="dxa"/>
            <w:tcBorders>
              <w:top w:val="single" w:sz="12" w:space="0" w:color="auto"/>
            </w:tcBorders>
            <w:shd w:val="clear" w:color="auto" w:fill="auto"/>
          </w:tcPr>
          <w:p w:rsidR="00660936" w:rsidRPr="008C2337" w:rsidRDefault="00660936" w:rsidP="009E3BE3">
            <w:pPr>
              <w:spacing w:before="40" w:after="120"/>
              <w:ind w:right="113"/>
            </w:pPr>
          </w:p>
        </w:tc>
        <w:tc>
          <w:tcPr>
            <w:tcW w:w="2268" w:type="dxa"/>
            <w:tcBorders>
              <w:top w:val="single" w:sz="12" w:space="0" w:color="auto"/>
            </w:tcBorders>
            <w:shd w:val="clear" w:color="auto" w:fill="auto"/>
          </w:tcPr>
          <w:p w:rsidR="00660936" w:rsidRPr="008C2337" w:rsidRDefault="00660936" w:rsidP="009E3BE3">
            <w:pPr>
              <w:spacing w:before="40" w:after="120"/>
              <w:ind w:right="113"/>
            </w:pPr>
          </w:p>
        </w:tc>
        <w:tc>
          <w:tcPr>
            <w:tcW w:w="2268" w:type="dxa"/>
            <w:tcBorders>
              <w:top w:val="single" w:sz="12" w:space="0" w:color="auto"/>
            </w:tcBorders>
            <w:shd w:val="clear" w:color="auto" w:fill="auto"/>
          </w:tcPr>
          <w:p w:rsidR="00660936" w:rsidRPr="008C2337" w:rsidRDefault="00660936" w:rsidP="009E3BE3">
            <w:pPr>
              <w:spacing w:before="40" w:after="120"/>
              <w:ind w:right="113"/>
            </w:pPr>
          </w:p>
        </w:tc>
        <w:tc>
          <w:tcPr>
            <w:tcW w:w="1588" w:type="dxa"/>
            <w:tcBorders>
              <w:top w:val="single" w:sz="12" w:space="0" w:color="auto"/>
            </w:tcBorders>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Albanie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8 novembre 2007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811A50">
            <w:pPr>
              <w:spacing w:before="40" w:after="120"/>
              <w:ind w:right="113"/>
            </w:pPr>
            <w:r w:rsidRPr="008C2337">
              <w:t>Algérie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Allemagne</w:t>
            </w:r>
          </w:p>
        </w:tc>
        <w:tc>
          <w:tcPr>
            <w:tcW w:w="2268" w:type="dxa"/>
            <w:shd w:val="clear" w:color="auto" w:fill="auto"/>
          </w:tcPr>
          <w:p w:rsidR="00660936" w:rsidRPr="008C2337" w:rsidRDefault="00660936" w:rsidP="009E3BE3">
            <w:pPr>
              <w:spacing w:before="40" w:after="120"/>
              <w:ind w:right="113"/>
            </w:pPr>
            <w:r w:rsidRPr="008C2337">
              <w:t xml:space="preserve">26 septembre 2007 </w:t>
            </w:r>
          </w:p>
        </w:tc>
        <w:tc>
          <w:tcPr>
            <w:tcW w:w="2268" w:type="dxa"/>
            <w:shd w:val="clear" w:color="auto" w:fill="auto"/>
          </w:tcPr>
          <w:p w:rsidR="00660936" w:rsidRPr="008C2337" w:rsidRDefault="00660936" w:rsidP="009E3BE3">
            <w:pPr>
              <w:spacing w:before="40" w:after="120"/>
              <w:ind w:right="113"/>
            </w:pPr>
            <w:r w:rsidRPr="008C2337">
              <w:t xml:space="preserve">24 septembre 2009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Argentine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14 décembre 2007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Arménie</w:t>
            </w:r>
          </w:p>
        </w:tc>
        <w:tc>
          <w:tcPr>
            <w:tcW w:w="2268" w:type="dxa"/>
            <w:shd w:val="clear" w:color="auto" w:fill="auto"/>
          </w:tcPr>
          <w:p w:rsidR="00660936" w:rsidRPr="008C2337" w:rsidRDefault="00660936" w:rsidP="009E3BE3">
            <w:pPr>
              <w:spacing w:before="40" w:after="120"/>
              <w:ind w:right="113"/>
            </w:pPr>
            <w:r w:rsidRPr="008C2337">
              <w:t xml:space="preserve">10 avril 2007 </w:t>
            </w:r>
          </w:p>
        </w:tc>
        <w:tc>
          <w:tcPr>
            <w:tcW w:w="2268" w:type="dxa"/>
            <w:shd w:val="clear" w:color="auto" w:fill="auto"/>
          </w:tcPr>
          <w:p w:rsidR="00660936" w:rsidRPr="008C2337" w:rsidRDefault="00660936" w:rsidP="009E3BE3">
            <w:pPr>
              <w:spacing w:before="40" w:after="120"/>
              <w:ind w:right="113"/>
            </w:pPr>
            <w:r w:rsidRPr="008C2337">
              <w:t xml:space="preserve">24 janvier 2011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Autriche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7 juin 2012</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Azerbaïdjan</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Belgique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 juin 2011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Bénin</w:t>
            </w:r>
          </w:p>
        </w:tc>
        <w:tc>
          <w:tcPr>
            <w:tcW w:w="2268" w:type="dxa"/>
            <w:shd w:val="clear" w:color="auto" w:fill="auto"/>
          </w:tcPr>
          <w:p w:rsidR="00660936" w:rsidRPr="008C2337" w:rsidRDefault="00660936" w:rsidP="009E3BE3">
            <w:pPr>
              <w:spacing w:before="40" w:after="120"/>
              <w:ind w:right="113"/>
            </w:pPr>
            <w:r w:rsidRPr="008C2337">
              <w:t xml:space="preserve">19 mars 2010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Bolivie (État plurinational de)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17 décembre 2008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Bosnie-Herzégovine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30 mars 2012</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Brésil</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29 novembre 2010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Bulgarie</w:t>
            </w:r>
          </w:p>
        </w:tc>
        <w:tc>
          <w:tcPr>
            <w:tcW w:w="2268" w:type="dxa"/>
            <w:shd w:val="clear" w:color="auto" w:fill="auto"/>
          </w:tcPr>
          <w:p w:rsidR="00660936" w:rsidRPr="008C2337" w:rsidRDefault="00660936" w:rsidP="009E3BE3">
            <w:pPr>
              <w:spacing w:before="40" w:after="120"/>
              <w:ind w:right="113"/>
            </w:pPr>
            <w:r w:rsidRPr="008C2337">
              <w:t xml:space="preserve">24 septembre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Burkina Faso</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3 décembre 2009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Burundi</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Cameroun</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Cap-Vert</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Chili</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8 décembre 2009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Chypre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Colombie</w:t>
            </w:r>
          </w:p>
        </w:tc>
        <w:tc>
          <w:tcPr>
            <w:tcW w:w="2268" w:type="dxa"/>
            <w:shd w:val="clear" w:color="auto" w:fill="auto"/>
          </w:tcPr>
          <w:p w:rsidR="00660936" w:rsidRPr="008C2337" w:rsidRDefault="00660936" w:rsidP="009E3BE3">
            <w:pPr>
              <w:spacing w:before="40" w:after="120"/>
              <w:ind w:right="113"/>
            </w:pPr>
            <w:r w:rsidRPr="008C2337">
              <w:t xml:space="preserve">27 septembre 2007 </w:t>
            </w:r>
          </w:p>
        </w:tc>
        <w:tc>
          <w:tcPr>
            <w:tcW w:w="2268" w:type="dxa"/>
            <w:shd w:val="clear" w:color="auto" w:fill="auto"/>
          </w:tcPr>
          <w:p w:rsidR="00660936" w:rsidRPr="008C2337" w:rsidRDefault="00660936" w:rsidP="009E3BE3">
            <w:pPr>
              <w:spacing w:before="40" w:after="120"/>
              <w:ind w:right="113"/>
            </w:pPr>
            <w:r w:rsidRPr="008C2337">
              <w:t>11 juillet 2012</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Comores</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Congo</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Costa Rica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16 février 2012</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Croatie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Cuba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 février 2009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Danemark</w:t>
            </w:r>
          </w:p>
        </w:tc>
        <w:tc>
          <w:tcPr>
            <w:tcW w:w="2268" w:type="dxa"/>
            <w:shd w:val="clear" w:color="auto" w:fill="auto"/>
          </w:tcPr>
          <w:p w:rsidR="00660936" w:rsidRPr="008C2337" w:rsidRDefault="00660936" w:rsidP="009E3BE3">
            <w:pPr>
              <w:spacing w:before="40" w:after="120"/>
              <w:ind w:right="113"/>
            </w:pPr>
            <w:r w:rsidRPr="008C2337">
              <w:t xml:space="preserve">25 septembre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Équateur</w:t>
            </w:r>
          </w:p>
        </w:tc>
        <w:tc>
          <w:tcPr>
            <w:tcW w:w="2268" w:type="dxa"/>
            <w:shd w:val="clear" w:color="auto" w:fill="auto"/>
          </w:tcPr>
          <w:p w:rsidR="00660936" w:rsidRPr="008C2337" w:rsidRDefault="00660936" w:rsidP="009E3BE3">
            <w:pPr>
              <w:spacing w:before="40" w:after="120"/>
              <w:ind w:right="113"/>
            </w:pPr>
            <w:r w:rsidRPr="008C2337">
              <w:t xml:space="preserve">24 mai 2007 </w:t>
            </w:r>
          </w:p>
        </w:tc>
        <w:tc>
          <w:tcPr>
            <w:tcW w:w="2268" w:type="dxa"/>
            <w:shd w:val="clear" w:color="auto" w:fill="auto"/>
          </w:tcPr>
          <w:p w:rsidR="00660936" w:rsidRPr="008C2337" w:rsidRDefault="00660936" w:rsidP="009E3BE3">
            <w:pPr>
              <w:spacing w:before="40" w:after="120"/>
              <w:ind w:right="113"/>
            </w:pPr>
            <w:r w:rsidRPr="008C2337">
              <w:t xml:space="preserve">20 octobre 2009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Espagne</w:t>
            </w:r>
          </w:p>
        </w:tc>
        <w:tc>
          <w:tcPr>
            <w:tcW w:w="2268" w:type="dxa"/>
            <w:shd w:val="clear" w:color="auto" w:fill="auto"/>
          </w:tcPr>
          <w:p w:rsidR="00660936" w:rsidRPr="008C2337" w:rsidRDefault="00660936" w:rsidP="009E3BE3">
            <w:pPr>
              <w:spacing w:before="40" w:after="120"/>
              <w:ind w:right="113"/>
            </w:pPr>
            <w:r w:rsidRPr="008C2337">
              <w:t xml:space="preserve">27 septembre 2007 </w:t>
            </w:r>
          </w:p>
        </w:tc>
        <w:tc>
          <w:tcPr>
            <w:tcW w:w="2268" w:type="dxa"/>
            <w:shd w:val="clear" w:color="auto" w:fill="auto"/>
          </w:tcPr>
          <w:p w:rsidR="00660936" w:rsidRPr="008C2337" w:rsidRDefault="00660936" w:rsidP="009E3BE3">
            <w:pPr>
              <w:spacing w:before="40" w:after="120"/>
              <w:ind w:right="113"/>
            </w:pPr>
            <w:r w:rsidRPr="008C2337">
              <w:t xml:space="preserve">24 septembre 2009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ex-République yougoslave de Macédoine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Finlande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France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23 septembre 2008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Gabon</w:t>
            </w:r>
          </w:p>
        </w:tc>
        <w:tc>
          <w:tcPr>
            <w:tcW w:w="2268" w:type="dxa"/>
            <w:shd w:val="clear" w:color="auto" w:fill="auto"/>
          </w:tcPr>
          <w:p w:rsidR="00660936" w:rsidRPr="008C2337" w:rsidRDefault="00660936" w:rsidP="009E3BE3">
            <w:pPr>
              <w:spacing w:before="40" w:after="120"/>
              <w:ind w:right="113"/>
            </w:pPr>
            <w:r w:rsidRPr="008C2337">
              <w:t xml:space="preserve">25 septembre 2007 </w:t>
            </w:r>
          </w:p>
        </w:tc>
        <w:tc>
          <w:tcPr>
            <w:tcW w:w="2268" w:type="dxa"/>
            <w:shd w:val="clear" w:color="auto" w:fill="auto"/>
          </w:tcPr>
          <w:p w:rsidR="00660936" w:rsidRPr="008C2337" w:rsidRDefault="00660936" w:rsidP="009E3BE3">
            <w:pPr>
              <w:spacing w:before="40" w:after="120"/>
              <w:ind w:right="113"/>
            </w:pPr>
            <w:r w:rsidRPr="008C2337">
              <w:t xml:space="preserve">19 janvier 2011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Ghana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Grèce</w:t>
            </w:r>
          </w:p>
        </w:tc>
        <w:tc>
          <w:tcPr>
            <w:tcW w:w="2268" w:type="dxa"/>
            <w:shd w:val="clear" w:color="auto" w:fill="auto"/>
          </w:tcPr>
          <w:p w:rsidR="00660936" w:rsidRPr="008C2337" w:rsidRDefault="00660936" w:rsidP="009E3BE3">
            <w:pPr>
              <w:spacing w:before="40" w:after="120"/>
              <w:ind w:right="113"/>
            </w:pPr>
            <w:r w:rsidRPr="008C2337">
              <w:t>1</w:t>
            </w:r>
            <w:r w:rsidRPr="008C2337">
              <w:rPr>
                <w:vertAlign w:val="superscript"/>
              </w:rPr>
              <w:t>er</w:t>
            </w:r>
            <w:r w:rsidRPr="008C2337">
              <w:t xml:space="preserve"> octobre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Grenade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Guatemala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Haïti</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Honduras</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1</w:t>
            </w:r>
            <w:r w:rsidRPr="008C2337">
              <w:rPr>
                <w:vertAlign w:val="superscript"/>
              </w:rPr>
              <w:t>er</w:t>
            </w:r>
            <w:r w:rsidRPr="008C2337">
              <w:t xml:space="preserve"> avril 2008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Inde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Indonésie</w:t>
            </w:r>
          </w:p>
        </w:tc>
        <w:tc>
          <w:tcPr>
            <w:tcW w:w="2268" w:type="dxa"/>
            <w:shd w:val="clear" w:color="auto" w:fill="auto"/>
          </w:tcPr>
          <w:p w:rsidR="00660936" w:rsidRPr="008C2337" w:rsidRDefault="00660936" w:rsidP="009E3BE3">
            <w:pPr>
              <w:spacing w:before="40" w:after="120"/>
              <w:ind w:right="113"/>
            </w:pPr>
            <w:r w:rsidRPr="008C2337">
              <w:t xml:space="preserve">27 septembre 2010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Iraq</w:t>
            </w:r>
          </w:p>
        </w:tc>
        <w:tc>
          <w:tcPr>
            <w:tcW w:w="2268" w:type="dxa"/>
            <w:shd w:val="clear" w:color="auto" w:fill="auto"/>
          </w:tcPr>
          <w:p w:rsidR="00660936" w:rsidRPr="008C2337" w:rsidRDefault="00660936" w:rsidP="009E3BE3">
            <w:pPr>
              <w:spacing w:before="40" w:after="120"/>
              <w:ind w:right="113"/>
            </w:pPr>
          </w:p>
        </w:tc>
        <w:tc>
          <w:tcPr>
            <w:tcW w:w="2268" w:type="dxa"/>
            <w:shd w:val="clear" w:color="auto" w:fill="auto"/>
          </w:tcPr>
          <w:p w:rsidR="00660936" w:rsidRPr="008C2337" w:rsidRDefault="00660936" w:rsidP="009E3BE3">
            <w:pPr>
              <w:spacing w:before="40" w:after="120"/>
              <w:ind w:right="113"/>
            </w:pPr>
            <w:r w:rsidRPr="008C2337">
              <w:t>23 novembre 2010 a)</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Irlande</w:t>
            </w:r>
          </w:p>
        </w:tc>
        <w:tc>
          <w:tcPr>
            <w:tcW w:w="2268" w:type="dxa"/>
            <w:shd w:val="clear" w:color="auto" w:fill="auto"/>
          </w:tcPr>
          <w:p w:rsidR="00660936" w:rsidRPr="008C2337" w:rsidRDefault="00660936" w:rsidP="009E3BE3">
            <w:pPr>
              <w:spacing w:before="40" w:after="120"/>
              <w:ind w:right="113"/>
            </w:pPr>
            <w:r w:rsidRPr="008C2337">
              <w:t xml:space="preserve">29 mars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Islande</w:t>
            </w:r>
          </w:p>
        </w:tc>
        <w:tc>
          <w:tcPr>
            <w:tcW w:w="2268" w:type="dxa"/>
            <w:shd w:val="clear" w:color="auto" w:fill="auto"/>
          </w:tcPr>
          <w:p w:rsidR="00660936" w:rsidRPr="008C2337" w:rsidRDefault="00660936" w:rsidP="009E3BE3">
            <w:pPr>
              <w:spacing w:before="40" w:after="120"/>
              <w:ind w:right="113"/>
            </w:pPr>
            <w:r w:rsidRPr="008C2337">
              <w:t>1</w:t>
            </w:r>
            <w:r w:rsidRPr="008C2337">
              <w:rPr>
                <w:vertAlign w:val="superscript"/>
              </w:rPr>
              <w:t>er</w:t>
            </w:r>
            <w:r w:rsidRPr="008C2337">
              <w:t xml:space="preserve"> octobre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Italie</w:t>
            </w:r>
          </w:p>
        </w:tc>
        <w:tc>
          <w:tcPr>
            <w:tcW w:w="2268" w:type="dxa"/>
            <w:shd w:val="clear" w:color="auto" w:fill="auto"/>
          </w:tcPr>
          <w:p w:rsidR="00660936" w:rsidRPr="008C2337" w:rsidRDefault="00660936" w:rsidP="009E3BE3">
            <w:pPr>
              <w:spacing w:before="40" w:after="120"/>
              <w:ind w:right="113"/>
            </w:pPr>
            <w:r w:rsidRPr="008C2337">
              <w:t xml:space="preserve">3 juillet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Japon</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23 juillet 2009 </w:t>
            </w:r>
          </w:p>
        </w:tc>
        <w:tc>
          <w:tcPr>
            <w:tcW w:w="1588" w:type="dxa"/>
            <w:shd w:val="clear" w:color="auto" w:fill="auto"/>
          </w:tcPr>
          <w:p w:rsidR="00660936" w:rsidRPr="008C2337" w:rsidRDefault="00660936" w:rsidP="009E3BE3">
            <w:pPr>
              <w:spacing w:before="40" w:after="120"/>
            </w:pPr>
            <w:r w:rsidRPr="008C2337">
              <w:t>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Kazakhstan</w:t>
            </w:r>
          </w:p>
        </w:tc>
        <w:tc>
          <w:tcPr>
            <w:tcW w:w="2268" w:type="dxa"/>
            <w:shd w:val="clear" w:color="auto" w:fill="auto"/>
          </w:tcPr>
          <w:p w:rsidR="00660936" w:rsidRPr="008C2337" w:rsidRDefault="00660936" w:rsidP="009E3BE3">
            <w:pPr>
              <w:spacing w:before="40" w:after="120"/>
              <w:ind w:right="113"/>
            </w:pPr>
          </w:p>
        </w:tc>
        <w:tc>
          <w:tcPr>
            <w:tcW w:w="2268" w:type="dxa"/>
            <w:shd w:val="clear" w:color="auto" w:fill="auto"/>
          </w:tcPr>
          <w:p w:rsidR="00660936" w:rsidRPr="008C2337" w:rsidRDefault="00660936" w:rsidP="009E3BE3">
            <w:pPr>
              <w:spacing w:before="40" w:after="120"/>
              <w:ind w:right="113"/>
            </w:pPr>
            <w:r w:rsidRPr="008C2337">
              <w:t>27 février 2009 a)</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Kenya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Lesotho</w:t>
            </w:r>
          </w:p>
        </w:tc>
        <w:tc>
          <w:tcPr>
            <w:tcW w:w="2268" w:type="dxa"/>
            <w:shd w:val="clear" w:color="auto" w:fill="auto"/>
          </w:tcPr>
          <w:p w:rsidR="00660936" w:rsidRPr="008C2337" w:rsidRDefault="00660936" w:rsidP="009E3BE3">
            <w:pPr>
              <w:spacing w:before="40" w:after="120"/>
              <w:ind w:right="113"/>
            </w:pPr>
            <w:r w:rsidRPr="008C2337">
              <w:t xml:space="preserve">22 septembre 2010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Liban</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Liechtenstein</w:t>
            </w:r>
          </w:p>
        </w:tc>
        <w:tc>
          <w:tcPr>
            <w:tcW w:w="2268" w:type="dxa"/>
            <w:shd w:val="clear" w:color="auto" w:fill="auto"/>
          </w:tcPr>
          <w:p w:rsidR="00660936" w:rsidRPr="008C2337" w:rsidRDefault="00660936" w:rsidP="009E3BE3">
            <w:pPr>
              <w:spacing w:before="40" w:after="120"/>
              <w:ind w:right="113"/>
            </w:pPr>
            <w:r w:rsidRPr="008C2337">
              <w:t>1</w:t>
            </w:r>
            <w:r w:rsidRPr="008C2337">
              <w:rPr>
                <w:vertAlign w:val="superscript"/>
              </w:rPr>
              <w:t>er</w:t>
            </w:r>
            <w:r w:rsidRPr="008C2337">
              <w:t xml:space="preserve"> octobre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Lituanie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Luxembourg</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Madagascar</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Maldives</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Mali</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1</w:t>
            </w:r>
            <w:r w:rsidRPr="008C2337">
              <w:rPr>
                <w:vertAlign w:val="superscript"/>
              </w:rPr>
              <w:t>er</w:t>
            </w:r>
            <w:r w:rsidRPr="008C2337">
              <w:t xml:space="preserve"> juillet 2009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Malte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Maroc</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Mauritanie</w:t>
            </w:r>
          </w:p>
        </w:tc>
        <w:tc>
          <w:tcPr>
            <w:tcW w:w="2268" w:type="dxa"/>
            <w:shd w:val="clear" w:color="auto" w:fill="auto"/>
          </w:tcPr>
          <w:p w:rsidR="00660936" w:rsidRPr="008C2337" w:rsidRDefault="00660936" w:rsidP="009E3BE3">
            <w:pPr>
              <w:spacing w:before="40" w:after="120"/>
              <w:ind w:right="113"/>
            </w:pPr>
            <w:r w:rsidRPr="008C2337">
              <w:t xml:space="preserve">27 septembre 2011 </w:t>
            </w:r>
          </w:p>
        </w:tc>
        <w:tc>
          <w:tcPr>
            <w:tcW w:w="2268" w:type="dxa"/>
            <w:shd w:val="clear" w:color="auto" w:fill="auto"/>
          </w:tcPr>
          <w:p w:rsidR="00660936" w:rsidRPr="008C2337" w:rsidRDefault="00660936" w:rsidP="009E3BE3">
            <w:pPr>
              <w:spacing w:before="40" w:after="120"/>
              <w:ind w:right="113"/>
            </w:pPr>
            <w:r w:rsidRPr="008C2337">
              <w:t>3 octobre 2012</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Mexique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18 mars 2008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Monaco</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Mongolie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Monténégro</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20 septembre 2011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Mozambique</w:t>
            </w:r>
          </w:p>
        </w:tc>
        <w:tc>
          <w:tcPr>
            <w:tcW w:w="2268" w:type="dxa"/>
            <w:shd w:val="clear" w:color="auto" w:fill="auto"/>
          </w:tcPr>
          <w:p w:rsidR="00660936" w:rsidRPr="008C2337" w:rsidRDefault="00660936" w:rsidP="009E3BE3">
            <w:pPr>
              <w:spacing w:before="40" w:after="120"/>
              <w:ind w:right="113"/>
            </w:pPr>
            <w:r w:rsidRPr="008C2337">
              <w:t xml:space="preserve">24 décembre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Niger</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Nigéria</w:t>
            </w:r>
          </w:p>
        </w:tc>
        <w:tc>
          <w:tcPr>
            <w:tcW w:w="2268" w:type="dxa"/>
            <w:shd w:val="clear" w:color="auto" w:fill="auto"/>
          </w:tcPr>
          <w:p w:rsidR="00660936" w:rsidRPr="008C2337" w:rsidRDefault="00660936" w:rsidP="009E3BE3">
            <w:pPr>
              <w:spacing w:before="40" w:after="120"/>
              <w:ind w:right="113"/>
            </w:pPr>
          </w:p>
        </w:tc>
        <w:tc>
          <w:tcPr>
            <w:tcW w:w="2268" w:type="dxa"/>
            <w:shd w:val="clear" w:color="auto" w:fill="auto"/>
          </w:tcPr>
          <w:p w:rsidR="00660936" w:rsidRPr="008C2337" w:rsidRDefault="00660936" w:rsidP="009E3BE3">
            <w:pPr>
              <w:spacing w:before="40" w:after="120"/>
              <w:ind w:right="113"/>
            </w:pPr>
            <w:r w:rsidRPr="008C2337">
              <w:t>27 juillet 2009 a)</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Norvège</w:t>
            </w:r>
          </w:p>
        </w:tc>
        <w:tc>
          <w:tcPr>
            <w:tcW w:w="2268" w:type="dxa"/>
            <w:shd w:val="clear" w:color="auto" w:fill="auto"/>
          </w:tcPr>
          <w:p w:rsidR="00660936" w:rsidRPr="008C2337" w:rsidRDefault="00660936" w:rsidP="009E3BE3">
            <w:pPr>
              <w:spacing w:before="40" w:after="120"/>
              <w:ind w:right="113"/>
            </w:pPr>
            <w:r w:rsidRPr="008C2337">
              <w:t xml:space="preserve">21 décembre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Ouganda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Palaos</w:t>
            </w:r>
          </w:p>
        </w:tc>
        <w:tc>
          <w:tcPr>
            <w:tcW w:w="2268" w:type="dxa"/>
            <w:shd w:val="clear" w:color="auto" w:fill="auto"/>
          </w:tcPr>
          <w:p w:rsidR="00660936" w:rsidRPr="008C2337" w:rsidRDefault="00660936" w:rsidP="009E3BE3">
            <w:pPr>
              <w:spacing w:before="40" w:after="120"/>
              <w:ind w:right="113"/>
            </w:pPr>
            <w:r w:rsidRPr="008C2337">
              <w:t xml:space="preserve">20 septembre 2011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Panama</w:t>
            </w:r>
          </w:p>
        </w:tc>
        <w:tc>
          <w:tcPr>
            <w:tcW w:w="2268" w:type="dxa"/>
            <w:shd w:val="clear" w:color="auto" w:fill="auto"/>
          </w:tcPr>
          <w:p w:rsidR="00660936" w:rsidRPr="008C2337" w:rsidRDefault="00660936" w:rsidP="009E3BE3">
            <w:pPr>
              <w:spacing w:before="40" w:after="120"/>
              <w:ind w:right="113"/>
            </w:pPr>
            <w:r w:rsidRPr="008C2337">
              <w:t xml:space="preserve">25 septembre 2007 </w:t>
            </w:r>
          </w:p>
        </w:tc>
        <w:tc>
          <w:tcPr>
            <w:tcW w:w="2268" w:type="dxa"/>
            <w:shd w:val="clear" w:color="auto" w:fill="auto"/>
          </w:tcPr>
          <w:p w:rsidR="00660936" w:rsidRPr="008C2337" w:rsidRDefault="00660936" w:rsidP="009E3BE3">
            <w:pPr>
              <w:spacing w:before="40" w:after="120"/>
              <w:ind w:right="113"/>
            </w:pPr>
            <w:r w:rsidRPr="008C2337">
              <w:t xml:space="preserve">24 juin 2011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Paraguay</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3 août 2010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Pays-Bas</w:t>
            </w:r>
          </w:p>
        </w:tc>
        <w:tc>
          <w:tcPr>
            <w:tcW w:w="2268" w:type="dxa"/>
            <w:shd w:val="clear" w:color="auto" w:fill="auto"/>
          </w:tcPr>
          <w:p w:rsidR="00660936" w:rsidRPr="008C2337" w:rsidRDefault="00660936" w:rsidP="009E3BE3">
            <w:pPr>
              <w:spacing w:before="40" w:after="120"/>
              <w:ind w:right="113"/>
            </w:pPr>
            <w:r w:rsidRPr="008C2337">
              <w:t xml:space="preserve">29 avril 2008 </w:t>
            </w:r>
          </w:p>
        </w:tc>
        <w:tc>
          <w:tcPr>
            <w:tcW w:w="2268" w:type="dxa"/>
            <w:shd w:val="clear" w:color="auto" w:fill="auto"/>
          </w:tcPr>
          <w:p w:rsidR="00660936" w:rsidRPr="008C2337" w:rsidRDefault="00660936" w:rsidP="009E3BE3">
            <w:pPr>
              <w:spacing w:before="40" w:after="120"/>
              <w:ind w:right="113"/>
            </w:pPr>
            <w:r w:rsidRPr="008C2337">
              <w:t xml:space="preserve">23 mars 2011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Pérou</w:t>
            </w:r>
          </w:p>
        </w:tc>
        <w:tc>
          <w:tcPr>
            <w:tcW w:w="2268" w:type="dxa"/>
            <w:shd w:val="clear" w:color="auto" w:fill="auto"/>
          </w:tcPr>
          <w:p w:rsidR="00660936" w:rsidRPr="008C2337" w:rsidRDefault="00660936" w:rsidP="009E3BE3">
            <w:pPr>
              <w:spacing w:before="40" w:after="120"/>
              <w:ind w:right="113"/>
            </w:pPr>
          </w:p>
        </w:tc>
        <w:tc>
          <w:tcPr>
            <w:tcW w:w="2268" w:type="dxa"/>
            <w:shd w:val="clear" w:color="auto" w:fill="auto"/>
          </w:tcPr>
          <w:p w:rsidR="00660936" w:rsidRPr="008C2337" w:rsidRDefault="00660936" w:rsidP="009E3BE3">
            <w:pPr>
              <w:spacing w:before="40" w:after="120"/>
              <w:ind w:right="113"/>
            </w:pPr>
            <w:r w:rsidRPr="008C2337">
              <w:t>26 septembre 2012</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Portugal</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République démocratique populaire lao</w:t>
            </w:r>
          </w:p>
        </w:tc>
        <w:tc>
          <w:tcPr>
            <w:tcW w:w="2268" w:type="dxa"/>
            <w:shd w:val="clear" w:color="auto" w:fill="auto"/>
          </w:tcPr>
          <w:p w:rsidR="00660936" w:rsidRPr="008C2337" w:rsidRDefault="00660936" w:rsidP="009E3BE3">
            <w:pPr>
              <w:spacing w:before="40" w:after="120"/>
              <w:ind w:right="113"/>
            </w:pPr>
            <w:r w:rsidRPr="008C2337">
              <w:t xml:space="preserve">29 septembre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République de Moldova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République-Unie de Tanzanie</w:t>
            </w:r>
          </w:p>
        </w:tc>
        <w:tc>
          <w:tcPr>
            <w:tcW w:w="2268" w:type="dxa"/>
            <w:shd w:val="clear" w:color="auto" w:fill="auto"/>
          </w:tcPr>
          <w:p w:rsidR="00660936" w:rsidRPr="008C2337" w:rsidRDefault="00660936" w:rsidP="009E3BE3">
            <w:pPr>
              <w:spacing w:before="40" w:after="120"/>
              <w:ind w:right="113"/>
            </w:pPr>
            <w:r w:rsidRPr="008C2337">
              <w:t xml:space="preserve">29 septembre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Roumanie</w:t>
            </w:r>
          </w:p>
        </w:tc>
        <w:tc>
          <w:tcPr>
            <w:tcW w:w="2268" w:type="dxa"/>
            <w:shd w:val="clear" w:color="auto" w:fill="auto"/>
          </w:tcPr>
          <w:p w:rsidR="00660936" w:rsidRPr="008C2337" w:rsidRDefault="00660936" w:rsidP="009E3BE3">
            <w:pPr>
              <w:spacing w:before="40" w:after="120"/>
              <w:ind w:right="113"/>
            </w:pPr>
            <w:r w:rsidRPr="008C2337">
              <w:t xml:space="preserve">3 décembre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Saint-Vincent-et-les Grenadines</w:t>
            </w:r>
          </w:p>
        </w:tc>
        <w:tc>
          <w:tcPr>
            <w:tcW w:w="2268" w:type="dxa"/>
            <w:shd w:val="clear" w:color="auto" w:fill="auto"/>
          </w:tcPr>
          <w:p w:rsidR="00660936" w:rsidRPr="008C2337" w:rsidRDefault="00660936" w:rsidP="009E3BE3">
            <w:pPr>
              <w:spacing w:before="40" w:after="120"/>
              <w:ind w:right="113"/>
            </w:pPr>
            <w:r w:rsidRPr="008C2337">
              <w:t xml:space="preserve">29 mars 2010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Samoa</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27 décembre 2012</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Sénégal</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11 décembre 2008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Serbie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18 mai 2011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Sierra Leone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Slovaquie</w:t>
            </w:r>
          </w:p>
        </w:tc>
        <w:tc>
          <w:tcPr>
            <w:tcW w:w="2268" w:type="dxa"/>
            <w:shd w:val="clear" w:color="auto" w:fill="auto"/>
          </w:tcPr>
          <w:p w:rsidR="00660936" w:rsidRPr="008C2337" w:rsidRDefault="00660936" w:rsidP="009E3BE3">
            <w:pPr>
              <w:spacing w:before="40" w:after="120"/>
              <w:ind w:right="113"/>
            </w:pPr>
            <w:r w:rsidRPr="008C2337">
              <w:t xml:space="preserve">26 septembre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Slovénie</w:t>
            </w:r>
          </w:p>
        </w:tc>
        <w:tc>
          <w:tcPr>
            <w:tcW w:w="2268" w:type="dxa"/>
            <w:shd w:val="clear" w:color="auto" w:fill="auto"/>
          </w:tcPr>
          <w:p w:rsidR="00660936" w:rsidRPr="008C2337" w:rsidRDefault="00660936" w:rsidP="009E3BE3">
            <w:pPr>
              <w:spacing w:before="40" w:after="120"/>
              <w:ind w:right="113"/>
            </w:pPr>
            <w:r w:rsidRPr="008C2337">
              <w:t xml:space="preserve">26 septembre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Suède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Suisse</w:t>
            </w:r>
          </w:p>
        </w:tc>
        <w:tc>
          <w:tcPr>
            <w:tcW w:w="2268" w:type="dxa"/>
            <w:shd w:val="clear" w:color="auto" w:fill="auto"/>
          </w:tcPr>
          <w:p w:rsidR="00660936" w:rsidRPr="008C2337" w:rsidRDefault="00660936" w:rsidP="009E3BE3">
            <w:pPr>
              <w:spacing w:before="40" w:after="120"/>
              <w:ind w:right="113"/>
            </w:pPr>
            <w:r w:rsidRPr="008C2337">
              <w:t xml:space="preserve">19 janvier 2011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Swaziland</w:t>
            </w:r>
          </w:p>
        </w:tc>
        <w:tc>
          <w:tcPr>
            <w:tcW w:w="2268" w:type="dxa"/>
            <w:shd w:val="clear" w:color="auto" w:fill="auto"/>
          </w:tcPr>
          <w:p w:rsidR="00660936" w:rsidRPr="008C2337" w:rsidRDefault="00660936" w:rsidP="009E3BE3">
            <w:pPr>
              <w:spacing w:before="40" w:after="120"/>
              <w:ind w:right="113"/>
            </w:pPr>
            <w:r w:rsidRPr="008C2337">
              <w:t xml:space="preserve">25 septembre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Tchad</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Thaïlande</w:t>
            </w:r>
          </w:p>
        </w:tc>
        <w:tc>
          <w:tcPr>
            <w:tcW w:w="2268" w:type="dxa"/>
            <w:shd w:val="clear" w:color="auto" w:fill="auto"/>
          </w:tcPr>
          <w:p w:rsidR="00660936" w:rsidRPr="008C2337" w:rsidRDefault="00660936" w:rsidP="009E3BE3">
            <w:pPr>
              <w:spacing w:before="40" w:after="120"/>
              <w:ind w:right="113"/>
            </w:pPr>
            <w:r w:rsidRPr="008C2337">
              <w:t>9 janvier 2012</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Togo</w:t>
            </w:r>
          </w:p>
        </w:tc>
        <w:tc>
          <w:tcPr>
            <w:tcW w:w="2268" w:type="dxa"/>
            <w:shd w:val="clear" w:color="auto" w:fill="auto"/>
          </w:tcPr>
          <w:p w:rsidR="00660936" w:rsidRPr="008C2337" w:rsidRDefault="00660936" w:rsidP="009E3BE3">
            <w:pPr>
              <w:spacing w:before="40" w:after="120"/>
              <w:ind w:right="113"/>
            </w:pPr>
            <w:r w:rsidRPr="008C2337">
              <w:t xml:space="preserve">27 octobre 2010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Tunisie</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29 juin 2011 </w:t>
            </w: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Uruguay</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r w:rsidRPr="008C2337">
              <w:t xml:space="preserve">4 mars 2009 </w:t>
            </w:r>
          </w:p>
        </w:tc>
        <w:tc>
          <w:tcPr>
            <w:tcW w:w="1588" w:type="dxa"/>
            <w:shd w:val="clear" w:color="auto" w:fill="auto"/>
          </w:tcPr>
          <w:p w:rsidR="00660936" w:rsidRPr="008C2337" w:rsidRDefault="00660936" w:rsidP="009E3BE3">
            <w:pPr>
              <w:spacing w:before="40" w:after="120"/>
            </w:pPr>
            <w:r w:rsidRPr="008C2337">
              <w:t>31 et 32</w:t>
            </w: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Vanuatu</w:t>
            </w:r>
          </w:p>
        </w:tc>
        <w:tc>
          <w:tcPr>
            <w:tcW w:w="2268" w:type="dxa"/>
            <w:shd w:val="clear" w:color="auto" w:fill="auto"/>
          </w:tcPr>
          <w:p w:rsidR="00660936" w:rsidRPr="008C2337" w:rsidRDefault="00660936" w:rsidP="009E3BE3">
            <w:pPr>
              <w:spacing w:before="40" w:after="120"/>
              <w:ind w:right="113"/>
            </w:pPr>
            <w:r w:rsidRPr="008C2337">
              <w:t xml:space="preserve">6 février 2007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shd w:val="clear" w:color="auto" w:fill="auto"/>
          </w:tcPr>
          <w:p w:rsidR="00660936" w:rsidRPr="008C2337" w:rsidRDefault="00660936" w:rsidP="009E3BE3">
            <w:pPr>
              <w:spacing w:before="40" w:after="120"/>
              <w:ind w:right="113"/>
            </w:pPr>
            <w:r w:rsidRPr="008C2337">
              <w:t>Venezuela (République bolivarienne du)</w:t>
            </w:r>
          </w:p>
        </w:tc>
        <w:tc>
          <w:tcPr>
            <w:tcW w:w="2268" w:type="dxa"/>
            <w:shd w:val="clear" w:color="auto" w:fill="auto"/>
          </w:tcPr>
          <w:p w:rsidR="00660936" w:rsidRPr="008C2337" w:rsidRDefault="00660936" w:rsidP="009E3BE3">
            <w:pPr>
              <w:spacing w:before="40" w:after="120"/>
              <w:ind w:right="113"/>
            </w:pPr>
            <w:r w:rsidRPr="008C2337">
              <w:t xml:space="preserve">21 octobre 2008 </w:t>
            </w:r>
          </w:p>
        </w:tc>
        <w:tc>
          <w:tcPr>
            <w:tcW w:w="2268" w:type="dxa"/>
            <w:shd w:val="clear" w:color="auto" w:fill="auto"/>
          </w:tcPr>
          <w:p w:rsidR="00660936" w:rsidRPr="008C2337" w:rsidRDefault="00660936" w:rsidP="009E3BE3">
            <w:pPr>
              <w:spacing w:before="40" w:after="120"/>
              <w:ind w:right="113"/>
            </w:pPr>
          </w:p>
        </w:tc>
        <w:tc>
          <w:tcPr>
            <w:tcW w:w="1588" w:type="dxa"/>
            <w:shd w:val="clear" w:color="auto" w:fill="auto"/>
          </w:tcPr>
          <w:p w:rsidR="00660936" w:rsidRPr="008C2337" w:rsidRDefault="00660936" w:rsidP="009E3BE3">
            <w:pPr>
              <w:spacing w:before="40" w:after="120"/>
            </w:pPr>
          </w:p>
        </w:tc>
      </w:tr>
      <w:tr w:rsidR="00660936" w:rsidRPr="008C2337" w:rsidTr="00811A50">
        <w:tc>
          <w:tcPr>
            <w:tcW w:w="3515" w:type="dxa"/>
            <w:tcBorders>
              <w:bottom w:val="single" w:sz="12" w:space="0" w:color="auto"/>
            </w:tcBorders>
            <w:shd w:val="clear" w:color="auto" w:fill="auto"/>
          </w:tcPr>
          <w:p w:rsidR="00660936" w:rsidRPr="008C2337" w:rsidRDefault="00660936" w:rsidP="009E3BE3">
            <w:pPr>
              <w:spacing w:before="40" w:after="120"/>
              <w:ind w:right="113"/>
            </w:pPr>
            <w:r w:rsidRPr="008C2337">
              <w:t>Zambie</w:t>
            </w:r>
          </w:p>
        </w:tc>
        <w:tc>
          <w:tcPr>
            <w:tcW w:w="2268" w:type="dxa"/>
            <w:tcBorders>
              <w:bottom w:val="single" w:sz="12" w:space="0" w:color="auto"/>
            </w:tcBorders>
            <w:shd w:val="clear" w:color="auto" w:fill="auto"/>
          </w:tcPr>
          <w:p w:rsidR="00660936" w:rsidRPr="008C2337" w:rsidRDefault="00660936" w:rsidP="009E3BE3">
            <w:pPr>
              <w:spacing w:before="40" w:after="120"/>
              <w:ind w:right="113"/>
            </w:pPr>
            <w:r w:rsidRPr="008C2337">
              <w:t xml:space="preserve">27 septembre 2010 </w:t>
            </w:r>
          </w:p>
        </w:tc>
        <w:tc>
          <w:tcPr>
            <w:tcW w:w="2268" w:type="dxa"/>
            <w:tcBorders>
              <w:bottom w:val="single" w:sz="12" w:space="0" w:color="auto"/>
            </w:tcBorders>
            <w:shd w:val="clear" w:color="auto" w:fill="auto"/>
          </w:tcPr>
          <w:p w:rsidR="00660936" w:rsidRPr="008C2337" w:rsidRDefault="00660936" w:rsidP="009E3BE3">
            <w:pPr>
              <w:spacing w:before="40" w:after="120"/>
              <w:ind w:right="113"/>
            </w:pPr>
            <w:r w:rsidRPr="008C2337">
              <w:t xml:space="preserve">4 avril 2011 </w:t>
            </w:r>
          </w:p>
        </w:tc>
        <w:tc>
          <w:tcPr>
            <w:tcW w:w="1588" w:type="dxa"/>
            <w:tcBorders>
              <w:bottom w:val="single" w:sz="12" w:space="0" w:color="auto"/>
            </w:tcBorders>
            <w:shd w:val="clear" w:color="auto" w:fill="auto"/>
          </w:tcPr>
          <w:p w:rsidR="00660936" w:rsidRPr="008C2337" w:rsidRDefault="00660936" w:rsidP="009E3BE3">
            <w:pPr>
              <w:spacing w:before="40" w:after="120"/>
            </w:pPr>
          </w:p>
        </w:tc>
      </w:tr>
    </w:tbl>
    <w:p w:rsidR="00660936" w:rsidRPr="008C2337" w:rsidRDefault="00660936" w:rsidP="00660936">
      <w:pPr>
        <w:pStyle w:val="HChG"/>
      </w:pPr>
      <w:r w:rsidRPr="008C2337">
        <w:br w:type="page"/>
      </w:r>
      <w:bookmarkStart w:id="10" w:name="_Toc326162658"/>
      <w:bookmarkStart w:id="11" w:name="_Toc326220773"/>
      <w:r w:rsidRPr="008C2337">
        <w:t>Annexe II</w:t>
      </w:r>
      <w:bookmarkEnd w:id="10"/>
      <w:bookmarkEnd w:id="11"/>
    </w:p>
    <w:p w:rsidR="00660936" w:rsidRPr="008C2337" w:rsidRDefault="00660936" w:rsidP="00660936">
      <w:pPr>
        <w:pStyle w:val="HChG"/>
      </w:pPr>
      <w:r w:rsidRPr="008C2337">
        <w:tab/>
      </w:r>
      <w:r w:rsidRPr="008C2337">
        <w:tab/>
      </w:r>
      <w:bookmarkStart w:id="12" w:name="_Toc326162659"/>
      <w:bookmarkStart w:id="13" w:name="_Toc326220774"/>
      <w:r w:rsidRPr="008C2337">
        <w:t>Ordre du jour des troisième et quatrième sessions du Comité</w:t>
      </w:r>
      <w:bookmarkEnd w:id="12"/>
      <w:bookmarkEnd w:id="13"/>
    </w:p>
    <w:p w:rsidR="00660936" w:rsidRPr="008C2337" w:rsidRDefault="00660936" w:rsidP="00660936">
      <w:pPr>
        <w:pStyle w:val="H1G"/>
      </w:pPr>
      <w:r w:rsidRPr="008C2337">
        <w:tab/>
      </w:r>
      <w:bookmarkStart w:id="14" w:name="_Toc326162660"/>
      <w:bookmarkStart w:id="15" w:name="_Toc326220775"/>
      <w:r w:rsidRPr="008C2337">
        <w:t>A.</w:t>
      </w:r>
      <w:r w:rsidRPr="008C2337">
        <w:tab/>
        <w:t>Ordre du jour de la troisième session du Comité des disparitions forcées (29 octobre-9 novembre 2012) (CED/C/3/1)</w:t>
      </w:r>
      <w:bookmarkEnd w:id="14"/>
      <w:bookmarkEnd w:id="15"/>
    </w:p>
    <w:p w:rsidR="00660936" w:rsidRPr="008C2337" w:rsidRDefault="00660936" w:rsidP="00660936">
      <w:pPr>
        <w:pStyle w:val="SingleTxtG"/>
        <w:ind w:left="1701" w:hanging="567"/>
      </w:pPr>
      <w:r w:rsidRPr="008C2337">
        <w:t>1.</w:t>
      </w:r>
      <w:r w:rsidRPr="008C2337">
        <w:tab/>
        <w:t>Ouverture de la session, conformément au paragraphe 7 de l’article 26 de la Convention internationale pour la protection de toutes les personnes contre les disparitions forcées.</w:t>
      </w:r>
    </w:p>
    <w:p w:rsidR="00660936" w:rsidRPr="008C2337" w:rsidRDefault="00660936" w:rsidP="00660936">
      <w:pPr>
        <w:pStyle w:val="SingleTxtG"/>
        <w:ind w:left="1701" w:hanging="567"/>
      </w:pPr>
      <w:r w:rsidRPr="008C2337">
        <w:t>2.</w:t>
      </w:r>
      <w:r w:rsidRPr="008C2337">
        <w:tab/>
        <w:t>Minute de silence à la mémoire des victimes de disparition forcée.</w:t>
      </w:r>
    </w:p>
    <w:p w:rsidR="00660936" w:rsidRPr="008C2337" w:rsidRDefault="00660936" w:rsidP="00660936">
      <w:pPr>
        <w:pStyle w:val="SingleTxtG"/>
        <w:ind w:left="1701" w:hanging="567"/>
      </w:pPr>
      <w:r w:rsidRPr="008C2337">
        <w:t>3.</w:t>
      </w:r>
      <w:r w:rsidRPr="008C2337">
        <w:tab/>
        <w:t>Examen et adoption de l’ordre du jour de la troisième session.</w:t>
      </w:r>
    </w:p>
    <w:p w:rsidR="00660936" w:rsidRPr="008C2337" w:rsidRDefault="00660936" w:rsidP="00660936">
      <w:pPr>
        <w:pStyle w:val="SingleTxtG"/>
        <w:ind w:left="1701" w:hanging="567"/>
      </w:pPr>
      <w:r w:rsidRPr="008C2337">
        <w:t>4.</w:t>
      </w:r>
      <w:r w:rsidRPr="008C2337">
        <w:tab/>
        <w:t>Communications, informations et demandes reçues par le Comité.</w:t>
      </w:r>
    </w:p>
    <w:p w:rsidR="00660936" w:rsidRPr="008C2337" w:rsidRDefault="00660936" w:rsidP="00660936">
      <w:pPr>
        <w:pStyle w:val="SingleTxtG"/>
        <w:ind w:left="1701" w:hanging="567"/>
      </w:pPr>
      <w:r w:rsidRPr="008C2337">
        <w:t>5.</w:t>
      </w:r>
      <w:r w:rsidRPr="008C2337">
        <w:tab/>
        <w:t>Questions relatives aux méthodes de travail du Comité:</w:t>
      </w:r>
    </w:p>
    <w:p w:rsidR="00660936" w:rsidRPr="008C2337" w:rsidRDefault="00660936" w:rsidP="00660936">
      <w:pPr>
        <w:pStyle w:val="SingleTxtG"/>
        <w:ind w:left="2268" w:hanging="567"/>
      </w:pPr>
      <w:r w:rsidRPr="008C2337">
        <w:t>a)</w:t>
      </w:r>
      <w:r w:rsidRPr="008C2337">
        <w:tab/>
        <w:t xml:space="preserve">Méthodes de travail relatives à ses </w:t>
      </w:r>
      <w:r w:rsidR="00E112E3">
        <w:t>activités au titre des articles </w:t>
      </w:r>
      <w:r w:rsidRPr="008C2337">
        <w:t>30, 31 et 33 de la Convention;</w:t>
      </w:r>
    </w:p>
    <w:p w:rsidR="00660936" w:rsidRPr="008C2337" w:rsidRDefault="00660936" w:rsidP="00660936">
      <w:pPr>
        <w:pStyle w:val="SingleTxtG"/>
        <w:ind w:left="2268" w:hanging="567"/>
      </w:pPr>
      <w:r w:rsidRPr="008C2337">
        <w:t>b)</w:t>
      </w:r>
      <w:r w:rsidRPr="008C2337">
        <w:tab/>
        <w:t>Stratégie en vue d’obtenir la ratification, élaboration de modèles de loi et autres questions.</w:t>
      </w:r>
    </w:p>
    <w:p w:rsidR="00660936" w:rsidRPr="008C2337" w:rsidRDefault="00660936" w:rsidP="00660936">
      <w:pPr>
        <w:pStyle w:val="SingleTxtG"/>
        <w:ind w:left="1701" w:hanging="567"/>
      </w:pPr>
      <w:r w:rsidRPr="008C2337">
        <w:t>6.</w:t>
      </w:r>
      <w:r w:rsidRPr="008C2337">
        <w:tab/>
        <w:t>Examen des rapports des États parties à la Convention.</w:t>
      </w:r>
    </w:p>
    <w:p w:rsidR="00660936" w:rsidRPr="008C2337" w:rsidRDefault="00660936" w:rsidP="00660936">
      <w:pPr>
        <w:pStyle w:val="SingleTxtG"/>
        <w:ind w:left="1701" w:hanging="567"/>
      </w:pPr>
      <w:r w:rsidRPr="008C2337">
        <w:t>7.</w:t>
      </w:r>
      <w:r w:rsidRPr="008C2337">
        <w:tab/>
        <w:t>Débats thématiques sur:</w:t>
      </w:r>
    </w:p>
    <w:p w:rsidR="00660936" w:rsidRPr="008C2337" w:rsidRDefault="00660936" w:rsidP="00660936">
      <w:pPr>
        <w:pStyle w:val="SingleTxtG"/>
        <w:ind w:left="2268" w:hanging="567"/>
      </w:pPr>
      <w:r w:rsidRPr="008C2337">
        <w:t>a)</w:t>
      </w:r>
      <w:r w:rsidRPr="008C2337">
        <w:tab/>
        <w:t>La traite des personnes et les disparitions forcées;</w:t>
      </w:r>
    </w:p>
    <w:p w:rsidR="00660936" w:rsidRPr="008C2337" w:rsidRDefault="00660936" w:rsidP="00660936">
      <w:pPr>
        <w:pStyle w:val="SingleTxtG"/>
        <w:ind w:left="2268" w:hanging="567"/>
      </w:pPr>
      <w:r w:rsidRPr="008C2337">
        <w:t>b)</w:t>
      </w:r>
      <w:r w:rsidRPr="008C2337">
        <w:tab/>
        <w:t>Le principe du non-refoulement, l’expulsion et l’extradition au regard de l’article 16 de la Convention.</w:t>
      </w:r>
    </w:p>
    <w:p w:rsidR="00660936" w:rsidRPr="008C2337" w:rsidRDefault="00660936" w:rsidP="00660936">
      <w:pPr>
        <w:pStyle w:val="SingleTxtG"/>
        <w:ind w:left="1701" w:hanging="567"/>
      </w:pPr>
      <w:r w:rsidRPr="008C2337">
        <w:t>8.</w:t>
      </w:r>
      <w:r w:rsidRPr="008C2337">
        <w:tab/>
        <w:t>Journée de débat général sur la responsabilité des É</w:t>
      </w:r>
      <w:r>
        <w:t>tats et le rôle des acteurs non </w:t>
      </w:r>
      <w:r w:rsidRPr="008C2337">
        <w:t>étatiques.</w:t>
      </w:r>
    </w:p>
    <w:p w:rsidR="00660936" w:rsidRPr="008C2337" w:rsidRDefault="00660936" w:rsidP="00660936">
      <w:pPr>
        <w:pStyle w:val="SingleTxtG"/>
        <w:ind w:left="1701" w:hanging="567"/>
      </w:pPr>
      <w:r w:rsidRPr="008C2337">
        <w:t>9.</w:t>
      </w:r>
      <w:r w:rsidRPr="008C2337">
        <w:tab/>
        <w:t>Réunion avec les États Membres de l’Organisation des Nations Unies.</w:t>
      </w:r>
    </w:p>
    <w:p w:rsidR="00660936" w:rsidRPr="008C2337" w:rsidRDefault="00660936" w:rsidP="00660936">
      <w:pPr>
        <w:pStyle w:val="SingleTxtG"/>
        <w:ind w:left="1701" w:hanging="567"/>
      </w:pPr>
      <w:r w:rsidRPr="008C2337">
        <w:t>10.</w:t>
      </w:r>
      <w:r w:rsidRPr="008C2337">
        <w:tab/>
        <w:t>Réunion annuelle avec le Groupe de travail des disparitions forcées ou involontaires.</w:t>
      </w:r>
    </w:p>
    <w:p w:rsidR="00660936" w:rsidRPr="008C2337" w:rsidRDefault="00660936" w:rsidP="00660936">
      <w:pPr>
        <w:pStyle w:val="SingleTxtG"/>
        <w:ind w:left="1701" w:hanging="567"/>
      </w:pPr>
      <w:r w:rsidRPr="008C2337">
        <w:t>11.</w:t>
      </w:r>
      <w:r w:rsidRPr="008C2337">
        <w:tab/>
        <w:t xml:space="preserve">Réunion avec les membres du </w:t>
      </w:r>
      <w:r w:rsidRPr="008C2337">
        <w:rPr>
          <w:rFonts w:eastAsia="MS Mincho"/>
          <w:szCs w:val="24"/>
        </w:rPr>
        <w:t>Comité</w:t>
      </w:r>
      <w:r w:rsidRPr="008C2337">
        <w:rPr>
          <w:rFonts w:eastAsia="MS Mincho"/>
        </w:rPr>
        <w:t xml:space="preserve"> des droits de l’homme, conformément à l’article 28 de la </w:t>
      </w:r>
      <w:r w:rsidRPr="008C2337">
        <w:rPr>
          <w:rFonts w:eastAsia="MS Mincho"/>
          <w:szCs w:val="24"/>
        </w:rPr>
        <w:t>Convention</w:t>
      </w:r>
      <w:r w:rsidRPr="008C2337">
        <w:rPr>
          <w:rFonts w:eastAsia="MS Mincho"/>
        </w:rPr>
        <w:t>.</w:t>
      </w:r>
    </w:p>
    <w:p w:rsidR="00660936" w:rsidRPr="008C2337" w:rsidRDefault="00660936" w:rsidP="00660936">
      <w:pPr>
        <w:pStyle w:val="SingleTxtG"/>
        <w:ind w:left="1701" w:hanging="567"/>
      </w:pPr>
      <w:r w:rsidRPr="008C2337">
        <w:t>12.</w:t>
      </w:r>
      <w:r w:rsidRPr="008C2337">
        <w:tab/>
        <w:t>Réunion avec les organismes et mécanismes des Nations Unies, les organisations intergouvernementales et les institutions nationales des droits de l’homme.</w:t>
      </w:r>
    </w:p>
    <w:p w:rsidR="00660936" w:rsidRPr="008C2337" w:rsidRDefault="00660936" w:rsidP="00660936">
      <w:pPr>
        <w:pStyle w:val="SingleTxtG"/>
      </w:pPr>
      <w:r w:rsidRPr="008C2337">
        <w:t>13.</w:t>
      </w:r>
      <w:r w:rsidRPr="008C2337">
        <w:tab/>
        <w:t>Réunion avec les organisations non gouvernementales et autres parties prenantes.</w:t>
      </w:r>
    </w:p>
    <w:p w:rsidR="00660936" w:rsidRPr="008C2337" w:rsidRDefault="00660936" w:rsidP="00660936">
      <w:pPr>
        <w:pStyle w:val="SingleTxtG"/>
        <w:ind w:left="1701" w:hanging="567"/>
      </w:pPr>
      <w:r w:rsidRPr="008C2337">
        <w:t>14.</w:t>
      </w:r>
      <w:r w:rsidRPr="008C2337">
        <w:tab/>
        <w:t>Programme de travail de la quatrième session.</w:t>
      </w:r>
    </w:p>
    <w:p w:rsidR="00660936" w:rsidRPr="008C2337" w:rsidRDefault="00660936" w:rsidP="00660936">
      <w:pPr>
        <w:pStyle w:val="SingleTxtG"/>
        <w:ind w:left="1701" w:hanging="567"/>
      </w:pPr>
      <w:r w:rsidRPr="008C2337">
        <w:t>15.</w:t>
      </w:r>
      <w:r w:rsidRPr="008C2337">
        <w:tab/>
        <w:t>Information actualisée sur le renforcement des organes conventionnels.</w:t>
      </w:r>
    </w:p>
    <w:p w:rsidR="00660936" w:rsidRPr="008C2337" w:rsidRDefault="00660936" w:rsidP="00660936">
      <w:pPr>
        <w:pStyle w:val="SingleTxtG"/>
        <w:ind w:left="1701" w:hanging="567"/>
      </w:pPr>
      <w:r w:rsidRPr="008C2337">
        <w:t>16.</w:t>
      </w:r>
      <w:r w:rsidRPr="008C2337">
        <w:tab/>
        <w:t xml:space="preserve">Discussion relative à la présentation du Rapport annuel du Comité à la soixante-septième session de l’Assemblée générale. </w:t>
      </w:r>
    </w:p>
    <w:p w:rsidR="00660936" w:rsidRPr="008C2337" w:rsidRDefault="00660936" w:rsidP="00660936">
      <w:pPr>
        <w:pStyle w:val="H1G"/>
      </w:pPr>
      <w:r w:rsidRPr="008C2337">
        <w:tab/>
      </w:r>
      <w:bookmarkStart w:id="16" w:name="_Toc326162661"/>
      <w:bookmarkStart w:id="17" w:name="_Toc326220776"/>
      <w:r w:rsidRPr="008C2337">
        <w:t>B.</w:t>
      </w:r>
      <w:r w:rsidRPr="008C2337">
        <w:tab/>
        <w:t>Ordre du jour de la quatrième session du Comité des disparitions forcées (8-19 avril 2013) (CED/C/4/1)</w:t>
      </w:r>
      <w:bookmarkEnd w:id="16"/>
      <w:bookmarkEnd w:id="17"/>
    </w:p>
    <w:p w:rsidR="00660936" w:rsidRPr="008C2337" w:rsidRDefault="00660936" w:rsidP="00660936">
      <w:pPr>
        <w:pStyle w:val="SingleTxtG"/>
      </w:pPr>
      <w:r w:rsidRPr="008C2337">
        <w:t>1.</w:t>
      </w:r>
      <w:r w:rsidRPr="008C2337">
        <w:tab/>
        <w:t>Ouverture de la quatrième session.</w:t>
      </w:r>
    </w:p>
    <w:p w:rsidR="00660936" w:rsidRPr="008C2337" w:rsidRDefault="00660936" w:rsidP="00660936">
      <w:pPr>
        <w:pStyle w:val="SingleTxtG"/>
      </w:pPr>
      <w:r w:rsidRPr="008C2337">
        <w:t>2.</w:t>
      </w:r>
      <w:r w:rsidRPr="008C2337">
        <w:tab/>
        <w:t>Minute de silence à la mémoire des victimes de disparition forcée.</w:t>
      </w:r>
    </w:p>
    <w:p w:rsidR="00660936" w:rsidRPr="008C2337" w:rsidRDefault="00660936" w:rsidP="00660936">
      <w:pPr>
        <w:pStyle w:val="SingleTxtG"/>
      </w:pPr>
      <w:r w:rsidRPr="008C2337">
        <w:t>3.</w:t>
      </w:r>
      <w:r w:rsidRPr="008C2337">
        <w:tab/>
        <w:t>Adoption de l’ordre du jour.</w:t>
      </w:r>
    </w:p>
    <w:p w:rsidR="00660936" w:rsidRPr="009A17D1" w:rsidRDefault="00660936" w:rsidP="00660936">
      <w:pPr>
        <w:pStyle w:val="SingleTxtG"/>
        <w:ind w:left="1701" w:hanging="567"/>
        <w:rPr>
          <w:spacing w:val="-2"/>
        </w:rPr>
      </w:pPr>
      <w:r w:rsidRPr="009A17D1">
        <w:rPr>
          <w:spacing w:val="-2"/>
        </w:rPr>
        <w:t>4.</w:t>
      </w:r>
      <w:r w:rsidRPr="009A17D1">
        <w:rPr>
          <w:spacing w:val="-2"/>
        </w:rPr>
        <w:tab/>
        <w:t>Communications, demandes d’action en urgence et informations reçues par le Comité.</w:t>
      </w:r>
    </w:p>
    <w:p w:rsidR="00660936" w:rsidRPr="008C2337" w:rsidRDefault="00660936" w:rsidP="00660936">
      <w:pPr>
        <w:pStyle w:val="SingleTxtG"/>
      </w:pPr>
      <w:r w:rsidRPr="008C2337">
        <w:t>5.</w:t>
      </w:r>
      <w:r w:rsidRPr="008C2337">
        <w:tab/>
        <w:t>Questions relatives aux méthodes de travail du Comité:</w:t>
      </w:r>
    </w:p>
    <w:p w:rsidR="00660936" w:rsidRPr="008C2337" w:rsidRDefault="00660936" w:rsidP="00660936">
      <w:pPr>
        <w:pStyle w:val="SingleTxtG"/>
        <w:ind w:left="2268" w:hanging="567"/>
      </w:pPr>
      <w:r w:rsidRPr="008C2337">
        <w:t>a)</w:t>
      </w:r>
      <w:r w:rsidRPr="008C2337">
        <w:tab/>
        <w:t>Méthodes de travail relatives à ses activités au titre des articles</w:t>
      </w:r>
      <w:r w:rsidR="009C5B80">
        <w:t> </w:t>
      </w:r>
      <w:r w:rsidRPr="008C2337">
        <w:t>32, 33 et 34 de la Convention;</w:t>
      </w:r>
    </w:p>
    <w:p w:rsidR="00660936" w:rsidRPr="008C2337" w:rsidRDefault="00660936" w:rsidP="00660936">
      <w:pPr>
        <w:pStyle w:val="SingleTxtG"/>
        <w:ind w:firstLine="567"/>
      </w:pPr>
      <w:r w:rsidRPr="008C2337">
        <w:t>b)</w:t>
      </w:r>
      <w:r w:rsidRPr="008C2337">
        <w:tab/>
        <w:t>Relations avec les parties prenantes pertinentes;</w:t>
      </w:r>
    </w:p>
    <w:p w:rsidR="00660936" w:rsidRPr="008C2337" w:rsidRDefault="00660936" w:rsidP="00660936">
      <w:pPr>
        <w:pStyle w:val="SingleTxtG"/>
        <w:ind w:firstLine="567"/>
      </w:pPr>
      <w:r w:rsidRPr="008C2337">
        <w:t>c)</w:t>
      </w:r>
      <w:r w:rsidRPr="008C2337">
        <w:tab/>
        <w:t>Stratégie en vue d’obtenir la ratification et autres questions.</w:t>
      </w:r>
    </w:p>
    <w:p w:rsidR="00660936" w:rsidRPr="008C2337" w:rsidRDefault="00660936" w:rsidP="00660936">
      <w:pPr>
        <w:pStyle w:val="SingleTxtG"/>
      </w:pPr>
      <w:r w:rsidRPr="008C2337">
        <w:t>6.</w:t>
      </w:r>
      <w:r w:rsidRPr="008C2337">
        <w:tab/>
        <w:t>Examen des rapports des États parties à la Convention.</w:t>
      </w:r>
    </w:p>
    <w:p w:rsidR="00660936" w:rsidRPr="008C2337" w:rsidRDefault="00660936" w:rsidP="00660936">
      <w:pPr>
        <w:pStyle w:val="SingleTxtG"/>
        <w:ind w:left="1701" w:hanging="567"/>
      </w:pPr>
      <w:r w:rsidRPr="008C2337">
        <w:t>7.</w:t>
      </w:r>
      <w:r w:rsidRPr="008C2337">
        <w:tab/>
        <w:t>Débats thématiques sur le principe du non-refoulement, l’expulsion et l’extradition au regard de l’article 16 de la Convention (</w:t>
      </w:r>
      <w:r w:rsidRPr="008C2337">
        <w:rPr>
          <w:i/>
        </w:rPr>
        <w:t>suite</w:t>
      </w:r>
      <w:r w:rsidRPr="008C2337">
        <w:t>).</w:t>
      </w:r>
    </w:p>
    <w:p w:rsidR="00660936" w:rsidRPr="008C2337" w:rsidRDefault="00660936" w:rsidP="00660936">
      <w:pPr>
        <w:pStyle w:val="SingleTxtG"/>
      </w:pPr>
      <w:r w:rsidRPr="008C2337">
        <w:t>8.</w:t>
      </w:r>
      <w:r w:rsidRPr="008C2337">
        <w:tab/>
        <w:t>Réunion avec les États Membres de l’Organisation des Nations Unies.</w:t>
      </w:r>
    </w:p>
    <w:p w:rsidR="00660936" w:rsidRPr="008C2337" w:rsidRDefault="00660936" w:rsidP="00660936">
      <w:pPr>
        <w:pStyle w:val="SingleTxtG"/>
        <w:ind w:left="1701" w:hanging="567"/>
      </w:pPr>
      <w:r w:rsidRPr="008C2337">
        <w:t>9.</w:t>
      </w:r>
      <w:r w:rsidRPr="008C2337">
        <w:tab/>
        <w:t>Réunion avec les organismes et mécanismes des Nations Unies et les organisations intergouvernementales.</w:t>
      </w:r>
    </w:p>
    <w:p w:rsidR="00660936" w:rsidRPr="008C2337" w:rsidRDefault="00660936" w:rsidP="00660936">
      <w:pPr>
        <w:pStyle w:val="SingleTxtG"/>
      </w:pPr>
      <w:r w:rsidRPr="008C2337">
        <w:t>10.</w:t>
      </w:r>
      <w:r w:rsidRPr="008C2337">
        <w:tab/>
        <w:t>Réunion avec les institutions nationales des droits de l’homme.</w:t>
      </w:r>
    </w:p>
    <w:p w:rsidR="00660936" w:rsidRPr="008C2337" w:rsidRDefault="00660936" w:rsidP="00660936">
      <w:pPr>
        <w:pStyle w:val="SingleTxtG"/>
      </w:pPr>
      <w:r w:rsidRPr="008C2337">
        <w:t>11.</w:t>
      </w:r>
      <w:r w:rsidRPr="008C2337">
        <w:tab/>
        <w:t>Réunion avec les organisations non gouvernementales et autres parties prenantes.</w:t>
      </w:r>
    </w:p>
    <w:p w:rsidR="00660936" w:rsidRPr="008C2337" w:rsidRDefault="00660936" w:rsidP="00660936">
      <w:pPr>
        <w:pStyle w:val="SingleTxtG"/>
      </w:pPr>
      <w:r w:rsidRPr="008C2337">
        <w:t>12.</w:t>
      </w:r>
      <w:r w:rsidRPr="008C2337">
        <w:tab/>
        <w:t>Rapport du Comité à l’Assemblée générale à sa soixante-huitième session.</w:t>
      </w:r>
    </w:p>
    <w:p w:rsidR="00660936" w:rsidRPr="008C2337" w:rsidRDefault="00660936" w:rsidP="00660936">
      <w:pPr>
        <w:pStyle w:val="SingleTxtG"/>
      </w:pPr>
      <w:r w:rsidRPr="008C2337">
        <w:t>13.</w:t>
      </w:r>
      <w:r w:rsidRPr="008C2337">
        <w:tab/>
        <w:t>Ordre du jour provisoire de la cinquième session.</w:t>
      </w:r>
    </w:p>
    <w:p w:rsidR="00660936" w:rsidRPr="008C2337" w:rsidRDefault="00660936" w:rsidP="00660936">
      <w:pPr>
        <w:pStyle w:val="SingleTxtG"/>
      </w:pPr>
      <w:r w:rsidRPr="008C2337">
        <w:t>14.</w:t>
      </w:r>
      <w:r w:rsidRPr="008C2337">
        <w:tab/>
        <w:t xml:space="preserve">Information actualisée sur le renforcement des organes conventionnels. </w:t>
      </w:r>
    </w:p>
    <w:p w:rsidR="00660936" w:rsidRPr="008C2337" w:rsidRDefault="00660936" w:rsidP="00660936">
      <w:pPr>
        <w:pStyle w:val="HChG"/>
      </w:pPr>
      <w:bookmarkStart w:id="18" w:name="_Toc326162663"/>
      <w:bookmarkStart w:id="19" w:name="_Toc326220778"/>
      <w:r w:rsidRPr="008C2337">
        <w:br w:type="page"/>
        <w:t>Annexe III</w:t>
      </w:r>
      <w:bookmarkEnd w:id="18"/>
      <w:bookmarkEnd w:id="19"/>
    </w:p>
    <w:p w:rsidR="00660936" w:rsidRPr="008C2337" w:rsidRDefault="00660936" w:rsidP="00660936">
      <w:pPr>
        <w:pStyle w:val="HChG"/>
      </w:pPr>
      <w:r w:rsidRPr="008C2337">
        <w:tab/>
      </w:r>
      <w:r w:rsidRPr="008C2337">
        <w:tab/>
      </w:r>
      <w:bookmarkStart w:id="20" w:name="_Toc326162664"/>
      <w:bookmarkStart w:id="21" w:name="_Toc326220779"/>
      <w:r w:rsidRPr="008C2337">
        <w:t xml:space="preserve">Composition du Comité des disparitions forcées </w:t>
      </w:r>
      <w:r w:rsidRPr="008C2337">
        <w:br/>
        <w:t>et durée du mandat de ses membres au 19 avril 201</w:t>
      </w:r>
      <w:bookmarkEnd w:id="20"/>
      <w:bookmarkEnd w:id="21"/>
      <w:r w:rsidRPr="008C2337">
        <w:t>3</w:t>
      </w:r>
    </w:p>
    <w:tbl>
      <w:tblPr>
        <w:tblW w:w="0" w:type="auto"/>
        <w:tblInd w:w="1134" w:type="dxa"/>
        <w:tblLayout w:type="fixed"/>
        <w:tblCellMar>
          <w:left w:w="0" w:type="dxa"/>
          <w:right w:w="0" w:type="dxa"/>
        </w:tblCellMar>
        <w:tblLook w:val="01E0"/>
      </w:tblPr>
      <w:tblGrid>
        <w:gridCol w:w="3402"/>
        <w:gridCol w:w="1985"/>
        <w:gridCol w:w="1985"/>
      </w:tblGrid>
      <w:tr w:rsidR="00660936" w:rsidRPr="008C2337" w:rsidTr="009E3BE3">
        <w:trPr>
          <w:tblHeader/>
        </w:trPr>
        <w:tc>
          <w:tcPr>
            <w:tcW w:w="3402" w:type="dxa"/>
            <w:tcBorders>
              <w:top w:val="single" w:sz="4" w:space="0" w:color="auto"/>
              <w:bottom w:val="single" w:sz="12" w:space="0" w:color="auto"/>
            </w:tcBorders>
            <w:shd w:val="clear" w:color="auto" w:fill="auto"/>
            <w:vAlign w:val="bottom"/>
          </w:tcPr>
          <w:p w:rsidR="00660936" w:rsidRPr="008C2337" w:rsidRDefault="00660936" w:rsidP="00273A4E">
            <w:pPr>
              <w:spacing w:before="80" w:after="80" w:line="200" w:lineRule="exact"/>
              <w:ind w:right="113"/>
              <w:rPr>
                <w:i/>
                <w:sz w:val="16"/>
              </w:rPr>
            </w:pPr>
            <w:r w:rsidRPr="008C2337">
              <w:rPr>
                <w:i/>
                <w:sz w:val="16"/>
              </w:rPr>
              <w:t>Nom</w:t>
            </w:r>
          </w:p>
        </w:tc>
        <w:tc>
          <w:tcPr>
            <w:tcW w:w="1985" w:type="dxa"/>
            <w:tcBorders>
              <w:top w:val="single" w:sz="4" w:space="0" w:color="auto"/>
              <w:bottom w:val="single" w:sz="12" w:space="0" w:color="auto"/>
            </w:tcBorders>
            <w:shd w:val="clear" w:color="auto" w:fill="auto"/>
            <w:vAlign w:val="bottom"/>
          </w:tcPr>
          <w:p w:rsidR="00660936" w:rsidRPr="008C2337" w:rsidRDefault="00660936" w:rsidP="009E3BE3">
            <w:pPr>
              <w:spacing w:before="80" w:after="80" w:line="200" w:lineRule="exact"/>
              <w:ind w:right="113"/>
              <w:rPr>
                <w:i/>
                <w:sz w:val="16"/>
              </w:rPr>
            </w:pPr>
            <w:r w:rsidRPr="008C2337">
              <w:rPr>
                <w:i/>
                <w:sz w:val="16"/>
              </w:rPr>
              <w:t>État partie</w:t>
            </w:r>
          </w:p>
        </w:tc>
        <w:tc>
          <w:tcPr>
            <w:tcW w:w="1985" w:type="dxa"/>
            <w:tcBorders>
              <w:top w:val="single" w:sz="4" w:space="0" w:color="auto"/>
              <w:bottom w:val="single" w:sz="12" w:space="0" w:color="auto"/>
            </w:tcBorders>
            <w:shd w:val="clear" w:color="auto" w:fill="auto"/>
            <w:vAlign w:val="bottom"/>
          </w:tcPr>
          <w:p w:rsidR="00660936" w:rsidRPr="008C2337" w:rsidRDefault="00660936" w:rsidP="009E3BE3">
            <w:pPr>
              <w:spacing w:before="80" w:after="80" w:line="200" w:lineRule="exact"/>
              <w:ind w:right="113"/>
              <w:rPr>
                <w:i/>
                <w:sz w:val="16"/>
              </w:rPr>
            </w:pPr>
            <w:r w:rsidRPr="008C2337">
              <w:rPr>
                <w:i/>
                <w:sz w:val="16"/>
              </w:rPr>
              <w:t>Date d’échéance du mandat</w:t>
            </w:r>
          </w:p>
        </w:tc>
      </w:tr>
      <w:tr w:rsidR="00660936" w:rsidRPr="008C2337" w:rsidTr="009E3BE3">
        <w:trPr>
          <w:trHeight w:hRule="exact" w:val="113"/>
        </w:trPr>
        <w:tc>
          <w:tcPr>
            <w:tcW w:w="3402" w:type="dxa"/>
            <w:tcBorders>
              <w:top w:val="single" w:sz="12" w:space="0" w:color="auto"/>
            </w:tcBorders>
            <w:shd w:val="clear" w:color="auto" w:fill="auto"/>
          </w:tcPr>
          <w:p w:rsidR="00660936" w:rsidRPr="008C2337" w:rsidRDefault="00660936" w:rsidP="009E3BE3">
            <w:pPr>
              <w:spacing w:before="40" w:after="120"/>
              <w:ind w:right="113"/>
            </w:pPr>
          </w:p>
        </w:tc>
        <w:tc>
          <w:tcPr>
            <w:tcW w:w="1985" w:type="dxa"/>
            <w:tcBorders>
              <w:top w:val="single" w:sz="12" w:space="0" w:color="auto"/>
            </w:tcBorders>
            <w:shd w:val="clear" w:color="auto" w:fill="auto"/>
          </w:tcPr>
          <w:p w:rsidR="00660936" w:rsidRPr="008C2337" w:rsidRDefault="00660936" w:rsidP="009E3BE3">
            <w:pPr>
              <w:spacing w:before="40" w:after="120"/>
              <w:ind w:right="113"/>
            </w:pPr>
          </w:p>
        </w:tc>
        <w:tc>
          <w:tcPr>
            <w:tcW w:w="1985" w:type="dxa"/>
            <w:tcBorders>
              <w:top w:val="single" w:sz="12" w:space="0" w:color="auto"/>
            </w:tcBorders>
            <w:shd w:val="clear" w:color="auto" w:fill="auto"/>
          </w:tcPr>
          <w:p w:rsidR="00660936" w:rsidRPr="008C2337" w:rsidRDefault="00660936" w:rsidP="009E3BE3">
            <w:pPr>
              <w:spacing w:before="40" w:after="120"/>
              <w:ind w:right="113"/>
            </w:pP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Mohammed </w:t>
            </w:r>
            <w:r w:rsidRPr="008C2337">
              <w:rPr>
                <w:b/>
              </w:rPr>
              <w:t>Al-Obaidi</w:t>
            </w:r>
          </w:p>
        </w:tc>
        <w:tc>
          <w:tcPr>
            <w:tcW w:w="1985" w:type="dxa"/>
            <w:shd w:val="clear" w:color="auto" w:fill="auto"/>
          </w:tcPr>
          <w:p w:rsidR="00660936" w:rsidRPr="008C2337" w:rsidRDefault="00660936" w:rsidP="009E3BE3">
            <w:pPr>
              <w:spacing w:before="40" w:after="120"/>
              <w:ind w:right="113"/>
            </w:pPr>
            <w:r w:rsidRPr="008C2337">
              <w:t>Iraq</w:t>
            </w:r>
          </w:p>
        </w:tc>
        <w:tc>
          <w:tcPr>
            <w:tcW w:w="1985" w:type="dxa"/>
            <w:shd w:val="clear" w:color="auto" w:fill="auto"/>
          </w:tcPr>
          <w:p w:rsidR="00660936" w:rsidRPr="008C2337" w:rsidRDefault="00660936" w:rsidP="009E3BE3">
            <w:pPr>
              <w:spacing w:before="40" w:after="120"/>
              <w:ind w:right="113"/>
            </w:pPr>
            <w:r w:rsidRPr="008C2337">
              <w:t>30 juin 2013</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Mamadou Badio </w:t>
            </w:r>
            <w:r w:rsidRPr="008C2337">
              <w:rPr>
                <w:b/>
              </w:rPr>
              <w:t>Camara</w:t>
            </w:r>
            <w:r w:rsidRPr="008C2337">
              <w:t xml:space="preserve"> </w:t>
            </w:r>
          </w:p>
        </w:tc>
        <w:tc>
          <w:tcPr>
            <w:tcW w:w="1985" w:type="dxa"/>
            <w:shd w:val="clear" w:color="auto" w:fill="auto"/>
          </w:tcPr>
          <w:p w:rsidR="00660936" w:rsidRPr="008C2337" w:rsidRDefault="00660936" w:rsidP="009E3BE3">
            <w:pPr>
              <w:spacing w:before="40" w:after="120"/>
              <w:ind w:right="113"/>
            </w:pPr>
            <w:r w:rsidRPr="008C2337">
              <w:t>Sénégal</w:t>
            </w:r>
          </w:p>
        </w:tc>
        <w:tc>
          <w:tcPr>
            <w:tcW w:w="1985" w:type="dxa"/>
            <w:shd w:val="clear" w:color="auto" w:fill="auto"/>
          </w:tcPr>
          <w:p w:rsidR="00660936" w:rsidRPr="008C2337" w:rsidRDefault="00660936" w:rsidP="009E3BE3">
            <w:pPr>
              <w:spacing w:before="40" w:after="120"/>
              <w:ind w:right="113"/>
            </w:pPr>
            <w:r w:rsidRPr="008C2337">
              <w:t>30 juin 2015</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Emmanuel </w:t>
            </w:r>
            <w:r w:rsidRPr="008C2337">
              <w:rPr>
                <w:b/>
              </w:rPr>
              <w:t>Decaux</w:t>
            </w:r>
          </w:p>
        </w:tc>
        <w:tc>
          <w:tcPr>
            <w:tcW w:w="1985" w:type="dxa"/>
            <w:shd w:val="clear" w:color="auto" w:fill="auto"/>
          </w:tcPr>
          <w:p w:rsidR="00660936" w:rsidRPr="008C2337" w:rsidRDefault="00660936" w:rsidP="009E3BE3">
            <w:pPr>
              <w:spacing w:before="40" w:after="120"/>
              <w:ind w:right="113"/>
            </w:pPr>
            <w:r w:rsidRPr="008C2337">
              <w:t>France</w:t>
            </w:r>
          </w:p>
        </w:tc>
        <w:tc>
          <w:tcPr>
            <w:tcW w:w="1985" w:type="dxa"/>
            <w:shd w:val="clear" w:color="auto" w:fill="auto"/>
          </w:tcPr>
          <w:p w:rsidR="00660936" w:rsidRPr="008C2337" w:rsidRDefault="00660936" w:rsidP="009E3BE3">
            <w:pPr>
              <w:spacing w:before="40" w:after="120"/>
              <w:ind w:right="113"/>
            </w:pPr>
            <w:r w:rsidRPr="008C2337">
              <w:t>30 juin 2015</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Alvaro Garcé </w:t>
            </w:r>
            <w:r w:rsidRPr="008C2337">
              <w:rPr>
                <w:b/>
              </w:rPr>
              <w:t>García y Santos</w:t>
            </w:r>
          </w:p>
        </w:tc>
        <w:tc>
          <w:tcPr>
            <w:tcW w:w="1985" w:type="dxa"/>
            <w:shd w:val="clear" w:color="auto" w:fill="auto"/>
          </w:tcPr>
          <w:p w:rsidR="00660936" w:rsidRPr="008C2337" w:rsidRDefault="00660936" w:rsidP="009E3BE3">
            <w:pPr>
              <w:spacing w:before="40" w:after="120"/>
              <w:ind w:right="113"/>
            </w:pPr>
            <w:r w:rsidRPr="008C2337">
              <w:t xml:space="preserve">Uruguay </w:t>
            </w:r>
          </w:p>
        </w:tc>
        <w:tc>
          <w:tcPr>
            <w:tcW w:w="1985" w:type="dxa"/>
            <w:shd w:val="clear" w:color="auto" w:fill="auto"/>
          </w:tcPr>
          <w:p w:rsidR="00660936" w:rsidRPr="008C2337" w:rsidRDefault="00660936" w:rsidP="009E3BE3">
            <w:pPr>
              <w:spacing w:before="40" w:after="120"/>
              <w:ind w:right="113"/>
            </w:pPr>
            <w:r w:rsidRPr="008C2337">
              <w:t>30 juin 2015</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Luciano </w:t>
            </w:r>
            <w:r w:rsidRPr="008C2337">
              <w:rPr>
                <w:b/>
              </w:rPr>
              <w:t>Hazan</w:t>
            </w:r>
          </w:p>
        </w:tc>
        <w:tc>
          <w:tcPr>
            <w:tcW w:w="1985" w:type="dxa"/>
            <w:shd w:val="clear" w:color="auto" w:fill="auto"/>
          </w:tcPr>
          <w:p w:rsidR="00660936" w:rsidRPr="008C2337" w:rsidRDefault="00660936" w:rsidP="009E3BE3">
            <w:pPr>
              <w:spacing w:before="40" w:after="120"/>
              <w:ind w:right="113"/>
            </w:pPr>
            <w:r w:rsidRPr="008C2337">
              <w:t>Argentine</w:t>
            </w:r>
          </w:p>
        </w:tc>
        <w:tc>
          <w:tcPr>
            <w:tcW w:w="1985" w:type="dxa"/>
            <w:shd w:val="clear" w:color="auto" w:fill="auto"/>
          </w:tcPr>
          <w:p w:rsidR="00660936" w:rsidRPr="008C2337" w:rsidRDefault="00660936" w:rsidP="009E3BE3">
            <w:pPr>
              <w:spacing w:before="40" w:after="120"/>
              <w:ind w:right="113"/>
            </w:pPr>
            <w:r w:rsidRPr="008C2337">
              <w:t>30 juin 2013</w:t>
            </w:r>
          </w:p>
        </w:tc>
      </w:tr>
      <w:tr w:rsidR="00660936" w:rsidRPr="008C2337" w:rsidTr="009E3BE3">
        <w:tc>
          <w:tcPr>
            <w:tcW w:w="3402" w:type="dxa"/>
            <w:shd w:val="clear" w:color="auto" w:fill="auto"/>
          </w:tcPr>
          <w:p w:rsidR="00660936" w:rsidRPr="008C2337" w:rsidRDefault="00660936" w:rsidP="00273A4E">
            <w:pPr>
              <w:spacing w:before="40" w:after="120"/>
              <w:ind w:right="113"/>
            </w:pPr>
            <w:r w:rsidRPr="008C2337">
              <w:t xml:space="preserve">M. Rainer </w:t>
            </w:r>
            <w:r w:rsidRPr="008C2337">
              <w:rPr>
                <w:b/>
              </w:rPr>
              <w:t>Huhle</w:t>
            </w:r>
          </w:p>
        </w:tc>
        <w:tc>
          <w:tcPr>
            <w:tcW w:w="1985" w:type="dxa"/>
            <w:shd w:val="clear" w:color="auto" w:fill="auto"/>
          </w:tcPr>
          <w:p w:rsidR="00660936" w:rsidRPr="008C2337" w:rsidRDefault="00660936" w:rsidP="009E3BE3">
            <w:pPr>
              <w:spacing w:before="40" w:after="120"/>
              <w:ind w:right="113"/>
            </w:pPr>
            <w:r w:rsidRPr="008C2337">
              <w:t>Allemagne</w:t>
            </w:r>
          </w:p>
        </w:tc>
        <w:tc>
          <w:tcPr>
            <w:tcW w:w="1985" w:type="dxa"/>
            <w:shd w:val="clear" w:color="auto" w:fill="auto"/>
          </w:tcPr>
          <w:p w:rsidR="00660936" w:rsidRPr="008C2337" w:rsidRDefault="00660936" w:rsidP="009E3BE3">
            <w:pPr>
              <w:spacing w:before="40" w:after="120"/>
              <w:ind w:right="113"/>
            </w:pPr>
            <w:r w:rsidRPr="008C2337">
              <w:t>30 juin 2015</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M</w:t>
            </w:r>
            <w:r w:rsidRPr="008C2337">
              <w:rPr>
                <w:vertAlign w:val="superscript"/>
              </w:rPr>
              <w:t>me</w:t>
            </w:r>
            <w:r w:rsidRPr="008C2337">
              <w:t xml:space="preserve"> Suela </w:t>
            </w:r>
            <w:r w:rsidRPr="008C2337">
              <w:rPr>
                <w:b/>
              </w:rPr>
              <w:t>Janina</w:t>
            </w:r>
          </w:p>
        </w:tc>
        <w:tc>
          <w:tcPr>
            <w:tcW w:w="1985" w:type="dxa"/>
            <w:shd w:val="clear" w:color="auto" w:fill="auto"/>
          </w:tcPr>
          <w:p w:rsidR="00660936" w:rsidRPr="008C2337" w:rsidRDefault="00660936" w:rsidP="009E3BE3">
            <w:pPr>
              <w:spacing w:before="40" w:after="120"/>
              <w:ind w:right="113"/>
            </w:pPr>
            <w:r w:rsidRPr="008C2337">
              <w:t>Albanie</w:t>
            </w:r>
          </w:p>
        </w:tc>
        <w:tc>
          <w:tcPr>
            <w:tcW w:w="1985" w:type="dxa"/>
            <w:shd w:val="clear" w:color="auto" w:fill="auto"/>
          </w:tcPr>
          <w:p w:rsidR="00660936" w:rsidRPr="008C2337" w:rsidRDefault="00660936" w:rsidP="009E3BE3">
            <w:pPr>
              <w:spacing w:before="40" w:after="120"/>
              <w:ind w:right="113"/>
            </w:pPr>
            <w:r w:rsidRPr="008C2337">
              <w:t>30 juin 2015</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Juan José </w:t>
            </w:r>
            <w:r w:rsidRPr="009A17D1">
              <w:rPr>
                <w:b/>
              </w:rPr>
              <w:t>López</w:t>
            </w:r>
            <w:r w:rsidRPr="008C2337">
              <w:t xml:space="preserve"> </w:t>
            </w:r>
            <w:r w:rsidRPr="008C2337">
              <w:rPr>
                <w:b/>
              </w:rPr>
              <w:t>Ortega</w:t>
            </w:r>
            <w:r w:rsidRPr="008C2337">
              <w:t xml:space="preserve"> </w:t>
            </w:r>
          </w:p>
        </w:tc>
        <w:tc>
          <w:tcPr>
            <w:tcW w:w="1985" w:type="dxa"/>
            <w:shd w:val="clear" w:color="auto" w:fill="auto"/>
          </w:tcPr>
          <w:p w:rsidR="00660936" w:rsidRPr="008C2337" w:rsidRDefault="00660936" w:rsidP="009E3BE3">
            <w:pPr>
              <w:spacing w:before="40" w:after="120"/>
              <w:ind w:right="113"/>
            </w:pPr>
            <w:r w:rsidRPr="008C2337">
              <w:t>Espagne</w:t>
            </w:r>
          </w:p>
        </w:tc>
        <w:tc>
          <w:tcPr>
            <w:tcW w:w="1985" w:type="dxa"/>
            <w:shd w:val="clear" w:color="auto" w:fill="auto"/>
          </w:tcPr>
          <w:p w:rsidR="00660936" w:rsidRPr="008C2337" w:rsidRDefault="00660936" w:rsidP="009E3BE3">
            <w:pPr>
              <w:spacing w:before="40" w:after="120"/>
              <w:ind w:right="113"/>
            </w:pPr>
            <w:r w:rsidRPr="008C2337">
              <w:t>30 juin 2013</w:t>
            </w:r>
          </w:p>
        </w:tc>
      </w:tr>
      <w:tr w:rsidR="00660936" w:rsidRPr="008C2337" w:rsidTr="009E3BE3">
        <w:tc>
          <w:tcPr>
            <w:tcW w:w="3402" w:type="dxa"/>
            <w:shd w:val="clear" w:color="auto" w:fill="auto"/>
          </w:tcPr>
          <w:p w:rsidR="00660936" w:rsidRPr="008C2337" w:rsidRDefault="00660936" w:rsidP="009E3BE3">
            <w:pPr>
              <w:spacing w:before="40" w:after="120"/>
              <w:ind w:right="113"/>
            </w:pPr>
            <w:r w:rsidRPr="008C2337">
              <w:t xml:space="preserve">M. Enoch </w:t>
            </w:r>
            <w:r w:rsidRPr="008C2337">
              <w:rPr>
                <w:b/>
              </w:rPr>
              <w:t xml:space="preserve">Mulembe </w:t>
            </w:r>
          </w:p>
        </w:tc>
        <w:tc>
          <w:tcPr>
            <w:tcW w:w="1985" w:type="dxa"/>
            <w:shd w:val="clear" w:color="auto" w:fill="auto"/>
          </w:tcPr>
          <w:p w:rsidR="00660936" w:rsidRPr="008C2337" w:rsidRDefault="00660936" w:rsidP="009E3BE3">
            <w:pPr>
              <w:spacing w:before="40" w:after="120"/>
              <w:ind w:right="113"/>
            </w:pPr>
            <w:r w:rsidRPr="008C2337">
              <w:t>Zambie</w:t>
            </w:r>
          </w:p>
        </w:tc>
        <w:tc>
          <w:tcPr>
            <w:tcW w:w="1985" w:type="dxa"/>
            <w:shd w:val="clear" w:color="auto" w:fill="auto"/>
          </w:tcPr>
          <w:p w:rsidR="00660936" w:rsidRPr="008C2337" w:rsidRDefault="00660936" w:rsidP="009E3BE3">
            <w:pPr>
              <w:spacing w:before="40" w:after="120"/>
              <w:ind w:right="113"/>
            </w:pPr>
            <w:r w:rsidRPr="008C2337">
              <w:t>30 juin 2013</w:t>
            </w:r>
          </w:p>
        </w:tc>
      </w:tr>
      <w:tr w:rsidR="00660936" w:rsidRPr="008C2337" w:rsidTr="009E3BE3">
        <w:tc>
          <w:tcPr>
            <w:tcW w:w="3402" w:type="dxa"/>
            <w:tcBorders>
              <w:bottom w:val="single" w:sz="12" w:space="0" w:color="auto"/>
            </w:tcBorders>
            <w:shd w:val="clear" w:color="auto" w:fill="auto"/>
          </w:tcPr>
          <w:p w:rsidR="00660936" w:rsidRPr="008C2337" w:rsidRDefault="00660936" w:rsidP="009E3BE3">
            <w:pPr>
              <w:spacing w:before="40" w:after="120"/>
              <w:ind w:right="113"/>
            </w:pPr>
            <w:r w:rsidRPr="008C2337">
              <w:t xml:space="preserve">M. Kimio </w:t>
            </w:r>
            <w:r w:rsidRPr="008C2337">
              <w:rPr>
                <w:b/>
              </w:rPr>
              <w:t>Yakushiji</w:t>
            </w:r>
          </w:p>
        </w:tc>
        <w:tc>
          <w:tcPr>
            <w:tcW w:w="1985" w:type="dxa"/>
            <w:tcBorders>
              <w:bottom w:val="single" w:sz="12" w:space="0" w:color="auto"/>
            </w:tcBorders>
            <w:shd w:val="clear" w:color="auto" w:fill="auto"/>
          </w:tcPr>
          <w:p w:rsidR="00660936" w:rsidRPr="008C2337" w:rsidRDefault="00660936" w:rsidP="009E3BE3">
            <w:pPr>
              <w:spacing w:before="40" w:after="120"/>
              <w:ind w:right="113"/>
            </w:pPr>
            <w:r w:rsidRPr="008C2337">
              <w:t>Japon</w:t>
            </w:r>
          </w:p>
        </w:tc>
        <w:tc>
          <w:tcPr>
            <w:tcW w:w="1985" w:type="dxa"/>
            <w:tcBorders>
              <w:bottom w:val="single" w:sz="12" w:space="0" w:color="auto"/>
            </w:tcBorders>
            <w:shd w:val="clear" w:color="auto" w:fill="auto"/>
          </w:tcPr>
          <w:p w:rsidR="00660936" w:rsidRPr="008C2337" w:rsidRDefault="00660936" w:rsidP="009E3BE3">
            <w:pPr>
              <w:spacing w:before="40" w:after="120"/>
              <w:ind w:right="113"/>
            </w:pPr>
            <w:r w:rsidRPr="008C2337">
              <w:t>30 juin 2013</w:t>
            </w:r>
          </w:p>
        </w:tc>
      </w:tr>
    </w:tbl>
    <w:p w:rsidR="00273A4E" w:rsidRDefault="00273A4E" w:rsidP="00D038E8">
      <w:pPr>
        <w:pStyle w:val="SingleTxtG"/>
      </w:pPr>
    </w:p>
    <w:p w:rsidR="009E3BE3" w:rsidRPr="004B4D45" w:rsidRDefault="00273A4E" w:rsidP="009E3BE3">
      <w:pPr>
        <w:pStyle w:val="HChG"/>
        <w:rPr>
          <w:lang w:val="fr-FR"/>
        </w:rPr>
      </w:pPr>
      <w:r>
        <w:br w:type="page"/>
      </w:r>
      <w:bookmarkStart w:id="22" w:name="_Toc326162665"/>
      <w:bookmarkStart w:id="23" w:name="_Toc326220780"/>
      <w:r w:rsidR="009E3BE3" w:rsidRPr="004B4D45">
        <w:rPr>
          <w:lang w:val="fr-FR"/>
        </w:rPr>
        <w:t>Annexe IV</w:t>
      </w:r>
      <w:bookmarkEnd w:id="22"/>
      <w:bookmarkEnd w:id="23"/>
    </w:p>
    <w:p w:rsidR="009E3BE3" w:rsidRPr="00592471" w:rsidRDefault="009E3BE3" w:rsidP="009E3BE3">
      <w:pPr>
        <w:pStyle w:val="HChG"/>
        <w:rPr>
          <w:lang w:val="fr-FR"/>
        </w:rPr>
      </w:pPr>
      <w:r w:rsidRPr="004B4D45">
        <w:rPr>
          <w:lang w:val="fr-FR"/>
        </w:rPr>
        <w:tab/>
      </w:r>
      <w:r w:rsidRPr="004B4D45">
        <w:rPr>
          <w:lang w:val="fr-FR"/>
        </w:rPr>
        <w:tab/>
      </w:r>
      <w:bookmarkStart w:id="24" w:name="_Toc326162666"/>
      <w:bookmarkStart w:id="25" w:name="_Toc326220781"/>
      <w:r w:rsidRPr="00592471">
        <w:rPr>
          <w:lang w:val="fr-FR"/>
        </w:rPr>
        <w:t xml:space="preserve">Décisions adoptées par le </w:t>
      </w:r>
      <w:r>
        <w:rPr>
          <w:lang w:val="fr-FR"/>
        </w:rPr>
        <w:t>Comité des disparitions forcées</w:t>
      </w:r>
      <w:r>
        <w:rPr>
          <w:lang w:val="fr-FR"/>
        </w:rPr>
        <w:br/>
      </w:r>
      <w:r w:rsidRPr="00592471">
        <w:rPr>
          <w:lang w:val="fr-FR"/>
        </w:rPr>
        <w:t>à ses troisième et quatrième sessions</w:t>
      </w:r>
      <w:bookmarkEnd w:id="24"/>
      <w:bookmarkEnd w:id="25"/>
    </w:p>
    <w:p w:rsidR="009E3BE3" w:rsidRPr="00885179" w:rsidRDefault="009E3BE3" w:rsidP="009E3BE3">
      <w:pPr>
        <w:pStyle w:val="H1G"/>
        <w:rPr>
          <w:b w:val="0"/>
          <w:lang w:val="fr-FR"/>
        </w:rPr>
      </w:pPr>
      <w:r w:rsidRPr="00592471">
        <w:rPr>
          <w:lang w:val="fr-FR"/>
        </w:rPr>
        <w:tab/>
      </w:r>
      <w:bookmarkStart w:id="26" w:name="_Toc326162667"/>
      <w:bookmarkStart w:id="27" w:name="_Toc326220782"/>
      <w:r w:rsidRPr="00592471">
        <w:rPr>
          <w:lang w:val="fr-FR"/>
        </w:rPr>
        <w:t>A.</w:t>
      </w:r>
      <w:r w:rsidRPr="00592471">
        <w:rPr>
          <w:lang w:val="fr-FR"/>
        </w:rPr>
        <w:tab/>
        <w:t>Décisions adoptées par le Comité à sa troisième session</w:t>
      </w:r>
      <w:bookmarkEnd w:id="26"/>
      <w:bookmarkEnd w:id="27"/>
      <w:r w:rsidRPr="00592471">
        <w:rPr>
          <w:b w:val="0"/>
          <w:lang w:val="fr-FR"/>
        </w:rPr>
        <w:t xml:space="preserve"> </w:t>
      </w:r>
    </w:p>
    <w:p w:rsidR="009E3BE3" w:rsidRPr="00B835F6" w:rsidRDefault="009E3BE3" w:rsidP="009E3BE3">
      <w:pPr>
        <w:pStyle w:val="SingleTxtG"/>
        <w:rPr>
          <w:lang w:val="fr-FR"/>
        </w:rPr>
      </w:pPr>
      <w:r w:rsidRPr="004B4D45">
        <w:rPr>
          <w:lang w:val="fr-FR"/>
        </w:rPr>
        <w:t>1.</w:t>
      </w:r>
      <w:r w:rsidRPr="004B4D45">
        <w:rPr>
          <w:lang w:val="fr-FR"/>
        </w:rPr>
        <w:tab/>
      </w:r>
      <w:r>
        <w:rPr>
          <w:lang w:val="fr-FR"/>
        </w:rPr>
        <w:t>Le Comité a décidé d’ajouter</w:t>
      </w:r>
      <w:r w:rsidRPr="00B835F6">
        <w:rPr>
          <w:lang w:val="fr-FR"/>
        </w:rPr>
        <w:t xml:space="preserve"> en annex</w:t>
      </w:r>
      <w:r>
        <w:rPr>
          <w:lang w:val="fr-FR"/>
        </w:rPr>
        <w:t>e à son règlement intérieur, l</w:t>
      </w:r>
      <w:r w:rsidRPr="00B9614D">
        <w:rPr>
          <w:lang w:val="fr-FR"/>
        </w:rPr>
        <w:t xml:space="preserve">es </w:t>
      </w:r>
      <w:r w:rsidRPr="00592471">
        <w:rPr>
          <w:lang w:val="fr-FR"/>
        </w:rPr>
        <w:t>directives sur l</w:t>
      </w:r>
      <w:r>
        <w:rPr>
          <w:lang w:val="fr-FR"/>
        </w:rPr>
        <w:t>’</w:t>
      </w:r>
      <w:r w:rsidRPr="00592471">
        <w:rPr>
          <w:lang w:val="fr-FR"/>
        </w:rPr>
        <w:t>indépendance et l</w:t>
      </w:r>
      <w:r>
        <w:rPr>
          <w:lang w:val="fr-FR"/>
        </w:rPr>
        <w:t>’</w:t>
      </w:r>
      <w:r w:rsidRPr="00592471">
        <w:rPr>
          <w:lang w:val="fr-FR"/>
        </w:rPr>
        <w:t>impartialité des membres des organes créés en vertu d</w:t>
      </w:r>
      <w:r>
        <w:rPr>
          <w:lang w:val="fr-FR"/>
        </w:rPr>
        <w:t>’</w:t>
      </w:r>
      <w:r w:rsidRPr="00592471">
        <w:rPr>
          <w:lang w:val="fr-FR"/>
        </w:rPr>
        <w:t>instruments internationaux relatifs aux droits de l</w:t>
      </w:r>
      <w:r>
        <w:rPr>
          <w:lang w:val="fr-FR"/>
        </w:rPr>
        <w:t>’</w:t>
      </w:r>
      <w:r w:rsidRPr="00592471">
        <w:rPr>
          <w:lang w:val="fr-FR"/>
        </w:rPr>
        <w:t>homme</w:t>
      </w:r>
      <w:r>
        <w:rPr>
          <w:i/>
          <w:w w:val="80"/>
          <w:lang w:val="fr-FR"/>
        </w:rPr>
        <w:t xml:space="preserve"> </w:t>
      </w:r>
      <w:r w:rsidRPr="00B9614D">
        <w:rPr>
          <w:lang w:val="fr-FR"/>
        </w:rPr>
        <w:t>approuvées par le</w:t>
      </w:r>
      <w:r w:rsidRPr="00B835F6">
        <w:rPr>
          <w:lang w:val="fr-FR"/>
        </w:rPr>
        <w:t>s présidents des organes conventionnels des Nations Unies.</w:t>
      </w:r>
    </w:p>
    <w:p w:rsidR="009E3BE3" w:rsidRPr="00B835F6" w:rsidRDefault="009E3BE3" w:rsidP="009E3BE3">
      <w:pPr>
        <w:pStyle w:val="SingleTxtG"/>
        <w:rPr>
          <w:lang w:val="fr-FR"/>
        </w:rPr>
      </w:pPr>
      <w:r>
        <w:rPr>
          <w:lang w:val="fr-FR"/>
        </w:rPr>
        <w:t>2.</w:t>
      </w:r>
      <w:r>
        <w:rPr>
          <w:lang w:val="fr-FR"/>
        </w:rPr>
        <w:tab/>
        <w:t>Le Comité a décidé de modifier le</w:t>
      </w:r>
      <w:r w:rsidRPr="00B835F6">
        <w:rPr>
          <w:lang w:val="fr-FR"/>
        </w:rPr>
        <w:t xml:space="preserve"> formulaire </w:t>
      </w:r>
      <w:r>
        <w:rPr>
          <w:lang w:val="fr-FR"/>
        </w:rPr>
        <w:t xml:space="preserve">de demande d’action en urgence au titre de </w:t>
      </w:r>
      <w:r w:rsidRPr="00B835F6">
        <w:rPr>
          <w:lang w:val="fr-FR"/>
        </w:rPr>
        <w:t>l</w:t>
      </w:r>
      <w:r>
        <w:rPr>
          <w:lang w:val="fr-FR"/>
        </w:rPr>
        <w:t>’article 30</w:t>
      </w:r>
      <w:r w:rsidRPr="00B835F6">
        <w:rPr>
          <w:lang w:val="fr-FR"/>
        </w:rPr>
        <w:t xml:space="preserve"> </w:t>
      </w:r>
      <w:r>
        <w:rPr>
          <w:lang w:val="fr-FR"/>
        </w:rPr>
        <w:t xml:space="preserve">de manière </w:t>
      </w:r>
      <w:r w:rsidRPr="00B835F6">
        <w:rPr>
          <w:lang w:val="fr-FR"/>
        </w:rPr>
        <w:t xml:space="preserve">à </w:t>
      </w:r>
      <w:r>
        <w:rPr>
          <w:lang w:val="fr-FR"/>
        </w:rPr>
        <w:t>préciser</w:t>
      </w:r>
      <w:r w:rsidRPr="00B835F6">
        <w:rPr>
          <w:lang w:val="fr-FR"/>
        </w:rPr>
        <w:t xml:space="preserve"> qu</w:t>
      </w:r>
      <w:r>
        <w:rPr>
          <w:lang w:val="fr-FR"/>
        </w:rPr>
        <w:t>’</w:t>
      </w:r>
      <w:r w:rsidRPr="00B835F6">
        <w:rPr>
          <w:lang w:val="fr-FR"/>
        </w:rPr>
        <w:t xml:space="preserve">une </w:t>
      </w:r>
      <w:r>
        <w:rPr>
          <w:lang w:val="fr-FR"/>
        </w:rPr>
        <w:t>demande d’</w:t>
      </w:r>
      <w:r w:rsidRPr="00B835F6">
        <w:rPr>
          <w:lang w:val="fr-FR"/>
        </w:rPr>
        <w:t xml:space="preserve">action </w:t>
      </w:r>
      <w:r>
        <w:rPr>
          <w:lang w:val="fr-FR"/>
        </w:rPr>
        <w:t>en urgenc</w:t>
      </w:r>
      <w:r w:rsidRPr="00B835F6">
        <w:rPr>
          <w:lang w:val="fr-FR"/>
        </w:rPr>
        <w:t>e qui a déjà été soumis</w:t>
      </w:r>
      <w:r>
        <w:rPr>
          <w:lang w:val="fr-FR"/>
        </w:rPr>
        <w:t>e</w:t>
      </w:r>
      <w:r w:rsidRPr="00B835F6">
        <w:rPr>
          <w:lang w:val="fr-FR"/>
        </w:rPr>
        <w:t xml:space="preserve"> au Groupe de travail sur les disparitions for</w:t>
      </w:r>
      <w:r>
        <w:rPr>
          <w:lang w:val="fr-FR"/>
        </w:rPr>
        <w:t>cées ou involontaires ne peu</w:t>
      </w:r>
      <w:r w:rsidRPr="00B835F6">
        <w:rPr>
          <w:lang w:val="fr-FR"/>
        </w:rPr>
        <w:t xml:space="preserve">t </w:t>
      </w:r>
      <w:r>
        <w:rPr>
          <w:lang w:val="fr-FR"/>
        </w:rPr>
        <w:t>en principe</w:t>
      </w:r>
      <w:r w:rsidRPr="00B835F6">
        <w:rPr>
          <w:lang w:val="fr-FR"/>
        </w:rPr>
        <w:t xml:space="preserve"> pas être admis</w:t>
      </w:r>
      <w:r>
        <w:rPr>
          <w:lang w:val="fr-FR"/>
        </w:rPr>
        <w:t>e</w:t>
      </w:r>
      <w:r w:rsidRPr="00B835F6">
        <w:rPr>
          <w:lang w:val="fr-FR"/>
        </w:rPr>
        <w:t xml:space="preserve"> par le Comité</w:t>
      </w:r>
      <w:r>
        <w:rPr>
          <w:lang w:val="fr-FR"/>
        </w:rPr>
        <w:t xml:space="preserve"> et à ne pas fixer de délai pour le dépôt des demandes.</w:t>
      </w:r>
    </w:p>
    <w:p w:rsidR="009E3BE3" w:rsidRPr="00B835F6" w:rsidRDefault="009E3BE3" w:rsidP="009E3BE3">
      <w:pPr>
        <w:pStyle w:val="SingleTxtG"/>
        <w:rPr>
          <w:lang w:val="fr-FR"/>
        </w:rPr>
      </w:pPr>
      <w:r>
        <w:rPr>
          <w:lang w:val="fr-FR"/>
        </w:rPr>
        <w:t>3.</w:t>
      </w:r>
      <w:r>
        <w:rPr>
          <w:lang w:val="fr-FR"/>
        </w:rPr>
        <w:tab/>
      </w:r>
      <w:r w:rsidRPr="00B835F6">
        <w:rPr>
          <w:lang w:val="fr-FR"/>
        </w:rPr>
        <w:t>L</w:t>
      </w:r>
      <w:r>
        <w:rPr>
          <w:lang w:val="fr-FR"/>
        </w:rPr>
        <w:t xml:space="preserve">e Comité a décidé d’adopter une </w:t>
      </w:r>
      <w:r w:rsidRPr="00B835F6">
        <w:rPr>
          <w:lang w:val="fr-FR"/>
        </w:rPr>
        <w:t>déclaration sur le renforcement</w:t>
      </w:r>
      <w:r>
        <w:rPr>
          <w:lang w:val="fr-FR"/>
        </w:rPr>
        <w:t xml:space="preserve"> des organes conventionnels</w:t>
      </w:r>
      <w:r w:rsidRPr="00B835F6">
        <w:rPr>
          <w:lang w:val="fr-FR"/>
        </w:rPr>
        <w:t>.</w:t>
      </w:r>
    </w:p>
    <w:p w:rsidR="009E3BE3" w:rsidRPr="00B835F6" w:rsidRDefault="009E3BE3" w:rsidP="009E3BE3">
      <w:pPr>
        <w:pStyle w:val="SingleTxtG"/>
        <w:rPr>
          <w:lang w:val="fr-FR"/>
        </w:rPr>
      </w:pPr>
      <w:r>
        <w:rPr>
          <w:lang w:val="fr-FR"/>
        </w:rPr>
        <w:t>4.</w:t>
      </w:r>
      <w:r>
        <w:rPr>
          <w:lang w:val="fr-FR"/>
        </w:rPr>
        <w:tab/>
        <w:t xml:space="preserve">Le Comité a décidé d’adopter des méthodes de </w:t>
      </w:r>
      <w:r w:rsidRPr="006A4A8C">
        <w:rPr>
          <w:lang w:val="fr-FR"/>
        </w:rPr>
        <w:t>travail relatives aux procédures d</w:t>
      </w:r>
      <w:r>
        <w:rPr>
          <w:lang w:val="fr-FR"/>
        </w:rPr>
        <w:t>’</w:t>
      </w:r>
      <w:r w:rsidRPr="006A4A8C">
        <w:rPr>
          <w:lang w:val="fr-FR"/>
        </w:rPr>
        <w:t>établissement de rapports et aux relations avec les organisations non gouvernementales.</w:t>
      </w:r>
    </w:p>
    <w:p w:rsidR="009E3BE3" w:rsidRPr="00B835F6" w:rsidRDefault="009E3BE3" w:rsidP="009E3BE3">
      <w:pPr>
        <w:pStyle w:val="SingleTxtG"/>
        <w:rPr>
          <w:lang w:val="fr-FR"/>
        </w:rPr>
      </w:pPr>
      <w:r>
        <w:rPr>
          <w:lang w:val="fr-FR"/>
        </w:rPr>
        <w:t>5.</w:t>
      </w:r>
      <w:r>
        <w:rPr>
          <w:lang w:val="fr-FR"/>
        </w:rPr>
        <w:tab/>
        <w:t>Le Comité a décidé d’adopter une déclaration</w:t>
      </w:r>
      <w:r w:rsidRPr="00B835F6">
        <w:rPr>
          <w:lang w:val="fr-FR"/>
        </w:rPr>
        <w:t xml:space="preserve"> conjointe avec le Groupe de travail.</w:t>
      </w:r>
    </w:p>
    <w:p w:rsidR="009E3BE3" w:rsidRPr="00B835F6" w:rsidRDefault="009E3BE3" w:rsidP="009E3BE3">
      <w:pPr>
        <w:pStyle w:val="SingleTxtG"/>
        <w:rPr>
          <w:lang w:val="fr-FR"/>
        </w:rPr>
      </w:pPr>
      <w:r>
        <w:rPr>
          <w:lang w:val="fr-FR"/>
        </w:rPr>
        <w:t>6.</w:t>
      </w:r>
      <w:r>
        <w:rPr>
          <w:lang w:val="fr-FR"/>
        </w:rPr>
        <w:tab/>
        <w:t>Le Comité a décidé d’adopter l’</w:t>
      </w:r>
      <w:r w:rsidRPr="00B835F6">
        <w:rPr>
          <w:lang w:val="fr-FR"/>
        </w:rPr>
        <w:t>ordre du jour provisoire de la quatrième session.</w:t>
      </w:r>
    </w:p>
    <w:p w:rsidR="009E3BE3" w:rsidRPr="00B835F6" w:rsidRDefault="009E3BE3" w:rsidP="009E3BE3">
      <w:pPr>
        <w:pStyle w:val="SingleTxtG"/>
        <w:rPr>
          <w:lang w:val="fr-FR"/>
        </w:rPr>
      </w:pPr>
      <w:r>
        <w:rPr>
          <w:lang w:val="fr-FR"/>
        </w:rPr>
        <w:t>7.</w:t>
      </w:r>
      <w:r>
        <w:rPr>
          <w:lang w:val="fr-FR"/>
        </w:rPr>
        <w:tab/>
        <w:t>Le Comité a décidé de tenir sa</w:t>
      </w:r>
      <w:r w:rsidRPr="00B835F6">
        <w:rPr>
          <w:lang w:val="fr-FR"/>
        </w:rPr>
        <w:t xml:space="preserve"> quatrième session </w:t>
      </w:r>
      <w:r>
        <w:rPr>
          <w:lang w:val="fr-FR"/>
        </w:rPr>
        <w:t>du 8 au 19 a</w:t>
      </w:r>
      <w:r w:rsidRPr="00B835F6">
        <w:rPr>
          <w:lang w:val="fr-FR"/>
        </w:rPr>
        <w:t xml:space="preserve">vril 2013 et </w:t>
      </w:r>
      <w:r>
        <w:rPr>
          <w:lang w:val="fr-FR"/>
        </w:rPr>
        <w:t>sa</w:t>
      </w:r>
      <w:r w:rsidRPr="00B835F6">
        <w:rPr>
          <w:lang w:val="fr-FR"/>
        </w:rPr>
        <w:t xml:space="preserve"> cinquième sess</w:t>
      </w:r>
      <w:r>
        <w:rPr>
          <w:lang w:val="fr-FR"/>
        </w:rPr>
        <w:t>ion du 4 au 15 n</w:t>
      </w:r>
      <w:r w:rsidRPr="00B835F6">
        <w:rPr>
          <w:lang w:val="fr-FR"/>
        </w:rPr>
        <w:t>ovembre</w:t>
      </w:r>
      <w:r>
        <w:rPr>
          <w:lang w:val="fr-FR"/>
        </w:rPr>
        <w:t xml:space="preserve"> </w:t>
      </w:r>
      <w:r w:rsidRPr="00B835F6">
        <w:rPr>
          <w:lang w:val="fr-FR"/>
        </w:rPr>
        <w:t>2013.</w:t>
      </w:r>
    </w:p>
    <w:p w:rsidR="009E3BE3" w:rsidRDefault="009E3BE3" w:rsidP="009E3BE3">
      <w:pPr>
        <w:pStyle w:val="SingleTxtG"/>
        <w:rPr>
          <w:lang w:val="fr-FR"/>
        </w:rPr>
      </w:pPr>
      <w:r>
        <w:rPr>
          <w:lang w:val="fr-FR"/>
        </w:rPr>
        <w:t>8.</w:t>
      </w:r>
      <w:r>
        <w:rPr>
          <w:lang w:val="fr-FR"/>
        </w:rPr>
        <w:tab/>
        <w:t>Le Comité a décidé d’adopter le</w:t>
      </w:r>
      <w:r w:rsidRPr="00B835F6">
        <w:rPr>
          <w:lang w:val="fr-FR"/>
        </w:rPr>
        <w:t xml:space="preserve"> rapport informel de </w:t>
      </w:r>
      <w:r>
        <w:rPr>
          <w:lang w:val="fr-FR"/>
        </w:rPr>
        <w:t>s</w:t>
      </w:r>
      <w:r w:rsidRPr="00B835F6">
        <w:rPr>
          <w:lang w:val="fr-FR"/>
        </w:rPr>
        <w:t>a troisième session.</w:t>
      </w:r>
    </w:p>
    <w:p w:rsidR="009E3BE3" w:rsidRPr="00B835F6" w:rsidRDefault="009E3BE3" w:rsidP="009E3BE3">
      <w:pPr>
        <w:pStyle w:val="H1G"/>
        <w:rPr>
          <w:lang w:val="fr-FR"/>
        </w:rPr>
      </w:pPr>
      <w:r>
        <w:rPr>
          <w:lang w:val="fr-FR"/>
        </w:rPr>
        <w:tab/>
        <w:t>B.</w:t>
      </w:r>
      <w:r>
        <w:rPr>
          <w:lang w:val="fr-FR"/>
        </w:rPr>
        <w:tab/>
      </w:r>
      <w:r w:rsidRPr="00B835F6">
        <w:rPr>
          <w:lang w:val="fr-FR"/>
        </w:rPr>
        <w:t xml:space="preserve">Décisions adoptées par le Comité </w:t>
      </w:r>
      <w:r>
        <w:rPr>
          <w:lang w:val="fr-FR"/>
        </w:rPr>
        <w:t>à</w:t>
      </w:r>
      <w:r w:rsidRPr="00B835F6">
        <w:rPr>
          <w:lang w:val="fr-FR"/>
        </w:rPr>
        <w:t xml:space="preserve"> sa quatrième session</w:t>
      </w:r>
    </w:p>
    <w:p w:rsidR="009E3BE3" w:rsidRPr="00B835F6" w:rsidRDefault="009E3BE3" w:rsidP="009E3BE3">
      <w:pPr>
        <w:pStyle w:val="SingleTxtG"/>
        <w:rPr>
          <w:lang w:val="fr-FR"/>
        </w:rPr>
      </w:pPr>
      <w:r>
        <w:rPr>
          <w:lang w:val="fr-FR"/>
        </w:rPr>
        <w:t>1.</w:t>
      </w:r>
      <w:r>
        <w:rPr>
          <w:lang w:val="fr-FR"/>
        </w:rPr>
        <w:tab/>
        <w:t>Le Comité a décidé d’élaborer un projet de document concernant «Les</w:t>
      </w:r>
      <w:r w:rsidRPr="00B835F6">
        <w:rPr>
          <w:lang w:val="fr-FR"/>
        </w:rPr>
        <w:t xml:space="preserve"> relation</w:t>
      </w:r>
      <w:r>
        <w:rPr>
          <w:lang w:val="fr-FR"/>
        </w:rPr>
        <w:t>s</w:t>
      </w:r>
      <w:r w:rsidRPr="00B835F6">
        <w:rPr>
          <w:lang w:val="fr-FR"/>
        </w:rPr>
        <w:t xml:space="preserve"> du Comité </w:t>
      </w:r>
      <w:r>
        <w:rPr>
          <w:lang w:val="fr-FR"/>
        </w:rPr>
        <w:t>d</w:t>
      </w:r>
      <w:r w:rsidRPr="00B835F6">
        <w:rPr>
          <w:lang w:val="fr-FR"/>
        </w:rPr>
        <w:t>es disparitions forcées avec les acteurs d</w:t>
      </w:r>
      <w:r>
        <w:rPr>
          <w:lang w:val="fr-FR"/>
        </w:rPr>
        <w:t>e la société civile» qui serait affiché</w:t>
      </w:r>
      <w:r w:rsidRPr="00B835F6">
        <w:rPr>
          <w:lang w:val="fr-FR"/>
        </w:rPr>
        <w:t xml:space="preserve"> sur </w:t>
      </w:r>
      <w:r>
        <w:rPr>
          <w:lang w:val="fr-FR"/>
        </w:rPr>
        <w:t xml:space="preserve">son </w:t>
      </w:r>
      <w:r w:rsidRPr="00B835F6">
        <w:rPr>
          <w:lang w:val="fr-FR"/>
        </w:rPr>
        <w:t xml:space="preserve">site Web </w:t>
      </w:r>
      <w:r>
        <w:rPr>
          <w:lang w:val="fr-FR"/>
        </w:rPr>
        <w:t>afin que toutes les parties prenantes puissent apporter leurs commentaires</w:t>
      </w:r>
      <w:r w:rsidRPr="00B835F6">
        <w:rPr>
          <w:lang w:val="fr-FR"/>
        </w:rPr>
        <w:t>, e</w:t>
      </w:r>
      <w:r>
        <w:rPr>
          <w:lang w:val="fr-FR"/>
        </w:rPr>
        <w:t>n </w:t>
      </w:r>
      <w:r w:rsidRPr="00B835F6">
        <w:rPr>
          <w:lang w:val="fr-FR"/>
        </w:rPr>
        <w:t xml:space="preserve">vue de son </w:t>
      </w:r>
      <w:r>
        <w:rPr>
          <w:lang w:val="fr-FR"/>
        </w:rPr>
        <w:t>adoption à la cinquième session.</w:t>
      </w:r>
    </w:p>
    <w:p w:rsidR="009E3BE3" w:rsidRPr="00B835F6" w:rsidRDefault="009E3BE3" w:rsidP="009E3BE3">
      <w:pPr>
        <w:pStyle w:val="SingleTxtG"/>
        <w:rPr>
          <w:lang w:val="fr-FR"/>
        </w:rPr>
      </w:pPr>
      <w:r>
        <w:rPr>
          <w:lang w:val="fr-FR"/>
        </w:rPr>
        <w:t>2.</w:t>
      </w:r>
      <w:r>
        <w:rPr>
          <w:lang w:val="fr-FR"/>
        </w:rPr>
        <w:tab/>
        <w:t>Le Comité a décidé de diffuser</w:t>
      </w:r>
      <w:r w:rsidRPr="00B835F6">
        <w:rPr>
          <w:lang w:val="fr-FR"/>
        </w:rPr>
        <w:t xml:space="preserve"> ses méthodes de trav</w:t>
      </w:r>
      <w:r>
        <w:rPr>
          <w:lang w:val="fr-FR"/>
        </w:rPr>
        <w:t>ail par le biais de sa page Web.</w:t>
      </w:r>
    </w:p>
    <w:p w:rsidR="009E3BE3" w:rsidRPr="00B835F6" w:rsidRDefault="009E3BE3" w:rsidP="009E3BE3">
      <w:pPr>
        <w:pStyle w:val="SingleTxtG"/>
        <w:rPr>
          <w:lang w:val="fr-FR"/>
        </w:rPr>
      </w:pPr>
      <w:r w:rsidRPr="00B835F6">
        <w:rPr>
          <w:lang w:val="fr-FR"/>
        </w:rPr>
        <w:t>3.</w:t>
      </w:r>
      <w:r>
        <w:rPr>
          <w:lang w:val="fr-FR"/>
        </w:rPr>
        <w:tab/>
        <w:t>Le Comité a décidé de nommer un</w:t>
      </w:r>
      <w:r w:rsidRPr="00B835F6">
        <w:rPr>
          <w:lang w:val="fr-FR"/>
        </w:rPr>
        <w:t xml:space="preserve"> rapporteur </w:t>
      </w:r>
      <w:r>
        <w:rPr>
          <w:lang w:val="fr-FR"/>
        </w:rPr>
        <w:t>chargé de</w:t>
      </w:r>
      <w:r w:rsidRPr="00B835F6">
        <w:rPr>
          <w:lang w:val="fr-FR"/>
        </w:rPr>
        <w:t xml:space="preserve"> préparer, avec l</w:t>
      </w:r>
      <w:r>
        <w:rPr>
          <w:lang w:val="fr-FR"/>
        </w:rPr>
        <w:t>’</w:t>
      </w:r>
      <w:r w:rsidRPr="00B835F6">
        <w:rPr>
          <w:lang w:val="fr-FR"/>
        </w:rPr>
        <w:t xml:space="preserve">appui du </w:t>
      </w:r>
      <w:r>
        <w:rPr>
          <w:lang w:val="fr-FR"/>
        </w:rPr>
        <w:t>s</w:t>
      </w:r>
      <w:r w:rsidRPr="00933025">
        <w:rPr>
          <w:lang w:val="fr-FR"/>
        </w:rPr>
        <w:t>ecrétariat</w:t>
      </w:r>
      <w:r>
        <w:rPr>
          <w:lang w:val="fr-FR"/>
        </w:rPr>
        <w:t>, un premier</w:t>
      </w:r>
      <w:r w:rsidRPr="00B835F6">
        <w:rPr>
          <w:lang w:val="fr-FR"/>
        </w:rPr>
        <w:t xml:space="preserve"> </w:t>
      </w:r>
      <w:r>
        <w:rPr>
          <w:lang w:val="fr-FR"/>
        </w:rPr>
        <w:t>projet</w:t>
      </w:r>
      <w:r w:rsidRPr="00B835F6">
        <w:rPr>
          <w:lang w:val="fr-FR"/>
        </w:rPr>
        <w:t xml:space="preserve"> </w:t>
      </w:r>
      <w:r>
        <w:rPr>
          <w:lang w:val="fr-FR"/>
        </w:rPr>
        <w:t>de</w:t>
      </w:r>
      <w:r w:rsidRPr="00B835F6">
        <w:rPr>
          <w:lang w:val="fr-FR"/>
        </w:rPr>
        <w:t xml:space="preserve"> document sur le</w:t>
      </w:r>
      <w:r>
        <w:rPr>
          <w:lang w:val="fr-FR"/>
        </w:rPr>
        <w:t>s relations du Comité avec les i</w:t>
      </w:r>
      <w:r w:rsidRPr="00B835F6">
        <w:rPr>
          <w:lang w:val="fr-FR"/>
        </w:rPr>
        <w:t>nstitutions nationales des droits de l</w:t>
      </w:r>
      <w:r>
        <w:rPr>
          <w:lang w:val="fr-FR"/>
        </w:rPr>
        <w:t>’homme.</w:t>
      </w:r>
    </w:p>
    <w:p w:rsidR="009E3BE3" w:rsidRPr="00B835F6" w:rsidRDefault="009E3BE3" w:rsidP="009E3BE3">
      <w:pPr>
        <w:pStyle w:val="SingleTxtG"/>
        <w:rPr>
          <w:lang w:val="fr-FR"/>
        </w:rPr>
      </w:pPr>
      <w:r>
        <w:rPr>
          <w:lang w:val="fr-FR"/>
        </w:rPr>
        <w:t>4.</w:t>
      </w:r>
      <w:r>
        <w:rPr>
          <w:lang w:val="fr-FR"/>
        </w:rPr>
        <w:tab/>
        <w:t>Le Comité a établi la méthod</w:t>
      </w:r>
      <w:r w:rsidRPr="00B835F6">
        <w:rPr>
          <w:lang w:val="fr-FR"/>
        </w:rPr>
        <w:t xml:space="preserve">e </w:t>
      </w:r>
      <w:r>
        <w:rPr>
          <w:lang w:val="fr-FR"/>
        </w:rPr>
        <w:t xml:space="preserve">à suivre </w:t>
      </w:r>
      <w:r w:rsidRPr="00B835F6">
        <w:rPr>
          <w:lang w:val="fr-FR"/>
        </w:rPr>
        <w:t>pour mener un dialogue constructif avec les États parties</w:t>
      </w:r>
      <w:r>
        <w:rPr>
          <w:lang w:val="fr-FR"/>
        </w:rPr>
        <w:t>.</w:t>
      </w:r>
    </w:p>
    <w:p w:rsidR="009E3BE3" w:rsidRPr="00B835F6" w:rsidRDefault="009E3BE3" w:rsidP="009E3BE3">
      <w:pPr>
        <w:pStyle w:val="SingleTxtG"/>
        <w:rPr>
          <w:lang w:val="fr-FR"/>
        </w:rPr>
      </w:pPr>
      <w:r>
        <w:rPr>
          <w:lang w:val="fr-FR"/>
        </w:rPr>
        <w:t>5.</w:t>
      </w:r>
      <w:r>
        <w:rPr>
          <w:lang w:val="fr-FR"/>
        </w:rPr>
        <w:tab/>
      </w:r>
      <w:r w:rsidRPr="00B835F6">
        <w:rPr>
          <w:lang w:val="fr-FR"/>
        </w:rPr>
        <w:t>L</w:t>
      </w:r>
      <w:r>
        <w:rPr>
          <w:lang w:val="fr-FR"/>
        </w:rPr>
        <w:t xml:space="preserve">e Comité a décidé d’organiser </w:t>
      </w:r>
      <w:r w:rsidRPr="00B835F6">
        <w:rPr>
          <w:lang w:val="fr-FR"/>
        </w:rPr>
        <w:t xml:space="preserve">un débat thématique sur les «disparitions forcées et </w:t>
      </w:r>
      <w:r>
        <w:rPr>
          <w:lang w:val="fr-FR"/>
        </w:rPr>
        <w:t>la justice militaire» à la cinquième session.</w:t>
      </w:r>
    </w:p>
    <w:p w:rsidR="009E3BE3" w:rsidRPr="00B835F6" w:rsidRDefault="009E3BE3" w:rsidP="009E3BE3">
      <w:pPr>
        <w:pStyle w:val="SingleTxtG"/>
        <w:rPr>
          <w:lang w:val="fr-FR"/>
        </w:rPr>
      </w:pPr>
      <w:r>
        <w:rPr>
          <w:lang w:val="fr-FR"/>
        </w:rPr>
        <w:t>6.</w:t>
      </w:r>
      <w:r>
        <w:rPr>
          <w:lang w:val="fr-FR"/>
        </w:rPr>
        <w:tab/>
        <w:t>Le Comité a décidé de donner suite à cinq demandes d’action</w:t>
      </w:r>
      <w:r w:rsidRPr="00B835F6">
        <w:rPr>
          <w:lang w:val="fr-FR"/>
        </w:rPr>
        <w:t xml:space="preserve"> </w:t>
      </w:r>
      <w:r>
        <w:rPr>
          <w:lang w:val="fr-FR"/>
        </w:rPr>
        <w:t>en urgence</w:t>
      </w:r>
      <w:r w:rsidRPr="00B835F6">
        <w:rPr>
          <w:lang w:val="fr-FR"/>
        </w:rPr>
        <w:t xml:space="preserve"> reçues conformément à l</w:t>
      </w:r>
      <w:r>
        <w:rPr>
          <w:lang w:val="fr-FR"/>
        </w:rPr>
        <w:t>’article</w:t>
      </w:r>
      <w:r w:rsidR="0047298E">
        <w:rPr>
          <w:lang w:val="fr-FR"/>
        </w:rPr>
        <w:t> </w:t>
      </w:r>
      <w:r>
        <w:rPr>
          <w:lang w:val="fr-FR"/>
        </w:rPr>
        <w:t>30 de la Convention.</w:t>
      </w:r>
    </w:p>
    <w:p w:rsidR="009E3BE3" w:rsidRPr="00B835F6" w:rsidRDefault="009E3BE3" w:rsidP="009E3BE3">
      <w:pPr>
        <w:pStyle w:val="SingleTxtG"/>
        <w:rPr>
          <w:lang w:val="fr-FR"/>
        </w:rPr>
      </w:pPr>
      <w:r>
        <w:rPr>
          <w:lang w:val="fr-FR"/>
        </w:rPr>
        <w:t>7.</w:t>
      </w:r>
      <w:r>
        <w:rPr>
          <w:lang w:val="fr-FR"/>
        </w:rPr>
        <w:tab/>
        <w:t>Le Comité a décidé d’adopter les observations finales portant sur</w:t>
      </w:r>
      <w:r w:rsidRPr="00B835F6">
        <w:rPr>
          <w:lang w:val="fr-FR"/>
        </w:rPr>
        <w:t xml:space="preserve"> les rapports </w:t>
      </w:r>
      <w:r>
        <w:rPr>
          <w:lang w:val="fr-FR"/>
        </w:rPr>
        <w:t>soumis</w:t>
      </w:r>
      <w:r w:rsidRPr="00B835F6">
        <w:rPr>
          <w:lang w:val="fr-FR"/>
        </w:rPr>
        <w:t xml:space="preserve"> par l</w:t>
      </w:r>
      <w:r>
        <w:rPr>
          <w:lang w:val="fr-FR"/>
        </w:rPr>
        <w:t>’</w:t>
      </w:r>
      <w:r w:rsidRPr="00B835F6">
        <w:rPr>
          <w:lang w:val="fr-FR"/>
        </w:rPr>
        <w:t xml:space="preserve">Uruguay et la France </w:t>
      </w:r>
      <w:r>
        <w:rPr>
          <w:lang w:val="fr-FR"/>
        </w:rPr>
        <w:t>en application du</w:t>
      </w:r>
      <w:r w:rsidRPr="00B835F6">
        <w:rPr>
          <w:lang w:val="fr-FR"/>
        </w:rPr>
        <w:t xml:space="preserve"> paragraphe</w:t>
      </w:r>
      <w:r w:rsidR="00625E32">
        <w:rPr>
          <w:lang w:val="fr-FR"/>
        </w:rPr>
        <w:t> </w:t>
      </w:r>
      <w:r w:rsidRPr="00B835F6">
        <w:rPr>
          <w:lang w:val="fr-FR"/>
        </w:rPr>
        <w:t>1</w:t>
      </w:r>
      <w:r>
        <w:rPr>
          <w:lang w:val="fr-FR"/>
        </w:rPr>
        <w:t xml:space="preserve"> de l’article</w:t>
      </w:r>
      <w:r w:rsidR="00625E32">
        <w:rPr>
          <w:lang w:val="fr-FR"/>
        </w:rPr>
        <w:t> </w:t>
      </w:r>
      <w:r>
        <w:rPr>
          <w:lang w:val="fr-FR"/>
        </w:rPr>
        <w:t>29 de la Convention.</w:t>
      </w:r>
    </w:p>
    <w:p w:rsidR="009E3BE3" w:rsidRPr="00B835F6" w:rsidRDefault="009E3BE3" w:rsidP="009E3BE3">
      <w:pPr>
        <w:pStyle w:val="SingleTxtG"/>
        <w:rPr>
          <w:lang w:val="fr-FR"/>
        </w:rPr>
      </w:pPr>
      <w:r>
        <w:rPr>
          <w:lang w:val="fr-FR"/>
        </w:rPr>
        <w:t>8.</w:t>
      </w:r>
      <w:r>
        <w:rPr>
          <w:lang w:val="fr-FR"/>
        </w:rPr>
        <w:tab/>
        <w:t>Le Comité a décidé de nommer les</w:t>
      </w:r>
      <w:r w:rsidRPr="00393A7B">
        <w:rPr>
          <w:lang w:val="fr-FR"/>
        </w:rPr>
        <w:t xml:space="preserve"> rapporteurs </w:t>
      </w:r>
      <w:r>
        <w:rPr>
          <w:lang w:val="fr-FR"/>
        </w:rPr>
        <w:t>chargés des</w:t>
      </w:r>
      <w:r w:rsidRPr="00B835F6">
        <w:rPr>
          <w:lang w:val="fr-FR"/>
        </w:rPr>
        <w:t xml:space="preserve"> listes </w:t>
      </w:r>
      <w:r>
        <w:rPr>
          <w:lang w:val="fr-FR"/>
        </w:rPr>
        <w:t>des points à traiter au sujet des rapports de</w:t>
      </w:r>
      <w:r w:rsidRPr="00B835F6">
        <w:rPr>
          <w:lang w:val="fr-FR"/>
        </w:rPr>
        <w:t xml:space="preserve"> l</w:t>
      </w:r>
      <w:r>
        <w:rPr>
          <w:lang w:val="fr-FR"/>
        </w:rPr>
        <w:t>’</w:t>
      </w:r>
      <w:r w:rsidRPr="00B835F6">
        <w:rPr>
          <w:lang w:val="fr-FR"/>
        </w:rPr>
        <w:t xml:space="preserve">Argentine, </w:t>
      </w:r>
      <w:r>
        <w:rPr>
          <w:lang w:val="fr-FR"/>
        </w:rPr>
        <w:t xml:space="preserve">de </w:t>
      </w:r>
      <w:r w:rsidRPr="00B835F6">
        <w:rPr>
          <w:lang w:val="fr-FR"/>
        </w:rPr>
        <w:t>l</w:t>
      </w:r>
      <w:r>
        <w:rPr>
          <w:lang w:val="fr-FR"/>
        </w:rPr>
        <w:t>’</w:t>
      </w:r>
      <w:r w:rsidRPr="00B835F6">
        <w:rPr>
          <w:lang w:val="fr-FR"/>
        </w:rPr>
        <w:t xml:space="preserve">Espagne et </w:t>
      </w:r>
      <w:r>
        <w:rPr>
          <w:lang w:val="fr-FR"/>
        </w:rPr>
        <w:t xml:space="preserve">de </w:t>
      </w:r>
      <w:r w:rsidRPr="00B835F6">
        <w:rPr>
          <w:lang w:val="fr-FR"/>
        </w:rPr>
        <w:t>l</w:t>
      </w:r>
      <w:r>
        <w:rPr>
          <w:lang w:val="fr-FR"/>
        </w:rPr>
        <w:t>’Allemagne.</w:t>
      </w:r>
    </w:p>
    <w:p w:rsidR="009E3BE3" w:rsidRPr="00B835F6" w:rsidRDefault="009E3BE3" w:rsidP="009E3BE3">
      <w:pPr>
        <w:pStyle w:val="SingleTxtG"/>
        <w:rPr>
          <w:lang w:val="fr-FR"/>
        </w:rPr>
      </w:pPr>
      <w:r w:rsidRPr="00B835F6">
        <w:rPr>
          <w:lang w:val="fr-FR"/>
        </w:rPr>
        <w:t>9.</w:t>
      </w:r>
      <w:r>
        <w:rPr>
          <w:lang w:val="fr-FR"/>
        </w:rPr>
        <w:tab/>
        <w:t>Le Comité a décidé d’examiner à sa cinquième session</w:t>
      </w:r>
      <w:r w:rsidRPr="00B835F6">
        <w:rPr>
          <w:lang w:val="fr-FR"/>
        </w:rPr>
        <w:t xml:space="preserve"> </w:t>
      </w:r>
      <w:r>
        <w:rPr>
          <w:lang w:val="fr-FR"/>
        </w:rPr>
        <w:t>l</w:t>
      </w:r>
      <w:r w:rsidRPr="00B835F6">
        <w:rPr>
          <w:lang w:val="fr-FR"/>
        </w:rPr>
        <w:t>es rapports de l</w:t>
      </w:r>
      <w:r>
        <w:rPr>
          <w:lang w:val="fr-FR"/>
        </w:rPr>
        <w:t>’</w:t>
      </w:r>
      <w:r w:rsidRPr="00B835F6">
        <w:rPr>
          <w:lang w:val="fr-FR"/>
        </w:rPr>
        <w:t>Espagne et de l</w:t>
      </w:r>
      <w:r>
        <w:rPr>
          <w:lang w:val="fr-FR"/>
        </w:rPr>
        <w:t>’</w:t>
      </w:r>
      <w:r w:rsidRPr="00B835F6">
        <w:rPr>
          <w:lang w:val="fr-FR"/>
        </w:rPr>
        <w:t xml:space="preserve">Argentine </w:t>
      </w:r>
      <w:r>
        <w:rPr>
          <w:lang w:val="fr-FR"/>
        </w:rPr>
        <w:t>soumis</w:t>
      </w:r>
      <w:r w:rsidRPr="00B835F6">
        <w:rPr>
          <w:lang w:val="fr-FR"/>
        </w:rPr>
        <w:t xml:space="preserve"> </w:t>
      </w:r>
      <w:r>
        <w:rPr>
          <w:lang w:val="fr-FR"/>
        </w:rPr>
        <w:t>en application du</w:t>
      </w:r>
      <w:r w:rsidRPr="00B835F6">
        <w:rPr>
          <w:lang w:val="fr-FR"/>
        </w:rPr>
        <w:t xml:space="preserve"> paragraphe</w:t>
      </w:r>
      <w:r w:rsidR="00625E32">
        <w:rPr>
          <w:lang w:val="fr-FR"/>
        </w:rPr>
        <w:t> </w:t>
      </w:r>
      <w:r w:rsidRPr="00B835F6">
        <w:rPr>
          <w:lang w:val="fr-FR"/>
        </w:rPr>
        <w:t>1</w:t>
      </w:r>
      <w:r>
        <w:rPr>
          <w:lang w:val="fr-FR"/>
        </w:rPr>
        <w:t xml:space="preserve"> de l’article</w:t>
      </w:r>
      <w:r w:rsidR="00625E32">
        <w:rPr>
          <w:lang w:val="fr-FR"/>
        </w:rPr>
        <w:t> </w:t>
      </w:r>
      <w:r>
        <w:rPr>
          <w:lang w:val="fr-FR"/>
        </w:rPr>
        <w:t>29 de la Convention.</w:t>
      </w:r>
    </w:p>
    <w:p w:rsidR="009E3BE3" w:rsidRPr="00B835F6" w:rsidRDefault="009E3BE3" w:rsidP="009E3BE3">
      <w:pPr>
        <w:pStyle w:val="SingleTxtG"/>
        <w:rPr>
          <w:lang w:val="fr-FR"/>
        </w:rPr>
      </w:pPr>
      <w:r w:rsidRPr="00B835F6">
        <w:rPr>
          <w:lang w:val="fr-FR"/>
        </w:rPr>
        <w:t>10.</w:t>
      </w:r>
      <w:r>
        <w:rPr>
          <w:lang w:val="fr-FR"/>
        </w:rPr>
        <w:tab/>
        <w:t>Le Comité a décidé d’examiner à sa</w:t>
      </w:r>
      <w:r w:rsidRPr="00B835F6">
        <w:rPr>
          <w:lang w:val="fr-FR"/>
        </w:rPr>
        <w:t xml:space="preserve"> sixième session </w:t>
      </w:r>
      <w:r>
        <w:rPr>
          <w:lang w:val="fr-FR"/>
        </w:rPr>
        <w:t>le</w:t>
      </w:r>
      <w:r w:rsidRPr="00B835F6">
        <w:rPr>
          <w:lang w:val="fr-FR"/>
        </w:rPr>
        <w:t xml:space="preserve"> rapport d</w:t>
      </w:r>
      <w:r>
        <w:rPr>
          <w:lang w:val="fr-FR"/>
        </w:rPr>
        <w:t>e l’</w:t>
      </w:r>
      <w:r w:rsidRPr="00B835F6">
        <w:rPr>
          <w:lang w:val="fr-FR"/>
        </w:rPr>
        <w:t xml:space="preserve">Allemagne </w:t>
      </w:r>
      <w:r>
        <w:rPr>
          <w:lang w:val="fr-FR"/>
        </w:rPr>
        <w:t>soumis</w:t>
      </w:r>
      <w:r w:rsidRPr="00B835F6">
        <w:rPr>
          <w:lang w:val="fr-FR"/>
        </w:rPr>
        <w:t xml:space="preserve"> </w:t>
      </w:r>
      <w:r>
        <w:rPr>
          <w:lang w:val="fr-FR"/>
        </w:rPr>
        <w:t>en application du</w:t>
      </w:r>
      <w:r w:rsidRPr="00B835F6">
        <w:rPr>
          <w:lang w:val="fr-FR"/>
        </w:rPr>
        <w:t xml:space="preserve"> paragraphe 1</w:t>
      </w:r>
      <w:r>
        <w:rPr>
          <w:lang w:val="fr-FR"/>
        </w:rPr>
        <w:t xml:space="preserve"> de l’article 29 de la Convention.</w:t>
      </w:r>
    </w:p>
    <w:p w:rsidR="009E3BE3" w:rsidRPr="00B835F6" w:rsidRDefault="009E3BE3" w:rsidP="009E3BE3">
      <w:pPr>
        <w:pStyle w:val="SingleTxtG"/>
        <w:rPr>
          <w:lang w:val="fr-FR"/>
        </w:rPr>
      </w:pPr>
      <w:r w:rsidRPr="00B835F6">
        <w:rPr>
          <w:lang w:val="fr-FR"/>
        </w:rPr>
        <w:t>11.</w:t>
      </w:r>
      <w:r>
        <w:rPr>
          <w:lang w:val="fr-FR"/>
        </w:rPr>
        <w:tab/>
        <w:t>Le Comité a décidé d’adopter son rapport annuel à l’Assemblée générale (soixante-huitième session).</w:t>
      </w:r>
    </w:p>
    <w:p w:rsidR="009E3BE3" w:rsidRPr="00B835F6" w:rsidRDefault="009E3BE3" w:rsidP="009E3BE3">
      <w:pPr>
        <w:pStyle w:val="SingleTxtG"/>
        <w:rPr>
          <w:lang w:val="fr-FR"/>
        </w:rPr>
      </w:pPr>
      <w:r w:rsidRPr="00B835F6">
        <w:rPr>
          <w:lang w:val="fr-FR"/>
        </w:rPr>
        <w:t>12.</w:t>
      </w:r>
      <w:r>
        <w:rPr>
          <w:lang w:val="fr-FR"/>
        </w:rPr>
        <w:tab/>
        <w:t>Le Comité a décidé d’adopter l’</w:t>
      </w:r>
      <w:r w:rsidRPr="00B835F6">
        <w:rPr>
          <w:lang w:val="fr-FR"/>
        </w:rPr>
        <w:t>ordre du jour pro</w:t>
      </w:r>
      <w:r>
        <w:rPr>
          <w:lang w:val="fr-FR"/>
        </w:rPr>
        <w:t>visoire de la cinquième session.</w:t>
      </w:r>
    </w:p>
    <w:p w:rsidR="009E3BE3" w:rsidRDefault="009E3BE3" w:rsidP="009E3BE3">
      <w:pPr>
        <w:pStyle w:val="SingleTxtG"/>
        <w:rPr>
          <w:lang w:val="fr-FR"/>
        </w:rPr>
      </w:pPr>
      <w:r w:rsidRPr="00B835F6">
        <w:rPr>
          <w:lang w:val="fr-FR"/>
        </w:rPr>
        <w:t>13.</w:t>
      </w:r>
      <w:r>
        <w:rPr>
          <w:lang w:val="fr-FR"/>
        </w:rPr>
        <w:tab/>
        <w:t>Le Comité a décidé d’adresser aux États parties u</w:t>
      </w:r>
      <w:r w:rsidRPr="00B835F6">
        <w:rPr>
          <w:lang w:val="fr-FR"/>
        </w:rPr>
        <w:t xml:space="preserve">n rappel </w:t>
      </w:r>
      <w:r>
        <w:rPr>
          <w:lang w:val="fr-FR"/>
        </w:rPr>
        <w:t>officiel</w:t>
      </w:r>
      <w:r w:rsidRPr="00B835F6">
        <w:rPr>
          <w:lang w:val="fr-FR"/>
        </w:rPr>
        <w:t xml:space="preserve"> </w:t>
      </w:r>
      <w:r>
        <w:rPr>
          <w:lang w:val="fr-FR"/>
        </w:rPr>
        <w:t xml:space="preserve">concernant </w:t>
      </w:r>
      <w:r w:rsidRPr="00B835F6">
        <w:rPr>
          <w:lang w:val="fr-FR"/>
        </w:rPr>
        <w:t xml:space="preserve">leur obligation de soumettre leurs rapports </w:t>
      </w:r>
      <w:r>
        <w:rPr>
          <w:lang w:val="fr-FR"/>
        </w:rPr>
        <w:t>dans le délai prévu</w:t>
      </w:r>
      <w:r w:rsidRPr="00B835F6">
        <w:rPr>
          <w:lang w:val="fr-FR"/>
        </w:rPr>
        <w:t xml:space="preserve"> </w:t>
      </w:r>
      <w:r>
        <w:rPr>
          <w:lang w:val="fr-FR"/>
        </w:rPr>
        <w:t xml:space="preserve">au </w:t>
      </w:r>
      <w:r w:rsidRPr="00B835F6">
        <w:rPr>
          <w:lang w:val="fr-FR"/>
        </w:rPr>
        <w:t>paragraphe</w:t>
      </w:r>
      <w:r>
        <w:rPr>
          <w:lang w:val="fr-FR"/>
        </w:rPr>
        <w:t> </w:t>
      </w:r>
      <w:r w:rsidRPr="00B835F6">
        <w:rPr>
          <w:lang w:val="fr-FR"/>
        </w:rPr>
        <w:t>1</w:t>
      </w:r>
      <w:r>
        <w:rPr>
          <w:lang w:val="fr-FR"/>
        </w:rPr>
        <w:t xml:space="preserve"> de </w:t>
      </w:r>
      <w:r w:rsidRPr="00C9359D">
        <w:t>l’article</w:t>
      </w:r>
      <w:r>
        <w:t> </w:t>
      </w:r>
      <w:r w:rsidRPr="00C9359D">
        <w:t>29</w:t>
      </w:r>
      <w:r w:rsidRPr="00B835F6">
        <w:rPr>
          <w:lang w:val="fr-FR"/>
        </w:rPr>
        <w:t xml:space="preserve"> de la Convention.</w:t>
      </w:r>
    </w:p>
    <w:p w:rsidR="009E3BE3" w:rsidRPr="00EF358B" w:rsidRDefault="009E3BE3" w:rsidP="009E3BE3">
      <w:pPr>
        <w:pStyle w:val="HChG"/>
        <w:rPr>
          <w:lang w:val="fr-FR"/>
        </w:rPr>
      </w:pPr>
      <w:r>
        <w:rPr>
          <w:lang w:val="fr-FR"/>
        </w:rPr>
        <w:br w:type="page"/>
      </w:r>
      <w:r w:rsidRPr="00EF358B">
        <w:rPr>
          <w:lang w:val="fr-FR"/>
        </w:rPr>
        <w:t>Annexe V</w:t>
      </w:r>
    </w:p>
    <w:p w:rsidR="009E3BE3" w:rsidRPr="00EF358B" w:rsidRDefault="009E3BE3" w:rsidP="009E3BE3">
      <w:pPr>
        <w:pStyle w:val="HChG"/>
        <w:rPr>
          <w:lang w:val="fr-FR"/>
        </w:rPr>
      </w:pPr>
      <w:r>
        <w:rPr>
          <w:lang w:val="fr-FR"/>
        </w:rPr>
        <w:tab/>
      </w:r>
      <w:r>
        <w:rPr>
          <w:lang w:val="fr-FR"/>
        </w:rPr>
        <w:tab/>
      </w:r>
      <w:r w:rsidRPr="00EF358B">
        <w:rPr>
          <w:lang w:val="fr-FR"/>
        </w:rPr>
        <w:t>Comité des disparitions forcées</w:t>
      </w:r>
      <w:r>
        <w:rPr>
          <w:lang w:val="fr-FR"/>
        </w:rPr>
        <w:t>, troisième session, 7 </w:t>
      </w:r>
      <w:r w:rsidRPr="00EF358B">
        <w:rPr>
          <w:lang w:val="fr-FR"/>
        </w:rPr>
        <w:t>novembre 2012</w:t>
      </w:r>
    </w:p>
    <w:p w:rsidR="009E3BE3" w:rsidRPr="00EF358B" w:rsidRDefault="009E3BE3" w:rsidP="009E3BE3">
      <w:pPr>
        <w:pStyle w:val="H1G"/>
        <w:rPr>
          <w:lang w:val="fr-FR"/>
        </w:rPr>
      </w:pPr>
      <w:r>
        <w:rPr>
          <w:lang w:val="fr-FR"/>
        </w:rPr>
        <w:tab/>
      </w:r>
      <w:r>
        <w:rPr>
          <w:lang w:val="fr-FR"/>
        </w:rPr>
        <w:tab/>
      </w:r>
      <w:r w:rsidRPr="00EF358B">
        <w:rPr>
          <w:lang w:val="fr-FR"/>
        </w:rPr>
        <w:t xml:space="preserve">Décision du Comité des disparitions forcées </w:t>
      </w:r>
      <w:r>
        <w:rPr>
          <w:lang w:val="fr-FR"/>
        </w:rPr>
        <w:t>concernant</w:t>
      </w:r>
      <w:r w:rsidRPr="00EF358B">
        <w:rPr>
          <w:lang w:val="fr-FR"/>
        </w:rPr>
        <w:t xml:space="preserve"> les </w:t>
      </w:r>
      <w:r w:rsidRPr="00592471">
        <w:rPr>
          <w:lang w:val="fr-FR"/>
        </w:rPr>
        <w:t>Directives sur l</w:t>
      </w:r>
      <w:r>
        <w:rPr>
          <w:lang w:val="fr-FR"/>
        </w:rPr>
        <w:t>’</w:t>
      </w:r>
      <w:r w:rsidRPr="00592471">
        <w:rPr>
          <w:lang w:val="fr-FR"/>
        </w:rPr>
        <w:t>indépendance et l</w:t>
      </w:r>
      <w:r>
        <w:rPr>
          <w:lang w:val="fr-FR"/>
        </w:rPr>
        <w:t>’</w:t>
      </w:r>
      <w:r w:rsidRPr="00592471">
        <w:rPr>
          <w:lang w:val="fr-FR"/>
        </w:rPr>
        <w:t>impartialit</w:t>
      </w:r>
      <w:r>
        <w:rPr>
          <w:lang w:val="fr-FR"/>
        </w:rPr>
        <w:t>é des membres des organes créés</w:t>
      </w:r>
      <w:r>
        <w:rPr>
          <w:lang w:val="fr-FR"/>
        </w:rPr>
        <w:br/>
      </w:r>
      <w:r w:rsidRPr="00592471">
        <w:rPr>
          <w:lang w:val="fr-FR"/>
        </w:rPr>
        <w:t>en vertu d</w:t>
      </w:r>
      <w:r>
        <w:rPr>
          <w:lang w:val="fr-FR"/>
        </w:rPr>
        <w:t>’</w:t>
      </w:r>
      <w:r w:rsidRPr="00592471">
        <w:rPr>
          <w:lang w:val="fr-FR"/>
        </w:rPr>
        <w:t>instruments internationaux relatifs aux droits de l</w:t>
      </w:r>
      <w:r>
        <w:rPr>
          <w:lang w:val="fr-FR"/>
        </w:rPr>
        <w:t>’</w:t>
      </w:r>
      <w:r w:rsidRPr="00592471">
        <w:rPr>
          <w:lang w:val="fr-FR"/>
        </w:rPr>
        <w:t>homme (Directives d</w:t>
      </w:r>
      <w:r>
        <w:rPr>
          <w:lang w:val="fr-FR"/>
        </w:rPr>
        <w:t>’</w:t>
      </w:r>
      <w:r w:rsidRPr="00592471">
        <w:rPr>
          <w:lang w:val="fr-FR"/>
        </w:rPr>
        <w:t xml:space="preserve">Addis-Abeba) </w:t>
      </w:r>
    </w:p>
    <w:p w:rsidR="009E3BE3" w:rsidRPr="0047413F" w:rsidRDefault="009E3BE3" w:rsidP="009E3BE3">
      <w:pPr>
        <w:pStyle w:val="SingleTxtG"/>
        <w:ind w:firstLine="567"/>
        <w:rPr>
          <w:lang w:val="fr-FR"/>
        </w:rPr>
      </w:pPr>
      <w:r w:rsidRPr="002953AA">
        <w:rPr>
          <w:i/>
          <w:lang w:val="fr-FR"/>
        </w:rPr>
        <w:t>Le Comité des disparitions forcées</w:t>
      </w:r>
      <w:r w:rsidRPr="0047413F">
        <w:rPr>
          <w:lang w:val="fr-FR"/>
        </w:rPr>
        <w:t>,</w:t>
      </w:r>
    </w:p>
    <w:p w:rsidR="009E3BE3" w:rsidRPr="0047413F" w:rsidRDefault="009E3BE3" w:rsidP="009E3BE3">
      <w:pPr>
        <w:pStyle w:val="SingleTxtG"/>
        <w:ind w:firstLine="567"/>
        <w:rPr>
          <w:lang w:val="fr-FR"/>
        </w:rPr>
      </w:pPr>
      <w:r w:rsidRPr="002953AA">
        <w:rPr>
          <w:i/>
          <w:lang w:val="fr-FR"/>
        </w:rPr>
        <w:t>Considérant</w:t>
      </w:r>
      <w:r w:rsidRPr="0047413F">
        <w:rPr>
          <w:lang w:val="fr-FR"/>
        </w:rPr>
        <w:t xml:space="preserve"> les dispositions pertinentes de la Convention internationale pour la protection de toutes les personnes contre les disparitions forcées, en particulier </w:t>
      </w:r>
      <w:r w:rsidRPr="008E48D6">
        <w:rPr>
          <w:lang w:val="fr-FR"/>
        </w:rPr>
        <w:t>l</w:t>
      </w:r>
      <w:r>
        <w:rPr>
          <w:lang w:val="fr-FR"/>
        </w:rPr>
        <w:t>’</w:t>
      </w:r>
      <w:r w:rsidRPr="008E48D6">
        <w:rPr>
          <w:lang w:val="fr-FR"/>
        </w:rPr>
        <w:t>article</w:t>
      </w:r>
      <w:r>
        <w:rPr>
          <w:lang w:val="fr-FR"/>
        </w:rPr>
        <w:t> </w:t>
      </w:r>
      <w:r w:rsidRPr="008E48D6">
        <w:rPr>
          <w:lang w:val="fr-FR"/>
        </w:rPr>
        <w:t>26, ainsi que le règlement intérieur (CED/C/1) adopté lors de sa deuxième session, en</w:t>
      </w:r>
      <w:r w:rsidR="00625E32">
        <w:rPr>
          <w:lang w:val="fr-FR"/>
        </w:rPr>
        <w:t> </w:t>
      </w:r>
      <w:r w:rsidRPr="008E48D6">
        <w:rPr>
          <w:lang w:val="fr-FR"/>
        </w:rPr>
        <w:t>mars</w:t>
      </w:r>
      <w:r w:rsidR="00625E32">
        <w:rPr>
          <w:lang w:val="fr-FR"/>
        </w:rPr>
        <w:t> </w:t>
      </w:r>
      <w:r w:rsidRPr="008E48D6">
        <w:rPr>
          <w:lang w:val="fr-FR"/>
        </w:rPr>
        <w:t>2012,</w:t>
      </w:r>
    </w:p>
    <w:p w:rsidR="009E3BE3" w:rsidRPr="0047413F" w:rsidRDefault="009E3BE3" w:rsidP="009E3BE3">
      <w:pPr>
        <w:pStyle w:val="SingleTxtG"/>
        <w:ind w:firstLine="567"/>
        <w:rPr>
          <w:lang w:val="fr-FR"/>
        </w:rPr>
      </w:pPr>
      <w:r w:rsidRPr="002953AA">
        <w:rPr>
          <w:i/>
          <w:lang w:val="fr-FR"/>
        </w:rPr>
        <w:t>Rappelant</w:t>
      </w:r>
      <w:r w:rsidRPr="00C9359D">
        <w:rPr>
          <w:i/>
          <w:lang w:val="fr-FR"/>
        </w:rPr>
        <w:t xml:space="preserve"> </w:t>
      </w:r>
      <w:r w:rsidRPr="0047413F">
        <w:rPr>
          <w:lang w:val="fr-FR"/>
        </w:rPr>
        <w:t>aux États parties leurs propres responsabilités dans la sélection des candidats et l</w:t>
      </w:r>
      <w:r>
        <w:rPr>
          <w:lang w:val="fr-FR"/>
        </w:rPr>
        <w:t>’</w:t>
      </w:r>
      <w:r w:rsidRPr="0047413F">
        <w:rPr>
          <w:lang w:val="fr-FR"/>
        </w:rPr>
        <w:t>élection d</w:t>
      </w:r>
      <w:r>
        <w:rPr>
          <w:lang w:val="fr-FR"/>
        </w:rPr>
        <w:t xml:space="preserve">es </w:t>
      </w:r>
      <w:r w:rsidRPr="0047413F">
        <w:rPr>
          <w:lang w:val="fr-FR"/>
        </w:rPr>
        <w:t>experts,</w:t>
      </w:r>
    </w:p>
    <w:p w:rsidR="009E3BE3" w:rsidRPr="0047413F" w:rsidRDefault="009E3BE3" w:rsidP="009E3BE3">
      <w:pPr>
        <w:pStyle w:val="SingleTxtG"/>
        <w:ind w:firstLine="567"/>
        <w:rPr>
          <w:lang w:val="fr-FR"/>
        </w:rPr>
      </w:pPr>
      <w:r w:rsidRPr="002953AA">
        <w:rPr>
          <w:i/>
          <w:lang w:val="fr-FR"/>
        </w:rPr>
        <w:t>Conscient</w:t>
      </w:r>
      <w:r w:rsidRPr="0047413F">
        <w:rPr>
          <w:lang w:val="fr-FR"/>
        </w:rPr>
        <w:t xml:space="preserve"> de l</w:t>
      </w:r>
      <w:r>
        <w:rPr>
          <w:lang w:val="fr-FR"/>
        </w:rPr>
        <w:t>’</w:t>
      </w:r>
      <w:r w:rsidRPr="0047413F">
        <w:rPr>
          <w:lang w:val="fr-FR"/>
        </w:rPr>
        <w:t xml:space="preserve">importance du système </w:t>
      </w:r>
      <w:r w:rsidRPr="00BB51BB">
        <w:rPr>
          <w:lang w:val="fr-FR"/>
        </w:rPr>
        <w:t>des organes des Nations Unies créés en vertu d</w:t>
      </w:r>
      <w:r>
        <w:rPr>
          <w:lang w:val="fr-FR"/>
        </w:rPr>
        <w:t>’</w:t>
      </w:r>
      <w:r w:rsidRPr="00BB51BB">
        <w:rPr>
          <w:lang w:val="fr-FR"/>
        </w:rPr>
        <w:t>instruments relatifs aux droits de l</w:t>
      </w:r>
      <w:r>
        <w:rPr>
          <w:lang w:val="fr-FR"/>
        </w:rPr>
        <w:t>’</w:t>
      </w:r>
      <w:r w:rsidRPr="00BB51BB">
        <w:rPr>
          <w:lang w:val="fr-FR"/>
        </w:rPr>
        <w:t>homme pour garantir</w:t>
      </w:r>
      <w:r w:rsidRPr="0047413F">
        <w:rPr>
          <w:lang w:val="fr-FR"/>
        </w:rPr>
        <w:t xml:space="preserve"> l</w:t>
      </w:r>
      <w:r>
        <w:rPr>
          <w:lang w:val="fr-FR"/>
        </w:rPr>
        <w:t>’</w:t>
      </w:r>
      <w:r w:rsidRPr="0047413F">
        <w:rPr>
          <w:lang w:val="fr-FR"/>
        </w:rPr>
        <w:t>indépendance et l</w:t>
      </w:r>
      <w:r>
        <w:rPr>
          <w:lang w:val="fr-FR"/>
        </w:rPr>
        <w:t>’</w:t>
      </w:r>
      <w:r w:rsidRPr="0047413F">
        <w:rPr>
          <w:lang w:val="fr-FR"/>
        </w:rPr>
        <w:t xml:space="preserve">impartialité des membres des organes conventionnels dans leurs activités et </w:t>
      </w:r>
      <w:r>
        <w:rPr>
          <w:lang w:val="fr-FR"/>
        </w:rPr>
        <w:t xml:space="preserve">leurs </w:t>
      </w:r>
      <w:r w:rsidRPr="0047413F">
        <w:rPr>
          <w:lang w:val="fr-FR"/>
        </w:rPr>
        <w:t>pratiques,</w:t>
      </w:r>
    </w:p>
    <w:p w:rsidR="009E3BE3" w:rsidRPr="0047413F" w:rsidRDefault="009E3BE3" w:rsidP="009E3BE3">
      <w:pPr>
        <w:pStyle w:val="SingleTxtG"/>
        <w:ind w:firstLine="567"/>
        <w:rPr>
          <w:lang w:val="fr-FR"/>
        </w:rPr>
      </w:pPr>
      <w:r>
        <w:rPr>
          <w:lang w:val="fr-FR"/>
        </w:rPr>
        <w:t>1.</w:t>
      </w:r>
      <w:r>
        <w:rPr>
          <w:lang w:val="fr-FR"/>
        </w:rPr>
        <w:tab/>
      </w:r>
      <w:r w:rsidRPr="002953AA">
        <w:rPr>
          <w:i/>
          <w:lang w:val="fr-FR"/>
        </w:rPr>
        <w:t>Accueille avec satisfaction</w:t>
      </w:r>
      <w:r>
        <w:rPr>
          <w:lang w:val="fr-FR"/>
        </w:rPr>
        <w:t xml:space="preserve"> les D</w:t>
      </w:r>
      <w:r w:rsidRPr="00A74525">
        <w:rPr>
          <w:lang w:val="fr-FR"/>
        </w:rPr>
        <w:t>irectives sur l</w:t>
      </w:r>
      <w:r>
        <w:rPr>
          <w:lang w:val="fr-FR"/>
        </w:rPr>
        <w:t>’</w:t>
      </w:r>
      <w:r w:rsidRPr="00A74525">
        <w:rPr>
          <w:lang w:val="fr-FR"/>
        </w:rPr>
        <w:t>indépendance et l</w:t>
      </w:r>
      <w:r>
        <w:rPr>
          <w:lang w:val="fr-FR"/>
        </w:rPr>
        <w:t>’</w:t>
      </w:r>
      <w:r w:rsidRPr="00A74525">
        <w:rPr>
          <w:lang w:val="fr-FR"/>
        </w:rPr>
        <w:t>impartialité des membres des organes créés en vertu d</w:t>
      </w:r>
      <w:r>
        <w:rPr>
          <w:lang w:val="fr-FR"/>
        </w:rPr>
        <w:t>’</w:t>
      </w:r>
      <w:r w:rsidRPr="00A74525">
        <w:rPr>
          <w:lang w:val="fr-FR"/>
        </w:rPr>
        <w:t>instruments internationaux relatifs aux droits de l</w:t>
      </w:r>
      <w:r>
        <w:rPr>
          <w:lang w:val="fr-FR"/>
        </w:rPr>
        <w:t>’</w:t>
      </w:r>
      <w:r w:rsidRPr="00A74525">
        <w:rPr>
          <w:lang w:val="fr-FR"/>
        </w:rPr>
        <w:t>homme</w:t>
      </w:r>
      <w:r>
        <w:rPr>
          <w:lang w:val="fr-FR"/>
        </w:rPr>
        <w:t>,</w:t>
      </w:r>
      <w:r w:rsidRPr="0047413F">
        <w:rPr>
          <w:lang w:val="fr-FR"/>
        </w:rPr>
        <w:t xml:space="preserve"> approuvées </w:t>
      </w:r>
      <w:r>
        <w:rPr>
          <w:lang w:val="fr-FR"/>
        </w:rPr>
        <w:t>lors de la vingt-quatrième réunion</w:t>
      </w:r>
      <w:r w:rsidRPr="0047413F">
        <w:rPr>
          <w:lang w:val="fr-FR"/>
        </w:rPr>
        <w:t xml:space="preserve"> </w:t>
      </w:r>
      <w:r w:rsidRPr="00592471">
        <w:rPr>
          <w:lang w:val="fr-FR"/>
        </w:rPr>
        <w:t>des présidents des organes créés en vertu d</w:t>
      </w:r>
      <w:r>
        <w:rPr>
          <w:lang w:val="fr-FR"/>
        </w:rPr>
        <w:t>’</w:t>
      </w:r>
      <w:r w:rsidRPr="00592471">
        <w:rPr>
          <w:lang w:val="fr-FR"/>
        </w:rPr>
        <w:t>instruments internationaux relatifs aux droits de l</w:t>
      </w:r>
      <w:r>
        <w:rPr>
          <w:lang w:val="fr-FR"/>
        </w:rPr>
        <w:t>’</w:t>
      </w:r>
      <w:r w:rsidRPr="00592471">
        <w:rPr>
          <w:lang w:val="fr-FR"/>
        </w:rPr>
        <w:t>homme</w:t>
      </w:r>
      <w:r w:rsidRPr="0047413F">
        <w:rPr>
          <w:lang w:val="fr-FR"/>
        </w:rPr>
        <w:t>, qui s</w:t>
      </w:r>
      <w:r>
        <w:rPr>
          <w:lang w:val="fr-FR"/>
        </w:rPr>
        <w:t>’</w:t>
      </w:r>
      <w:r w:rsidRPr="0047413F">
        <w:rPr>
          <w:lang w:val="fr-FR"/>
        </w:rPr>
        <w:t>est t</w:t>
      </w:r>
      <w:r>
        <w:rPr>
          <w:lang w:val="fr-FR"/>
        </w:rPr>
        <w:t>enue à Addis</w:t>
      </w:r>
      <w:r>
        <w:rPr>
          <w:lang w:val="fr-FR"/>
        </w:rPr>
        <w:noBreakHyphen/>
        <w:t>Abeba du 25 au 29</w:t>
      </w:r>
      <w:r w:rsidR="00D46EFA">
        <w:rPr>
          <w:lang w:val="fr-FR"/>
        </w:rPr>
        <w:t> </w:t>
      </w:r>
      <w:r>
        <w:rPr>
          <w:lang w:val="fr-FR"/>
        </w:rPr>
        <w:t>j</w:t>
      </w:r>
      <w:r w:rsidRPr="0047413F">
        <w:rPr>
          <w:lang w:val="fr-FR"/>
        </w:rPr>
        <w:t>uin 2012</w:t>
      </w:r>
      <w:r>
        <w:rPr>
          <w:lang w:val="fr-FR"/>
        </w:rPr>
        <w:t>;</w:t>
      </w:r>
    </w:p>
    <w:p w:rsidR="009E3BE3" w:rsidRPr="0047413F" w:rsidRDefault="009E3BE3" w:rsidP="009E3BE3">
      <w:pPr>
        <w:pStyle w:val="SingleTxtG"/>
        <w:ind w:firstLine="567"/>
        <w:rPr>
          <w:lang w:val="fr-FR"/>
        </w:rPr>
      </w:pPr>
      <w:r>
        <w:rPr>
          <w:lang w:val="fr-FR"/>
        </w:rPr>
        <w:t>2.</w:t>
      </w:r>
      <w:r>
        <w:rPr>
          <w:lang w:val="fr-FR"/>
        </w:rPr>
        <w:tab/>
      </w:r>
      <w:r w:rsidRPr="002953AA">
        <w:rPr>
          <w:i/>
          <w:lang w:val="fr-FR"/>
        </w:rPr>
        <w:t>Souligne</w:t>
      </w:r>
      <w:r w:rsidRPr="00886210">
        <w:rPr>
          <w:lang w:val="fr-FR"/>
        </w:rPr>
        <w:t xml:space="preserve"> </w:t>
      </w:r>
      <w:r w:rsidRPr="0047413F">
        <w:rPr>
          <w:lang w:val="fr-FR"/>
        </w:rPr>
        <w:t xml:space="preserve">que </w:t>
      </w:r>
      <w:r w:rsidRPr="008E48D6">
        <w:rPr>
          <w:lang w:val="fr-FR"/>
        </w:rPr>
        <w:t>son règlement intérieur</w:t>
      </w:r>
      <w:r w:rsidRPr="0047413F">
        <w:rPr>
          <w:lang w:val="fr-FR"/>
        </w:rPr>
        <w:t xml:space="preserve"> (CED/C/1)</w:t>
      </w:r>
      <w:r>
        <w:rPr>
          <w:lang w:val="fr-FR"/>
        </w:rPr>
        <w:t>, récemment adopté,</w:t>
      </w:r>
      <w:r w:rsidRPr="0047413F">
        <w:rPr>
          <w:lang w:val="fr-FR"/>
        </w:rPr>
        <w:t xml:space="preserve"> </w:t>
      </w:r>
      <w:r>
        <w:rPr>
          <w:lang w:val="fr-FR"/>
        </w:rPr>
        <w:t>est déjà conforme</w:t>
      </w:r>
      <w:r w:rsidRPr="0047413F">
        <w:rPr>
          <w:lang w:val="fr-FR"/>
        </w:rPr>
        <w:t xml:space="preserve"> aux normes les plus élevées d</w:t>
      </w:r>
      <w:r>
        <w:rPr>
          <w:lang w:val="fr-FR"/>
        </w:rPr>
        <w:t>’</w:t>
      </w:r>
      <w:r w:rsidRPr="0047413F">
        <w:rPr>
          <w:lang w:val="fr-FR"/>
        </w:rPr>
        <w:t>indépendance et d</w:t>
      </w:r>
      <w:r>
        <w:rPr>
          <w:lang w:val="fr-FR"/>
        </w:rPr>
        <w:t>’</w:t>
      </w:r>
      <w:r w:rsidRPr="0047413F">
        <w:rPr>
          <w:lang w:val="fr-FR"/>
        </w:rPr>
        <w:t>impartialité, notamment</w:t>
      </w:r>
      <w:r>
        <w:rPr>
          <w:lang w:val="fr-FR"/>
        </w:rPr>
        <w:t xml:space="preserve"> en ses </w:t>
      </w:r>
      <w:r w:rsidRPr="00202588">
        <w:rPr>
          <w:lang w:val="fr-FR"/>
        </w:rPr>
        <w:t>article</w:t>
      </w:r>
      <w:r>
        <w:rPr>
          <w:lang w:val="fr-FR"/>
        </w:rPr>
        <w:t>s </w:t>
      </w:r>
      <w:r w:rsidRPr="0047413F">
        <w:rPr>
          <w:lang w:val="fr-FR"/>
        </w:rPr>
        <w:t>10, 11, 47 et 69</w:t>
      </w:r>
      <w:r>
        <w:rPr>
          <w:lang w:val="fr-FR"/>
        </w:rPr>
        <w:t>;</w:t>
      </w:r>
    </w:p>
    <w:p w:rsidR="009E3BE3" w:rsidRDefault="009E3BE3" w:rsidP="009E3BE3">
      <w:pPr>
        <w:pStyle w:val="SingleTxtG"/>
        <w:ind w:firstLine="567"/>
        <w:rPr>
          <w:lang w:val="fr-FR"/>
        </w:rPr>
      </w:pPr>
      <w:r>
        <w:rPr>
          <w:lang w:val="fr-FR"/>
        </w:rPr>
        <w:t>3.</w:t>
      </w:r>
      <w:r>
        <w:rPr>
          <w:lang w:val="fr-FR"/>
        </w:rPr>
        <w:tab/>
      </w:r>
      <w:r w:rsidRPr="002953AA">
        <w:rPr>
          <w:i/>
          <w:lang w:val="fr-FR"/>
        </w:rPr>
        <w:t xml:space="preserve">Décide </w:t>
      </w:r>
      <w:r w:rsidRPr="0047413F">
        <w:rPr>
          <w:lang w:val="fr-FR"/>
        </w:rPr>
        <w:t>d</w:t>
      </w:r>
      <w:r>
        <w:rPr>
          <w:lang w:val="fr-FR"/>
        </w:rPr>
        <w:t>’</w:t>
      </w:r>
      <w:r w:rsidRPr="0047413F">
        <w:rPr>
          <w:lang w:val="fr-FR"/>
        </w:rPr>
        <w:t xml:space="preserve">intégrer les </w:t>
      </w:r>
      <w:r>
        <w:rPr>
          <w:lang w:val="fr-FR"/>
        </w:rPr>
        <w:t>Directives</w:t>
      </w:r>
      <w:r w:rsidRPr="0047413F">
        <w:rPr>
          <w:lang w:val="fr-FR"/>
        </w:rPr>
        <w:t xml:space="preserve"> d</w:t>
      </w:r>
      <w:r>
        <w:rPr>
          <w:lang w:val="fr-FR"/>
        </w:rPr>
        <w:t>’</w:t>
      </w:r>
      <w:r w:rsidRPr="0047413F">
        <w:rPr>
          <w:lang w:val="fr-FR"/>
        </w:rPr>
        <w:t xml:space="preserve">Addis-Abeba en annexe à son </w:t>
      </w:r>
      <w:r>
        <w:rPr>
          <w:lang w:val="fr-FR"/>
        </w:rPr>
        <w:t>r</w:t>
      </w:r>
      <w:r w:rsidRPr="0047413F">
        <w:rPr>
          <w:lang w:val="fr-FR"/>
        </w:rPr>
        <w:t>èglement intérieur.</w:t>
      </w:r>
    </w:p>
    <w:p w:rsidR="009E3BE3" w:rsidRPr="005A1351" w:rsidRDefault="009E3BE3" w:rsidP="009E3BE3">
      <w:pPr>
        <w:pStyle w:val="HChG"/>
        <w:rPr>
          <w:lang w:val="fr-FR"/>
        </w:rPr>
      </w:pPr>
      <w:r>
        <w:rPr>
          <w:lang w:val="fr-FR"/>
        </w:rPr>
        <w:br w:type="page"/>
      </w:r>
      <w:r w:rsidRPr="005A1351">
        <w:rPr>
          <w:lang w:val="fr-FR"/>
        </w:rPr>
        <w:t>Annexe VI</w:t>
      </w:r>
    </w:p>
    <w:p w:rsidR="009E3BE3" w:rsidRPr="00BC67F9" w:rsidRDefault="009E3BE3" w:rsidP="009E3BE3">
      <w:pPr>
        <w:pStyle w:val="HChG"/>
        <w:rPr>
          <w:lang w:val="fr-FR"/>
        </w:rPr>
      </w:pPr>
      <w:r>
        <w:rPr>
          <w:lang w:val="fr-FR"/>
        </w:rPr>
        <w:tab/>
      </w:r>
      <w:r>
        <w:rPr>
          <w:lang w:val="fr-FR"/>
        </w:rPr>
        <w:tab/>
        <w:t>Déclaration du Comité d</w:t>
      </w:r>
      <w:r w:rsidRPr="005A1351">
        <w:rPr>
          <w:lang w:val="fr-FR"/>
        </w:rPr>
        <w:t xml:space="preserve">es disparitions forcées </w:t>
      </w:r>
      <w:r>
        <w:rPr>
          <w:lang w:val="fr-FR"/>
        </w:rPr>
        <w:t>concernant</w:t>
      </w:r>
      <w:r w:rsidR="00B905DE">
        <w:rPr>
          <w:lang w:val="fr-FR"/>
        </w:rPr>
        <w:t xml:space="preserve"> </w:t>
      </w:r>
      <w:r w:rsidR="00B905DE">
        <w:rPr>
          <w:lang w:val="fr-FR"/>
        </w:rPr>
        <w:br/>
      </w:r>
      <w:r w:rsidRPr="005A1351">
        <w:rPr>
          <w:lang w:val="fr-FR"/>
        </w:rPr>
        <w:t xml:space="preserve">le </w:t>
      </w:r>
      <w:r w:rsidRPr="00592471">
        <w:rPr>
          <w:lang w:val="fr-FR"/>
        </w:rPr>
        <w:t>rapport de la Hau</w:t>
      </w:r>
      <w:r>
        <w:rPr>
          <w:lang w:val="fr-FR"/>
        </w:rPr>
        <w:t>t-Commissaire des Nations Unies</w:t>
      </w:r>
      <w:r w:rsidR="00B905DE">
        <w:rPr>
          <w:lang w:val="fr-FR"/>
        </w:rPr>
        <w:t xml:space="preserve"> </w:t>
      </w:r>
      <w:r w:rsidR="00B905DE">
        <w:rPr>
          <w:lang w:val="fr-FR"/>
        </w:rPr>
        <w:br/>
      </w:r>
      <w:r w:rsidRPr="00592471">
        <w:rPr>
          <w:lang w:val="fr-FR"/>
        </w:rPr>
        <w:t>aux droits de l</w:t>
      </w:r>
      <w:r>
        <w:rPr>
          <w:lang w:val="fr-FR"/>
        </w:rPr>
        <w:t>’</w:t>
      </w:r>
      <w:r w:rsidRPr="00592471">
        <w:rPr>
          <w:lang w:val="fr-FR"/>
        </w:rPr>
        <w:t xml:space="preserve">homme </w:t>
      </w:r>
      <w:r>
        <w:rPr>
          <w:lang w:val="fr-FR"/>
        </w:rPr>
        <w:t>sur le renforcement des organes</w:t>
      </w:r>
      <w:r w:rsidR="00B905DE">
        <w:rPr>
          <w:lang w:val="fr-FR"/>
        </w:rPr>
        <w:t xml:space="preserve"> </w:t>
      </w:r>
      <w:r w:rsidR="00B905DE">
        <w:rPr>
          <w:lang w:val="fr-FR"/>
        </w:rPr>
        <w:br/>
      </w:r>
      <w:r w:rsidRPr="00592471">
        <w:rPr>
          <w:lang w:val="fr-FR"/>
        </w:rPr>
        <w:t>créés en vertu d</w:t>
      </w:r>
      <w:r>
        <w:rPr>
          <w:lang w:val="fr-FR"/>
        </w:rPr>
        <w:t>’</w:t>
      </w:r>
      <w:r w:rsidRPr="00592471">
        <w:rPr>
          <w:lang w:val="fr-FR"/>
        </w:rPr>
        <w:t xml:space="preserve">instruments relatifs aux droits </w:t>
      </w:r>
      <w:r w:rsidR="00B905DE">
        <w:rPr>
          <w:lang w:val="fr-FR"/>
        </w:rPr>
        <w:br/>
      </w:r>
      <w:r w:rsidRPr="00592471">
        <w:rPr>
          <w:lang w:val="fr-FR"/>
        </w:rPr>
        <w:t>de l</w:t>
      </w:r>
      <w:r>
        <w:rPr>
          <w:lang w:val="fr-FR"/>
        </w:rPr>
        <w:t>’</w:t>
      </w:r>
      <w:r w:rsidRPr="00592471">
        <w:rPr>
          <w:lang w:val="fr-FR"/>
        </w:rPr>
        <w:t xml:space="preserve">homme </w:t>
      </w:r>
      <w:r w:rsidRPr="00123FF8">
        <w:rPr>
          <w:lang w:val="fr-FR"/>
        </w:rPr>
        <w:t>(juin 2012)</w:t>
      </w:r>
    </w:p>
    <w:p w:rsidR="009E3BE3" w:rsidRPr="005A1351" w:rsidRDefault="009E3BE3" w:rsidP="009E3BE3">
      <w:pPr>
        <w:pStyle w:val="SingleTxtG"/>
        <w:jc w:val="right"/>
        <w:rPr>
          <w:lang w:val="fr-FR"/>
        </w:rPr>
      </w:pPr>
      <w:r>
        <w:rPr>
          <w:lang w:val="fr-FR"/>
        </w:rPr>
        <w:t>7 n</w:t>
      </w:r>
      <w:r w:rsidRPr="005A1351">
        <w:rPr>
          <w:lang w:val="fr-FR"/>
        </w:rPr>
        <w:t>ovembre 2012</w:t>
      </w:r>
    </w:p>
    <w:p w:rsidR="009E3BE3" w:rsidRPr="00886210" w:rsidRDefault="009E3BE3" w:rsidP="000B21D9">
      <w:pPr>
        <w:pStyle w:val="SingleTxtG"/>
        <w:ind w:firstLine="567"/>
        <w:rPr>
          <w:lang w:val="fr-FR"/>
        </w:rPr>
      </w:pPr>
      <w:r w:rsidRPr="002953AA">
        <w:rPr>
          <w:i/>
          <w:lang w:val="fr-FR"/>
        </w:rPr>
        <w:t>Le Comité des disparitions forcées</w:t>
      </w:r>
      <w:r w:rsidRPr="00886210">
        <w:rPr>
          <w:lang w:val="fr-FR"/>
        </w:rPr>
        <w:t>,</w:t>
      </w:r>
    </w:p>
    <w:p w:rsidR="009E3BE3" w:rsidRPr="005A1351" w:rsidRDefault="009E3BE3" w:rsidP="009E3BE3">
      <w:pPr>
        <w:pStyle w:val="SingleTxtG"/>
        <w:ind w:firstLine="567"/>
        <w:rPr>
          <w:lang w:val="fr-FR"/>
        </w:rPr>
      </w:pPr>
      <w:r w:rsidRPr="002953AA">
        <w:rPr>
          <w:i/>
          <w:lang w:val="fr-FR"/>
        </w:rPr>
        <w:t>Rappelan</w:t>
      </w:r>
      <w:r w:rsidRPr="00886210">
        <w:rPr>
          <w:lang w:val="fr-FR"/>
        </w:rPr>
        <w:t xml:space="preserve">t </w:t>
      </w:r>
      <w:r>
        <w:rPr>
          <w:lang w:val="fr-FR"/>
        </w:rPr>
        <w:t>que</w:t>
      </w:r>
      <w:r w:rsidRPr="005A1351">
        <w:rPr>
          <w:lang w:val="fr-FR"/>
        </w:rPr>
        <w:t xml:space="preserve"> d</w:t>
      </w:r>
      <w:r>
        <w:rPr>
          <w:lang w:val="fr-FR"/>
        </w:rPr>
        <w:t>ès</w:t>
      </w:r>
      <w:r w:rsidRPr="005A1351">
        <w:rPr>
          <w:lang w:val="fr-FR"/>
        </w:rPr>
        <w:t xml:space="preserve"> sa première session, il y</w:t>
      </w:r>
      <w:r>
        <w:rPr>
          <w:lang w:val="fr-FR"/>
        </w:rPr>
        <w:t xml:space="preserve"> </w:t>
      </w:r>
      <w:r w:rsidRPr="005A1351">
        <w:rPr>
          <w:lang w:val="fr-FR"/>
        </w:rPr>
        <w:t xml:space="preserve">a un an, il a soutenu le processus de renforcement des organes </w:t>
      </w:r>
      <w:r>
        <w:rPr>
          <w:lang w:val="fr-FR"/>
        </w:rPr>
        <w:t>conventionnels et qu’il a approuvé le Document final de Dublin </w:t>
      </w:r>
      <w:r w:rsidRPr="00592471">
        <w:rPr>
          <w:lang w:val="fr-FR"/>
        </w:rPr>
        <w:t>II</w:t>
      </w:r>
      <w:r>
        <w:rPr>
          <w:lang w:val="fr-FR"/>
        </w:rPr>
        <w:t xml:space="preserve">, </w:t>
      </w:r>
      <w:r w:rsidRPr="005A1351">
        <w:rPr>
          <w:lang w:val="fr-FR"/>
        </w:rPr>
        <w:t>l</w:t>
      </w:r>
      <w:r>
        <w:rPr>
          <w:lang w:val="fr-FR"/>
        </w:rPr>
        <w:t>ors de sa deuxième session, en m</w:t>
      </w:r>
      <w:r w:rsidRPr="005A1351">
        <w:rPr>
          <w:lang w:val="fr-FR"/>
        </w:rPr>
        <w:t xml:space="preserve">ars 2012, </w:t>
      </w:r>
      <w:r>
        <w:rPr>
          <w:lang w:val="fr-FR"/>
        </w:rPr>
        <w:t>bien que, du fait de sa création récente, il</w:t>
      </w:r>
      <w:r w:rsidRPr="005A1351">
        <w:rPr>
          <w:lang w:val="fr-FR"/>
        </w:rPr>
        <w:t xml:space="preserve"> n</w:t>
      </w:r>
      <w:r>
        <w:rPr>
          <w:lang w:val="fr-FR"/>
        </w:rPr>
        <w:t>’</w:t>
      </w:r>
      <w:r w:rsidRPr="005A1351">
        <w:rPr>
          <w:lang w:val="fr-FR"/>
        </w:rPr>
        <w:t>a</w:t>
      </w:r>
      <w:r>
        <w:rPr>
          <w:lang w:val="fr-FR"/>
        </w:rPr>
        <w:t>it</w:t>
      </w:r>
      <w:r w:rsidRPr="005A1351">
        <w:rPr>
          <w:lang w:val="fr-FR"/>
        </w:rPr>
        <w:t xml:space="preserve"> pas participé </w:t>
      </w:r>
      <w:r>
        <w:rPr>
          <w:lang w:val="fr-FR"/>
        </w:rPr>
        <w:t>au processus</w:t>
      </w:r>
      <w:r w:rsidRPr="005A1351">
        <w:rPr>
          <w:lang w:val="fr-FR"/>
        </w:rPr>
        <w:t>,</w:t>
      </w:r>
    </w:p>
    <w:p w:rsidR="009E3BE3" w:rsidRPr="005A1351" w:rsidRDefault="009E3BE3" w:rsidP="009E3BE3">
      <w:pPr>
        <w:pStyle w:val="SingleTxtG"/>
        <w:ind w:firstLine="567"/>
        <w:rPr>
          <w:lang w:val="fr-FR"/>
        </w:rPr>
      </w:pPr>
      <w:r w:rsidRPr="002953AA">
        <w:rPr>
          <w:i/>
          <w:lang w:val="fr-FR"/>
        </w:rPr>
        <w:t>Conscient</w:t>
      </w:r>
      <w:r w:rsidRPr="00886210">
        <w:rPr>
          <w:lang w:val="fr-FR"/>
        </w:rPr>
        <w:t xml:space="preserve"> </w:t>
      </w:r>
      <w:r>
        <w:rPr>
          <w:lang w:val="fr-FR"/>
        </w:rPr>
        <w:t>qu’il importe de renforcer</w:t>
      </w:r>
      <w:r w:rsidRPr="005A1351">
        <w:rPr>
          <w:lang w:val="fr-FR"/>
        </w:rPr>
        <w:t xml:space="preserve"> </w:t>
      </w:r>
      <w:r>
        <w:rPr>
          <w:lang w:val="fr-FR"/>
        </w:rPr>
        <w:t>le</w:t>
      </w:r>
      <w:r w:rsidRPr="005A1351">
        <w:rPr>
          <w:lang w:val="fr-FR"/>
        </w:rPr>
        <w:t xml:space="preserve"> système </w:t>
      </w:r>
      <w:r w:rsidRPr="00287032">
        <w:rPr>
          <w:lang w:val="fr-FR"/>
        </w:rPr>
        <w:t xml:space="preserve">des organes </w:t>
      </w:r>
      <w:r w:rsidRPr="005A1351">
        <w:rPr>
          <w:lang w:val="fr-FR"/>
        </w:rPr>
        <w:t xml:space="preserve">des Nations Unies </w:t>
      </w:r>
      <w:r w:rsidRPr="00287032">
        <w:rPr>
          <w:lang w:val="fr-FR"/>
        </w:rPr>
        <w:t>créés en vertu d</w:t>
      </w:r>
      <w:r>
        <w:rPr>
          <w:lang w:val="fr-FR"/>
        </w:rPr>
        <w:t>’</w:t>
      </w:r>
      <w:r w:rsidRPr="00287032">
        <w:rPr>
          <w:lang w:val="fr-FR"/>
        </w:rPr>
        <w:t>instruments</w:t>
      </w:r>
      <w:r>
        <w:rPr>
          <w:lang w:val="fr-FR"/>
        </w:rPr>
        <w:t xml:space="preserve"> relatifs aux droits de l’homme dans son ensemble pour améliorer</w:t>
      </w:r>
      <w:r w:rsidRPr="005A1351">
        <w:rPr>
          <w:lang w:val="fr-FR"/>
        </w:rPr>
        <w:t xml:space="preserve"> sa cohérence et son efficacité,</w:t>
      </w:r>
    </w:p>
    <w:p w:rsidR="009E3BE3" w:rsidRPr="005A1351" w:rsidRDefault="009E3BE3" w:rsidP="009E3BE3">
      <w:pPr>
        <w:pStyle w:val="SingleTxtG"/>
        <w:ind w:firstLine="567"/>
        <w:rPr>
          <w:lang w:val="fr-FR"/>
        </w:rPr>
      </w:pPr>
      <w:r w:rsidRPr="002953AA">
        <w:rPr>
          <w:i/>
          <w:lang w:val="fr-FR"/>
        </w:rPr>
        <w:t>Soulignant</w:t>
      </w:r>
      <w:r w:rsidRPr="00886210">
        <w:rPr>
          <w:lang w:val="fr-FR"/>
        </w:rPr>
        <w:t xml:space="preserve"> </w:t>
      </w:r>
      <w:r w:rsidRPr="005A1351">
        <w:rPr>
          <w:lang w:val="fr-FR"/>
        </w:rPr>
        <w:t xml:space="preserve">le rôle </w:t>
      </w:r>
      <w:r>
        <w:rPr>
          <w:lang w:val="fr-FR"/>
        </w:rPr>
        <w:t>central que joue</w:t>
      </w:r>
      <w:r w:rsidRPr="005A1351">
        <w:rPr>
          <w:lang w:val="fr-FR"/>
        </w:rPr>
        <w:t xml:space="preserve"> la Convention internationale pour la protection de toutes les personnes contre les disparitions forcées</w:t>
      </w:r>
      <w:r>
        <w:rPr>
          <w:lang w:val="fr-FR"/>
        </w:rPr>
        <w:t xml:space="preserve"> et la spécificité de ce nouvel</w:t>
      </w:r>
      <w:r w:rsidRPr="005A1351">
        <w:rPr>
          <w:lang w:val="fr-FR"/>
        </w:rPr>
        <w:t xml:space="preserve"> instrument juridique</w:t>
      </w:r>
      <w:r>
        <w:rPr>
          <w:lang w:val="fr-FR"/>
        </w:rPr>
        <w:t xml:space="preserve"> moderne qui s’appuie sur</w:t>
      </w:r>
      <w:r w:rsidRPr="005A1351">
        <w:rPr>
          <w:lang w:val="fr-FR"/>
        </w:rPr>
        <w:t xml:space="preserve"> l</w:t>
      </w:r>
      <w:r>
        <w:rPr>
          <w:lang w:val="fr-FR"/>
        </w:rPr>
        <w:t>’</w:t>
      </w:r>
      <w:r w:rsidRPr="005A1351">
        <w:rPr>
          <w:lang w:val="fr-FR"/>
        </w:rPr>
        <w:t>expérience</w:t>
      </w:r>
      <w:r>
        <w:rPr>
          <w:lang w:val="fr-FR"/>
        </w:rPr>
        <w:t xml:space="preserve"> tirée</w:t>
      </w:r>
      <w:r w:rsidRPr="005A1351">
        <w:rPr>
          <w:lang w:val="fr-FR"/>
        </w:rPr>
        <w:t xml:space="preserve"> d</w:t>
      </w:r>
      <w:r>
        <w:rPr>
          <w:lang w:val="fr-FR"/>
        </w:rPr>
        <w:t>’</w:t>
      </w:r>
      <w:r w:rsidRPr="005A1351">
        <w:rPr>
          <w:lang w:val="fr-FR"/>
        </w:rPr>
        <w:t xml:space="preserve">autres </w:t>
      </w:r>
      <w:r>
        <w:rPr>
          <w:lang w:val="fr-FR"/>
        </w:rPr>
        <w:t xml:space="preserve">instruments </w:t>
      </w:r>
      <w:r w:rsidRPr="005A1351">
        <w:rPr>
          <w:lang w:val="fr-FR"/>
        </w:rPr>
        <w:t>relatifs aux droits de l</w:t>
      </w:r>
      <w:r>
        <w:rPr>
          <w:lang w:val="fr-FR"/>
        </w:rPr>
        <w:t>’</w:t>
      </w:r>
      <w:r w:rsidRPr="005A1351">
        <w:rPr>
          <w:lang w:val="fr-FR"/>
        </w:rPr>
        <w:t>homme,</w:t>
      </w:r>
    </w:p>
    <w:p w:rsidR="009E3BE3" w:rsidRPr="005A1351" w:rsidRDefault="009E3BE3" w:rsidP="009E3BE3">
      <w:pPr>
        <w:pStyle w:val="SingleTxtG"/>
        <w:ind w:firstLine="567"/>
        <w:rPr>
          <w:lang w:val="fr-FR"/>
        </w:rPr>
      </w:pPr>
      <w:r>
        <w:rPr>
          <w:lang w:val="fr-FR"/>
        </w:rPr>
        <w:t>1.</w:t>
      </w:r>
      <w:r>
        <w:rPr>
          <w:lang w:val="fr-FR"/>
        </w:rPr>
        <w:tab/>
      </w:r>
      <w:r w:rsidRPr="002953AA">
        <w:rPr>
          <w:i/>
          <w:lang w:val="fr-FR"/>
        </w:rPr>
        <w:t>Accueille avec satisfaction</w:t>
      </w:r>
      <w:r w:rsidRPr="005A1351">
        <w:rPr>
          <w:lang w:val="fr-FR"/>
        </w:rPr>
        <w:t xml:space="preserve"> le </w:t>
      </w:r>
      <w:r w:rsidRPr="00AA089B">
        <w:rPr>
          <w:lang w:val="fr-FR"/>
        </w:rPr>
        <w:t>rapport de la Haut-Commissaire des Nations Unies aux droits de l</w:t>
      </w:r>
      <w:r>
        <w:rPr>
          <w:lang w:val="fr-FR"/>
        </w:rPr>
        <w:t>’</w:t>
      </w:r>
      <w:r w:rsidRPr="00AA089B">
        <w:rPr>
          <w:lang w:val="fr-FR"/>
        </w:rPr>
        <w:t xml:space="preserve">homme sur </w:t>
      </w:r>
      <w:r w:rsidRPr="006A4A8C">
        <w:rPr>
          <w:lang w:val="fr-FR"/>
        </w:rPr>
        <w:t>le renforcement des organes créés en vertu d</w:t>
      </w:r>
      <w:r>
        <w:rPr>
          <w:lang w:val="fr-FR"/>
        </w:rPr>
        <w:t>’</w:t>
      </w:r>
      <w:r w:rsidRPr="006A4A8C">
        <w:rPr>
          <w:lang w:val="fr-FR"/>
        </w:rPr>
        <w:t>instruments relatifs aux droits de l</w:t>
      </w:r>
      <w:r>
        <w:rPr>
          <w:lang w:val="fr-FR"/>
        </w:rPr>
        <w:t>’homme</w:t>
      </w:r>
      <w:r w:rsidRPr="006A4A8C">
        <w:rPr>
          <w:lang w:val="fr-FR"/>
        </w:rPr>
        <w:t xml:space="preserve"> (A/66/860</w:t>
      </w:r>
      <w:r>
        <w:rPr>
          <w:lang w:val="fr-FR"/>
        </w:rPr>
        <w:t>), publié en j</w:t>
      </w:r>
      <w:r w:rsidRPr="005A1351">
        <w:rPr>
          <w:lang w:val="fr-FR"/>
        </w:rPr>
        <w:t xml:space="preserve">uin 2012, et </w:t>
      </w:r>
      <w:r>
        <w:rPr>
          <w:lang w:val="fr-FR"/>
        </w:rPr>
        <w:t>salue les efforts déployés par la Haut-Commissaire à cet égard;</w:t>
      </w:r>
    </w:p>
    <w:p w:rsidR="009E3BE3" w:rsidRPr="005A1351" w:rsidRDefault="009E3BE3" w:rsidP="009E3BE3">
      <w:pPr>
        <w:pStyle w:val="SingleTxtG"/>
        <w:ind w:firstLine="567"/>
        <w:rPr>
          <w:lang w:val="fr-FR"/>
        </w:rPr>
      </w:pPr>
      <w:r>
        <w:rPr>
          <w:lang w:val="fr-FR"/>
        </w:rPr>
        <w:t>2.</w:t>
      </w:r>
      <w:r>
        <w:rPr>
          <w:lang w:val="fr-FR"/>
        </w:rPr>
        <w:tab/>
      </w:r>
      <w:r w:rsidRPr="002953AA">
        <w:rPr>
          <w:i/>
          <w:lang w:val="fr-FR"/>
        </w:rPr>
        <w:t>Note</w:t>
      </w:r>
      <w:r w:rsidRPr="005A1351">
        <w:rPr>
          <w:lang w:val="fr-FR"/>
        </w:rPr>
        <w:t xml:space="preserve"> qu</w:t>
      </w:r>
      <w:r>
        <w:rPr>
          <w:lang w:val="fr-FR"/>
        </w:rPr>
        <w:t>’</w:t>
      </w:r>
      <w:r w:rsidRPr="005A1351">
        <w:rPr>
          <w:lang w:val="fr-FR"/>
        </w:rPr>
        <w:t xml:space="preserve">il </w:t>
      </w:r>
      <w:r>
        <w:rPr>
          <w:lang w:val="fr-FR"/>
        </w:rPr>
        <w:t>a bénéficié du fait</w:t>
      </w:r>
      <w:r w:rsidRPr="005A1351">
        <w:rPr>
          <w:lang w:val="fr-FR"/>
        </w:rPr>
        <w:t xml:space="preserve"> d</w:t>
      </w:r>
      <w:r>
        <w:rPr>
          <w:lang w:val="fr-FR"/>
        </w:rPr>
        <w:t>’</w:t>
      </w:r>
      <w:r w:rsidRPr="005A1351">
        <w:rPr>
          <w:lang w:val="fr-FR"/>
        </w:rPr>
        <w:t xml:space="preserve">être </w:t>
      </w:r>
      <w:r>
        <w:rPr>
          <w:lang w:val="fr-FR"/>
        </w:rPr>
        <w:t>l’</w:t>
      </w:r>
      <w:r w:rsidRPr="005A1351">
        <w:rPr>
          <w:lang w:val="fr-FR"/>
        </w:rPr>
        <w:t xml:space="preserve">organe conventionnel </w:t>
      </w:r>
      <w:r>
        <w:rPr>
          <w:lang w:val="fr-FR"/>
        </w:rPr>
        <w:t xml:space="preserve">le plus récent, raison pour laquelle </w:t>
      </w:r>
      <w:r w:rsidRPr="00592471">
        <w:t xml:space="preserve">nombre des propositions </w:t>
      </w:r>
      <w:r>
        <w:t>figurant</w:t>
      </w:r>
      <w:r w:rsidRPr="00592471">
        <w:t xml:space="preserve"> dans le rapport de la Haut-Commissaire sont déjà prises en compte dans son règlement intérieur (CED/C/1) et dans ses directives concernant la forme et le contenu des rapports (CED/C/2)</w:t>
      </w:r>
      <w:r>
        <w:rPr>
          <w:lang w:val="fr-FR"/>
        </w:rPr>
        <w:t>;</w:t>
      </w:r>
    </w:p>
    <w:p w:rsidR="009E3BE3" w:rsidRPr="005A1351" w:rsidRDefault="009E3BE3" w:rsidP="009E3BE3">
      <w:pPr>
        <w:pStyle w:val="SingleTxtG"/>
        <w:ind w:firstLine="567"/>
        <w:rPr>
          <w:lang w:val="fr-FR"/>
        </w:rPr>
      </w:pPr>
      <w:r>
        <w:rPr>
          <w:lang w:val="fr-FR"/>
        </w:rPr>
        <w:t>3.</w:t>
      </w:r>
      <w:r>
        <w:rPr>
          <w:lang w:val="fr-FR"/>
        </w:rPr>
        <w:tab/>
      </w:r>
      <w:r w:rsidRPr="002953AA">
        <w:rPr>
          <w:i/>
          <w:lang w:val="fr-FR"/>
        </w:rPr>
        <w:t>Souligne</w:t>
      </w:r>
      <w:r w:rsidRPr="005A1351">
        <w:rPr>
          <w:lang w:val="fr-FR"/>
        </w:rPr>
        <w:t xml:space="preserve"> </w:t>
      </w:r>
      <w:r w:rsidRPr="00592471">
        <w:t>la nécessité de disposer de ressources suffisantes, en particulier pour les services de conférence et la traduction de documents, pour que les organes conventionnels s</w:t>
      </w:r>
      <w:r>
        <w:t>’</w:t>
      </w:r>
      <w:r w:rsidRPr="00592471">
        <w:t>acquittent de leurs mandats et pour garantir des informations complètes et l</w:t>
      </w:r>
      <w:r>
        <w:t>’</w:t>
      </w:r>
      <w:r w:rsidRPr="00592471">
        <w:t>accès aux victimes</w:t>
      </w:r>
      <w:r>
        <w:rPr>
          <w:lang w:val="fr-FR"/>
        </w:rPr>
        <w:t>;</w:t>
      </w:r>
    </w:p>
    <w:p w:rsidR="009E3BE3" w:rsidRPr="005A1351" w:rsidRDefault="009E3BE3" w:rsidP="009E3BE3">
      <w:pPr>
        <w:pStyle w:val="SingleTxtG"/>
        <w:ind w:firstLine="567"/>
        <w:rPr>
          <w:lang w:val="fr-FR"/>
        </w:rPr>
      </w:pPr>
      <w:r>
        <w:rPr>
          <w:lang w:val="fr-FR"/>
        </w:rPr>
        <w:t>4.</w:t>
      </w:r>
      <w:r>
        <w:rPr>
          <w:lang w:val="fr-FR"/>
        </w:rPr>
        <w:tab/>
      </w:r>
      <w:r w:rsidRPr="002953AA">
        <w:rPr>
          <w:i/>
          <w:lang w:val="fr-FR"/>
        </w:rPr>
        <w:t>Réaffirme</w:t>
      </w:r>
      <w:r w:rsidRPr="00DD5B68">
        <w:rPr>
          <w:lang w:val="fr-FR"/>
        </w:rPr>
        <w:t xml:space="preserve"> que le paragraphe</w:t>
      </w:r>
      <w:r w:rsidR="000B21D9">
        <w:rPr>
          <w:lang w:val="fr-FR"/>
        </w:rPr>
        <w:t> </w:t>
      </w:r>
      <w:r w:rsidRPr="00DD5B68">
        <w:rPr>
          <w:lang w:val="fr-FR"/>
        </w:rPr>
        <w:t>1 de l</w:t>
      </w:r>
      <w:r>
        <w:rPr>
          <w:lang w:val="fr-FR"/>
        </w:rPr>
        <w:t>’</w:t>
      </w:r>
      <w:r w:rsidRPr="00DD5B68">
        <w:rPr>
          <w:lang w:val="fr-FR"/>
        </w:rPr>
        <w:t>article</w:t>
      </w:r>
      <w:r w:rsidR="000B21D9">
        <w:rPr>
          <w:lang w:val="fr-FR"/>
        </w:rPr>
        <w:t> </w:t>
      </w:r>
      <w:r w:rsidRPr="00DD5B68">
        <w:rPr>
          <w:lang w:val="fr-FR"/>
        </w:rPr>
        <w:t xml:space="preserve">29 de la Convention crée </w:t>
      </w:r>
      <w:r>
        <w:rPr>
          <w:lang w:val="fr-FR"/>
        </w:rPr>
        <w:t>l’</w:t>
      </w:r>
      <w:r w:rsidRPr="00DD5B68">
        <w:rPr>
          <w:lang w:val="fr-FR"/>
        </w:rPr>
        <w:t>obligation juridique strict</w:t>
      </w:r>
      <w:r>
        <w:rPr>
          <w:lang w:val="fr-FR"/>
        </w:rPr>
        <w:t>e</w:t>
      </w:r>
      <w:r w:rsidRPr="00DD5B68">
        <w:rPr>
          <w:lang w:val="fr-FR"/>
        </w:rPr>
        <w:t xml:space="preserve"> pour les États parties de </w:t>
      </w:r>
      <w:r>
        <w:rPr>
          <w:lang w:val="fr-FR"/>
        </w:rPr>
        <w:t>présenter un</w:t>
      </w:r>
      <w:r w:rsidRPr="00DD5B68">
        <w:rPr>
          <w:lang w:val="fr-FR"/>
        </w:rPr>
        <w:t xml:space="preserve"> rapport</w:t>
      </w:r>
      <w:r w:rsidRPr="005A1351">
        <w:rPr>
          <w:lang w:val="fr-FR"/>
        </w:rPr>
        <w:t xml:space="preserve"> dans les deux ans et que le paragraphe 4 </w:t>
      </w:r>
      <w:r>
        <w:rPr>
          <w:lang w:val="fr-FR"/>
        </w:rPr>
        <w:t>donne</w:t>
      </w:r>
      <w:r w:rsidRPr="005A1351">
        <w:rPr>
          <w:lang w:val="fr-FR"/>
        </w:rPr>
        <w:t xml:space="preserve"> </w:t>
      </w:r>
      <w:r>
        <w:rPr>
          <w:lang w:val="fr-FR"/>
        </w:rPr>
        <w:t xml:space="preserve">compétence </w:t>
      </w:r>
      <w:r w:rsidRPr="005A1351">
        <w:rPr>
          <w:lang w:val="fr-FR"/>
        </w:rPr>
        <w:t>a</w:t>
      </w:r>
      <w:r>
        <w:rPr>
          <w:lang w:val="fr-FR"/>
        </w:rPr>
        <w:t>u Comité pour</w:t>
      </w:r>
      <w:r w:rsidRPr="005A1351">
        <w:rPr>
          <w:lang w:val="fr-FR"/>
        </w:rPr>
        <w:t xml:space="preserve"> demander à tout </w:t>
      </w:r>
      <w:r w:rsidRPr="003C35DA">
        <w:rPr>
          <w:lang w:val="fr-FR"/>
        </w:rPr>
        <w:t xml:space="preserve">moment, sans rapport périodique et de manière très novatrice, des </w:t>
      </w:r>
      <w:r>
        <w:rPr>
          <w:lang w:val="fr-FR"/>
        </w:rPr>
        <w:t>«</w:t>
      </w:r>
      <w:r w:rsidRPr="00592471">
        <w:rPr>
          <w:lang w:val="fr-FR"/>
        </w:rPr>
        <w:t xml:space="preserve">renseignements complémentaires </w:t>
      </w:r>
      <w:r>
        <w:rPr>
          <w:lang w:val="fr-FR"/>
        </w:rPr>
        <w:t>»</w:t>
      </w:r>
      <w:r w:rsidRPr="006A4A8C">
        <w:rPr>
          <w:lang w:val="fr-FR"/>
        </w:rPr>
        <w:t xml:space="preserve"> qui seront dûment </w:t>
      </w:r>
      <w:r>
        <w:rPr>
          <w:lang w:val="fr-FR"/>
        </w:rPr>
        <w:t>pris en considération lors de l’établissement d’un calendrier complet de présentation des rapports;</w:t>
      </w:r>
    </w:p>
    <w:p w:rsidR="009E3BE3" w:rsidRPr="005A1351" w:rsidRDefault="009E3BE3" w:rsidP="009E3BE3">
      <w:pPr>
        <w:pStyle w:val="SingleTxtG"/>
        <w:ind w:firstLine="567"/>
        <w:rPr>
          <w:lang w:val="fr-FR"/>
        </w:rPr>
      </w:pPr>
      <w:r>
        <w:rPr>
          <w:lang w:val="fr-FR"/>
        </w:rPr>
        <w:t>5.</w:t>
      </w:r>
      <w:r>
        <w:rPr>
          <w:lang w:val="fr-FR"/>
        </w:rPr>
        <w:tab/>
      </w:r>
      <w:r w:rsidRPr="002953AA">
        <w:rPr>
          <w:i/>
          <w:lang w:val="fr-FR"/>
        </w:rPr>
        <w:t>Rappelle</w:t>
      </w:r>
      <w:r w:rsidRPr="005A1351">
        <w:rPr>
          <w:lang w:val="fr-FR"/>
        </w:rPr>
        <w:t xml:space="preserve"> sa volonté </w:t>
      </w:r>
      <w:r>
        <w:rPr>
          <w:lang w:val="fr-FR"/>
        </w:rPr>
        <w:t>d’apprécier</w:t>
      </w:r>
      <w:r w:rsidRPr="005A1351">
        <w:rPr>
          <w:lang w:val="fr-FR"/>
        </w:rPr>
        <w:t xml:space="preserve"> la qualité des rapports présentés </w:t>
      </w:r>
      <w:r>
        <w:rPr>
          <w:lang w:val="fr-FR"/>
        </w:rPr>
        <w:t xml:space="preserve">au regard de </w:t>
      </w:r>
      <w:r w:rsidRPr="005A1351">
        <w:rPr>
          <w:lang w:val="fr-FR"/>
        </w:rPr>
        <w:t xml:space="preserve">directives harmonisées, y compris </w:t>
      </w:r>
      <w:r w:rsidRPr="003C35DA">
        <w:rPr>
          <w:lang w:val="fr-FR"/>
        </w:rPr>
        <w:t>les documents de base communs</w:t>
      </w:r>
      <w:r>
        <w:rPr>
          <w:lang w:val="fr-FR"/>
        </w:rPr>
        <w:t xml:space="preserve"> et l</w:t>
      </w:r>
      <w:r w:rsidRPr="005A1351">
        <w:rPr>
          <w:lang w:val="fr-FR"/>
        </w:rPr>
        <w:t xml:space="preserve">es documents </w:t>
      </w:r>
      <w:r>
        <w:rPr>
          <w:lang w:val="fr-FR"/>
        </w:rPr>
        <w:t>propres</w:t>
      </w:r>
      <w:r w:rsidRPr="005A1351">
        <w:rPr>
          <w:lang w:val="fr-FR"/>
        </w:rPr>
        <w:t xml:space="preserve"> à chaque </w:t>
      </w:r>
      <w:r>
        <w:rPr>
          <w:lang w:val="fr-FR"/>
        </w:rPr>
        <w:t>traité</w:t>
      </w:r>
      <w:r w:rsidRPr="005A1351">
        <w:rPr>
          <w:lang w:val="fr-FR"/>
        </w:rPr>
        <w:t>, et estime que le st</w:t>
      </w:r>
      <w:r>
        <w:rPr>
          <w:lang w:val="fr-FR"/>
        </w:rPr>
        <w:t xml:space="preserve">rict </w:t>
      </w:r>
      <w:r w:rsidRPr="006A4A8C">
        <w:rPr>
          <w:lang w:val="fr-FR"/>
        </w:rPr>
        <w:t>respect des limit</w:t>
      </w:r>
      <w:r>
        <w:rPr>
          <w:lang w:val="fr-FR"/>
        </w:rPr>
        <w:t>es</w:t>
      </w:r>
      <w:r w:rsidRPr="006A4A8C">
        <w:rPr>
          <w:lang w:val="fr-FR"/>
        </w:rPr>
        <w:t xml:space="preserve"> </w:t>
      </w:r>
      <w:r>
        <w:rPr>
          <w:lang w:val="fr-FR"/>
        </w:rPr>
        <w:t>relatives au</w:t>
      </w:r>
      <w:r w:rsidRPr="006A4A8C">
        <w:rPr>
          <w:lang w:val="fr-FR"/>
        </w:rPr>
        <w:t xml:space="preserve"> nombre de pages est important et conforme à ses directives concernant l</w:t>
      </w:r>
      <w:r>
        <w:rPr>
          <w:lang w:val="fr-FR"/>
        </w:rPr>
        <w:t>’</w:t>
      </w:r>
      <w:r w:rsidRPr="006A4A8C">
        <w:rPr>
          <w:lang w:val="fr-FR"/>
        </w:rPr>
        <w:t>établissement des rapports</w:t>
      </w:r>
      <w:r>
        <w:rPr>
          <w:lang w:val="fr-FR"/>
        </w:rPr>
        <w:t>;</w:t>
      </w:r>
    </w:p>
    <w:p w:rsidR="009E3BE3" w:rsidRDefault="009E3BE3" w:rsidP="00F33DC2">
      <w:pPr>
        <w:pStyle w:val="SingleTxtG"/>
        <w:keepLines/>
        <w:ind w:firstLine="567"/>
      </w:pPr>
      <w:r>
        <w:rPr>
          <w:lang w:val="fr-FR"/>
        </w:rPr>
        <w:t>6.</w:t>
      </w:r>
      <w:r>
        <w:rPr>
          <w:lang w:val="fr-FR"/>
        </w:rPr>
        <w:tab/>
      </w:r>
      <w:r w:rsidRPr="0085522F">
        <w:rPr>
          <w:i/>
        </w:rPr>
        <w:t>Accueille avec satisfaction</w:t>
      </w:r>
      <w:r w:rsidRPr="00592471">
        <w:t xml:space="preserve"> les recommandations visant à rationaliser le dialogue constructif avec les États, en particulier les propositions tendant à créer des équipes spéciales de pays, à limiter strictement le nombre et la longueur des interventions et à adopter des observations finales courtes, ciblées et ayant une orientation pratique, assorties de délais précis et d</w:t>
      </w:r>
      <w:r>
        <w:t>’</w:t>
      </w:r>
      <w:r w:rsidRPr="00592471">
        <w:t>une procédure de suivi</w:t>
      </w:r>
      <w:r>
        <w:t>;</w:t>
      </w:r>
    </w:p>
    <w:p w:rsidR="009E3BE3" w:rsidRDefault="009E3BE3" w:rsidP="009E3BE3">
      <w:pPr>
        <w:pStyle w:val="SingleTxtG"/>
        <w:ind w:firstLine="567"/>
        <w:rPr>
          <w:lang w:val="fr-FR"/>
        </w:rPr>
      </w:pPr>
      <w:r>
        <w:t>7.</w:t>
      </w:r>
      <w:r>
        <w:tab/>
      </w:r>
      <w:r w:rsidRPr="0085522F">
        <w:rPr>
          <w:i/>
        </w:rPr>
        <w:t>Accueille également avec satisfaction</w:t>
      </w:r>
      <w:r>
        <w:t xml:space="preserve"> la recommandation visant à institutionnaliser plus encore le dialogue avec les entités des Nations Unies et les organisations de la société civile, ainsi qu’avec les institutions </w:t>
      </w:r>
      <w:r w:rsidRPr="0068395C">
        <w:t>nationales des droits de l</w:t>
      </w:r>
      <w:r>
        <w:t>’</w:t>
      </w:r>
      <w:r w:rsidRPr="0068395C">
        <w:t>homme, souligne que cette collaboration est déjà inscrite dans son règlement intérieur</w:t>
      </w:r>
      <w:r>
        <w:t xml:space="preserve"> et précise que depuis sa toute première session il consacre du temps à la tenue de réunions avec les différentes parties prenantes en vue d’échanges sur différents sujets liés aux disparitions forcées;</w:t>
      </w:r>
    </w:p>
    <w:p w:rsidR="009E3BE3" w:rsidRDefault="009E3BE3" w:rsidP="009E3BE3">
      <w:pPr>
        <w:pStyle w:val="SingleTxtG"/>
        <w:ind w:firstLine="567"/>
        <w:rPr>
          <w:lang w:val="fr-FR"/>
        </w:rPr>
      </w:pPr>
      <w:r>
        <w:rPr>
          <w:lang w:val="fr-FR"/>
        </w:rPr>
        <w:t>8.</w:t>
      </w:r>
      <w:r>
        <w:rPr>
          <w:lang w:val="fr-FR"/>
        </w:rPr>
        <w:tab/>
      </w:r>
      <w:r w:rsidRPr="0085522F">
        <w:rPr>
          <w:i/>
        </w:rPr>
        <w:t>Accueille</w:t>
      </w:r>
      <w:r w:rsidRPr="00315ED2">
        <w:t xml:space="preserve"> avec intérêt la </w:t>
      </w:r>
      <w:r>
        <w:t>proposition</w:t>
      </w:r>
      <w:r w:rsidRPr="00315ED2">
        <w:t xml:space="preserve"> concernant </w:t>
      </w:r>
      <w:r>
        <w:t>l’adoption d’</w:t>
      </w:r>
      <w:r w:rsidRPr="00315ED2">
        <w:t xml:space="preserve">un </w:t>
      </w:r>
      <w:r>
        <w:t xml:space="preserve">processus </w:t>
      </w:r>
      <w:r w:rsidRPr="00315ED2">
        <w:rPr>
          <w:bCs/>
          <w:lang w:val="fr-FR"/>
        </w:rPr>
        <w:t>aligné de consultation pour l</w:t>
      </w:r>
      <w:r>
        <w:rPr>
          <w:bCs/>
          <w:lang w:val="fr-FR"/>
        </w:rPr>
        <w:t>’</w:t>
      </w:r>
      <w:r w:rsidRPr="00315ED2">
        <w:rPr>
          <w:bCs/>
          <w:lang w:val="fr-FR"/>
        </w:rPr>
        <w:t>élaboration d</w:t>
      </w:r>
      <w:r>
        <w:rPr>
          <w:bCs/>
          <w:lang w:val="fr-FR"/>
        </w:rPr>
        <w:t>’O</w:t>
      </w:r>
      <w:r w:rsidRPr="00315ED2">
        <w:rPr>
          <w:bCs/>
          <w:lang w:val="fr-FR"/>
        </w:rPr>
        <w:t>bservations générales</w:t>
      </w:r>
      <w:r>
        <w:rPr>
          <w:bCs/>
          <w:lang w:val="fr-FR"/>
        </w:rPr>
        <w:t xml:space="preserve">, qu’il entend </w:t>
      </w:r>
      <w:r w:rsidRPr="00315ED2">
        <w:rPr>
          <w:bCs/>
          <w:lang w:val="fr-FR"/>
        </w:rPr>
        <w:t>examiner plus en détail</w:t>
      </w:r>
      <w:r>
        <w:rPr>
          <w:bCs/>
          <w:lang w:val="fr-FR"/>
        </w:rPr>
        <w:t>;</w:t>
      </w:r>
    </w:p>
    <w:p w:rsidR="009E3BE3" w:rsidRPr="005A1351" w:rsidRDefault="00DD3436" w:rsidP="009E3BE3">
      <w:pPr>
        <w:pStyle w:val="SingleTxtG"/>
        <w:ind w:firstLine="567"/>
        <w:rPr>
          <w:lang w:val="fr-FR"/>
        </w:rPr>
      </w:pPr>
      <w:r>
        <w:rPr>
          <w:lang w:val="fr-FR"/>
        </w:rPr>
        <w:t>9.</w:t>
      </w:r>
      <w:r>
        <w:rPr>
          <w:lang w:val="fr-FR"/>
        </w:rPr>
        <w:tab/>
      </w:r>
      <w:r w:rsidR="009E3BE3" w:rsidRPr="00DD3436">
        <w:rPr>
          <w:i/>
          <w:lang w:val="fr-FR"/>
        </w:rPr>
        <w:t>Souligne</w:t>
      </w:r>
      <w:r w:rsidR="009E3BE3" w:rsidRPr="005A1351">
        <w:rPr>
          <w:lang w:val="fr-FR"/>
        </w:rPr>
        <w:t xml:space="preserve"> que l</w:t>
      </w:r>
      <w:r w:rsidR="009E3BE3">
        <w:rPr>
          <w:lang w:val="fr-FR"/>
        </w:rPr>
        <w:t>’</w:t>
      </w:r>
      <w:r w:rsidR="009E3BE3" w:rsidRPr="005A1351">
        <w:rPr>
          <w:lang w:val="fr-FR"/>
        </w:rPr>
        <w:t xml:space="preserve">examen des communications individuelles </w:t>
      </w:r>
      <w:r w:rsidR="009E3BE3">
        <w:rPr>
          <w:lang w:val="fr-FR"/>
        </w:rPr>
        <w:t>relève</w:t>
      </w:r>
      <w:r w:rsidR="009E3BE3" w:rsidRPr="005A1351">
        <w:rPr>
          <w:lang w:val="fr-FR"/>
        </w:rPr>
        <w:t xml:space="preserve"> de la responsabilité de chaque organe conventionnel, </w:t>
      </w:r>
      <w:r w:rsidR="009E3BE3">
        <w:rPr>
          <w:lang w:val="fr-FR"/>
        </w:rPr>
        <w:t xml:space="preserve">responsabilité </w:t>
      </w:r>
      <w:r w:rsidR="009E3BE3" w:rsidRPr="005A1351">
        <w:rPr>
          <w:lang w:val="fr-FR"/>
        </w:rPr>
        <w:t>qui ne peut être</w:t>
      </w:r>
      <w:r w:rsidR="009E3BE3">
        <w:rPr>
          <w:lang w:val="fr-FR"/>
        </w:rPr>
        <w:t xml:space="preserve"> ni</w:t>
      </w:r>
      <w:r w:rsidR="009E3BE3" w:rsidRPr="005A1351">
        <w:rPr>
          <w:lang w:val="fr-FR"/>
        </w:rPr>
        <w:t xml:space="preserve"> partagée </w:t>
      </w:r>
      <w:r w:rsidR="009E3BE3">
        <w:rPr>
          <w:lang w:val="fr-FR"/>
        </w:rPr>
        <w:t>ni</w:t>
      </w:r>
      <w:r w:rsidR="009E3BE3" w:rsidRPr="005A1351">
        <w:rPr>
          <w:lang w:val="fr-FR"/>
        </w:rPr>
        <w:t xml:space="preserve"> déléguée, mais que d</w:t>
      </w:r>
      <w:r w:rsidR="009E3BE3">
        <w:rPr>
          <w:lang w:val="fr-FR"/>
        </w:rPr>
        <w:t>e nouvelles consultations sur les méthodes de travail</w:t>
      </w:r>
      <w:r w:rsidR="009E3BE3" w:rsidRPr="005A1351">
        <w:rPr>
          <w:lang w:val="fr-FR"/>
        </w:rPr>
        <w:t xml:space="preserve"> </w:t>
      </w:r>
      <w:r w:rsidR="009E3BE3">
        <w:rPr>
          <w:lang w:val="fr-FR"/>
        </w:rPr>
        <w:t xml:space="preserve">telles </w:t>
      </w:r>
      <w:r w:rsidR="009E3BE3" w:rsidRPr="005A1351">
        <w:rPr>
          <w:lang w:val="fr-FR"/>
        </w:rPr>
        <w:t xml:space="preserve">que les </w:t>
      </w:r>
      <w:r w:rsidR="009E3BE3">
        <w:rPr>
          <w:lang w:val="fr-FR"/>
        </w:rPr>
        <w:t>critères</w:t>
      </w:r>
      <w:r w:rsidR="009E3BE3" w:rsidRPr="005A1351">
        <w:rPr>
          <w:lang w:val="fr-FR"/>
        </w:rPr>
        <w:t xml:space="preserve"> de recevabilité ou </w:t>
      </w:r>
      <w:r w:rsidR="009E3BE3">
        <w:rPr>
          <w:lang w:val="fr-FR"/>
        </w:rPr>
        <w:t>des</w:t>
      </w:r>
      <w:r w:rsidR="009E3BE3" w:rsidRPr="005A1351">
        <w:rPr>
          <w:lang w:val="fr-FR"/>
        </w:rPr>
        <w:t xml:space="preserve"> questions de fond, </w:t>
      </w:r>
      <w:r w:rsidR="009E3BE3">
        <w:rPr>
          <w:lang w:val="fr-FR"/>
        </w:rPr>
        <w:t>et</w:t>
      </w:r>
      <w:r w:rsidR="009E3BE3" w:rsidRPr="005A1351">
        <w:rPr>
          <w:lang w:val="fr-FR"/>
        </w:rPr>
        <w:t xml:space="preserve"> sur le suivi </w:t>
      </w:r>
      <w:r w:rsidR="009E3BE3">
        <w:rPr>
          <w:lang w:val="fr-FR"/>
        </w:rPr>
        <w:t>des avis formulés par</w:t>
      </w:r>
      <w:r w:rsidR="009E3BE3" w:rsidRPr="005A1351">
        <w:rPr>
          <w:lang w:val="fr-FR"/>
        </w:rPr>
        <w:t xml:space="preserve"> </w:t>
      </w:r>
      <w:r w:rsidR="009E3BE3">
        <w:rPr>
          <w:lang w:val="fr-FR"/>
        </w:rPr>
        <w:t>l</w:t>
      </w:r>
      <w:r w:rsidR="009E3BE3" w:rsidRPr="005A1351">
        <w:rPr>
          <w:lang w:val="fr-FR"/>
        </w:rPr>
        <w:t>es comités pourrai</w:t>
      </w:r>
      <w:r w:rsidR="009E3BE3">
        <w:rPr>
          <w:lang w:val="fr-FR"/>
        </w:rPr>
        <w:t>en</w:t>
      </w:r>
      <w:r w:rsidR="009E3BE3" w:rsidRPr="005A1351">
        <w:rPr>
          <w:lang w:val="fr-FR"/>
        </w:rPr>
        <w:t>t être utile</w:t>
      </w:r>
      <w:r w:rsidR="009E3BE3">
        <w:rPr>
          <w:lang w:val="fr-FR"/>
        </w:rPr>
        <w:t>s;</w:t>
      </w:r>
    </w:p>
    <w:p w:rsidR="009E3BE3" w:rsidRPr="005A1351" w:rsidRDefault="009E3BE3" w:rsidP="009E3BE3">
      <w:pPr>
        <w:pStyle w:val="SingleTxtG"/>
        <w:ind w:firstLine="567"/>
        <w:rPr>
          <w:lang w:val="fr-FR"/>
        </w:rPr>
      </w:pPr>
      <w:r>
        <w:rPr>
          <w:lang w:val="fr-FR"/>
        </w:rPr>
        <w:t>10.</w:t>
      </w:r>
      <w:r>
        <w:rPr>
          <w:lang w:val="fr-FR"/>
        </w:rPr>
        <w:tab/>
      </w:r>
      <w:r w:rsidRPr="00DD3436">
        <w:rPr>
          <w:i/>
          <w:lang w:val="fr-FR"/>
        </w:rPr>
        <w:t>Appuie</w:t>
      </w:r>
      <w:r w:rsidRPr="005A1351">
        <w:rPr>
          <w:lang w:val="fr-FR"/>
        </w:rPr>
        <w:t xml:space="preserve"> les recommandations </w:t>
      </w:r>
      <w:r>
        <w:rPr>
          <w:lang w:val="fr-FR"/>
        </w:rPr>
        <w:t>faites</w:t>
      </w:r>
      <w:r w:rsidRPr="005A1351">
        <w:rPr>
          <w:lang w:val="fr-FR"/>
        </w:rPr>
        <w:t xml:space="preserve"> </w:t>
      </w:r>
      <w:r>
        <w:rPr>
          <w:lang w:val="fr-FR"/>
        </w:rPr>
        <w:t>au sujet</w:t>
      </w:r>
      <w:r w:rsidRPr="005A1351">
        <w:rPr>
          <w:lang w:val="fr-FR"/>
        </w:rPr>
        <w:t xml:space="preserve"> des représailles, </w:t>
      </w:r>
      <w:r>
        <w:rPr>
          <w:lang w:val="fr-FR"/>
        </w:rPr>
        <w:t>qu’il</w:t>
      </w:r>
      <w:r w:rsidRPr="005A1351">
        <w:rPr>
          <w:lang w:val="fr-FR"/>
        </w:rPr>
        <w:t xml:space="preserve"> estime être d</w:t>
      </w:r>
      <w:r>
        <w:rPr>
          <w:lang w:val="fr-FR"/>
        </w:rPr>
        <w:t>’une grande importance</w:t>
      </w:r>
      <w:r w:rsidRPr="0068395C">
        <w:rPr>
          <w:lang w:val="fr-FR"/>
        </w:rPr>
        <w:t xml:space="preserve">, </w:t>
      </w:r>
      <w:r>
        <w:rPr>
          <w:lang w:val="fr-FR"/>
        </w:rPr>
        <w:t xml:space="preserve">fait savoir qu’il </w:t>
      </w:r>
      <w:r w:rsidRPr="0068395C">
        <w:rPr>
          <w:lang w:val="fr-FR"/>
        </w:rPr>
        <w:t>a pris des</w:t>
      </w:r>
      <w:r w:rsidRPr="005A1351">
        <w:rPr>
          <w:lang w:val="fr-FR"/>
        </w:rPr>
        <w:t xml:space="preserve"> mesures pour </w:t>
      </w:r>
      <w:r>
        <w:rPr>
          <w:lang w:val="fr-FR"/>
        </w:rPr>
        <w:t>y donner suite</w:t>
      </w:r>
      <w:r w:rsidRPr="005A1351">
        <w:rPr>
          <w:lang w:val="fr-FR"/>
        </w:rPr>
        <w:t>, conformém</w:t>
      </w:r>
      <w:r>
        <w:rPr>
          <w:lang w:val="fr-FR"/>
        </w:rPr>
        <w:t>ent à l’article</w:t>
      </w:r>
      <w:r w:rsidR="00DD3436">
        <w:rPr>
          <w:lang w:val="fr-FR"/>
        </w:rPr>
        <w:t> </w:t>
      </w:r>
      <w:r>
        <w:rPr>
          <w:lang w:val="fr-FR"/>
        </w:rPr>
        <w:t>12 ainsi qu’aux</w:t>
      </w:r>
      <w:r w:rsidRPr="005A1351">
        <w:rPr>
          <w:lang w:val="fr-FR"/>
        </w:rPr>
        <w:t xml:space="preserve"> articles</w:t>
      </w:r>
      <w:r w:rsidR="00DD3436">
        <w:rPr>
          <w:lang w:val="fr-FR"/>
        </w:rPr>
        <w:t> </w:t>
      </w:r>
      <w:r w:rsidRPr="005A1351">
        <w:rPr>
          <w:lang w:val="fr-FR"/>
        </w:rPr>
        <w:t xml:space="preserve">30 et 31 de la Convention </w:t>
      </w:r>
      <w:r w:rsidRPr="0068395C">
        <w:rPr>
          <w:lang w:val="fr-FR"/>
        </w:rPr>
        <w:t>et à son règlement intérieur, en</w:t>
      </w:r>
      <w:r w:rsidRPr="005A1351">
        <w:rPr>
          <w:lang w:val="fr-FR"/>
        </w:rPr>
        <w:t xml:space="preserve"> particulier les </w:t>
      </w:r>
      <w:r>
        <w:rPr>
          <w:lang w:val="fr-FR"/>
        </w:rPr>
        <w:t>articles</w:t>
      </w:r>
      <w:r w:rsidR="00DD3436">
        <w:rPr>
          <w:lang w:val="fr-FR"/>
        </w:rPr>
        <w:t> </w:t>
      </w:r>
      <w:r w:rsidRPr="005A1351">
        <w:rPr>
          <w:lang w:val="fr-FR"/>
        </w:rPr>
        <w:t xml:space="preserve">63, 95 et 99, et exprime sa volonté </w:t>
      </w:r>
      <w:r>
        <w:rPr>
          <w:lang w:val="fr-FR"/>
        </w:rPr>
        <w:t xml:space="preserve">d’aller plus avant </w:t>
      </w:r>
      <w:r w:rsidRPr="005A1351">
        <w:rPr>
          <w:lang w:val="fr-FR"/>
        </w:rPr>
        <w:t>et d</w:t>
      </w:r>
      <w:r>
        <w:rPr>
          <w:lang w:val="fr-FR"/>
        </w:rPr>
        <w:t>’</w:t>
      </w:r>
      <w:r w:rsidRPr="005A1351">
        <w:rPr>
          <w:lang w:val="fr-FR"/>
        </w:rPr>
        <w:t>examiner les différentes propositions pour une protection efficace à mesure qu</w:t>
      </w:r>
      <w:r>
        <w:rPr>
          <w:lang w:val="fr-FR"/>
        </w:rPr>
        <w:t>’</w:t>
      </w:r>
      <w:r w:rsidRPr="005A1351">
        <w:rPr>
          <w:lang w:val="fr-FR"/>
        </w:rPr>
        <w:t xml:space="preserve">il </w:t>
      </w:r>
      <w:r>
        <w:rPr>
          <w:lang w:val="fr-FR"/>
        </w:rPr>
        <w:t>progresse dans ses travaux;</w:t>
      </w:r>
    </w:p>
    <w:p w:rsidR="009E3BE3" w:rsidRPr="005A1351" w:rsidRDefault="009E3BE3" w:rsidP="009E3BE3">
      <w:pPr>
        <w:pStyle w:val="SingleTxtG"/>
        <w:ind w:firstLine="567"/>
        <w:rPr>
          <w:lang w:val="fr-FR"/>
        </w:rPr>
      </w:pPr>
      <w:r>
        <w:rPr>
          <w:lang w:val="fr-FR"/>
        </w:rPr>
        <w:t>11.</w:t>
      </w:r>
      <w:r>
        <w:rPr>
          <w:lang w:val="fr-FR"/>
        </w:rPr>
        <w:tab/>
      </w:r>
      <w:r w:rsidRPr="00F6398C">
        <w:rPr>
          <w:i/>
          <w:lang w:val="fr-FR"/>
        </w:rPr>
        <w:t>Rappelle</w:t>
      </w:r>
      <w:r w:rsidRPr="005A1351">
        <w:rPr>
          <w:lang w:val="fr-FR"/>
        </w:rPr>
        <w:t xml:space="preserve"> sa décision d</w:t>
      </w:r>
      <w:r>
        <w:rPr>
          <w:lang w:val="fr-FR"/>
        </w:rPr>
        <w:t>’</w:t>
      </w:r>
      <w:r w:rsidRPr="005A1351">
        <w:rPr>
          <w:lang w:val="fr-FR"/>
        </w:rPr>
        <w:t xml:space="preserve">intégrer les </w:t>
      </w:r>
      <w:r>
        <w:rPr>
          <w:lang w:val="fr-FR"/>
        </w:rPr>
        <w:t>Di</w:t>
      </w:r>
      <w:r w:rsidRPr="00421D34">
        <w:rPr>
          <w:lang w:val="fr-FR"/>
        </w:rPr>
        <w:t>rectives sur l</w:t>
      </w:r>
      <w:r>
        <w:rPr>
          <w:lang w:val="fr-FR"/>
        </w:rPr>
        <w:t>’</w:t>
      </w:r>
      <w:r w:rsidRPr="00421D34">
        <w:rPr>
          <w:lang w:val="fr-FR"/>
        </w:rPr>
        <w:t>indépendance et l</w:t>
      </w:r>
      <w:r>
        <w:rPr>
          <w:lang w:val="fr-FR"/>
        </w:rPr>
        <w:t>’</w:t>
      </w:r>
      <w:r w:rsidRPr="00421D34">
        <w:rPr>
          <w:lang w:val="fr-FR"/>
        </w:rPr>
        <w:t>impartialité des membres des organes créés en vertu d</w:t>
      </w:r>
      <w:r>
        <w:rPr>
          <w:lang w:val="fr-FR"/>
        </w:rPr>
        <w:t>’</w:t>
      </w:r>
      <w:r w:rsidRPr="00421D34">
        <w:rPr>
          <w:lang w:val="fr-FR"/>
        </w:rPr>
        <w:t>instruments internationaux relatifs aux droits de l</w:t>
      </w:r>
      <w:r>
        <w:rPr>
          <w:lang w:val="fr-FR"/>
        </w:rPr>
        <w:t>’</w:t>
      </w:r>
      <w:r w:rsidRPr="00421D34">
        <w:rPr>
          <w:lang w:val="fr-FR"/>
        </w:rPr>
        <w:t>homme</w:t>
      </w:r>
      <w:r w:rsidRPr="005A1351">
        <w:rPr>
          <w:lang w:val="fr-FR"/>
        </w:rPr>
        <w:t xml:space="preserve"> (Directives d</w:t>
      </w:r>
      <w:r>
        <w:rPr>
          <w:lang w:val="fr-FR"/>
        </w:rPr>
        <w:t>’</w:t>
      </w:r>
      <w:r w:rsidRPr="005A1351">
        <w:rPr>
          <w:lang w:val="fr-FR"/>
        </w:rPr>
        <w:t>Addis-Abeba) en a</w:t>
      </w:r>
      <w:r>
        <w:rPr>
          <w:lang w:val="fr-FR"/>
        </w:rPr>
        <w:t>nnexe à son règlement intérieur;</w:t>
      </w:r>
    </w:p>
    <w:p w:rsidR="009E3BE3" w:rsidRDefault="009E3BE3" w:rsidP="009E3BE3">
      <w:pPr>
        <w:pStyle w:val="SingleTxtG"/>
        <w:ind w:firstLine="567"/>
        <w:rPr>
          <w:lang w:val="fr-FR"/>
        </w:rPr>
      </w:pPr>
      <w:r>
        <w:rPr>
          <w:lang w:val="fr-FR"/>
        </w:rPr>
        <w:t>12.</w:t>
      </w:r>
      <w:r>
        <w:rPr>
          <w:lang w:val="fr-FR"/>
        </w:rPr>
        <w:tab/>
      </w:r>
      <w:r w:rsidRPr="00F6398C">
        <w:rPr>
          <w:i/>
          <w:lang w:val="fr-FR"/>
        </w:rPr>
        <w:t>Partage</w:t>
      </w:r>
      <w:r>
        <w:rPr>
          <w:lang w:val="fr-FR"/>
        </w:rPr>
        <w:t>,</w:t>
      </w:r>
      <w:r w:rsidRPr="005A1351">
        <w:rPr>
          <w:lang w:val="fr-FR"/>
        </w:rPr>
        <w:t xml:space="preserve"> </w:t>
      </w:r>
      <w:r>
        <w:rPr>
          <w:lang w:val="fr-FR"/>
        </w:rPr>
        <w:t xml:space="preserve">en ce qui concerne le </w:t>
      </w:r>
      <w:r w:rsidRPr="00592471">
        <w:rPr>
          <w:lang w:val="fr-FR"/>
        </w:rPr>
        <w:t>processus intergouvernemental de l</w:t>
      </w:r>
      <w:r>
        <w:rPr>
          <w:lang w:val="fr-FR"/>
        </w:rPr>
        <w:t>’</w:t>
      </w:r>
      <w:r w:rsidRPr="00592471">
        <w:rPr>
          <w:lang w:val="fr-FR"/>
        </w:rPr>
        <w:t>Assemblée générale visant à renforcer et améliorer le fonctionnement effectif de l</w:t>
      </w:r>
      <w:r>
        <w:rPr>
          <w:lang w:val="fr-FR"/>
        </w:rPr>
        <w:t>’</w:t>
      </w:r>
      <w:r w:rsidRPr="00592471">
        <w:rPr>
          <w:lang w:val="fr-FR"/>
        </w:rPr>
        <w:t>ensemble des organes conventionnels chargés des droits de l</w:t>
      </w:r>
      <w:r>
        <w:rPr>
          <w:lang w:val="fr-FR"/>
        </w:rPr>
        <w:t>’</w:t>
      </w:r>
      <w:r w:rsidRPr="00592471">
        <w:rPr>
          <w:lang w:val="fr-FR"/>
        </w:rPr>
        <w:t>homme</w:t>
      </w:r>
      <w:r w:rsidRPr="005A1351">
        <w:rPr>
          <w:lang w:val="fr-FR"/>
        </w:rPr>
        <w:t>, le point de vue des a</w:t>
      </w:r>
      <w:r>
        <w:rPr>
          <w:lang w:val="fr-FR"/>
        </w:rPr>
        <w:t xml:space="preserve">utres organes conventionnels selon lequel </w:t>
      </w:r>
      <w:r w:rsidRPr="005A1351">
        <w:rPr>
          <w:lang w:val="fr-FR"/>
        </w:rPr>
        <w:t xml:space="preserve">un tel processus doit </w:t>
      </w:r>
      <w:r>
        <w:rPr>
          <w:lang w:val="fr-FR"/>
        </w:rPr>
        <w:t>être conforme au</w:t>
      </w:r>
      <w:r w:rsidRPr="005A1351">
        <w:rPr>
          <w:lang w:val="fr-FR"/>
        </w:rPr>
        <w:t xml:space="preserve"> cadre juridique des </w:t>
      </w:r>
      <w:r w:rsidRPr="00DA7AEE">
        <w:rPr>
          <w:lang w:val="fr-FR"/>
        </w:rPr>
        <w:t xml:space="preserve">différents </w:t>
      </w:r>
      <w:r>
        <w:rPr>
          <w:lang w:val="fr-FR"/>
        </w:rPr>
        <w:t>instruments</w:t>
      </w:r>
      <w:r w:rsidRPr="00DA7AEE">
        <w:rPr>
          <w:lang w:val="fr-FR"/>
        </w:rPr>
        <w:t xml:space="preserve"> et respecter leur intégrité</w:t>
      </w:r>
      <w:r>
        <w:rPr>
          <w:lang w:val="fr-FR"/>
        </w:rPr>
        <w:t xml:space="preserve"> et</w:t>
      </w:r>
      <w:r w:rsidRPr="00DA7AEE">
        <w:rPr>
          <w:lang w:val="fr-FR"/>
        </w:rPr>
        <w:t xml:space="preserve"> leur compétence pour décider de leurs propres règlement</w:t>
      </w:r>
      <w:r w:rsidRPr="005A1351">
        <w:rPr>
          <w:lang w:val="fr-FR"/>
        </w:rPr>
        <w:t xml:space="preserve"> </w:t>
      </w:r>
      <w:r>
        <w:rPr>
          <w:lang w:val="fr-FR"/>
        </w:rPr>
        <w:t>intérieur</w:t>
      </w:r>
      <w:r w:rsidRPr="005A1351">
        <w:rPr>
          <w:lang w:val="fr-FR"/>
        </w:rPr>
        <w:t xml:space="preserve"> et méthodes de travail, </w:t>
      </w:r>
      <w:r>
        <w:rPr>
          <w:lang w:val="fr-FR"/>
        </w:rPr>
        <w:t>et</w:t>
      </w:r>
      <w:r w:rsidRPr="005A1351">
        <w:rPr>
          <w:lang w:val="fr-FR"/>
        </w:rPr>
        <w:t xml:space="preserve"> garantir leur indépendance.</w:t>
      </w:r>
    </w:p>
    <w:p w:rsidR="009E3BE3" w:rsidRPr="009824AE" w:rsidRDefault="009E3BE3" w:rsidP="009E3BE3">
      <w:pPr>
        <w:pStyle w:val="HChG"/>
        <w:rPr>
          <w:lang w:val="fr-FR"/>
        </w:rPr>
      </w:pPr>
      <w:r>
        <w:rPr>
          <w:lang w:val="fr-FR"/>
        </w:rPr>
        <w:br w:type="page"/>
      </w:r>
      <w:r w:rsidRPr="00C70769">
        <w:rPr>
          <w:lang w:val="fr-FR"/>
        </w:rPr>
        <w:t>Annexe VII</w:t>
      </w:r>
    </w:p>
    <w:p w:rsidR="009E3BE3" w:rsidRPr="008C1874" w:rsidRDefault="009E3BE3" w:rsidP="009E3BE3">
      <w:pPr>
        <w:pStyle w:val="HChG"/>
        <w:rPr>
          <w:lang w:val="fr-FR"/>
        </w:rPr>
      </w:pPr>
      <w:r>
        <w:rPr>
          <w:lang w:val="fr-FR"/>
        </w:rPr>
        <w:tab/>
      </w:r>
      <w:r>
        <w:rPr>
          <w:lang w:val="fr-FR"/>
        </w:rPr>
        <w:tab/>
      </w:r>
      <w:r w:rsidRPr="00741ED9">
        <w:rPr>
          <w:lang w:val="fr-FR"/>
        </w:rPr>
        <w:t>Deuxième réunion annuelle du Comité des disparitions forcées et du Groupe de trava</w:t>
      </w:r>
      <w:r>
        <w:rPr>
          <w:lang w:val="fr-FR"/>
        </w:rPr>
        <w:t>il sur les disparitions forcées</w:t>
      </w:r>
      <w:r>
        <w:rPr>
          <w:lang w:val="fr-FR"/>
        </w:rPr>
        <w:br/>
      </w:r>
      <w:r w:rsidRPr="00741ED9">
        <w:rPr>
          <w:lang w:val="fr-FR"/>
        </w:rPr>
        <w:t xml:space="preserve">ou involontaires </w:t>
      </w:r>
      <w:r>
        <w:rPr>
          <w:lang w:val="fr-FR"/>
        </w:rPr>
        <w:t>−</w:t>
      </w:r>
      <w:r w:rsidRPr="00741ED9">
        <w:rPr>
          <w:lang w:val="fr-FR"/>
        </w:rPr>
        <w:t xml:space="preserve"> Déclaration</w:t>
      </w:r>
      <w:r w:rsidRPr="009824AE">
        <w:rPr>
          <w:lang w:val="fr-FR"/>
        </w:rPr>
        <w:t xml:space="preserve"> conjointe</w:t>
      </w:r>
    </w:p>
    <w:p w:rsidR="009E3BE3" w:rsidRPr="008C1874" w:rsidRDefault="009E3BE3" w:rsidP="009E3BE3">
      <w:pPr>
        <w:pStyle w:val="SingleTxtG"/>
        <w:jc w:val="right"/>
        <w:rPr>
          <w:lang w:val="fr-FR"/>
        </w:rPr>
      </w:pPr>
      <w:r>
        <w:rPr>
          <w:lang w:val="fr-FR"/>
        </w:rPr>
        <w:t>Genève, le 8 n</w:t>
      </w:r>
      <w:r w:rsidRPr="008C1874">
        <w:rPr>
          <w:lang w:val="fr-FR"/>
        </w:rPr>
        <w:t>ovembre 2012</w:t>
      </w:r>
    </w:p>
    <w:p w:rsidR="009E3BE3" w:rsidRPr="008C1874" w:rsidRDefault="009E3BE3" w:rsidP="009E3BE3">
      <w:pPr>
        <w:pStyle w:val="SingleTxtG"/>
        <w:ind w:firstLine="567"/>
        <w:rPr>
          <w:lang w:val="fr-FR"/>
        </w:rPr>
      </w:pPr>
      <w:r w:rsidRPr="008C1874">
        <w:rPr>
          <w:lang w:val="fr-FR"/>
        </w:rPr>
        <w:t xml:space="preserve">La deuxième </w:t>
      </w:r>
      <w:r>
        <w:rPr>
          <w:lang w:val="fr-FR"/>
        </w:rPr>
        <w:t>réunion annuelle du Comité d</w:t>
      </w:r>
      <w:r w:rsidRPr="008C1874">
        <w:rPr>
          <w:lang w:val="fr-FR"/>
        </w:rPr>
        <w:t xml:space="preserve">es disparitions forcées et </w:t>
      </w:r>
      <w:r>
        <w:rPr>
          <w:lang w:val="fr-FR"/>
        </w:rPr>
        <w:t>du</w:t>
      </w:r>
      <w:r w:rsidR="005127F3">
        <w:rPr>
          <w:lang w:val="fr-FR"/>
        </w:rPr>
        <w:t xml:space="preserve"> Groupe de </w:t>
      </w:r>
      <w:r w:rsidRPr="008C1874">
        <w:rPr>
          <w:lang w:val="fr-FR"/>
        </w:rPr>
        <w:t>travail sur les disparitions forcées ou involontaires a eu lieu à Genève le jeudi 1</w:t>
      </w:r>
      <w:r w:rsidRPr="009824AE">
        <w:rPr>
          <w:vertAlign w:val="superscript"/>
          <w:lang w:val="fr-FR"/>
        </w:rPr>
        <w:t>er</w:t>
      </w:r>
      <w:r>
        <w:rPr>
          <w:lang w:val="fr-FR"/>
        </w:rPr>
        <w:t> n</w:t>
      </w:r>
      <w:r w:rsidRPr="008C1874">
        <w:rPr>
          <w:lang w:val="fr-FR"/>
        </w:rPr>
        <w:t>ovembre</w:t>
      </w:r>
      <w:r w:rsidR="005127F3">
        <w:rPr>
          <w:lang w:val="fr-FR"/>
        </w:rPr>
        <w:t> </w:t>
      </w:r>
      <w:r w:rsidRPr="008C1874">
        <w:rPr>
          <w:lang w:val="fr-FR"/>
        </w:rPr>
        <w:t>2012.</w:t>
      </w:r>
    </w:p>
    <w:p w:rsidR="009E3BE3" w:rsidRDefault="009E3BE3" w:rsidP="009E3BE3">
      <w:pPr>
        <w:pStyle w:val="SingleTxtG"/>
        <w:ind w:firstLine="567"/>
        <w:rPr>
          <w:lang w:val="fr-FR"/>
        </w:rPr>
      </w:pPr>
      <w:r>
        <w:rPr>
          <w:lang w:val="fr-FR"/>
        </w:rPr>
        <w:t>Pendant la réunion</w:t>
      </w:r>
      <w:r w:rsidRPr="004F3FC5">
        <w:rPr>
          <w:lang w:val="fr-FR"/>
        </w:rPr>
        <w:t xml:space="preserve">, </w:t>
      </w:r>
      <w:r>
        <w:rPr>
          <w:lang w:val="fr-FR"/>
        </w:rPr>
        <w:t xml:space="preserve">les membres des </w:t>
      </w:r>
      <w:r w:rsidRPr="00986965">
        <w:rPr>
          <w:lang w:val="fr-FR"/>
        </w:rPr>
        <w:t>deux organes d</w:t>
      </w:r>
      <w:r>
        <w:rPr>
          <w:lang w:val="fr-FR"/>
        </w:rPr>
        <w:t>’</w:t>
      </w:r>
      <w:r w:rsidRPr="00986965">
        <w:rPr>
          <w:lang w:val="fr-FR"/>
        </w:rPr>
        <w:t>experts de l</w:t>
      </w:r>
      <w:r>
        <w:rPr>
          <w:lang w:val="fr-FR"/>
        </w:rPr>
        <w:t>’</w:t>
      </w:r>
      <w:r w:rsidRPr="00986965">
        <w:rPr>
          <w:lang w:val="fr-FR"/>
        </w:rPr>
        <w:t>ONU</w:t>
      </w:r>
      <w:r>
        <w:rPr>
          <w:lang w:val="fr-FR"/>
        </w:rPr>
        <w:t xml:space="preserve"> dont le mandat porte sur les</w:t>
      </w:r>
      <w:r w:rsidRPr="00AB44EC">
        <w:rPr>
          <w:lang w:val="fr-FR"/>
        </w:rPr>
        <w:t xml:space="preserve"> disparitions forcées</w:t>
      </w:r>
      <w:r w:rsidRPr="004F3FC5">
        <w:rPr>
          <w:lang w:val="fr-FR"/>
        </w:rPr>
        <w:t xml:space="preserve"> </w:t>
      </w:r>
      <w:r w:rsidRPr="004F3FC5">
        <w:rPr>
          <w:bCs/>
          <w:lang w:val="fr-FR"/>
        </w:rPr>
        <w:t xml:space="preserve">ont </w:t>
      </w:r>
      <w:r w:rsidRPr="00D027B7">
        <w:rPr>
          <w:lang w:val="fr-FR"/>
        </w:rPr>
        <w:t xml:space="preserve">échangé </w:t>
      </w:r>
      <w:r w:rsidRPr="00592471">
        <w:rPr>
          <w:lang w:val="fr-FR"/>
        </w:rPr>
        <w:t>des informations sur leurs activités respectives et réfléchi à la coordination d</w:t>
      </w:r>
      <w:r>
        <w:rPr>
          <w:lang w:val="fr-FR"/>
        </w:rPr>
        <w:t>’</w:t>
      </w:r>
      <w:r w:rsidRPr="00592471">
        <w:rPr>
          <w:lang w:val="fr-FR"/>
        </w:rPr>
        <w:t>initiatives communes. Le Groupe de travail et le Comité ont réaffirmé leur volonté de coopérer et de coordonner les activités qu</w:t>
      </w:r>
      <w:r>
        <w:rPr>
          <w:lang w:val="fr-FR"/>
        </w:rPr>
        <w:t>’</w:t>
      </w:r>
      <w:r w:rsidRPr="00592471">
        <w:rPr>
          <w:lang w:val="fr-FR"/>
        </w:rPr>
        <w:t>ils entreprennent dans l</w:t>
      </w:r>
      <w:r>
        <w:rPr>
          <w:lang w:val="fr-FR"/>
        </w:rPr>
        <w:t>’</w:t>
      </w:r>
      <w:r w:rsidRPr="00592471">
        <w:rPr>
          <w:lang w:val="fr-FR"/>
        </w:rPr>
        <w:t>exercice de leurs mandats respectifs. Ils ont approuvé le principe d</w:t>
      </w:r>
      <w:r>
        <w:rPr>
          <w:lang w:val="fr-FR"/>
        </w:rPr>
        <w:t>’</w:t>
      </w:r>
      <w:r w:rsidRPr="00592471">
        <w:rPr>
          <w:lang w:val="fr-FR"/>
        </w:rPr>
        <w:t>une mise en commun des informations en permanence. L</w:t>
      </w:r>
      <w:r>
        <w:rPr>
          <w:lang w:val="fr-FR"/>
        </w:rPr>
        <w:t>es</w:t>
      </w:r>
      <w:r w:rsidRPr="00592471">
        <w:rPr>
          <w:lang w:val="fr-FR"/>
        </w:rPr>
        <w:t xml:space="preserve"> discussion</w:t>
      </w:r>
      <w:r>
        <w:rPr>
          <w:lang w:val="fr-FR"/>
        </w:rPr>
        <w:t>s</w:t>
      </w:r>
      <w:r w:rsidRPr="00592471">
        <w:rPr>
          <w:lang w:val="fr-FR"/>
        </w:rPr>
        <w:t xml:space="preserve"> </w:t>
      </w:r>
      <w:r>
        <w:rPr>
          <w:lang w:val="fr-FR"/>
        </w:rPr>
        <w:t>ont</w:t>
      </w:r>
      <w:r w:rsidRPr="00592471">
        <w:rPr>
          <w:lang w:val="fr-FR"/>
        </w:rPr>
        <w:t xml:space="preserve"> porté sur la complémentarité des procédures </w:t>
      </w:r>
      <w:r>
        <w:rPr>
          <w:lang w:val="fr-FR"/>
        </w:rPr>
        <w:t>des</w:t>
      </w:r>
      <w:r w:rsidRPr="00592471">
        <w:rPr>
          <w:lang w:val="fr-FR"/>
        </w:rPr>
        <w:t xml:space="preserve"> deux organes, l</w:t>
      </w:r>
      <w:r>
        <w:rPr>
          <w:lang w:val="fr-FR"/>
        </w:rPr>
        <w:t>’</w:t>
      </w:r>
      <w:r w:rsidRPr="00592471">
        <w:rPr>
          <w:lang w:val="fr-FR"/>
        </w:rPr>
        <w:t>interprétation du droit international dans le domaine des disparitions forcées et les visites dans les</w:t>
      </w:r>
      <w:r>
        <w:rPr>
          <w:lang w:val="fr-FR"/>
        </w:rPr>
        <w:t xml:space="preserve"> pays. Le </w:t>
      </w:r>
      <w:r w:rsidRPr="00741ED9">
        <w:rPr>
          <w:szCs w:val="24"/>
          <w:lang w:val="fr-FR"/>
        </w:rPr>
        <w:t>Comité</w:t>
      </w:r>
      <w:r>
        <w:rPr>
          <w:lang w:val="fr-FR"/>
        </w:rPr>
        <w:t xml:space="preserve"> et le </w:t>
      </w:r>
      <w:r w:rsidRPr="00741ED9">
        <w:rPr>
          <w:rFonts w:eastAsia="MS Mincho"/>
          <w:lang w:val="fr-FR"/>
        </w:rPr>
        <w:t>Groupe de travail</w:t>
      </w:r>
      <w:r>
        <w:rPr>
          <w:lang w:val="fr-FR"/>
        </w:rPr>
        <w:t xml:space="preserve"> ont en outre défini l’ordre du jour de leur prochaine réunion annuelle.</w:t>
      </w:r>
    </w:p>
    <w:p w:rsidR="009E3BE3" w:rsidRPr="008C1874" w:rsidRDefault="009E3BE3" w:rsidP="009E3BE3">
      <w:pPr>
        <w:pStyle w:val="SingleTxtG"/>
        <w:ind w:firstLine="567"/>
        <w:rPr>
          <w:lang w:val="fr-FR"/>
        </w:rPr>
      </w:pPr>
      <w:r>
        <w:rPr>
          <w:lang w:val="fr-FR"/>
        </w:rPr>
        <w:t xml:space="preserve">Les deux organes </w:t>
      </w:r>
      <w:r w:rsidRPr="004F3FC5">
        <w:rPr>
          <w:lang w:val="fr-FR"/>
        </w:rPr>
        <w:t>ont rappelé</w:t>
      </w:r>
      <w:r>
        <w:rPr>
          <w:lang w:val="fr-FR"/>
        </w:rPr>
        <w:t xml:space="preserve"> qu’ils «ont des mandats distincts</w:t>
      </w:r>
      <w:r w:rsidRPr="004F3FC5">
        <w:rPr>
          <w:lang w:val="fr-FR"/>
        </w:rPr>
        <w:t xml:space="preserve"> et</w:t>
      </w:r>
      <w:r>
        <w:rPr>
          <w:lang w:val="fr-FR"/>
        </w:rPr>
        <w:t xml:space="preserve"> que</w:t>
      </w:r>
      <w:r w:rsidRPr="004F3FC5">
        <w:rPr>
          <w:lang w:val="fr-FR"/>
        </w:rPr>
        <w:t xml:space="preserve"> les acti</w:t>
      </w:r>
      <w:r>
        <w:rPr>
          <w:lang w:val="fr-FR"/>
        </w:rPr>
        <w:t>vités</w:t>
      </w:r>
      <w:r w:rsidRPr="004F3FC5">
        <w:rPr>
          <w:lang w:val="fr-FR"/>
        </w:rPr>
        <w:t xml:space="preserve"> </w:t>
      </w:r>
      <w:r>
        <w:rPr>
          <w:lang w:val="fr-FR"/>
        </w:rPr>
        <w:t>qu’ils mènent</w:t>
      </w:r>
      <w:r w:rsidRPr="004F3FC5">
        <w:rPr>
          <w:lang w:val="fr-FR"/>
        </w:rPr>
        <w:t xml:space="preserve"> pour prévenir et combattre </w:t>
      </w:r>
      <w:r>
        <w:rPr>
          <w:lang w:val="fr-FR"/>
        </w:rPr>
        <w:t>l’odieux</w:t>
      </w:r>
      <w:r w:rsidRPr="004F3FC5">
        <w:rPr>
          <w:lang w:val="fr-FR"/>
        </w:rPr>
        <w:t xml:space="preserve"> </w:t>
      </w:r>
      <w:r w:rsidRPr="00AB44EC">
        <w:rPr>
          <w:lang w:val="fr-FR"/>
        </w:rPr>
        <w:t>crime de disparition forcée</w:t>
      </w:r>
      <w:r>
        <w:rPr>
          <w:lang w:val="fr-FR"/>
        </w:rPr>
        <w:t xml:space="preserve"> se complètent et se renforc</w:t>
      </w:r>
      <w:r w:rsidRPr="004F3FC5">
        <w:rPr>
          <w:lang w:val="fr-FR"/>
        </w:rPr>
        <w:t>ent mutuellement</w:t>
      </w:r>
      <w:r>
        <w:rPr>
          <w:lang w:val="fr-FR"/>
        </w:rPr>
        <w:t>».</w:t>
      </w:r>
      <w:r w:rsidRPr="00901B83">
        <w:rPr>
          <w:lang w:val="fr-FR"/>
        </w:rPr>
        <w:t xml:space="preserve"> </w:t>
      </w:r>
      <w:r>
        <w:rPr>
          <w:lang w:val="fr-FR"/>
        </w:rPr>
        <w:t>Ils ont souligné que «l</w:t>
      </w:r>
      <w:r w:rsidRPr="004F3FC5">
        <w:rPr>
          <w:lang w:val="fr-FR"/>
        </w:rPr>
        <w:t xml:space="preserve">a coordination et la cohérence </w:t>
      </w:r>
      <w:r>
        <w:rPr>
          <w:lang w:val="fr-FR"/>
        </w:rPr>
        <w:t>sont</w:t>
      </w:r>
      <w:r w:rsidRPr="004F3FC5">
        <w:rPr>
          <w:lang w:val="fr-FR"/>
        </w:rPr>
        <w:t xml:space="preserve"> indispensables pour garantir aux victimes de </w:t>
      </w:r>
      <w:r>
        <w:rPr>
          <w:lang w:val="fr-FR"/>
        </w:rPr>
        <w:t>disparition forcée</w:t>
      </w:r>
      <w:r w:rsidRPr="004F3FC5">
        <w:rPr>
          <w:lang w:val="fr-FR"/>
        </w:rPr>
        <w:t xml:space="preserve"> une protection effective</w:t>
      </w:r>
      <w:r>
        <w:rPr>
          <w:lang w:val="fr-FR"/>
        </w:rPr>
        <w:t>». À </w:t>
      </w:r>
      <w:r w:rsidRPr="008C1874">
        <w:rPr>
          <w:lang w:val="fr-FR"/>
        </w:rPr>
        <w:t>cet égard, il</w:t>
      </w:r>
      <w:r>
        <w:rPr>
          <w:lang w:val="fr-FR"/>
        </w:rPr>
        <w:t>s ont salué l’occasion récemment donnée</w:t>
      </w:r>
      <w:r w:rsidRPr="008C1874">
        <w:rPr>
          <w:lang w:val="fr-FR"/>
        </w:rPr>
        <w:t xml:space="preserve"> </w:t>
      </w:r>
      <w:r>
        <w:rPr>
          <w:lang w:val="fr-FR"/>
        </w:rPr>
        <w:t>à leurs</w:t>
      </w:r>
      <w:r w:rsidRPr="008C1874">
        <w:rPr>
          <w:lang w:val="fr-FR"/>
        </w:rPr>
        <w:t xml:space="preserve"> </w:t>
      </w:r>
      <w:r>
        <w:rPr>
          <w:lang w:val="fr-FR"/>
        </w:rPr>
        <w:t>p</w:t>
      </w:r>
      <w:r w:rsidRPr="008C1874">
        <w:rPr>
          <w:lang w:val="fr-FR"/>
        </w:rPr>
        <w:t xml:space="preserve">résidents </w:t>
      </w:r>
      <w:r>
        <w:rPr>
          <w:lang w:val="fr-FR"/>
        </w:rPr>
        <w:t>de s’adresser ensemble à l’A</w:t>
      </w:r>
      <w:r w:rsidRPr="008C1874">
        <w:rPr>
          <w:lang w:val="fr-FR"/>
        </w:rPr>
        <w:t>ssemblée générale au cours d</w:t>
      </w:r>
      <w:r>
        <w:rPr>
          <w:lang w:val="fr-FR"/>
        </w:rPr>
        <w:t>’</w:t>
      </w:r>
      <w:r w:rsidRPr="008C1874">
        <w:rPr>
          <w:lang w:val="fr-FR"/>
        </w:rPr>
        <w:t>un dialogue qui leur a permis d</w:t>
      </w:r>
      <w:r>
        <w:rPr>
          <w:lang w:val="fr-FR"/>
        </w:rPr>
        <w:t>’</w:t>
      </w:r>
      <w:r w:rsidRPr="008C1874">
        <w:rPr>
          <w:lang w:val="fr-FR"/>
        </w:rPr>
        <w:t xml:space="preserve">illustrer </w:t>
      </w:r>
      <w:r>
        <w:rPr>
          <w:lang w:val="fr-FR"/>
        </w:rPr>
        <w:t xml:space="preserve">leurs </w:t>
      </w:r>
      <w:r w:rsidRPr="008C1874">
        <w:rPr>
          <w:lang w:val="fr-FR"/>
        </w:rPr>
        <w:t xml:space="preserve">objectifs communs </w:t>
      </w:r>
      <w:r>
        <w:rPr>
          <w:lang w:val="fr-FR"/>
        </w:rPr>
        <w:t xml:space="preserve">et </w:t>
      </w:r>
      <w:r w:rsidRPr="008C1874">
        <w:rPr>
          <w:lang w:val="fr-FR"/>
        </w:rPr>
        <w:t xml:space="preserve">les synergies </w:t>
      </w:r>
      <w:r>
        <w:rPr>
          <w:lang w:val="fr-FR"/>
        </w:rPr>
        <w:t>qui existent entre eux</w:t>
      </w:r>
      <w:r w:rsidRPr="008C1874">
        <w:rPr>
          <w:lang w:val="fr-FR"/>
        </w:rPr>
        <w:t>.</w:t>
      </w:r>
    </w:p>
    <w:p w:rsidR="009E3BE3" w:rsidRDefault="009E3BE3" w:rsidP="009E3BE3">
      <w:pPr>
        <w:pStyle w:val="SingleTxtG"/>
        <w:ind w:firstLine="567"/>
        <w:rPr>
          <w:lang w:val="fr-FR"/>
        </w:rPr>
      </w:pPr>
      <w:r>
        <w:rPr>
          <w:lang w:val="fr-FR"/>
        </w:rPr>
        <w:t xml:space="preserve">En cette année qui marque le vingtième </w:t>
      </w:r>
      <w:r w:rsidRPr="008C1874">
        <w:rPr>
          <w:lang w:val="fr-FR"/>
        </w:rPr>
        <w:t>anniversaire de l</w:t>
      </w:r>
      <w:r>
        <w:rPr>
          <w:lang w:val="fr-FR"/>
        </w:rPr>
        <w:t>’</w:t>
      </w:r>
      <w:r w:rsidRPr="008C1874">
        <w:rPr>
          <w:lang w:val="fr-FR"/>
        </w:rPr>
        <w:t xml:space="preserve">adoption de la </w:t>
      </w:r>
      <w:r w:rsidRPr="00592471">
        <w:rPr>
          <w:lang w:val="fr-FR"/>
        </w:rPr>
        <w:t>Déclaration sur la protection de toutes les personnes contre les disparitions forcées</w:t>
      </w:r>
      <w:r w:rsidRPr="00D027B7">
        <w:rPr>
          <w:lang w:val="fr-FR"/>
        </w:rPr>
        <w:t>, les experts ont imaginé des</w:t>
      </w:r>
      <w:r w:rsidRPr="008C1874">
        <w:rPr>
          <w:lang w:val="fr-FR"/>
        </w:rPr>
        <w:t xml:space="preserve"> stratégies pour continuer à promouvoir et à donner pleinement eff</w:t>
      </w:r>
      <w:r>
        <w:rPr>
          <w:lang w:val="fr-FR"/>
        </w:rPr>
        <w:t>et à la Déclaration ainsi qu’à</w:t>
      </w:r>
      <w:r w:rsidRPr="008C1874">
        <w:rPr>
          <w:lang w:val="fr-FR"/>
        </w:rPr>
        <w:t xml:space="preserve"> la Convention internationale pour la protection de toutes les personnes contre les disparitions forcées. </w:t>
      </w:r>
      <w:r>
        <w:rPr>
          <w:lang w:val="fr-FR"/>
        </w:rPr>
        <w:t>Ils se sont aussi entendus sur</w:t>
      </w:r>
      <w:r w:rsidRPr="008C1874">
        <w:rPr>
          <w:lang w:val="fr-FR"/>
        </w:rPr>
        <w:t xml:space="preserve"> la nécessité de travailler collectivement pour </w:t>
      </w:r>
      <w:r>
        <w:rPr>
          <w:lang w:val="fr-FR"/>
        </w:rPr>
        <w:t>obtenir</w:t>
      </w:r>
      <w:r w:rsidRPr="008C1874">
        <w:rPr>
          <w:lang w:val="fr-FR"/>
        </w:rPr>
        <w:t xml:space="preserve"> l</w:t>
      </w:r>
      <w:r>
        <w:rPr>
          <w:lang w:val="fr-FR"/>
        </w:rPr>
        <w:t>’</w:t>
      </w:r>
      <w:r w:rsidRPr="008C1874">
        <w:rPr>
          <w:lang w:val="fr-FR"/>
        </w:rPr>
        <w:t xml:space="preserve">adhésion </w:t>
      </w:r>
      <w:r>
        <w:rPr>
          <w:lang w:val="fr-FR"/>
        </w:rPr>
        <w:t>universelle à la Convention et</w:t>
      </w:r>
      <w:r w:rsidRPr="008C1874">
        <w:rPr>
          <w:lang w:val="fr-FR"/>
        </w:rPr>
        <w:t xml:space="preserve"> la reconnaissance de </w:t>
      </w:r>
      <w:r>
        <w:rPr>
          <w:lang w:val="fr-FR"/>
        </w:rPr>
        <w:t>la compétence du Comité en vertu des articles </w:t>
      </w:r>
      <w:r w:rsidRPr="008C1874">
        <w:rPr>
          <w:lang w:val="fr-FR"/>
        </w:rPr>
        <w:t>31 et 32.</w:t>
      </w:r>
    </w:p>
    <w:p w:rsidR="009E3BE3" w:rsidRPr="004B4D45" w:rsidRDefault="009E3BE3" w:rsidP="009E3BE3">
      <w:pPr>
        <w:pStyle w:val="HChG"/>
        <w:tabs>
          <w:tab w:val="left" w:pos="851"/>
        </w:tabs>
        <w:rPr>
          <w:lang w:val="fr-FR"/>
        </w:rPr>
      </w:pPr>
      <w:r>
        <w:br w:type="page"/>
      </w:r>
      <w:bookmarkStart w:id="28" w:name="_Toc326162696"/>
      <w:bookmarkStart w:id="29" w:name="_Toc326220811"/>
      <w:r w:rsidRPr="004B4D45">
        <w:rPr>
          <w:lang w:val="fr-FR"/>
        </w:rPr>
        <w:t>Annexe VIII</w:t>
      </w:r>
      <w:bookmarkEnd w:id="28"/>
      <w:bookmarkEnd w:id="29"/>
    </w:p>
    <w:p w:rsidR="009E3BE3" w:rsidRPr="004B4D45" w:rsidRDefault="009E3BE3" w:rsidP="009E3BE3">
      <w:pPr>
        <w:pStyle w:val="HChG"/>
        <w:rPr>
          <w:lang w:val="fr-FR"/>
        </w:rPr>
      </w:pPr>
      <w:r w:rsidRPr="004B4D45">
        <w:rPr>
          <w:lang w:val="fr-FR"/>
        </w:rPr>
        <w:tab/>
      </w:r>
      <w:r w:rsidRPr="004B4D45">
        <w:rPr>
          <w:lang w:val="fr-FR"/>
        </w:rPr>
        <w:tab/>
        <w:t xml:space="preserve">Liste des documents dont le </w:t>
      </w:r>
      <w:r>
        <w:rPr>
          <w:lang w:val="fr-FR"/>
        </w:rPr>
        <w:t xml:space="preserve">Comité était saisi </w:t>
      </w:r>
      <w:r w:rsidR="00C355C0">
        <w:rPr>
          <w:lang w:val="fr-FR"/>
        </w:rPr>
        <w:br/>
      </w:r>
      <w:r>
        <w:rPr>
          <w:lang w:val="fr-FR"/>
        </w:rPr>
        <w:t>à ses troisième et quatr</w:t>
      </w:r>
      <w:r w:rsidRPr="004B4D45">
        <w:rPr>
          <w:lang w:val="fr-FR"/>
        </w:rPr>
        <w:t>ième sessions</w:t>
      </w:r>
    </w:p>
    <w:tbl>
      <w:tblPr>
        <w:tblW w:w="0" w:type="auto"/>
        <w:tblInd w:w="1134" w:type="dxa"/>
        <w:tblLayout w:type="fixed"/>
        <w:tblCellMar>
          <w:left w:w="0" w:type="dxa"/>
          <w:right w:w="0" w:type="dxa"/>
        </w:tblCellMar>
        <w:tblLook w:val="01E0"/>
      </w:tblPr>
      <w:tblGrid>
        <w:gridCol w:w="2268"/>
        <w:gridCol w:w="5103"/>
      </w:tblGrid>
      <w:tr w:rsidR="009E3BE3" w:rsidRPr="004B4D45" w:rsidTr="00F576EE">
        <w:tc>
          <w:tcPr>
            <w:tcW w:w="2268" w:type="dxa"/>
            <w:shd w:val="clear" w:color="auto" w:fill="auto"/>
          </w:tcPr>
          <w:p w:rsidR="009E3BE3" w:rsidRPr="004B4D45" w:rsidRDefault="009E3BE3" w:rsidP="009E3BE3">
            <w:pPr>
              <w:spacing w:before="40" w:after="120"/>
              <w:ind w:right="113"/>
              <w:rPr>
                <w:lang w:val="fr-FR"/>
              </w:rPr>
            </w:pPr>
            <w:r>
              <w:rPr>
                <w:lang w:val="fr-FR"/>
              </w:rPr>
              <w:t>CED/C/3</w:t>
            </w:r>
            <w:r w:rsidRPr="004B4D45">
              <w:rPr>
                <w:lang w:val="fr-FR"/>
              </w:rPr>
              <w:t>/1</w:t>
            </w:r>
          </w:p>
        </w:tc>
        <w:tc>
          <w:tcPr>
            <w:tcW w:w="5103" w:type="dxa"/>
            <w:shd w:val="clear" w:color="auto" w:fill="auto"/>
          </w:tcPr>
          <w:p w:rsidR="009E3BE3" w:rsidRPr="004B4D45" w:rsidRDefault="009E3BE3" w:rsidP="00F576EE">
            <w:pPr>
              <w:spacing w:before="40" w:after="120"/>
              <w:rPr>
                <w:lang w:val="fr-FR"/>
              </w:rPr>
            </w:pPr>
            <w:r w:rsidRPr="00592471">
              <w:rPr>
                <w:lang w:val="fr-FR" w:eastAsia="zh-CN"/>
              </w:rPr>
              <w:t xml:space="preserve">Ordre du jour provisoire </w:t>
            </w:r>
            <w:r>
              <w:rPr>
                <w:lang w:val="fr-FR" w:eastAsia="zh-CN"/>
              </w:rPr>
              <w:t>annoté</w:t>
            </w:r>
            <w:r w:rsidRPr="00592471">
              <w:rPr>
                <w:lang w:val="fr-FR" w:eastAsia="zh-CN"/>
              </w:rPr>
              <w:t xml:space="preserve"> </w:t>
            </w:r>
            <w:r>
              <w:rPr>
                <w:lang w:val="fr-FR" w:eastAsia="zh-CN"/>
              </w:rPr>
              <w:t xml:space="preserve">de </w:t>
            </w:r>
            <w:r w:rsidRPr="004B4D45">
              <w:rPr>
                <w:lang w:val="fr-FR" w:eastAsia="zh-CN"/>
              </w:rPr>
              <w:t xml:space="preserve">la </w:t>
            </w:r>
            <w:r>
              <w:rPr>
                <w:lang w:val="fr-FR" w:eastAsia="zh-CN"/>
              </w:rPr>
              <w:t>troisième</w:t>
            </w:r>
            <w:r w:rsidRPr="004B4D45">
              <w:rPr>
                <w:lang w:val="fr-FR" w:eastAsia="zh-CN"/>
              </w:rPr>
              <w:t xml:space="preserve"> session </w:t>
            </w:r>
            <w:r w:rsidR="00F576EE">
              <w:rPr>
                <w:lang w:val="fr-FR" w:eastAsia="zh-CN"/>
              </w:rPr>
              <w:br/>
            </w:r>
            <w:r w:rsidRPr="004B4D45">
              <w:rPr>
                <w:lang w:val="fr-FR" w:eastAsia="zh-CN"/>
              </w:rPr>
              <w:t>du Comité</w:t>
            </w:r>
          </w:p>
        </w:tc>
      </w:tr>
      <w:tr w:rsidR="009E3BE3" w:rsidRPr="004B4D45" w:rsidTr="00F576EE">
        <w:tc>
          <w:tcPr>
            <w:tcW w:w="2268" w:type="dxa"/>
            <w:shd w:val="clear" w:color="auto" w:fill="auto"/>
          </w:tcPr>
          <w:p w:rsidR="009E3BE3" w:rsidRPr="004B4D45" w:rsidRDefault="009E3BE3" w:rsidP="009E3BE3">
            <w:pPr>
              <w:spacing w:before="40" w:after="120"/>
              <w:ind w:right="113"/>
              <w:rPr>
                <w:lang w:val="fr-FR"/>
              </w:rPr>
            </w:pPr>
            <w:r w:rsidRPr="004B4D45">
              <w:rPr>
                <w:lang w:val="fr-FR"/>
              </w:rPr>
              <w:t>CED/C/</w:t>
            </w:r>
            <w:r>
              <w:rPr>
                <w:lang w:val="fr-FR"/>
              </w:rPr>
              <w:t>4/</w:t>
            </w:r>
            <w:r w:rsidRPr="004B4D45">
              <w:rPr>
                <w:lang w:val="fr-FR"/>
              </w:rPr>
              <w:t>1</w:t>
            </w:r>
          </w:p>
        </w:tc>
        <w:tc>
          <w:tcPr>
            <w:tcW w:w="5103" w:type="dxa"/>
            <w:shd w:val="clear" w:color="auto" w:fill="auto"/>
          </w:tcPr>
          <w:p w:rsidR="009E3BE3" w:rsidRPr="004B4D45" w:rsidRDefault="009E3BE3" w:rsidP="00F576EE">
            <w:pPr>
              <w:spacing w:before="40" w:after="120"/>
              <w:rPr>
                <w:lang w:val="fr-FR"/>
              </w:rPr>
            </w:pPr>
            <w:r w:rsidRPr="00592471">
              <w:rPr>
                <w:lang w:val="fr-FR" w:eastAsia="zh-CN"/>
              </w:rPr>
              <w:t xml:space="preserve">Ordre du jour provisoire </w:t>
            </w:r>
            <w:r>
              <w:rPr>
                <w:lang w:val="fr-FR" w:eastAsia="zh-CN"/>
              </w:rPr>
              <w:t>annoté</w:t>
            </w:r>
            <w:r w:rsidRPr="004B4D45">
              <w:rPr>
                <w:lang w:val="fr-FR" w:eastAsia="zh-CN"/>
              </w:rPr>
              <w:t xml:space="preserve"> </w:t>
            </w:r>
            <w:r>
              <w:rPr>
                <w:lang w:val="fr-FR" w:eastAsia="zh-CN"/>
              </w:rPr>
              <w:t>de</w:t>
            </w:r>
            <w:r w:rsidRPr="004B4D45">
              <w:rPr>
                <w:lang w:val="fr-FR" w:eastAsia="zh-CN"/>
              </w:rPr>
              <w:t xml:space="preserve"> la </w:t>
            </w:r>
            <w:r>
              <w:rPr>
                <w:lang w:val="fr-FR" w:eastAsia="zh-CN"/>
              </w:rPr>
              <w:t>quatrième</w:t>
            </w:r>
            <w:r w:rsidRPr="004B4D45">
              <w:rPr>
                <w:lang w:val="fr-FR" w:eastAsia="zh-CN"/>
              </w:rPr>
              <w:t xml:space="preserve"> session </w:t>
            </w:r>
            <w:r w:rsidR="00F576EE">
              <w:rPr>
                <w:lang w:val="fr-FR" w:eastAsia="zh-CN"/>
              </w:rPr>
              <w:br/>
            </w:r>
            <w:r w:rsidRPr="004B4D45">
              <w:rPr>
                <w:lang w:val="fr-FR" w:eastAsia="zh-CN"/>
              </w:rPr>
              <w:t>du Comité</w:t>
            </w:r>
          </w:p>
        </w:tc>
      </w:tr>
      <w:tr w:rsidR="009E3BE3" w:rsidRPr="004B4D45" w:rsidTr="00F576EE">
        <w:tc>
          <w:tcPr>
            <w:tcW w:w="2268" w:type="dxa"/>
            <w:shd w:val="clear" w:color="auto" w:fill="auto"/>
          </w:tcPr>
          <w:p w:rsidR="009E3BE3" w:rsidRPr="004B4D45" w:rsidRDefault="009E3BE3" w:rsidP="009E3BE3">
            <w:pPr>
              <w:spacing w:before="40" w:after="120"/>
              <w:ind w:right="113"/>
              <w:rPr>
                <w:lang w:val="fr-FR"/>
              </w:rPr>
            </w:pPr>
            <w:r>
              <w:rPr>
                <w:lang w:val="fr-FR"/>
              </w:rPr>
              <w:t>CED/C/URY</w:t>
            </w:r>
            <w:r w:rsidRPr="004B4D45">
              <w:rPr>
                <w:lang w:val="fr-FR"/>
              </w:rPr>
              <w:t>/1</w:t>
            </w:r>
          </w:p>
        </w:tc>
        <w:tc>
          <w:tcPr>
            <w:tcW w:w="5103" w:type="dxa"/>
            <w:shd w:val="clear" w:color="auto" w:fill="auto"/>
          </w:tcPr>
          <w:p w:rsidR="009E3BE3" w:rsidRPr="004B4D45" w:rsidRDefault="009E3BE3" w:rsidP="00F576EE">
            <w:pPr>
              <w:spacing w:before="40" w:after="120"/>
              <w:rPr>
                <w:lang w:val="fr-FR"/>
              </w:rPr>
            </w:pPr>
            <w:r>
              <w:rPr>
                <w:lang w:val="fr-FR" w:eastAsia="zh-CN"/>
              </w:rPr>
              <w:t>Rapport de l’Uruguay</w:t>
            </w:r>
          </w:p>
        </w:tc>
      </w:tr>
      <w:tr w:rsidR="009E3BE3" w:rsidRPr="004B4D45" w:rsidTr="00F576EE">
        <w:tc>
          <w:tcPr>
            <w:tcW w:w="2268" w:type="dxa"/>
            <w:shd w:val="clear" w:color="auto" w:fill="auto"/>
          </w:tcPr>
          <w:p w:rsidR="009E3BE3" w:rsidRPr="004B4D45" w:rsidRDefault="009E3BE3" w:rsidP="009E3BE3">
            <w:pPr>
              <w:spacing w:before="40" w:after="120"/>
              <w:ind w:right="113"/>
              <w:rPr>
                <w:lang w:val="fr-FR"/>
              </w:rPr>
            </w:pPr>
            <w:r>
              <w:rPr>
                <w:lang w:val="fr-FR"/>
              </w:rPr>
              <w:t>CED/C/URY/Q/1</w:t>
            </w:r>
          </w:p>
        </w:tc>
        <w:tc>
          <w:tcPr>
            <w:tcW w:w="5103" w:type="dxa"/>
            <w:shd w:val="clear" w:color="auto" w:fill="auto"/>
          </w:tcPr>
          <w:p w:rsidR="009E3BE3" w:rsidRPr="004B4D45" w:rsidRDefault="009E3BE3" w:rsidP="00F576EE">
            <w:pPr>
              <w:spacing w:before="40" w:after="120"/>
              <w:rPr>
                <w:lang w:val="fr-FR"/>
              </w:rPr>
            </w:pPr>
            <w:r>
              <w:rPr>
                <w:lang w:val="fr-FR"/>
              </w:rPr>
              <w:t xml:space="preserve">Liste des points à traiter pendant l’examen du rapport </w:t>
            </w:r>
            <w:r w:rsidR="00F576EE">
              <w:rPr>
                <w:lang w:val="fr-FR"/>
              </w:rPr>
              <w:br/>
            </w:r>
            <w:r>
              <w:rPr>
                <w:lang w:val="fr-FR"/>
              </w:rPr>
              <w:t>soumis par l’Uruguay</w:t>
            </w:r>
          </w:p>
        </w:tc>
      </w:tr>
      <w:tr w:rsidR="009E3BE3" w:rsidRPr="004B4D45" w:rsidTr="00F576EE">
        <w:tc>
          <w:tcPr>
            <w:tcW w:w="2268" w:type="dxa"/>
            <w:shd w:val="clear" w:color="auto" w:fill="auto"/>
          </w:tcPr>
          <w:p w:rsidR="009E3BE3" w:rsidRPr="004B4D45" w:rsidRDefault="009E3BE3" w:rsidP="009E3BE3">
            <w:pPr>
              <w:spacing w:before="40" w:after="120"/>
              <w:ind w:right="113"/>
              <w:rPr>
                <w:lang w:val="fr-FR"/>
              </w:rPr>
            </w:pPr>
            <w:r>
              <w:rPr>
                <w:lang w:val="fr-FR"/>
              </w:rPr>
              <w:t>CED/C/URY/Q/1/Add.1</w:t>
            </w:r>
          </w:p>
        </w:tc>
        <w:tc>
          <w:tcPr>
            <w:tcW w:w="5103" w:type="dxa"/>
            <w:shd w:val="clear" w:color="auto" w:fill="auto"/>
          </w:tcPr>
          <w:p w:rsidR="009E3BE3" w:rsidRPr="004B4D45" w:rsidRDefault="009E3BE3" w:rsidP="00F576EE">
            <w:pPr>
              <w:spacing w:before="40" w:after="120"/>
              <w:rPr>
                <w:lang w:val="fr-FR"/>
              </w:rPr>
            </w:pPr>
            <w:r>
              <w:rPr>
                <w:lang w:val="fr-FR"/>
              </w:rPr>
              <w:t xml:space="preserve">Réponses à la liste des points à traiter pendant l’examen </w:t>
            </w:r>
            <w:r w:rsidR="00F576EE">
              <w:rPr>
                <w:lang w:val="fr-FR"/>
              </w:rPr>
              <w:br/>
            </w:r>
            <w:r>
              <w:rPr>
                <w:lang w:val="fr-FR"/>
              </w:rPr>
              <w:t>du rapport soumis par l’Uruguay</w:t>
            </w:r>
          </w:p>
        </w:tc>
      </w:tr>
      <w:tr w:rsidR="009E3BE3" w:rsidRPr="004B4D45" w:rsidTr="00F576EE">
        <w:tc>
          <w:tcPr>
            <w:tcW w:w="2268" w:type="dxa"/>
            <w:shd w:val="clear" w:color="auto" w:fill="auto"/>
          </w:tcPr>
          <w:p w:rsidR="009E3BE3" w:rsidRPr="004B4D45" w:rsidRDefault="009E3BE3" w:rsidP="009E3BE3">
            <w:pPr>
              <w:spacing w:before="40" w:after="120"/>
              <w:ind w:right="113"/>
              <w:rPr>
                <w:lang w:val="fr-FR"/>
              </w:rPr>
            </w:pPr>
            <w:r>
              <w:rPr>
                <w:lang w:val="fr-FR"/>
              </w:rPr>
              <w:t>CED/C/URY/CO/1</w:t>
            </w:r>
          </w:p>
        </w:tc>
        <w:tc>
          <w:tcPr>
            <w:tcW w:w="5103" w:type="dxa"/>
            <w:shd w:val="clear" w:color="auto" w:fill="auto"/>
          </w:tcPr>
          <w:p w:rsidR="009E3BE3" w:rsidRPr="003242B9" w:rsidRDefault="009E3BE3" w:rsidP="00F576EE">
            <w:pPr>
              <w:spacing w:before="40" w:after="120"/>
              <w:rPr>
                <w:lang w:val="fr-FR"/>
              </w:rPr>
            </w:pPr>
            <w:r w:rsidRPr="00CD55A5">
              <w:rPr>
                <w:rFonts w:eastAsia="MS Mincho"/>
                <w:bCs/>
                <w:szCs w:val="24"/>
                <w:lang w:val="fr-FR" w:eastAsia="fr-FR"/>
              </w:rPr>
              <w:t>Observations finales</w:t>
            </w:r>
            <w:r>
              <w:rPr>
                <w:lang w:val="fr-FR" w:eastAsia="zh-CN"/>
              </w:rPr>
              <w:t xml:space="preserve"> concernant le rapport soumis par l’Uruguay </w:t>
            </w:r>
          </w:p>
        </w:tc>
      </w:tr>
      <w:tr w:rsidR="009E3BE3" w:rsidRPr="004B4D45" w:rsidTr="00F576EE">
        <w:tc>
          <w:tcPr>
            <w:tcW w:w="2268" w:type="dxa"/>
            <w:shd w:val="clear" w:color="auto" w:fill="auto"/>
          </w:tcPr>
          <w:p w:rsidR="009E3BE3" w:rsidRDefault="009E3BE3" w:rsidP="009E3BE3">
            <w:pPr>
              <w:spacing w:before="40" w:after="120"/>
              <w:ind w:right="113"/>
              <w:rPr>
                <w:lang w:val="fr-FR"/>
              </w:rPr>
            </w:pPr>
            <w:r>
              <w:rPr>
                <w:lang w:val="fr-FR"/>
              </w:rPr>
              <w:t>CED/C/FRA/1</w:t>
            </w:r>
          </w:p>
        </w:tc>
        <w:tc>
          <w:tcPr>
            <w:tcW w:w="5103" w:type="dxa"/>
            <w:shd w:val="clear" w:color="auto" w:fill="auto"/>
          </w:tcPr>
          <w:p w:rsidR="009E3BE3" w:rsidRPr="004B4D45" w:rsidRDefault="009E3BE3" w:rsidP="00F576EE">
            <w:pPr>
              <w:spacing w:before="40" w:after="120"/>
              <w:rPr>
                <w:lang w:val="fr-FR" w:eastAsia="zh-CN"/>
              </w:rPr>
            </w:pPr>
            <w:r>
              <w:rPr>
                <w:lang w:val="fr-FR" w:eastAsia="zh-CN"/>
              </w:rPr>
              <w:t>Rapport de la France</w:t>
            </w:r>
          </w:p>
        </w:tc>
      </w:tr>
      <w:tr w:rsidR="009E3BE3" w:rsidRPr="004B4D45" w:rsidTr="00F576EE">
        <w:tc>
          <w:tcPr>
            <w:tcW w:w="2268" w:type="dxa"/>
            <w:shd w:val="clear" w:color="auto" w:fill="auto"/>
          </w:tcPr>
          <w:p w:rsidR="009E3BE3" w:rsidRDefault="009E3BE3" w:rsidP="009E3BE3">
            <w:pPr>
              <w:spacing w:before="40" w:after="120"/>
              <w:ind w:right="113"/>
              <w:rPr>
                <w:lang w:val="fr-FR"/>
              </w:rPr>
            </w:pPr>
            <w:r>
              <w:rPr>
                <w:lang w:val="fr-FR"/>
              </w:rPr>
              <w:t>CED/C/FRA/Q/1</w:t>
            </w:r>
          </w:p>
        </w:tc>
        <w:tc>
          <w:tcPr>
            <w:tcW w:w="5103" w:type="dxa"/>
            <w:shd w:val="clear" w:color="auto" w:fill="auto"/>
          </w:tcPr>
          <w:p w:rsidR="009E3BE3" w:rsidRPr="00CD55A5" w:rsidRDefault="009E3BE3" w:rsidP="00F576EE">
            <w:pPr>
              <w:spacing w:before="40" w:after="120"/>
              <w:rPr>
                <w:lang w:val="fr-FR" w:eastAsia="zh-CN"/>
              </w:rPr>
            </w:pPr>
            <w:r w:rsidRPr="00592471">
              <w:t>Liste des points à traiter pendant l</w:t>
            </w:r>
            <w:r>
              <w:t>’</w:t>
            </w:r>
            <w:r w:rsidRPr="00592471">
              <w:t xml:space="preserve">examen du rapport </w:t>
            </w:r>
            <w:r w:rsidR="00F576EE">
              <w:br/>
            </w:r>
            <w:r w:rsidRPr="00592471">
              <w:t xml:space="preserve">soumis par la France </w:t>
            </w:r>
          </w:p>
        </w:tc>
      </w:tr>
      <w:tr w:rsidR="009E3BE3" w:rsidRPr="004B4D45" w:rsidTr="00F576EE">
        <w:tc>
          <w:tcPr>
            <w:tcW w:w="2268" w:type="dxa"/>
            <w:shd w:val="clear" w:color="auto" w:fill="auto"/>
          </w:tcPr>
          <w:p w:rsidR="009E3BE3" w:rsidRDefault="009E3BE3" w:rsidP="009E3BE3">
            <w:pPr>
              <w:spacing w:before="40" w:after="120"/>
              <w:ind w:right="113"/>
              <w:rPr>
                <w:lang w:val="fr-FR"/>
              </w:rPr>
            </w:pPr>
            <w:r>
              <w:rPr>
                <w:lang w:val="fr-FR"/>
              </w:rPr>
              <w:t>CED/C/FRA/Q/1/Add.1</w:t>
            </w:r>
          </w:p>
        </w:tc>
        <w:tc>
          <w:tcPr>
            <w:tcW w:w="5103" w:type="dxa"/>
            <w:shd w:val="clear" w:color="auto" w:fill="auto"/>
          </w:tcPr>
          <w:p w:rsidR="009E3BE3" w:rsidRPr="004B4D45" w:rsidRDefault="009E3BE3" w:rsidP="00F576EE">
            <w:pPr>
              <w:spacing w:before="40" w:after="120"/>
              <w:rPr>
                <w:lang w:val="fr-FR" w:eastAsia="zh-CN"/>
              </w:rPr>
            </w:pPr>
            <w:r>
              <w:rPr>
                <w:lang w:val="fr-FR" w:eastAsia="zh-CN"/>
              </w:rPr>
              <w:t xml:space="preserve">Réponses </w:t>
            </w:r>
            <w:r w:rsidRPr="003242B9">
              <w:rPr>
                <w:lang w:val="fr-FR" w:eastAsia="zh-CN"/>
              </w:rPr>
              <w:t xml:space="preserve">à la </w:t>
            </w:r>
            <w:r w:rsidRPr="003242B9">
              <w:t>liste des points à traiter pendant l</w:t>
            </w:r>
            <w:r>
              <w:t>’</w:t>
            </w:r>
            <w:r w:rsidRPr="003242B9">
              <w:t xml:space="preserve">examen </w:t>
            </w:r>
            <w:r w:rsidR="00F576EE">
              <w:br/>
            </w:r>
            <w:r w:rsidRPr="003242B9">
              <w:t>du rapport soumis par la France</w:t>
            </w:r>
          </w:p>
        </w:tc>
      </w:tr>
      <w:tr w:rsidR="009E3BE3" w:rsidRPr="004B4D45" w:rsidTr="00F576EE">
        <w:tc>
          <w:tcPr>
            <w:tcW w:w="2268" w:type="dxa"/>
            <w:shd w:val="clear" w:color="auto" w:fill="auto"/>
          </w:tcPr>
          <w:p w:rsidR="009E3BE3" w:rsidRDefault="009E3BE3" w:rsidP="009E3BE3">
            <w:pPr>
              <w:spacing w:before="40" w:after="120"/>
              <w:ind w:right="113"/>
              <w:rPr>
                <w:lang w:val="fr-FR"/>
              </w:rPr>
            </w:pPr>
            <w:r>
              <w:rPr>
                <w:lang w:val="fr-FR"/>
              </w:rPr>
              <w:t>CED/C/FRA/CO/1</w:t>
            </w:r>
          </w:p>
        </w:tc>
        <w:tc>
          <w:tcPr>
            <w:tcW w:w="5103" w:type="dxa"/>
            <w:shd w:val="clear" w:color="auto" w:fill="auto"/>
          </w:tcPr>
          <w:p w:rsidR="009E3BE3" w:rsidRPr="003242B9" w:rsidRDefault="009E3BE3" w:rsidP="00F576EE">
            <w:pPr>
              <w:spacing w:before="40" w:after="120"/>
              <w:rPr>
                <w:lang w:val="fr-FR" w:eastAsia="zh-CN"/>
              </w:rPr>
            </w:pPr>
            <w:r w:rsidRPr="00592471">
              <w:t xml:space="preserve">Observations </w:t>
            </w:r>
            <w:r>
              <w:t>finales sur le rapport présenté</w:t>
            </w:r>
            <w:r w:rsidR="00F576EE">
              <w:t xml:space="preserve"> </w:t>
            </w:r>
            <w:r w:rsidRPr="00592471">
              <w:t xml:space="preserve">par la France </w:t>
            </w:r>
          </w:p>
        </w:tc>
      </w:tr>
      <w:tr w:rsidR="009E3BE3" w:rsidRPr="004B4D45" w:rsidTr="00F576EE">
        <w:tc>
          <w:tcPr>
            <w:tcW w:w="2268" w:type="dxa"/>
            <w:shd w:val="clear" w:color="auto" w:fill="auto"/>
          </w:tcPr>
          <w:p w:rsidR="009E3BE3" w:rsidRDefault="009E3BE3" w:rsidP="009E3BE3">
            <w:pPr>
              <w:spacing w:before="40" w:after="120"/>
              <w:ind w:right="113"/>
              <w:rPr>
                <w:lang w:val="fr-FR"/>
              </w:rPr>
            </w:pPr>
            <w:r>
              <w:rPr>
                <w:lang w:val="fr-FR"/>
              </w:rPr>
              <w:t>CED/C/1</w:t>
            </w:r>
          </w:p>
        </w:tc>
        <w:tc>
          <w:tcPr>
            <w:tcW w:w="5103" w:type="dxa"/>
            <w:shd w:val="clear" w:color="auto" w:fill="auto"/>
          </w:tcPr>
          <w:p w:rsidR="009E3BE3" w:rsidRPr="004B4D45" w:rsidRDefault="009E3BE3" w:rsidP="00F576EE">
            <w:pPr>
              <w:spacing w:before="40" w:after="120"/>
              <w:rPr>
                <w:lang w:val="fr-FR" w:eastAsia="zh-CN"/>
              </w:rPr>
            </w:pPr>
            <w:r w:rsidRPr="003242B9">
              <w:rPr>
                <w:lang w:val="fr-FR" w:eastAsia="zh-CN"/>
              </w:rPr>
              <w:t>Règlement intérieur</w:t>
            </w:r>
          </w:p>
        </w:tc>
      </w:tr>
    </w:tbl>
    <w:p w:rsidR="009E3BE3" w:rsidRPr="004B4D45" w:rsidRDefault="009E3BE3" w:rsidP="009E3BE3">
      <w:pPr>
        <w:pStyle w:val="HChG"/>
        <w:tabs>
          <w:tab w:val="left" w:pos="851"/>
        </w:tabs>
        <w:rPr>
          <w:rFonts w:eastAsia="SimSun"/>
          <w:lang w:val="fr-FR" w:eastAsia="zh-CN"/>
        </w:rPr>
      </w:pPr>
      <w:r>
        <w:br w:type="page"/>
      </w:r>
      <w:bookmarkStart w:id="30" w:name="_Toc326162698"/>
      <w:bookmarkStart w:id="31" w:name="_Toc326220813"/>
      <w:r w:rsidRPr="004B4D45">
        <w:rPr>
          <w:rFonts w:eastAsia="SimSun"/>
          <w:lang w:val="fr-FR" w:eastAsia="zh-CN"/>
        </w:rPr>
        <w:t>Annexe IX</w:t>
      </w:r>
      <w:bookmarkEnd w:id="30"/>
      <w:bookmarkEnd w:id="31"/>
    </w:p>
    <w:p w:rsidR="009E3BE3" w:rsidRPr="004B4D45" w:rsidRDefault="009E3BE3" w:rsidP="009E3BE3">
      <w:pPr>
        <w:pStyle w:val="HChG"/>
        <w:rPr>
          <w:rFonts w:eastAsia="SimSun"/>
          <w:lang w:val="fr-FR" w:eastAsia="zh-CN"/>
        </w:rPr>
      </w:pPr>
      <w:r w:rsidRPr="004B4D45">
        <w:rPr>
          <w:rFonts w:eastAsia="SimSun"/>
          <w:lang w:val="fr-FR" w:eastAsia="zh-CN"/>
        </w:rPr>
        <w:tab/>
      </w:r>
      <w:r w:rsidRPr="004B4D45">
        <w:rPr>
          <w:rFonts w:eastAsia="SimSun"/>
          <w:lang w:val="fr-FR" w:eastAsia="zh-CN"/>
        </w:rPr>
        <w:tab/>
      </w:r>
      <w:bookmarkStart w:id="32" w:name="_Toc326162699"/>
      <w:bookmarkStart w:id="33" w:name="_Toc326220814"/>
      <w:r w:rsidRPr="004B4D45">
        <w:rPr>
          <w:rFonts w:eastAsia="SimSun"/>
          <w:lang w:val="fr-FR" w:eastAsia="zh-CN"/>
        </w:rPr>
        <w:t>Calendrier pour la présentation des rapports que les États parties doivent soumettre en application de l</w:t>
      </w:r>
      <w:r>
        <w:rPr>
          <w:rFonts w:eastAsia="SimSun"/>
          <w:lang w:val="fr-FR" w:eastAsia="zh-CN"/>
        </w:rPr>
        <w:t>’</w:t>
      </w:r>
      <w:r w:rsidRPr="004B4D45">
        <w:rPr>
          <w:rFonts w:eastAsia="SimSun"/>
          <w:lang w:val="fr-FR" w:eastAsia="zh-CN"/>
        </w:rPr>
        <w:t xml:space="preserve">article 29 </w:t>
      </w:r>
      <w:r w:rsidR="00A6066B">
        <w:rPr>
          <w:rFonts w:eastAsia="SimSun"/>
          <w:lang w:val="fr-FR" w:eastAsia="zh-CN"/>
        </w:rPr>
        <w:br/>
      </w:r>
      <w:r w:rsidRPr="004B4D45">
        <w:rPr>
          <w:rFonts w:eastAsia="SimSun"/>
          <w:lang w:val="fr-FR" w:eastAsia="zh-CN"/>
        </w:rPr>
        <w:t>de</w:t>
      </w:r>
      <w:r>
        <w:rPr>
          <w:rFonts w:eastAsia="SimSun"/>
          <w:lang w:val="fr-FR" w:eastAsia="zh-CN"/>
        </w:rPr>
        <w:t xml:space="preserve"> </w:t>
      </w:r>
      <w:r w:rsidRPr="004B4D45">
        <w:rPr>
          <w:rFonts w:eastAsia="SimSun"/>
          <w:lang w:val="fr-FR" w:eastAsia="zh-CN"/>
        </w:rPr>
        <w:t>la Convention</w:t>
      </w:r>
      <w:bookmarkEnd w:id="32"/>
      <w:bookmarkEnd w:id="33"/>
    </w:p>
    <w:tbl>
      <w:tblPr>
        <w:tblW w:w="0" w:type="auto"/>
        <w:tblInd w:w="1134" w:type="dxa"/>
        <w:tblLayout w:type="fixed"/>
        <w:tblCellMar>
          <w:left w:w="0" w:type="dxa"/>
          <w:right w:w="0" w:type="dxa"/>
        </w:tblCellMar>
        <w:tblLook w:val="00A0"/>
      </w:tblPr>
      <w:tblGrid>
        <w:gridCol w:w="1985"/>
        <w:gridCol w:w="1985"/>
        <w:gridCol w:w="1418"/>
        <w:gridCol w:w="1985"/>
      </w:tblGrid>
      <w:tr w:rsidR="009E3BE3" w:rsidRPr="006E621A" w:rsidTr="009E3BE3">
        <w:trPr>
          <w:tblHeader/>
        </w:trPr>
        <w:tc>
          <w:tcPr>
            <w:tcW w:w="1985" w:type="dxa"/>
            <w:tcBorders>
              <w:top w:val="single" w:sz="4" w:space="0" w:color="auto"/>
              <w:bottom w:val="single" w:sz="12" w:space="0" w:color="auto"/>
            </w:tcBorders>
            <w:shd w:val="clear" w:color="auto" w:fill="auto"/>
            <w:vAlign w:val="bottom"/>
          </w:tcPr>
          <w:p w:rsidR="009E3BE3" w:rsidRPr="006E621A" w:rsidRDefault="009E3BE3" w:rsidP="00A6066B">
            <w:pPr>
              <w:spacing w:before="80" w:after="80" w:line="200" w:lineRule="exact"/>
              <w:ind w:right="113"/>
              <w:rPr>
                <w:rFonts w:eastAsia="SimSun"/>
                <w:i/>
                <w:sz w:val="16"/>
                <w:lang w:val="fr-FR" w:eastAsia="zh-CN"/>
              </w:rPr>
            </w:pPr>
            <w:r w:rsidRPr="006E621A">
              <w:rPr>
                <w:rFonts w:eastAsia="SimSun"/>
                <w:i/>
                <w:sz w:val="16"/>
                <w:lang w:val="fr-FR" w:eastAsia="zh-CN"/>
              </w:rPr>
              <w:t>État partie</w:t>
            </w:r>
          </w:p>
        </w:tc>
        <w:tc>
          <w:tcPr>
            <w:tcW w:w="1985" w:type="dxa"/>
            <w:tcBorders>
              <w:top w:val="single" w:sz="4" w:space="0" w:color="auto"/>
              <w:bottom w:val="single" w:sz="12" w:space="0" w:color="auto"/>
            </w:tcBorders>
            <w:shd w:val="clear" w:color="auto" w:fill="auto"/>
            <w:vAlign w:val="bottom"/>
          </w:tcPr>
          <w:p w:rsidR="009E3BE3" w:rsidRPr="006E621A" w:rsidRDefault="009E3BE3" w:rsidP="009E3BE3">
            <w:pPr>
              <w:spacing w:before="80" w:after="80" w:line="200" w:lineRule="exact"/>
              <w:ind w:right="113"/>
              <w:rPr>
                <w:rFonts w:eastAsia="SimSun"/>
                <w:i/>
                <w:sz w:val="16"/>
                <w:lang w:val="fr-FR" w:eastAsia="zh-CN"/>
              </w:rPr>
            </w:pPr>
            <w:r w:rsidRPr="006E621A">
              <w:rPr>
                <w:rFonts w:eastAsia="SimSun"/>
                <w:i/>
                <w:sz w:val="16"/>
                <w:lang w:val="fr-FR" w:eastAsia="zh-CN"/>
              </w:rPr>
              <w:t>Ratification/adhésion</w:t>
            </w:r>
          </w:p>
        </w:tc>
        <w:tc>
          <w:tcPr>
            <w:tcW w:w="1418" w:type="dxa"/>
            <w:tcBorders>
              <w:top w:val="single" w:sz="4" w:space="0" w:color="auto"/>
              <w:bottom w:val="single" w:sz="12" w:space="0" w:color="auto"/>
            </w:tcBorders>
            <w:shd w:val="clear" w:color="auto" w:fill="auto"/>
            <w:vAlign w:val="bottom"/>
          </w:tcPr>
          <w:p w:rsidR="009E3BE3" w:rsidRPr="006E621A" w:rsidRDefault="009E3BE3" w:rsidP="009E3BE3">
            <w:pPr>
              <w:spacing w:before="80" w:after="80" w:line="200" w:lineRule="exact"/>
              <w:ind w:right="113"/>
              <w:rPr>
                <w:rFonts w:eastAsia="SimSun"/>
                <w:i/>
                <w:sz w:val="16"/>
                <w:lang w:val="fr-FR" w:eastAsia="zh-CN"/>
              </w:rPr>
            </w:pPr>
            <w:r w:rsidRPr="006E621A">
              <w:rPr>
                <w:rFonts w:eastAsia="SimSun"/>
                <w:i/>
                <w:sz w:val="16"/>
                <w:lang w:val="fr-FR" w:eastAsia="zh-CN"/>
              </w:rPr>
              <w:t>Rapport attendu en</w:t>
            </w:r>
          </w:p>
        </w:tc>
        <w:tc>
          <w:tcPr>
            <w:tcW w:w="1985" w:type="dxa"/>
            <w:tcBorders>
              <w:top w:val="single" w:sz="4" w:space="0" w:color="auto"/>
              <w:bottom w:val="single" w:sz="12" w:space="0" w:color="auto"/>
            </w:tcBorders>
            <w:shd w:val="clear" w:color="auto" w:fill="auto"/>
            <w:vAlign w:val="bottom"/>
          </w:tcPr>
          <w:p w:rsidR="009E3BE3" w:rsidRPr="006E621A" w:rsidRDefault="009E3BE3" w:rsidP="009E3BE3">
            <w:pPr>
              <w:spacing w:before="80" w:after="80" w:line="200" w:lineRule="exact"/>
              <w:ind w:right="113"/>
              <w:rPr>
                <w:rFonts w:eastAsia="SimSun"/>
                <w:i/>
                <w:sz w:val="16"/>
                <w:lang w:val="fr-FR" w:eastAsia="zh-CN"/>
              </w:rPr>
            </w:pPr>
            <w:r>
              <w:rPr>
                <w:rFonts w:eastAsia="SimSun"/>
                <w:i/>
                <w:sz w:val="16"/>
                <w:lang w:val="fr-FR" w:eastAsia="zh-CN"/>
              </w:rPr>
              <w:t>Soumission du rapport</w:t>
            </w:r>
          </w:p>
        </w:tc>
      </w:tr>
      <w:tr w:rsidR="009E3BE3" w:rsidRPr="006E621A" w:rsidTr="009E3BE3">
        <w:trPr>
          <w:trHeight w:hRule="exact" w:val="113"/>
          <w:tblHeader/>
        </w:trPr>
        <w:tc>
          <w:tcPr>
            <w:tcW w:w="1985" w:type="dxa"/>
            <w:tcBorders>
              <w:top w:val="single" w:sz="12" w:space="0" w:color="auto"/>
            </w:tcBorders>
            <w:shd w:val="clear" w:color="auto" w:fill="auto"/>
          </w:tcPr>
          <w:p w:rsidR="009E3BE3" w:rsidRPr="006E621A" w:rsidRDefault="009E3BE3" w:rsidP="009E3BE3">
            <w:pPr>
              <w:spacing w:before="40" w:after="120"/>
              <w:ind w:right="113"/>
              <w:rPr>
                <w:rFonts w:eastAsia="SimSun"/>
                <w:lang w:val="fr-FR" w:eastAsia="zh-CN"/>
              </w:rPr>
            </w:pPr>
            <w:r>
              <w:rPr>
                <w:rFonts w:eastAsia="SimSun"/>
                <w:lang w:val="fr-FR" w:eastAsia="zh-CN"/>
              </w:rPr>
              <w:t>Sou</w:t>
            </w:r>
          </w:p>
        </w:tc>
        <w:tc>
          <w:tcPr>
            <w:tcW w:w="1985" w:type="dxa"/>
            <w:tcBorders>
              <w:top w:val="single" w:sz="12" w:space="0" w:color="auto"/>
            </w:tcBorders>
            <w:shd w:val="clear" w:color="auto" w:fill="auto"/>
          </w:tcPr>
          <w:p w:rsidR="009E3BE3" w:rsidRPr="006E621A" w:rsidRDefault="009E3BE3" w:rsidP="009E3BE3">
            <w:pPr>
              <w:spacing w:before="40" w:after="120"/>
              <w:ind w:right="113"/>
              <w:rPr>
                <w:rFonts w:eastAsia="SimSun"/>
                <w:lang w:val="fr-FR" w:eastAsia="zh-CN"/>
              </w:rPr>
            </w:pPr>
          </w:p>
        </w:tc>
        <w:tc>
          <w:tcPr>
            <w:tcW w:w="1418" w:type="dxa"/>
            <w:tcBorders>
              <w:top w:val="single" w:sz="12" w:space="0" w:color="auto"/>
            </w:tcBorders>
            <w:shd w:val="clear" w:color="auto" w:fill="auto"/>
          </w:tcPr>
          <w:p w:rsidR="009E3BE3" w:rsidRPr="006E621A" w:rsidRDefault="009E3BE3" w:rsidP="009E3BE3">
            <w:pPr>
              <w:spacing w:before="40" w:after="120"/>
              <w:ind w:right="113"/>
              <w:rPr>
                <w:rFonts w:eastAsia="SimSun"/>
                <w:lang w:val="fr-FR" w:eastAsia="zh-CN"/>
              </w:rPr>
            </w:pPr>
          </w:p>
        </w:tc>
        <w:tc>
          <w:tcPr>
            <w:tcW w:w="1985" w:type="dxa"/>
            <w:tcBorders>
              <w:top w:val="single" w:sz="12" w:space="0" w:color="auto"/>
            </w:tcBorders>
            <w:shd w:val="clear" w:color="auto" w:fill="auto"/>
          </w:tcPr>
          <w:p w:rsidR="009E3BE3" w:rsidRPr="006E621A"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Albanie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8 novembre 2007</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Allemagne</w:t>
            </w:r>
          </w:p>
        </w:tc>
        <w:tc>
          <w:tcPr>
            <w:tcW w:w="1985" w:type="dxa"/>
            <w:shd w:val="clear" w:color="auto" w:fill="auto"/>
          </w:tcPr>
          <w:p w:rsidR="009E3BE3" w:rsidRPr="00AA6AED" w:rsidRDefault="009E3BE3" w:rsidP="00A6066B">
            <w:pPr>
              <w:spacing w:before="40" w:after="120"/>
              <w:ind w:right="113"/>
              <w:rPr>
                <w:rFonts w:eastAsia="SimSun"/>
                <w:lang w:val="fr-FR" w:eastAsia="zh-CN"/>
              </w:rPr>
            </w:pPr>
            <w:r w:rsidRPr="00AA6AED">
              <w:rPr>
                <w:rFonts w:eastAsia="SimSun"/>
                <w:lang w:val="fr-FR" w:eastAsia="zh-CN"/>
              </w:rPr>
              <w:t>24 septembre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25 mars 2013</w:t>
            </w:r>
          </w:p>
        </w:tc>
      </w:tr>
      <w:tr w:rsidR="009E3BE3" w:rsidRPr="006E621A"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Argentine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14 décembre 2007</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21 décembre 2012</w:t>
            </w: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Arménie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24 janvier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Autriche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7 juin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Belgique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 juin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Bolivie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17 décembre 2008</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Bosnie-Herzégovine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30 mars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Brésil</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29 novembre 2010</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Burkina Faso</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3 décembre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Chili</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8 décembre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Colombie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11 juillet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Costa Rica</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16 février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Cuba</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 février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Équateur</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 octobre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Espagne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24 septembre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26 décembre 2012</w:t>
            </w: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France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23 septembre 2008</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21 décembre 2012</w:t>
            </w: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Gabon</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19 janvier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Honduras</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w:t>
            </w:r>
            <w:r w:rsidRPr="00AA6AED">
              <w:rPr>
                <w:rFonts w:eastAsia="SimSun"/>
                <w:vertAlign w:val="superscript"/>
                <w:lang w:val="fr-FR" w:eastAsia="zh-CN"/>
              </w:rPr>
              <w:t>er</w:t>
            </w:r>
            <w:r w:rsidRPr="00AA6AED">
              <w:rPr>
                <w:rFonts w:eastAsia="SimSun"/>
                <w:lang w:val="fr-FR" w:eastAsia="zh-CN"/>
              </w:rPr>
              <w:t xml:space="preserve"> avril 2008</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Iraq</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23 novembre 2010</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Japon</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23 juillet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Kazakhstan</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 xml:space="preserve">27 février 2009 </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Mali</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w:t>
            </w:r>
            <w:r w:rsidRPr="00AA6AED">
              <w:rPr>
                <w:rFonts w:eastAsia="SimSun"/>
                <w:vertAlign w:val="superscript"/>
                <w:lang w:val="fr-FR" w:eastAsia="zh-CN"/>
              </w:rPr>
              <w:t>er</w:t>
            </w:r>
            <w:r w:rsidRPr="00AA6AED">
              <w:rPr>
                <w:rFonts w:eastAsia="SimSun"/>
                <w:lang w:val="fr-FR" w:eastAsia="zh-CN"/>
              </w:rPr>
              <w:t xml:space="preserve"> </w:t>
            </w:r>
            <w:r w:rsidRPr="00AA6AED">
              <w:rPr>
                <w:lang w:val="fr-FR"/>
              </w:rPr>
              <w:t xml:space="preserve">juillet </w:t>
            </w:r>
            <w:r w:rsidRPr="00AA6AED">
              <w:rPr>
                <w:rFonts w:eastAsia="SimSun"/>
                <w:lang w:val="fr-FR" w:eastAsia="zh-CN"/>
              </w:rPr>
              <w:t>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Mauritanie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3 octobre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Mexique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18 mars 2008</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Monténégro</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 septembre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Nigéria</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 xml:space="preserve">27 </w:t>
            </w:r>
            <w:r w:rsidRPr="00AA6AED">
              <w:rPr>
                <w:lang w:val="fr-FR"/>
              </w:rPr>
              <w:t xml:space="preserve">juillet </w:t>
            </w:r>
            <w:r w:rsidRPr="00AA6AED">
              <w:rPr>
                <w:rFonts w:eastAsia="SimSun"/>
                <w:lang w:val="fr-FR" w:eastAsia="zh-CN"/>
              </w:rPr>
              <w:t xml:space="preserve">2009 </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Panama</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24 juin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Paraguay</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3 août 2010</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Pays-Bas</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23 mars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Pérou</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26 septembre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Samoa</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27 novembre 2012</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2014</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Sénégal</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11 décembre 2008</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Serbie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18 mai 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Tunisie</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 xml:space="preserve">29 </w:t>
            </w:r>
            <w:r w:rsidRPr="00AA6AED">
              <w:rPr>
                <w:lang w:val="fr-FR"/>
              </w:rPr>
              <w:t xml:space="preserve">juin </w:t>
            </w:r>
            <w:r w:rsidRPr="00AA6AED">
              <w:rPr>
                <w:rFonts w:eastAsia="SimSun"/>
                <w:lang w:val="fr-FR" w:eastAsia="zh-CN"/>
              </w:rPr>
              <w:t>2011</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2013</w:t>
            </w:r>
          </w:p>
        </w:tc>
        <w:tc>
          <w:tcPr>
            <w:tcW w:w="1985" w:type="dxa"/>
            <w:shd w:val="clear" w:color="auto" w:fill="auto"/>
          </w:tcPr>
          <w:p w:rsidR="009E3BE3" w:rsidRPr="00AA6AED" w:rsidRDefault="009E3BE3" w:rsidP="009E3BE3">
            <w:pPr>
              <w:spacing w:before="40" w:after="120"/>
              <w:ind w:right="113"/>
              <w:rPr>
                <w:rFonts w:eastAsia="SimSun"/>
                <w:lang w:val="fr-FR" w:eastAsia="zh-CN"/>
              </w:rPr>
            </w:pPr>
          </w:p>
        </w:tc>
      </w:tr>
      <w:tr w:rsidR="009E3BE3" w:rsidRPr="00AA6AED" w:rsidTr="009E3BE3">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Uruguay</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4 mars 2009</w:t>
            </w:r>
          </w:p>
        </w:tc>
        <w:tc>
          <w:tcPr>
            <w:tcW w:w="1418" w:type="dxa"/>
            <w:shd w:val="clear" w:color="auto" w:fill="auto"/>
          </w:tcPr>
          <w:p w:rsidR="009E3BE3" w:rsidRPr="00AA6AED" w:rsidRDefault="009E3BE3" w:rsidP="009E3BE3">
            <w:pPr>
              <w:spacing w:before="40" w:after="120"/>
              <w:ind w:right="113"/>
              <w:rPr>
                <w:rFonts w:eastAsia="SimSun"/>
                <w:lang w:val="fr-FR" w:eastAsia="zh-CN"/>
              </w:rPr>
            </w:pPr>
            <w:r w:rsidRPr="00AA6AED">
              <w:rPr>
                <w:rFonts w:eastAsia="SimSun"/>
                <w:lang w:val="fr-FR" w:eastAsia="zh-CN"/>
              </w:rPr>
              <w:t>2012</w:t>
            </w:r>
          </w:p>
        </w:tc>
        <w:tc>
          <w:tcPr>
            <w:tcW w:w="1985" w:type="dxa"/>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4 septembre 2012</w:t>
            </w:r>
          </w:p>
        </w:tc>
      </w:tr>
      <w:tr w:rsidR="009E3BE3" w:rsidRPr="00AA6AED" w:rsidTr="009E3BE3">
        <w:tc>
          <w:tcPr>
            <w:tcW w:w="1985" w:type="dxa"/>
            <w:tcBorders>
              <w:bottom w:val="single" w:sz="12" w:space="0" w:color="auto"/>
            </w:tcBorders>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Zambie</w:t>
            </w:r>
          </w:p>
        </w:tc>
        <w:tc>
          <w:tcPr>
            <w:tcW w:w="1985" w:type="dxa"/>
            <w:tcBorders>
              <w:bottom w:val="single" w:sz="12" w:space="0" w:color="auto"/>
            </w:tcBorders>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4 avril 2011</w:t>
            </w:r>
          </w:p>
        </w:tc>
        <w:tc>
          <w:tcPr>
            <w:tcW w:w="1418" w:type="dxa"/>
            <w:tcBorders>
              <w:bottom w:val="single" w:sz="12" w:space="0" w:color="auto"/>
            </w:tcBorders>
            <w:shd w:val="clear" w:color="auto" w:fill="auto"/>
          </w:tcPr>
          <w:p w:rsidR="009E3BE3" w:rsidRPr="00AA6AED" w:rsidRDefault="009E3BE3" w:rsidP="009E3BE3">
            <w:pPr>
              <w:spacing w:before="40" w:after="120"/>
              <w:ind w:right="113"/>
              <w:rPr>
                <w:rFonts w:eastAsia="SimSun"/>
                <w:lang w:val="fr-FR" w:eastAsia="zh-CN"/>
              </w:rPr>
            </w:pPr>
            <w:r>
              <w:rPr>
                <w:rFonts w:eastAsia="SimSun"/>
                <w:lang w:val="fr-FR" w:eastAsia="zh-CN"/>
              </w:rPr>
              <w:t>2013</w:t>
            </w:r>
          </w:p>
        </w:tc>
        <w:tc>
          <w:tcPr>
            <w:tcW w:w="1985" w:type="dxa"/>
            <w:tcBorders>
              <w:bottom w:val="single" w:sz="12" w:space="0" w:color="auto"/>
            </w:tcBorders>
            <w:shd w:val="clear" w:color="auto" w:fill="auto"/>
          </w:tcPr>
          <w:p w:rsidR="009E3BE3" w:rsidRDefault="009E3BE3" w:rsidP="009E3BE3">
            <w:pPr>
              <w:spacing w:before="40" w:after="120"/>
              <w:ind w:right="113"/>
              <w:rPr>
                <w:rFonts w:eastAsia="SimSun"/>
                <w:lang w:val="fr-FR" w:eastAsia="zh-CN"/>
              </w:rPr>
            </w:pPr>
          </w:p>
        </w:tc>
      </w:tr>
    </w:tbl>
    <w:p w:rsidR="00FA5559" w:rsidRPr="001F12F2" w:rsidRDefault="001F12F2" w:rsidP="001F12F2">
      <w:pPr>
        <w:pStyle w:val="SingleTxtG"/>
        <w:spacing w:before="240" w:after="0"/>
        <w:jc w:val="center"/>
        <w:rPr>
          <w:u w:val="single"/>
        </w:rPr>
      </w:pPr>
      <w:r>
        <w:rPr>
          <w:u w:val="single"/>
        </w:rPr>
        <w:tab/>
      </w:r>
      <w:r>
        <w:rPr>
          <w:u w:val="single"/>
        </w:rPr>
        <w:tab/>
      </w:r>
      <w:r>
        <w:rPr>
          <w:u w:val="single"/>
        </w:rPr>
        <w:tab/>
      </w:r>
    </w:p>
    <w:sectPr w:rsidR="00FA5559" w:rsidRPr="001F12F2" w:rsidSect="00224D50">
      <w:headerReference w:type="default" r:id="rId15"/>
      <w:endnotePr>
        <w:numFmt w:val="decimal"/>
      </w:endnotePr>
      <w:type w:val="oddPage"/>
      <w:pgSz w:w="11907" w:h="16840" w:code="9"/>
      <w:pgMar w:top="1701" w:right="1134" w:bottom="2268" w:left="1134" w:header="1134" w:footer="170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85" w:rsidRDefault="00745685"/>
  </w:endnote>
  <w:endnote w:type="continuationSeparator" w:id="0">
    <w:p w:rsidR="00745685" w:rsidRDefault="00745685">
      <w:pPr>
        <w:pStyle w:val="Footer"/>
      </w:pPr>
    </w:p>
  </w:endnote>
  <w:endnote w:type="continuationNotice" w:id="1">
    <w:p w:rsidR="00745685" w:rsidRPr="00C451B9" w:rsidRDefault="00745685" w:rsidP="00C451B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Pr="00DA702F" w:rsidRDefault="009E3BE3" w:rsidP="00DA702F">
    <w:pPr>
      <w:pStyle w:val="Footer"/>
      <w:tabs>
        <w:tab w:val="right" w:pos="9638"/>
      </w:tabs>
    </w:pPr>
    <w:r w:rsidRPr="00DA702F">
      <w:rPr>
        <w:b/>
        <w:sz w:val="18"/>
      </w:rPr>
      <w:fldChar w:fldCharType="begin"/>
    </w:r>
    <w:r w:rsidRPr="00DA702F">
      <w:rPr>
        <w:b/>
        <w:sz w:val="18"/>
      </w:rPr>
      <w:instrText xml:space="preserve"> PAGE  \* MERGEFORMAT </w:instrText>
    </w:r>
    <w:r w:rsidRPr="00DA702F">
      <w:rPr>
        <w:b/>
        <w:sz w:val="18"/>
      </w:rPr>
      <w:fldChar w:fldCharType="separate"/>
    </w:r>
    <w:r w:rsidR="00346341">
      <w:rPr>
        <w:b/>
        <w:noProof/>
        <w:sz w:val="18"/>
      </w:rPr>
      <w:t>38</w:t>
    </w:r>
    <w:r w:rsidRPr="00DA702F">
      <w:rPr>
        <w:b/>
        <w:sz w:val="18"/>
      </w:rPr>
      <w:fldChar w:fldCharType="end"/>
    </w:r>
    <w:r>
      <w:rPr>
        <w:b/>
        <w:sz w:val="18"/>
      </w:rPr>
      <w:tab/>
    </w:r>
    <w:r>
      <w:t>GE.13-44237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Pr="00DA702F" w:rsidRDefault="009E3BE3" w:rsidP="00DA702F">
    <w:pPr>
      <w:pStyle w:val="Footer"/>
      <w:tabs>
        <w:tab w:val="right" w:pos="9638"/>
      </w:tabs>
      <w:rPr>
        <w:b/>
        <w:sz w:val="18"/>
      </w:rPr>
    </w:pPr>
    <w:r>
      <w:t>GE.13-44237</w:t>
    </w:r>
    <w:r>
      <w:tab/>
    </w:r>
    <w:r w:rsidRPr="00DA702F">
      <w:rPr>
        <w:b/>
        <w:sz w:val="18"/>
      </w:rPr>
      <w:fldChar w:fldCharType="begin"/>
    </w:r>
    <w:r w:rsidRPr="00DA702F">
      <w:rPr>
        <w:b/>
        <w:sz w:val="18"/>
      </w:rPr>
      <w:instrText xml:space="preserve"> PAGE  \* MERGEFORMAT </w:instrText>
    </w:r>
    <w:r w:rsidRPr="00DA702F">
      <w:rPr>
        <w:b/>
        <w:sz w:val="18"/>
      </w:rPr>
      <w:fldChar w:fldCharType="separate"/>
    </w:r>
    <w:r w:rsidR="00346341">
      <w:rPr>
        <w:b/>
        <w:noProof/>
        <w:sz w:val="18"/>
      </w:rPr>
      <w:t>39</w:t>
    </w:r>
    <w:r w:rsidRPr="00DA702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Pr="00DA702F" w:rsidRDefault="009E3BE3" w:rsidP="00DA702F">
    <w:pPr>
      <w:pStyle w:val="Footer"/>
      <w:tabs>
        <w:tab w:val="right" w:pos="9638"/>
      </w:tabs>
      <w:rPr>
        <w:b/>
        <w:sz w:val="18"/>
      </w:rPr>
    </w:pPr>
    <w:r>
      <w:rPr>
        <w:sz w:val="20"/>
      </w:rPr>
      <w:t>GE.13-44237  (F)    280613    240913</w:t>
    </w:r>
    <w:r>
      <w:rPr>
        <w:sz w:val="20"/>
      </w:rPr>
      <w:tab/>
    </w:r>
    <w:r>
      <w:rPr>
        <w:b/>
        <w:sz w:val="18"/>
      </w:rPr>
      <w:fldChar w:fldCharType="begin"/>
    </w:r>
    <w:r>
      <w:rPr>
        <w:b/>
        <w:sz w:val="18"/>
      </w:rPr>
      <w:instrText xml:space="preserve"> PAGE  \* MERGEFORMAT </w:instrText>
    </w:r>
    <w:r>
      <w:rPr>
        <w:b/>
        <w:sz w:val="18"/>
      </w:rPr>
      <w:fldChar w:fldCharType="separate"/>
    </w:r>
    <w:r w:rsidR="00346341">
      <w:rPr>
        <w:b/>
        <w:noProof/>
        <w:sz w:val="18"/>
      </w:rPr>
      <w:t>iii</w:t>
    </w:r>
    <w:r>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85" w:rsidRPr="00D27D5E" w:rsidRDefault="00745685" w:rsidP="00D27D5E">
      <w:pPr>
        <w:tabs>
          <w:tab w:val="right" w:pos="2155"/>
        </w:tabs>
        <w:spacing w:after="80"/>
        <w:ind w:left="680"/>
        <w:rPr>
          <w:u w:val="single"/>
        </w:rPr>
      </w:pPr>
      <w:r>
        <w:rPr>
          <w:u w:val="single"/>
        </w:rPr>
        <w:tab/>
      </w:r>
    </w:p>
  </w:footnote>
  <w:footnote w:type="continuationSeparator" w:id="0">
    <w:p w:rsidR="00745685" w:rsidRPr="00D171D4" w:rsidRDefault="00745685" w:rsidP="00D171D4">
      <w:pPr>
        <w:tabs>
          <w:tab w:val="right" w:pos="2155"/>
        </w:tabs>
        <w:spacing w:after="80"/>
        <w:ind w:left="680"/>
        <w:rPr>
          <w:u w:val="single"/>
        </w:rPr>
      </w:pPr>
      <w:r w:rsidRPr="00D171D4">
        <w:rPr>
          <w:u w:val="single"/>
        </w:rPr>
        <w:tab/>
      </w:r>
    </w:p>
  </w:footnote>
  <w:footnote w:type="continuationNotice" w:id="1">
    <w:p w:rsidR="00745685" w:rsidRPr="00C451B9" w:rsidRDefault="00745685" w:rsidP="00C451B9">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Default="009E3BE3" w:rsidP="00DA702F">
    <w:pPr>
      <w:pStyle w:val="Header"/>
    </w:pPr>
    <w:r>
      <w:t>A/68/56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Default="009E3BE3" w:rsidP="00DA702F">
    <w:pPr>
      <w:pStyle w:val="Header"/>
      <w:jc w:val="right"/>
    </w:pPr>
    <w:r>
      <w:t>A/68/56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Default="009E3BE3" w:rsidP="00DA702F">
    <w:pPr>
      <w:pStyle w:val="Header"/>
      <w:jc w:val="right"/>
    </w:pPr>
    <w:r>
      <w:t>A/68/56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E3" w:rsidRDefault="0034725A" w:rsidP="00433201">
    <w:pPr>
      <w:pStyle w:val="Header"/>
      <w:jc w:val="right"/>
    </w:pPr>
    <w:r>
      <w:t>A/68/56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667"/>
        </w:tabs>
        <w:ind w:left="1100"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B05644"/>
    <w:multiLevelType w:val="hybridMultilevel"/>
    <w:tmpl w:val="5DCCF18A"/>
    <w:lvl w:ilvl="0" w:tplc="D656300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3F49C6"/>
    <w:multiLevelType w:val="singleLevel"/>
    <w:tmpl w:val="720CB540"/>
    <w:lvl w:ilvl="0">
      <w:start w:val="1"/>
      <w:numFmt w:val="lowerRoman"/>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19"/>
  </w:num>
  <w:num w:numId="3">
    <w:abstractNumId w:val="41"/>
  </w:num>
  <w:num w:numId="4">
    <w:abstractNumId w:val="19"/>
  </w:num>
  <w:num w:numId="5">
    <w:abstractNumId w:val="11"/>
  </w:num>
  <w:num w:numId="6">
    <w:abstractNumId w:val="21"/>
  </w:num>
  <w:num w:numId="7">
    <w:abstractNumId w:val="26"/>
  </w:num>
  <w:num w:numId="8">
    <w:abstractNumId w:val="39"/>
  </w:num>
  <w:num w:numId="9">
    <w:abstractNumId w:val="32"/>
  </w:num>
  <w:num w:numId="10">
    <w:abstractNumId w:val="42"/>
  </w:num>
  <w:num w:numId="11">
    <w:abstractNumId w:val="26"/>
  </w:num>
  <w:num w:numId="12">
    <w:abstractNumId w:val="30"/>
  </w:num>
  <w:num w:numId="13">
    <w:abstractNumId w:val="30"/>
  </w:num>
  <w:num w:numId="14">
    <w:abstractNumId w:val="36"/>
  </w:num>
  <w:num w:numId="15">
    <w:abstractNumId w:val="24"/>
  </w:num>
  <w:num w:numId="16">
    <w:abstractNumId w:val="24"/>
  </w:num>
  <w:num w:numId="17">
    <w:abstractNumId w:val="41"/>
  </w:num>
  <w:num w:numId="18">
    <w:abstractNumId w:val="19"/>
  </w:num>
  <w:num w:numId="19">
    <w:abstractNumId w:val="1"/>
  </w:num>
  <w:num w:numId="20">
    <w:abstractNumId w:val="0"/>
  </w:num>
  <w:num w:numId="21">
    <w:abstractNumId w:val="20"/>
  </w:num>
  <w:num w:numId="22">
    <w:abstractNumId w:val="10"/>
  </w:num>
  <w:num w:numId="23">
    <w:abstractNumId w:val="15"/>
  </w:num>
  <w:num w:numId="24">
    <w:abstractNumId w:val="12"/>
  </w:num>
  <w:num w:numId="25">
    <w:abstractNumId w:val="27"/>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40"/>
  </w:num>
  <w:num w:numId="37">
    <w:abstractNumId w:val="37"/>
  </w:num>
  <w:num w:numId="38">
    <w:abstractNumId w:val="23"/>
  </w:num>
  <w:num w:numId="39">
    <w:abstractNumId w:val="29"/>
  </w:num>
  <w:num w:numId="40">
    <w:abstractNumId w:val="38"/>
  </w:num>
  <w:num w:numId="41">
    <w:abstractNumId w:val="16"/>
  </w:num>
  <w:num w:numId="42">
    <w:abstractNumId w:val="25"/>
  </w:num>
  <w:num w:numId="43">
    <w:abstractNumId w:val="33"/>
  </w:num>
  <w:num w:numId="44">
    <w:abstractNumId w:val="22"/>
  </w:num>
  <w:num w:numId="45">
    <w:abstractNumId w:val="35"/>
  </w:num>
  <w:num w:numId="46">
    <w:abstractNumId w:val="31"/>
  </w:num>
  <w:num w:numId="47">
    <w:abstractNumId w:val="28"/>
  </w:num>
  <w:num w:numId="48">
    <w:abstractNumId w:val="18"/>
  </w:num>
  <w:num w:numId="49">
    <w:abstractNumId w:val="17"/>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350"/>
    <w:rsid w:val="000025EF"/>
    <w:rsid w:val="0001470D"/>
    <w:rsid w:val="00016165"/>
    <w:rsid w:val="00016AC5"/>
    <w:rsid w:val="00021907"/>
    <w:rsid w:val="000233A5"/>
    <w:rsid w:val="0002445D"/>
    <w:rsid w:val="00024C50"/>
    <w:rsid w:val="00025E92"/>
    <w:rsid w:val="00027064"/>
    <w:rsid w:val="000276A3"/>
    <w:rsid w:val="00032060"/>
    <w:rsid w:val="000400D8"/>
    <w:rsid w:val="00040539"/>
    <w:rsid w:val="00040598"/>
    <w:rsid w:val="00047F10"/>
    <w:rsid w:val="00052157"/>
    <w:rsid w:val="0005346D"/>
    <w:rsid w:val="00055FE4"/>
    <w:rsid w:val="00063F80"/>
    <w:rsid w:val="000641CE"/>
    <w:rsid w:val="00067310"/>
    <w:rsid w:val="00067F17"/>
    <w:rsid w:val="000739B9"/>
    <w:rsid w:val="00077E35"/>
    <w:rsid w:val="0008669E"/>
    <w:rsid w:val="00090599"/>
    <w:rsid w:val="00092102"/>
    <w:rsid w:val="000A1501"/>
    <w:rsid w:val="000A2494"/>
    <w:rsid w:val="000A6B7E"/>
    <w:rsid w:val="000B21D9"/>
    <w:rsid w:val="000C6CDB"/>
    <w:rsid w:val="000D5C25"/>
    <w:rsid w:val="000E4F06"/>
    <w:rsid w:val="000E5601"/>
    <w:rsid w:val="000F41F2"/>
    <w:rsid w:val="0010373B"/>
    <w:rsid w:val="00120898"/>
    <w:rsid w:val="00125446"/>
    <w:rsid w:val="001358D9"/>
    <w:rsid w:val="00141E26"/>
    <w:rsid w:val="00143EB9"/>
    <w:rsid w:val="00145051"/>
    <w:rsid w:val="0015389C"/>
    <w:rsid w:val="00160540"/>
    <w:rsid w:val="00166C68"/>
    <w:rsid w:val="00174814"/>
    <w:rsid w:val="00181A90"/>
    <w:rsid w:val="00190D5D"/>
    <w:rsid w:val="00192EEB"/>
    <w:rsid w:val="00194484"/>
    <w:rsid w:val="0019559B"/>
    <w:rsid w:val="001968DF"/>
    <w:rsid w:val="001A2040"/>
    <w:rsid w:val="001A20FB"/>
    <w:rsid w:val="001A376F"/>
    <w:rsid w:val="001B09BB"/>
    <w:rsid w:val="001B1DAA"/>
    <w:rsid w:val="001C3D8D"/>
    <w:rsid w:val="001C6497"/>
    <w:rsid w:val="001D7F8A"/>
    <w:rsid w:val="001E0447"/>
    <w:rsid w:val="001E1495"/>
    <w:rsid w:val="001E34CB"/>
    <w:rsid w:val="001E3FEB"/>
    <w:rsid w:val="001E4541"/>
    <w:rsid w:val="001E4A02"/>
    <w:rsid w:val="001E4E3F"/>
    <w:rsid w:val="001E653B"/>
    <w:rsid w:val="001E6DF0"/>
    <w:rsid w:val="001F12F2"/>
    <w:rsid w:val="001F3E68"/>
    <w:rsid w:val="001F4931"/>
    <w:rsid w:val="00200CBA"/>
    <w:rsid w:val="00204B66"/>
    <w:rsid w:val="002059CE"/>
    <w:rsid w:val="00206AD4"/>
    <w:rsid w:val="00224B8B"/>
    <w:rsid w:val="00224D50"/>
    <w:rsid w:val="00225A8C"/>
    <w:rsid w:val="00231A7F"/>
    <w:rsid w:val="00242BBD"/>
    <w:rsid w:val="0024586F"/>
    <w:rsid w:val="00246BC8"/>
    <w:rsid w:val="00250616"/>
    <w:rsid w:val="00251F95"/>
    <w:rsid w:val="00252317"/>
    <w:rsid w:val="00257054"/>
    <w:rsid w:val="002659F1"/>
    <w:rsid w:val="00270821"/>
    <w:rsid w:val="00271E41"/>
    <w:rsid w:val="00273A4E"/>
    <w:rsid w:val="00284C19"/>
    <w:rsid w:val="00286E23"/>
    <w:rsid w:val="002876A1"/>
    <w:rsid w:val="00287CA6"/>
    <w:rsid w:val="00287E79"/>
    <w:rsid w:val="002928F9"/>
    <w:rsid w:val="00294D5B"/>
    <w:rsid w:val="002A2A2C"/>
    <w:rsid w:val="002A4771"/>
    <w:rsid w:val="002A5D07"/>
    <w:rsid w:val="002C1762"/>
    <w:rsid w:val="002D25CA"/>
    <w:rsid w:val="002D3DA4"/>
    <w:rsid w:val="002D3F7D"/>
    <w:rsid w:val="002D64CF"/>
    <w:rsid w:val="002E2F5C"/>
    <w:rsid w:val="002F0C48"/>
    <w:rsid w:val="002F1378"/>
    <w:rsid w:val="003016B7"/>
    <w:rsid w:val="00306C82"/>
    <w:rsid w:val="0030754C"/>
    <w:rsid w:val="00310350"/>
    <w:rsid w:val="00317E54"/>
    <w:rsid w:val="00322DF1"/>
    <w:rsid w:val="00324EBF"/>
    <w:rsid w:val="0032556C"/>
    <w:rsid w:val="00327148"/>
    <w:rsid w:val="00330508"/>
    <w:rsid w:val="0033286A"/>
    <w:rsid w:val="00333130"/>
    <w:rsid w:val="00346341"/>
    <w:rsid w:val="00346E32"/>
    <w:rsid w:val="0034725A"/>
    <w:rsid w:val="003515AA"/>
    <w:rsid w:val="00364F13"/>
    <w:rsid w:val="0036776C"/>
    <w:rsid w:val="00372A7A"/>
    <w:rsid w:val="00372D1D"/>
    <w:rsid w:val="00374106"/>
    <w:rsid w:val="0037679A"/>
    <w:rsid w:val="0038047C"/>
    <w:rsid w:val="00390EEF"/>
    <w:rsid w:val="00394372"/>
    <w:rsid w:val="00394410"/>
    <w:rsid w:val="003976D5"/>
    <w:rsid w:val="003B00AD"/>
    <w:rsid w:val="003B53B6"/>
    <w:rsid w:val="003D3C77"/>
    <w:rsid w:val="003D6C68"/>
    <w:rsid w:val="003E01D0"/>
    <w:rsid w:val="003E45DD"/>
    <w:rsid w:val="003E49B9"/>
    <w:rsid w:val="003E5F12"/>
    <w:rsid w:val="003E786C"/>
    <w:rsid w:val="003F2A89"/>
    <w:rsid w:val="003F4A54"/>
    <w:rsid w:val="0040144C"/>
    <w:rsid w:val="004067AE"/>
    <w:rsid w:val="00410521"/>
    <w:rsid w:val="00413BB0"/>
    <w:rsid w:val="004159D0"/>
    <w:rsid w:val="00417326"/>
    <w:rsid w:val="00422499"/>
    <w:rsid w:val="00426EE0"/>
    <w:rsid w:val="00433201"/>
    <w:rsid w:val="004342E2"/>
    <w:rsid w:val="00434354"/>
    <w:rsid w:val="00440BC8"/>
    <w:rsid w:val="00451232"/>
    <w:rsid w:val="00454F8D"/>
    <w:rsid w:val="004567EB"/>
    <w:rsid w:val="00460E72"/>
    <w:rsid w:val="00467412"/>
    <w:rsid w:val="0047298E"/>
    <w:rsid w:val="00474892"/>
    <w:rsid w:val="00476265"/>
    <w:rsid w:val="00483E94"/>
    <w:rsid w:val="00490F56"/>
    <w:rsid w:val="00491F39"/>
    <w:rsid w:val="004A49A5"/>
    <w:rsid w:val="004A66A2"/>
    <w:rsid w:val="004B51CD"/>
    <w:rsid w:val="004C54C0"/>
    <w:rsid w:val="004C56B2"/>
    <w:rsid w:val="004C5A23"/>
    <w:rsid w:val="004D00B2"/>
    <w:rsid w:val="004E0641"/>
    <w:rsid w:val="004E4963"/>
    <w:rsid w:val="004E4C42"/>
    <w:rsid w:val="004E6809"/>
    <w:rsid w:val="004E7F24"/>
    <w:rsid w:val="004F49A4"/>
    <w:rsid w:val="004F4EDC"/>
    <w:rsid w:val="00510177"/>
    <w:rsid w:val="005111B1"/>
    <w:rsid w:val="005127F3"/>
    <w:rsid w:val="0051457E"/>
    <w:rsid w:val="00516D6F"/>
    <w:rsid w:val="0051714B"/>
    <w:rsid w:val="00520F80"/>
    <w:rsid w:val="005239FF"/>
    <w:rsid w:val="00523DB8"/>
    <w:rsid w:val="00533150"/>
    <w:rsid w:val="00541BE4"/>
    <w:rsid w:val="00543B57"/>
    <w:rsid w:val="00543C47"/>
    <w:rsid w:val="00543D5E"/>
    <w:rsid w:val="00552260"/>
    <w:rsid w:val="00552777"/>
    <w:rsid w:val="00555494"/>
    <w:rsid w:val="00555CBA"/>
    <w:rsid w:val="005629D6"/>
    <w:rsid w:val="00565B29"/>
    <w:rsid w:val="005709B5"/>
    <w:rsid w:val="00571BC1"/>
    <w:rsid w:val="00571F41"/>
    <w:rsid w:val="00575476"/>
    <w:rsid w:val="00581C6A"/>
    <w:rsid w:val="00582300"/>
    <w:rsid w:val="00584373"/>
    <w:rsid w:val="00591DB3"/>
    <w:rsid w:val="005939ED"/>
    <w:rsid w:val="005947BC"/>
    <w:rsid w:val="00595E8A"/>
    <w:rsid w:val="005A0268"/>
    <w:rsid w:val="005A6014"/>
    <w:rsid w:val="005B473C"/>
    <w:rsid w:val="005C549A"/>
    <w:rsid w:val="005D7719"/>
    <w:rsid w:val="005E1B9B"/>
    <w:rsid w:val="005E32D1"/>
    <w:rsid w:val="005E35E2"/>
    <w:rsid w:val="005E5D1F"/>
    <w:rsid w:val="005E640D"/>
    <w:rsid w:val="005F711D"/>
    <w:rsid w:val="0060272F"/>
    <w:rsid w:val="00605E07"/>
    <w:rsid w:val="00606FA6"/>
    <w:rsid w:val="0061113B"/>
    <w:rsid w:val="00611D43"/>
    <w:rsid w:val="00612D48"/>
    <w:rsid w:val="00613A5E"/>
    <w:rsid w:val="00616B45"/>
    <w:rsid w:val="006241C6"/>
    <w:rsid w:val="00625E32"/>
    <w:rsid w:val="00630D9B"/>
    <w:rsid w:val="00631953"/>
    <w:rsid w:val="0063208D"/>
    <w:rsid w:val="00641144"/>
    <w:rsid w:val="00643814"/>
    <w:rsid w:val="006439EC"/>
    <w:rsid w:val="00645090"/>
    <w:rsid w:val="00647059"/>
    <w:rsid w:val="00647162"/>
    <w:rsid w:val="0065029A"/>
    <w:rsid w:val="00660936"/>
    <w:rsid w:val="00661667"/>
    <w:rsid w:val="00661E96"/>
    <w:rsid w:val="00665786"/>
    <w:rsid w:val="00671C93"/>
    <w:rsid w:val="00671F00"/>
    <w:rsid w:val="006729C8"/>
    <w:rsid w:val="00675501"/>
    <w:rsid w:val="0068562A"/>
    <w:rsid w:val="006A6B31"/>
    <w:rsid w:val="006A6C95"/>
    <w:rsid w:val="006A7B29"/>
    <w:rsid w:val="006B0581"/>
    <w:rsid w:val="006B0EB2"/>
    <w:rsid w:val="006B0FF8"/>
    <w:rsid w:val="006B4590"/>
    <w:rsid w:val="006C340C"/>
    <w:rsid w:val="006F1D0B"/>
    <w:rsid w:val="006F27A8"/>
    <w:rsid w:val="006F3493"/>
    <w:rsid w:val="006F3544"/>
    <w:rsid w:val="00702F0F"/>
    <w:rsid w:val="0070347C"/>
    <w:rsid w:val="007102D2"/>
    <w:rsid w:val="00714647"/>
    <w:rsid w:val="00714A66"/>
    <w:rsid w:val="007176C1"/>
    <w:rsid w:val="00720BC0"/>
    <w:rsid w:val="0072116B"/>
    <w:rsid w:val="00725063"/>
    <w:rsid w:val="00732E72"/>
    <w:rsid w:val="00741D90"/>
    <w:rsid w:val="00745685"/>
    <w:rsid w:val="007607B1"/>
    <w:rsid w:val="00765296"/>
    <w:rsid w:val="00766D28"/>
    <w:rsid w:val="007723C2"/>
    <w:rsid w:val="007729F6"/>
    <w:rsid w:val="007815B9"/>
    <w:rsid w:val="00785F1F"/>
    <w:rsid w:val="00790B9D"/>
    <w:rsid w:val="00796316"/>
    <w:rsid w:val="007A1C58"/>
    <w:rsid w:val="007A20D2"/>
    <w:rsid w:val="007A79CD"/>
    <w:rsid w:val="007A7A96"/>
    <w:rsid w:val="007D2668"/>
    <w:rsid w:val="007D3119"/>
    <w:rsid w:val="007F1867"/>
    <w:rsid w:val="007F1EC4"/>
    <w:rsid w:val="007F55CB"/>
    <w:rsid w:val="007F6597"/>
    <w:rsid w:val="007F768E"/>
    <w:rsid w:val="008021D4"/>
    <w:rsid w:val="00811A50"/>
    <w:rsid w:val="00813CC6"/>
    <w:rsid w:val="008149F9"/>
    <w:rsid w:val="00820D4C"/>
    <w:rsid w:val="0082365D"/>
    <w:rsid w:val="008245B7"/>
    <w:rsid w:val="0082755E"/>
    <w:rsid w:val="00831A18"/>
    <w:rsid w:val="00837345"/>
    <w:rsid w:val="00844750"/>
    <w:rsid w:val="00851A74"/>
    <w:rsid w:val="00853AB8"/>
    <w:rsid w:val="00854C34"/>
    <w:rsid w:val="0085522F"/>
    <w:rsid w:val="0085586A"/>
    <w:rsid w:val="00857D00"/>
    <w:rsid w:val="00895DE5"/>
    <w:rsid w:val="008A0ECA"/>
    <w:rsid w:val="008A0FA8"/>
    <w:rsid w:val="008A1EC0"/>
    <w:rsid w:val="008B44C4"/>
    <w:rsid w:val="008C322B"/>
    <w:rsid w:val="008C4B74"/>
    <w:rsid w:val="008D1156"/>
    <w:rsid w:val="008D59DB"/>
    <w:rsid w:val="008D5E2C"/>
    <w:rsid w:val="008E0319"/>
    <w:rsid w:val="008E4DE2"/>
    <w:rsid w:val="008E7CE2"/>
    <w:rsid w:val="008E7FAE"/>
    <w:rsid w:val="008F3D42"/>
    <w:rsid w:val="00911BF7"/>
    <w:rsid w:val="0091594A"/>
    <w:rsid w:val="009230F1"/>
    <w:rsid w:val="00923446"/>
    <w:rsid w:val="00935490"/>
    <w:rsid w:val="00935789"/>
    <w:rsid w:val="009377C9"/>
    <w:rsid w:val="009418DE"/>
    <w:rsid w:val="009516B7"/>
    <w:rsid w:val="00957CE5"/>
    <w:rsid w:val="009624E2"/>
    <w:rsid w:val="00977EC8"/>
    <w:rsid w:val="009A3048"/>
    <w:rsid w:val="009A6C26"/>
    <w:rsid w:val="009B17AD"/>
    <w:rsid w:val="009B3F8C"/>
    <w:rsid w:val="009B45E0"/>
    <w:rsid w:val="009B540F"/>
    <w:rsid w:val="009C5B80"/>
    <w:rsid w:val="009D3A8C"/>
    <w:rsid w:val="009E1BA9"/>
    <w:rsid w:val="009E2876"/>
    <w:rsid w:val="009E2F0B"/>
    <w:rsid w:val="009E3BE3"/>
    <w:rsid w:val="009E7956"/>
    <w:rsid w:val="009F072F"/>
    <w:rsid w:val="009F26C1"/>
    <w:rsid w:val="009F3F95"/>
    <w:rsid w:val="00A023FC"/>
    <w:rsid w:val="00A0338D"/>
    <w:rsid w:val="00A0415E"/>
    <w:rsid w:val="00A05DD1"/>
    <w:rsid w:val="00A077E9"/>
    <w:rsid w:val="00A1559B"/>
    <w:rsid w:val="00A2492E"/>
    <w:rsid w:val="00A31163"/>
    <w:rsid w:val="00A34593"/>
    <w:rsid w:val="00A364DB"/>
    <w:rsid w:val="00A45E90"/>
    <w:rsid w:val="00A4770F"/>
    <w:rsid w:val="00A50D6B"/>
    <w:rsid w:val="00A51050"/>
    <w:rsid w:val="00A56945"/>
    <w:rsid w:val="00A57027"/>
    <w:rsid w:val="00A5750C"/>
    <w:rsid w:val="00A6066B"/>
    <w:rsid w:val="00A641F3"/>
    <w:rsid w:val="00A72C35"/>
    <w:rsid w:val="00A752BB"/>
    <w:rsid w:val="00A81F93"/>
    <w:rsid w:val="00A82D7F"/>
    <w:rsid w:val="00A90F8A"/>
    <w:rsid w:val="00A9247E"/>
    <w:rsid w:val="00AA7796"/>
    <w:rsid w:val="00AC67A1"/>
    <w:rsid w:val="00AC7977"/>
    <w:rsid w:val="00AC7E56"/>
    <w:rsid w:val="00AD2B65"/>
    <w:rsid w:val="00AE149E"/>
    <w:rsid w:val="00AE2617"/>
    <w:rsid w:val="00AE352C"/>
    <w:rsid w:val="00AE79AC"/>
    <w:rsid w:val="00AF7E43"/>
    <w:rsid w:val="00B01AAD"/>
    <w:rsid w:val="00B101DB"/>
    <w:rsid w:val="00B10DD9"/>
    <w:rsid w:val="00B21751"/>
    <w:rsid w:val="00B21787"/>
    <w:rsid w:val="00B25118"/>
    <w:rsid w:val="00B256F0"/>
    <w:rsid w:val="00B31D7D"/>
    <w:rsid w:val="00B32E2D"/>
    <w:rsid w:val="00B34E6D"/>
    <w:rsid w:val="00B43741"/>
    <w:rsid w:val="00B45642"/>
    <w:rsid w:val="00B52F29"/>
    <w:rsid w:val="00B5388D"/>
    <w:rsid w:val="00B56FD3"/>
    <w:rsid w:val="00B61990"/>
    <w:rsid w:val="00B6249B"/>
    <w:rsid w:val="00B70CCD"/>
    <w:rsid w:val="00B75E66"/>
    <w:rsid w:val="00B773BF"/>
    <w:rsid w:val="00B808A1"/>
    <w:rsid w:val="00B82A24"/>
    <w:rsid w:val="00B905DE"/>
    <w:rsid w:val="00BB0C03"/>
    <w:rsid w:val="00BC3F20"/>
    <w:rsid w:val="00BD28B2"/>
    <w:rsid w:val="00BD5A8D"/>
    <w:rsid w:val="00BD7343"/>
    <w:rsid w:val="00BF0556"/>
    <w:rsid w:val="00BF37EE"/>
    <w:rsid w:val="00C024A1"/>
    <w:rsid w:val="00C02C42"/>
    <w:rsid w:val="00C10FB1"/>
    <w:rsid w:val="00C11282"/>
    <w:rsid w:val="00C14108"/>
    <w:rsid w:val="00C261F8"/>
    <w:rsid w:val="00C27662"/>
    <w:rsid w:val="00C33100"/>
    <w:rsid w:val="00C355C0"/>
    <w:rsid w:val="00C451B9"/>
    <w:rsid w:val="00C51D9C"/>
    <w:rsid w:val="00C54DA4"/>
    <w:rsid w:val="00C55118"/>
    <w:rsid w:val="00C577D1"/>
    <w:rsid w:val="00C57A2D"/>
    <w:rsid w:val="00C6018C"/>
    <w:rsid w:val="00C67D23"/>
    <w:rsid w:val="00C71827"/>
    <w:rsid w:val="00C7375E"/>
    <w:rsid w:val="00C825E5"/>
    <w:rsid w:val="00C95EB8"/>
    <w:rsid w:val="00CB02C5"/>
    <w:rsid w:val="00CB39CD"/>
    <w:rsid w:val="00CC7CE6"/>
    <w:rsid w:val="00CD044C"/>
    <w:rsid w:val="00CD1A71"/>
    <w:rsid w:val="00CD1FBB"/>
    <w:rsid w:val="00CD52EC"/>
    <w:rsid w:val="00CE033D"/>
    <w:rsid w:val="00CE08E5"/>
    <w:rsid w:val="00CF1A54"/>
    <w:rsid w:val="00D016B5"/>
    <w:rsid w:val="00D034F1"/>
    <w:rsid w:val="00D038E8"/>
    <w:rsid w:val="00D14F42"/>
    <w:rsid w:val="00D171D4"/>
    <w:rsid w:val="00D27D5E"/>
    <w:rsid w:val="00D32B08"/>
    <w:rsid w:val="00D407D1"/>
    <w:rsid w:val="00D43E5F"/>
    <w:rsid w:val="00D46EFA"/>
    <w:rsid w:val="00D47E7E"/>
    <w:rsid w:val="00D51CE6"/>
    <w:rsid w:val="00D5505F"/>
    <w:rsid w:val="00D56BCD"/>
    <w:rsid w:val="00D639BD"/>
    <w:rsid w:val="00D65777"/>
    <w:rsid w:val="00D66E0D"/>
    <w:rsid w:val="00D7425A"/>
    <w:rsid w:val="00D74F7E"/>
    <w:rsid w:val="00D7695F"/>
    <w:rsid w:val="00D824AD"/>
    <w:rsid w:val="00D9039B"/>
    <w:rsid w:val="00D93582"/>
    <w:rsid w:val="00DA41A2"/>
    <w:rsid w:val="00DA43A1"/>
    <w:rsid w:val="00DA5E1D"/>
    <w:rsid w:val="00DA702F"/>
    <w:rsid w:val="00DC0186"/>
    <w:rsid w:val="00DC4F43"/>
    <w:rsid w:val="00DD3436"/>
    <w:rsid w:val="00DE6D90"/>
    <w:rsid w:val="00DF002F"/>
    <w:rsid w:val="00DF4D0D"/>
    <w:rsid w:val="00DF592D"/>
    <w:rsid w:val="00E0244D"/>
    <w:rsid w:val="00E026DF"/>
    <w:rsid w:val="00E02F48"/>
    <w:rsid w:val="00E03712"/>
    <w:rsid w:val="00E06B3F"/>
    <w:rsid w:val="00E079D5"/>
    <w:rsid w:val="00E10A73"/>
    <w:rsid w:val="00E112E3"/>
    <w:rsid w:val="00E14F27"/>
    <w:rsid w:val="00E171D2"/>
    <w:rsid w:val="00E17432"/>
    <w:rsid w:val="00E2530A"/>
    <w:rsid w:val="00E25534"/>
    <w:rsid w:val="00E319B6"/>
    <w:rsid w:val="00E32145"/>
    <w:rsid w:val="00E32F5A"/>
    <w:rsid w:val="00E510F3"/>
    <w:rsid w:val="00E535B9"/>
    <w:rsid w:val="00E60012"/>
    <w:rsid w:val="00E62CFF"/>
    <w:rsid w:val="00E665EE"/>
    <w:rsid w:val="00E679AE"/>
    <w:rsid w:val="00E70870"/>
    <w:rsid w:val="00E71570"/>
    <w:rsid w:val="00E73B13"/>
    <w:rsid w:val="00E75C58"/>
    <w:rsid w:val="00E76819"/>
    <w:rsid w:val="00E81E94"/>
    <w:rsid w:val="00E82607"/>
    <w:rsid w:val="00E84A82"/>
    <w:rsid w:val="00E85025"/>
    <w:rsid w:val="00E9483E"/>
    <w:rsid w:val="00E96710"/>
    <w:rsid w:val="00EA2762"/>
    <w:rsid w:val="00EA3B1D"/>
    <w:rsid w:val="00EB77B9"/>
    <w:rsid w:val="00EB7D07"/>
    <w:rsid w:val="00EC2A69"/>
    <w:rsid w:val="00EC3236"/>
    <w:rsid w:val="00EC4082"/>
    <w:rsid w:val="00ED3A26"/>
    <w:rsid w:val="00ED737F"/>
    <w:rsid w:val="00EF33E0"/>
    <w:rsid w:val="00EF70BB"/>
    <w:rsid w:val="00EF7D1D"/>
    <w:rsid w:val="00F02FA9"/>
    <w:rsid w:val="00F06660"/>
    <w:rsid w:val="00F116EB"/>
    <w:rsid w:val="00F1794E"/>
    <w:rsid w:val="00F17DC0"/>
    <w:rsid w:val="00F211AF"/>
    <w:rsid w:val="00F25EC3"/>
    <w:rsid w:val="00F32ADB"/>
    <w:rsid w:val="00F32C98"/>
    <w:rsid w:val="00F33DC2"/>
    <w:rsid w:val="00F37E12"/>
    <w:rsid w:val="00F424BD"/>
    <w:rsid w:val="00F515AD"/>
    <w:rsid w:val="00F576EE"/>
    <w:rsid w:val="00F57DD7"/>
    <w:rsid w:val="00F636AD"/>
    <w:rsid w:val="00F6398C"/>
    <w:rsid w:val="00F65032"/>
    <w:rsid w:val="00F734D9"/>
    <w:rsid w:val="00F73F83"/>
    <w:rsid w:val="00F74902"/>
    <w:rsid w:val="00F85A4E"/>
    <w:rsid w:val="00F86566"/>
    <w:rsid w:val="00F9353A"/>
    <w:rsid w:val="00F94EBB"/>
    <w:rsid w:val="00F965C2"/>
    <w:rsid w:val="00FA1D61"/>
    <w:rsid w:val="00FA27D4"/>
    <w:rsid w:val="00FA5559"/>
    <w:rsid w:val="00FA5A79"/>
    <w:rsid w:val="00FB0BFE"/>
    <w:rsid w:val="00FB1C8F"/>
    <w:rsid w:val="00FB4300"/>
    <w:rsid w:val="00FB4C51"/>
    <w:rsid w:val="00FB734D"/>
    <w:rsid w:val="00FC21B2"/>
    <w:rsid w:val="00FD02A2"/>
    <w:rsid w:val="00FD4127"/>
    <w:rsid w:val="00FD5E64"/>
    <w:rsid w:val="00FD7985"/>
    <w:rsid w:val="00FE6526"/>
    <w:rsid w:val="00FF1DBD"/>
    <w:rsid w:val="00FF1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basedOn w:val="FootnoteReference"/>
    <w:rsid w:val="00D016B5"/>
    <w:rPr>
      <w:rFonts w:ascii="Times New Roman" w:hAnsi="Times New Roman"/>
      <w:sz w:val="18"/>
      <w:vertAlign w:val="superscript"/>
      <w:lang w:val="fr-CH"/>
    </w:rPr>
  </w:style>
  <w:style w:type="character" w:styleId="FootnoteReference">
    <w:name w:val="footnote reference"/>
    <w:aliases w:val="4_G"/>
    <w:basedOn w:val="DefaultParagraphFont"/>
    <w:rsid w:val="00D016B5"/>
    <w:rPr>
      <w:rFonts w:ascii="Times New Roman" w:hAnsi="Times New Roman"/>
      <w:sz w:val="18"/>
      <w:vertAlign w:val="superscript"/>
      <w:lang w:val="fr-CH"/>
    </w:rPr>
  </w:style>
  <w:style w:type="character" w:styleId="PageNumber">
    <w:name w:val="page number"/>
    <w:aliases w:val="7_G"/>
    <w:basedOn w:val="DefaultParagraphFont"/>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h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basedOn w:val="DefaultParagraphFont"/>
    <w:link w:val="SingleTxtG"/>
    <w:rsid w:val="00541BE4"/>
    <w:rPr>
      <w:lang w:val="fr-CH" w:eastAsia="en-US" w:bidi="ar-SA"/>
    </w:rPr>
  </w:style>
  <w:style w:type="character" w:styleId="Hyperlink">
    <w:name w:val="Hyperlink"/>
    <w:basedOn w:val="DefaultParagraphFont"/>
    <w:semiHidden/>
    <w:rsid w:val="00491F39"/>
    <w:rPr>
      <w:color w:val="auto"/>
      <w:u w:val="none"/>
    </w:rPr>
  </w:style>
  <w:style w:type="character" w:styleId="FollowedHyperlink">
    <w:name w:val="FollowedHyperlink"/>
    <w:basedOn w:val="DefaultParagraphFont"/>
    <w:semiHidden/>
    <w:rsid w:val="00491F39"/>
    <w:rPr>
      <w:color w:val="auto"/>
      <w:u w:val="none"/>
    </w:rPr>
  </w:style>
  <w:style w:type="paragraph" w:customStyle="1" w:styleId="ParNoG">
    <w:name w:val="_ParNo_G"/>
    <w:basedOn w:val="SingleTxtG"/>
    <w:rsid w:val="00516D6F"/>
    <w:pPr>
      <w:numPr>
        <w:numId w:val="50"/>
      </w:numPr>
    </w:pPr>
  </w:style>
  <w:style w:type="character" w:customStyle="1" w:styleId="H1GChar">
    <w:name w:val="_ H_1_G Char"/>
    <w:link w:val="H1G"/>
    <w:rsid w:val="00660936"/>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apports%20AG\Rapport_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Rapport_AG.dot</Template>
  <TotalTime>0</TotalTime>
  <Pages>45</Pages>
  <Words>16234</Words>
  <Characters>84580</Characters>
  <Application>Microsoft Office Outlook</Application>
  <DocSecurity>4</DocSecurity>
  <Lines>1838</Lines>
  <Paragraphs>1527</Paragraphs>
  <ScaleCrop>false</ScaleCrop>
  <HeadingPairs>
    <vt:vector size="2" baseType="variant">
      <vt:variant>
        <vt:lpstr>Titre</vt:lpstr>
      </vt:variant>
      <vt:variant>
        <vt:i4>1</vt:i4>
      </vt:variant>
    </vt:vector>
  </HeadingPairs>
  <TitlesOfParts>
    <vt:vector size="1" baseType="lpstr">
      <vt:lpstr>A/68/56</vt:lpstr>
    </vt:vector>
  </TitlesOfParts>
  <Manager>Corinne</Manager>
  <Company>CSD</Company>
  <LinksUpToDate>false</LinksUpToDate>
  <CharactersWithSpaces>99287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A/68/56</dc:title>
  <dc:subject/>
  <dc:creator>Clere</dc:creator>
  <cp:keywords/>
  <dc:description/>
  <cp:lastModifiedBy>CHAUTAGNAT</cp:lastModifiedBy>
  <cp:revision>2</cp:revision>
  <cp:lastPrinted>2013-09-23T10:29:00Z</cp:lastPrinted>
  <dcterms:created xsi:type="dcterms:W3CDTF">2013-09-24T11:09:00Z</dcterms:created>
  <dcterms:modified xsi:type="dcterms:W3CDTF">2013-09-24T11:09:00Z</dcterms:modified>
</cp:coreProperties>
</file>