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F28E" w14:textId="77777777" w:rsidR="00A746CA" w:rsidRDefault="00A746CA" w:rsidP="00A746CA">
      <w:pPr>
        <w:ind w:left="1134"/>
      </w:pPr>
      <w:r>
        <w:rPr>
          <w:noProof/>
          <w:lang w:eastAsia="en-GB"/>
        </w:rPr>
        <w:drawing>
          <wp:inline distT="0" distB="0" distL="0" distR="0" wp14:anchorId="54BF3026" wp14:editId="45A71472">
            <wp:extent cx="1191260" cy="101727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p>
    <w:p w14:paraId="4CE31AC9" w14:textId="77777777" w:rsidR="00A746CA" w:rsidRPr="00055231" w:rsidRDefault="00A746CA" w:rsidP="00A746CA">
      <w:pPr>
        <w:pStyle w:val="SMG"/>
        <w:spacing w:after="1080"/>
      </w:pPr>
      <w:r w:rsidRPr="00055231">
        <w:t>United Nations</w:t>
      </w:r>
    </w:p>
    <w:p w14:paraId="3F876BC2" w14:textId="77777777" w:rsidR="00A746CA" w:rsidRPr="00055231" w:rsidRDefault="00A746CA" w:rsidP="00A746CA">
      <w:pPr>
        <w:pStyle w:val="SLG"/>
        <w:spacing w:after="960"/>
      </w:pPr>
      <w:r w:rsidRPr="0099631C">
        <w:t>Report of the Committee on the Rights of the Child</w:t>
      </w:r>
    </w:p>
    <w:p w14:paraId="493DCA0B" w14:textId="77777777" w:rsidR="00A746CA" w:rsidRPr="0099631C" w:rsidRDefault="00A746CA" w:rsidP="00A746CA">
      <w:pPr>
        <w:spacing w:after="120"/>
        <w:ind w:left="1134"/>
        <w:rPr>
          <w:b/>
          <w:sz w:val="36"/>
          <w:szCs w:val="36"/>
        </w:rPr>
      </w:pPr>
      <w:r w:rsidRPr="0099631C">
        <w:rPr>
          <w:b/>
          <w:sz w:val="36"/>
          <w:szCs w:val="36"/>
        </w:rPr>
        <w:t>Seventy-eighth session</w:t>
      </w:r>
      <w:r w:rsidRPr="0099631C">
        <w:rPr>
          <w:b/>
          <w:sz w:val="36"/>
          <w:szCs w:val="36"/>
        </w:rPr>
        <w:br/>
        <w:t>(14 May–1 June 2018)</w:t>
      </w:r>
    </w:p>
    <w:p w14:paraId="627CD64B" w14:textId="77777777" w:rsidR="00A746CA" w:rsidRPr="0099631C" w:rsidRDefault="00A746CA" w:rsidP="00A746CA">
      <w:pPr>
        <w:spacing w:after="120"/>
        <w:ind w:left="1134"/>
        <w:rPr>
          <w:b/>
          <w:sz w:val="36"/>
          <w:szCs w:val="36"/>
        </w:rPr>
      </w:pPr>
      <w:r w:rsidRPr="0099631C">
        <w:rPr>
          <w:b/>
          <w:sz w:val="36"/>
          <w:szCs w:val="36"/>
        </w:rPr>
        <w:t>Seventy-ninth session</w:t>
      </w:r>
      <w:r w:rsidRPr="0099631C">
        <w:rPr>
          <w:b/>
          <w:sz w:val="36"/>
          <w:szCs w:val="36"/>
        </w:rPr>
        <w:br/>
        <w:t>(1</w:t>
      </w:r>
      <w:r>
        <w:rPr>
          <w:b/>
          <w:sz w:val="36"/>
          <w:szCs w:val="36"/>
        </w:rPr>
        <w:t>7</w:t>
      </w:r>
      <w:r w:rsidRPr="0099631C">
        <w:rPr>
          <w:b/>
          <w:sz w:val="36"/>
          <w:szCs w:val="36"/>
        </w:rPr>
        <w:t xml:space="preserve"> September–5 October 2018)</w:t>
      </w:r>
    </w:p>
    <w:p w14:paraId="6A35F454" w14:textId="77777777" w:rsidR="00A746CA" w:rsidRPr="0099631C" w:rsidRDefault="00A746CA" w:rsidP="00A746CA">
      <w:pPr>
        <w:spacing w:after="120"/>
        <w:ind w:left="1134"/>
        <w:rPr>
          <w:b/>
          <w:sz w:val="36"/>
          <w:szCs w:val="36"/>
        </w:rPr>
      </w:pPr>
      <w:r w:rsidRPr="0099631C">
        <w:rPr>
          <w:b/>
          <w:sz w:val="36"/>
          <w:szCs w:val="36"/>
        </w:rPr>
        <w:t>Eight</w:t>
      </w:r>
      <w:r>
        <w:rPr>
          <w:b/>
          <w:sz w:val="36"/>
          <w:szCs w:val="36"/>
        </w:rPr>
        <w:t>ieth</w:t>
      </w:r>
      <w:r w:rsidRPr="0099631C">
        <w:rPr>
          <w:b/>
          <w:sz w:val="36"/>
          <w:szCs w:val="36"/>
        </w:rPr>
        <w:t xml:space="preserve"> session</w:t>
      </w:r>
      <w:r w:rsidRPr="0099631C">
        <w:rPr>
          <w:b/>
          <w:sz w:val="36"/>
          <w:szCs w:val="36"/>
        </w:rPr>
        <w:br/>
        <w:t>(14 January–1 February 2019)</w:t>
      </w:r>
    </w:p>
    <w:p w14:paraId="32EB28BC" w14:textId="77777777" w:rsidR="00A746CA" w:rsidRPr="0099631C" w:rsidRDefault="00A746CA" w:rsidP="00A746CA">
      <w:pPr>
        <w:spacing w:after="120"/>
        <w:ind w:left="1134"/>
        <w:rPr>
          <w:b/>
          <w:sz w:val="36"/>
          <w:szCs w:val="36"/>
        </w:rPr>
      </w:pPr>
      <w:r w:rsidRPr="0099631C">
        <w:rPr>
          <w:b/>
          <w:sz w:val="36"/>
          <w:szCs w:val="36"/>
        </w:rPr>
        <w:t>Eighty-first session</w:t>
      </w:r>
      <w:r w:rsidRPr="0099631C">
        <w:rPr>
          <w:b/>
          <w:sz w:val="36"/>
          <w:szCs w:val="36"/>
        </w:rPr>
        <w:br/>
        <w:t>(13–31 May 2019)</w:t>
      </w:r>
    </w:p>
    <w:p w14:paraId="0286958F" w14:textId="77777777" w:rsidR="00A746CA" w:rsidRPr="0099631C" w:rsidRDefault="00A746CA" w:rsidP="00A746CA">
      <w:pPr>
        <w:spacing w:after="120"/>
        <w:ind w:left="1134"/>
        <w:rPr>
          <w:b/>
          <w:sz w:val="36"/>
          <w:szCs w:val="36"/>
        </w:rPr>
      </w:pPr>
      <w:r w:rsidRPr="0099631C">
        <w:rPr>
          <w:b/>
          <w:sz w:val="36"/>
          <w:szCs w:val="36"/>
        </w:rPr>
        <w:t>Eighty-second session</w:t>
      </w:r>
      <w:r w:rsidRPr="0099631C">
        <w:rPr>
          <w:b/>
          <w:sz w:val="36"/>
          <w:szCs w:val="36"/>
        </w:rPr>
        <w:br/>
        <w:t>(9–27 September 2019)</w:t>
      </w:r>
    </w:p>
    <w:p w14:paraId="00243996" w14:textId="77777777" w:rsidR="00A746CA" w:rsidRPr="0099631C" w:rsidRDefault="00A746CA" w:rsidP="00A746CA">
      <w:pPr>
        <w:spacing w:after="120"/>
        <w:ind w:left="1134"/>
        <w:rPr>
          <w:b/>
          <w:sz w:val="36"/>
          <w:szCs w:val="36"/>
        </w:rPr>
      </w:pPr>
      <w:r w:rsidRPr="0099631C">
        <w:rPr>
          <w:b/>
          <w:sz w:val="36"/>
          <w:szCs w:val="36"/>
        </w:rPr>
        <w:t>Eighty-third session</w:t>
      </w:r>
      <w:r w:rsidRPr="0099631C">
        <w:rPr>
          <w:b/>
          <w:sz w:val="36"/>
          <w:szCs w:val="36"/>
        </w:rPr>
        <w:br/>
        <w:t>(</w:t>
      </w:r>
      <w:r>
        <w:rPr>
          <w:b/>
          <w:sz w:val="36"/>
          <w:szCs w:val="36"/>
        </w:rPr>
        <w:t>20</w:t>
      </w:r>
      <w:r w:rsidRPr="0099631C">
        <w:rPr>
          <w:b/>
          <w:sz w:val="36"/>
          <w:szCs w:val="36"/>
        </w:rPr>
        <w:t xml:space="preserve"> January–</w:t>
      </w:r>
      <w:r>
        <w:rPr>
          <w:b/>
          <w:sz w:val="36"/>
          <w:szCs w:val="36"/>
        </w:rPr>
        <w:t>7</w:t>
      </w:r>
      <w:r w:rsidRPr="0099631C">
        <w:rPr>
          <w:b/>
          <w:sz w:val="36"/>
          <w:szCs w:val="36"/>
        </w:rPr>
        <w:t xml:space="preserve"> February 2020)</w:t>
      </w:r>
    </w:p>
    <w:p w14:paraId="08C1F089" w14:textId="77777777" w:rsidR="00A746CA" w:rsidRPr="0099631C" w:rsidRDefault="00A746CA" w:rsidP="00A746CA">
      <w:pPr>
        <w:ind w:left="1134"/>
        <w:rPr>
          <w:b/>
          <w:sz w:val="36"/>
          <w:szCs w:val="36"/>
        </w:rPr>
      </w:pPr>
      <w:r>
        <w:rPr>
          <w:b/>
          <w:sz w:val="36"/>
          <w:szCs w:val="36"/>
        </w:rPr>
        <w:t>E</w:t>
      </w:r>
      <w:r w:rsidRPr="0099631C">
        <w:rPr>
          <w:b/>
          <w:sz w:val="36"/>
          <w:szCs w:val="36"/>
        </w:rPr>
        <w:t xml:space="preserve">xtraordinary </w:t>
      </w:r>
      <w:r>
        <w:rPr>
          <w:b/>
          <w:sz w:val="36"/>
          <w:szCs w:val="36"/>
        </w:rPr>
        <w:t>e</w:t>
      </w:r>
      <w:r w:rsidRPr="0099631C">
        <w:rPr>
          <w:b/>
          <w:sz w:val="36"/>
          <w:szCs w:val="36"/>
        </w:rPr>
        <w:t>ighty-fourth session</w:t>
      </w:r>
    </w:p>
    <w:p w14:paraId="1335755C" w14:textId="77777777" w:rsidR="00A746CA" w:rsidRPr="0099631C" w:rsidRDefault="00A746CA" w:rsidP="00A746CA">
      <w:pPr>
        <w:spacing w:after="120"/>
        <w:ind w:left="1134"/>
        <w:rPr>
          <w:b/>
          <w:sz w:val="36"/>
          <w:szCs w:val="36"/>
        </w:rPr>
      </w:pPr>
      <w:r w:rsidRPr="0099631C">
        <w:rPr>
          <w:b/>
          <w:sz w:val="36"/>
          <w:szCs w:val="36"/>
        </w:rPr>
        <w:t>(2–6 March 2020)</w:t>
      </w:r>
    </w:p>
    <w:p w14:paraId="04E3F97D" w14:textId="77777777" w:rsidR="00A746CA" w:rsidRPr="00055231" w:rsidRDefault="00A746CA" w:rsidP="00A0782A">
      <w:pPr>
        <w:pStyle w:val="SMG"/>
        <w:spacing w:before="480" w:after="0"/>
      </w:pPr>
      <w:r w:rsidRPr="00055231">
        <w:t xml:space="preserve">General </w:t>
      </w:r>
      <w:r w:rsidRPr="00B66673">
        <w:t>Assembly</w:t>
      </w:r>
    </w:p>
    <w:p w14:paraId="38E6F5D5" w14:textId="77777777" w:rsidR="00A746CA" w:rsidRPr="00055231" w:rsidRDefault="00A746CA" w:rsidP="00A746CA">
      <w:pPr>
        <w:ind w:left="1134"/>
        <w:rPr>
          <w:b/>
          <w:sz w:val="28"/>
          <w:szCs w:val="28"/>
        </w:rPr>
      </w:pPr>
      <w:r w:rsidRPr="00055231">
        <w:rPr>
          <w:b/>
          <w:sz w:val="28"/>
          <w:szCs w:val="28"/>
        </w:rPr>
        <w:t>Official Records</w:t>
      </w:r>
    </w:p>
    <w:p w14:paraId="0F71BE2B" w14:textId="77777777" w:rsidR="00A746CA" w:rsidRPr="00055231" w:rsidRDefault="00A746CA" w:rsidP="00A746CA">
      <w:pPr>
        <w:ind w:left="1134"/>
        <w:rPr>
          <w:b/>
          <w:sz w:val="28"/>
          <w:szCs w:val="28"/>
        </w:rPr>
      </w:pPr>
      <w:r w:rsidRPr="0099631C">
        <w:rPr>
          <w:b/>
          <w:sz w:val="28"/>
          <w:szCs w:val="28"/>
        </w:rPr>
        <w:t xml:space="preserve">Seventy-fifth </w:t>
      </w:r>
      <w:r>
        <w:rPr>
          <w:b/>
          <w:sz w:val="28"/>
          <w:szCs w:val="28"/>
        </w:rPr>
        <w:t>S</w:t>
      </w:r>
      <w:r w:rsidRPr="0099631C">
        <w:rPr>
          <w:b/>
          <w:sz w:val="28"/>
          <w:szCs w:val="28"/>
        </w:rPr>
        <w:t>ession</w:t>
      </w:r>
      <w:r w:rsidRPr="00055231">
        <w:rPr>
          <w:b/>
          <w:sz w:val="28"/>
          <w:szCs w:val="28"/>
        </w:rPr>
        <w:t xml:space="preserve"> </w:t>
      </w:r>
    </w:p>
    <w:p w14:paraId="199921E2" w14:textId="77777777" w:rsidR="00A746CA" w:rsidRPr="00055231" w:rsidRDefault="00A746CA" w:rsidP="00A746CA">
      <w:pPr>
        <w:ind w:left="1134"/>
        <w:rPr>
          <w:b/>
          <w:sz w:val="28"/>
          <w:szCs w:val="28"/>
        </w:rPr>
      </w:pPr>
      <w:r w:rsidRPr="00055231">
        <w:rPr>
          <w:b/>
          <w:sz w:val="28"/>
          <w:szCs w:val="28"/>
        </w:rPr>
        <w:t>Supplement No. 4</w:t>
      </w:r>
      <w:r>
        <w:rPr>
          <w:b/>
          <w:sz w:val="28"/>
          <w:szCs w:val="28"/>
        </w:rPr>
        <w:t>1</w:t>
      </w:r>
    </w:p>
    <w:p w14:paraId="22B59FAA" w14:textId="77777777" w:rsidR="00A746CA" w:rsidRPr="00055231" w:rsidRDefault="00A746CA" w:rsidP="00A746CA">
      <w:pPr>
        <w:sectPr w:rsidR="00A746CA" w:rsidRPr="00055231" w:rsidSect="00A746CA">
          <w:headerReference w:type="default" r:id="rId9"/>
          <w:footerReference w:type="default" r:id="rId10"/>
          <w:headerReference w:type="first" r:id="rId11"/>
          <w:footerReference w:type="first" r:id="rId12"/>
          <w:endnotePr>
            <w:numFmt w:val="decimal"/>
          </w:endnotePr>
          <w:pgSz w:w="11907" w:h="16840" w:code="9"/>
          <w:pgMar w:top="1418" w:right="1134" w:bottom="1134" w:left="1134" w:header="851" w:footer="567" w:gutter="0"/>
          <w:paperSrc w:first="15" w:other="15"/>
          <w:cols w:space="720"/>
        </w:sectPr>
      </w:pPr>
      <w:r>
        <w:rPr>
          <w:noProof/>
          <w:lang w:eastAsia="en-GB"/>
        </w:rPr>
        <w:drawing>
          <wp:anchor distT="0" distB="0" distL="114300" distR="114300" simplePos="0" relativeHeight="251657216" behindDoc="0" locked="0" layoutInCell="1" allowOverlap="1" wp14:anchorId="35C82FCF" wp14:editId="5BDEDC3C">
            <wp:simplePos x="0" y="0"/>
            <wp:positionH relativeFrom="column">
              <wp:posOffset>5735955</wp:posOffset>
            </wp:positionH>
            <wp:positionV relativeFrom="paragraph">
              <wp:posOffset>2445766</wp:posOffset>
            </wp:positionV>
            <wp:extent cx="485775" cy="485775"/>
            <wp:effectExtent l="0" t="0" r="9525" b="9525"/>
            <wp:wrapNone/>
            <wp:docPr id="7" name="Picture 7" descr="https://undocs.org/m2/QRCode.ashx?DS=A/74/4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74/44&amp;Size=2 &amp;Lan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AF7F4" w14:textId="77777777" w:rsidR="00A746CA" w:rsidRPr="00D06B4F" w:rsidRDefault="00815E19" w:rsidP="00A746CA">
      <w:pPr>
        <w:spacing w:after="1200"/>
        <w:ind w:left="1134"/>
        <w:jc w:val="right"/>
        <w:rPr>
          <w:b/>
        </w:rPr>
      </w:pPr>
      <w:hyperlink r:id="rId14" w:history="1">
        <w:r w:rsidR="00A746CA" w:rsidRPr="00D06B4F">
          <w:rPr>
            <w:rStyle w:val="Hyperlink"/>
            <w:b/>
            <w:bCs/>
          </w:rPr>
          <w:t>A/75/41</w:t>
        </w:r>
      </w:hyperlink>
    </w:p>
    <w:p w14:paraId="1BC71227" w14:textId="77777777" w:rsidR="00A746CA" w:rsidRPr="00055231" w:rsidRDefault="00A746CA" w:rsidP="00A746CA">
      <w:pPr>
        <w:rPr>
          <w:b/>
          <w:sz w:val="24"/>
          <w:szCs w:val="24"/>
        </w:rPr>
      </w:pPr>
      <w:r w:rsidRPr="00055231">
        <w:rPr>
          <w:b/>
          <w:sz w:val="24"/>
          <w:szCs w:val="24"/>
        </w:rPr>
        <w:t>General Assembly</w:t>
      </w:r>
    </w:p>
    <w:p w14:paraId="3F1012B9" w14:textId="77777777" w:rsidR="00A746CA" w:rsidRPr="00055231" w:rsidRDefault="00A746CA" w:rsidP="00A746CA">
      <w:pPr>
        <w:rPr>
          <w:sz w:val="24"/>
          <w:szCs w:val="24"/>
        </w:rPr>
      </w:pPr>
      <w:r w:rsidRPr="00055231">
        <w:rPr>
          <w:sz w:val="24"/>
          <w:szCs w:val="24"/>
        </w:rPr>
        <w:t>Official Records</w:t>
      </w:r>
    </w:p>
    <w:p w14:paraId="66AB11A8" w14:textId="77777777" w:rsidR="00A746CA" w:rsidRPr="0099631C" w:rsidRDefault="00A746CA" w:rsidP="00A746CA">
      <w:pPr>
        <w:rPr>
          <w:sz w:val="24"/>
          <w:szCs w:val="24"/>
        </w:rPr>
      </w:pPr>
      <w:r w:rsidRPr="0099631C">
        <w:rPr>
          <w:sz w:val="24"/>
          <w:szCs w:val="24"/>
        </w:rPr>
        <w:t xml:space="preserve">Seventy-fifth </w:t>
      </w:r>
      <w:r>
        <w:rPr>
          <w:sz w:val="24"/>
          <w:szCs w:val="24"/>
        </w:rPr>
        <w:t>S</w:t>
      </w:r>
      <w:r w:rsidRPr="0099631C">
        <w:rPr>
          <w:sz w:val="24"/>
          <w:szCs w:val="24"/>
        </w:rPr>
        <w:t>ession</w:t>
      </w:r>
    </w:p>
    <w:p w14:paraId="4BD13AB0" w14:textId="77777777" w:rsidR="00A746CA" w:rsidRPr="00055231" w:rsidRDefault="00A746CA" w:rsidP="00A746CA">
      <w:pPr>
        <w:spacing w:after="1080"/>
        <w:rPr>
          <w:b/>
          <w:sz w:val="24"/>
          <w:szCs w:val="24"/>
        </w:rPr>
      </w:pPr>
      <w:r w:rsidRPr="0099631C">
        <w:rPr>
          <w:sz w:val="24"/>
          <w:szCs w:val="24"/>
        </w:rPr>
        <w:t>Supplement No. 41</w:t>
      </w:r>
    </w:p>
    <w:p w14:paraId="34C557EA" w14:textId="77777777" w:rsidR="00A746CA" w:rsidRPr="0099631C" w:rsidRDefault="00A746CA" w:rsidP="00A746CA">
      <w:pPr>
        <w:pStyle w:val="SMG"/>
        <w:spacing w:before="0" w:after="600"/>
        <w:ind w:left="1138" w:right="1138"/>
      </w:pPr>
      <w:r w:rsidRPr="0099631C">
        <w:t>Report of the Committee on the Rights</w:t>
      </w:r>
      <w:r w:rsidRPr="0099631C">
        <w:br/>
        <w:t>of the Child</w:t>
      </w:r>
    </w:p>
    <w:p w14:paraId="11CA8E04" w14:textId="77777777" w:rsidR="00A746CA" w:rsidRPr="0099631C" w:rsidRDefault="00A746CA" w:rsidP="00A746CA">
      <w:pPr>
        <w:spacing w:after="120"/>
        <w:ind w:left="1134"/>
        <w:rPr>
          <w:b/>
          <w:sz w:val="28"/>
          <w:szCs w:val="28"/>
        </w:rPr>
      </w:pPr>
      <w:r w:rsidRPr="0099631C">
        <w:rPr>
          <w:b/>
          <w:sz w:val="28"/>
          <w:szCs w:val="28"/>
        </w:rPr>
        <w:t>Seventy-eighth session</w:t>
      </w:r>
      <w:r w:rsidRPr="0099631C">
        <w:rPr>
          <w:b/>
          <w:sz w:val="28"/>
          <w:szCs w:val="28"/>
        </w:rPr>
        <w:br/>
        <w:t>(14 May–1 June 2018)</w:t>
      </w:r>
    </w:p>
    <w:p w14:paraId="22B6F969" w14:textId="77777777" w:rsidR="00A746CA" w:rsidRPr="0099631C" w:rsidRDefault="00A746CA" w:rsidP="00A746CA">
      <w:pPr>
        <w:spacing w:after="120"/>
        <w:ind w:left="1134"/>
        <w:rPr>
          <w:b/>
          <w:sz w:val="28"/>
          <w:szCs w:val="28"/>
        </w:rPr>
      </w:pPr>
      <w:r w:rsidRPr="0099631C">
        <w:rPr>
          <w:b/>
          <w:sz w:val="28"/>
          <w:szCs w:val="28"/>
        </w:rPr>
        <w:t>Seventy-ninth session</w:t>
      </w:r>
      <w:r w:rsidRPr="0099631C">
        <w:rPr>
          <w:b/>
          <w:sz w:val="28"/>
          <w:szCs w:val="28"/>
        </w:rPr>
        <w:br/>
        <w:t>(17 September–5 October 2018)</w:t>
      </w:r>
    </w:p>
    <w:p w14:paraId="608AEF55" w14:textId="77777777" w:rsidR="00A746CA" w:rsidRPr="0099631C" w:rsidRDefault="00A746CA" w:rsidP="00A746CA">
      <w:pPr>
        <w:spacing w:after="120"/>
        <w:ind w:left="1134"/>
        <w:rPr>
          <w:b/>
          <w:sz w:val="28"/>
          <w:szCs w:val="28"/>
        </w:rPr>
      </w:pPr>
      <w:r w:rsidRPr="0099631C">
        <w:rPr>
          <w:b/>
          <w:sz w:val="28"/>
          <w:szCs w:val="28"/>
        </w:rPr>
        <w:t>Eightieth session</w:t>
      </w:r>
      <w:r w:rsidRPr="0099631C">
        <w:rPr>
          <w:b/>
          <w:sz w:val="28"/>
          <w:szCs w:val="28"/>
        </w:rPr>
        <w:br/>
        <w:t>(14 January–1 February 2019)</w:t>
      </w:r>
    </w:p>
    <w:p w14:paraId="4D0C86F1" w14:textId="77777777" w:rsidR="00A746CA" w:rsidRPr="0099631C" w:rsidRDefault="00A746CA" w:rsidP="00A746CA">
      <w:pPr>
        <w:spacing w:after="120"/>
        <w:ind w:left="1134"/>
        <w:rPr>
          <w:b/>
          <w:sz w:val="28"/>
          <w:szCs w:val="28"/>
        </w:rPr>
      </w:pPr>
      <w:r w:rsidRPr="0099631C">
        <w:rPr>
          <w:b/>
          <w:sz w:val="28"/>
          <w:szCs w:val="28"/>
        </w:rPr>
        <w:t>Eighty-first session</w:t>
      </w:r>
      <w:r w:rsidRPr="0099631C">
        <w:rPr>
          <w:b/>
          <w:sz w:val="28"/>
          <w:szCs w:val="28"/>
        </w:rPr>
        <w:br/>
        <w:t>(13–31 May 2019)</w:t>
      </w:r>
    </w:p>
    <w:p w14:paraId="74A19713" w14:textId="77777777" w:rsidR="00A746CA" w:rsidRPr="0099631C" w:rsidRDefault="00A746CA" w:rsidP="00A746CA">
      <w:pPr>
        <w:spacing w:after="120"/>
        <w:ind w:left="1134"/>
        <w:rPr>
          <w:b/>
          <w:sz w:val="28"/>
          <w:szCs w:val="28"/>
        </w:rPr>
      </w:pPr>
      <w:r w:rsidRPr="0099631C">
        <w:rPr>
          <w:b/>
          <w:sz w:val="28"/>
          <w:szCs w:val="28"/>
        </w:rPr>
        <w:t>Eighty-second session</w:t>
      </w:r>
      <w:r w:rsidRPr="0099631C">
        <w:rPr>
          <w:b/>
          <w:sz w:val="28"/>
          <w:szCs w:val="28"/>
        </w:rPr>
        <w:br/>
        <w:t>(9</w:t>
      </w:r>
      <w:r>
        <w:rPr>
          <w:b/>
          <w:sz w:val="28"/>
          <w:szCs w:val="28"/>
        </w:rPr>
        <w:t>–</w:t>
      </w:r>
      <w:r w:rsidRPr="0099631C">
        <w:rPr>
          <w:b/>
          <w:sz w:val="28"/>
          <w:szCs w:val="28"/>
        </w:rPr>
        <w:t>27 September 2019)</w:t>
      </w:r>
    </w:p>
    <w:p w14:paraId="762DB7B3" w14:textId="77777777" w:rsidR="00A746CA" w:rsidRPr="0099631C" w:rsidRDefault="00A746CA" w:rsidP="00A746CA">
      <w:pPr>
        <w:spacing w:after="120"/>
        <w:ind w:left="1134"/>
        <w:rPr>
          <w:b/>
          <w:sz w:val="28"/>
          <w:szCs w:val="28"/>
        </w:rPr>
      </w:pPr>
      <w:r w:rsidRPr="0099631C">
        <w:rPr>
          <w:b/>
          <w:sz w:val="28"/>
          <w:szCs w:val="28"/>
        </w:rPr>
        <w:t>Eighty-third session</w:t>
      </w:r>
      <w:r w:rsidRPr="0099631C">
        <w:rPr>
          <w:b/>
          <w:sz w:val="28"/>
          <w:szCs w:val="28"/>
        </w:rPr>
        <w:br/>
        <w:t>(20 January–7 February 2020)</w:t>
      </w:r>
    </w:p>
    <w:p w14:paraId="52ED3B59" w14:textId="77777777" w:rsidR="00A746CA" w:rsidRPr="0099631C" w:rsidRDefault="00A746CA" w:rsidP="00A746CA">
      <w:pPr>
        <w:ind w:left="1134"/>
        <w:rPr>
          <w:b/>
          <w:sz w:val="28"/>
          <w:szCs w:val="28"/>
        </w:rPr>
      </w:pPr>
      <w:r>
        <w:rPr>
          <w:b/>
          <w:sz w:val="28"/>
          <w:szCs w:val="28"/>
        </w:rPr>
        <w:t>E</w:t>
      </w:r>
      <w:r w:rsidRPr="0099631C">
        <w:rPr>
          <w:b/>
          <w:sz w:val="28"/>
          <w:szCs w:val="28"/>
        </w:rPr>
        <w:t xml:space="preserve">xtraordinary </w:t>
      </w:r>
      <w:r>
        <w:rPr>
          <w:b/>
          <w:sz w:val="28"/>
          <w:szCs w:val="28"/>
        </w:rPr>
        <w:t>e</w:t>
      </w:r>
      <w:r w:rsidRPr="0099631C">
        <w:rPr>
          <w:b/>
          <w:sz w:val="28"/>
          <w:szCs w:val="28"/>
        </w:rPr>
        <w:t>ighty-fourth session</w:t>
      </w:r>
    </w:p>
    <w:p w14:paraId="720A9FC5" w14:textId="77777777" w:rsidR="00A746CA" w:rsidRPr="00055231" w:rsidRDefault="00A746CA" w:rsidP="00A746CA">
      <w:pPr>
        <w:spacing w:after="2040"/>
        <w:ind w:left="1134"/>
        <w:rPr>
          <w:b/>
          <w:sz w:val="36"/>
          <w:szCs w:val="36"/>
        </w:rPr>
      </w:pPr>
      <w:r w:rsidRPr="0099631C">
        <w:rPr>
          <w:b/>
          <w:sz w:val="28"/>
          <w:szCs w:val="28"/>
        </w:rPr>
        <w:t>(2–6 March 2020)</w:t>
      </w:r>
    </w:p>
    <w:p w14:paraId="1CA02BA0" w14:textId="77777777" w:rsidR="00A746CA" w:rsidRDefault="00A746CA" w:rsidP="00654109">
      <w:pPr>
        <w:ind w:left="1134"/>
        <w:rPr>
          <w:b/>
          <w:sz w:val="28"/>
          <w:szCs w:val="28"/>
        </w:rPr>
      </w:pPr>
      <w:r>
        <w:rPr>
          <w:b/>
          <w:noProof/>
          <w:sz w:val="28"/>
          <w:szCs w:val="28"/>
          <w:lang w:eastAsia="en-GB"/>
        </w:rPr>
        <w:drawing>
          <wp:anchor distT="0" distB="0" distL="114300" distR="114300" simplePos="0" relativeHeight="251653120" behindDoc="0" locked="1" layoutInCell="1" allowOverlap="0" wp14:anchorId="0FB3C0F1" wp14:editId="7DFD9A8A">
            <wp:simplePos x="0" y="0"/>
            <wp:positionH relativeFrom="column">
              <wp:posOffset>702945</wp:posOffset>
            </wp:positionH>
            <wp:positionV relativeFrom="paragraph">
              <wp:posOffset>-544195</wp:posOffset>
            </wp:positionV>
            <wp:extent cx="536575" cy="498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5D3">
        <w:rPr>
          <w:b/>
          <w:sz w:val="28"/>
          <w:szCs w:val="28"/>
        </w:rPr>
        <w:t>United Nations • New York, 20</w:t>
      </w:r>
      <w:r w:rsidR="000A59E6">
        <w:rPr>
          <w:b/>
          <w:sz w:val="28"/>
          <w:szCs w:val="28"/>
        </w:rPr>
        <w:t>20</w:t>
      </w:r>
      <w:r>
        <w:rPr>
          <w:b/>
          <w:sz w:val="28"/>
          <w:szCs w:val="28"/>
        </w:rPr>
        <w:br w:type="page"/>
      </w:r>
    </w:p>
    <w:p w14:paraId="47B651B2" w14:textId="77777777" w:rsidR="00A746CA" w:rsidRDefault="00A746CA" w:rsidP="00A746CA">
      <w:pPr>
        <w:spacing w:before="4800" w:after="120"/>
        <w:ind w:left="1134"/>
        <w:rPr>
          <w:i/>
        </w:rPr>
      </w:pPr>
    </w:p>
    <w:p w14:paraId="3868F8D3" w14:textId="77777777" w:rsidR="00A746CA" w:rsidRPr="00445913" w:rsidRDefault="00A746CA" w:rsidP="00A746CA">
      <w:pPr>
        <w:spacing w:before="4800" w:after="120"/>
        <w:ind w:left="1134"/>
        <w:rPr>
          <w:i/>
        </w:rPr>
      </w:pPr>
      <w:r w:rsidRPr="00445913">
        <w:rPr>
          <w:i/>
        </w:rPr>
        <w:t>Note</w:t>
      </w:r>
    </w:p>
    <w:p w14:paraId="2E1E845B" w14:textId="77777777" w:rsidR="00A746CA" w:rsidRDefault="00A746CA" w:rsidP="00A746CA">
      <w:pPr>
        <w:pStyle w:val="SingleTxtG"/>
      </w:pPr>
      <w:r w:rsidRPr="00445913">
        <w:tab/>
        <w:t>Symbols of United Nations documents are composed of letters combined with figures. Mention of such a symbol indicates a reference to a United Nations document.</w:t>
      </w:r>
    </w:p>
    <w:p w14:paraId="63C85865" w14:textId="77777777" w:rsidR="00A746CA" w:rsidRDefault="00A746CA" w:rsidP="00A746CA">
      <w:pPr>
        <w:pStyle w:val="SingleTxtG"/>
      </w:pPr>
    </w:p>
    <w:p w14:paraId="17F40385" w14:textId="77777777" w:rsidR="00A746CA" w:rsidRDefault="00A746CA" w:rsidP="00A746CA">
      <w:pPr>
        <w:spacing w:before="4800" w:after="120"/>
        <w:ind w:left="1134"/>
        <w:sectPr w:rsidR="00A746CA" w:rsidSect="00A746CA">
          <w:headerReference w:type="even" r:id="rId16"/>
          <w:headerReference w:type="default" r:id="rId17"/>
          <w:footerReference w:type="default" r:id="rId18"/>
          <w:endnotePr>
            <w:numFmt w:val="decimal"/>
          </w:endnotePr>
          <w:type w:val="oddPage"/>
          <w:pgSz w:w="11907" w:h="16840" w:code="9"/>
          <w:pgMar w:top="1418" w:right="1134" w:bottom="1134" w:left="1134" w:header="851" w:footer="567" w:gutter="0"/>
          <w:cols w:space="720"/>
        </w:sectPr>
      </w:pPr>
    </w:p>
    <w:p w14:paraId="0737BD37" w14:textId="77777777" w:rsidR="00A746CA" w:rsidRDefault="0037162C" w:rsidP="0037162C">
      <w:pPr>
        <w:spacing w:after="120"/>
        <w:rPr>
          <w:sz w:val="28"/>
        </w:rPr>
      </w:pPr>
      <w:r>
        <w:rPr>
          <w:sz w:val="28"/>
        </w:rPr>
        <w:lastRenderedPageBreak/>
        <w:t>Contents</w:t>
      </w:r>
      <w:bookmarkStart w:id="0" w:name="_GoBack"/>
      <w:bookmarkEnd w:id="0"/>
    </w:p>
    <w:p w14:paraId="0062ADCB" w14:textId="77777777" w:rsidR="0037162C" w:rsidRDefault="0037162C" w:rsidP="0037162C">
      <w:pPr>
        <w:tabs>
          <w:tab w:val="right" w:pos="9638"/>
        </w:tabs>
        <w:spacing w:after="120"/>
        <w:ind w:left="283"/>
        <w:rPr>
          <w:sz w:val="18"/>
        </w:rPr>
      </w:pPr>
      <w:r>
        <w:rPr>
          <w:i/>
          <w:sz w:val="18"/>
        </w:rPr>
        <w:tab/>
        <w:t>Page</w:t>
      </w:r>
    </w:p>
    <w:p w14:paraId="64B1EACF"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t>I.</w:t>
      </w:r>
      <w:r w:rsidRPr="0099631C">
        <w:tab/>
        <w:t>Organizational and other matters</w:t>
      </w:r>
      <w:r w:rsidRPr="0099631C">
        <w:tab/>
      </w:r>
      <w:r w:rsidRPr="0099631C">
        <w:tab/>
      </w:r>
      <w:r w:rsidR="00CB320F">
        <w:t>1</w:t>
      </w:r>
    </w:p>
    <w:p w14:paraId="1889EB88"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t>A.</w:t>
      </w:r>
      <w:r w:rsidRPr="0099631C">
        <w:tab/>
        <w:t>States parties to the Convention</w:t>
      </w:r>
      <w:r w:rsidRPr="0099631C">
        <w:tab/>
      </w:r>
      <w:r w:rsidRPr="0099631C">
        <w:tab/>
      </w:r>
      <w:r w:rsidR="00CB320F">
        <w:t>1</w:t>
      </w:r>
    </w:p>
    <w:p w14:paraId="7E1D8A95"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t>B.</w:t>
      </w:r>
      <w:r w:rsidRPr="0099631C">
        <w:tab/>
        <w:t>Sessions of the Committee</w:t>
      </w:r>
      <w:r w:rsidRPr="0099631C">
        <w:tab/>
      </w:r>
      <w:r w:rsidRPr="0099631C">
        <w:tab/>
      </w:r>
      <w:r w:rsidR="00CB320F">
        <w:t>1</w:t>
      </w:r>
    </w:p>
    <w:p w14:paraId="4E5A6F96"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t>C.</w:t>
      </w:r>
      <w:r w:rsidRPr="0099631C">
        <w:tab/>
        <w:t>Membership and officers of the Committee</w:t>
      </w:r>
      <w:r w:rsidRPr="0099631C">
        <w:tab/>
      </w:r>
      <w:r w:rsidRPr="0099631C">
        <w:tab/>
      </w:r>
      <w:r w:rsidR="00CB320F">
        <w:t>1</w:t>
      </w:r>
    </w:p>
    <w:p w14:paraId="7E77B843"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t>D.</w:t>
      </w:r>
      <w:r w:rsidRPr="0099631C">
        <w:tab/>
        <w:t>Adoption of the report</w:t>
      </w:r>
      <w:r w:rsidRPr="0099631C">
        <w:tab/>
      </w:r>
      <w:r w:rsidRPr="0099631C">
        <w:tab/>
      </w:r>
      <w:r w:rsidR="00CB320F">
        <w:t>2</w:t>
      </w:r>
    </w:p>
    <w:p w14:paraId="51E4DC53"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t>II.</w:t>
      </w:r>
      <w:r w:rsidRPr="0099631C">
        <w:tab/>
        <w:t xml:space="preserve">Reports </w:t>
      </w:r>
      <w:r>
        <w:t xml:space="preserve">submitted </w:t>
      </w:r>
      <w:r w:rsidRPr="0099631C">
        <w:t xml:space="preserve">by States parties under article 44 of the Convention, article 8 of the </w:t>
      </w:r>
      <w:r w:rsidR="00EF528A">
        <w:br/>
      </w:r>
      <w:r w:rsidR="00EF528A">
        <w:tab/>
      </w:r>
      <w:r w:rsidR="00EF528A">
        <w:tab/>
      </w:r>
      <w:r w:rsidRPr="0099631C">
        <w:t>Optional Protocol on the involvement of children in armed conflict and</w:t>
      </w:r>
      <w:r w:rsidRPr="0099631C">
        <w:br/>
      </w:r>
      <w:r w:rsidR="00EF528A">
        <w:tab/>
      </w:r>
      <w:r w:rsidR="00EF528A">
        <w:tab/>
      </w:r>
      <w:r w:rsidRPr="0099631C">
        <w:t>article 12 of the Optional Protocol on the sale of children, child prostitution</w:t>
      </w:r>
      <w:r w:rsidRPr="0099631C">
        <w:br/>
      </w:r>
      <w:r w:rsidR="00EF528A">
        <w:tab/>
      </w:r>
      <w:r w:rsidR="00EF528A">
        <w:tab/>
      </w:r>
      <w:r w:rsidRPr="0099631C">
        <w:t>and child pornography</w:t>
      </w:r>
      <w:r w:rsidRPr="0099631C">
        <w:tab/>
      </w:r>
      <w:r w:rsidRPr="0099631C">
        <w:tab/>
      </w:r>
      <w:r w:rsidR="00CB320F">
        <w:t>2</w:t>
      </w:r>
    </w:p>
    <w:p w14:paraId="53E52AE7"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t>A.</w:t>
      </w:r>
      <w:r w:rsidRPr="0099631C">
        <w:tab/>
        <w:t>Submission of reports</w:t>
      </w:r>
      <w:r w:rsidRPr="0099631C">
        <w:tab/>
      </w:r>
      <w:r w:rsidRPr="0099631C">
        <w:tab/>
      </w:r>
      <w:r w:rsidR="00CB320F">
        <w:t>2</w:t>
      </w:r>
    </w:p>
    <w:p w14:paraId="19ABB617"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t>B.</w:t>
      </w:r>
      <w:r w:rsidRPr="0099631C">
        <w:tab/>
        <w:t>Consideration of reports</w:t>
      </w:r>
      <w:r w:rsidRPr="0099631C">
        <w:tab/>
      </w:r>
      <w:r w:rsidRPr="0099631C">
        <w:tab/>
      </w:r>
      <w:r w:rsidR="003207FF">
        <w:t>2</w:t>
      </w:r>
    </w:p>
    <w:p w14:paraId="6B753F7C"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t>C.</w:t>
      </w:r>
      <w:r w:rsidRPr="0099631C">
        <w:tab/>
        <w:t>Progress achieved: trends and challenges of the implementation process</w:t>
      </w:r>
      <w:r w:rsidRPr="0099631C">
        <w:tab/>
      </w:r>
      <w:r w:rsidRPr="0099631C">
        <w:tab/>
      </w:r>
      <w:r w:rsidR="00B70F54">
        <w:t>5</w:t>
      </w:r>
    </w:p>
    <w:p w14:paraId="0C115B8E"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t>III.</w:t>
      </w:r>
      <w:r w:rsidRPr="0099631C">
        <w:tab/>
        <w:t>Activities carried out under the Optional on a communications procedure</w:t>
      </w:r>
      <w:r w:rsidRPr="0099631C">
        <w:tab/>
      </w:r>
      <w:r w:rsidRPr="0099631C">
        <w:tab/>
      </w:r>
      <w:r w:rsidR="008114D6">
        <w:t>9</w:t>
      </w:r>
    </w:p>
    <w:p w14:paraId="10F21275"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t>A.</w:t>
      </w:r>
      <w:r w:rsidRPr="0099631C">
        <w:tab/>
        <w:t>Action taken by the Committee in respect of issues arising under</w:t>
      </w:r>
      <w:r w:rsidRPr="0099631C">
        <w:br/>
      </w:r>
      <w:r w:rsidRPr="0099631C">
        <w:tab/>
      </w:r>
      <w:r w:rsidRPr="0099631C">
        <w:tab/>
      </w:r>
      <w:r w:rsidRPr="0099631C">
        <w:tab/>
        <w:t>article 5 of the Optional Protocol</w:t>
      </w:r>
      <w:r w:rsidRPr="0099631C">
        <w:tab/>
      </w:r>
      <w:r w:rsidRPr="0099631C">
        <w:tab/>
      </w:r>
      <w:r w:rsidR="008114D6">
        <w:t>9</w:t>
      </w:r>
    </w:p>
    <w:p w14:paraId="31BACB00"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t>B.</w:t>
      </w:r>
      <w:r w:rsidRPr="0099631C">
        <w:tab/>
        <w:t>Action taken by the Committee in respect of issues arising under</w:t>
      </w:r>
      <w:r w:rsidRPr="0099631C">
        <w:br/>
      </w:r>
      <w:r w:rsidRPr="0099631C">
        <w:tab/>
      </w:r>
      <w:r w:rsidRPr="0099631C">
        <w:tab/>
      </w:r>
      <w:r w:rsidRPr="0099631C">
        <w:tab/>
        <w:t>article 13 of the Optional Protocol</w:t>
      </w:r>
      <w:r w:rsidRPr="0099631C">
        <w:tab/>
      </w:r>
      <w:r w:rsidRPr="0099631C">
        <w:tab/>
      </w:r>
      <w:r w:rsidR="008114D6">
        <w:t>10</w:t>
      </w:r>
    </w:p>
    <w:p w14:paraId="660A9730"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t>IV.</w:t>
      </w:r>
      <w:r w:rsidRPr="0099631C">
        <w:tab/>
        <w:t>Overview of the other activities of the Committee</w:t>
      </w:r>
      <w:r w:rsidRPr="0099631C">
        <w:tab/>
      </w:r>
      <w:r w:rsidRPr="0099631C">
        <w:tab/>
      </w:r>
      <w:r w:rsidR="00E801F5">
        <w:t>11</w:t>
      </w:r>
    </w:p>
    <w:p w14:paraId="3F57049F" w14:textId="77777777" w:rsidR="00A746CA"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t>A.</w:t>
      </w:r>
      <w:r w:rsidRPr="0099631C">
        <w:tab/>
      </w:r>
      <w:r>
        <w:t>Decision adopted by the Committee</w:t>
      </w:r>
      <w:r w:rsidR="00EF528A">
        <w:tab/>
      </w:r>
      <w:r w:rsidR="00F208AB">
        <w:tab/>
      </w:r>
      <w:r w:rsidR="00E801F5">
        <w:t>11</w:t>
      </w:r>
    </w:p>
    <w:p w14:paraId="08592F17" w14:textId="77777777" w:rsidR="00F208AB" w:rsidRDefault="00A746CA" w:rsidP="0037162C">
      <w:pPr>
        <w:tabs>
          <w:tab w:val="right" w:pos="850"/>
          <w:tab w:val="left" w:pos="1134"/>
          <w:tab w:val="left" w:pos="1559"/>
          <w:tab w:val="left" w:pos="1984"/>
          <w:tab w:val="left" w:leader="dot" w:pos="8787"/>
          <w:tab w:val="right" w:pos="9638"/>
        </w:tabs>
        <w:spacing w:after="120"/>
      </w:pPr>
      <w:r>
        <w:tab/>
      </w:r>
      <w:r>
        <w:tab/>
        <w:t>B.</w:t>
      </w:r>
      <w:r>
        <w:tab/>
      </w:r>
      <w:r w:rsidRPr="0099631C">
        <w:t>Methods of work</w:t>
      </w:r>
      <w:r w:rsidRPr="0099631C">
        <w:tab/>
      </w:r>
      <w:r w:rsidRPr="0099631C">
        <w:tab/>
      </w:r>
      <w:r w:rsidR="00917C49">
        <w:t>11</w:t>
      </w:r>
    </w:p>
    <w:p w14:paraId="60704B56" w14:textId="77777777" w:rsidR="00A746CA" w:rsidRPr="0099631C" w:rsidRDefault="00F208AB" w:rsidP="0037162C">
      <w:pPr>
        <w:tabs>
          <w:tab w:val="right" w:pos="850"/>
          <w:tab w:val="left" w:pos="1134"/>
          <w:tab w:val="left" w:pos="1559"/>
          <w:tab w:val="left" w:pos="1984"/>
          <w:tab w:val="left" w:leader="dot" w:pos="8787"/>
          <w:tab w:val="right" w:pos="9638"/>
        </w:tabs>
        <w:spacing w:after="120"/>
      </w:pPr>
      <w:r>
        <w:tab/>
      </w:r>
      <w:r w:rsidR="00A746CA" w:rsidRPr="0099631C">
        <w:tab/>
      </w:r>
      <w:r w:rsidR="00A746CA">
        <w:t>C</w:t>
      </w:r>
      <w:r w:rsidR="00A746CA" w:rsidRPr="0099631C">
        <w:t>.</w:t>
      </w:r>
      <w:r w:rsidR="00A746CA" w:rsidRPr="0099631C">
        <w:tab/>
        <w:t xml:space="preserve">International cooperation and solidarity for the implementation </w:t>
      </w:r>
      <w:r w:rsidR="00A746CA" w:rsidRPr="0099631C">
        <w:br/>
      </w:r>
      <w:r w:rsidR="00A746CA" w:rsidRPr="0099631C">
        <w:tab/>
      </w:r>
      <w:r w:rsidR="00A746CA" w:rsidRPr="0099631C">
        <w:tab/>
      </w:r>
      <w:r w:rsidR="00A746CA" w:rsidRPr="0099631C">
        <w:tab/>
        <w:t>of the Convention</w:t>
      </w:r>
      <w:r w:rsidR="00A746CA" w:rsidRPr="0099631C">
        <w:tab/>
      </w:r>
      <w:r w:rsidR="00A746CA" w:rsidRPr="0099631C">
        <w:tab/>
      </w:r>
      <w:r w:rsidR="00917C49">
        <w:t>13</w:t>
      </w:r>
    </w:p>
    <w:p w14:paraId="4F07151B"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99631C">
        <w:tab/>
      </w:r>
      <w:r>
        <w:t>D</w:t>
      </w:r>
      <w:r w:rsidRPr="0099631C">
        <w:t>.</w:t>
      </w:r>
      <w:r w:rsidRPr="0099631C">
        <w:tab/>
        <w:t>General thematic discussions</w:t>
      </w:r>
      <w:r w:rsidRPr="0099631C">
        <w:tab/>
      </w:r>
      <w:r w:rsidRPr="0099631C">
        <w:tab/>
      </w:r>
      <w:r w:rsidR="00917C49">
        <w:t>17</w:t>
      </w:r>
    </w:p>
    <w:p w14:paraId="5DC1981B"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t>Annexes</w:t>
      </w:r>
    </w:p>
    <w:p w14:paraId="66F521D7"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t>I.</w:t>
      </w:r>
      <w:r w:rsidRPr="0099631C">
        <w:tab/>
        <w:t>Membership of the Committee on the Rights of the Child</w:t>
      </w:r>
      <w:r w:rsidRPr="0099631C">
        <w:tab/>
      </w:r>
      <w:r w:rsidRPr="0099631C">
        <w:tab/>
      </w:r>
      <w:r w:rsidR="00917C49">
        <w:t>18</w:t>
      </w:r>
    </w:p>
    <w:p w14:paraId="652033BB" w14:textId="77777777" w:rsidR="00A746CA" w:rsidRPr="0099631C" w:rsidRDefault="00A746CA" w:rsidP="0037162C">
      <w:pPr>
        <w:tabs>
          <w:tab w:val="right" w:pos="850"/>
          <w:tab w:val="left" w:pos="1134"/>
          <w:tab w:val="left" w:pos="1559"/>
          <w:tab w:val="left" w:pos="1984"/>
          <w:tab w:val="left" w:leader="dot" w:pos="8787"/>
          <w:tab w:val="right" w:pos="9638"/>
        </w:tabs>
        <w:spacing w:after="120"/>
      </w:pPr>
      <w:r w:rsidRPr="0099631C">
        <w:tab/>
      </w:r>
      <w:r w:rsidRPr="00F05FEB">
        <w:t>II.</w:t>
      </w:r>
      <w:r w:rsidRPr="0099631C">
        <w:tab/>
        <w:t>Recommendations from the 2018 day of general discussion</w:t>
      </w:r>
      <w:r>
        <w:t xml:space="preserve"> on protecting and </w:t>
      </w:r>
      <w:r>
        <w:br/>
      </w:r>
      <w:r w:rsidR="00F208AB">
        <w:tab/>
      </w:r>
      <w:r w:rsidR="00F208AB">
        <w:tab/>
        <w:t xml:space="preserve">empowering children </w:t>
      </w:r>
      <w:r>
        <w:t>as human rights defenders</w:t>
      </w:r>
      <w:r w:rsidRPr="0099631C">
        <w:tab/>
      </w:r>
      <w:r w:rsidRPr="0099631C">
        <w:tab/>
      </w:r>
      <w:r w:rsidR="00917C49">
        <w:t>19</w:t>
      </w:r>
    </w:p>
    <w:p w14:paraId="1F6D8C17" w14:textId="77777777" w:rsidR="00A746CA" w:rsidRPr="00A55801" w:rsidRDefault="00A746CA" w:rsidP="00A746CA">
      <w:pPr>
        <w:tabs>
          <w:tab w:val="right" w:pos="850"/>
          <w:tab w:val="left" w:pos="1134"/>
          <w:tab w:val="left" w:pos="1559"/>
          <w:tab w:val="left" w:pos="1984"/>
          <w:tab w:val="left" w:leader="dot" w:pos="8787"/>
          <w:tab w:val="right" w:pos="9638"/>
        </w:tabs>
        <w:spacing w:after="120"/>
      </w:pPr>
    </w:p>
    <w:p w14:paraId="48A40B32" w14:textId="77777777" w:rsidR="0011166C" w:rsidRDefault="0011166C" w:rsidP="00A746CA">
      <w:pPr>
        <w:pStyle w:val="HChG"/>
        <w:sectPr w:rsidR="0011166C" w:rsidSect="0085640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7" w:right="1134" w:bottom="1134" w:left="1134" w:header="850" w:footer="567" w:gutter="0"/>
          <w:pgNumType w:fmt="lowerRoman" w:start="3"/>
          <w:cols w:space="720"/>
          <w:titlePg/>
          <w:docGrid w:linePitch="272"/>
        </w:sectPr>
      </w:pPr>
    </w:p>
    <w:p w14:paraId="584E69E2" w14:textId="77777777" w:rsidR="00A746CA" w:rsidRPr="0099631C" w:rsidRDefault="00A746CA" w:rsidP="00A746CA">
      <w:pPr>
        <w:pStyle w:val="HChG"/>
      </w:pPr>
      <w:r w:rsidRPr="0099631C">
        <w:lastRenderedPageBreak/>
        <w:tab/>
      </w:r>
      <w:bookmarkStart w:id="1" w:name="_Toc520106235"/>
      <w:bookmarkStart w:id="2" w:name="_Toc520108757"/>
      <w:bookmarkStart w:id="3" w:name="_Toc39062043"/>
      <w:bookmarkStart w:id="4" w:name="_Toc39063852"/>
      <w:r w:rsidRPr="0099631C">
        <w:t>I.</w:t>
      </w:r>
      <w:r w:rsidRPr="0099631C">
        <w:tab/>
        <w:t>Organizational and other matters</w:t>
      </w:r>
      <w:bookmarkEnd w:id="1"/>
      <w:bookmarkEnd w:id="2"/>
      <w:bookmarkEnd w:id="3"/>
      <w:bookmarkEnd w:id="4"/>
    </w:p>
    <w:p w14:paraId="5340F272" w14:textId="77777777" w:rsidR="00A746CA" w:rsidRPr="0099631C" w:rsidRDefault="00A746CA" w:rsidP="00A746CA">
      <w:pPr>
        <w:pStyle w:val="H1G"/>
      </w:pPr>
      <w:r w:rsidRPr="0099631C">
        <w:tab/>
      </w:r>
      <w:bookmarkStart w:id="5" w:name="_Toc520106236"/>
      <w:bookmarkStart w:id="6" w:name="_Toc520108758"/>
      <w:bookmarkStart w:id="7" w:name="_Toc39062044"/>
      <w:bookmarkStart w:id="8" w:name="_Toc39063853"/>
      <w:r w:rsidRPr="0099631C">
        <w:t>A.</w:t>
      </w:r>
      <w:r w:rsidRPr="0099631C">
        <w:tab/>
        <w:t>States parties to the Convention</w:t>
      </w:r>
      <w:bookmarkEnd w:id="5"/>
      <w:bookmarkEnd w:id="6"/>
      <w:bookmarkEnd w:id="7"/>
      <w:bookmarkEnd w:id="8"/>
    </w:p>
    <w:p w14:paraId="7DA1D61A" w14:textId="77777777" w:rsidR="00A746CA" w:rsidRPr="0099631C" w:rsidRDefault="008D2EB9" w:rsidP="008D2EB9">
      <w:pPr>
        <w:pStyle w:val="SingleTxtG"/>
      </w:pPr>
      <w:r w:rsidRPr="0099631C">
        <w:t>1.</w:t>
      </w:r>
      <w:r w:rsidRPr="0099631C">
        <w:tab/>
      </w:r>
      <w:r w:rsidR="00A746CA" w:rsidRPr="0099631C">
        <w:t xml:space="preserve">As at 6 March 2020, the closing date of the extraordinary eighty-fourth session of the Committee on the Rights of the Child, there were 196 States parties to the Convention on the Rights of the Child. This makes it the most widely ratified human rights instrument, with only one ratification left to reach universal ratification, namely that of </w:t>
      </w:r>
      <w:r w:rsidR="00A746CA">
        <w:t xml:space="preserve">the </w:t>
      </w:r>
      <w:r w:rsidR="00A746CA" w:rsidRPr="0099631C">
        <w:t xml:space="preserve">United States of America. An updated list of States that have signed, ratified or acceded to the Convention can be consulted at </w:t>
      </w:r>
      <w:hyperlink r:id="rId25" w:history="1">
        <w:r w:rsidR="00A746CA" w:rsidRPr="00FD0006">
          <w:rPr>
            <w:rStyle w:val="Hyperlink"/>
          </w:rPr>
          <w:t>http://treaties.un.org</w:t>
        </w:r>
      </w:hyperlink>
      <w:r w:rsidR="00A746CA" w:rsidRPr="0099631C">
        <w:t>.</w:t>
      </w:r>
    </w:p>
    <w:p w14:paraId="449FA9B8" w14:textId="77777777" w:rsidR="00A746CA" w:rsidRPr="0099631C" w:rsidRDefault="008D2EB9" w:rsidP="008D2EB9">
      <w:pPr>
        <w:pStyle w:val="SingleTxtG"/>
      </w:pPr>
      <w:r w:rsidRPr="0099631C">
        <w:t>2.</w:t>
      </w:r>
      <w:r w:rsidRPr="0099631C">
        <w:tab/>
      </w:r>
      <w:r w:rsidR="00A746CA" w:rsidRPr="0099631C">
        <w:t xml:space="preserve">As at the same date, the Optional Protocol to the Convention on the Rights of the Child on the involvement of children in armed conflict had been ratified or acceded to by 170 </w:t>
      </w:r>
      <w:r w:rsidR="00A746CA" w:rsidRPr="00E14ABE">
        <w:t>States parties, 3 more than at the time of the previous report to the General Assembly (</w:t>
      </w:r>
      <w:hyperlink r:id="rId26" w:history="1">
        <w:r w:rsidR="00A746CA" w:rsidRPr="00781DF7">
          <w:rPr>
            <w:rStyle w:val="Hyperlink"/>
          </w:rPr>
          <w:t>A/73/41</w:t>
        </w:r>
      </w:hyperlink>
      <w:r w:rsidR="00A746CA" w:rsidRPr="00E14ABE">
        <w:t>), and</w:t>
      </w:r>
      <w:r w:rsidR="00A746CA" w:rsidRPr="0099631C">
        <w:t xml:space="preserve"> the Optional Protocol to the Convention on the Rights of the Child on the sale of children, child prostitution and child pornography had been ratified or acceded to by 176 States parties, 2 more than at the time of the </w:t>
      </w:r>
      <w:r w:rsidR="00A746CA">
        <w:t>previous</w:t>
      </w:r>
      <w:r w:rsidR="00A746CA" w:rsidRPr="0099631C">
        <w:t xml:space="preserve"> report. </w:t>
      </w:r>
    </w:p>
    <w:p w14:paraId="3C3EBE80" w14:textId="77777777" w:rsidR="00A746CA" w:rsidRPr="0099631C" w:rsidRDefault="008D2EB9" w:rsidP="008D2EB9">
      <w:pPr>
        <w:pStyle w:val="SingleTxtG"/>
      </w:pPr>
      <w:r w:rsidRPr="0099631C">
        <w:t>3.</w:t>
      </w:r>
      <w:r w:rsidRPr="0099631C">
        <w:tab/>
      </w:r>
      <w:r w:rsidR="00A746CA" w:rsidRPr="0099631C">
        <w:t>The Optional Protocol to the Convention on the Rights of the Child on a communications procedure, as at 6 March 2020, had been ratified or acceded</w:t>
      </w:r>
      <w:r w:rsidR="00A746CA">
        <w:t xml:space="preserve"> to</w:t>
      </w:r>
      <w:r w:rsidR="00A746CA" w:rsidRPr="0099631C">
        <w:t xml:space="preserve"> by 46 States, 9 more than </w:t>
      </w:r>
      <w:r w:rsidR="00A746CA">
        <w:t xml:space="preserve">at </w:t>
      </w:r>
      <w:r w:rsidR="00A746CA" w:rsidRPr="0099631C">
        <w:t xml:space="preserve">the time of the </w:t>
      </w:r>
      <w:r w:rsidR="00A746CA">
        <w:t>previous</w:t>
      </w:r>
      <w:r w:rsidR="00A746CA" w:rsidRPr="0099631C">
        <w:t xml:space="preserve"> report</w:t>
      </w:r>
      <w:r w:rsidR="00A746CA">
        <w:t xml:space="preserve"> to the General Assembly</w:t>
      </w:r>
      <w:r w:rsidR="00A746CA" w:rsidRPr="0099631C">
        <w:t xml:space="preserve">. An updated list of States that have signed, ratified or acceded to the three Optional Protocols can be consulted at </w:t>
      </w:r>
      <w:hyperlink r:id="rId27" w:history="1">
        <w:r w:rsidR="00A746CA" w:rsidRPr="00FD0006">
          <w:rPr>
            <w:rStyle w:val="Hyperlink"/>
          </w:rPr>
          <w:t>http://treaties.un.org</w:t>
        </w:r>
      </w:hyperlink>
      <w:r w:rsidR="00A746CA" w:rsidRPr="0099631C">
        <w:t>.</w:t>
      </w:r>
    </w:p>
    <w:p w14:paraId="4E1F195A" w14:textId="77777777" w:rsidR="00A746CA" w:rsidRPr="0099631C" w:rsidRDefault="00A746CA" w:rsidP="00A746CA">
      <w:pPr>
        <w:pStyle w:val="H1G"/>
      </w:pPr>
      <w:r w:rsidRPr="0099631C">
        <w:tab/>
      </w:r>
      <w:bookmarkStart w:id="9" w:name="_Toc520106237"/>
      <w:bookmarkStart w:id="10" w:name="_Toc520108759"/>
      <w:bookmarkStart w:id="11" w:name="_Toc39062045"/>
      <w:bookmarkStart w:id="12" w:name="_Toc39063854"/>
      <w:r w:rsidRPr="0099631C">
        <w:t>B.</w:t>
      </w:r>
      <w:r w:rsidRPr="0099631C">
        <w:tab/>
        <w:t>Sessions of the Committee</w:t>
      </w:r>
      <w:bookmarkEnd w:id="9"/>
      <w:bookmarkEnd w:id="10"/>
      <w:bookmarkEnd w:id="11"/>
      <w:bookmarkEnd w:id="12"/>
    </w:p>
    <w:p w14:paraId="1A1C7E45" w14:textId="77777777" w:rsidR="00A746CA" w:rsidRPr="0099631C" w:rsidRDefault="008D2EB9" w:rsidP="008D2EB9">
      <w:pPr>
        <w:pStyle w:val="SingleTxtG"/>
      </w:pPr>
      <w:r w:rsidRPr="0099631C">
        <w:t>4.</w:t>
      </w:r>
      <w:r w:rsidRPr="0099631C">
        <w:tab/>
      </w:r>
      <w:r w:rsidR="00A746CA" w:rsidRPr="0099631C">
        <w:t xml:space="preserve">The Committee held seven sessions </w:t>
      </w:r>
      <w:r w:rsidR="00A746CA">
        <w:t>in the reporting period (3 February 2018 to 6 March 2020)</w:t>
      </w:r>
      <w:r w:rsidR="00A746CA" w:rsidRPr="0099631C">
        <w:t>: the seventy-eighth session (14 May</w:t>
      </w:r>
      <w:r w:rsidR="00A746CA">
        <w:t>–</w:t>
      </w:r>
      <w:r w:rsidR="00A746CA" w:rsidRPr="0099631C">
        <w:t>1 June 2018),</w:t>
      </w:r>
      <w:r w:rsidR="00A746CA">
        <w:t xml:space="preserve"> the</w:t>
      </w:r>
      <w:r w:rsidR="00A746CA" w:rsidRPr="0099631C">
        <w:t xml:space="preserve"> seventy-ninth session (17 September–5 October 2018),</w:t>
      </w:r>
      <w:r w:rsidR="00A746CA">
        <w:t xml:space="preserve"> the</w:t>
      </w:r>
      <w:r w:rsidR="00A746CA" w:rsidRPr="0099631C">
        <w:t xml:space="preserve"> eightieth session (14 January–1 February 2019), </w:t>
      </w:r>
      <w:r w:rsidR="00A746CA">
        <w:t xml:space="preserve">the </w:t>
      </w:r>
      <w:r w:rsidR="00A746CA" w:rsidRPr="0099631C">
        <w:t xml:space="preserve">eighty-first session (13–31 May 2019), </w:t>
      </w:r>
      <w:r w:rsidR="00A746CA">
        <w:t xml:space="preserve">the </w:t>
      </w:r>
      <w:r w:rsidR="00A746CA" w:rsidRPr="0099631C">
        <w:t xml:space="preserve">eighty-second session (9–27 September 2019), </w:t>
      </w:r>
      <w:r w:rsidR="00A746CA">
        <w:t xml:space="preserve">the </w:t>
      </w:r>
      <w:r w:rsidR="00A746CA" w:rsidRPr="0099631C">
        <w:t xml:space="preserve">eighty-third session (20 January–7 February 2020) and </w:t>
      </w:r>
      <w:r w:rsidR="00A746CA">
        <w:t xml:space="preserve">the </w:t>
      </w:r>
      <w:r w:rsidR="00A746CA" w:rsidRPr="0099631C">
        <w:t>extraordinary eighty-fourth session (2</w:t>
      </w:r>
      <w:r w:rsidR="00A746CA">
        <w:t>–</w:t>
      </w:r>
      <w:r w:rsidR="00A746CA" w:rsidRPr="0099631C">
        <w:t>6 March 2020). The first six sessions were held in Geneva</w:t>
      </w:r>
      <w:r w:rsidR="00A746CA">
        <w:t>.</w:t>
      </w:r>
      <w:r w:rsidR="00A746CA" w:rsidRPr="0099631C">
        <w:t xml:space="preserve"> </w:t>
      </w:r>
    </w:p>
    <w:p w14:paraId="5224D81C" w14:textId="77777777" w:rsidR="00A746CA" w:rsidRPr="0099631C" w:rsidRDefault="008D2EB9" w:rsidP="008D2EB9">
      <w:pPr>
        <w:pStyle w:val="SingleTxtG"/>
        <w:rPr>
          <w:lang w:val="en-US"/>
        </w:rPr>
      </w:pPr>
      <w:r w:rsidRPr="0099631C">
        <w:rPr>
          <w:lang w:val="en-US"/>
        </w:rPr>
        <w:t>5.</w:t>
      </w:r>
      <w:r w:rsidRPr="0099631C">
        <w:rPr>
          <w:lang w:val="en-US"/>
        </w:rPr>
        <w:tab/>
      </w:r>
      <w:r w:rsidR="00A746CA">
        <w:t>In accordance with</w:t>
      </w:r>
      <w:r w:rsidR="00A746CA" w:rsidRPr="0099631C">
        <w:t xml:space="preserve"> the Committee</w:t>
      </w:r>
      <w:r w:rsidR="00091DD4">
        <w:t>’</w:t>
      </w:r>
      <w:r w:rsidR="00A746CA" w:rsidRPr="0099631C">
        <w:t xml:space="preserve">s decision </w:t>
      </w:r>
      <w:r w:rsidR="00A746CA">
        <w:t>N</w:t>
      </w:r>
      <w:r w:rsidR="00A746CA" w:rsidRPr="0099631C">
        <w:t>o. 14 (</w:t>
      </w:r>
      <w:r w:rsidR="00A746CA" w:rsidRPr="000C2A05">
        <w:t xml:space="preserve">see para. </w:t>
      </w:r>
      <w:r w:rsidR="00A746CA" w:rsidRPr="00B05CE9">
        <w:t>51</w:t>
      </w:r>
      <w:r w:rsidR="00A746CA" w:rsidRPr="0099631C">
        <w:t xml:space="preserve">), the extraordinary eighty-fourth session, the first session of any human rights </w:t>
      </w:r>
      <w:r w:rsidR="00A746CA">
        <w:t>t</w:t>
      </w:r>
      <w:r w:rsidR="00A746CA" w:rsidRPr="0099631C">
        <w:t xml:space="preserve">reaty </w:t>
      </w:r>
      <w:r w:rsidR="00A746CA">
        <w:t>b</w:t>
      </w:r>
      <w:r w:rsidR="00A746CA" w:rsidRPr="0099631C">
        <w:t>ody held at the regional level outside Geneva or New York, took place in Samoa. Th</w:t>
      </w:r>
      <w:r w:rsidR="00A746CA">
        <w:t>e</w:t>
      </w:r>
      <w:r w:rsidR="00A746CA" w:rsidRPr="0099631C">
        <w:t xml:space="preserve"> session was made possible through the </w:t>
      </w:r>
      <w:r w:rsidR="00A746CA" w:rsidRPr="0099631C">
        <w:rPr>
          <w:lang w:val="en-US"/>
        </w:rPr>
        <w:t>financial and logistical support provided by the Regional Rights Resource Team of the Pacific Community and its donors – Australia</w:t>
      </w:r>
      <w:r w:rsidR="00A746CA">
        <w:rPr>
          <w:lang w:val="en-US"/>
        </w:rPr>
        <w:t>,</w:t>
      </w:r>
      <w:r w:rsidR="00A746CA" w:rsidRPr="0099631C">
        <w:rPr>
          <w:lang w:val="en-US"/>
        </w:rPr>
        <w:t xml:space="preserve"> the United Kingdom</w:t>
      </w:r>
      <w:r w:rsidR="00A746CA" w:rsidRPr="00AF7CDA">
        <w:t xml:space="preserve"> of Great Britain and Northern Ireland</w:t>
      </w:r>
      <w:r w:rsidR="00A746CA" w:rsidRPr="0099631C">
        <w:rPr>
          <w:lang w:val="en-US"/>
        </w:rPr>
        <w:t xml:space="preserve">, New Zealand </w:t>
      </w:r>
      <w:r w:rsidR="00A746CA">
        <w:rPr>
          <w:lang w:val="en-US"/>
        </w:rPr>
        <w:t>and</w:t>
      </w:r>
      <w:r w:rsidR="00A746CA" w:rsidRPr="0099631C">
        <w:rPr>
          <w:lang w:val="en-US"/>
        </w:rPr>
        <w:t xml:space="preserve"> Sweden</w:t>
      </w:r>
      <w:r w:rsidR="00A746CA">
        <w:rPr>
          <w:lang w:val="en-US"/>
        </w:rPr>
        <w:t xml:space="preserve"> </w:t>
      </w:r>
      <w:r w:rsidR="00A746CA" w:rsidRPr="0099631C">
        <w:rPr>
          <w:lang w:val="en-US"/>
        </w:rPr>
        <w:t>– and the Government of Samoa, as well as the Office of the United Nations Resident Coordinator in Samoa and</w:t>
      </w:r>
      <w:r w:rsidR="00A746CA">
        <w:rPr>
          <w:lang w:val="en-US"/>
        </w:rPr>
        <w:t xml:space="preserve"> the</w:t>
      </w:r>
      <w:r w:rsidR="00A746CA" w:rsidRPr="0099631C">
        <w:rPr>
          <w:lang w:val="en-US"/>
        </w:rPr>
        <w:t xml:space="preserve"> </w:t>
      </w:r>
      <w:r w:rsidR="00A746CA">
        <w:rPr>
          <w:lang w:val="en-US"/>
        </w:rPr>
        <w:t>United Nations Children</w:t>
      </w:r>
      <w:r w:rsidR="00091DD4">
        <w:rPr>
          <w:lang w:val="en-US"/>
        </w:rPr>
        <w:t>’</w:t>
      </w:r>
      <w:r w:rsidR="00A746CA">
        <w:rPr>
          <w:lang w:val="en-US"/>
        </w:rPr>
        <w:t>s Fund (</w:t>
      </w:r>
      <w:r w:rsidR="00A746CA" w:rsidRPr="0099631C">
        <w:rPr>
          <w:lang w:val="en-US"/>
        </w:rPr>
        <w:t>UNICEF</w:t>
      </w:r>
      <w:r w:rsidR="00A746CA">
        <w:rPr>
          <w:lang w:val="en-US"/>
        </w:rPr>
        <w:t>)</w:t>
      </w:r>
      <w:r w:rsidR="00A746CA" w:rsidRPr="0099631C">
        <w:rPr>
          <w:lang w:val="en-US"/>
        </w:rPr>
        <w:t xml:space="preserve"> Pacific</w:t>
      </w:r>
      <w:r w:rsidR="00A746CA">
        <w:rPr>
          <w:lang w:val="en-US"/>
        </w:rPr>
        <w:t xml:space="preserve"> office</w:t>
      </w:r>
      <w:r w:rsidR="00A746CA" w:rsidRPr="0099631C">
        <w:rPr>
          <w:lang w:val="en-US"/>
        </w:rPr>
        <w:t>.</w:t>
      </w:r>
    </w:p>
    <w:p w14:paraId="6A83891B" w14:textId="77777777" w:rsidR="00A746CA" w:rsidRPr="0099631C" w:rsidRDefault="008D2EB9" w:rsidP="008D2EB9">
      <w:pPr>
        <w:pStyle w:val="SingleTxtG"/>
      </w:pPr>
      <w:r w:rsidRPr="0099631C">
        <w:t>6.</w:t>
      </w:r>
      <w:r w:rsidRPr="0099631C">
        <w:tab/>
      </w:r>
      <w:r w:rsidR="00A746CA" w:rsidRPr="0099631C">
        <w:t xml:space="preserve">Subsequent to each session, the Committee makes public all concluding observations adopted, as well as any decisions and recommendations (including those arising from a day of general discussion) and general comments adopted. </w:t>
      </w:r>
    </w:p>
    <w:p w14:paraId="532FAFF7" w14:textId="77777777" w:rsidR="00A746CA" w:rsidRPr="0099631C" w:rsidRDefault="00A746CA" w:rsidP="00A746CA">
      <w:pPr>
        <w:pStyle w:val="H1G"/>
      </w:pPr>
      <w:r w:rsidRPr="0099631C">
        <w:tab/>
      </w:r>
      <w:bookmarkStart w:id="13" w:name="_Toc520106238"/>
      <w:bookmarkStart w:id="14" w:name="_Toc520108760"/>
      <w:bookmarkStart w:id="15" w:name="_Toc39062046"/>
      <w:bookmarkStart w:id="16" w:name="_Toc39063855"/>
      <w:r w:rsidRPr="0099631C">
        <w:t>C.</w:t>
      </w:r>
      <w:r w:rsidRPr="0099631C">
        <w:tab/>
        <w:t>Membership and officers of the Committee</w:t>
      </w:r>
      <w:bookmarkEnd w:id="13"/>
      <w:bookmarkEnd w:id="14"/>
      <w:bookmarkEnd w:id="15"/>
      <w:bookmarkEnd w:id="16"/>
    </w:p>
    <w:p w14:paraId="677E8ACB" w14:textId="77777777" w:rsidR="00A746CA" w:rsidRPr="0099631C" w:rsidRDefault="008D2EB9" w:rsidP="008D2EB9">
      <w:pPr>
        <w:pStyle w:val="SingleTxtG"/>
      </w:pPr>
      <w:r w:rsidRPr="0099631C">
        <w:t>7.</w:t>
      </w:r>
      <w:r w:rsidRPr="0099631C">
        <w:tab/>
      </w:r>
      <w:r w:rsidR="00A746CA" w:rsidRPr="0099631C">
        <w:t>From the seventy-eighth to the eightieth session, the Committee retained the same members and officers noted in its previous report to the General Assembly</w:t>
      </w:r>
      <w:r w:rsidR="00A746CA">
        <w:t xml:space="preserve"> (</w:t>
      </w:r>
      <w:hyperlink r:id="rId28" w:history="1">
        <w:r w:rsidR="00A746CA" w:rsidRPr="00781DF7">
          <w:rPr>
            <w:rStyle w:val="Hyperlink"/>
          </w:rPr>
          <w:t>A/73/41</w:t>
        </w:r>
      </w:hyperlink>
      <w:r w:rsidR="00A746CA">
        <w:t>)</w:t>
      </w:r>
      <w:r w:rsidR="00A746CA" w:rsidRPr="0099631C">
        <w:t>, with Renate Winter as the Chair</w:t>
      </w:r>
      <w:r w:rsidR="00A746CA">
        <w:t xml:space="preserve"> (see </w:t>
      </w:r>
      <w:hyperlink r:id="rId29" w:history="1">
        <w:r w:rsidR="00A746CA" w:rsidRPr="00781DF7">
          <w:rPr>
            <w:rStyle w:val="Hyperlink"/>
          </w:rPr>
          <w:t>A/73/41</w:t>
        </w:r>
      </w:hyperlink>
      <w:r w:rsidR="00A746CA">
        <w:t>, annex I)</w:t>
      </w:r>
      <w:r w:rsidR="00A746CA" w:rsidRPr="0099631C">
        <w:t>.</w:t>
      </w:r>
    </w:p>
    <w:p w14:paraId="7C9F7572" w14:textId="77777777" w:rsidR="00A746CA" w:rsidRPr="0099631C" w:rsidRDefault="008D2EB9" w:rsidP="008D2EB9">
      <w:pPr>
        <w:pStyle w:val="SingleTxtG"/>
        <w:rPr>
          <w:lang w:eastAsia="en-GB"/>
        </w:rPr>
      </w:pPr>
      <w:r w:rsidRPr="0099631C">
        <w:rPr>
          <w:lang w:eastAsia="en-GB"/>
        </w:rPr>
        <w:t>8.</w:t>
      </w:r>
      <w:r w:rsidRPr="0099631C">
        <w:rPr>
          <w:lang w:eastAsia="en-GB"/>
        </w:rPr>
        <w:tab/>
      </w:r>
      <w:r w:rsidR="00A746CA" w:rsidRPr="0099631C">
        <w:t xml:space="preserve">In accordance with article 43 of the Convention, the </w:t>
      </w:r>
      <w:r w:rsidR="00A746CA">
        <w:t>s</w:t>
      </w:r>
      <w:r w:rsidR="00A746CA" w:rsidRPr="0099631C">
        <w:t xml:space="preserve">eventeenth </w:t>
      </w:r>
      <w:r w:rsidR="00A746CA">
        <w:t>m</w:t>
      </w:r>
      <w:r w:rsidR="00A746CA" w:rsidRPr="0099631C">
        <w:t xml:space="preserve">eeting of States </w:t>
      </w:r>
      <w:r w:rsidR="00A746CA">
        <w:t>p</w:t>
      </w:r>
      <w:r w:rsidR="00A746CA" w:rsidRPr="0099631C">
        <w:t xml:space="preserve">arties to the Convention was convened on 29 June 2018, at United Nations Headquarters. The following nine members of the Committee were elected or re-elected for a term of four years beginning on 1 March 2019: </w:t>
      </w:r>
      <w:r w:rsidR="00A746CA" w:rsidRPr="0099631C">
        <w:rPr>
          <w:lang w:eastAsia="en-GB"/>
        </w:rPr>
        <w:t xml:space="preserve">Suzanne </w:t>
      </w:r>
      <w:proofErr w:type="spellStart"/>
      <w:r w:rsidR="00A746CA" w:rsidRPr="0099631C">
        <w:rPr>
          <w:lang w:eastAsia="en-GB"/>
        </w:rPr>
        <w:t>Aho</w:t>
      </w:r>
      <w:proofErr w:type="spellEnd"/>
      <w:r w:rsidR="00A746CA">
        <w:rPr>
          <w:lang w:eastAsia="en-GB"/>
        </w:rPr>
        <w:t xml:space="preserve"> </w:t>
      </w:r>
      <w:proofErr w:type="spellStart"/>
      <w:r w:rsidR="00A746CA" w:rsidRPr="0099631C">
        <w:rPr>
          <w:lang w:eastAsia="en-GB"/>
        </w:rPr>
        <w:t>Assouma</w:t>
      </w:r>
      <w:proofErr w:type="spellEnd"/>
      <w:r w:rsidR="00A746CA" w:rsidRPr="0099631C">
        <w:rPr>
          <w:lang w:eastAsia="en-GB"/>
        </w:rPr>
        <w:t xml:space="preserve">, </w:t>
      </w:r>
      <w:proofErr w:type="spellStart"/>
      <w:r w:rsidR="00A746CA" w:rsidRPr="0099631C">
        <w:rPr>
          <w:lang w:eastAsia="en-GB"/>
        </w:rPr>
        <w:t>Hynd</w:t>
      </w:r>
      <w:proofErr w:type="spellEnd"/>
      <w:r w:rsidR="00A746CA" w:rsidRPr="0099631C">
        <w:rPr>
          <w:lang w:eastAsia="en-GB"/>
        </w:rPr>
        <w:t xml:space="preserve"> </w:t>
      </w:r>
      <w:proofErr w:type="spellStart"/>
      <w:r w:rsidR="00A746CA" w:rsidRPr="0099631C">
        <w:rPr>
          <w:lang w:eastAsia="en-GB"/>
        </w:rPr>
        <w:t>Ayoubi</w:t>
      </w:r>
      <w:proofErr w:type="spellEnd"/>
      <w:r w:rsidR="00A746CA" w:rsidRPr="0099631C">
        <w:rPr>
          <w:lang w:eastAsia="en-GB"/>
        </w:rPr>
        <w:t xml:space="preserve"> </w:t>
      </w:r>
      <w:proofErr w:type="spellStart"/>
      <w:r w:rsidR="00A746CA" w:rsidRPr="0099631C">
        <w:rPr>
          <w:lang w:eastAsia="en-GB"/>
        </w:rPr>
        <w:t>Idrissi</w:t>
      </w:r>
      <w:proofErr w:type="spellEnd"/>
      <w:r w:rsidR="00A746CA" w:rsidRPr="0099631C">
        <w:rPr>
          <w:lang w:eastAsia="en-GB"/>
        </w:rPr>
        <w:t xml:space="preserve">, </w:t>
      </w:r>
      <w:proofErr w:type="spellStart"/>
      <w:r w:rsidR="00A746CA" w:rsidRPr="0099631C">
        <w:rPr>
          <w:lang w:eastAsia="en-GB"/>
        </w:rPr>
        <w:t>Bragi</w:t>
      </w:r>
      <w:proofErr w:type="spellEnd"/>
      <w:r w:rsidR="00A746CA" w:rsidRPr="0099631C">
        <w:rPr>
          <w:lang w:eastAsia="en-GB"/>
        </w:rPr>
        <w:t xml:space="preserve"> </w:t>
      </w:r>
      <w:proofErr w:type="spellStart"/>
      <w:r w:rsidR="00A746CA" w:rsidRPr="0099631C">
        <w:rPr>
          <w:lang w:eastAsia="en-GB"/>
        </w:rPr>
        <w:t>Gudbrandsson</w:t>
      </w:r>
      <w:proofErr w:type="spellEnd"/>
      <w:r w:rsidR="00A746CA" w:rsidRPr="0099631C">
        <w:rPr>
          <w:lang w:eastAsia="en-GB"/>
        </w:rPr>
        <w:t xml:space="preserve">, Philip </w:t>
      </w:r>
      <w:proofErr w:type="spellStart"/>
      <w:r w:rsidR="00A746CA" w:rsidRPr="0099631C">
        <w:rPr>
          <w:lang w:eastAsia="en-GB"/>
        </w:rPr>
        <w:t>Jaff</w:t>
      </w:r>
      <w:r w:rsidR="00A746CA">
        <w:rPr>
          <w:lang w:eastAsia="en-GB"/>
        </w:rPr>
        <w:t>é</w:t>
      </w:r>
      <w:proofErr w:type="spellEnd"/>
      <w:r w:rsidR="00A746CA" w:rsidRPr="0099631C">
        <w:rPr>
          <w:lang w:eastAsia="en-GB"/>
        </w:rPr>
        <w:t xml:space="preserve">, </w:t>
      </w:r>
      <w:proofErr w:type="spellStart"/>
      <w:r w:rsidR="00A746CA" w:rsidRPr="0099631C">
        <w:rPr>
          <w:lang w:eastAsia="en-GB"/>
        </w:rPr>
        <w:t>Gehad</w:t>
      </w:r>
      <w:proofErr w:type="spellEnd"/>
      <w:r w:rsidR="00A746CA" w:rsidRPr="0099631C">
        <w:rPr>
          <w:lang w:eastAsia="en-GB"/>
        </w:rPr>
        <w:t xml:space="preserve"> Madi, Faith Marshall-Harris, Clarence Nelson</w:t>
      </w:r>
      <w:r w:rsidR="00A746CA">
        <w:rPr>
          <w:lang w:eastAsia="en-GB"/>
        </w:rPr>
        <w:t>,</w:t>
      </w:r>
      <w:r w:rsidR="00091DD4">
        <w:rPr>
          <w:lang w:eastAsia="en-GB"/>
        </w:rPr>
        <w:t xml:space="preserve"> </w:t>
      </w:r>
      <w:r w:rsidR="00A746CA" w:rsidRPr="0099631C">
        <w:rPr>
          <w:lang w:eastAsia="en-GB"/>
        </w:rPr>
        <w:t xml:space="preserve">José </w:t>
      </w:r>
      <w:proofErr w:type="spellStart"/>
      <w:r w:rsidR="00A746CA">
        <w:rPr>
          <w:lang w:eastAsia="en-GB"/>
        </w:rPr>
        <w:t>Á</w:t>
      </w:r>
      <w:r w:rsidR="00A746CA" w:rsidRPr="0099631C">
        <w:rPr>
          <w:lang w:eastAsia="en-GB"/>
        </w:rPr>
        <w:t>ngel</w:t>
      </w:r>
      <w:proofErr w:type="spellEnd"/>
      <w:r w:rsidR="00A746CA" w:rsidRPr="0099631C">
        <w:rPr>
          <w:lang w:eastAsia="en-GB"/>
        </w:rPr>
        <w:t xml:space="preserve"> Rodríguez Reyes</w:t>
      </w:r>
      <w:r w:rsidR="00A746CA">
        <w:rPr>
          <w:lang w:eastAsia="en-GB"/>
        </w:rPr>
        <w:t xml:space="preserve"> and </w:t>
      </w:r>
      <w:proofErr w:type="spellStart"/>
      <w:r w:rsidR="00A746CA" w:rsidRPr="0099631C">
        <w:rPr>
          <w:lang w:eastAsia="en-GB"/>
        </w:rPr>
        <w:t>Aïssatou</w:t>
      </w:r>
      <w:proofErr w:type="spellEnd"/>
      <w:r w:rsidR="00A746CA" w:rsidRPr="0099631C">
        <w:rPr>
          <w:lang w:eastAsia="en-GB"/>
        </w:rPr>
        <w:t xml:space="preserve"> Alassane </w:t>
      </w:r>
      <w:proofErr w:type="spellStart"/>
      <w:r w:rsidR="00A746CA" w:rsidRPr="0099631C">
        <w:rPr>
          <w:lang w:eastAsia="en-GB"/>
        </w:rPr>
        <w:t>Sidikou</w:t>
      </w:r>
      <w:proofErr w:type="spellEnd"/>
      <w:r w:rsidR="00A746CA" w:rsidRPr="0099631C">
        <w:rPr>
          <w:lang w:eastAsia="en-GB"/>
        </w:rPr>
        <w:t>.</w:t>
      </w:r>
    </w:p>
    <w:p w14:paraId="0C697F3E" w14:textId="77777777" w:rsidR="00A746CA" w:rsidRPr="0099631C" w:rsidRDefault="008D2EB9" w:rsidP="008D2EB9">
      <w:pPr>
        <w:pStyle w:val="SingleTxtG"/>
      </w:pPr>
      <w:r w:rsidRPr="0099631C">
        <w:lastRenderedPageBreak/>
        <w:t>9.</w:t>
      </w:r>
      <w:r w:rsidRPr="0099631C">
        <w:tab/>
      </w:r>
      <w:r w:rsidR="00A746CA" w:rsidRPr="0099631C">
        <w:t xml:space="preserve">The list of the members of the Committee, with an indication of their term of office, appears in annex I to the present report. Annex I also indicates the officers elected at the eighty-first session of the Committee, including the new Chair, Luis Ernesto </w:t>
      </w:r>
      <w:proofErr w:type="spellStart"/>
      <w:r w:rsidR="00A746CA" w:rsidRPr="0099631C">
        <w:t>Pedernera</w:t>
      </w:r>
      <w:proofErr w:type="spellEnd"/>
      <w:r w:rsidR="00A746CA" w:rsidRPr="0099631C">
        <w:t xml:space="preserve"> Reyna. </w:t>
      </w:r>
    </w:p>
    <w:p w14:paraId="4643257F" w14:textId="77777777" w:rsidR="00A746CA" w:rsidRPr="0099631C" w:rsidRDefault="00A746CA" w:rsidP="00A746CA">
      <w:pPr>
        <w:pStyle w:val="H1G"/>
      </w:pPr>
      <w:r w:rsidRPr="0099631C">
        <w:tab/>
      </w:r>
      <w:bookmarkStart w:id="17" w:name="_Toc520106239"/>
      <w:bookmarkStart w:id="18" w:name="_Toc520108761"/>
      <w:bookmarkStart w:id="19" w:name="_Toc39062047"/>
      <w:bookmarkStart w:id="20" w:name="_Toc39063856"/>
      <w:r w:rsidRPr="0099631C">
        <w:t>D.</w:t>
      </w:r>
      <w:r w:rsidRPr="0099631C">
        <w:tab/>
        <w:t>Adoption of the report</w:t>
      </w:r>
      <w:bookmarkEnd w:id="17"/>
      <w:bookmarkEnd w:id="18"/>
      <w:bookmarkEnd w:id="19"/>
      <w:bookmarkEnd w:id="20"/>
    </w:p>
    <w:p w14:paraId="190246EA" w14:textId="77777777" w:rsidR="00A746CA" w:rsidRPr="0099631C" w:rsidRDefault="008D2EB9" w:rsidP="008D2EB9">
      <w:pPr>
        <w:pStyle w:val="SingleTxtG"/>
      </w:pPr>
      <w:r w:rsidRPr="0099631C">
        <w:t>10.</w:t>
      </w:r>
      <w:r w:rsidRPr="0099631C">
        <w:tab/>
      </w:r>
      <w:r w:rsidR="00A746CA" w:rsidRPr="0099631C">
        <w:t>At its 2470</w:t>
      </w:r>
      <w:r w:rsidR="00A746CA" w:rsidRPr="00AF7CDA">
        <w:t>th</w:t>
      </w:r>
      <w:r w:rsidR="00A746CA" w:rsidRPr="0099631C">
        <w:t xml:space="preserve"> meeting, held on 6 March 2020, the Committee</w:t>
      </w:r>
      <w:r w:rsidR="00091DD4">
        <w:t xml:space="preserve"> </w:t>
      </w:r>
      <w:r w:rsidR="00A746CA" w:rsidRPr="0099631C">
        <w:t xml:space="preserve">unanimously adopted its fifteenth biennial report to the General Assembly, covering its activities </w:t>
      </w:r>
      <w:r w:rsidR="00A746CA">
        <w:t>between the end of the</w:t>
      </w:r>
      <w:r w:rsidR="00A746CA" w:rsidRPr="0099631C">
        <w:t xml:space="preserve"> seventy-</w:t>
      </w:r>
      <w:r w:rsidR="00A746CA">
        <w:t>seventh</w:t>
      </w:r>
      <w:r w:rsidR="00A746CA" w:rsidRPr="0099631C">
        <w:t xml:space="preserve"> </w:t>
      </w:r>
      <w:r w:rsidR="00A746CA">
        <w:t>session and the end of</w:t>
      </w:r>
      <w:r w:rsidR="00A746CA" w:rsidRPr="0099631C">
        <w:t xml:space="preserve"> </w:t>
      </w:r>
      <w:r w:rsidR="00A746CA">
        <w:t xml:space="preserve">the </w:t>
      </w:r>
      <w:r w:rsidR="00A746CA" w:rsidRPr="0099631C">
        <w:t xml:space="preserve">extraordinary eighty-fourth session. </w:t>
      </w:r>
    </w:p>
    <w:p w14:paraId="07674751" w14:textId="77777777" w:rsidR="00A746CA" w:rsidRPr="0099631C" w:rsidRDefault="00A746CA" w:rsidP="00A746CA">
      <w:pPr>
        <w:pStyle w:val="HChG"/>
      </w:pPr>
      <w:r w:rsidRPr="0099631C">
        <w:tab/>
      </w:r>
      <w:bookmarkStart w:id="21" w:name="_Toc520106240"/>
      <w:bookmarkStart w:id="22" w:name="_Toc520108762"/>
      <w:bookmarkStart w:id="23" w:name="_Toc39062048"/>
      <w:bookmarkStart w:id="24" w:name="_Toc39063857"/>
      <w:r w:rsidRPr="0099631C">
        <w:t>II.</w:t>
      </w:r>
      <w:r w:rsidRPr="0099631C">
        <w:tab/>
        <w:t xml:space="preserve">Reports </w:t>
      </w:r>
      <w:r>
        <w:t xml:space="preserve">submitted </w:t>
      </w:r>
      <w:r w:rsidRPr="0099631C">
        <w:t>by States parties under article 44 of the Convention, article 8 of the Optional Protocol on the involvement of children in armed conflict and article 12 of the Optional Protocol on the sale of children, child prostitution and child pornography</w:t>
      </w:r>
      <w:bookmarkEnd w:id="21"/>
      <w:bookmarkEnd w:id="22"/>
      <w:bookmarkEnd w:id="23"/>
      <w:bookmarkEnd w:id="24"/>
    </w:p>
    <w:p w14:paraId="2027ACC5" w14:textId="77777777" w:rsidR="00A746CA" w:rsidRPr="0099631C" w:rsidRDefault="00A746CA" w:rsidP="00A746CA">
      <w:pPr>
        <w:pStyle w:val="H1G"/>
      </w:pPr>
      <w:r w:rsidRPr="0099631C">
        <w:tab/>
      </w:r>
      <w:bookmarkStart w:id="25" w:name="_Toc520106241"/>
      <w:bookmarkStart w:id="26" w:name="_Toc520108763"/>
      <w:bookmarkStart w:id="27" w:name="_Toc39062049"/>
      <w:bookmarkStart w:id="28" w:name="_Toc39063858"/>
      <w:r w:rsidRPr="0099631C">
        <w:t>A.</w:t>
      </w:r>
      <w:r w:rsidRPr="0099631C">
        <w:tab/>
        <w:t>Submission of reports</w:t>
      </w:r>
      <w:bookmarkEnd w:id="25"/>
      <w:bookmarkEnd w:id="26"/>
      <w:bookmarkEnd w:id="27"/>
      <w:bookmarkEnd w:id="28"/>
    </w:p>
    <w:p w14:paraId="2D1BB9D7" w14:textId="77777777" w:rsidR="00A746CA" w:rsidRPr="0099631C" w:rsidRDefault="008D2EB9" w:rsidP="008D2EB9">
      <w:pPr>
        <w:pStyle w:val="SingleTxtG"/>
      </w:pPr>
      <w:r w:rsidRPr="0099631C">
        <w:t>11.</w:t>
      </w:r>
      <w:r w:rsidRPr="0099631C">
        <w:tab/>
      </w:r>
      <w:r w:rsidR="00A746CA" w:rsidRPr="0099631C">
        <w:t xml:space="preserve">The status of submission of reports and the adoption of related concluding observations can be found at: </w:t>
      </w:r>
      <w:hyperlink r:id="rId30" w:history="1">
        <w:r w:rsidR="00A746CA" w:rsidRPr="00B63F3F">
          <w:rPr>
            <w:rStyle w:val="Hyperlink"/>
          </w:rPr>
          <w:t>http://tbinternet.ohchr.org/_layouts/TreatyBodyExternal/</w:t>
        </w:r>
        <w:r w:rsidR="00A746CA" w:rsidRPr="00B63F3F">
          <w:rPr>
            <w:rStyle w:val="Hyperlink"/>
          </w:rPr>
          <w:br/>
          <w:t>Countries.aspx</w:t>
        </w:r>
      </w:hyperlink>
      <w:r w:rsidR="00A746CA" w:rsidRPr="0099631C">
        <w:t>.</w:t>
      </w:r>
    </w:p>
    <w:p w14:paraId="1BB53065" w14:textId="77777777" w:rsidR="00A746CA" w:rsidRPr="0099631C" w:rsidRDefault="008D2EB9" w:rsidP="008D2EB9">
      <w:pPr>
        <w:pStyle w:val="SingleTxtG"/>
      </w:pPr>
      <w:r w:rsidRPr="0099631C">
        <w:t>12.</w:t>
      </w:r>
      <w:r w:rsidRPr="0099631C">
        <w:tab/>
      </w:r>
      <w:r w:rsidR="00A746CA">
        <w:t>During the reporting period</w:t>
      </w:r>
      <w:r w:rsidR="00A746CA" w:rsidRPr="0099631C">
        <w:t>, the Committee received 48 new reports: 4</w:t>
      </w:r>
      <w:r w:rsidR="00A746CA">
        <w:t xml:space="preserve">0 periodic and </w:t>
      </w:r>
      <w:r w:rsidR="00A746CA" w:rsidRPr="0099631C">
        <w:t xml:space="preserve">4 </w:t>
      </w:r>
      <w:r w:rsidR="00A746CA">
        <w:t xml:space="preserve">initial reports </w:t>
      </w:r>
      <w:r w:rsidR="00A746CA" w:rsidRPr="0099631C">
        <w:t xml:space="preserve">under the Convention; 1 initial report under the Optional Protocol on the involvement of children in armed conflict and 3 initial reports under the Optional Protocol on the sale of children, child prostitution and child pornography. In total, the Committee </w:t>
      </w:r>
      <w:r w:rsidR="00A746CA">
        <w:t xml:space="preserve">had </w:t>
      </w:r>
      <w:r w:rsidR="00A746CA" w:rsidRPr="0099631C">
        <w:t xml:space="preserve">received 597 reports pursuant to article 44 of the Convention, including 202 initial and 395 periodic reports, as well as 116 </w:t>
      </w:r>
      <w:r w:rsidR="00A746CA" w:rsidRPr="000605D2">
        <w:t>initial</w:t>
      </w:r>
      <w:r w:rsidR="00A746CA" w:rsidRPr="0099631C">
        <w:t xml:space="preserve"> reports and 2 periodic reports under the Optional Protocol on the involvement of children in armed conflict and 114 </w:t>
      </w:r>
      <w:r w:rsidR="00A746CA" w:rsidRPr="000605D2">
        <w:t>initial</w:t>
      </w:r>
      <w:r w:rsidR="00A746CA" w:rsidRPr="0099631C">
        <w:t xml:space="preserve"> reports and 2 periodic reports under the Optional Protocol on the sale of children, child prostitution and child pornography. As at 6 March 2020, the backlog of reports to be considered by the Committee stood at 41 reports: 37 under the Convention, 1 under the Optional Protocol on the involvement of children in armed conflict and 3 under the Optional Protocol on the sale of children, child prostitution and child pornography. </w:t>
      </w:r>
    </w:p>
    <w:p w14:paraId="110E4A84" w14:textId="77777777" w:rsidR="00A746CA" w:rsidRPr="0099631C" w:rsidRDefault="00A746CA" w:rsidP="00A746CA">
      <w:pPr>
        <w:pStyle w:val="H1G"/>
      </w:pPr>
      <w:r w:rsidRPr="0099631C">
        <w:tab/>
      </w:r>
      <w:bookmarkStart w:id="29" w:name="_Toc520106242"/>
      <w:bookmarkStart w:id="30" w:name="_Toc520108764"/>
      <w:bookmarkStart w:id="31" w:name="_Toc39062050"/>
      <w:bookmarkStart w:id="32" w:name="_Toc39063859"/>
      <w:r w:rsidRPr="0099631C">
        <w:t>B.</w:t>
      </w:r>
      <w:r w:rsidRPr="0099631C">
        <w:tab/>
        <w:t>Consideration of reports</w:t>
      </w:r>
      <w:bookmarkEnd w:id="29"/>
      <w:bookmarkEnd w:id="30"/>
      <w:bookmarkEnd w:id="31"/>
      <w:bookmarkEnd w:id="32"/>
      <w:r w:rsidR="00091DD4">
        <w:t xml:space="preserve"> </w:t>
      </w:r>
    </w:p>
    <w:p w14:paraId="6C4D69CA" w14:textId="77777777" w:rsidR="00A746CA" w:rsidRPr="0099631C" w:rsidRDefault="008D2EB9" w:rsidP="008D2EB9">
      <w:pPr>
        <w:pStyle w:val="SingleTxtG"/>
      </w:pPr>
      <w:r w:rsidRPr="0099631C">
        <w:t>13.</w:t>
      </w:r>
      <w:r w:rsidRPr="0099631C">
        <w:tab/>
      </w:r>
      <w:r w:rsidR="00A746CA">
        <w:t>During the period under review</w:t>
      </w:r>
      <w:r w:rsidR="00A746CA" w:rsidRPr="0099631C">
        <w:t>, the Committee considered</w:t>
      </w:r>
      <w:r w:rsidR="00A746CA">
        <w:t xml:space="preserve"> a total of 48 reports:</w:t>
      </w:r>
      <w:r w:rsidR="00A746CA" w:rsidRPr="0099631C">
        <w:t xml:space="preserve"> 2 initial and 32 periodic reports under the Convention, 6 </w:t>
      </w:r>
      <w:r w:rsidR="00A746CA" w:rsidRPr="000605D2">
        <w:t>initial reports under the Optional Protocol on the involvement of children in armed conflict and 8 initial</w:t>
      </w:r>
      <w:r w:rsidR="00A746CA" w:rsidRPr="0099631C">
        <w:t xml:space="preserve"> reports under the Optional Protocol on the sale of children, child prostitution and child pornography. </w:t>
      </w:r>
    </w:p>
    <w:p w14:paraId="70E0614B" w14:textId="77777777" w:rsidR="00A746CA" w:rsidRPr="0099631C" w:rsidRDefault="008D2EB9" w:rsidP="008D2EB9">
      <w:pPr>
        <w:pStyle w:val="SingleTxtG"/>
        <w:spacing w:after="240"/>
      </w:pPr>
      <w:r w:rsidRPr="0099631C">
        <w:t>14.</w:t>
      </w:r>
      <w:r w:rsidRPr="0099631C">
        <w:tab/>
      </w:r>
      <w:r w:rsidR="00A746CA" w:rsidRPr="0099631C">
        <w:t>The following table indicates, by session, the reports of States parties considered by the Committee during the period covered by the present report, including their respective document symbols. It further provides the document symbol of the concluding observations.</w:t>
      </w:r>
      <w:r w:rsidR="00A746CA">
        <w:t xml:space="preserve"> The State party reports and the Committee</w:t>
      </w:r>
      <w:r w:rsidR="00091DD4">
        <w:t>’</w:t>
      </w:r>
      <w:r w:rsidR="00A746CA">
        <w:t xml:space="preserve">s concluding observations can be found on the </w:t>
      </w:r>
      <w:r w:rsidR="00A746CA" w:rsidRPr="00E16B23">
        <w:t>Official Document System of the United Nations (</w:t>
      </w:r>
      <w:hyperlink r:id="rId31" w:history="1">
        <w:r w:rsidR="00BE76B0" w:rsidRPr="00307EEB">
          <w:rPr>
            <w:rStyle w:val="Hyperlink"/>
          </w:rPr>
          <w:t xml:space="preserve">http://documents.un.org/prod/ods.nsf/ </w:t>
        </w:r>
        <w:proofErr w:type="spellStart"/>
        <w:r w:rsidR="00BE76B0" w:rsidRPr="00307EEB">
          <w:rPr>
            <w:rStyle w:val="Hyperlink"/>
          </w:rPr>
          <w:t>home.xsp</w:t>
        </w:r>
        <w:proofErr w:type="spellEnd"/>
      </w:hyperlink>
      <w:r w:rsidR="00A746CA" w:rsidRPr="00E16B23">
        <w:t>)</w:t>
      </w:r>
      <w:r w:rsidR="00A746CA">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7"/>
        <w:gridCol w:w="2099"/>
        <w:gridCol w:w="2294"/>
      </w:tblGrid>
      <w:tr w:rsidR="00A746CA" w:rsidRPr="00637B97" w14:paraId="7BDAF55D" w14:textId="77777777" w:rsidTr="00637B97">
        <w:trPr>
          <w:cantSplit/>
          <w:tblHeader/>
        </w:trPr>
        <w:tc>
          <w:tcPr>
            <w:tcW w:w="2977" w:type="dxa"/>
            <w:tcBorders>
              <w:top w:val="single" w:sz="4" w:space="0" w:color="auto"/>
              <w:bottom w:val="single" w:sz="12" w:space="0" w:color="auto"/>
            </w:tcBorders>
            <w:shd w:val="clear" w:color="auto" w:fill="auto"/>
            <w:vAlign w:val="bottom"/>
          </w:tcPr>
          <w:p w14:paraId="6B015E46" w14:textId="77777777" w:rsidR="00A746CA" w:rsidRPr="00637B97" w:rsidRDefault="00A746CA" w:rsidP="00637B97">
            <w:pPr>
              <w:pStyle w:val="SingleTxtG"/>
              <w:suppressAutoHyphens w:val="0"/>
              <w:spacing w:before="80" w:after="80" w:line="200" w:lineRule="exact"/>
              <w:ind w:left="0" w:right="113"/>
              <w:jc w:val="left"/>
              <w:rPr>
                <w:i/>
                <w:sz w:val="16"/>
              </w:rPr>
            </w:pPr>
          </w:p>
        </w:tc>
        <w:tc>
          <w:tcPr>
            <w:tcW w:w="2099" w:type="dxa"/>
            <w:tcBorders>
              <w:top w:val="single" w:sz="4" w:space="0" w:color="auto"/>
              <w:bottom w:val="single" w:sz="12" w:space="0" w:color="auto"/>
            </w:tcBorders>
            <w:shd w:val="clear" w:color="auto" w:fill="auto"/>
            <w:vAlign w:val="bottom"/>
          </w:tcPr>
          <w:p w14:paraId="2E8A9027" w14:textId="77777777" w:rsidR="00A746CA" w:rsidRPr="00637B97" w:rsidRDefault="00A746CA" w:rsidP="00637B97">
            <w:pPr>
              <w:pStyle w:val="SingleTxtG"/>
              <w:suppressAutoHyphens w:val="0"/>
              <w:spacing w:before="80" w:after="80" w:line="200" w:lineRule="exact"/>
              <w:ind w:left="0" w:right="113"/>
              <w:jc w:val="left"/>
              <w:rPr>
                <w:i/>
                <w:sz w:val="16"/>
              </w:rPr>
            </w:pPr>
            <w:r w:rsidRPr="00637B97">
              <w:rPr>
                <w:i/>
                <w:sz w:val="16"/>
              </w:rPr>
              <w:t>State party report</w:t>
            </w:r>
          </w:p>
        </w:tc>
        <w:tc>
          <w:tcPr>
            <w:tcW w:w="2294" w:type="dxa"/>
            <w:tcBorders>
              <w:top w:val="single" w:sz="4" w:space="0" w:color="auto"/>
              <w:bottom w:val="single" w:sz="12" w:space="0" w:color="auto"/>
            </w:tcBorders>
            <w:shd w:val="clear" w:color="auto" w:fill="auto"/>
            <w:vAlign w:val="bottom"/>
          </w:tcPr>
          <w:p w14:paraId="14C8F13A" w14:textId="77777777" w:rsidR="00A746CA" w:rsidRPr="00637B97" w:rsidRDefault="00A746CA" w:rsidP="00637B97">
            <w:pPr>
              <w:pStyle w:val="SingleTxtG"/>
              <w:suppressAutoHyphens w:val="0"/>
              <w:spacing w:before="80" w:after="80" w:line="200" w:lineRule="exact"/>
              <w:ind w:left="0" w:right="113"/>
              <w:jc w:val="left"/>
              <w:rPr>
                <w:i/>
                <w:sz w:val="16"/>
              </w:rPr>
            </w:pPr>
            <w:r w:rsidRPr="00637B97">
              <w:rPr>
                <w:i/>
                <w:sz w:val="16"/>
              </w:rPr>
              <w:t>Concluding observations</w:t>
            </w:r>
          </w:p>
        </w:tc>
      </w:tr>
      <w:tr w:rsidR="00A746CA" w:rsidRPr="00637B97" w14:paraId="248BA84C" w14:textId="77777777" w:rsidTr="00637B97">
        <w:trPr>
          <w:cantSplit/>
          <w:trHeight w:hRule="exact" w:val="113"/>
          <w:tblHeader/>
        </w:trPr>
        <w:tc>
          <w:tcPr>
            <w:tcW w:w="7370" w:type="dxa"/>
            <w:gridSpan w:val="3"/>
            <w:tcBorders>
              <w:top w:val="single" w:sz="12" w:space="0" w:color="auto"/>
            </w:tcBorders>
            <w:shd w:val="clear" w:color="auto" w:fill="auto"/>
          </w:tcPr>
          <w:p w14:paraId="1A03F2F0" w14:textId="77777777" w:rsidR="00A746CA" w:rsidRPr="00637B97" w:rsidRDefault="00A746CA" w:rsidP="00637B97">
            <w:pPr>
              <w:pStyle w:val="SingleTxtG"/>
              <w:suppressAutoHyphens w:val="0"/>
              <w:spacing w:before="40" w:line="220" w:lineRule="exact"/>
              <w:ind w:left="0" w:right="113"/>
              <w:jc w:val="left"/>
            </w:pPr>
          </w:p>
        </w:tc>
      </w:tr>
      <w:tr w:rsidR="00A746CA" w:rsidRPr="00637B97" w14:paraId="2D1427B5" w14:textId="77777777" w:rsidTr="00637B97">
        <w:trPr>
          <w:cantSplit/>
        </w:trPr>
        <w:tc>
          <w:tcPr>
            <w:tcW w:w="7370" w:type="dxa"/>
            <w:gridSpan w:val="3"/>
            <w:shd w:val="clear" w:color="auto" w:fill="auto"/>
          </w:tcPr>
          <w:p w14:paraId="1CC42D8C" w14:textId="77777777" w:rsidR="00A746CA" w:rsidRPr="00637B97" w:rsidRDefault="00A746CA" w:rsidP="00637B97">
            <w:pPr>
              <w:pStyle w:val="SingleTxtG"/>
              <w:suppressAutoHyphens w:val="0"/>
              <w:spacing w:before="40" w:line="220" w:lineRule="exact"/>
              <w:ind w:left="0" w:right="113"/>
              <w:jc w:val="left"/>
              <w:rPr>
                <w:b/>
                <w:bCs/>
                <w:iCs/>
              </w:rPr>
            </w:pPr>
            <w:r w:rsidRPr="00637B97">
              <w:rPr>
                <w:b/>
                <w:bCs/>
                <w:iCs/>
              </w:rPr>
              <w:t>Seventy-eighth session</w:t>
            </w:r>
          </w:p>
        </w:tc>
      </w:tr>
      <w:tr w:rsidR="00A746CA" w:rsidRPr="00637B97" w14:paraId="41F57E2A" w14:textId="77777777" w:rsidTr="007C572A">
        <w:trPr>
          <w:cantSplit/>
        </w:trPr>
        <w:tc>
          <w:tcPr>
            <w:tcW w:w="7370" w:type="dxa"/>
            <w:gridSpan w:val="3"/>
            <w:tcBorders>
              <w:bottom w:val="nil"/>
            </w:tcBorders>
            <w:shd w:val="clear" w:color="auto" w:fill="auto"/>
          </w:tcPr>
          <w:p w14:paraId="7944080B" w14:textId="77777777" w:rsidR="00A746CA" w:rsidRPr="007C572A" w:rsidRDefault="00A746CA" w:rsidP="007C572A">
            <w:pPr>
              <w:pStyle w:val="SingleTxtG"/>
              <w:suppressAutoHyphens w:val="0"/>
              <w:spacing w:before="80" w:after="80" w:line="200" w:lineRule="exact"/>
              <w:ind w:left="0" w:right="113"/>
              <w:jc w:val="left"/>
              <w:rPr>
                <w:i/>
                <w:sz w:val="16"/>
              </w:rPr>
            </w:pPr>
            <w:r w:rsidRPr="007C572A">
              <w:rPr>
                <w:i/>
                <w:sz w:val="16"/>
              </w:rPr>
              <w:t>Convention on the Rights of the Child</w:t>
            </w:r>
          </w:p>
        </w:tc>
      </w:tr>
      <w:tr w:rsidR="00A746CA" w:rsidRPr="00637B97" w14:paraId="66BC4993" w14:textId="77777777" w:rsidTr="007C572A">
        <w:trPr>
          <w:cantSplit/>
        </w:trPr>
        <w:tc>
          <w:tcPr>
            <w:tcW w:w="2977" w:type="dxa"/>
            <w:tcBorders>
              <w:top w:val="nil"/>
              <w:bottom w:val="nil"/>
            </w:tcBorders>
            <w:shd w:val="clear" w:color="auto" w:fill="auto"/>
          </w:tcPr>
          <w:p w14:paraId="01F5E7F4" w14:textId="77777777" w:rsidR="00A746CA" w:rsidRPr="00637B97" w:rsidRDefault="00A746CA" w:rsidP="00637B97">
            <w:pPr>
              <w:pStyle w:val="SingleTxtG"/>
              <w:suppressAutoHyphens w:val="0"/>
              <w:spacing w:before="40" w:line="220" w:lineRule="exact"/>
              <w:ind w:left="0" w:right="113"/>
              <w:jc w:val="left"/>
            </w:pPr>
            <w:r w:rsidRPr="00637B97">
              <w:t>Angola</w:t>
            </w:r>
          </w:p>
        </w:tc>
        <w:tc>
          <w:tcPr>
            <w:tcW w:w="2099" w:type="dxa"/>
            <w:tcBorders>
              <w:top w:val="nil"/>
              <w:bottom w:val="nil"/>
            </w:tcBorders>
            <w:shd w:val="clear" w:color="auto" w:fill="auto"/>
          </w:tcPr>
          <w:p w14:paraId="51D0352F" w14:textId="77777777" w:rsidR="00A746CA" w:rsidRPr="00637B97" w:rsidRDefault="00815E19" w:rsidP="00637B97">
            <w:pPr>
              <w:pStyle w:val="SingleTxtG"/>
              <w:suppressAutoHyphens w:val="0"/>
              <w:spacing w:before="40" w:line="220" w:lineRule="exact"/>
              <w:ind w:left="0" w:right="113"/>
              <w:jc w:val="left"/>
            </w:pPr>
            <w:hyperlink r:id="rId32" w:history="1">
              <w:r w:rsidR="00A746CA" w:rsidRPr="00781DF7">
                <w:rPr>
                  <w:rStyle w:val="Hyperlink"/>
                </w:rPr>
                <w:t>CRC/C/AGO/5-7</w:t>
              </w:r>
            </w:hyperlink>
          </w:p>
        </w:tc>
        <w:tc>
          <w:tcPr>
            <w:tcW w:w="2294" w:type="dxa"/>
            <w:tcBorders>
              <w:top w:val="nil"/>
              <w:bottom w:val="nil"/>
            </w:tcBorders>
            <w:shd w:val="clear" w:color="auto" w:fill="auto"/>
          </w:tcPr>
          <w:p w14:paraId="3B953919" w14:textId="77777777" w:rsidR="00A746CA" w:rsidRPr="00637B97" w:rsidRDefault="00815E19" w:rsidP="00637B97">
            <w:pPr>
              <w:pStyle w:val="SingleTxtG"/>
              <w:suppressAutoHyphens w:val="0"/>
              <w:spacing w:before="40" w:line="220" w:lineRule="exact"/>
              <w:ind w:left="0" w:right="113"/>
              <w:jc w:val="left"/>
            </w:pPr>
            <w:hyperlink r:id="rId33" w:history="1">
              <w:r w:rsidR="00A746CA" w:rsidRPr="00781DF7">
                <w:rPr>
                  <w:rStyle w:val="Hyperlink"/>
                </w:rPr>
                <w:t>CRC/C/AGO/CO/5-7</w:t>
              </w:r>
            </w:hyperlink>
          </w:p>
        </w:tc>
      </w:tr>
      <w:tr w:rsidR="00A746CA" w:rsidRPr="00637B97" w14:paraId="167914F9" w14:textId="77777777" w:rsidTr="007C572A">
        <w:trPr>
          <w:cantSplit/>
        </w:trPr>
        <w:tc>
          <w:tcPr>
            <w:tcW w:w="2977" w:type="dxa"/>
            <w:tcBorders>
              <w:top w:val="nil"/>
              <w:bottom w:val="nil"/>
            </w:tcBorders>
            <w:shd w:val="clear" w:color="auto" w:fill="auto"/>
          </w:tcPr>
          <w:p w14:paraId="605F6FE8" w14:textId="77777777" w:rsidR="00A746CA" w:rsidRPr="00637B97" w:rsidRDefault="00A746CA" w:rsidP="00637B97">
            <w:pPr>
              <w:pStyle w:val="SingleTxtG"/>
              <w:suppressAutoHyphens w:val="0"/>
              <w:spacing w:before="40" w:line="220" w:lineRule="exact"/>
              <w:ind w:left="0" w:right="113"/>
              <w:jc w:val="left"/>
            </w:pPr>
            <w:r w:rsidRPr="00637B97">
              <w:lastRenderedPageBreak/>
              <w:t>Argentina</w:t>
            </w:r>
          </w:p>
        </w:tc>
        <w:tc>
          <w:tcPr>
            <w:tcW w:w="2099" w:type="dxa"/>
            <w:tcBorders>
              <w:top w:val="nil"/>
              <w:bottom w:val="nil"/>
            </w:tcBorders>
            <w:shd w:val="clear" w:color="auto" w:fill="auto"/>
          </w:tcPr>
          <w:p w14:paraId="4854F983" w14:textId="77777777" w:rsidR="00A746CA" w:rsidRPr="00637B97" w:rsidRDefault="00815E19" w:rsidP="00637B97">
            <w:pPr>
              <w:pStyle w:val="SingleTxtG"/>
              <w:suppressAutoHyphens w:val="0"/>
              <w:spacing w:before="40" w:line="220" w:lineRule="exact"/>
              <w:ind w:left="0" w:right="113"/>
              <w:jc w:val="left"/>
            </w:pPr>
            <w:hyperlink r:id="rId34" w:history="1">
              <w:r w:rsidR="00A746CA" w:rsidRPr="00781DF7">
                <w:rPr>
                  <w:rStyle w:val="Hyperlink"/>
                </w:rPr>
                <w:t>CRC/C/ARG/5-6</w:t>
              </w:r>
            </w:hyperlink>
          </w:p>
        </w:tc>
        <w:tc>
          <w:tcPr>
            <w:tcW w:w="2294" w:type="dxa"/>
            <w:tcBorders>
              <w:top w:val="nil"/>
              <w:bottom w:val="nil"/>
            </w:tcBorders>
            <w:shd w:val="clear" w:color="auto" w:fill="auto"/>
          </w:tcPr>
          <w:p w14:paraId="7EF4F572" w14:textId="77777777" w:rsidR="00A746CA" w:rsidRPr="00637B97" w:rsidRDefault="00815E19" w:rsidP="00637B97">
            <w:pPr>
              <w:pStyle w:val="SingleTxtG"/>
              <w:suppressAutoHyphens w:val="0"/>
              <w:spacing w:before="40" w:line="220" w:lineRule="exact"/>
              <w:ind w:left="0" w:right="113"/>
              <w:jc w:val="left"/>
            </w:pPr>
            <w:hyperlink r:id="rId35" w:history="1">
              <w:r w:rsidR="00A746CA" w:rsidRPr="00781DF7">
                <w:rPr>
                  <w:rStyle w:val="Hyperlink"/>
                </w:rPr>
                <w:t>CRC/C/ARG/CO/5-6</w:t>
              </w:r>
            </w:hyperlink>
          </w:p>
        </w:tc>
      </w:tr>
      <w:tr w:rsidR="00A746CA" w:rsidRPr="00637B97" w14:paraId="158325C7" w14:textId="77777777" w:rsidTr="007C572A">
        <w:trPr>
          <w:cantSplit/>
        </w:trPr>
        <w:tc>
          <w:tcPr>
            <w:tcW w:w="2977" w:type="dxa"/>
            <w:tcBorders>
              <w:top w:val="nil"/>
              <w:bottom w:val="nil"/>
            </w:tcBorders>
            <w:shd w:val="clear" w:color="auto" w:fill="auto"/>
          </w:tcPr>
          <w:p w14:paraId="3E263FFE" w14:textId="77777777" w:rsidR="00A746CA" w:rsidRPr="00637B97" w:rsidRDefault="00A746CA" w:rsidP="00637B97">
            <w:pPr>
              <w:pStyle w:val="SingleTxtG"/>
              <w:suppressAutoHyphens w:val="0"/>
              <w:spacing w:before="40" w:line="220" w:lineRule="exact"/>
              <w:ind w:left="0" w:right="113"/>
              <w:jc w:val="left"/>
            </w:pPr>
            <w:r w:rsidRPr="00637B97">
              <w:t>Lesotho</w:t>
            </w:r>
          </w:p>
        </w:tc>
        <w:tc>
          <w:tcPr>
            <w:tcW w:w="2099" w:type="dxa"/>
            <w:tcBorders>
              <w:top w:val="nil"/>
              <w:bottom w:val="nil"/>
            </w:tcBorders>
            <w:shd w:val="clear" w:color="auto" w:fill="auto"/>
          </w:tcPr>
          <w:p w14:paraId="5C71BB34" w14:textId="77777777" w:rsidR="00A746CA" w:rsidRPr="00637B97" w:rsidRDefault="00815E19" w:rsidP="00637B97">
            <w:pPr>
              <w:pStyle w:val="SingleTxtG"/>
              <w:suppressAutoHyphens w:val="0"/>
              <w:spacing w:before="40" w:line="220" w:lineRule="exact"/>
              <w:ind w:left="0" w:right="113"/>
              <w:jc w:val="left"/>
            </w:pPr>
            <w:hyperlink r:id="rId36" w:history="1">
              <w:r w:rsidR="00A746CA" w:rsidRPr="00781DF7">
                <w:rPr>
                  <w:rStyle w:val="Hyperlink"/>
                </w:rPr>
                <w:t>CRC/C/LSO/2</w:t>
              </w:r>
            </w:hyperlink>
          </w:p>
        </w:tc>
        <w:tc>
          <w:tcPr>
            <w:tcW w:w="2294" w:type="dxa"/>
            <w:tcBorders>
              <w:top w:val="nil"/>
              <w:bottom w:val="nil"/>
            </w:tcBorders>
            <w:shd w:val="clear" w:color="auto" w:fill="auto"/>
          </w:tcPr>
          <w:p w14:paraId="1227A21E" w14:textId="77777777" w:rsidR="00A746CA" w:rsidRPr="00637B97" w:rsidRDefault="00815E19" w:rsidP="00637B97">
            <w:pPr>
              <w:pStyle w:val="SingleTxtG"/>
              <w:suppressAutoHyphens w:val="0"/>
              <w:spacing w:before="40" w:line="220" w:lineRule="exact"/>
              <w:ind w:left="0" w:right="113"/>
              <w:jc w:val="left"/>
            </w:pPr>
            <w:hyperlink r:id="rId37" w:history="1">
              <w:r w:rsidR="00A746CA" w:rsidRPr="00781DF7">
                <w:rPr>
                  <w:rStyle w:val="Hyperlink"/>
                </w:rPr>
                <w:t>CRC/C/LSO/CO/2</w:t>
              </w:r>
            </w:hyperlink>
          </w:p>
        </w:tc>
      </w:tr>
      <w:tr w:rsidR="00A746CA" w:rsidRPr="00637B97" w14:paraId="6D493B29" w14:textId="77777777" w:rsidTr="007C572A">
        <w:trPr>
          <w:cantSplit/>
        </w:trPr>
        <w:tc>
          <w:tcPr>
            <w:tcW w:w="2977" w:type="dxa"/>
            <w:tcBorders>
              <w:top w:val="nil"/>
              <w:bottom w:val="nil"/>
            </w:tcBorders>
            <w:shd w:val="clear" w:color="auto" w:fill="auto"/>
          </w:tcPr>
          <w:p w14:paraId="634D04B4" w14:textId="77777777" w:rsidR="00A746CA" w:rsidRPr="00637B97" w:rsidRDefault="00A746CA" w:rsidP="00637B97">
            <w:pPr>
              <w:pStyle w:val="SingleTxtG"/>
              <w:suppressAutoHyphens w:val="0"/>
              <w:spacing w:before="40" w:line="220" w:lineRule="exact"/>
              <w:ind w:left="0" w:right="113"/>
              <w:jc w:val="left"/>
            </w:pPr>
            <w:r w:rsidRPr="00637B97">
              <w:t>Montenegro</w:t>
            </w:r>
          </w:p>
        </w:tc>
        <w:tc>
          <w:tcPr>
            <w:tcW w:w="2099" w:type="dxa"/>
            <w:tcBorders>
              <w:top w:val="nil"/>
              <w:bottom w:val="nil"/>
            </w:tcBorders>
            <w:shd w:val="clear" w:color="auto" w:fill="auto"/>
          </w:tcPr>
          <w:p w14:paraId="1CBA5D30" w14:textId="77777777" w:rsidR="00A746CA" w:rsidRPr="00637B97" w:rsidRDefault="00815E19" w:rsidP="00637B97">
            <w:pPr>
              <w:pStyle w:val="SingleTxtG"/>
              <w:suppressAutoHyphens w:val="0"/>
              <w:spacing w:before="40" w:line="220" w:lineRule="exact"/>
              <w:ind w:left="0" w:right="113"/>
              <w:jc w:val="left"/>
            </w:pPr>
            <w:hyperlink r:id="rId38" w:history="1">
              <w:r w:rsidR="00A746CA" w:rsidRPr="00781DF7">
                <w:rPr>
                  <w:rStyle w:val="Hyperlink"/>
                </w:rPr>
                <w:t>CRC/C/MNE/2-3</w:t>
              </w:r>
            </w:hyperlink>
          </w:p>
        </w:tc>
        <w:tc>
          <w:tcPr>
            <w:tcW w:w="2294" w:type="dxa"/>
            <w:tcBorders>
              <w:top w:val="nil"/>
              <w:bottom w:val="nil"/>
            </w:tcBorders>
            <w:shd w:val="clear" w:color="auto" w:fill="auto"/>
          </w:tcPr>
          <w:p w14:paraId="3495AE37" w14:textId="77777777" w:rsidR="00A746CA" w:rsidRPr="00637B97" w:rsidRDefault="00815E19" w:rsidP="00637B97">
            <w:pPr>
              <w:pStyle w:val="SingleTxtG"/>
              <w:suppressAutoHyphens w:val="0"/>
              <w:spacing w:before="40" w:line="220" w:lineRule="exact"/>
              <w:ind w:left="0" w:right="113"/>
              <w:jc w:val="left"/>
            </w:pPr>
            <w:hyperlink r:id="rId39" w:history="1">
              <w:r w:rsidR="00A746CA" w:rsidRPr="00781DF7">
                <w:rPr>
                  <w:rStyle w:val="Hyperlink"/>
                </w:rPr>
                <w:t>CRC/C/MNE/CO/2-3</w:t>
              </w:r>
            </w:hyperlink>
          </w:p>
        </w:tc>
      </w:tr>
      <w:tr w:rsidR="00A746CA" w:rsidRPr="00637B97" w14:paraId="26914428" w14:textId="77777777" w:rsidTr="007C572A">
        <w:trPr>
          <w:cantSplit/>
        </w:trPr>
        <w:tc>
          <w:tcPr>
            <w:tcW w:w="2977" w:type="dxa"/>
            <w:tcBorders>
              <w:top w:val="nil"/>
              <w:bottom w:val="nil"/>
            </w:tcBorders>
            <w:shd w:val="clear" w:color="auto" w:fill="auto"/>
          </w:tcPr>
          <w:p w14:paraId="2D6F832A" w14:textId="77777777" w:rsidR="00A746CA" w:rsidRPr="00637B97" w:rsidRDefault="00A746CA" w:rsidP="00637B97">
            <w:pPr>
              <w:pStyle w:val="SingleTxtG"/>
              <w:suppressAutoHyphens w:val="0"/>
              <w:spacing w:before="40" w:line="220" w:lineRule="exact"/>
              <w:ind w:left="0" w:right="113"/>
              <w:jc w:val="left"/>
            </w:pPr>
            <w:r w:rsidRPr="00637B97">
              <w:t>Norway</w:t>
            </w:r>
          </w:p>
        </w:tc>
        <w:tc>
          <w:tcPr>
            <w:tcW w:w="2099" w:type="dxa"/>
            <w:tcBorders>
              <w:top w:val="nil"/>
              <w:bottom w:val="nil"/>
            </w:tcBorders>
            <w:shd w:val="clear" w:color="auto" w:fill="auto"/>
          </w:tcPr>
          <w:p w14:paraId="2A07B20F" w14:textId="77777777" w:rsidR="00A746CA" w:rsidRPr="00637B97" w:rsidRDefault="00815E19" w:rsidP="00637B97">
            <w:pPr>
              <w:pStyle w:val="SingleTxtG"/>
              <w:suppressAutoHyphens w:val="0"/>
              <w:spacing w:before="40" w:line="220" w:lineRule="exact"/>
              <w:ind w:left="0" w:right="113"/>
              <w:jc w:val="left"/>
            </w:pPr>
            <w:hyperlink r:id="rId40" w:history="1">
              <w:r w:rsidR="00A746CA" w:rsidRPr="00781DF7">
                <w:rPr>
                  <w:rStyle w:val="Hyperlink"/>
                </w:rPr>
                <w:t>CRC/C/NOR/5-6</w:t>
              </w:r>
            </w:hyperlink>
          </w:p>
        </w:tc>
        <w:tc>
          <w:tcPr>
            <w:tcW w:w="2294" w:type="dxa"/>
            <w:tcBorders>
              <w:top w:val="nil"/>
              <w:bottom w:val="nil"/>
            </w:tcBorders>
            <w:shd w:val="clear" w:color="auto" w:fill="auto"/>
          </w:tcPr>
          <w:p w14:paraId="0446AE16" w14:textId="77777777" w:rsidR="00A746CA" w:rsidRPr="00637B97" w:rsidRDefault="00815E19" w:rsidP="00637B97">
            <w:pPr>
              <w:pStyle w:val="SingleTxtG"/>
              <w:suppressAutoHyphens w:val="0"/>
              <w:spacing w:before="40" w:line="220" w:lineRule="exact"/>
              <w:ind w:left="0" w:right="113"/>
              <w:jc w:val="left"/>
            </w:pPr>
            <w:hyperlink r:id="rId41" w:history="1">
              <w:r w:rsidR="00A746CA" w:rsidRPr="00781DF7">
                <w:rPr>
                  <w:rStyle w:val="Hyperlink"/>
                </w:rPr>
                <w:t>CRC/C/NOR/CO/5-6</w:t>
              </w:r>
            </w:hyperlink>
          </w:p>
        </w:tc>
      </w:tr>
      <w:tr w:rsidR="00A746CA" w:rsidRPr="00637B97" w14:paraId="7CC232A9" w14:textId="77777777" w:rsidTr="007C572A">
        <w:trPr>
          <w:cantSplit/>
        </w:trPr>
        <w:tc>
          <w:tcPr>
            <w:tcW w:w="7370" w:type="dxa"/>
            <w:gridSpan w:val="3"/>
            <w:tcBorders>
              <w:top w:val="nil"/>
              <w:bottom w:val="nil"/>
            </w:tcBorders>
            <w:shd w:val="clear" w:color="auto" w:fill="auto"/>
          </w:tcPr>
          <w:p w14:paraId="2DF074EB" w14:textId="77777777" w:rsidR="00A746CA" w:rsidRPr="00637B97" w:rsidRDefault="00A746CA" w:rsidP="00B15102">
            <w:pPr>
              <w:pStyle w:val="SingleTxtG"/>
              <w:suppressAutoHyphens w:val="0"/>
              <w:spacing w:before="80" w:after="80" w:line="200" w:lineRule="exact"/>
              <w:ind w:left="0" w:right="113"/>
              <w:jc w:val="left"/>
            </w:pPr>
            <w:r w:rsidRPr="00B15102">
              <w:rPr>
                <w:i/>
                <w:sz w:val="16"/>
              </w:rPr>
              <w:t>Optional Protocol on the involvement of children in armed conflict</w:t>
            </w:r>
          </w:p>
        </w:tc>
      </w:tr>
      <w:tr w:rsidR="00A746CA" w:rsidRPr="00637B97" w14:paraId="0EADDF3E" w14:textId="77777777" w:rsidTr="007C572A">
        <w:trPr>
          <w:cantSplit/>
        </w:trPr>
        <w:tc>
          <w:tcPr>
            <w:tcW w:w="2977" w:type="dxa"/>
            <w:tcBorders>
              <w:top w:val="nil"/>
              <w:bottom w:val="nil"/>
            </w:tcBorders>
            <w:shd w:val="clear" w:color="auto" w:fill="auto"/>
          </w:tcPr>
          <w:p w14:paraId="411E6EB0" w14:textId="77777777" w:rsidR="00A746CA" w:rsidRPr="00637B97" w:rsidRDefault="00A746CA" w:rsidP="00637B97">
            <w:pPr>
              <w:pStyle w:val="SingleTxtG"/>
              <w:suppressAutoHyphens w:val="0"/>
              <w:spacing w:before="40" w:line="220" w:lineRule="exact"/>
              <w:ind w:left="0" w:right="113"/>
              <w:jc w:val="left"/>
            </w:pPr>
            <w:r w:rsidRPr="00637B97">
              <w:t>Algeria</w:t>
            </w:r>
          </w:p>
        </w:tc>
        <w:tc>
          <w:tcPr>
            <w:tcW w:w="2099" w:type="dxa"/>
            <w:tcBorders>
              <w:top w:val="nil"/>
              <w:bottom w:val="nil"/>
            </w:tcBorders>
            <w:shd w:val="clear" w:color="auto" w:fill="auto"/>
          </w:tcPr>
          <w:p w14:paraId="478921FD" w14:textId="77777777" w:rsidR="00A746CA" w:rsidRPr="00637B97" w:rsidRDefault="00815E19" w:rsidP="00637B97">
            <w:pPr>
              <w:pStyle w:val="SingleTxtG"/>
              <w:suppressAutoHyphens w:val="0"/>
              <w:spacing w:before="40" w:line="220" w:lineRule="exact"/>
              <w:ind w:left="0" w:right="113"/>
              <w:jc w:val="left"/>
            </w:pPr>
            <w:hyperlink r:id="rId42" w:history="1">
              <w:r w:rsidR="00A746CA" w:rsidRPr="00781DF7">
                <w:rPr>
                  <w:rStyle w:val="Hyperlink"/>
                </w:rPr>
                <w:t>CRC/C/OPAC/DZA/1</w:t>
              </w:r>
            </w:hyperlink>
          </w:p>
        </w:tc>
        <w:tc>
          <w:tcPr>
            <w:tcW w:w="2294" w:type="dxa"/>
            <w:tcBorders>
              <w:top w:val="nil"/>
              <w:bottom w:val="nil"/>
            </w:tcBorders>
            <w:shd w:val="clear" w:color="auto" w:fill="auto"/>
          </w:tcPr>
          <w:p w14:paraId="72E9CEC2" w14:textId="77777777" w:rsidR="00A746CA" w:rsidRPr="00637B97" w:rsidRDefault="00815E19" w:rsidP="00637B97">
            <w:pPr>
              <w:pStyle w:val="SingleTxtG"/>
              <w:suppressAutoHyphens w:val="0"/>
              <w:spacing w:before="40" w:line="220" w:lineRule="exact"/>
              <w:ind w:left="0" w:right="113"/>
              <w:jc w:val="left"/>
            </w:pPr>
            <w:hyperlink r:id="rId43" w:history="1">
              <w:r w:rsidR="00A746CA" w:rsidRPr="00781DF7">
                <w:rPr>
                  <w:rStyle w:val="Hyperlink"/>
                </w:rPr>
                <w:t>CRC/C/OPAC/DZA/CO/1</w:t>
              </w:r>
            </w:hyperlink>
          </w:p>
        </w:tc>
      </w:tr>
      <w:tr w:rsidR="00A746CA" w:rsidRPr="00637B97" w14:paraId="11CF968A" w14:textId="77777777" w:rsidTr="007C572A">
        <w:trPr>
          <w:cantSplit/>
        </w:trPr>
        <w:tc>
          <w:tcPr>
            <w:tcW w:w="2977" w:type="dxa"/>
            <w:tcBorders>
              <w:top w:val="nil"/>
              <w:bottom w:val="nil"/>
            </w:tcBorders>
            <w:shd w:val="clear" w:color="auto" w:fill="auto"/>
          </w:tcPr>
          <w:p w14:paraId="3F59FD41" w14:textId="77777777" w:rsidR="00A746CA" w:rsidRPr="00637B97" w:rsidRDefault="00A746CA" w:rsidP="00637B97">
            <w:pPr>
              <w:pStyle w:val="SingleTxtG"/>
              <w:suppressAutoHyphens w:val="0"/>
              <w:spacing w:before="40" w:line="220" w:lineRule="exact"/>
              <w:ind w:left="0" w:right="113"/>
              <w:jc w:val="left"/>
            </w:pPr>
            <w:r w:rsidRPr="00637B97">
              <w:t>Angola</w:t>
            </w:r>
          </w:p>
        </w:tc>
        <w:tc>
          <w:tcPr>
            <w:tcW w:w="2099" w:type="dxa"/>
            <w:tcBorders>
              <w:top w:val="nil"/>
              <w:bottom w:val="nil"/>
            </w:tcBorders>
            <w:shd w:val="clear" w:color="auto" w:fill="auto"/>
          </w:tcPr>
          <w:p w14:paraId="7A557523" w14:textId="77777777" w:rsidR="00A746CA" w:rsidRPr="00637B97" w:rsidRDefault="00815E19" w:rsidP="00637B97">
            <w:pPr>
              <w:pStyle w:val="SingleTxtG"/>
              <w:suppressAutoHyphens w:val="0"/>
              <w:spacing w:before="40" w:line="220" w:lineRule="exact"/>
              <w:ind w:left="0" w:right="113"/>
              <w:jc w:val="left"/>
            </w:pPr>
            <w:hyperlink r:id="rId44" w:history="1">
              <w:r w:rsidR="00A746CA" w:rsidRPr="00781DF7">
                <w:rPr>
                  <w:rStyle w:val="Hyperlink"/>
                </w:rPr>
                <w:t>CRC/C/OPAC/AGO/1</w:t>
              </w:r>
            </w:hyperlink>
          </w:p>
        </w:tc>
        <w:tc>
          <w:tcPr>
            <w:tcW w:w="2294" w:type="dxa"/>
            <w:tcBorders>
              <w:top w:val="nil"/>
              <w:bottom w:val="nil"/>
            </w:tcBorders>
            <w:shd w:val="clear" w:color="auto" w:fill="auto"/>
          </w:tcPr>
          <w:p w14:paraId="3B7BA757" w14:textId="77777777" w:rsidR="00A746CA" w:rsidRPr="00637B97" w:rsidRDefault="00815E19" w:rsidP="00637B97">
            <w:pPr>
              <w:pStyle w:val="SingleTxtG"/>
              <w:suppressAutoHyphens w:val="0"/>
              <w:spacing w:before="40" w:line="220" w:lineRule="exact"/>
              <w:ind w:left="0" w:right="113"/>
              <w:jc w:val="left"/>
            </w:pPr>
            <w:hyperlink r:id="rId45" w:history="1">
              <w:r w:rsidR="00A746CA" w:rsidRPr="00781DF7">
                <w:rPr>
                  <w:rStyle w:val="Hyperlink"/>
                </w:rPr>
                <w:t>CRC/C/OPAC/AGO/CO/1</w:t>
              </w:r>
            </w:hyperlink>
          </w:p>
        </w:tc>
      </w:tr>
      <w:tr w:rsidR="00A746CA" w:rsidRPr="00637B97" w14:paraId="14B83A94" w14:textId="77777777" w:rsidTr="007C572A">
        <w:trPr>
          <w:cantSplit/>
        </w:trPr>
        <w:tc>
          <w:tcPr>
            <w:tcW w:w="7370" w:type="dxa"/>
            <w:gridSpan w:val="3"/>
            <w:tcBorders>
              <w:top w:val="nil"/>
              <w:bottom w:val="nil"/>
            </w:tcBorders>
            <w:shd w:val="clear" w:color="auto" w:fill="auto"/>
          </w:tcPr>
          <w:p w14:paraId="63CEEF1E" w14:textId="77777777" w:rsidR="00A746CA" w:rsidRPr="00B15102" w:rsidRDefault="00A746CA" w:rsidP="00B15102">
            <w:pPr>
              <w:pStyle w:val="SingleTxtG"/>
              <w:suppressAutoHyphens w:val="0"/>
              <w:spacing w:before="80" w:after="80" w:line="200" w:lineRule="exact"/>
              <w:ind w:left="0" w:right="113"/>
              <w:jc w:val="left"/>
              <w:rPr>
                <w:i/>
                <w:sz w:val="16"/>
              </w:rPr>
            </w:pPr>
            <w:r w:rsidRPr="00B15102">
              <w:rPr>
                <w:i/>
                <w:sz w:val="16"/>
              </w:rPr>
              <w:t>Optional Protocol on the sale of children, child prostitution and child pornography</w:t>
            </w:r>
          </w:p>
        </w:tc>
      </w:tr>
      <w:tr w:rsidR="00A746CA" w:rsidRPr="00637B97" w14:paraId="52D281EE" w14:textId="77777777" w:rsidTr="007C572A">
        <w:trPr>
          <w:cantSplit/>
        </w:trPr>
        <w:tc>
          <w:tcPr>
            <w:tcW w:w="2977" w:type="dxa"/>
            <w:tcBorders>
              <w:top w:val="nil"/>
              <w:bottom w:val="nil"/>
            </w:tcBorders>
            <w:shd w:val="clear" w:color="auto" w:fill="auto"/>
          </w:tcPr>
          <w:p w14:paraId="7AABE9B9" w14:textId="77777777" w:rsidR="00A746CA" w:rsidRPr="00637B97" w:rsidRDefault="00A746CA" w:rsidP="00637B97">
            <w:pPr>
              <w:pStyle w:val="SingleTxtG"/>
              <w:suppressAutoHyphens w:val="0"/>
              <w:spacing w:before="40" w:line="220" w:lineRule="exact"/>
              <w:ind w:left="0" w:right="113"/>
              <w:jc w:val="left"/>
            </w:pPr>
            <w:r w:rsidRPr="00637B97">
              <w:t>Angola</w:t>
            </w:r>
          </w:p>
        </w:tc>
        <w:tc>
          <w:tcPr>
            <w:tcW w:w="2099" w:type="dxa"/>
            <w:tcBorders>
              <w:top w:val="nil"/>
              <w:bottom w:val="nil"/>
            </w:tcBorders>
            <w:shd w:val="clear" w:color="auto" w:fill="auto"/>
          </w:tcPr>
          <w:p w14:paraId="3032539F" w14:textId="77777777" w:rsidR="00A746CA" w:rsidRPr="00637B97" w:rsidRDefault="00815E19" w:rsidP="00637B97">
            <w:pPr>
              <w:pStyle w:val="SingleTxtG"/>
              <w:suppressAutoHyphens w:val="0"/>
              <w:spacing w:before="40" w:line="220" w:lineRule="exact"/>
              <w:ind w:left="0" w:right="113"/>
              <w:jc w:val="left"/>
            </w:pPr>
            <w:hyperlink r:id="rId46" w:history="1">
              <w:r w:rsidR="00A746CA" w:rsidRPr="00781DF7">
                <w:rPr>
                  <w:rStyle w:val="Hyperlink"/>
                </w:rPr>
                <w:t>CRC/C/OPSC/AGO/1</w:t>
              </w:r>
            </w:hyperlink>
          </w:p>
        </w:tc>
        <w:tc>
          <w:tcPr>
            <w:tcW w:w="2294" w:type="dxa"/>
            <w:tcBorders>
              <w:top w:val="nil"/>
              <w:bottom w:val="nil"/>
            </w:tcBorders>
            <w:shd w:val="clear" w:color="auto" w:fill="auto"/>
          </w:tcPr>
          <w:p w14:paraId="15BEC684" w14:textId="77777777" w:rsidR="00A746CA" w:rsidRPr="00637B97" w:rsidRDefault="00815E19" w:rsidP="00637B97">
            <w:pPr>
              <w:pStyle w:val="SingleTxtG"/>
              <w:suppressAutoHyphens w:val="0"/>
              <w:spacing w:before="40" w:line="220" w:lineRule="exact"/>
              <w:ind w:left="0" w:right="113"/>
              <w:jc w:val="left"/>
            </w:pPr>
            <w:hyperlink r:id="rId47" w:history="1">
              <w:r w:rsidR="00A746CA" w:rsidRPr="00781DF7">
                <w:rPr>
                  <w:rStyle w:val="Hyperlink"/>
                </w:rPr>
                <w:t>CRC/C/OPSC/AGO/CO/1</w:t>
              </w:r>
            </w:hyperlink>
          </w:p>
        </w:tc>
      </w:tr>
      <w:tr w:rsidR="00A746CA" w:rsidRPr="00637B97" w14:paraId="12BABD2B" w14:textId="77777777" w:rsidTr="007C572A">
        <w:trPr>
          <w:cantSplit/>
        </w:trPr>
        <w:tc>
          <w:tcPr>
            <w:tcW w:w="2977" w:type="dxa"/>
            <w:tcBorders>
              <w:top w:val="nil"/>
              <w:bottom w:val="nil"/>
            </w:tcBorders>
            <w:shd w:val="clear" w:color="auto" w:fill="auto"/>
          </w:tcPr>
          <w:p w14:paraId="70CF6857" w14:textId="77777777" w:rsidR="00A746CA" w:rsidRPr="00637B97" w:rsidRDefault="00A746CA" w:rsidP="00637B97">
            <w:pPr>
              <w:pStyle w:val="SingleTxtG"/>
              <w:suppressAutoHyphens w:val="0"/>
              <w:spacing w:before="40" w:line="220" w:lineRule="exact"/>
              <w:ind w:left="0" w:right="113"/>
              <w:jc w:val="left"/>
            </w:pPr>
            <w:r w:rsidRPr="00637B97">
              <w:t>Russian Federation</w:t>
            </w:r>
          </w:p>
        </w:tc>
        <w:tc>
          <w:tcPr>
            <w:tcW w:w="2099" w:type="dxa"/>
            <w:tcBorders>
              <w:top w:val="nil"/>
              <w:bottom w:val="nil"/>
            </w:tcBorders>
            <w:shd w:val="clear" w:color="auto" w:fill="auto"/>
          </w:tcPr>
          <w:p w14:paraId="5FE2CC7C" w14:textId="77777777" w:rsidR="00A746CA" w:rsidRPr="00637B97" w:rsidRDefault="00815E19" w:rsidP="00637B97">
            <w:pPr>
              <w:pStyle w:val="SingleTxtG"/>
              <w:suppressAutoHyphens w:val="0"/>
              <w:spacing w:before="40" w:line="220" w:lineRule="exact"/>
              <w:ind w:left="0" w:right="113"/>
              <w:jc w:val="left"/>
            </w:pPr>
            <w:hyperlink r:id="rId48" w:history="1">
              <w:r w:rsidR="00A746CA" w:rsidRPr="00781DF7">
                <w:rPr>
                  <w:rStyle w:val="Hyperlink"/>
                </w:rPr>
                <w:t>CRC/C/OPSC/RUS/1</w:t>
              </w:r>
            </w:hyperlink>
          </w:p>
        </w:tc>
        <w:tc>
          <w:tcPr>
            <w:tcW w:w="2294" w:type="dxa"/>
            <w:tcBorders>
              <w:top w:val="nil"/>
              <w:bottom w:val="nil"/>
            </w:tcBorders>
            <w:shd w:val="clear" w:color="auto" w:fill="auto"/>
          </w:tcPr>
          <w:p w14:paraId="1ACBAD0E" w14:textId="77777777" w:rsidR="00A746CA" w:rsidRPr="00637B97" w:rsidRDefault="00815E19" w:rsidP="00637B97">
            <w:pPr>
              <w:pStyle w:val="SingleTxtG"/>
              <w:suppressAutoHyphens w:val="0"/>
              <w:spacing w:before="40" w:line="220" w:lineRule="exact"/>
              <w:ind w:left="0" w:right="113"/>
              <w:jc w:val="left"/>
            </w:pPr>
            <w:hyperlink r:id="rId49" w:history="1">
              <w:r w:rsidR="00A746CA" w:rsidRPr="00781DF7">
                <w:rPr>
                  <w:rStyle w:val="Hyperlink"/>
                </w:rPr>
                <w:t>CRC/C/OPSC/RUS/CO/1</w:t>
              </w:r>
            </w:hyperlink>
          </w:p>
        </w:tc>
      </w:tr>
      <w:tr w:rsidR="00A746CA" w:rsidRPr="00637B97" w14:paraId="5DB0267E" w14:textId="77777777" w:rsidTr="007C572A">
        <w:trPr>
          <w:cantSplit/>
        </w:trPr>
        <w:tc>
          <w:tcPr>
            <w:tcW w:w="7370" w:type="dxa"/>
            <w:gridSpan w:val="3"/>
            <w:tcBorders>
              <w:top w:val="nil"/>
              <w:bottom w:val="nil"/>
            </w:tcBorders>
            <w:shd w:val="clear" w:color="auto" w:fill="auto"/>
          </w:tcPr>
          <w:p w14:paraId="20F7CE40" w14:textId="77777777" w:rsidR="00A746CA" w:rsidRPr="00941083" w:rsidRDefault="00A746CA" w:rsidP="00637B97">
            <w:pPr>
              <w:pStyle w:val="SingleTxtG"/>
              <w:suppressAutoHyphens w:val="0"/>
              <w:spacing w:before="40" w:line="220" w:lineRule="exact"/>
              <w:ind w:left="0" w:right="113"/>
              <w:jc w:val="left"/>
              <w:rPr>
                <w:b/>
                <w:bCs/>
              </w:rPr>
            </w:pPr>
            <w:r w:rsidRPr="00941083">
              <w:rPr>
                <w:b/>
                <w:bCs/>
              </w:rPr>
              <w:t>Seventy-ninth session</w:t>
            </w:r>
          </w:p>
        </w:tc>
      </w:tr>
      <w:tr w:rsidR="00A746CA" w:rsidRPr="00637B97" w14:paraId="253B6A7F" w14:textId="77777777" w:rsidTr="007C572A">
        <w:trPr>
          <w:cantSplit/>
        </w:trPr>
        <w:tc>
          <w:tcPr>
            <w:tcW w:w="7370" w:type="dxa"/>
            <w:gridSpan w:val="3"/>
            <w:tcBorders>
              <w:top w:val="nil"/>
              <w:bottom w:val="nil"/>
            </w:tcBorders>
            <w:shd w:val="clear" w:color="auto" w:fill="auto"/>
          </w:tcPr>
          <w:p w14:paraId="49C1A749" w14:textId="77777777" w:rsidR="00A746CA" w:rsidRPr="00B15102" w:rsidRDefault="00A746CA" w:rsidP="00B15102">
            <w:pPr>
              <w:pStyle w:val="SingleTxtG"/>
              <w:suppressAutoHyphens w:val="0"/>
              <w:spacing w:before="80" w:after="80" w:line="200" w:lineRule="exact"/>
              <w:ind w:left="0" w:right="113"/>
              <w:jc w:val="left"/>
              <w:rPr>
                <w:i/>
                <w:sz w:val="16"/>
              </w:rPr>
            </w:pPr>
            <w:r w:rsidRPr="00B15102">
              <w:rPr>
                <w:i/>
                <w:sz w:val="16"/>
              </w:rPr>
              <w:t>Convention on the Rights of the Child</w:t>
            </w:r>
          </w:p>
        </w:tc>
      </w:tr>
      <w:tr w:rsidR="00A746CA" w:rsidRPr="00637B97" w14:paraId="2A7D264E" w14:textId="77777777" w:rsidTr="007C572A">
        <w:trPr>
          <w:cantSplit/>
        </w:trPr>
        <w:tc>
          <w:tcPr>
            <w:tcW w:w="2977" w:type="dxa"/>
            <w:tcBorders>
              <w:top w:val="nil"/>
              <w:bottom w:val="nil"/>
            </w:tcBorders>
            <w:shd w:val="clear" w:color="auto" w:fill="auto"/>
          </w:tcPr>
          <w:p w14:paraId="73714ED8" w14:textId="77777777" w:rsidR="00A746CA" w:rsidRPr="00637B97" w:rsidRDefault="00A746CA" w:rsidP="00637B97">
            <w:pPr>
              <w:pStyle w:val="SingleTxtG"/>
              <w:suppressAutoHyphens w:val="0"/>
              <w:spacing w:before="40" w:line="220" w:lineRule="exact"/>
              <w:ind w:left="0" w:right="113"/>
              <w:jc w:val="left"/>
            </w:pPr>
            <w:r w:rsidRPr="00637B97">
              <w:t>El Salvador</w:t>
            </w:r>
          </w:p>
        </w:tc>
        <w:tc>
          <w:tcPr>
            <w:tcW w:w="2099" w:type="dxa"/>
            <w:tcBorders>
              <w:top w:val="nil"/>
              <w:bottom w:val="nil"/>
            </w:tcBorders>
            <w:shd w:val="clear" w:color="auto" w:fill="auto"/>
          </w:tcPr>
          <w:p w14:paraId="5CEAA3F6" w14:textId="77777777" w:rsidR="00A746CA" w:rsidRPr="00637B97" w:rsidRDefault="00815E19" w:rsidP="00637B97">
            <w:pPr>
              <w:pStyle w:val="SingleTxtG"/>
              <w:suppressAutoHyphens w:val="0"/>
              <w:spacing w:before="40" w:line="220" w:lineRule="exact"/>
              <w:ind w:left="0" w:right="113"/>
              <w:jc w:val="left"/>
            </w:pPr>
            <w:hyperlink r:id="rId50" w:history="1">
              <w:r w:rsidR="00A746CA" w:rsidRPr="00781DF7">
                <w:rPr>
                  <w:rStyle w:val="Hyperlink"/>
                </w:rPr>
                <w:t>CRC/C/SLV/5-6</w:t>
              </w:r>
            </w:hyperlink>
          </w:p>
        </w:tc>
        <w:tc>
          <w:tcPr>
            <w:tcW w:w="2294" w:type="dxa"/>
            <w:tcBorders>
              <w:top w:val="nil"/>
              <w:bottom w:val="nil"/>
            </w:tcBorders>
            <w:shd w:val="clear" w:color="auto" w:fill="auto"/>
          </w:tcPr>
          <w:p w14:paraId="30A0F8FF" w14:textId="77777777" w:rsidR="00A746CA" w:rsidRPr="00637B97" w:rsidRDefault="00815E19" w:rsidP="00637B97">
            <w:pPr>
              <w:pStyle w:val="SingleTxtG"/>
              <w:suppressAutoHyphens w:val="0"/>
              <w:spacing w:before="40" w:line="220" w:lineRule="exact"/>
              <w:ind w:left="0" w:right="113"/>
              <w:jc w:val="left"/>
            </w:pPr>
            <w:hyperlink r:id="rId51" w:history="1">
              <w:r w:rsidR="00A746CA" w:rsidRPr="00781DF7">
                <w:rPr>
                  <w:rStyle w:val="Hyperlink"/>
                </w:rPr>
                <w:t>CRC/C/SLV/CO/5-6</w:t>
              </w:r>
            </w:hyperlink>
            <w:r w:rsidR="00A746CA" w:rsidRPr="00637B97">
              <w:t xml:space="preserve"> and </w:t>
            </w:r>
            <w:hyperlink r:id="rId52" w:history="1">
              <w:r w:rsidR="00A746CA" w:rsidRPr="00016420">
                <w:rPr>
                  <w:rStyle w:val="Hyperlink"/>
                </w:rPr>
                <w:t>Corr.1</w:t>
              </w:r>
            </w:hyperlink>
          </w:p>
        </w:tc>
      </w:tr>
      <w:tr w:rsidR="00A746CA" w:rsidRPr="00637B97" w14:paraId="27D30A9A" w14:textId="77777777" w:rsidTr="007C572A">
        <w:trPr>
          <w:cantSplit/>
        </w:trPr>
        <w:tc>
          <w:tcPr>
            <w:tcW w:w="2977" w:type="dxa"/>
            <w:tcBorders>
              <w:top w:val="nil"/>
              <w:bottom w:val="nil"/>
            </w:tcBorders>
            <w:shd w:val="clear" w:color="auto" w:fill="auto"/>
          </w:tcPr>
          <w:p w14:paraId="1E3345BF" w14:textId="77777777" w:rsidR="00A746CA" w:rsidRPr="00637B97" w:rsidRDefault="00A746CA" w:rsidP="00637B97">
            <w:pPr>
              <w:pStyle w:val="SingleTxtG"/>
              <w:suppressAutoHyphens w:val="0"/>
              <w:spacing w:before="40" w:line="220" w:lineRule="exact"/>
              <w:ind w:left="0" w:right="113"/>
              <w:jc w:val="left"/>
            </w:pPr>
            <w:r w:rsidRPr="00637B97">
              <w:t>Lao People</w:t>
            </w:r>
            <w:r w:rsidR="00091DD4" w:rsidRPr="00637B97">
              <w:t>’</w:t>
            </w:r>
            <w:r w:rsidRPr="00637B97">
              <w:t>s Democratic Republic</w:t>
            </w:r>
          </w:p>
        </w:tc>
        <w:tc>
          <w:tcPr>
            <w:tcW w:w="2099" w:type="dxa"/>
            <w:tcBorders>
              <w:top w:val="nil"/>
              <w:bottom w:val="nil"/>
            </w:tcBorders>
            <w:shd w:val="clear" w:color="auto" w:fill="auto"/>
          </w:tcPr>
          <w:p w14:paraId="300767D6" w14:textId="77777777" w:rsidR="00A746CA" w:rsidRPr="00637B97" w:rsidRDefault="00815E19" w:rsidP="00637B97">
            <w:pPr>
              <w:pStyle w:val="SingleTxtG"/>
              <w:suppressAutoHyphens w:val="0"/>
              <w:spacing w:before="40" w:line="220" w:lineRule="exact"/>
              <w:ind w:left="0" w:right="113"/>
              <w:jc w:val="left"/>
            </w:pPr>
            <w:hyperlink r:id="rId53" w:history="1">
              <w:r w:rsidR="00A746CA" w:rsidRPr="00781DF7">
                <w:rPr>
                  <w:rStyle w:val="Hyperlink"/>
                </w:rPr>
                <w:t>CRC/C/LAO/3-6</w:t>
              </w:r>
            </w:hyperlink>
          </w:p>
        </w:tc>
        <w:tc>
          <w:tcPr>
            <w:tcW w:w="2294" w:type="dxa"/>
            <w:tcBorders>
              <w:top w:val="nil"/>
              <w:bottom w:val="nil"/>
            </w:tcBorders>
            <w:shd w:val="clear" w:color="auto" w:fill="auto"/>
          </w:tcPr>
          <w:p w14:paraId="2727401B" w14:textId="77777777" w:rsidR="00A746CA" w:rsidRPr="00637B97" w:rsidRDefault="00815E19" w:rsidP="00637B97">
            <w:pPr>
              <w:pStyle w:val="SingleTxtG"/>
              <w:suppressAutoHyphens w:val="0"/>
              <w:spacing w:before="40" w:line="220" w:lineRule="exact"/>
              <w:ind w:left="0" w:right="113"/>
              <w:jc w:val="left"/>
            </w:pPr>
            <w:hyperlink r:id="rId54" w:history="1">
              <w:r w:rsidR="00A746CA" w:rsidRPr="00781DF7">
                <w:rPr>
                  <w:rStyle w:val="Hyperlink"/>
                </w:rPr>
                <w:t>CRC/C/LAO/CO/3-6</w:t>
              </w:r>
            </w:hyperlink>
          </w:p>
        </w:tc>
      </w:tr>
      <w:tr w:rsidR="00A746CA" w:rsidRPr="00637B97" w14:paraId="56CC2103" w14:textId="77777777" w:rsidTr="007C572A">
        <w:trPr>
          <w:cantSplit/>
        </w:trPr>
        <w:tc>
          <w:tcPr>
            <w:tcW w:w="2977" w:type="dxa"/>
            <w:tcBorders>
              <w:top w:val="nil"/>
              <w:bottom w:val="nil"/>
            </w:tcBorders>
            <w:shd w:val="clear" w:color="auto" w:fill="auto"/>
          </w:tcPr>
          <w:p w14:paraId="664A71A9" w14:textId="77777777" w:rsidR="00A746CA" w:rsidRPr="00637B97" w:rsidRDefault="00A746CA" w:rsidP="00637B97">
            <w:pPr>
              <w:pStyle w:val="SingleTxtG"/>
              <w:suppressAutoHyphens w:val="0"/>
              <w:spacing w:before="40" w:line="220" w:lineRule="exact"/>
              <w:ind w:left="0" w:right="113"/>
              <w:jc w:val="left"/>
            </w:pPr>
            <w:r w:rsidRPr="00637B97">
              <w:t>Mauritania</w:t>
            </w:r>
          </w:p>
        </w:tc>
        <w:tc>
          <w:tcPr>
            <w:tcW w:w="2099" w:type="dxa"/>
            <w:tcBorders>
              <w:top w:val="nil"/>
              <w:bottom w:val="nil"/>
            </w:tcBorders>
            <w:shd w:val="clear" w:color="auto" w:fill="auto"/>
          </w:tcPr>
          <w:p w14:paraId="50F757AE" w14:textId="77777777" w:rsidR="00A746CA" w:rsidRPr="00637B97" w:rsidRDefault="00815E19" w:rsidP="00637B97">
            <w:pPr>
              <w:pStyle w:val="SingleTxtG"/>
              <w:suppressAutoHyphens w:val="0"/>
              <w:spacing w:before="40" w:line="220" w:lineRule="exact"/>
              <w:ind w:left="0" w:right="113"/>
              <w:jc w:val="left"/>
            </w:pPr>
            <w:hyperlink r:id="rId55" w:history="1">
              <w:r w:rsidR="00A746CA" w:rsidRPr="00781DF7">
                <w:rPr>
                  <w:rStyle w:val="Hyperlink"/>
                </w:rPr>
                <w:t>CRC/C/MRT/3-5</w:t>
              </w:r>
            </w:hyperlink>
          </w:p>
        </w:tc>
        <w:tc>
          <w:tcPr>
            <w:tcW w:w="2294" w:type="dxa"/>
            <w:tcBorders>
              <w:top w:val="nil"/>
              <w:bottom w:val="nil"/>
            </w:tcBorders>
            <w:shd w:val="clear" w:color="auto" w:fill="auto"/>
          </w:tcPr>
          <w:p w14:paraId="3BEB8EA5" w14:textId="77777777" w:rsidR="00A746CA" w:rsidRPr="00637B97" w:rsidRDefault="00815E19" w:rsidP="00637B97">
            <w:pPr>
              <w:pStyle w:val="SingleTxtG"/>
              <w:suppressAutoHyphens w:val="0"/>
              <w:spacing w:before="40" w:line="220" w:lineRule="exact"/>
              <w:ind w:left="0" w:right="113"/>
              <w:jc w:val="left"/>
            </w:pPr>
            <w:hyperlink r:id="rId56" w:history="1">
              <w:r w:rsidR="00A746CA" w:rsidRPr="00781DF7">
                <w:rPr>
                  <w:rStyle w:val="Hyperlink"/>
                </w:rPr>
                <w:t>CRC/C/MRT/CO/3-5</w:t>
              </w:r>
            </w:hyperlink>
          </w:p>
        </w:tc>
      </w:tr>
      <w:tr w:rsidR="00A746CA" w:rsidRPr="00637B97" w14:paraId="774F74CE" w14:textId="77777777" w:rsidTr="007C572A">
        <w:trPr>
          <w:cantSplit/>
        </w:trPr>
        <w:tc>
          <w:tcPr>
            <w:tcW w:w="2977" w:type="dxa"/>
            <w:tcBorders>
              <w:top w:val="nil"/>
              <w:bottom w:val="nil"/>
            </w:tcBorders>
            <w:shd w:val="clear" w:color="auto" w:fill="auto"/>
          </w:tcPr>
          <w:p w14:paraId="701B5E75" w14:textId="77777777" w:rsidR="00A746CA" w:rsidRPr="00637B97" w:rsidRDefault="00A746CA" w:rsidP="00637B97">
            <w:pPr>
              <w:pStyle w:val="SingleTxtG"/>
              <w:suppressAutoHyphens w:val="0"/>
              <w:spacing w:before="40" w:line="220" w:lineRule="exact"/>
              <w:ind w:left="0" w:right="113"/>
              <w:jc w:val="left"/>
            </w:pPr>
            <w:r w:rsidRPr="00637B97">
              <w:t>Niger</w:t>
            </w:r>
          </w:p>
        </w:tc>
        <w:tc>
          <w:tcPr>
            <w:tcW w:w="2099" w:type="dxa"/>
            <w:tcBorders>
              <w:top w:val="nil"/>
              <w:bottom w:val="nil"/>
            </w:tcBorders>
            <w:shd w:val="clear" w:color="auto" w:fill="auto"/>
          </w:tcPr>
          <w:p w14:paraId="65039DB2" w14:textId="77777777" w:rsidR="00A746CA" w:rsidRPr="00637B97" w:rsidRDefault="00815E19" w:rsidP="00637B97">
            <w:pPr>
              <w:pStyle w:val="SingleTxtG"/>
              <w:suppressAutoHyphens w:val="0"/>
              <w:spacing w:before="40" w:line="220" w:lineRule="exact"/>
              <w:ind w:left="0" w:right="113"/>
              <w:jc w:val="left"/>
            </w:pPr>
            <w:hyperlink r:id="rId57" w:history="1">
              <w:r w:rsidR="00A746CA" w:rsidRPr="00781DF7">
                <w:rPr>
                  <w:rStyle w:val="Hyperlink"/>
                </w:rPr>
                <w:t>CRC/C/NER/3-5</w:t>
              </w:r>
            </w:hyperlink>
          </w:p>
        </w:tc>
        <w:tc>
          <w:tcPr>
            <w:tcW w:w="2294" w:type="dxa"/>
            <w:tcBorders>
              <w:top w:val="nil"/>
              <w:bottom w:val="nil"/>
            </w:tcBorders>
            <w:shd w:val="clear" w:color="auto" w:fill="auto"/>
          </w:tcPr>
          <w:p w14:paraId="56C5A4C8" w14:textId="77777777" w:rsidR="00A746CA" w:rsidRPr="00637B97" w:rsidRDefault="00815E19" w:rsidP="00637B97">
            <w:pPr>
              <w:pStyle w:val="SingleTxtG"/>
              <w:suppressAutoHyphens w:val="0"/>
              <w:spacing w:before="40" w:line="220" w:lineRule="exact"/>
              <w:ind w:left="0" w:right="113"/>
              <w:jc w:val="left"/>
            </w:pPr>
            <w:hyperlink r:id="rId58" w:history="1">
              <w:r w:rsidR="00A746CA" w:rsidRPr="00781DF7">
                <w:rPr>
                  <w:rStyle w:val="Hyperlink"/>
                </w:rPr>
                <w:t>CRC/C/NER/CO/3-5</w:t>
              </w:r>
            </w:hyperlink>
          </w:p>
        </w:tc>
      </w:tr>
      <w:tr w:rsidR="00A746CA" w:rsidRPr="00637B97" w14:paraId="5C21CAC7" w14:textId="77777777" w:rsidTr="007C572A">
        <w:trPr>
          <w:cantSplit/>
        </w:trPr>
        <w:tc>
          <w:tcPr>
            <w:tcW w:w="7370" w:type="dxa"/>
            <w:gridSpan w:val="3"/>
            <w:tcBorders>
              <w:top w:val="nil"/>
              <w:bottom w:val="nil"/>
            </w:tcBorders>
            <w:shd w:val="clear" w:color="auto" w:fill="auto"/>
          </w:tcPr>
          <w:p w14:paraId="3E40EF1C" w14:textId="77777777" w:rsidR="00A746CA" w:rsidRPr="00637B97" w:rsidRDefault="00A746CA" w:rsidP="00B15102">
            <w:pPr>
              <w:pStyle w:val="SingleTxtG"/>
              <w:suppressAutoHyphens w:val="0"/>
              <w:spacing w:before="80" w:after="80" w:line="200" w:lineRule="exact"/>
              <w:ind w:left="0" w:right="113"/>
              <w:jc w:val="left"/>
            </w:pPr>
            <w:r w:rsidRPr="00B15102">
              <w:rPr>
                <w:i/>
                <w:sz w:val="16"/>
              </w:rPr>
              <w:t>Optional Protocol on the involvement of children in armed conflict</w:t>
            </w:r>
          </w:p>
        </w:tc>
      </w:tr>
      <w:tr w:rsidR="00A746CA" w:rsidRPr="00637B97" w14:paraId="24F26F85" w14:textId="77777777" w:rsidTr="007C572A">
        <w:trPr>
          <w:cantSplit/>
        </w:trPr>
        <w:tc>
          <w:tcPr>
            <w:tcW w:w="2977" w:type="dxa"/>
            <w:tcBorders>
              <w:top w:val="nil"/>
              <w:bottom w:val="nil"/>
            </w:tcBorders>
            <w:shd w:val="clear" w:color="auto" w:fill="auto"/>
          </w:tcPr>
          <w:p w14:paraId="176D2AAF" w14:textId="77777777" w:rsidR="00A746CA" w:rsidRPr="00637B97" w:rsidRDefault="00A746CA" w:rsidP="00637B97">
            <w:pPr>
              <w:pStyle w:val="SingleTxtG"/>
              <w:suppressAutoHyphens w:val="0"/>
              <w:spacing w:before="40" w:line="220" w:lineRule="exact"/>
              <w:ind w:left="0" w:right="113"/>
              <w:jc w:val="left"/>
            </w:pPr>
            <w:r w:rsidRPr="00637B97">
              <w:t>Benin</w:t>
            </w:r>
          </w:p>
        </w:tc>
        <w:tc>
          <w:tcPr>
            <w:tcW w:w="2099" w:type="dxa"/>
            <w:tcBorders>
              <w:top w:val="nil"/>
              <w:bottom w:val="nil"/>
            </w:tcBorders>
            <w:shd w:val="clear" w:color="auto" w:fill="auto"/>
          </w:tcPr>
          <w:p w14:paraId="520B2EC0" w14:textId="77777777" w:rsidR="00A746CA" w:rsidRPr="00637B97" w:rsidRDefault="00815E19" w:rsidP="00637B97">
            <w:pPr>
              <w:pStyle w:val="SingleTxtG"/>
              <w:suppressAutoHyphens w:val="0"/>
              <w:spacing w:before="40" w:line="220" w:lineRule="exact"/>
              <w:ind w:left="0" w:right="113"/>
              <w:jc w:val="left"/>
            </w:pPr>
            <w:hyperlink r:id="rId59" w:history="1">
              <w:r w:rsidR="00A746CA" w:rsidRPr="00781DF7">
                <w:rPr>
                  <w:rStyle w:val="Hyperlink"/>
                </w:rPr>
                <w:t>CRC/C/OPAC/BEN/1</w:t>
              </w:r>
            </w:hyperlink>
          </w:p>
        </w:tc>
        <w:tc>
          <w:tcPr>
            <w:tcW w:w="2294" w:type="dxa"/>
            <w:tcBorders>
              <w:top w:val="nil"/>
              <w:bottom w:val="nil"/>
            </w:tcBorders>
            <w:shd w:val="clear" w:color="auto" w:fill="auto"/>
          </w:tcPr>
          <w:p w14:paraId="120D57EA" w14:textId="77777777" w:rsidR="00A746CA" w:rsidRPr="00637B97" w:rsidRDefault="00815E19" w:rsidP="00637B97">
            <w:pPr>
              <w:pStyle w:val="SingleTxtG"/>
              <w:suppressAutoHyphens w:val="0"/>
              <w:spacing w:before="40" w:line="220" w:lineRule="exact"/>
              <w:ind w:left="0" w:right="113"/>
              <w:jc w:val="left"/>
            </w:pPr>
            <w:hyperlink r:id="rId60" w:history="1">
              <w:r w:rsidR="00A746CA" w:rsidRPr="00781DF7">
                <w:rPr>
                  <w:rStyle w:val="Hyperlink"/>
                </w:rPr>
                <w:t>CRC/C/OPAC/BEN/CO/1</w:t>
              </w:r>
            </w:hyperlink>
          </w:p>
        </w:tc>
      </w:tr>
      <w:tr w:rsidR="00A746CA" w:rsidRPr="00637B97" w14:paraId="26932FE6" w14:textId="77777777" w:rsidTr="007C572A">
        <w:trPr>
          <w:cantSplit/>
        </w:trPr>
        <w:tc>
          <w:tcPr>
            <w:tcW w:w="2977" w:type="dxa"/>
            <w:tcBorders>
              <w:top w:val="nil"/>
              <w:bottom w:val="nil"/>
            </w:tcBorders>
            <w:shd w:val="clear" w:color="auto" w:fill="auto"/>
          </w:tcPr>
          <w:p w14:paraId="03AD0E0C" w14:textId="77777777" w:rsidR="00A746CA" w:rsidRPr="00637B97" w:rsidRDefault="00A746CA" w:rsidP="00637B97">
            <w:pPr>
              <w:pStyle w:val="SingleTxtG"/>
              <w:suppressAutoHyphens w:val="0"/>
              <w:spacing w:before="40" w:line="220" w:lineRule="exact"/>
              <w:ind w:left="0" w:right="113"/>
              <w:jc w:val="left"/>
            </w:pPr>
            <w:r w:rsidRPr="00637B97">
              <w:t>Saudi Arabia</w:t>
            </w:r>
          </w:p>
        </w:tc>
        <w:tc>
          <w:tcPr>
            <w:tcW w:w="2099" w:type="dxa"/>
            <w:tcBorders>
              <w:top w:val="nil"/>
              <w:bottom w:val="nil"/>
            </w:tcBorders>
            <w:shd w:val="clear" w:color="auto" w:fill="auto"/>
          </w:tcPr>
          <w:p w14:paraId="210095D6" w14:textId="77777777" w:rsidR="00A746CA" w:rsidRPr="00637B97" w:rsidRDefault="00815E19" w:rsidP="00637B97">
            <w:pPr>
              <w:pStyle w:val="SingleTxtG"/>
              <w:suppressAutoHyphens w:val="0"/>
              <w:spacing w:before="40" w:line="220" w:lineRule="exact"/>
              <w:ind w:left="0" w:right="113"/>
              <w:jc w:val="left"/>
            </w:pPr>
            <w:hyperlink r:id="rId61" w:history="1">
              <w:r w:rsidR="00A746CA" w:rsidRPr="00781DF7">
                <w:rPr>
                  <w:rStyle w:val="Hyperlink"/>
                </w:rPr>
                <w:t>CRC/C/OPAC/SAU/1</w:t>
              </w:r>
            </w:hyperlink>
          </w:p>
        </w:tc>
        <w:tc>
          <w:tcPr>
            <w:tcW w:w="2294" w:type="dxa"/>
            <w:tcBorders>
              <w:top w:val="nil"/>
              <w:bottom w:val="nil"/>
            </w:tcBorders>
            <w:shd w:val="clear" w:color="auto" w:fill="auto"/>
          </w:tcPr>
          <w:p w14:paraId="2E81046A" w14:textId="77777777" w:rsidR="00A746CA" w:rsidRPr="00637B97" w:rsidRDefault="00815E19" w:rsidP="00637B97">
            <w:pPr>
              <w:pStyle w:val="SingleTxtG"/>
              <w:suppressAutoHyphens w:val="0"/>
              <w:spacing w:before="40" w:line="220" w:lineRule="exact"/>
              <w:ind w:left="0" w:right="113"/>
              <w:jc w:val="left"/>
            </w:pPr>
            <w:hyperlink r:id="rId62" w:history="1">
              <w:r w:rsidR="00A746CA" w:rsidRPr="00781DF7">
                <w:rPr>
                  <w:rStyle w:val="Hyperlink"/>
                </w:rPr>
                <w:t>CRC/C/OPAC/SAU/CO/1</w:t>
              </w:r>
            </w:hyperlink>
          </w:p>
        </w:tc>
      </w:tr>
      <w:tr w:rsidR="00A746CA" w:rsidRPr="00637B97" w14:paraId="03D7BC6A" w14:textId="77777777" w:rsidTr="007C572A">
        <w:trPr>
          <w:cantSplit/>
        </w:trPr>
        <w:tc>
          <w:tcPr>
            <w:tcW w:w="7370" w:type="dxa"/>
            <w:gridSpan w:val="3"/>
            <w:tcBorders>
              <w:top w:val="nil"/>
              <w:bottom w:val="nil"/>
            </w:tcBorders>
            <w:shd w:val="clear" w:color="auto" w:fill="auto"/>
          </w:tcPr>
          <w:p w14:paraId="77A158C7" w14:textId="77777777" w:rsidR="00A746CA" w:rsidRPr="00B15102" w:rsidRDefault="00A746CA" w:rsidP="00B15102">
            <w:pPr>
              <w:pStyle w:val="SingleTxtG"/>
              <w:suppressAutoHyphens w:val="0"/>
              <w:spacing w:before="80" w:after="80" w:line="200" w:lineRule="exact"/>
              <w:ind w:left="0" w:right="113"/>
              <w:jc w:val="left"/>
              <w:rPr>
                <w:i/>
                <w:sz w:val="16"/>
              </w:rPr>
            </w:pPr>
            <w:r w:rsidRPr="00B15102">
              <w:rPr>
                <w:i/>
                <w:sz w:val="16"/>
              </w:rPr>
              <w:t>Optional Protocol on the sale of children, child prostitution and child pornography</w:t>
            </w:r>
          </w:p>
        </w:tc>
      </w:tr>
      <w:tr w:rsidR="00A746CA" w:rsidRPr="00637B97" w14:paraId="3287E037" w14:textId="77777777" w:rsidTr="007C572A">
        <w:trPr>
          <w:cantSplit/>
        </w:trPr>
        <w:tc>
          <w:tcPr>
            <w:tcW w:w="2977" w:type="dxa"/>
            <w:tcBorders>
              <w:top w:val="nil"/>
              <w:bottom w:val="nil"/>
            </w:tcBorders>
            <w:shd w:val="clear" w:color="auto" w:fill="auto"/>
          </w:tcPr>
          <w:p w14:paraId="0663D433" w14:textId="77777777" w:rsidR="00A746CA" w:rsidRPr="00637B97" w:rsidRDefault="00A746CA" w:rsidP="00637B97">
            <w:pPr>
              <w:pStyle w:val="SingleTxtG"/>
              <w:suppressAutoHyphens w:val="0"/>
              <w:spacing w:before="40" w:line="220" w:lineRule="exact"/>
              <w:ind w:left="0" w:right="113"/>
              <w:jc w:val="left"/>
            </w:pPr>
            <w:r w:rsidRPr="00637B97">
              <w:t>Benin</w:t>
            </w:r>
          </w:p>
        </w:tc>
        <w:tc>
          <w:tcPr>
            <w:tcW w:w="2099" w:type="dxa"/>
            <w:tcBorders>
              <w:top w:val="nil"/>
              <w:bottom w:val="nil"/>
            </w:tcBorders>
            <w:shd w:val="clear" w:color="auto" w:fill="auto"/>
          </w:tcPr>
          <w:p w14:paraId="3ED06A04" w14:textId="77777777" w:rsidR="00A746CA" w:rsidRPr="00637B97" w:rsidRDefault="00815E19" w:rsidP="00637B97">
            <w:pPr>
              <w:pStyle w:val="SingleTxtG"/>
              <w:suppressAutoHyphens w:val="0"/>
              <w:spacing w:before="40" w:line="220" w:lineRule="exact"/>
              <w:ind w:left="0" w:right="113"/>
              <w:jc w:val="left"/>
            </w:pPr>
            <w:hyperlink r:id="rId63" w:history="1">
              <w:r w:rsidR="00A746CA" w:rsidRPr="00781DF7">
                <w:rPr>
                  <w:rStyle w:val="Hyperlink"/>
                </w:rPr>
                <w:t>CRC/C/OPSC/BEN/1</w:t>
              </w:r>
            </w:hyperlink>
          </w:p>
        </w:tc>
        <w:tc>
          <w:tcPr>
            <w:tcW w:w="2294" w:type="dxa"/>
            <w:tcBorders>
              <w:top w:val="nil"/>
              <w:bottom w:val="nil"/>
            </w:tcBorders>
            <w:shd w:val="clear" w:color="auto" w:fill="auto"/>
          </w:tcPr>
          <w:p w14:paraId="5C7FEBDA" w14:textId="77777777" w:rsidR="00A746CA" w:rsidRPr="00637B97" w:rsidRDefault="00815E19" w:rsidP="00637B97">
            <w:pPr>
              <w:pStyle w:val="SingleTxtG"/>
              <w:suppressAutoHyphens w:val="0"/>
              <w:spacing w:before="40" w:line="220" w:lineRule="exact"/>
              <w:ind w:left="0" w:right="113"/>
              <w:jc w:val="left"/>
            </w:pPr>
            <w:hyperlink r:id="rId64" w:history="1">
              <w:r w:rsidR="00A746CA" w:rsidRPr="00781DF7">
                <w:rPr>
                  <w:rStyle w:val="Hyperlink"/>
                </w:rPr>
                <w:t>CRC/C/OPSC/BEN/CO/1</w:t>
              </w:r>
            </w:hyperlink>
          </w:p>
        </w:tc>
      </w:tr>
      <w:tr w:rsidR="00A746CA" w:rsidRPr="00637B97" w14:paraId="199A313B" w14:textId="77777777" w:rsidTr="007C572A">
        <w:trPr>
          <w:cantSplit/>
        </w:trPr>
        <w:tc>
          <w:tcPr>
            <w:tcW w:w="2977" w:type="dxa"/>
            <w:tcBorders>
              <w:top w:val="nil"/>
              <w:bottom w:val="nil"/>
            </w:tcBorders>
            <w:shd w:val="clear" w:color="auto" w:fill="auto"/>
          </w:tcPr>
          <w:p w14:paraId="21B1658A" w14:textId="77777777" w:rsidR="00A746CA" w:rsidRPr="00637B97" w:rsidRDefault="00A746CA" w:rsidP="00637B97">
            <w:pPr>
              <w:pStyle w:val="SingleTxtG"/>
              <w:suppressAutoHyphens w:val="0"/>
              <w:spacing w:before="40" w:line="220" w:lineRule="exact"/>
              <w:ind w:left="0" w:right="113"/>
              <w:jc w:val="left"/>
            </w:pPr>
            <w:r w:rsidRPr="00637B97">
              <w:t>Niger</w:t>
            </w:r>
          </w:p>
        </w:tc>
        <w:tc>
          <w:tcPr>
            <w:tcW w:w="2099" w:type="dxa"/>
            <w:tcBorders>
              <w:top w:val="nil"/>
              <w:bottom w:val="nil"/>
            </w:tcBorders>
            <w:shd w:val="clear" w:color="auto" w:fill="auto"/>
          </w:tcPr>
          <w:p w14:paraId="2D912485" w14:textId="77777777" w:rsidR="00A746CA" w:rsidRPr="00637B97" w:rsidRDefault="00815E19" w:rsidP="00637B97">
            <w:pPr>
              <w:pStyle w:val="SingleTxtG"/>
              <w:suppressAutoHyphens w:val="0"/>
              <w:spacing w:before="40" w:line="220" w:lineRule="exact"/>
              <w:ind w:left="0" w:right="113"/>
              <w:jc w:val="left"/>
            </w:pPr>
            <w:hyperlink r:id="rId65" w:history="1">
              <w:r w:rsidR="00A746CA" w:rsidRPr="00781DF7">
                <w:rPr>
                  <w:rStyle w:val="Hyperlink"/>
                </w:rPr>
                <w:t>CRC/C/OPSC/NER/1</w:t>
              </w:r>
            </w:hyperlink>
          </w:p>
        </w:tc>
        <w:tc>
          <w:tcPr>
            <w:tcW w:w="2294" w:type="dxa"/>
            <w:tcBorders>
              <w:top w:val="nil"/>
              <w:bottom w:val="nil"/>
            </w:tcBorders>
            <w:shd w:val="clear" w:color="auto" w:fill="auto"/>
          </w:tcPr>
          <w:p w14:paraId="3432BD70" w14:textId="77777777" w:rsidR="00A746CA" w:rsidRPr="00637B97" w:rsidRDefault="00815E19" w:rsidP="00637B97">
            <w:pPr>
              <w:pStyle w:val="SingleTxtG"/>
              <w:suppressAutoHyphens w:val="0"/>
              <w:spacing w:before="40" w:line="220" w:lineRule="exact"/>
              <w:ind w:left="0" w:right="113"/>
              <w:jc w:val="left"/>
            </w:pPr>
            <w:hyperlink r:id="rId66" w:history="1">
              <w:r w:rsidR="00A746CA" w:rsidRPr="00781DF7">
                <w:rPr>
                  <w:rStyle w:val="Hyperlink"/>
                </w:rPr>
                <w:t>CRC/C/OPSC/NER/CO/1</w:t>
              </w:r>
            </w:hyperlink>
          </w:p>
        </w:tc>
      </w:tr>
      <w:tr w:rsidR="00A746CA" w:rsidRPr="00637B97" w14:paraId="6187FE65" w14:textId="77777777" w:rsidTr="007C572A">
        <w:trPr>
          <w:cantSplit/>
        </w:trPr>
        <w:tc>
          <w:tcPr>
            <w:tcW w:w="2977" w:type="dxa"/>
            <w:tcBorders>
              <w:top w:val="nil"/>
              <w:bottom w:val="nil"/>
            </w:tcBorders>
            <w:shd w:val="clear" w:color="auto" w:fill="auto"/>
          </w:tcPr>
          <w:p w14:paraId="4B5F591C" w14:textId="77777777" w:rsidR="00A746CA" w:rsidRPr="00637B97" w:rsidRDefault="00A746CA" w:rsidP="00637B97">
            <w:pPr>
              <w:pStyle w:val="SingleTxtG"/>
              <w:suppressAutoHyphens w:val="0"/>
              <w:spacing w:before="40" w:line="220" w:lineRule="exact"/>
              <w:ind w:left="0" w:right="113"/>
              <w:jc w:val="left"/>
            </w:pPr>
            <w:r w:rsidRPr="00637B97">
              <w:t>Saudi Arabia</w:t>
            </w:r>
          </w:p>
        </w:tc>
        <w:tc>
          <w:tcPr>
            <w:tcW w:w="2099" w:type="dxa"/>
            <w:tcBorders>
              <w:top w:val="nil"/>
              <w:bottom w:val="nil"/>
            </w:tcBorders>
            <w:shd w:val="clear" w:color="auto" w:fill="auto"/>
          </w:tcPr>
          <w:p w14:paraId="23EA5540" w14:textId="77777777" w:rsidR="00A746CA" w:rsidRPr="00637B97" w:rsidRDefault="00815E19" w:rsidP="00637B97">
            <w:pPr>
              <w:pStyle w:val="SingleTxtG"/>
              <w:suppressAutoHyphens w:val="0"/>
              <w:spacing w:before="40" w:line="220" w:lineRule="exact"/>
              <w:ind w:left="0" w:right="113"/>
              <w:jc w:val="left"/>
            </w:pPr>
            <w:hyperlink r:id="rId67" w:history="1">
              <w:r w:rsidR="00A746CA" w:rsidRPr="00781DF7">
                <w:rPr>
                  <w:rStyle w:val="Hyperlink"/>
                </w:rPr>
                <w:t>CRC/C/OPSC/SAU/1</w:t>
              </w:r>
            </w:hyperlink>
          </w:p>
        </w:tc>
        <w:tc>
          <w:tcPr>
            <w:tcW w:w="2294" w:type="dxa"/>
            <w:tcBorders>
              <w:top w:val="nil"/>
              <w:bottom w:val="nil"/>
            </w:tcBorders>
            <w:shd w:val="clear" w:color="auto" w:fill="auto"/>
          </w:tcPr>
          <w:p w14:paraId="6FD53610" w14:textId="77777777" w:rsidR="00A746CA" w:rsidRPr="00637B97" w:rsidRDefault="00815E19" w:rsidP="00637B97">
            <w:pPr>
              <w:pStyle w:val="SingleTxtG"/>
              <w:suppressAutoHyphens w:val="0"/>
              <w:spacing w:before="40" w:line="220" w:lineRule="exact"/>
              <w:ind w:left="0" w:right="113"/>
              <w:jc w:val="left"/>
            </w:pPr>
            <w:hyperlink r:id="rId68" w:history="1">
              <w:r w:rsidR="00A746CA" w:rsidRPr="00781DF7">
                <w:rPr>
                  <w:rStyle w:val="Hyperlink"/>
                </w:rPr>
                <w:t>CRC/C/OPSC/SAU/CO/1</w:t>
              </w:r>
            </w:hyperlink>
          </w:p>
        </w:tc>
      </w:tr>
      <w:tr w:rsidR="00A746CA" w:rsidRPr="00637B97" w14:paraId="18F1A238" w14:textId="77777777" w:rsidTr="007C572A">
        <w:trPr>
          <w:cantSplit/>
        </w:trPr>
        <w:tc>
          <w:tcPr>
            <w:tcW w:w="7370" w:type="dxa"/>
            <w:gridSpan w:val="3"/>
            <w:tcBorders>
              <w:top w:val="nil"/>
              <w:bottom w:val="nil"/>
            </w:tcBorders>
            <w:shd w:val="clear" w:color="auto" w:fill="auto"/>
          </w:tcPr>
          <w:p w14:paraId="393748D3" w14:textId="77777777" w:rsidR="00A746CA" w:rsidRPr="00941083" w:rsidRDefault="00A746CA" w:rsidP="00637B97">
            <w:pPr>
              <w:pStyle w:val="SingleTxtG"/>
              <w:suppressAutoHyphens w:val="0"/>
              <w:spacing w:before="40" w:line="220" w:lineRule="exact"/>
              <w:ind w:left="0" w:right="113"/>
              <w:jc w:val="left"/>
              <w:rPr>
                <w:b/>
                <w:bCs/>
              </w:rPr>
            </w:pPr>
            <w:r w:rsidRPr="00941083">
              <w:rPr>
                <w:b/>
                <w:bCs/>
              </w:rPr>
              <w:t xml:space="preserve">Eightieth session </w:t>
            </w:r>
          </w:p>
        </w:tc>
      </w:tr>
      <w:tr w:rsidR="00A746CA" w:rsidRPr="00637B97" w14:paraId="6B5E1949" w14:textId="77777777" w:rsidTr="007C572A">
        <w:trPr>
          <w:cantSplit/>
        </w:trPr>
        <w:tc>
          <w:tcPr>
            <w:tcW w:w="7370" w:type="dxa"/>
            <w:gridSpan w:val="3"/>
            <w:tcBorders>
              <w:top w:val="nil"/>
              <w:bottom w:val="nil"/>
            </w:tcBorders>
            <w:shd w:val="clear" w:color="auto" w:fill="auto"/>
          </w:tcPr>
          <w:p w14:paraId="08E8F079" w14:textId="77777777" w:rsidR="00A746CA" w:rsidRPr="00B15102" w:rsidRDefault="00A746CA" w:rsidP="00B15102">
            <w:pPr>
              <w:pStyle w:val="SingleTxtG"/>
              <w:suppressAutoHyphens w:val="0"/>
              <w:spacing w:before="80" w:after="80" w:line="200" w:lineRule="exact"/>
              <w:ind w:left="0" w:right="113"/>
              <w:jc w:val="left"/>
              <w:rPr>
                <w:i/>
                <w:sz w:val="16"/>
              </w:rPr>
            </w:pPr>
            <w:r w:rsidRPr="00B15102">
              <w:rPr>
                <w:i/>
                <w:sz w:val="16"/>
              </w:rPr>
              <w:t>Convention on the Rights of the Child</w:t>
            </w:r>
          </w:p>
        </w:tc>
      </w:tr>
      <w:tr w:rsidR="00A746CA" w:rsidRPr="00637B97" w14:paraId="346BC225" w14:textId="77777777" w:rsidTr="007C572A">
        <w:trPr>
          <w:cantSplit/>
        </w:trPr>
        <w:tc>
          <w:tcPr>
            <w:tcW w:w="2977" w:type="dxa"/>
            <w:tcBorders>
              <w:top w:val="nil"/>
              <w:bottom w:val="nil"/>
            </w:tcBorders>
            <w:shd w:val="clear" w:color="auto" w:fill="auto"/>
          </w:tcPr>
          <w:p w14:paraId="13FD02BA" w14:textId="77777777" w:rsidR="00A746CA" w:rsidRPr="00637B97" w:rsidDel="00D01EC9" w:rsidRDefault="00A746CA" w:rsidP="00637B97">
            <w:pPr>
              <w:pStyle w:val="SingleTxtG"/>
              <w:suppressAutoHyphens w:val="0"/>
              <w:spacing w:before="40" w:line="220" w:lineRule="exact"/>
              <w:ind w:left="0" w:right="113"/>
              <w:jc w:val="left"/>
            </w:pPr>
            <w:r w:rsidRPr="00637B97">
              <w:t>Bahrain</w:t>
            </w:r>
          </w:p>
        </w:tc>
        <w:tc>
          <w:tcPr>
            <w:tcW w:w="2099" w:type="dxa"/>
            <w:tcBorders>
              <w:top w:val="nil"/>
              <w:bottom w:val="nil"/>
            </w:tcBorders>
            <w:shd w:val="clear" w:color="auto" w:fill="auto"/>
          </w:tcPr>
          <w:p w14:paraId="6C5E6120" w14:textId="77777777" w:rsidR="00A746CA" w:rsidRPr="00637B97" w:rsidRDefault="00815E19" w:rsidP="00637B97">
            <w:pPr>
              <w:pStyle w:val="SingleTxtG"/>
              <w:suppressAutoHyphens w:val="0"/>
              <w:spacing w:before="40" w:line="220" w:lineRule="exact"/>
              <w:ind w:left="0" w:right="113"/>
              <w:jc w:val="left"/>
            </w:pPr>
            <w:hyperlink r:id="rId69" w:history="1">
              <w:r w:rsidR="00A746CA" w:rsidRPr="00781DF7">
                <w:rPr>
                  <w:rStyle w:val="Hyperlink"/>
                </w:rPr>
                <w:t>CRC/C/BHR/4-6</w:t>
              </w:r>
            </w:hyperlink>
          </w:p>
        </w:tc>
        <w:tc>
          <w:tcPr>
            <w:tcW w:w="2294" w:type="dxa"/>
            <w:tcBorders>
              <w:top w:val="nil"/>
              <w:bottom w:val="nil"/>
            </w:tcBorders>
            <w:shd w:val="clear" w:color="auto" w:fill="auto"/>
          </w:tcPr>
          <w:p w14:paraId="7BC0F45E" w14:textId="77777777" w:rsidR="00A746CA" w:rsidRPr="00637B97" w:rsidRDefault="00815E19" w:rsidP="00637B97">
            <w:pPr>
              <w:pStyle w:val="SingleTxtG"/>
              <w:suppressAutoHyphens w:val="0"/>
              <w:spacing w:before="40" w:line="220" w:lineRule="exact"/>
              <w:ind w:left="0" w:right="113"/>
              <w:jc w:val="left"/>
            </w:pPr>
            <w:hyperlink r:id="rId70" w:history="1">
              <w:r w:rsidR="00A746CA" w:rsidRPr="00781DF7">
                <w:rPr>
                  <w:rStyle w:val="Hyperlink"/>
                </w:rPr>
                <w:t>CRC/C/BHR/CO/4-6</w:t>
              </w:r>
            </w:hyperlink>
          </w:p>
        </w:tc>
      </w:tr>
      <w:tr w:rsidR="00A746CA" w:rsidRPr="00637B97" w14:paraId="612576C0" w14:textId="77777777" w:rsidTr="007C572A">
        <w:trPr>
          <w:cantSplit/>
        </w:trPr>
        <w:tc>
          <w:tcPr>
            <w:tcW w:w="2977" w:type="dxa"/>
            <w:tcBorders>
              <w:top w:val="nil"/>
              <w:bottom w:val="nil"/>
            </w:tcBorders>
            <w:shd w:val="clear" w:color="auto" w:fill="auto"/>
          </w:tcPr>
          <w:p w14:paraId="2503D2FF" w14:textId="77777777" w:rsidR="00A746CA" w:rsidRPr="00637B97" w:rsidRDefault="00A746CA" w:rsidP="00637B97">
            <w:pPr>
              <w:pStyle w:val="SingleTxtG"/>
              <w:suppressAutoHyphens w:val="0"/>
              <w:spacing w:before="40" w:line="220" w:lineRule="exact"/>
              <w:ind w:left="0" w:right="113"/>
              <w:jc w:val="left"/>
            </w:pPr>
            <w:r w:rsidRPr="00637B97">
              <w:t>Belgium</w:t>
            </w:r>
          </w:p>
        </w:tc>
        <w:tc>
          <w:tcPr>
            <w:tcW w:w="2099" w:type="dxa"/>
            <w:tcBorders>
              <w:top w:val="nil"/>
              <w:bottom w:val="nil"/>
            </w:tcBorders>
            <w:shd w:val="clear" w:color="auto" w:fill="auto"/>
          </w:tcPr>
          <w:p w14:paraId="1EC2340A" w14:textId="77777777" w:rsidR="00A746CA" w:rsidRPr="00637B97" w:rsidRDefault="00815E19" w:rsidP="00637B97">
            <w:pPr>
              <w:pStyle w:val="SingleTxtG"/>
              <w:suppressAutoHyphens w:val="0"/>
              <w:spacing w:before="40" w:line="220" w:lineRule="exact"/>
              <w:ind w:left="0" w:right="113"/>
              <w:jc w:val="left"/>
            </w:pPr>
            <w:hyperlink r:id="rId71" w:history="1">
              <w:r w:rsidR="00A746CA" w:rsidRPr="00781DF7">
                <w:rPr>
                  <w:rStyle w:val="Hyperlink"/>
                </w:rPr>
                <w:t>CRC/C/BEL/5-6</w:t>
              </w:r>
            </w:hyperlink>
          </w:p>
        </w:tc>
        <w:tc>
          <w:tcPr>
            <w:tcW w:w="2294" w:type="dxa"/>
            <w:tcBorders>
              <w:top w:val="nil"/>
              <w:bottom w:val="nil"/>
            </w:tcBorders>
            <w:shd w:val="clear" w:color="auto" w:fill="auto"/>
          </w:tcPr>
          <w:p w14:paraId="1B532E57" w14:textId="77777777" w:rsidR="00A746CA" w:rsidRPr="00637B97" w:rsidRDefault="00815E19" w:rsidP="00637B97">
            <w:pPr>
              <w:pStyle w:val="SingleTxtG"/>
              <w:suppressAutoHyphens w:val="0"/>
              <w:spacing w:before="40" w:line="220" w:lineRule="exact"/>
              <w:ind w:left="0" w:right="113"/>
              <w:jc w:val="left"/>
            </w:pPr>
            <w:hyperlink r:id="rId72" w:history="1">
              <w:r w:rsidR="00A746CA" w:rsidRPr="00781DF7">
                <w:rPr>
                  <w:rStyle w:val="Hyperlink"/>
                </w:rPr>
                <w:t>CRC/C/BEL/CO/5-6</w:t>
              </w:r>
            </w:hyperlink>
          </w:p>
        </w:tc>
      </w:tr>
      <w:tr w:rsidR="00A746CA" w:rsidRPr="00637B97" w14:paraId="2B23AEAB" w14:textId="77777777" w:rsidTr="007C572A">
        <w:trPr>
          <w:cantSplit/>
        </w:trPr>
        <w:tc>
          <w:tcPr>
            <w:tcW w:w="2977" w:type="dxa"/>
            <w:tcBorders>
              <w:top w:val="nil"/>
              <w:bottom w:val="nil"/>
            </w:tcBorders>
            <w:shd w:val="clear" w:color="auto" w:fill="auto"/>
          </w:tcPr>
          <w:p w14:paraId="754997F6" w14:textId="77777777" w:rsidR="00A746CA" w:rsidRPr="00637B97" w:rsidRDefault="00A746CA" w:rsidP="00637B97">
            <w:pPr>
              <w:pStyle w:val="SingleTxtG"/>
              <w:suppressAutoHyphens w:val="0"/>
              <w:spacing w:before="40" w:line="220" w:lineRule="exact"/>
              <w:ind w:left="0" w:right="113"/>
              <w:jc w:val="left"/>
            </w:pPr>
            <w:r w:rsidRPr="00637B97">
              <w:t>Guinea</w:t>
            </w:r>
          </w:p>
        </w:tc>
        <w:tc>
          <w:tcPr>
            <w:tcW w:w="2099" w:type="dxa"/>
            <w:tcBorders>
              <w:top w:val="nil"/>
              <w:bottom w:val="nil"/>
            </w:tcBorders>
            <w:shd w:val="clear" w:color="auto" w:fill="auto"/>
          </w:tcPr>
          <w:p w14:paraId="2357AE02" w14:textId="77777777" w:rsidR="00A746CA" w:rsidRPr="00637B97" w:rsidRDefault="00815E19" w:rsidP="00637B97">
            <w:pPr>
              <w:pStyle w:val="SingleTxtG"/>
              <w:suppressAutoHyphens w:val="0"/>
              <w:spacing w:before="40" w:line="220" w:lineRule="exact"/>
              <w:ind w:left="0" w:right="113"/>
              <w:jc w:val="left"/>
            </w:pPr>
            <w:hyperlink r:id="rId73" w:history="1">
              <w:r w:rsidR="00A746CA" w:rsidRPr="00781DF7">
                <w:rPr>
                  <w:rStyle w:val="Hyperlink"/>
                </w:rPr>
                <w:t>CRC/C/GIN/3-6</w:t>
              </w:r>
            </w:hyperlink>
          </w:p>
        </w:tc>
        <w:tc>
          <w:tcPr>
            <w:tcW w:w="2294" w:type="dxa"/>
            <w:tcBorders>
              <w:top w:val="nil"/>
              <w:bottom w:val="nil"/>
            </w:tcBorders>
            <w:shd w:val="clear" w:color="auto" w:fill="auto"/>
          </w:tcPr>
          <w:p w14:paraId="75BB3D18" w14:textId="77777777" w:rsidR="00A746CA" w:rsidRPr="00637B97" w:rsidRDefault="00815E19" w:rsidP="00637B97">
            <w:pPr>
              <w:pStyle w:val="SingleTxtG"/>
              <w:suppressAutoHyphens w:val="0"/>
              <w:spacing w:before="40" w:line="220" w:lineRule="exact"/>
              <w:ind w:left="0" w:right="113"/>
              <w:jc w:val="left"/>
            </w:pPr>
            <w:hyperlink r:id="rId74" w:history="1">
              <w:r w:rsidR="00A746CA" w:rsidRPr="00781DF7">
                <w:rPr>
                  <w:rStyle w:val="Hyperlink"/>
                </w:rPr>
                <w:t>CRC/C/GIN/CO/3-6</w:t>
              </w:r>
            </w:hyperlink>
          </w:p>
        </w:tc>
      </w:tr>
      <w:tr w:rsidR="00A746CA" w:rsidRPr="00637B97" w14:paraId="6E2BFEF1" w14:textId="77777777" w:rsidTr="007C572A">
        <w:trPr>
          <w:cantSplit/>
        </w:trPr>
        <w:tc>
          <w:tcPr>
            <w:tcW w:w="2977" w:type="dxa"/>
            <w:tcBorders>
              <w:top w:val="nil"/>
              <w:bottom w:val="nil"/>
            </w:tcBorders>
            <w:shd w:val="clear" w:color="auto" w:fill="auto"/>
          </w:tcPr>
          <w:p w14:paraId="12F08DCC" w14:textId="77777777" w:rsidR="00A746CA" w:rsidRPr="00637B97" w:rsidRDefault="00A746CA" w:rsidP="00637B97">
            <w:pPr>
              <w:pStyle w:val="SingleTxtG"/>
              <w:suppressAutoHyphens w:val="0"/>
              <w:spacing w:before="40" w:line="220" w:lineRule="exact"/>
              <w:ind w:left="0" w:right="113"/>
              <w:jc w:val="left"/>
            </w:pPr>
            <w:r w:rsidRPr="00637B97">
              <w:t>Italy</w:t>
            </w:r>
          </w:p>
        </w:tc>
        <w:tc>
          <w:tcPr>
            <w:tcW w:w="2099" w:type="dxa"/>
            <w:tcBorders>
              <w:top w:val="nil"/>
              <w:bottom w:val="nil"/>
            </w:tcBorders>
            <w:shd w:val="clear" w:color="auto" w:fill="auto"/>
          </w:tcPr>
          <w:p w14:paraId="317C7D03" w14:textId="77777777" w:rsidR="00A746CA" w:rsidRPr="00637B97" w:rsidRDefault="00815E19" w:rsidP="00637B97">
            <w:pPr>
              <w:pStyle w:val="SingleTxtG"/>
              <w:suppressAutoHyphens w:val="0"/>
              <w:spacing w:before="40" w:line="220" w:lineRule="exact"/>
              <w:ind w:left="0" w:right="113"/>
              <w:jc w:val="left"/>
            </w:pPr>
            <w:hyperlink r:id="rId75" w:history="1">
              <w:r w:rsidR="00A746CA" w:rsidRPr="00781DF7">
                <w:rPr>
                  <w:rStyle w:val="Hyperlink"/>
                </w:rPr>
                <w:t>CRC/C/ITA/5-6</w:t>
              </w:r>
            </w:hyperlink>
          </w:p>
        </w:tc>
        <w:tc>
          <w:tcPr>
            <w:tcW w:w="2294" w:type="dxa"/>
            <w:tcBorders>
              <w:top w:val="nil"/>
              <w:bottom w:val="nil"/>
            </w:tcBorders>
            <w:shd w:val="clear" w:color="auto" w:fill="auto"/>
          </w:tcPr>
          <w:p w14:paraId="0FD4B4E2" w14:textId="77777777" w:rsidR="00A746CA" w:rsidRPr="00637B97" w:rsidRDefault="00815E19" w:rsidP="00637B97">
            <w:pPr>
              <w:pStyle w:val="SingleTxtG"/>
              <w:suppressAutoHyphens w:val="0"/>
              <w:spacing w:before="40" w:line="220" w:lineRule="exact"/>
              <w:ind w:left="0" w:right="113"/>
              <w:jc w:val="left"/>
            </w:pPr>
            <w:hyperlink r:id="rId76" w:history="1">
              <w:r w:rsidR="00A746CA" w:rsidRPr="00781DF7">
                <w:rPr>
                  <w:rStyle w:val="Hyperlink"/>
                </w:rPr>
                <w:t>CRC/C/ITA/CO/5-6</w:t>
              </w:r>
            </w:hyperlink>
          </w:p>
        </w:tc>
      </w:tr>
      <w:tr w:rsidR="00A746CA" w:rsidRPr="00637B97" w14:paraId="4955EB8A" w14:textId="77777777" w:rsidTr="007C572A">
        <w:trPr>
          <w:cantSplit/>
        </w:trPr>
        <w:tc>
          <w:tcPr>
            <w:tcW w:w="2977" w:type="dxa"/>
            <w:tcBorders>
              <w:top w:val="nil"/>
              <w:bottom w:val="nil"/>
            </w:tcBorders>
            <w:shd w:val="clear" w:color="auto" w:fill="auto"/>
          </w:tcPr>
          <w:p w14:paraId="28E05046" w14:textId="77777777" w:rsidR="00A746CA" w:rsidRPr="00637B97" w:rsidDel="00D01EC9" w:rsidRDefault="00A746CA" w:rsidP="00637B97">
            <w:pPr>
              <w:pStyle w:val="SingleTxtG"/>
              <w:suppressAutoHyphens w:val="0"/>
              <w:spacing w:before="40" w:line="220" w:lineRule="exact"/>
              <w:ind w:left="0" w:right="113"/>
              <w:jc w:val="left"/>
            </w:pPr>
            <w:r w:rsidRPr="00637B97">
              <w:t>Japan</w:t>
            </w:r>
          </w:p>
        </w:tc>
        <w:tc>
          <w:tcPr>
            <w:tcW w:w="2099" w:type="dxa"/>
            <w:tcBorders>
              <w:top w:val="nil"/>
              <w:bottom w:val="nil"/>
            </w:tcBorders>
            <w:shd w:val="clear" w:color="auto" w:fill="auto"/>
          </w:tcPr>
          <w:p w14:paraId="4074567C" w14:textId="77777777" w:rsidR="00A746CA" w:rsidRPr="00637B97" w:rsidRDefault="00815E19" w:rsidP="00637B97">
            <w:pPr>
              <w:pStyle w:val="SingleTxtG"/>
              <w:suppressAutoHyphens w:val="0"/>
              <w:spacing w:before="40" w:line="220" w:lineRule="exact"/>
              <w:ind w:left="0" w:right="113"/>
              <w:jc w:val="left"/>
            </w:pPr>
            <w:hyperlink r:id="rId77" w:history="1">
              <w:r w:rsidR="00A746CA" w:rsidRPr="00781DF7">
                <w:rPr>
                  <w:rStyle w:val="Hyperlink"/>
                </w:rPr>
                <w:t>CRC/C/JPN/4-5</w:t>
              </w:r>
            </w:hyperlink>
          </w:p>
        </w:tc>
        <w:tc>
          <w:tcPr>
            <w:tcW w:w="2294" w:type="dxa"/>
            <w:tcBorders>
              <w:top w:val="nil"/>
              <w:bottom w:val="nil"/>
            </w:tcBorders>
            <w:shd w:val="clear" w:color="auto" w:fill="auto"/>
          </w:tcPr>
          <w:p w14:paraId="4A26B0B5" w14:textId="77777777" w:rsidR="00A746CA" w:rsidRPr="00637B97" w:rsidRDefault="00815E19" w:rsidP="00637B97">
            <w:pPr>
              <w:pStyle w:val="SingleTxtG"/>
              <w:suppressAutoHyphens w:val="0"/>
              <w:spacing w:before="40" w:line="220" w:lineRule="exact"/>
              <w:ind w:left="0" w:right="113"/>
              <w:jc w:val="left"/>
            </w:pPr>
            <w:hyperlink r:id="rId78" w:history="1">
              <w:r w:rsidR="00A746CA" w:rsidRPr="00781DF7">
                <w:rPr>
                  <w:rStyle w:val="Hyperlink"/>
                </w:rPr>
                <w:t>CRC/C/JPN/CO/4-5</w:t>
              </w:r>
            </w:hyperlink>
          </w:p>
        </w:tc>
      </w:tr>
      <w:tr w:rsidR="00A746CA" w:rsidRPr="00637B97" w14:paraId="7BCA19C5" w14:textId="77777777" w:rsidTr="007C572A">
        <w:trPr>
          <w:cantSplit/>
        </w:trPr>
        <w:tc>
          <w:tcPr>
            <w:tcW w:w="2977" w:type="dxa"/>
            <w:tcBorders>
              <w:top w:val="nil"/>
              <w:bottom w:val="nil"/>
            </w:tcBorders>
            <w:shd w:val="clear" w:color="auto" w:fill="auto"/>
          </w:tcPr>
          <w:p w14:paraId="0039FA88" w14:textId="77777777" w:rsidR="00A746CA" w:rsidRPr="00637B97" w:rsidDel="00D01EC9" w:rsidRDefault="00A746CA" w:rsidP="00637B97">
            <w:pPr>
              <w:pStyle w:val="SingleTxtG"/>
              <w:suppressAutoHyphens w:val="0"/>
              <w:spacing w:before="40" w:line="220" w:lineRule="exact"/>
              <w:ind w:left="0" w:right="113"/>
              <w:jc w:val="left"/>
            </w:pPr>
            <w:r w:rsidRPr="00637B97">
              <w:t>Syrian Arab Republic</w:t>
            </w:r>
          </w:p>
        </w:tc>
        <w:tc>
          <w:tcPr>
            <w:tcW w:w="2099" w:type="dxa"/>
            <w:tcBorders>
              <w:top w:val="nil"/>
              <w:bottom w:val="nil"/>
            </w:tcBorders>
            <w:shd w:val="clear" w:color="auto" w:fill="auto"/>
          </w:tcPr>
          <w:p w14:paraId="4B4CEE60" w14:textId="77777777" w:rsidR="00A746CA" w:rsidRPr="00637B97" w:rsidRDefault="00815E19" w:rsidP="00637B97">
            <w:pPr>
              <w:pStyle w:val="SingleTxtG"/>
              <w:suppressAutoHyphens w:val="0"/>
              <w:spacing w:before="40" w:line="220" w:lineRule="exact"/>
              <w:ind w:left="0" w:right="113"/>
              <w:jc w:val="left"/>
            </w:pPr>
            <w:hyperlink r:id="rId79" w:history="1">
              <w:r w:rsidR="00A746CA" w:rsidRPr="00781DF7">
                <w:rPr>
                  <w:rStyle w:val="Hyperlink"/>
                </w:rPr>
                <w:t>CRC/C/SYR/5</w:t>
              </w:r>
            </w:hyperlink>
            <w:r w:rsidR="00A746CA" w:rsidRPr="00637B97">
              <w:t xml:space="preserve"> and </w:t>
            </w:r>
            <w:hyperlink r:id="rId80" w:history="1">
              <w:r w:rsidR="00A746CA" w:rsidRPr="009E590D">
                <w:rPr>
                  <w:rStyle w:val="Hyperlink"/>
                </w:rPr>
                <w:t>Corr.1</w:t>
              </w:r>
            </w:hyperlink>
          </w:p>
        </w:tc>
        <w:tc>
          <w:tcPr>
            <w:tcW w:w="2294" w:type="dxa"/>
            <w:tcBorders>
              <w:top w:val="nil"/>
              <w:bottom w:val="nil"/>
            </w:tcBorders>
            <w:shd w:val="clear" w:color="auto" w:fill="auto"/>
          </w:tcPr>
          <w:p w14:paraId="6161B0D7" w14:textId="77777777" w:rsidR="00A746CA" w:rsidRPr="00637B97" w:rsidRDefault="00815E19" w:rsidP="00637B97">
            <w:pPr>
              <w:pStyle w:val="SingleTxtG"/>
              <w:suppressAutoHyphens w:val="0"/>
              <w:spacing w:before="40" w:line="220" w:lineRule="exact"/>
              <w:ind w:left="0" w:right="113"/>
              <w:jc w:val="left"/>
            </w:pPr>
            <w:hyperlink r:id="rId81" w:history="1">
              <w:r w:rsidR="00A746CA" w:rsidRPr="00781DF7">
                <w:rPr>
                  <w:rStyle w:val="Hyperlink"/>
                </w:rPr>
                <w:t>CRC/C/SYR/CO/5</w:t>
              </w:r>
            </w:hyperlink>
          </w:p>
        </w:tc>
      </w:tr>
      <w:tr w:rsidR="00A746CA" w:rsidRPr="00637B97" w14:paraId="53E5471D" w14:textId="77777777" w:rsidTr="007C572A">
        <w:trPr>
          <w:cantSplit/>
        </w:trPr>
        <w:tc>
          <w:tcPr>
            <w:tcW w:w="7370" w:type="dxa"/>
            <w:gridSpan w:val="3"/>
            <w:tcBorders>
              <w:top w:val="nil"/>
              <w:bottom w:val="nil"/>
            </w:tcBorders>
            <w:shd w:val="clear" w:color="auto" w:fill="auto"/>
          </w:tcPr>
          <w:p w14:paraId="134B8977" w14:textId="77777777" w:rsidR="00A746CA" w:rsidRPr="00941083" w:rsidRDefault="00A746CA" w:rsidP="00B15102">
            <w:pPr>
              <w:pStyle w:val="SingleTxtG"/>
              <w:suppressAutoHyphens w:val="0"/>
              <w:spacing w:before="80" w:after="80" w:line="200" w:lineRule="exact"/>
              <w:ind w:left="0" w:right="113"/>
              <w:jc w:val="left"/>
              <w:rPr>
                <w:i/>
                <w:sz w:val="16"/>
              </w:rPr>
            </w:pPr>
            <w:r w:rsidRPr="00941083">
              <w:rPr>
                <w:i/>
                <w:sz w:val="16"/>
              </w:rPr>
              <w:t xml:space="preserve">Optional Protocol on the sale of children, child </w:t>
            </w:r>
            <w:r w:rsidRPr="00B15102">
              <w:rPr>
                <w:i/>
                <w:sz w:val="16"/>
              </w:rPr>
              <w:t>prostitution</w:t>
            </w:r>
            <w:r w:rsidRPr="00941083">
              <w:rPr>
                <w:i/>
                <w:sz w:val="16"/>
              </w:rPr>
              <w:t xml:space="preserve"> and child pornography</w:t>
            </w:r>
          </w:p>
        </w:tc>
      </w:tr>
      <w:tr w:rsidR="00A746CA" w:rsidRPr="00637B97" w14:paraId="22A289FF" w14:textId="77777777" w:rsidTr="007C572A">
        <w:trPr>
          <w:cantSplit/>
        </w:trPr>
        <w:tc>
          <w:tcPr>
            <w:tcW w:w="2977" w:type="dxa"/>
            <w:tcBorders>
              <w:top w:val="nil"/>
              <w:bottom w:val="nil"/>
            </w:tcBorders>
            <w:shd w:val="clear" w:color="auto" w:fill="auto"/>
          </w:tcPr>
          <w:p w14:paraId="1DE5F5CF" w14:textId="77777777" w:rsidR="00A746CA" w:rsidRPr="00637B97" w:rsidRDefault="00A746CA" w:rsidP="00637B97">
            <w:pPr>
              <w:pStyle w:val="SingleTxtG"/>
              <w:suppressAutoHyphens w:val="0"/>
              <w:spacing w:before="40" w:line="220" w:lineRule="exact"/>
              <w:ind w:left="0" w:right="113"/>
              <w:jc w:val="left"/>
            </w:pPr>
            <w:r w:rsidRPr="00637B97">
              <w:t>Czechia</w:t>
            </w:r>
          </w:p>
        </w:tc>
        <w:tc>
          <w:tcPr>
            <w:tcW w:w="2099" w:type="dxa"/>
            <w:tcBorders>
              <w:top w:val="nil"/>
              <w:bottom w:val="nil"/>
            </w:tcBorders>
            <w:shd w:val="clear" w:color="auto" w:fill="auto"/>
          </w:tcPr>
          <w:p w14:paraId="1A13CA9D" w14:textId="77777777" w:rsidR="00A746CA" w:rsidRPr="00637B97" w:rsidRDefault="00815E19" w:rsidP="00637B97">
            <w:pPr>
              <w:pStyle w:val="SingleTxtG"/>
              <w:suppressAutoHyphens w:val="0"/>
              <w:spacing w:before="40" w:line="220" w:lineRule="exact"/>
              <w:ind w:left="0" w:right="113"/>
              <w:jc w:val="left"/>
            </w:pPr>
            <w:hyperlink r:id="rId82" w:history="1">
              <w:r w:rsidR="00A746CA" w:rsidRPr="00781DF7">
                <w:rPr>
                  <w:rStyle w:val="Hyperlink"/>
                </w:rPr>
                <w:t>CRC/C/OPSC/CZE/1</w:t>
              </w:r>
            </w:hyperlink>
          </w:p>
        </w:tc>
        <w:tc>
          <w:tcPr>
            <w:tcW w:w="2294" w:type="dxa"/>
            <w:tcBorders>
              <w:top w:val="nil"/>
              <w:bottom w:val="nil"/>
            </w:tcBorders>
            <w:shd w:val="clear" w:color="auto" w:fill="auto"/>
          </w:tcPr>
          <w:p w14:paraId="0450964C" w14:textId="77777777" w:rsidR="00A746CA" w:rsidRPr="00637B97" w:rsidRDefault="00815E19" w:rsidP="00637B97">
            <w:pPr>
              <w:pStyle w:val="SingleTxtG"/>
              <w:suppressAutoHyphens w:val="0"/>
              <w:spacing w:before="40" w:line="220" w:lineRule="exact"/>
              <w:ind w:left="0" w:right="113"/>
              <w:jc w:val="left"/>
            </w:pPr>
            <w:hyperlink r:id="rId83" w:history="1">
              <w:r w:rsidR="00A746CA" w:rsidRPr="00781DF7">
                <w:rPr>
                  <w:rStyle w:val="Hyperlink"/>
                </w:rPr>
                <w:t>CRC/C/OPSC/CZE/CO/1</w:t>
              </w:r>
            </w:hyperlink>
            <w:r w:rsidR="00A746CA" w:rsidRPr="00637B97">
              <w:t xml:space="preserve"> </w:t>
            </w:r>
          </w:p>
        </w:tc>
      </w:tr>
      <w:tr w:rsidR="00A746CA" w:rsidRPr="00637B97" w14:paraId="7841A153" w14:textId="77777777" w:rsidTr="007C572A">
        <w:trPr>
          <w:cantSplit/>
        </w:trPr>
        <w:tc>
          <w:tcPr>
            <w:tcW w:w="7370" w:type="dxa"/>
            <w:gridSpan w:val="3"/>
            <w:tcBorders>
              <w:top w:val="nil"/>
              <w:bottom w:val="nil"/>
            </w:tcBorders>
            <w:shd w:val="clear" w:color="auto" w:fill="auto"/>
          </w:tcPr>
          <w:p w14:paraId="5094D1CE" w14:textId="77777777" w:rsidR="00A746CA" w:rsidRPr="00941083" w:rsidRDefault="00A746CA" w:rsidP="00941083">
            <w:pPr>
              <w:pStyle w:val="SingleTxtG"/>
              <w:keepNext/>
              <w:keepLines/>
              <w:suppressAutoHyphens w:val="0"/>
              <w:spacing w:before="40" w:line="220" w:lineRule="exact"/>
              <w:ind w:left="0" w:right="113"/>
              <w:jc w:val="left"/>
              <w:rPr>
                <w:b/>
                <w:bCs/>
              </w:rPr>
            </w:pPr>
            <w:r w:rsidRPr="00941083">
              <w:rPr>
                <w:b/>
                <w:bCs/>
              </w:rPr>
              <w:lastRenderedPageBreak/>
              <w:t>Eighty-first session</w:t>
            </w:r>
          </w:p>
        </w:tc>
      </w:tr>
      <w:tr w:rsidR="00A746CA" w:rsidRPr="00637B97" w14:paraId="39CF5D0C" w14:textId="77777777" w:rsidTr="007C572A">
        <w:trPr>
          <w:cantSplit/>
        </w:trPr>
        <w:tc>
          <w:tcPr>
            <w:tcW w:w="7370" w:type="dxa"/>
            <w:gridSpan w:val="3"/>
            <w:tcBorders>
              <w:top w:val="nil"/>
              <w:bottom w:val="nil"/>
            </w:tcBorders>
            <w:shd w:val="clear" w:color="auto" w:fill="auto"/>
          </w:tcPr>
          <w:p w14:paraId="08D6F706" w14:textId="77777777" w:rsidR="00A746CA" w:rsidRPr="00941083" w:rsidRDefault="00A746CA" w:rsidP="00941083">
            <w:pPr>
              <w:pStyle w:val="SingleTxtG"/>
              <w:keepNext/>
              <w:keepLines/>
              <w:suppressAutoHyphens w:val="0"/>
              <w:spacing w:before="80" w:after="80" w:line="200" w:lineRule="exact"/>
              <w:ind w:left="0" w:right="113"/>
              <w:jc w:val="left"/>
              <w:rPr>
                <w:i/>
                <w:sz w:val="16"/>
              </w:rPr>
            </w:pPr>
            <w:r w:rsidRPr="00941083">
              <w:rPr>
                <w:i/>
                <w:sz w:val="16"/>
              </w:rPr>
              <w:t>Convention on the Rights of the Child</w:t>
            </w:r>
          </w:p>
        </w:tc>
      </w:tr>
      <w:tr w:rsidR="00A746CA" w:rsidRPr="00637B97" w14:paraId="4D063D2E" w14:textId="77777777" w:rsidTr="007C572A">
        <w:trPr>
          <w:cantSplit/>
        </w:trPr>
        <w:tc>
          <w:tcPr>
            <w:tcW w:w="2977" w:type="dxa"/>
            <w:tcBorders>
              <w:top w:val="nil"/>
              <w:bottom w:val="nil"/>
            </w:tcBorders>
            <w:shd w:val="clear" w:color="auto" w:fill="auto"/>
          </w:tcPr>
          <w:p w14:paraId="63317437" w14:textId="77777777" w:rsidR="00A746CA" w:rsidRPr="00637B97" w:rsidRDefault="00A746CA" w:rsidP="00637B97">
            <w:pPr>
              <w:pStyle w:val="SingleTxtG"/>
              <w:suppressAutoHyphens w:val="0"/>
              <w:spacing w:before="40" w:line="220" w:lineRule="exact"/>
              <w:ind w:left="0" w:right="113"/>
              <w:jc w:val="left"/>
            </w:pPr>
            <w:r w:rsidRPr="00637B97">
              <w:t xml:space="preserve">Botswana </w:t>
            </w:r>
          </w:p>
        </w:tc>
        <w:tc>
          <w:tcPr>
            <w:tcW w:w="2099" w:type="dxa"/>
            <w:tcBorders>
              <w:top w:val="nil"/>
              <w:bottom w:val="nil"/>
            </w:tcBorders>
            <w:shd w:val="clear" w:color="auto" w:fill="auto"/>
          </w:tcPr>
          <w:p w14:paraId="7B446088" w14:textId="77777777" w:rsidR="00A746CA" w:rsidRPr="00637B97" w:rsidRDefault="00815E19" w:rsidP="00637B97">
            <w:pPr>
              <w:pStyle w:val="SingleTxtG"/>
              <w:suppressAutoHyphens w:val="0"/>
              <w:spacing w:before="40" w:line="220" w:lineRule="exact"/>
              <w:ind w:left="0" w:right="113"/>
              <w:jc w:val="left"/>
            </w:pPr>
            <w:hyperlink r:id="rId84" w:history="1">
              <w:r w:rsidR="00A746CA" w:rsidRPr="00781DF7">
                <w:rPr>
                  <w:rStyle w:val="Hyperlink"/>
                </w:rPr>
                <w:t>CRC/C/BWA/2-3</w:t>
              </w:r>
            </w:hyperlink>
          </w:p>
        </w:tc>
        <w:tc>
          <w:tcPr>
            <w:tcW w:w="2294" w:type="dxa"/>
            <w:tcBorders>
              <w:top w:val="nil"/>
              <w:bottom w:val="nil"/>
            </w:tcBorders>
            <w:shd w:val="clear" w:color="auto" w:fill="auto"/>
          </w:tcPr>
          <w:p w14:paraId="09383998" w14:textId="77777777" w:rsidR="00A746CA" w:rsidRPr="00637B97" w:rsidRDefault="00815E19" w:rsidP="00637B97">
            <w:pPr>
              <w:pStyle w:val="SingleTxtG"/>
              <w:suppressAutoHyphens w:val="0"/>
              <w:spacing w:before="40" w:line="220" w:lineRule="exact"/>
              <w:ind w:left="0" w:right="113"/>
              <w:jc w:val="left"/>
            </w:pPr>
            <w:hyperlink r:id="rId85" w:history="1">
              <w:r w:rsidR="00A746CA" w:rsidRPr="00781DF7">
                <w:rPr>
                  <w:rStyle w:val="Hyperlink"/>
                </w:rPr>
                <w:t>CRC/C/BWA/CO/2-3</w:t>
              </w:r>
            </w:hyperlink>
          </w:p>
        </w:tc>
      </w:tr>
      <w:tr w:rsidR="00A746CA" w:rsidRPr="00637B97" w14:paraId="27E94B70" w14:textId="77777777" w:rsidTr="007C572A">
        <w:trPr>
          <w:cantSplit/>
        </w:trPr>
        <w:tc>
          <w:tcPr>
            <w:tcW w:w="2977" w:type="dxa"/>
            <w:tcBorders>
              <w:top w:val="nil"/>
              <w:bottom w:val="nil"/>
            </w:tcBorders>
            <w:shd w:val="clear" w:color="auto" w:fill="auto"/>
          </w:tcPr>
          <w:p w14:paraId="0365FA10" w14:textId="77777777" w:rsidR="00A746CA" w:rsidRPr="00637B97" w:rsidRDefault="00A746CA" w:rsidP="00637B97">
            <w:pPr>
              <w:pStyle w:val="SingleTxtG"/>
              <w:suppressAutoHyphens w:val="0"/>
              <w:spacing w:before="40" w:line="220" w:lineRule="exact"/>
              <w:ind w:left="0" w:right="113"/>
              <w:jc w:val="left"/>
            </w:pPr>
            <w:r w:rsidRPr="00637B97">
              <w:t xml:space="preserve">Cabo Verde </w:t>
            </w:r>
          </w:p>
        </w:tc>
        <w:tc>
          <w:tcPr>
            <w:tcW w:w="2099" w:type="dxa"/>
            <w:tcBorders>
              <w:top w:val="nil"/>
              <w:bottom w:val="nil"/>
            </w:tcBorders>
            <w:shd w:val="clear" w:color="auto" w:fill="auto"/>
          </w:tcPr>
          <w:p w14:paraId="7A36DDF3" w14:textId="77777777" w:rsidR="00A746CA" w:rsidRPr="00637B97" w:rsidRDefault="00815E19" w:rsidP="00637B97">
            <w:pPr>
              <w:pStyle w:val="SingleTxtG"/>
              <w:suppressAutoHyphens w:val="0"/>
              <w:spacing w:before="40" w:line="220" w:lineRule="exact"/>
              <w:ind w:left="0" w:right="113"/>
              <w:jc w:val="left"/>
            </w:pPr>
            <w:hyperlink r:id="rId86" w:history="1">
              <w:r w:rsidR="00A746CA" w:rsidRPr="00781DF7">
                <w:rPr>
                  <w:rStyle w:val="Hyperlink"/>
                </w:rPr>
                <w:t>CRC/C/CPV/2</w:t>
              </w:r>
            </w:hyperlink>
          </w:p>
        </w:tc>
        <w:tc>
          <w:tcPr>
            <w:tcW w:w="2294" w:type="dxa"/>
            <w:tcBorders>
              <w:top w:val="nil"/>
              <w:bottom w:val="nil"/>
            </w:tcBorders>
            <w:shd w:val="clear" w:color="auto" w:fill="auto"/>
          </w:tcPr>
          <w:p w14:paraId="25ED9E94" w14:textId="77777777" w:rsidR="00A746CA" w:rsidRPr="00637B97" w:rsidRDefault="00815E19" w:rsidP="00637B97">
            <w:pPr>
              <w:pStyle w:val="SingleTxtG"/>
              <w:suppressAutoHyphens w:val="0"/>
              <w:spacing w:before="40" w:line="220" w:lineRule="exact"/>
              <w:ind w:left="0" w:right="113"/>
              <w:jc w:val="left"/>
            </w:pPr>
            <w:hyperlink r:id="rId87" w:history="1">
              <w:r w:rsidR="00A746CA" w:rsidRPr="00781DF7">
                <w:rPr>
                  <w:rStyle w:val="Hyperlink"/>
                </w:rPr>
                <w:t>CRC/C/CPV/CO/2</w:t>
              </w:r>
            </w:hyperlink>
          </w:p>
        </w:tc>
      </w:tr>
      <w:tr w:rsidR="00A746CA" w:rsidRPr="00637B97" w14:paraId="5B6086FA" w14:textId="77777777" w:rsidTr="007C572A">
        <w:trPr>
          <w:cantSplit/>
        </w:trPr>
        <w:tc>
          <w:tcPr>
            <w:tcW w:w="2977" w:type="dxa"/>
            <w:tcBorders>
              <w:top w:val="nil"/>
              <w:bottom w:val="nil"/>
            </w:tcBorders>
            <w:shd w:val="clear" w:color="auto" w:fill="auto"/>
          </w:tcPr>
          <w:p w14:paraId="3BFFDFF4" w14:textId="77777777" w:rsidR="00A746CA" w:rsidRPr="00637B97" w:rsidRDefault="00A746CA" w:rsidP="00637B97">
            <w:pPr>
              <w:pStyle w:val="SingleTxtG"/>
              <w:suppressAutoHyphens w:val="0"/>
              <w:spacing w:before="40" w:line="220" w:lineRule="exact"/>
              <w:ind w:left="0" w:right="113"/>
              <w:jc w:val="left"/>
            </w:pPr>
            <w:r w:rsidRPr="00637B97">
              <w:t>Malta</w:t>
            </w:r>
          </w:p>
        </w:tc>
        <w:tc>
          <w:tcPr>
            <w:tcW w:w="2099" w:type="dxa"/>
            <w:tcBorders>
              <w:top w:val="nil"/>
              <w:bottom w:val="nil"/>
            </w:tcBorders>
            <w:shd w:val="clear" w:color="auto" w:fill="auto"/>
          </w:tcPr>
          <w:p w14:paraId="623F6C6E" w14:textId="77777777" w:rsidR="00A746CA" w:rsidRPr="00637B97" w:rsidRDefault="00815E19" w:rsidP="00637B97">
            <w:pPr>
              <w:pStyle w:val="SingleTxtG"/>
              <w:suppressAutoHyphens w:val="0"/>
              <w:spacing w:before="40" w:line="220" w:lineRule="exact"/>
              <w:ind w:left="0" w:right="113"/>
              <w:jc w:val="left"/>
            </w:pPr>
            <w:hyperlink r:id="rId88" w:history="1">
              <w:r w:rsidR="00A746CA" w:rsidRPr="00781DF7">
                <w:rPr>
                  <w:rStyle w:val="Hyperlink"/>
                </w:rPr>
                <w:t>CRC/C/MLT/3-6</w:t>
              </w:r>
            </w:hyperlink>
          </w:p>
        </w:tc>
        <w:tc>
          <w:tcPr>
            <w:tcW w:w="2294" w:type="dxa"/>
            <w:tcBorders>
              <w:top w:val="nil"/>
              <w:bottom w:val="nil"/>
            </w:tcBorders>
            <w:shd w:val="clear" w:color="auto" w:fill="auto"/>
          </w:tcPr>
          <w:p w14:paraId="362F9B2B" w14:textId="77777777" w:rsidR="00A746CA" w:rsidRPr="00637B97" w:rsidRDefault="00815E19" w:rsidP="00637B97">
            <w:pPr>
              <w:pStyle w:val="SingleTxtG"/>
              <w:suppressAutoHyphens w:val="0"/>
              <w:spacing w:before="40" w:line="220" w:lineRule="exact"/>
              <w:ind w:left="0" w:right="113"/>
              <w:jc w:val="left"/>
            </w:pPr>
            <w:hyperlink r:id="rId89" w:history="1">
              <w:r w:rsidR="00A746CA" w:rsidRPr="00781DF7">
                <w:rPr>
                  <w:rStyle w:val="Hyperlink"/>
                </w:rPr>
                <w:t>CRC/C/MLT/CO/3-6</w:t>
              </w:r>
            </w:hyperlink>
            <w:r w:rsidR="00A746CA" w:rsidRPr="00637B97">
              <w:t xml:space="preserve"> </w:t>
            </w:r>
          </w:p>
        </w:tc>
      </w:tr>
      <w:tr w:rsidR="00A746CA" w:rsidRPr="00637B97" w14:paraId="76BD2718" w14:textId="77777777" w:rsidTr="007C572A">
        <w:trPr>
          <w:cantSplit/>
        </w:trPr>
        <w:tc>
          <w:tcPr>
            <w:tcW w:w="2977" w:type="dxa"/>
            <w:tcBorders>
              <w:top w:val="nil"/>
              <w:bottom w:val="nil"/>
            </w:tcBorders>
            <w:shd w:val="clear" w:color="auto" w:fill="auto"/>
          </w:tcPr>
          <w:p w14:paraId="2127142A" w14:textId="77777777" w:rsidR="00A746CA" w:rsidRPr="00637B97" w:rsidRDefault="00A746CA" w:rsidP="00637B97">
            <w:pPr>
              <w:pStyle w:val="SingleTxtG"/>
              <w:suppressAutoHyphens w:val="0"/>
              <w:spacing w:before="40" w:line="220" w:lineRule="exact"/>
              <w:ind w:left="0" w:right="113"/>
              <w:jc w:val="left"/>
            </w:pPr>
            <w:r w:rsidRPr="00637B97">
              <w:t>Singapore</w:t>
            </w:r>
          </w:p>
        </w:tc>
        <w:tc>
          <w:tcPr>
            <w:tcW w:w="2099" w:type="dxa"/>
            <w:tcBorders>
              <w:top w:val="nil"/>
              <w:bottom w:val="nil"/>
            </w:tcBorders>
            <w:shd w:val="clear" w:color="auto" w:fill="auto"/>
          </w:tcPr>
          <w:p w14:paraId="733D65F2" w14:textId="77777777" w:rsidR="00A746CA" w:rsidRPr="00637B97" w:rsidRDefault="00815E19" w:rsidP="00637B97">
            <w:pPr>
              <w:pStyle w:val="SingleTxtG"/>
              <w:suppressAutoHyphens w:val="0"/>
              <w:spacing w:before="40" w:line="220" w:lineRule="exact"/>
              <w:ind w:left="0" w:right="113"/>
              <w:jc w:val="left"/>
            </w:pPr>
            <w:hyperlink r:id="rId90" w:history="1">
              <w:r w:rsidR="00A746CA" w:rsidRPr="00781DF7">
                <w:rPr>
                  <w:rStyle w:val="Hyperlink"/>
                </w:rPr>
                <w:t>CRC/C/SGP/4-5</w:t>
              </w:r>
            </w:hyperlink>
          </w:p>
        </w:tc>
        <w:tc>
          <w:tcPr>
            <w:tcW w:w="2294" w:type="dxa"/>
            <w:tcBorders>
              <w:top w:val="nil"/>
              <w:bottom w:val="nil"/>
            </w:tcBorders>
            <w:shd w:val="clear" w:color="auto" w:fill="auto"/>
          </w:tcPr>
          <w:p w14:paraId="157CFB30" w14:textId="77777777" w:rsidR="00A746CA" w:rsidRPr="00637B97" w:rsidRDefault="00815E19" w:rsidP="00637B97">
            <w:pPr>
              <w:pStyle w:val="SingleTxtG"/>
              <w:suppressAutoHyphens w:val="0"/>
              <w:spacing w:before="40" w:line="220" w:lineRule="exact"/>
              <w:ind w:left="0" w:right="113"/>
              <w:jc w:val="left"/>
            </w:pPr>
            <w:hyperlink r:id="rId91" w:history="1">
              <w:r w:rsidR="00A746CA" w:rsidRPr="00781DF7">
                <w:rPr>
                  <w:rStyle w:val="Hyperlink"/>
                </w:rPr>
                <w:t>CRC/C/SGP/CO/4-5</w:t>
              </w:r>
            </w:hyperlink>
          </w:p>
        </w:tc>
      </w:tr>
      <w:tr w:rsidR="00A746CA" w:rsidRPr="00637B97" w14:paraId="0358E8FC" w14:textId="77777777" w:rsidTr="007C572A">
        <w:trPr>
          <w:cantSplit/>
        </w:trPr>
        <w:tc>
          <w:tcPr>
            <w:tcW w:w="2977" w:type="dxa"/>
            <w:tcBorders>
              <w:top w:val="nil"/>
              <w:bottom w:val="nil"/>
            </w:tcBorders>
            <w:shd w:val="clear" w:color="auto" w:fill="auto"/>
          </w:tcPr>
          <w:p w14:paraId="5191A892" w14:textId="77777777" w:rsidR="00A746CA" w:rsidRPr="00637B97" w:rsidRDefault="00A746CA" w:rsidP="00637B97">
            <w:pPr>
              <w:pStyle w:val="SingleTxtG"/>
              <w:suppressAutoHyphens w:val="0"/>
              <w:spacing w:before="40" w:line="220" w:lineRule="exact"/>
              <w:ind w:left="0" w:right="113"/>
              <w:jc w:val="left"/>
            </w:pPr>
            <w:r w:rsidRPr="00637B97">
              <w:t xml:space="preserve">Tonga </w:t>
            </w:r>
          </w:p>
        </w:tc>
        <w:tc>
          <w:tcPr>
            <w:tcW w:w="2099" w:type="dxa"/>
            <w:tcBorders>
              <w:top w:val="nil"/>
              <w:bottom w:val="nil"/>
            </w:tcBorders>
            <w:shd w:val="clear" w:color="auto" w:fill="auto"/>
          </w:tcPr>
          <w:p w14:paraId="5BFCD5C2" w14:textId="77777777" w:rsidR="00A746CA" w:rsidRPr="00637B97" w:rsidRDefault="00815E19" w:rsidP="00637B97">
            <w:pPr>
              <w:pStyle w:val="SingleTxtG"/>
              <w:suppressAutoHyphens w:val="0"/>
              <w:spacing w:before="40" w:line="220" w:lineRule="exact"/>
              <w:ind w:left="0" w:right="113"/>
              <w:jc w:val="left"/>
            </w:pPr>
            <w:hyperlink r:id="rId92" w:history="1">
              <w:r w:rsidR="00A746CA" w:rsidRPr="00781DF7">
                <w:rPr>
                  <w:rStyle w:val="Hyperlink"/>
                </w:rPr>
                <w:t>CRC/C/TON/1</w:t>
              </w:r>
            </w:hyperlink>
          </w:p>
        </w:tc>
        <w:tc>
          <w:tcPr>
            <w:tcW w:w="2294" w:type="dxa"/>
            <w:tcBorders>
              <w:top w:val="nil"/>
              <w:bottom w:val="nil"/>
            </w:tcBorders>
            <w:shd w:val="clear" w:color="auto" w:fill="auto"/>
          </w:tcPr>
          <w:p w14:paraId="0DA162D3" w14:textId="77777777" w:rsidR="00A746CA" w:rsidRPr="00637B97" w:rsidRDefault="00815E19" w:rsidP="00637B97">
            <w:pPr>
              <w:pStyle w:val="SingleTxtG"/>
              <w:suppressAutoHyphens w:val="0"/>
              <w:spacing w:before="40" w:line="220" w:lineRule="exact"/>
              <w:ind w:left="0" w:right="113"/>
              <w:jc w:val="left"/>
            </w:pPr>
            <w:hyperlink r:id="rId93" w:history="1">
              <w:r w:rsidR="00A746CA" w:rsidRPr="00781DF7">
                <w:rPr>
                  <w:rStyle w:val="Hyperlink"/>
                </w:rPr>
                <w:t>CRC/C/TON/CO/1</w:t>
              </w:r>
            </w:hyperlink>
          </w:p>
        </w:tc>
      </w:tr>
      <w:tr w:rsidR="00A746CA" w:rsidRPr="00637B97" w14:paraId="570BF060" w14:textId="77777777" w:rsidTr="007C572A">
        <w:trPr>
          <w:cantSplit/>
        </w:trPr>
        <w:tc>
          <w:tcPr>
            <w:tcW w:w="7370" w:type="dxa"/>
            <w:gridSpan w:val="3"/>
            <w:tcBorders>
              <w:top w:val="nil"/>
              <w:bottom w:val="nil"/>
            </w:tcBorders>
            <w:shd w:val="clear" w:color="auto" w:fill="auto"/>
          </w:tcPr>
          <w:p w14:paraId="04EEC519" w14:textId="77777777" w:rsidR="00A746CA" w:rsidRPr="00637B97" w:rsidRDefault="00A746CA" w:rsidP="00941083">
            <w:pPr>
              <w:pStyle w:val="SingleTxtG"/>
              <w:suppressAutoHyphens w:val="0"/>
              <w:spacing w:before="80" w:after="80" w:line="200" w:lineRule="exact"/>
              <w:ind w:left="0" w:right="113"/>
              <w:jc w:val="left"/>
            </w:pPr>
            <w:r w:rsidRPr="00941083">
              <w:rPr>
                <w:i/>
                <w:sz w:val="16"/>
              </w:rPr>
              <w:t>Optional Protocol on the sale of children, child prostitution and child pornography</w:t>
            </w:r>
          </w:p>
        </w:tc>
      </w:tr>
      <w:tr w:rsidR="00A746CA" w:rsidRPr="00637B97" w14:paraId="071A6E9F" w14:textId="77777777" w:rsidTr="007C572A">
        <w:trPr>
          <w:cantSplit/>
        </w:trPr>
        <w:tc>
          <w:tcPr>
            <w:tcW w:w="2977" w:type="dxa"/>
            <w:tcBorders>
              <w:top w:val="nil"/>
              <w:bottom w:val="nil"/>
            </w:tcBorders>
            <w:shd w:val="clear" w:color="auto" w:fill="auto"/>
          </w:tcPr>
          <w:p w14:paraId="001177BC" w14:textId="77777777" w:rsidR="00A746CA" w:rsidRPr="00637B97" w:rsidRDefault="00A746CA" w:rsidP="00637B97">
            <w:pPr>
              <w:pStyle w:val="SingleTxtG"/>
              <w:suppressAutoHyphens w:val="0"/>
              <w:spacing w:before="40" w:line="220" w:lineRule="exact"/>
              <w:ind w:left="0" w:right="113"/>
              <w:jc w:val="left"/>
            </w:pPr>
            <w:r w:rsidRPr="00637B97">
              <w:t>Sri Lanka</w:t>
            </w:r>
          </w:p>
        </w:tc>
        <w:tc>
          <w:tcPr>
            <w:tcW w:w="2099" w:type="dxa"/>
            <w:tcBorders>
              <w:top w:val="nil"/>
              <w:bottom w:val="nil"/>
            </w:tcBorders>
            <w:shd w:val="clear" w:color="auto" w:fill="auto"/>
          </w:tcPr>
          <w:p w14:paraId="392B0724" w14:textId="77777777" w:rsidR="00A746CA" w:rsidRPr="00637B97" w:rsidRDefault="00815E19" w:rsidP="00637B97">
            <w:pPr>
              <w:pStyle w:val="SingleTxtG"/>
              <w:suppressAutoHyphens w:val="0"/>
              <w:spacing w:before="40" w:line="220" w:lineRule="exact"/>
              <w:ind w:left="0" w:right="113"/>
              <w:jc w:val="left"/>
            </w:pPr>
            <w:hyperlink r:id="rId94" w:history="1">
              <w:r w:rsidR="00A746CA" w:rsidRPr="00781DF7">
                <w:rPr>
                  <w:rStyle w:val="Hyperlink"/>
                </w:rPr>
                <w:t>CRC/C/OPSC/LKA/1</w:t>
              </w:r>
            </w:hyperlink>
          </w:p>
        </w:tc>
        <w:tc>
          <w:tcPr>
            <w:tcW w:w="2294" w:type="dxa"/>
            <w:tcBorders>
              <w:top w:val="nil"/>
              <w:bottom w:val="nil"/>
            </w:tcBorders>
            <w:shd w:val="clear" w:color="auto" w:fill="auto"/>
          </w:tcPr>
          <w:p w14:paraId="42BDD17D" w14:textId="77777777" w:rsidR="00A746CA" w:rsidRPr="00637B97" w:rsidRDefault="00815E19" w:rsidP="00637B97">
            <w:pPr>
              <w:pStyle w:val="SingleTxtG"/>
              <w:suppressAutoHyphens w:val="0"/>
              <w:spacing w:before="40" w:line="220" w:lineRule="exact"/>
              <w:ind w:left="0" w:right="113"/>
              <w:jc w:val="left"/>
            </w:pPr>
            <w:hyperlink r:id="rId95" w:history="1">
              <w:r w:rsidR="00A746CA" w:rsidRPr="00781DF7">
                <w:rPr>
                  <w:rStyle w:val="Hyperlink"/>
                </w:rPr>
                <w:t>CRC/C/OPSC/LKA/CO/1</w:t>
              </w:r>
            </w:hyperlink>
          </w:p>
        </w:tc>
      </w:tr>
      <w:tr w:rsidR="00A746CA" w:rsidRPr="00637B97" w14:paraId="0D7DB1C6" w14:textId="77777777" w:rsidTr="007C572A">
        <w:trPr>
          <w:cantSplit/>
        </w:trPr>
        <w:tc>
          <w:tcPr>
            <w:tcW w:w="7370" w:type="dxa"/>
            <w:gridSpan w:val="3"/>
            <w:tcBorders>
              <w:top w:val="nil"/>
              <w:bottom w:val="nil"/>
            </w:tcBorders>
            <w:shd w:val="clear" w:color="auto" w:fill="auto"/>
          </w:tcPr>
          <w:p w14:paraId="1C1284CF" w14:textId="77777777" w:rsidR="00A746CA" w:rsidRPr="000B3FEE" w:rsidRDefault="00A746CA" w:rsidP="00637B97">
            <w:pPr>
              <w:pStyle w:val="SingleTxtG"/>
              <w:suppressAutoHyphens w:val="0"/>
              <w:spacing w:before="40" w:line="220" w:lineRule="exact"/>
              <w:ind w:left="0" w:right="113"/>
              <w:jc w:val="left"/>
              <w:rPr>
                <w:b/>
                <w:bCs/>
              </w:rPr>
            </w:pPr>
            <w:r w:rsidRPr="000B3FEE">
              <w:rPr>
                <w:b/>
                <w:bCs/>
              </w:rPr>
              <w:t>Eighty-second session</w:t>
            </w:r>
          </w:p>
        </w:tc>
      </w:tr>
      <w:tr w:rsidR="00A746CA" w:rsidRPr="00637B97" w14:paraId="36C3FA46" w14:textId="77777777" w:rsidTr="007C572A">
        <w:trPr>
          <w:cantSplit/>
        </w:trPr>
        <w:tc>
          <w:tcPr>
            <w:tcW w:w="7370" w:type="dxa"/>
            <w:gridSpan w:val="3"/>
            <w:tcBorders>
              <w:top w:val="nil"/>
              <w:bottom w:val="nil"/>
            </w:tcBorders>
            <w:shd w:val="clear" w:color="auto" w:fill="auto"/>
          </w:tcPr>
          <w:p w14:paraId="2A19B1BA" w14:textId="77777777" w:rsidR="00A746CA" w:rsidRPr="00941083" w:rsidRDefault="00A746CA" w:rsidP="00941083">
            <w:pPr>
              <w:pStyle w:val="SingleTxtG"/>
              <w:suppressAutoHyphens w:val="0"/>
              <w:spacing w:before="80" w:after="80" w:line="200" w:lineRule="exact"/>
              <w:ind w:left="0" w:right="113"/>
              <w:jc w:val="left"/>
              <w:rPr>
                <w:i/>
                <w:sz w:val="16"/>
              </w:rPr>
            </w:pPr>
            <w:r w:rsidRPr="00941083">
              <w:rPr>
                <w:i/>
                <w:sz w:val="16"/>
              </w:rPr>
              <w:t>Convention on the Rights of the Child</w:t>
            </w:r>
          </w:p>
        </w:tc>
      </w:tr>
      <w:tr w:rsidR="00A746CA" w:rsidRPr="00637B97" w14:paraId="5CC97FA4" w14:textId="77777777" w:rsidTr="007C572A">
        <w:trPr>
          <w:cantSplit/>
        </w:trPr>
        <w:tc>
          <w:tcPr>
            <w:tcW w:w="2977" w:type="dxa"/>
            <w:tcBorders>
              <w:top w:val="nil"/>
              <w:bottom w:val="nil"/>
            </w:tcBorders>
            <w:shd w:val="clear" w:color="auto" w:fill="auto"/>
          </w:tcPr>
          <w:p w14:paraId="176510C5" w14:textId="77777777" w:rsidR="00A746CA" w:rsidRPr="00637B97" w:rsidRDefault="00A746CA" w:rsidP="00637B97">
            <w:pPr>
              <w:pStyle w:val="SingleTxtG"/>
              <w:suppressAutoHyphens w:val="0"/>
              <w:spacing w:before="40" w:line="220" w:lineRule="exact"/>
              <w:ind w:left="0" w:right="113"/>
              <w:jc w:val="left"/>
            </w:pPr>
            <w:r w:rsidRPr="00637B97">
              <w:t>Australia</w:t>
            </w:r>
          </w:p>
        </w:tc>
        <w:tc>
          <w:tcPr>
            <w:tcW w:w="2099" w:type="dxa"/>
            <w:tcBorders>
              <w:top w:val="nil"/>
              <w:bottom w:val="nil"/>
            </w:tcBorders>
            <w:shd w:val="clear" w:color="auto" w:fill="auto"/>
          </w:tcPr>
          <w:p w14:paraId="1B411808" w14:textId="77777777" w:rsidR="00A746CA" w:rsidRPr="00637B97" w:rsidRDefault="00815E19" w:rsidP="00637B97">
            <w:pPr>
              <w:pStyle w:val="Heading7"/>
              <w:suppressAutoHyphens w:val="0"/>
              <w:spacing w:before="40" w:after="120" w:line="220" w:lineRule="exact"/>
              <w:ind w:right="113"/>
            </w:pPr>
            <w:hyperlink r:id="rId96" w:history="1">
              <w:r w:rsidR="00A746CA" w:rsidRPr="00781DF7">
                <w:rPr>
                  <w:rStyle w:val="Hyperlink"/>
                </w:rPr>
                <w:t>CRC/C/AUS/5-6</w:t>
              </w:r>
            </w:hyperlink>
          </w:p>
        </w:tc>
        <w:tc>
          <w:tcPr>
            <w:tcW w:w="2294" w:type="dxa"/>
            <w:tcBorders>
              <w:top w:val="nil"/>
              <w:bottom w:val="nil"/>
            </w:tcBorders>
            <w:shd w:val="clear" w:color="auto" w:fill="auto"/>
          </w:tcPr>
          <w:p w14:paraId="2B43A2CE" w14:textId="77777777" w:rsidR="00A746CA" w:rsidRPr="00637B97" w:rsidRDefault="00815E19" w:rsidP="00637B97">
            <w:pPr>
              <w:pStyle w:val="SingleTxtG"/>
              <w:suppressAutoHyphens w:val="0"/>
              <w:spacing w:before="40" w:line="220" w:lineRule="exact"/>
              <w:ind w:left="0" w:right="113"/>
              <w:jc w:val="left"/>
            </w:pPr>
            <w:hyperlink r:id="rId97" w:history="1">
              <w:r w:rsidR="00A746CA" w:rsidRPr="00781DF7">
                <w:rPr>
                  <w:rStyle w:val="Hyperlink"/>
                </w:rPr>
                <w:t>CRC/C/AUS/CO/5-6</w:t>
              </w:r>
            </w:hyperlink>
          </w:p>
        </w:tc>
      </w:tr>
      <w:tr w:rsidR="00A746CA" w:rsidRPr="00637B97" w14:paraId="4B72F936" w14:textId="77777777" w:rsidTr="007C572A">
        <w:trPr>
          <w:cantSplit/>
        </w:trPr>
        <w:tc>
          <w:tcPr>
            <w:tcW w:w="2977" w:type="dxa"/>
            <w:tcBorders>
              <w:top w:val="nil"/>
              <w:bottom w:val="nil"/>
            </w:tcBorders>
            <w:shd w:val="clear" w:color="auto" w:fill="auto"/>
          </w:tcPr>
          <w:p w14:paraId="3932A95E" w14:textId="77777777" w:rsidR="00A746CA" w:rsidRPr="00637B97" w:rsidRDefault="00A746CA" w:rsidP="00637B97">
            <w:pPr>
              <w:pStyle w:val="SingleTxtG"/>
              <w:suppressAutoHyphens w:val="0"/>
              <w:spacing w:before="40" w:line="220" w:lineRule="exact"/>
              <w:ind w:left="0" w:right="113"/>
              <w:jc w:val="left"/>
            </w:pPr>
            <w:r w:rsidRPr="00637B97">
              <w:t>Bosnia and Herzegovina</w:t>
            </w:r>
          </w:p>
        </w:tc>
        <w:tc>
          <w:tcPr>
            <w:tcW w:w="2099" w:type="dxa"/>
            <w:tcBorders>
              <w:top w:val="nil"/>
              <w:bottom w:val="nil"/>
            </w:tcBorders>
            <w:shd w:val="clear" w:color="auto" w:fill="auto"/>
          </w:tcPr>
          <w:p w14:paraId="67985F7A" w14:textId="77777777" w:rsidR="00A746CA" w:rsidRPr="00637B97" w:rsidRDefault="00815E19" w:rsidP="00637B97">
            <w:pPr>
              <w:pStyle w:val="SingleTxtG"/>
              <w:suppressAutoHyphens w:val="0"/>
              <w:spacing w:before="40" w:line="220" w:lineRule="exact"/>
              <w:ind w:left="0" w:right="113"/>
              <w:jc w:val="left"/>
            </w:pPr>
            <w:hyperlink r:id="rId98" w:history="1">
              <w:r w:rsidR="00A746CA" w:rsidRPr="00781DF7">
                <w:rPr>
                  <w:rStyle w:val="Hyperlink"/>
                </w:rPr>
                <w:t>CRC/C/BIH/5-6</w:t>
              </w:r>
            </w:hyperlink>
          </w:p>
        </w:tc>
        <w:tc>
          <w:tcPr>
            <w:tcW w:w="2294" w:type="dxa"/>
            <w:tcBorders>
              <w:top w:val="nil"/>
              <w:bottom w:val="nil"/>
            </w:tcBorders>
            <w:shd w:val="clear" w:color="auto" w:fill="auto"/>
          </w:tcPr>
          <w:p w14:paraId="5B93AD7A" w14:textId="77777777" w:rsidR="00A746CA" w:rsidRPr="00637B97" w:rsidRDefault="00815E19" w:rsidP="00637B97">
            <w:pPr>
              <w:pStyle w:val="SingleTxtG"/>
              <w:suppressAutoHyphens w:val="0"/>
              <w:spacing w:before="40" w:line="220" w:lineRule="exact"/>
              <w:ind w:left="0" w:right="113"/>
              <w:jc w:val="left"/>
            </w:pPr>
            <w:hyperlink r:id="rId99" w:history="1">
              <w:r w:rsidR="00A746CA" w:rsidRPr="00781DF7">
                <w:rPr>
                  <w:rStyle w:val="Hyperlink"/>
                </w:rPr>
                <w:t>CRC/C/BIH/CO/5-6</w:t>
              </w:r>
            </w:hyperlink>
          </w:p>
        </w:tc>
      </w:tr>
      <w:tr w:rsidR="00A746CA" w:rsidRPr="00637B97" w14:paraId="218AFABB" w14:textId="77777777" w:rsidTr="007C572A">
        <w:trPr>
          <w:cantSplit/>
        </w:trPr>
        <w:tc>
          <w:tcPr>
            <w:tcW w:w="2977" w:type="dxa"/>
            <w:tcBorders>
              <w:top w:val="nil"/>
              <w:bottom w:val="nil"/>
            </w:tcBorders>
            <w:shd w:val="clear" w:color="auto" w:fill="auto"/>
          </w:tcPr>
          <w:p w14:paraId="14CF68EF" w14:textId="77777777" w:rsidR="00A746CA" w:rsidRPr="00637B97" w:rsidRDefault="00A746CA" w:rsidP="00637B97">
            <w:pPr>
              <w:pStyle w:val="SingleTxtG"/>
              <w:suppressAutoHyphens w:val="0"/>
              <w:spacing w:before="40" w:line="220" w:lineRule="exact"/>
              <w:ind w:left="0" w:right="113"/>
              <w:jc w:val="left"/>
            </w:pPr>
            <w:r w:rsidRPr="00637B97">
              <w:t>Mozambique</w:t>
            </w:r>
          </w:p>
        </w:tc>
        <w:tc>
          <w:tcPr>
            <w:tcW w:w="2099" w:type="dxa"/>
            <w:tcBorders>
              <w:top w:val="nil"/>
              <w:bottom w:val="nil"/>
            </w:tcBorders>
            <w:shd w:val="clear" w:color="auto" w:fill="auto"/>
          </w:tcPr>
          <w:p w14:paraId="73F943E8" w14:textId="77777777" w:rsidR="00A746CA" w:rsidRPr="00637B97" w:rsidRDefault="00815E19" w:rsidP="00637B97">
            <w:pPr>
              <w:pStyle w:val="SingleTxtG"/>
              <w:suppressAutoHyphens w:val="0"/>
              <w:spacing w:before="40" w:line="220" w:lineRule="exact"/>
              <w:ind w:left="0" w:right="113"/>
              <w:jc w:val="left"/>
            </w:pPr>
            <w:hyperlink r:id="rId100" w:history="1">
              <w:r w:rsidR="00A746CA" w:rsidRPr="00781DF7">
                <w:rPr>
                  <w:rStyle w:val="Hyperlink"/>
                </w:rPr>
                <w:t>CRC/C/MOZ/3-4</w:t>
              </w:r>
            </w:hyperlink>
          </w:p>
        </w:tc>
        <w:tc>
          <w:tcPr>
            <w:tcW w:w="2294" w:type="dxa"/>
            <w:tcBorders>
              <w:top w:val="nil"/>
              <w:bottom w:val="nil"/>
            </w:tcBorders>
            <w:shd w:val="clear" w:color="auto" w:fill="auto"/>
          </w:tcPr>
          <w:p w14:paraId="3CAF0621" w14:textId="77777777" w:rsidR="00A746CA" w:rsidRPr="00637B97" w:rsidRDefault="00815E19" w:rsidP="00637B97">
            <w:pPr>
              <w:pStyle w:val="SingleTxtG"/>
              <w:suppressAutoHyphens w:val="0"/>
              <w:spacing w:before="40" w:line="220" w:lineRule="exact"/>
              <w:ind w:left="0" w:right="113"/>
              <w:jc w:val="left"/>
            </w:pPr>
            <w:hyperlink r:id="rId101" w:history="1">
              <w:r w:rsidR="00A746CA" w:rsidRPr="00781DF7">
                <w:rPr>
                  <w:rStyle w:val="Hyperlink"/>
                </w:rPr>
                <w:t>CRC/C/MOZ/CO/3-4</w:t>
              </w:r>
            </w:hyperlink>
          </w:p>
        </w:tc>
      </w:tr>
      <w:tr w:rsidR="00A746CA" w:rsidRPr="00637B97" w14:paraId="415B8926" w14:textId="77777777" w:rsidTr="007C572A">
        <w:trPr>
          <w:cantSplit/>
        </w:trPr>
        <w:tc>
          <w:tcPr>
            <w:tcW w:w="2977" w:type="dxa"/>
            <w:tcBorders>
              <w:top w:val="nil"/>
              <w:bottom w:val="nil"/>
            </w:tcBorders>
            <w:shd w:val="clear" w:color="auto" w:fill="auto"/>
          </w:tcPr>
          <w:p w14:paraId="6BC18A22" w14:textId="77777777" w:rsidR="00A746CA" w:rsidRPr="00637B97" w:rsidRDefault="00A746CA" w:rsidP="00637B97">
            <w:pPr>
              <w:pStyle w:val="SingleTxtG"/>
              <w:suppressAutoHyphens w:val="0"/>
              <w:spacing w:before="40" w:line="220" w:lineRule="exact"/>
              <w:ind w:left="0" w:right="113"/>
              <w:jc w:val="left"/>
            </w:pPr>
            <w:r w:rsidRPr="00637B97">
              <w:t>Portugal</w:t>
            </w:r>
          </w:p>
        </w:tc>
        <w:tc>
          <w:tcPr>
            <w:tcW w:w="2099" w:type="dxa"/>
            <w:tcBorders>
              <w:top w:val="nil"/>
              <w:bottom w:val="nil"/>
            </w:tcBorders>
            <w:shd w:val="clear" w:color="auto" w:fill="auto"/>
          </w:tcPr>
          <w:p w14:paraId="7ADD2F03" w14:textId="77777777" w:rsidR="00A746CA" w:rsidRPr="00637B97" w:rsidRDefault="00815E19" w:rsidP="00637B97">
            <w:pPr>
              <w:pStyle w:val="SingleTxtG"/>
              <w:suppressAutoHyphens w:val="0"/>
              <w:spacing w:before="40" w:line="220" w:lineRule="exact"/>
              <w:ind w:left="0" w:right="113"/>
              <w:jc w:val="left"/>
            </w:pPr>
            <w:hyperlink r:id="rId102" w:history="1">
              <w:r w:rsidR="00A746CA" w:rsidRPr="00781DF7">
                <w:rPr>
                  <w:rStyle w:val="Hyperlink"/>
                </w:rPr>
                <w:t>CRC/C/PRT/5-6</w:t>
              </w:r>
            </w:hyperlink>
          </w:p>
        </w:tc>
        <w:tc>
          <w:tcPr>
            <w:tcW w:w="2294" w:type="dxa"/>
            <w:tcBorders>
              <w:top w:val="nil"/>
              <w:bottom w:val="nil"/>
            </w:tcBorders>
            <w:shd w:val="clear" w:color="auto" w:fill="auto"/>
          </w:tcPr>
          <w:p w14:paraId="12617F41" w14:textId="77777777" w:rsidR="00A746CA" w:rsidRPr="00637B97" w:rsidRDefault="00815E19" w:rsidP="00637B97">
            <w:pPr>
              <w:pStyle w:val="SingleTxtG"/>
              <w:suppressAutoHyphens w:val="0"/>
              <w:spacing w:before="40" w:line="220" w:lineRule="exact"/>
              <w:ind w:left="0" w:right="113"/>
              <w:jc w:val="left"/>
            </w:pPr>
            <w:hyperlink r:id="rId103" w:history="1">
              <w:r w:rsidR="00A746CA" w:rsidRPr="00781DF7">
                <w:rPr>
                  <w:rStyle w:val="Hyperlink"/>
                </w:rPr>
                <w:t>CRC/C/PRT/CO/5-6</w:t>
              </w:r>
            </w:hyperlink>
          </w:p>
        </w:tc>
      </w:tr>
      <w:tr w:rsidR="00A746CA" w:rsidRPr="00637B97" w14:paraId="43558279" w14:textId="77777777" w:rsidTr="007C572A">
        <w:trPr>
          <w:cantSplit/>
        </w:trPr>
        <w:tc>
          <w:tcPr>
            <w:tcW w:w="2977" w:type="dxa"/>
            <w:tcBorders>
              <w:top w:val="nil"/>
              <w:bottom w:val="nil"/>
            </w:tcBorders>
            <w:shd w:val="clear" w:color="auto" w:fill="auto"/>
          </w:tcPr>
          <w:p w14:paraId="6FA95AE8" w14:textId="77777777" w:rsidR="00A746CA" w:rsidRPr="00637B97" w:rsidRDefault="00A746CA" w:rsidP="00637B97">
            <w:pPr>
              <w:pStyle w:val="SingleTxtG"/>
              <w:suppressAutoHyphens w:val="0"/>
              <w:spacing w:before="40" w:line="220" w:lineRule="exact"/>
              <w:ind w:left="0" w:right="113"/>
              <w:jc w:val="left"/>
            </w:pPr>
            <w:r w:rsidRPr="00637B97">
              <w:t>Republic of Korea</w:t>
            </w:r>
          </w:p>
        </w:tc>
        <w:tc>
          <w:tcPr>
            <w:tcW w:w="2099" w:type="dxa"/>
            <w:tcBorders>
              <w:top w:val="nil"/>
              <w:bottom w:val="nil"/>
            </w:tcBorders>
            <w:shd w:val="clear" w:color="auto" w:fill="auto"/>
          </w:tcPr>
          <w:p w14:paraId="4F1169E5" w14:textId="77777777" w:rsidR="00A746CA" w:rsidRPr="00637B97" w:rsidRDefault="00815E19" w:rsidP="00637B97">
            <w:pPr>
              <w:pStyle w:val="SingleTxtG"/>
              <w:suppressAutoHyphens w:val="0"/>
              <w:spacing w:before="40" w:line="220" w:lineRule="exact"/>
              <w:ind w:left="0" w:right="113"/>
              <w:jc w:val="left"/>
            </w:pPr>
            <w:hyperlink r:id="rId104" w:history="1">
              <w:r w:rsidR="00A746CA" w:rsidRPr="00781DF7">
                <w:rPr>
                  <w:rStyle w:val="Hyperlink"/>
                </w:rPr>
                <w:t>CRC/C/KOR/5-6</w:t>
              </w:r>
            </w:hyperlink>
          </w:p>
        </w:tc>
        <w:tc>
          <w:tcPr>
            <w:tcW w:w="2294" w:type="dxa"/>
            <w:tcBorders>
              <w:top w:val="nil"/>
              <w:bottom w:val="nil"/>
            </w:tcBorders>
            <w:shd w:val="clear" w:color="auto" w:fill="auto"/>
          </w:tcPr>
          <w:p w14:paraId="6A185A85" w14:textId="77777777" w:rsidR="00A746CA" w:rsidRPr="00637B97" w:rsidRDefault="00815E19" w:rsidP="00637B97">
            <w:pPr>
              <w:pStyle w:val="SingleTxtG"/>
              <w:suppressAutoHyphens w:val="0"/>
              <w:spacing w:before="40" w:line="220" w:lineRule="exact"/>
              <w:ind w:left="0" w:right="113"/>
              <w:jc w:val="left"/>
            </w:pPr>
            <w:hyperlink r:id="rId105" w:history="1">
              <w:r w:rsidR="00A746CA" w:rsidRPr="00781DF7">
                <w:rPr>
                  <w:rStyle w:val="Hyperlink"/>
                </w:rPr>
                <w:t>CRC/C/KOR/CO/5-6</w:t>
              </w:r>
            </w:hyperlink>
          </w:p>
        </w:tc>
      </w:tr>
      <w:tr w:rsidR="00A746CA" w:rsidRPr="00637B97" w14:paraId="0B80E826" w14:textId="77777777" w:rsidTr="007C572A">
        <w:trPr>
          <w:cantSplit/>
        </w:trPr>
        <w:tc>
          <w:tcPr>
            <w:tcW w:w="7370" w:type="dxa"/>
            <w:gridSpan w:val="3"/>
            <w:tcBorders>
              <w:top w:val="nil"/>
              <w:bottom w:val="nil"/>
            </w:tcBorders>
            <w:shd w:val="clear" w:color="auto" w:fill="auto"/>
          </w:tcPr>
          <w:p w14:paraId="427B33D9" w14:textId="77777777" w:rsidR="00A746CA" w:rsidRPr="00941083" w:rsidRDefault="00A746CA" w:rsidP="00941083">
            <w:pPr>
              <w:pStyle w:val="SingleTxtG"/>
              <w:suppressAutoHyphens w:val="0"/>
              <w:spacing w:before="80" w:after="80" w:line="200" w:lineRule="exact"/>
              <w:ind w:left="0" w:right="113"/>
              <w:jc w:val="left"/>
              <w:rPr>
                <w:i/>
                <w:sz w:val="16"/>
              </w:rPr>
            </w:pPr>
            <w:r w:rsidRPr="00941083">
              <w:rPr>
                <w:i/>
                <w:sz w:val="16"/>
              </w:rPr>
              <w:t>Optional Protocol on the involvement of children in armed conflict</w:t>
            </w:r>
          </w:p>
        </w:tc>
      </w:tr>
      <w:tr w:rsidR="00A746CA" w:rsidRPr="00637B97" w14:paraId="6739871C" w14:textId="77777777" w:rsidTr="007C572A">
        <w:trPr>
          <w:cantSplit/>
        </w:trPr>
        <w:tc>
          <w:tcPr>
            <w:tcW w:w="2977" w:type="dxa"/>
            <w:tcBorders>
              <w:top w:val="nil"/>
              <w:bottom w:val="nil"/>
            </w:tcBorders>
            <w:shd w:val="clear" w:color="auto" w:fill="auto"/>
          </w:tcPr>
          <w:p w14:paraId="6B56A4E3" w14:textId="77777777" w:rsidR="00A746CA" w:rsidRPr="00637B97" w:rsidRDefault="00A746CA" w:rsidP="00637B97">
            <w:pPr>
              <w:pStyle w:val="SingleTxtG"/>
              <w:suppressAutoHyphens w:val="0"/>
              <w:spacing w:before="40" w:line="220" w:lineRule="exact"/>
              <w:ind w:left="0" w:right="113"/>
              <w:jc w:val="left"/>
            </w:pPr>
            <w:r w:rsidRPr="00637B97">
              <w:t>Georgia</w:t>
            </w:r>
          </w:p>
        </w:tc>
        <w:tc>
          <w:tcPr>
            <w:tcW w:w="2099" w:type="dxa"/>
            <w:tcBorders>
              <w:top w:val="nil"/>
              <w:bottom w:val="nil"/>
            </w:tcBorders>
            <w:shd w:val="clear" w:color="auto" w:fill="auto"/>
          </w:tcPr>
          <w:p w14:paraId="7600834F" w14:textId="77777777" w:rsidR="00A746CA" w:rsidRPr="00637B97" w:rsidRDefault="00815E19" w:rsidP="00637B97">
            <w:pPr>
              <w:pStyle w:val="SingleTxtG"/>
              <w:suppressAutoHyphens w:val="0"/>
              <w:spacing w:before="40" w:line="220" w:lineRule="exact"/>
              <w:ind w:left="0" w:right="113"/>
              <w:jc w:val="left"/>
            </w:pPr>
            <w:hyperlink r:id="rId106" w:history="1">
              <w:r w:rsidR="00A746CA" w:rsidRPr="00781DF7">
                <w:rPr>
                  <w:rStyle w:val="Hyperlink"/>
                </w:rPr>
                <w:t>CRC/C/OPAC/GEO/1</w:t>
              </w:r>
            </w:hyperlink>
          </w:p>
        </w:tc>
        <w:tc>
          <w:tcPr>
            <w:tcW w:w="2294" w:type="dxa"/>
            <w:tcBorders>
              <w:top w:val="nil"/>
              <w:bottom w:val="nil"/>
            </w:tcBorders>
            <w:shd w:val="clear" w:color="auto" w:fill="auto"/>
          </w:tcPr>
          <w:p w14:paraId="0CBA6ECE" w14:textId="77777777" w:rsidR="00A746CA" w:rsidRPr="00637B97" w:rsidRDefault="00815E19" w:rsidP="00637B97">
            <w:pPr>
              <w:pStyle w:val="SingleTxtG"/>
              <w:suppressAutoHyphens w:val="0"/>
              <w:spacing w:before="40" w:line="220" w:lineRule="exact"/>
              <w:ind w:left="0" w:right="113"/>
              <w:jc w:val="left"/>
            </w:pPr>
            <w:hyperlink r:id="rId107" w:history="1">
              <w:r w:rsidR="00A746CA" w:rsidRPr="00781DF7">
                <w:rPr>
                  <w:rStyle w:val="Hyperlink"/>
                </w:rPr>
                <w:t>CRC/C/OPAC/GEO/CO/1</w:t>
              </w:r>
            </w:hyperlink>
          </w:p>
        </w:tc>
      </w:tr>
      <w:tr w:rsidR="00A746CA" w:rsidRPr="00637B97" w14:paraId="5417521B" w14:textId="77777777" w:rsidTr="007C572A">
        <w:trPr>
          <w:cantSplit/>
        </w:trPr>
        <w:tc>
          <w:tcPr>
            <w:tcW w:w="2977" w:type="dxa"/>
            <w:tcBorders>
              <w:top w:val="nil"/>
              <w:bottom w:val="nil"/>
            </w:tcBorders>
            <w:shd w:val="clear" w:color="auto" w:fill="auto"/>
          </w:tcPr>
          <w:p w14:paraId="250138CE" w14:textId="77777777" w:rsidR="00A746CA" w:rsidRPr="00637B97" w:rsidRDefault="00A746CA" w:rsidP="00637B97">
            <w:pPr>
              <w:pStyle w:val="SingleTxtG"/>
              <w:suppressAutoHyphens w:val="0"/>
              <w:spacing w:before="40" w:line="220" w:lineRule="exact"/>
              <w:ind w:left="0" w:right="113"/>
              <w:jc w:val="left"/>
            </w:pPr>
            <w:r w:rsidRPr="00637B97">
              <w:t>Panama</w:t>
            </w:r>
          </w:p>
        </w:tc>
        <w:tc>
          <w:tcPr>
            <w:tcW w:w="2099" w:type="dxa"/>
            <w:tcBorders>
              <w:top w:val="nil"/>
              <w:bottom w:val="nil"/>
            </w:tcBorders>
            <w:shd w:val="clear" w:color="auto" w:fill="auto"/>
          </w:tcPr>
          <w:p w14:paraId="3AED0570" w14:textId="77777777" w:rsidR="00A746CA" w:rsidRPr="00637B97" w:rsidRDefault="00815E19" w:rsidP="00637B97">
            <w:pPr>
              <w:pStyle w:val="SingleTxtG"/>
              <w:suppressAutoHyphens w:val="0"/>
              <w:spacing w:before="40" w:line="220" w:lineRule="exact"/>
              <w:ind w:left="0" w:right="113"/>
              <w:jc w:val="left"/>
            </w:pPr>
            <w:hyperlink r:id="rId108" w:history="1">
              <w:r w:rsidR="00A746CA" w:rsidRPr="00781DF7">
                <w:rPr>
                  <w:rStyle w:val="Hyperlink"/>
                </w:rPr>
                <w:t>CRC/C/OPAC/PAN/1</w:t>
              </w:r>
            </w:hyperlink>
            <w:r w:rsidR="00A746CA" w:rsidRPr="00637B97">
              <w:t xml:space="preserve"> </w:t>
            </w:r>
          </w:p>
        </w:tc>
        <w:tc>
          <w:tcPr>
            <w:tcW w:w="2294" w:type="dxa"/>
            <w:tcBorders>
              <w:top w:val="nil"/>
              <w:bottom w:val="nil"/>
            </w:tcBorders>
            <w:shd w:val="clear" w:color="auto" w:fill="auto"/>
          </w:tcPr>
          <w:p w14:paraId="31F661EB" w14:textId="77777777" w:rsidR="00A746CA" w:rsidRPr="00637B97" w:rsidRDefault="00815E19" w:rsidP="00637B97">
            <w:pPr>
              <w:pStyle w:val="SingleTxtG"/>
              <w:suppressAutoHyphens w:val="0"/>
              <w:spacing w:before="40" w:line="220" w:lineRule="exact"/>
              <w:ind w:left="0" w:right="113"/>
              <w:jc w:val="left"/>
            </w:pPr>
            <w:hyperlink r:id="rId109" w:history="1">
              <w:r w:rsidR="00A746CA" w:rsidRPr="00781DF7">
                <w:rPr>
                  <w:rStyle w:val="Hyperlink"/>
                </w:rPr>
                <w:t>CRC/C/OPAC/PAN/CO/1</w:t>
              </w:r>
            </w:hyperlink>
          </w:p>
        </w:tc>
      </w:tr>
      <w:tr w:rsidR="00A746CA" w:rsidRPr="00637B97" w14:paraId="5F765596" w14:textId="77777777" w:rsidTr="007C572A">
        <w:trPr>
          <w:cantSplit/>
        </w:trPr>
        <w:tc>
          <w:tcPr>
            <w:tcW w:w="7370" w:type="dxa"/>
            <w:gridSpan w:val="3"/>
            <w:tcBorders>
              <w:top w:val="nil"/>
              <w:bottom w:val="nil"/>
            </w:tcBorders>
            <w:shd w:val="clear" w:color="auto" w:fill="auto"/>
          </w:tcPr>
          <w:p w14:paraId="1DB5B891" w14:textId="77777777" w:rsidR="00A746CA" w:rsidRPr="00637B97" w:rsidRDefault="00A746CA" w:rsidP="00941083">
            <w:pPr>
              <w:pStyle w:val="SingleTxtG"/>
              <w:suppressAutoHyphens w:val="0"/>
              <w:spacing w:before="80" w:after="80" w:line="200" w:lineRule="exact"/>
              <w:ind w:left="0" w:right="113"/>
              <w:jc w:val="left"/>
            </w:pPr>
            <w:r w:rsidRPr="00941083">
              <w:rPr>
                <w:i/>
                <w:sz w:val="16"/>
              </w:rPr>
              <w:t>Optional Protocol on the sale of children, child prostitution and child pornography</w:t>
            </w:r>
          </w:p>
        </w:tc>
      </w:tr>
      <w:tr w:rsidR="00A746CA" w:rsidRPr="00637B97" w14:paraId="7BEA93B3" w14:textId="77777777" w:rsidTr="007C572A">
        <w:trPr>
          <w:cantSplit/>
        </w:trPr>
        <w:tc>
          <w:tcPr>
            <w:tcW w:w="2977" w:type="dxa"/>
            <w:tcBorders>
              <w:top w:val="nil"/>
              <w:bottom w:val="nil"/>
            </w:tcBorders>
            <w:shd w:val="clear" w:color="auto" w:fill="auto"/>
          </w:tcPr>
          <w:p w14:paraId="59BE3D33" w14:textId="77777777" w:rsidR="00A746CA" w:rsidRPr="00637B97" w:rsidRDefault="00A746CA" w:rsidP="00637B97">
            <w:pPr>
              <w:pStyle w:val="SingleTxtG"/>
              <w:suppressAutoHyphens w:val="0"/>
              <w:spacing w:before="40" w:line="220" w:lineRule="exact"/>
              <w:ind w:left="0" w:right="113"/>
              <w:jc w:val="left"/>
            </w:pPr>
            <w:r w:rsidRPr="00637B97">
              <w:t>Georgia</w:t>
            </w:r>
          </w:p>
        </w:tc>
        <w:tc>
          <w:tcPr>
            <w:tcW w:w="2099" w:type="dxa"/>
            <w:tcBorders>
              <w:top w:val="nil"/>
              <w:bottom w:val="nil"/>
            </w:tcBorders>
            <w:shd w:val="clear" w:color="auto" w:fill="auto"/>
          </w:tcPr>
          <w:p w14:paraId="723EA1F8" w14:textId="77777777" w:rsidR="00A746CA" w:rsidRPr="00637B97" w:rsidRDefault="00815E19" w:rsidP="00637B97">
            <w:pPr>
              <w:pStyle w:val="SingleTxtG"/>
              <w:suppressAutoHyphens w:val="0"/>
              <w:spacing w:before="40" w:line="220" w:lineRule="exact"/>
              <w:ind w:left="0" w:right="113"/>
              <w:jc w:val="left"/>
            </w:pPr>
            <w:hyperlink r:id="rId110" w:history="1">
              <w:r w:rsidR="00A746CA" w:rsidRPr="00781DF7">
                <w:rPr>
                  <w:rStyle w:val="Hyperlink"/>
                </w:rPr>
                <w:t>CRC/C/OPSC/GEO/1</w:t>
              </w:r>
            </w:hyperlink>
          </w:p>
        </w:tc>
        <w:tc>
          <w:tcPr>
            <w:tcW w:w="2294" w:type="dxa"/>
            <w:tcBorders>
              <w:top w:val="nil"/>
              <w:bottom w:val="nil"/>
            </w:tcBorders>
            <w:shd w:val="clear" w:color="auto" w:fill="auto"/>
          </w:tcPr>
          <w:p w14:paraId="67D89C21" w14:textId="77777777" w:rsidR="00A746CA" w:rsidRPr="00637B97" w:rsidRDefault="00815E19" w:rsidP="00637B97">
            <w:pPr>
              <w:pStyle w:val="SingleTxtG"/>
              <w:suppressAutoHyphens w:val="0"/>
              <w:spacing w:before="40" w:line="220" w:lineRule="exact"/>
              <w:ind w:left="0" w:right="113"/>
              <w:jc w:val="left"/>
            </w:pPr>
            <w:hyperlink r:id="rId111" w:history="1">
              <w:r w:rsidR="00A746CA" w:rsidRPr="00781DF7">
                <w:rPr>
                  <w:rStyle w:val="Hyperlink"/>
                </w:rPr>
                <w:t>CRC/C/OPSC/GEO/CO/1</w:t>
              </w:r>
            </w:hyperlink>
          </w:p>
        </w:tc>
      </w:tr>
      <w:tr w:rsidR="00A746CA" w:rsidRPr="00637B97" w14:paraId="04E205CF" w14:textId="77777777" w:rsidTr="007C572A">
        <w:trPr>
          <w:cantSplit/>
        </w:trPr>
        <w:tc>
          <w:tcPr>
            <w:tcW w:w="7370" w:type="dxa"/>
            <w:gridSpan w:val="3"/>
            <w:tcBorders>
              <w:top w:val="nil"/>
              <w:bottom w:val="nil"/>
            </w:tcBorders>
            <w:shd w:val="clear" w:color="auto" w:fill="auto"/>
          </w:tcPr>
          <w:p w14:paraId="71312193" w14:textId="77777777" w:rsidR="00A746CA" w:rsidRPr="000B3FEE" w:rsidRDefault="00A746CA" w:rsidP="00637B97">
            <w:pPr>
              <w:pStyle w:val="SingleTxtG"/>
              <w:suppressAutoHyphens w:val="0"/>
              <w:spacing w:before="40" w:line="220" w:lineRule="exact"/>
              <w:ind w:left="0" w:right="113"/>
              <w:jc w:val="left"/>
              <w:rPr>
                <w:b/>
                <w:bCs/>
              </w:rPr>
            </w:pPr>
            <w:r w:rsidRPr="000B3FEE">
              <w:rPr>
                <w:b/>
                <w:bCs/>
              </w:rPr>
              <w:t>Eighty-third session</w:t>
            </w:r>
          </w:p>
        </w:tc>
      </w:tr>
      <w:tr w:rsidR="00A746CA" w:rsidRPr="00637B97" w14:paraId="63BF17B1" w14:textId="77777777" w:rsidTr="007C572A">
        <w:trPr>
          <w:cantSplit/>
        </w:trPr>
        <w:tc>
          <w:tcPr>
            <w:tcW w:w="7370" w:type="dxa"/>
            <w:gridSpan w:val="3"/>
            <w:tcBorders>
              <w:top w:val="nil"/>
              <w:bottom w:val="nil"/>
            </w:tcBorders>
            <w:shd w:val="clear" w:color="auto" w:fill="auto"/>
          </w:tcPr>
          <w:p w14:paraId="6E057DFC" w14:textId="77777777" w:rsidR="00A746CA" w:rsidRPr="00941083" w:rsidRDefault="00A746CA" w:rsidP="00941083">
            <w:pPr>
              <w:pStyle w:val="SingleTxtG"/>
              <w:suppressAutoHyphens w:val="0"/>
              <w:spacing w:before="80" w:after="80" w:line="200" w:lineRule="exact"/>
              <w:ind w:left="0" w:right="113"/>
              <w:jc w:val="left"/>
              <w:rPr>
                <w:i/>
                <w:sz w:val="16"/>
              </w:rPr>
            </w:pPr>
            <w:r w:rsidRPr="00941083">
              <w:rPr>
                <w:i/>
                <w:sz w:val="16"/>
              </w:rPr>
              <w:t>Convention on the Rights of the Child</w:t>
            </w:r>
          </w:p>
        </w:tc>
      </w:tr>
      <w:tr w:rsidR="00A746CA" w:rsidRPr="00637B97" w14:paraId="3275512B" w14:textId="77777777" w:rsidTr="007C572A">
        <w:trPr>
          <w:cantSplit/>
        </w:trPr>
        <w:tc>
          <w:tcPr>
            <w:tcW w:w="2977" w:type="dxa"/>
            <w:tcBorders>
              <w:top w:val="nil"/>
              <w:bottom w:val="nil"/>
            </w:tcBorders>
            <w:shd w:val="clear" w:color="auto" w:fill="auto"/>
          </w:tcPr>
          <w:p w14:paraId="34FCD7EA" w14:textId="77777777" w:rsidR="00A746CA" w:rsidRPr="00637B97" w:rsidRDefault="00A746CA" w:rsidP="00637B97">
            <w:pPr>
              <w:pStyle w:val="SingleTxtG"/>
              <w:suppressAutoHyphens w:val="0"/>
              <w:spacing w:before="40" w:line="220" w:lineRule="exact"/>
              <w:ind w:left="0" w:right="113"/>
              <w:jc w:val="left"/>
            </w:pPr>
            <w:r w:rsidRPr="00637B97">
              <w:t>Austria</w:t>
            </w:r>
          </w:p>
        </w:tc>
        <w:tc>
          <w:tcPr>
            <w:tcW w:w="2099" w:type="dxa"/>
            <w:tcBorders>
              <w:top w:val="nil"/>
              <w:bottom w:val="nil"/>
            </w:tcBorders>
            <w:shd w:val="clear" w:color="auto" w:fill="auto"/>
          </w:tcPr>
          <w:p w14:paraId="62F3F416" w14:textId="77777777" w:rsidR="00A746CA" w:rsidRPr="00637B97" w:rsidRDefault="00815E19" w:rsidP="00637B97">
            <w:pPr>
              <w:pStyle w:val="SingleTxtG"/>
              <w:suppressAutoHyphens w:val="0"/>
              <w:spacing w:before="40" w:line="220" w:lineRule="exact"/>
              <w:ind w:left="0" w:right="113"/>
              <w:jc w:val="left"/>
            </w:pPr>
            <w:hyperlink r:id="rId112" w:history="1">
              <w:r w:rsidR="00A746CA" w:rsidRPr="00781DF7">
                <w:rPr>
                  <w:rStyle w:val="Hyperlink"/>
                </w:rPr>
                <w:t>CRC/C/AUT/5-6</w:t>
              </w:r>
            </w:hyperlink>
          </w:p>
        </w:tc>
        <w:tc>
          <w:tcPr>
            <w:tcW w:w="2294" w:type="dxa"/>
            <w:tcBorders>
              <w:top w:val="nil"/>
              <w:bottom w:val="nil"/>
            </w:tcBorders>
            <w:shd w:val="clear" w:color="auto" w:fill="auto"/>
          </w:tcPr>
          <w:p w14:paraId="43E7E627" w14:textId="77777777" w:rsidR="00A746CA" w:rsidRPr="00637B97" w:rsidRDefault="00815E19" w:rsidP="00637B97">
            <w:pPr>
              <w:pStyle w:val="SingleTxtG"/>
              <w:suppressAutoHyphens w:val="0"/>
              <w:spacing w:before="40" w:line="220" w:lineRule="exact"/>
              <w:ind w:left="0" w:right="113"/>
              <w:jc w:val="left"/>
            </w:pPr>
            <w:hyperlink r:id="rId113" w:history="1">
              <w:r w:rsidR="00A746CA" w:rsidRPr="00781DF7">
                <w:rPr>
                  <w:rStyle w:val="Hyperlink"/>
                </w:rPr>
                <w:t>CRC/C/AUT/CO/5-6</w:t>
              </w:r>
            </w:hyperlink>
          </w:p>
        </w:tc>
      </w:tr>
      <w:tr w:rsidR="00A746CA" w:rsidRPr="00637B97" w14:paraId="1DEF05E8" w14:textId="77777777" w:rsidTr="007C572A">
        <w:trPr>
          <w:cantSplit/>
        </w:trPr>
        <w:tc>
          <w:tcPr>
            <w:tcW w:w="2977" w:type="dxa"/>
            <w:tcBorders>
              <w:top w:val="nil"/>
              <w:bottom w:val="nil"/>
            </w:tcBorders>
            <w:shd w:val="clear" w:color="auto" w:fill="auto"/>
          </w:tcPr>
          <w:p w14:paraId="59B7A0C8" w14:textId="77777777" w:rsidR="00A746CA" w:rsidRPr="00637B97" w:rsidRDefault="00A746CA" w:rsidP="00637B97">
            <w:pPr>
              <w:pStyle w:val="SingleTxtG"/>
              <w:suppressAutoHyphens w:val="0"/>
              <w:spacing w:before="40" w:line="220" w:lineRule="exact"/>
              <w:ind w:left="0" w:right="113"/>
              <w:jc w:val="left"/>
            </w:pPr>
            <w:r w:rsidRPr="00637B97">
              <w:t>Belarus</w:t>
            </w:r>
          </w:p>
        </w:tc>
        <w:tc>
          <w:tcPr>
            <w:tcW w:w="2099" w:type="dxa"/>
            <w:tcBorders>
              <w:top w:val="nil"/>
              <w:bottom w:val="nil"/>
            </w:tcBorders>
            <w:shd w:val="clear" w:color="auto" w:fill="auto"/>
          </w:tcPr>
          <w:p w14:paraId="74A00167" w14:textId="77777777" w:rsidR="00A746CA" w:rsidRPr="00637B97" w:rsidRDefault="00815E19" w:rsidP="00637B97">
            <w:pPr>
              <w:pStyle w:val="SingleTxtG"/>
              <w:suppressAutoHyphens w:val="0"/>
              <w:spacing w:before="40" w:line="220" w:lineRule="exact"/>
              <w:ind w:left="0" w:right="113"/>
              <w:jc w:val="left"/>
            </w:pPr>
            <w:hyperlink r:id="rId114" w:history="1">
              <w:r w:rsidR="00A746CA" w:rsidRPr="00781DF7">
                <w:rPr>
                  <w:rStyle w:val="Hyperlink"/>
                </w:rPr>
                <w:t>CRC/C/BLR/5-6</w:t>
              </w:r>
            </w:hyperlink>
          </w:p>
        </w:tc>
        <w:tc>
          <w:tcPr>
            <w:tcW w:w="2294" w:type="dxa"/>
            <w:tcBorders>
              <w:top w:val="nil"/>
              <w:bottom w:val="nil"/>
            </w:tcBorders>
            <w:shd w:val="clear" w:color="auto" w:fill="auto"/>
          </w:tcPr>
          <w:p w14:paraId="3962CA13" w14:textId="77777777" w:rsidR="00A746CA" w:rsidRPr="00637B97" w:rsidRDefault="00815E19" w:rsidP="00637B97">
            <w:pPr>
              <w:pStyle w:val="SingleTxtG"/>
              <w:suppressAutoHyphens w:val="0"/>
              <w:spacing w:before="40" w:line="220" w:lineRule="exact"/>
              <w:ind w:left="0" w:right="113"/>
              <w:jc w:val="left"/>
            </w:pPr>
            <w:hyperlink r:id="rId115" w:history="1">
              <w:r w:rsidR="00A746CA" w:rsidRPr="00781DF7">
                <w:rPr>
                  <w:rStyle w:val="Hyperlink"/>
                </w:rPr>
                <w:t>CRC/C/BLR/CO/5-6</w:t>
              </w:r>
            </w:hyperlink>
          </w:p>
        </w:tc>
      </w:tr>
      <w:tr w:rsidR="00A746CA" w:rsidRPr="00637B97" w14:paraId="6838FC9F" w14:textId="77777777" w:rsidTr="007C572A">
        <w:trPr>
          <w:cantSplit/>
        </w:trPr>
        <w:tc>
          <w:tcPr>
            <w:tcW w:w="2977" w:type="dxa"/>
            <w:tcBorders>
              <w:top w:val="nil"/>
              <w:bottom w:val="nil"/>
            </w:tcBorders>
            <w:shd w:val="clear" w:color="auto" w:fill="auto"/>
          </w:tcPr>
          <w:p w14:paraId="75C2684D" w14:textId="77777777" w:rsidR="00A746CA" w:rsidRPr="00637B97" w:rsidRDefault="00A746CA" w:rsidP="00637B97">
            <w:pPr>
              <w:pStyle w:val="SingleTxtG"/>
              <w:suppressAutoHyphens w:val="0"/>
              <w:spacing w:before="40" w:line="220" w:lineRule="exact"/>
              <w:ind w:left="0" w:right="113"/>
              <w:jc w:val="left"/>
            </w:pPr>
            <w:r w:rsidRPr="00637B97">
              <w:t>Costa Rica</w:t>
            </w:r>
          </w:p>
        </w:tc>
        <w:tc>
          <w:tcPr>
            <w:tcW w:w="2099" w:type="dxa"/>
            <w:tcBorders>
              <w:top w:val="nil"/>
              <w:bottom w:val="nil"/>
            </w:tcBorders>
            <w:shd w:val="clear" w:color="auto" w:fill="auto"/>
          </w:tcPr>
          <w:p w14:paraId="3E2835B4" w14:textId="77777777" w:rsidR="00A746CA" w:rsidRPr="00637B97" w:rsidRDefault="00815E19" w:rsidP="00637B97">
            <w:pPr>
              <w:pStyle w:val="SingleTxtG"/>
              <w:suppressAutoHyphens w:val="0"/>
              <w:spacing w:before="40" w:line="220" w:lineRule="exact"/>
              <w:ind w:left="0" w:right="113"/>
              <w:jc w:val="left"/>
            </w:pPr>
            <w:hyperlink r:id="rId116" w:history="1">
              <w:r w:rsidR="00A746CA" w:rsidRPr="00781DF7">
                <w:rPr>
                  <w:rStyle w:val="Hyperlink"/>
                </w:rPr>
                <w:t>CRC/C/CRI/5-6</w:t>
              </w:r>
            </w:hyperlink>
          </w:p>
        </w:tc>
        <w:tc>
          <w:tcPr>
            <w:tcW w:w="2294" w:type="dxa"/>
            <w:tcBorders>
              <w:top w:val="nil"/>
              <w:bottom w:val="nil"/>
            </w:tcBorders>
            <w:shd w:val="clear" w:color="auto" w:fill="auto"/>
          </w:tcPr>
          <w:p w14:paraId="27A10B3D" w14:textId="77777777" w:rsidR="00A746CA" w:rsidRPr="00637B97" w:rsidRDefault="00815E19" w:rsidP="00637B97">
            <w:pPr>
              <w:pStyle w:val="SingleTxtG"/>
              <w:suppressAutoHyphens w:val="0"/>
              <w:spacing w:before="40" w:line="220" w:lineRule="exact"/>
              <w:ind w:left="0" w:right="113"/>
              <w:jc w:val="left"/>
            </w:pPr>
            <w:hyperlink r:id="rId117" w:history="1">
              <w:r w:rsidR="00A746CA" w:rsidRPr="00781DF7">
                <w:rPr>
                  <w:rStyle w:val="Hyperlink"/>
                </w:rPr>
                <w:t>CRC/C/CRI/CO/5-6</w:t>
              </w:r>
            </w:hyperlink>
          </w:p>
        </w:tc>
      </w:tr>
      <w:tr w:rsidR="00A746CA" w:rsidRPr="00637B97" w14:paraId="2381A6DB" w14:textId="77777777" w:rsidTr="007C572A">
        <w:trPr>
          <w:cantSplit/>
        </w:trPr>
        <w:tc>
          <w:tcPr>
            <w:tcW w:w="2977" w:type="dxa"/>
            <w:tcBorders>
              <w:top w:val="nil"/>
              <w:bottom w:val="nil"/>
            </w:tcBorders>
            <w:shd w:val="clear" w:color="auto" w:fill="auto"/>
          </w:tcPr>
          <w:p w14:paraId="6D405B51" w14:textId="77777777" w:rsidR="00A746CA" w:rsidRPr="00637B97" w:rsidRDefault="00A746CA" w:rsidP="00637B97">
            <w:pPr>
              <w:pStyle w:val="SingleTxtG"/>
              <w:suppressAutoHyphens w:val="0"/>
              <w:spacing w:before="40" w:line="220" w:lineRule="exact"/>
              <w:ind w:left="0" w:right="113"/>
              <w:jc w:val="left"/>
            </w:pPr>
            <w:r w:rsidRPr="00637B97">
              <w:t>Hungary</w:t>
            </w:r>
          </w:p>
        </w:tc>
        <w:tc>
          <w:tcPr>
            <w:tcW w:w="2099" w:type="dxa"/>
            <w:tcBorders>
              <w:top w:val="nil"/>
              <w:bottom w:val="nil"/>
            </w:tcBorders>
            <w:shd w:val="clear" w:color="auto" w:fill="auto"/>
          </w:tcPr>
          <w:p w14:paraId="58FC206B" w14:textId="77777777" w:rsidR="00A746CA" w:rsidRPr="00637B97" w:rsidRDefault="00815E19" w:rsidP="00637B97">
            <w:pPr>
              <w:pStyle w:val="SingleTxtG"/>
              <w:suppressAutoHyphens w:val="0"/>
              <w:spacing w:before="40" w:line="220" w:lineRule="exact"/>
              <w:ind w:left="0" w:right="113"/>
              <w:jc w:val="left"/>
            </w:pPr>
            <w:hyperlink r:id="rId118" w:history="1">
              <w:r w:rsidR="00A746CA" w:rsidRPr="00781DF7">
                <w:rPr>
                  <w:rStyle w:val="Hyperlink"/>
                </w:rPr>
                <w:t>CRC/C/HUN/6</w:t>
              </w:r>
            </w:hyperlink>
          </w:p>
        </w:tc>
        <w:tc>
          <w:tcPr>
            <w:tcW w:w="2294" w:type="dxa"/>
            <w:tcBorders>
              <w:top w:val="nil"/>
              <w:bottom w:val="nil"/>
            </w:tcBorders>
            <w:shd w:val="clear" w:color="auto" w:fill="auto"/>
          </w:tcPr>
          <w:p w14:paraId="5B749B96" w14:textId="77777777" w:rsidR="00A746CA" w:rsidRPr="00637B97" w:rsidRDefault="00815E19" w:rsidP="00637B97">
            <w:pPr>
              <w:pStyle w:val="SingleTxtG"/>
              <w:suppressAutoHyphens w:val="0"/>
              <w:spacing w:before="40" w:line="220" w:lineRule="exact"/>
              <w:ind w:left="0" w:right="113"/>
              <w:jc w:val="left"/>
            </w:pPr>
            <w:hyperlink r:id="rId119" w:history="1">
              <w:r w:rsidR="00A746CA" w:rsidRPr="00781DF7">
                <w:rPr>
                  <w:rStyle w:val="Hyperlink"/>
                </w:rPr>
                <w:t>CRC/C/HUN/CO/6</w:t>
              </w:r>
            </w:hyperlink>
          </w:p>
        </w:tc>
      </w:tr>
      <w:tr w:rsidR="00A746CA" w:rsidRPr="00637B97" w14:paraId="0A896470" w14:textId="77777777" w:rsidTr="007C572A">
        <w:trPr>
          <w:cantSplit/>
        </w:trPr>
        <w:tc>
          <w:tcPr>
            <w:tcW w:w="2977" w:type="dxa"/>
            <w:tcBorders>
              <w:top w:val="nil"/>
              <w:bottom w:val="nil"/>
            </w:tcBorders>
            <w:shd w:val="clear" w:color="auto" w:fill="auto"/>
          </w:tcPr>
          <w:p w14:paraId="3FEADF79" w14:textId="77777777" w:rsidR="00A746CA" w:rsidRPr="00637B97" w:rsidRDefault="00A746CA" w:rsidP="00637B97">
            <w:pPr>
              <w:pStyle w:val="SingleTxtG"/>
              <w:suppressAutoHyphens w:val="0"/>
              <w:spacing w:before="40" w:line="220" w:lineRule="exact"/>
              <w:ind w:left="0" w:right="113"/>
              <w:jc w:val="left"/>
            </w:pPr>
            <w:r w:rsidRPr="00637B97">
              <w:t>Rwanda</w:t>
            </w:r>
          </w:p>
        </w:tc>
        <w:tc>
          <w:tcPr>
            <w:tcW w:w="2099" w:type="dxa"/>
            <w:tcBorders>
              <w:top w:val="nil"/>
              <w:bottom w:val="nil"/>
            </w:tcBorders>
            <w:shd w:val="clear" w:color="auto" w:fill="auto"/>
          </w:tcPr>
          <w:p w14:paraId="308BFC79" w14:textId="77777777" w:rsidR="00A746CA" w:rsidRPr="00637B97" w:rsidRDefault="00815E19" w:rsidP="00637B97">
            <w:pPr>
              <w:pStyle w:val="SingleTxtG"/>
              <w:suppressAutoHyphens w:val="0"/>
              <w:spacing w:before="40" w:line="220" w:lineRule="exact"/>
              <w:ind w:left="0" w:right="113"/>
              <w:jc w:val="left"/>
            </w:pPr>
            <w:hyperlink r:id="rId120" w:history="1">
              <w:r w:rsidR="00A746CA" w:rsidRPr="00781DF7">
                <w:rPr>
                  <w:rStyle w:val="Hyperlink"/>
                </w:rPr>
                <w:t>CRC/C/RWA/5-6</w:t>
              </w:r>
            </w:hyperlink>
          </w:p>
        </w:tc>
        <w:tc>
          <w:tcPr>
            <w:tcW w:w="2294" w:type="dxa"/>
            <w:tcBorders>
              <w:top w:val="nil"/>
              <w:bottom w:val="nil"/>
            </w:tcBorders>
            <w:shd w:val="clear" w:color="auto" w:fill="auto"/>
          </w:tcPr>
          <w:p w14:paraId="05618DCB" w14:textId="77777777" w:rsidR="00A746CA" w:rsidRPr="00637B97" w:rsidRDefault="00815E19" w:rsidP="00637B97">
            <w:pPr>
              <w:pStyle w:val="SingleTxtG"/>
              <w:suppressAutoHyphens w:val="0"/>
              <w:spacing w:before="40" w:line="220" w:lineRule="exact"/>
              <w:ind w:left="0" w:right="113"/>
              <w:jc w:val="left"/>
            </w:pPr>
            <w:hyperlink r:id="rId121" w:history="1">
              <w:r w:rsidR="00A746CA" w:rsidRPr="00781DF7">
                <w:rPr>
                  <w:rStyle w:val="Hyperlink"/>
                </w:rPr>
                <w:t>CRC/C/RWA/CO/5-6</w:t>
              </w:r>
            </w:hyperlink>
          </w:p>
        </w:tc>
      </w:tr>
      <w:tr w:rsidR="00A746CA" w:rsidRPr="00637B97" w14:paraId="30FD6561" w14:textId="77777777" w:rsidTr="007C572A">
        <w:trPr>
          <w:cantSplit/>
        </w:trPr>
        <w:tc>
          <w:tcPr>
            <w:tcW w:w="2977" w:type="dxa"/>
            <w:tcBorders>
              <w:top w:val="nil"/>
              <w:bottom w:val="nil"/>
            </w:tcBorders>
            <w:shd w:val="clear" w:color="auto" w:fill="auto"/>
          </w:tcPr>
          <w:p w14:paraId="53DEDF4C" w14:textId="77777777" w:rsidR="00A746CA" w:rsidRPr="00637B97" w:rsidRDefault="00A746CA" w:rsidP="00637B97">
            <w:pPr>
              <w:pStyle w:val="SingleTxtG"/>
              <w:suppressAutoHyphens w:val="0"/>
              <w:spacing w:before="40" w:line="220" w:lineRule="exact"/>
              <w:ind w:left="0" w:right="113"/>
              <w:jc w:val="left"/>
            </w:pPr>
            <w:r w:rsidRPr="00637B97">
              <w:t>State of Palestine</w:t>
            </w:r>
          </w:p>
        </w:tc>
        <w:tc>
          <w:tcPr>
            <w:tcW w:w="2099" w:type="dxa"/>
            <w:tcBorders>
              <w:top w:val="nil"/>
              <w:bottom w:val="nil"/>
            </w:tcBorders>
            <w:shd w:val="clear" w:color="auto" w:fill="auto"/>
          </w:tcPr>
          <w:p w14:paraId="282952CF" w14:textId="77777777" w:rsidR="00A746CA" w:rsidRPr="00637B97" w:rsidRDefault="00815E19" w:rsidP="00637B97">
            <w:pPr>
              <w:pStyle w:val="SingleTxtG"/>
              <w:suppressAutoHyphens w:val="0"/>
              <w:spacing w:before="40" w:line="220" w:lineRule="exact"/>
              <w:ind w:left="0" w:right="113"/>
              <w:jc w:val="left"/>
            </w:pPr>
            <w:hyperlink r:id="rId122" w:history="1">
              <w:r w:rsidR="00A746CA" w:rsidRPr="00781DF7">
                <w:rPr>
                  <w:rStyle w:val="Hyperlink"/>
                </w:rPr>
                <w:t>CRC/C/PSE/1</w:t>
              </w:r>
            </w:hyperlink>
          </w:p>
        </w:tc>
        <w:tc>
          <w:tcPr>
            <w:tcW w:w="2294" w:type="dxa"/>
            <w:tcBorders>
              <w:top w:val="nil"/>
              <w:bottom w:val="nil"/>
            </w:tcBorders>
            <w:shd w:val="clear" w:color="auto" w:fill="auto"/>
          </w:tcPr>
          <w:p w14:paraId="545A8DC3" w14:textId="77777777" w:rsidR="00A746CA" w:rsidRPr="00637B97" w:rsidRDefault="00815E19" w:rsidP="00637B97">
            <w:pPr>
              <w:pStyle w:val="SingleTxtG"/>
              <w:suppressAutoHyphens w:val="0"/>
              <w:spacing w:before="40" w:line="220" w:lineRule="exact"/>
              <w:ind w:left="0" w:right="113"/>
              <w:jc w:val="left"/>
            </w:pPr>
            <w:hyperlink r:id="rId123" w:history="1">
              <w:r w:rsidR="00A746CA" w:rsidRPr="00781DF7">
                <w:rPr>
                  <w:rStyle w:val="Hyperlink"/>
                </w:rPr>
                <w:t>CRC/C/PSE/CO/1</w:t>
              </w:r>
            </w:hyperlink>
          </w:p>
        </w:tc>
      </w:tr>
      <w:tr w:rsidR="00A746CA" w:rsidRPr="00637B97" w14:paraId="6ABE4EFC" w14:textId="77777777" w:rsidTr="007C572A">
        <w:trPr>
          <w:cantSplit/>
        </w:trPr>
        <w:tc>
          <w:tcPr>
            <w:tcW w:w="7370" w:type="dxa"/>
            <w:gridSpan w:val="3"/>
            <w:tcBorders>
              <w:top w:val="nil"/>
              <w:bottom w:val="nil"/>
            </w:tcBorders>
            <w:shd w:val="clear" w:color="auto" w:fill="auto"/>
          </w:tcPr>
          <w:p w14:paraId="04271787" w14:textId="77777777" w:rsidR="00A746CA" w:rsidRPr="00941083" w:rsidRDefault="00A746CA" w:rsidP="00637B97">
            <w:pPr>
              <w:pStyle w:val="SingleTxtG"/>
              <w:suppressAutoHyphens w:val="0"/>
              <w:spacing w:before="40" w:line="220" w:lineRule="exact"/>
              <w:ind w:left="0" w:right="113"/>
              <w:jc w:val="left"/>
              <w:rPr>
                <w:b/>
                <w:bCs/>
              </w:rPr>
            </w:pPr>
            <w:r w:rsidRPr="00941083">
              <w:rPr>
                <w:b/>
                <w:bCs/>
              </w:rPr>
              <w:t>Extraordinary eighty-fourth session</w:t>
            </w:r>
          </w:p>
        </w:tc>
      </w:tr>
      <w:tr w:rsidR="00A746CA" w:rsidRPr="00637B97" w14:paraId="06D2A952" w14:textId="77777777" w:rsidTr="007C572A">
        <w:trPr>
          <w:cantSplit/>
        </w:trPr>
        <w:tc>
          <w:tcPr>
            <w:tcW w:w="7370" w:type="dxa"/>
            <w:gridSpan w:val="3"/>
            <w:tcBorders>
              <w:top w:val="nil"/>
              <w:bottom w:val="nil"/>
            </w:tcBorders>
            <w:shd w:val="clear" w:color="auto" w:fill="auto"/>
          </w:tcPr>
          <w:p w14:paraId="21E91B8D" w14:textId="77777777" w:rsidR="00A746CA" w:rsidRPr="00941083" w:rsidRDefault="00A746CA" w:rsidP="00941083">
            <w:pPr>
              <w:pStyle w:val="SingleTxtG"/>
              <w:suppressAutoHyphens w:val="0"/>
              <w:spacing w:before="80" w:after="80" w:line="200" w:lineRule="exact"/>
              <w:ind w:left="0" w:right="113"/>
              <w:jc w:val="left"/>
              <w:rPr>
                <w:i/>
                <w:sz w:val="16"/>
              </w:rPr>
            </w:pPr>
            <w:r w:rsidRPr="00941083">
              <w:rPr>
                <w:i/>
                <w:sz w:val="16"/>
              </w:rPr>
              <w:t>Convention on the Rights of the Child</w:t>
            </w:r>
          </w:p>
        </w:tc>
      </w:tr>
      <w:tr w:rsidR="00A746CA" w:rsidRPr="00637B97" w14:paraId="7B281182" w14:textId="77777777" w:rsidTr="007C572A">
        <w:trPr>
          <w:cantSplit/>
        </w:trPr>
        <w:tc>
          <w:tcPr>
            <w:tcW w:w="2977" w:type="dxa"/>
            <w:tcBorders>
              <w:top w:val="nil"/>
              <w:bottom w:val="nil"/>
            </w:tcBorders>
            <w:shd w:val="clear" w:color="auto" w:fill="auto"/>
          </w:tcPr>
          <w:p w14:paraId="5AB67200" w14:textId="77777777" w:rsidR="00A746CA" w:rsidRPr="00637B97" w:rsidRDefault="00A746CA" w:rsidP="00637B97">
            <w:pPr>
              <w:pStyle w:val="SingleTxtG"/>
              <w:suppressAutoHyphens w:val="0"/>
              <w:spacing w:before="40" w:line="220" w:lineRule="exact"/>
              <w:ind w:left="0" w:right="113"/>
              <w:jc w:val="left"/>
            </w:pPr>
            <w:r w:rsidRPr="00637B97">
              <w:t>Cook Islands</w:t>
            </w:r>
          </w:p>
        </w:tc>
        <w:tc>
          <w:tcPr>
            <w:tcW w:w="2099" w:type="dxa"/>
            <w:tcBorders>
              <w:top w:val="nil"/>
              <w:bottom w:val="nil"/>
            </w:tcBorders>
            <w:shd w:val="clear" w:color="auto" w:fill="auto"/>
          </w:tcPr>
          <w:p w14:paraId="24404138" w14:textId="77777777" w:rsidR="00A746CA" w:rsidRPr="00637B97" w:rsidRDefault="00815E19" w:rsidP="00637B97">
            <w:pPr>
              <w:pStyle w:val="SingleTxtG"/>
              <w:suppressAutoHyphens w:val="0"/>
              <w:spacing w:before="40" w:line="220" w:lineRule="exact"/>
              <w:ind w:left="0" w:right="113"/>
              <w:jc w:val="left"/>
            </w:pPr>
            <w:hyperlink r:id="rId124" w:history="1">
              <w:r w:rsidR="00A746CA" w:rsidRPr="00781DF7">
                <w:rPr>
                  <w:rStyle w:val="Hyperlink"/>
                </w:rPr>
                <w:t>CRC/C/COK/2-5</w:t>
              </w:r>
            </w:hyperlink>
          </w:p>
        </w:tc>
        <w:tc>
          <w:tcPr>
            <w:tcW w:w="2294" w:type="dxa"/>
            <w:tcBorders>
              <w:top w:val="nil"/>
              <w:bottom w:val="nil"/>
            </w:tcBorders>
            <w:shd w:val="clear" w:color="auto" w:fill="auto"/>
          </w:tcPr>
          <w:p w14:paraId="5012C54E" w14:textId="77777777" w:rsidR="00A746CA" w:rsidRPr="00637B97" w:rsidRDefault="00815E19" w:rsidP="00637B97">
            <w:pPr>
              <w:pStyle w:val="SingleTxtG"/>
              <w:suppressAutoHyphens w:val="0"/>
              <w:spacing w:before="40" w:line="220" w:lineRule="exact"/>
              <w:ind w:left="0" w:right="113"/>
              <w:jc w:val="left"/>
            </w:pPr>
            <w:hyperlink r:id="rId125" w:history="1">
              <w:r w:rsidR="00A746CA" w:rsidRPr="00781DF7">
                <w:rPr>
                  <w:rStyle w:val="Hyperlink"/>
                </w:rPr>
                <w:t>CRC/C/COK/CO/2-5</w:t>
              </w:r>
            </w:hyperlink>
          </w:p>
        </w:tc>
      </w:tr>
      <w:tr w:rsidR="00A746CA" w:rsidRPr="00637B97" w14:paraId="1A5B7CBB" w14:textId="77777777" w:rsidTr="007C572A">
        <w:trPr>
          <w:cantSplit/>
        </w:trPr>
        <w:tc>
          <w:tcPr>
            <w:tcW w:w="2977" w:type="dxa"/>
            <w:tcBorders>
              <w:top w:val="nil"/>
              <w:bottom w:val="nil"/>
            </w:tcBorders>
            <w:shd w:val="clear" w:color="auto" w:fill="auto"/>
          </w:tcPr>
          <w:p w14:paraId="4B348FB4" w14:textId="77777777" w:rsidR="00A746CA" w:rsidRPr="00637B97" w:rsidRDefault="00A746CA" w:rsidP="00637B97">
            <w:pPr>
              <w:pStyle w:val="SingleTxtG"/>
              <w:suppressAutoHyphens w:val="0"/>
              <w:spacing w:before="40" w:line="220" w:lineRule="exact"/>
              <w:ind w:left="0" w:right="113"/>
              <w:jc w:val="left"/>
            </w:pPr>
            <w:r w:rsidRPr="00637B97">
              <w:t>Micronesia (Federated States of)</w:t>
            </w:r>
          </w:p>
        </w:tc>
        <w:tc>
          <w:tcPr>
            <w:tcW w:w="2099" w:type="dxa"/>
            <w:tcBorders>
              <w:top w:val="nil"/>
              <w:bottom w:val="nil"/>
            </w:tcBorders>
            <w:shd w:val="clear" w:color="auto" w:fill="auto"/>
          </w:tcPr>
          <w:p w14:paraId="3A79C063" w14:textId="77777777" w:rsidR="00A746CA" w:rsidRPr="00637B97" w:rsidRDefault="00815E19" w:rsidP="00637B97">
            <w:pPr>
              <w:pStyle w:val="SingleTxtG"/>
              <w:suppressAutoHyphens w:val="0"/>
              <w:spacing w:before="40" w:line="220" w:lineRule="exact"/>
              <w:ind w:left="0" w:right="113"/>
              <w:jc w:val="left"/>
            </w:pPr>
            <w:hyperlink r:id="rId126" w:history="1">
              <w:r w:rsidR="00A746CA" w:rsidRPr="00781DF7">
                <w:rPr>
                  <w:rStyle w:val="Hyperlink"/>
                </w:rPr>
                <w:t>CRC/C/FSM/2</w:t>
              </w:r>
            </w:hyperlink>
          </w:p>
        </w:tc>
        <w:tc>
          <w:tcPr>
            <w:tcW w:w="2294" w:type="dxa"/>
            <w:tcBorders>
              <w:top w:val="nil"/>
              <w:bottom w:val="nil"/>
            </w:tcBorders>
            <w:shd w:val="clear" w:color="auto" w:fill="auto"/>
          </w:tcPr>
          <w:p w14:paraId="6BD66131" w14:textId="77777777" w:rsidR="00A746CA" w:rsidRPr="00637B97" w:rsidRDefault="00815E19" w:rsidP="00637B97">
            <w:pPr>
              <w:pStyle w:val="SingleTxtG"/>
              <w:suppressAutoHyphens w:val="0"/>
              <w:spacing w:before="40" w:line="220" w:lineRule="exact"/>
              <w:ind w:left="0" w:right="113"/>
              <w:jc w:val="left"/>
            </w:pPr>
            <w:hyperlink r:id="rId127" w:history="1">
              <w:r w:rsidR="00A746CA" w:rsidRPr="00781DF7">
                <w:rPr>
                  <w:rStyle w:val="Hyperlink"/>
                </w:rPr>
                <w:t>CRC/C/FSM/CO/2</w:t>
              </w:r>
            </w:hyperlink>
          </w:p>
        </w:tc>
      </w:tr>
      <w:tr w:rsidR="00A746CA" w:rsidRPr="00637B97" w14:paraId="56681829" w14:textId="77777777" w:rsidTr="007C572A">
        <w:trPr>
          <w:cantSplit/>
        </w:trPr>
        <w:tc>
          <w:tcPr>
            <w:tcW w:w="2977" w:type="dxa"/>
            <w:tcBorders>
              <w:top w:val="nil"/>
            </w:tcBorders>
            <w:shd w:val="clear" w:color="auto" w:fill="auto"/>
          </w:tcPr>
          <w:p w14:paraId="42CCC303" w14:textId="77777777" w:rsidR="00A746CA" w:rsidRPr="00637B97" w:rsidRDefault="00A746CA" w:rsidP="00637B97">
            <w:pPr>
              <w:pStyle w:val="SingleTxtG"/>
              <w:suppressAutoHyphens w:val="0"/>
              <w:spacing w:before="40" w:line="220" w:lineRule="exact"/>
              <w:ind w:left="0" w:right="113"/>
              <w:jc w:val="left"/>
            </w:pPr>
            <w:r w:rsidRPr="00637B97">
              <w:t>Tuvalu</w:t>
            </w:r>
          </w:p>
        </w:tc>
        <w:tc>
          <w:tcPr>
            <w:tcW w:w="2099" w:type="dxa"/>
            <w:tcBorders>
              <w:top w:val="nil"/>
            </w:tcBorders>
            <w:shd w:val="clear" w:color="auto" w:fill="auto"/>
          </w:tcPr>
          <w:p w14:paraId="446222F4" w14:textId="77777777" w:rsidR="00A746CA" w:rsidRPr="00637B97" w:rsidRDefault="00815E19" w:rsidP="00637B97">
            <w:pPr>
              <w:pStyle w:val="SingleTxtG"/>
              <w:suppressAutoHyphens w:val="0"/>
              <w:spacing w:before="40" w:line="220" w:lineRule="exact"/>
              <w:ind w:left="0" w:right="113"/>
              <w:jc w:val="left"/>
            </w:pPr>
            <w:hyperlink r:id="rId128" w:history="1">
              <w:r w:rsidR="00A746CA" w:rsidRPr="00781DF7">
                <w:rPr>
                  <w:rStyle w:val="Hyperlink"/>
                </w:rPr>
                <w:t>CRC/C/TUV/2-5</w:t>
              </w:r>
            </w:hyperlink>
          </w:p>
        </w:tc>
        <w:tc>
          <w:tcPr>
            <w:tcW w:w="2294" w:type="dxa"/>
            <w:tcBorders>
              <w:top w:val="nil"/>
            </w:tcBorders>
            <w:shd w:val="clear" w:color="auto" w:fill="auto"/>
          </w:tcPr>
          <w:p w14:paraId="03E3D4D1" w14:textId="77777777" w:rsidR="00A746CA" w:rsidRPr="00637B97" w:rsidRDefault="00815E19" w:rsidP="00637B97">
            <w:pPr>
              <w:pStyle w:val="SingleTxtG"/>
              <w:suppressAutoHyphens w:val="0"/>
              <w:spacing w:before="40" w:line="220" w:lineRule="exact"/>
              <w:ind w:left="0" w:right="113"/>
              <w:jc w:val="left"/>
            </w:pPr>
            <w:hyperlink r:id="rId129" w:history="1">
              <w:r w:rsidR="00A746CA" w:rsidRPr="00781DF7">
                <w:rPr>
                  <w:rStyle w:val="Hyperlink"/>
                </w:rPr>
                <w:t>CRC/C/TUV/CO/2-5</w:t>
              </w:r>
            </w:hyperlink>
          </w:p>
        </w:tc>
      </w:tr>
    </w:tbl>
    <w:p w14:paraId="7273CC9C" w14:textId="77777777" w:rsidR="00A746CA" w:rsidRPr="0099631C" w:rsidRDefault="008D2EB9" w:rsidP="008D2EB9">
      <w:pPr>
        <w:pStyle w:val="SingleTxtG"/>
        <w:spacing w:before="240"/>
      </w:pPr>
      <w:r w:rsidRPr="0099631C">
        <w:t>15.</w:t>
      </w:r>
      <w:r w:rsidRPr="0099631C">
        <w:tab/>
      </w:r>
      <w:r w:rsidR="00A746CA" w:rsidRPr="0099631C">
        <w:t xml:space="preserve">During the period under consideration, the Committee did not receive any comments from States parties on concluding observations. </w:t>
      </w:r>
    </w:p>
    <w:p w14:paraId="5F7D7634" w14:textId="77777777" w:rsidR="00A746CA" w:rsidRPr="0099631C" w:rsidRDefault="00A746CA" w:rsidP="00A746CA">
      <w:pPr>
        <w:pStyle w:val="H1G"/>
      </w:pPr>
      <w:r w:rsidRPr="0099631C">
        <w:lastRenderedPageBreak/>
        <w:tab/>
      </w:r>
      <w:bookmarkStart w:id="33" w:name="_Toc520106243"/>
      <w:bookmarkStart w:id="34" w:name="_Toc520108765"/>
      <w:bookmarkStart w:id="35" w:name="_Toc39062051"/>
      <w:bookmarkStart w:id="36" w:name="_Toc39063860"/>
      <w:r w:rsidRPr="0099631C">
        <w:t>C.</w:t>
      </w:r>
      <w:r w:rsidRPr="0099631C">
        <w:tab/>
        <w:t>Progress achieved: trends and challenges of the implementation process</w:t>
      </w:r>
      <w:bookmarkEnd w:id="33"/>
      <w:bookmarkEnd w:id="34"/>
      <w:bookmarkEnd w:id="35"/>
      <w:bookmarkEnd w:id="36"/>
    </w:p>
    <w:p w14:paraId="6B2C9AB4" w14:textId="77777777" w:rsidR="00A746CA" w:rsidRPr="0099631C" w:rsidRDefault="008D2EB9" w:rsidP="008D2EB9">
      <w:pPr>
        <w:pStyle w:val="SingleTxtG"/>
      </w:pPr>
      <w:r w:rsidRPr="0099631C">
        <w:t>16.</w:t>
      </w:r>
      <w:r w:rsidRPr="0099631C">
        <w:tab/>
      </w:r>
      <w:r w:rsidR="00A746CA" w:rsidRPr="004B5017">
        <w:t>In accordance with its practice regarding its biennial reports, in the present section the Committee assesses achievements and challenges, as well as current trends in children</w:t>
      </w:r>
      <w:r w:rsidR="00091DD4">
        <w:t>’</w:t>
      </w:r>
      <w:r w:rsidR="00A746CA" w:rsidRPr="004B5017">
        <w:t>s rights. In particular, the Committee dedicates a subsection to children</w:t>
      </w:r>
      <w:r w:rsidR="00091DD4">
        <w:t>’</w:t>
      </w:r>
      <w:r w:rsidR="00A746CA" w:rsidRPr="004B5017">
        <w:t>s rights in</w:t>
      </w:r>
      <w:r w:rsidR="00A746CA" w:rsidRPr="0099631C">
        <w:t xml:space="preserve"> the child justice system. </w:t>
      </w:r>
    </w:p>
    <w:p w14:paraId="2937E839" w14:textId="77777777" w:rsidR="00A746CA" w:rsidRPr="0099631C" w:rsidRDefault="00A746CA" w:rsidP="00A746CA">
      <w:pPr>
        <w:pStyle w:val="H23G"/>
      </w:pPr>
      <w:r w:rsidRPr="0099631C">
        <w:tab/>
      </w:r>
      <w:bookmarkStart w:id="37" w:name="_Toc520106244"/>
      <w:bookmarkStart w:id="38" w:name="_Toc520108766"/>
      <w:r w:rsidRPr="0099631C">
        <w:t>1.</w:t>
      </w:r>
      <w:r w:rsidRPr="0099631C">
        <w:tab/>
        <w:t>Progress achieved in general</w:t>
      </w:r>
      <w:bookmarkEnd w:id="37"/>
      <w:bookmarkEnd w:id="38"/>
    </w:p>
    <w:p w14:paraId="60D49DDC" w14:textId="77777777" w:rsidR="00A746CA" w:rsidRPr="0099631C" w:rsidRDefault="008D2EB9" w:rsidP="008D2EB9">
      <w:pPr>
        <w:pStyle w:val="SingleTxtG"/>
      </w:pPr>
      <w:r w:rsidRPr="0099631C">
        <w:t>17.</w:t>
      </w:r>
      <w:r w:rsidRPr="0099631C">
        <w:tab/>
      </w:r>
      <w:r w:rsidR="00A746CA">
        <w:t xml:space="preserve">With </w:t>
      </w:r>
      <w:r w:rsidR="00A746CA" w:rsidRPr="0099631C">
        <w:t xml:space="preserve">the reports </w:t>
      </w:r>
      <w:r w:rsidR="00A746CA">
        <w:t>of</w:t>
      </w:r>
      <w:r w:rsidR="00A746CA" w:rsidRPr="0099631C">
        <w:t xml:space="preserve"> Somalia, South Sudan, </w:t>
      </w:r>
      <w:r w:rsidR="00A746CA">
        <w:t xml:space="preserve">the </w:t>
      </w:r>
      <w:r w:rsidR="00A746CA" w:rsidRPr="0099631C">
        <w:t>State of Palestine and Tonga</w:t>
      </w:r>
      <w:r w:rsidR="00A746CA">
        <w:t xml:space="preserve"> having been received, there are currently no overdue initial reports</w:t>
      </w:r>
      <w:r w:rsidR="00A746CA" w:rsidRPr="0099631C">
        <w:t xml:space="preserve">. </w:t>
      </w:r>
      <w:r w:rsidR="00A746CA">
        <w:t>The Committee</w:t>
      </w:r>
      <w:r w:rsidR="00A746CA" w:rsidRPr="0099631C">
        <w:t xml:space="preserve"> also received its first two reports under the </w:t>
      </w:r>
      <w:r w:rsidR="00A746CA">
        <w:t>s</w:t>
      </w:r>
      <w:r w:rsidR="00A746CA" w:rsidRPr="0099631C">
        <w:t xml:space="preserve">implified </w:t>
      </w:r>
      <w:r w:rsidR="00A746CA">
        <w:t>r</w:t>
      </w:r>
      <w:r w:rsidR="00A746CA" w:rsidRPr="0099631C">
        <w:t xml:space="preserve">eporting </w:t>
      </w:r>
      <w:r w:rsidR="00A746CA">
        <w:t>p</w:t>
      </w:r>
      <w:r w:rsidR="00A746CA" w:rsidRPr="0099631C">
        <w:t>rocedure:</w:t>
      </w:r>
      <w:r w:rsidR="00A746CA">
        <w:t xml:space="preserve"> one from</w:t>
      </w:r>
      <w:r w:rsidR="00A746CA" w:rsidRPr="0099631C">
        <w:t xml:space="preserve"> Hungary and</w:t>
      </w:r>
      <w:r w:rsidR="00A746CA">
        <w:t xml:space="preserve"> one from</w:t>
      </w:r>
      <w:r w:rsidR="00A746CA" w:rsidRPr="0099631C">
        <w:t xml:space="preserve"> Luxembourg. </w:t>
      </w:r>
    </w:p>
    <w:p w14:paraId="57B8E1E1" w14:textId="77777777" w:rsidR="00A746CA" w:rsidRPr="0099631C" w:rsidRDefault="008D2EB9" w:rsidP="008D2EB9">
      <w:pPr>
        <w:pStyle w:val="SingleTxtG"/>
      </w:pPr>
      <w:r w:rsidRPr="0099631C">
        <w:t>18.</w:t>
      </w:r>
      <w:r w:rsidRPr="0099631C">
        <w:tab/>
      </w:r>
      <w:r w:rsidR="00A746CA">
        <w:t>During the period under review, t</w:t>
      </w:r>
      <w:r w:rsidR="00A746CA" w:rsidRPr="0099631C">
        <w:t xml:space="preserve">he Committee adopted </w:t>
      </w:r>
      <w:r w:rsidR="00A746CA">
        <w:t>decisions</w:t>
      </w:r>
      <w:r w:rsidR="00A746CA" w:rsidRPr="0099631C">
        <w:t xml:space="preserve"> on 31 individual communication</w:t>
      </w:r>
      <w:r w:rsidR="00A746CA">
        <w:t>s</w:t>
      </w:r>
      <w:r w:rsidR="00A746CA" w:rsidRPr="0099631C">
        <w:t xml:space="preserve"> under article 5 of the Optional Protocol on a communications procedure</w:t>
      </w:r>
      <w:r w:rsidR="00A746CA">
        <w:t>. It</w:t>
      </w:r>
      <w:r w:rsidR="00A746CA" w:rsidRPr="0099631C">
        <w:t xml:space="preserve"> adopted</w:t>
      </w:r>
      <w:r w:rsidR="00A746CA">
        <w:t>,</w:t>
      </w:r>
      <w:r w:rsidR="00A746CA" w:rsidRPr="0099631C">
        <w:t xml:space="preserve"> </w:t>
      </w:r>
      <w:r w:rsidR="00A746CA">
        <w:t>at its seventy-eighth session,</w:t>
      </w:r>
      <w:r w:rsidR="00A746CA" w:rsidRPr="0099631C">
        <w:t xml:space="preserve"> its first inquiry report under article 13 of the same Optional Protocol. </w:t>
      </w:r>
    </w:p>
    <w:p w14:paraId="6ABE5039" w14:textId="77777777" w:rsidR="00A746CA" w:rsidRPr="0099631C" w:rsidRDefault="008D2EB9" w:rsidP="008D2EB9">
      <w:pPr>
        <w:pStyle w:val="SingleTxtG"/>
      </w:pPr>
      <w:r w:rsidRPr="0099631C">
        <w:t>19.</w:t>
      </w:r>
      <w:r w:rsidRPr="0099631C">
        <w:tab/>
      </w:r>
      <w:r w:rsidR="00A746CA" w:rsidRPr="0099631C">
        <w:t>During its eighty-first session, the Committee issued its first revision of a general comment</w:t>
      </w:r>
      <w:r w:rsidR="00A746CA">
        <w:t>.</w:t>
      </w:r>
      <w:r w:rsidR="00A746CA" w:rsidRPr="0099631C">
        <w:t xml:space="preserve"> </w:t>
      </w:r>
      <w:r w:rsidR="00A746CA">
        <w:t>G</w:t>
      </w:r>
      <w:r w:rsidR="00A746CA" w:rsidRPr="0099631C">
        <w:t>eneral comment No. 24 (2019) on children</w:t>
      </w:r>
      <w:r w:rsidR="00091DD4">
        <w:t>’</w:t>
      </w:r>
      <w:r w:rsidR="00A746CA" w:rsidRPr="0099631C">
        <w:t>s rights in the child justice system replace</w:t>
      </w:r>
      <w:r w:rsidR="00A746CA">
        <w:t>d</w:t>
      </w:r>
      <w:r w:rsidR="00A746CA" w:rsidRPr="0099631C">
        <w:t xml:space="preserve"> general comment No.</w:t>
      </w:r>
      <w:r w:rsidR="00A746CA">
        <w:t xml:space="preserve"> </w:t>
      </w:r>
      <w:r w:rsidR="00A746CA" w:rsidRPr="0099631C">
        <w:t>10 (2007) on children</w:t>
      </w:r>
      <w:r w:rsidR="00091DD4">
        <w:t>’</w:t>
      </w:r>
      <w:r w:rsidR="00A746CA" w:rsidRPr="0099631C">
        <w:t xml:space="preserve">s rights in juvenile justice (see </w:t>
      </w:r>
      <w:r w:rsidR="00A746CA" w:rsidRPr="004B5017">
        <w:t>paras. 24–27</w:t>
      </w:r>
      <w:r w:rsidR="00A746CA" w:rsidRPr="0099631C">
        <w:t xml:space="preserve"> below). </w:t>
      </w:r>
      <w:r w:rsidR="00A746CA">
        <w:t>D</w:t>
      </w:r>
      <w:r w:rsidR="00A746CA" w:rsidRPr="0099631C">
        <w:t xml:space="preserve">uring the same session, it adopted guidelines </w:t>
      </w:r>
      <w:r w:rsidR="00A746CA">
        <w:t>regarding</w:t>
      </w:r>
      <w:r w:rsidR="00A746CA" w:rsidRPr="0099631C">
        <w:t xml:space="preserve"> the implementation of the Optional Protocol on the sale of children, child prostitution and child pornography </w:t>
      </w:r>
      <w:r w:rsidR="00A746CA" w:rsidRPr="00B70F54">
        <w:t>(</w:t>
      </w:r>
      <w:hyperlink r:id="rId130" w:history="1">
        <w:r w:rsidR="00A746CA" w:rsidRPr="00B70F54">
          <w:rPr>
            <w:rStyle w:val="Hyperlink"/>
          </w:rPr>
          <w:t>CRC/C/156</w:t>
        </w:r>
      </w:hyperlink>
      <w:r w:rsidR="00A746CA" w:rsidRPr="00B70F54">
        <w:t>)</w:t>
      </w:r>
      <w:r w:rsidR="00A746CA" w:rsidRPr="0099631C">
        <w:t xml:space="preserve"> in order to improve the quality of the reporting by States parties, United Nations </w:t>
      </w:r>
      <w:r w:rsidR="00A746CA">
        <w:t>entities</w:t>
      </w:r>
      <w:r w:rsidR="00A746CA" w:rsidRPr="0099631C">
        <w:t>, non-governmental organizations</w:t>
      </w:r>
      <w:r w:rsidR="00A746CA">
        <w:t xml:space="preserve"> (NGOs)</w:t>
      </w:r>
      <w:r w:rsidR="00A746CA" w:rsidRPr="0099631C">
        <w:t xml:space="preserve"> and others on the implementation of the Optional Protocol, as well as to support and facilitate the task of the Committee in monitoring </w:t>
      </w:r>
      <w:r w:rsidR="00A746CA">
        <w:t>the</w:t>
      </w:r>
      <w:r w:rsidR="00A746CA" w:rsidRPr="0099631C">
        <w:t xml:space="preserve"> implementation. </w:t>
      </w:r>
    </w:p>
    <w:p w14:paraId="22189298" w14:textId="77777777" w:rsidR="00A746CA" w:rsidRPr="0099631C" w:rsidRDefault="008D2EB9" w:rsidP="008D2EB9">
      <w:pPr>
        <w:pStyle w:val="SingleTxtG"/>
      </w:pPr>
      <w:r w:rsidRPr="0099631C">
        <w:t>20.</w:t>
      </w:r>
      <w:r w:rsidRPr="0099631C">
        <w:tab/>
      </w:r>
      <w:r w:rsidR="00A746CA" w:rsidRPr="0099631C">
        <w:t xml:space="preserve">The Committee continued its work on the process of strengthening the treaty body system by making the simplified reporting procedure available to States parties whose periodic reports were due from 1 September 2019 onwards. </w:t>
      </w:r>
      <w:r w:rsidR="00A746CA">
        <w:t>As at 6 March 2020</w:t>
      </w:r>
      <w:r w:rsidR="00A746CA" w:rsidRPr="0099631C">
        <w:t xml:space="preserve">, </w:t>
      </w:r>
      <w:r w:rsidR="00A746CA">
        <w:t>80</w:t>
      </w:r>
      <w:r w:rsidR="00A746CA" w:rsidRPr="0099631C">
        <w:t xml:space="preserve"> </w:t>
      </w:r>
      <w:r w:rsidR="00A746CA">
        <w:t>S</w:t>
      </w:r>
      <w:r w:rsidR="00A746CA" w:rsidRPr="00B70F54">
        <w:t>tates</w:t>
      </w:r>
      <w:r w:rsidR="00A746CA" w:rsidRPr="0099631C">
        <w:t xml:space="preserve"> </w:t>
      </w:r>
      <w:r w:rsidR="00A746CA">
        <w:t xml:space="preserve">had </w:t>
      </w:r>
      <w:r w:rsidR="00A746CA" w:rsidRPr="0099631C">
        <w:t>received an invitation and 18 ha</w:t>
      </w:r>
      <w:r w:rsidR="00A746CA">
        <w:t>d</w:t>
      </w:r>
      <w:r w:rsidR="00A746CA" w:rsidRPr="0099631C">
        <w:t xml:space="preserve"> decided to avail themselves of th</w:t>
      </w:r>
      <w:r w:rsidR="00A746CA">
        <w:t>e</w:t>
      </w:r>
      <w:r w:rsidR="00A746CA" w:rsidRPr="0099631C">
        <w:t xml:space="preserve"> procedure. At its eighty-third session, following an evaluation of its first State party review under th</w:t>
      </w:r>
      <w:r w:rsidR="00A746CA">
        <w:t>e</w:t>
      </w:r>
      <w:r w:rsidR="00A746CA" w:rsidRPr="0099631C">
        <w:t xml:space="preserve"> procedure, the Committee decided to make the simplified reporting procedure</w:t>
      </w:r>
      <w:r w:rsidR="00A746CA">
        <w:t xml:space="preserve"> available</w:t>
      </w:r>
      <w:r w:rsidR="00A746CA" w:rsidRPr="0099631C">
        <w:t xml:space="preserve"> to States parties with overdue reports that would be interested in reporting under </w:t>
      </w:r>
      <w:r w:rsidR="00A746CA">
        <w:t>the</w:t>
      </w:r>
      <w:r w:rsidR="00A746CA" w:rsidRPr="0099631C">
        <w:t xml:space="preserve"> procedure.</w:t>
      </w:r>
    </w:p>
    <w:p w14:paraId="23BC9CAC" w14:textId="77777777" w:rsidR="00A746CA" w:rsidRPr="0099631C" w:rsidRDefault="008D2EB9" w:rsidP="008D2EB9">
      <w:pPr>
        <w:pStyle w:val="SingleTxtG"/>
      </w:pPr>
      <w:r w:rsidRPr="0099631C">
        <w:t>21.</w:t>
      </w:r>
      <w:r w:rsidRPr="0099631C">
        <w:tab/>
      </w:r>
      <w:r w:rsidR="00A746CA" w:rsidRPr="0099631C">
        <w:rPr>
          <w:lang w:eastAsia="ja-JP"/>
        </w:rPr>
        <w:t xml:space="preserve">There was a notable increase </w:t>
      </w:r>
      <w:r w:rsidR="00A746CA">
        <w:rPr>
          <w:lang w:eastAsia="ja-JP"/>
        </w:rPr>
        <w:t>in</w:t>
      </w:r>
      <w:r w:rsidR="00A746CA" w:rsidRPr="0099631C">
        <w:rPr>
          <w:lang w:eastAsia="ja-JP"/>
        </w:rPr>
        <w:t xml:space="preserve"> child participation in the work of the Committee, thanks to the momentum created by the 2018 </w:t>
      </w:r>
      <w:r w:rsidR="00A746CA">
        <w:rPr>
          <w:lang w:eastAsia="ja-JP"/>
        </w:rPr>
        <w:t>d</w:t>
      </w:r>
      <w:r w:rsidR="00A746CA" w:rsidRPr="0099631C">
        <w:rPr>
          <w:lang w:eastAsia="ja-JP"/>
        </w:rPr>
        <w:t xml:space="preserve">ay of </w:t>
      </w:r>
      <w:r w:rsidR="00A746CA">
        <w:rPr>
          <w:lang w:eastAsia="ja-JP"/>
        </w:rPr>
        <w:t>g</w:t>
      </w:r>
      <w:r w:rsidR="00A746CA" w:rsidRPr="0099631C">
        <w:rPr>
          <w:lang w:eastAsia="ja-JP"/>
        </w:rPr>
        <w:t xml:space="preserve">eneral </w:t>
      </w:r>
      <w:r w:rsidR="00A746CA">
        <w:rPr>
          <w:lang w:eastAsia="ja-JP"/>
        </w:rPr>
        <w:t>d</w:t>
      </w:r>
      <w:r w:rsidR="00A746CA" w:rsidRPr="0099631C">
        <w:rPr>
          <w:lang w:eastAsia="ja-JP"/>
        </w:rPr>
        <w:t>iscussion</w:t>
      </w:r>
      <w:r w:rsidR="00A746CA">
        <w:rPr>
          <w:lang w:eastAsia="ja-JP"/>
        </w:rPr>
        <w:t>,</w:t>
      </w:r>
      <w:r w:rsidR="00A746CA" w:rsidRPr="0099631C">
        <w:rPr>
          <w:lang w:eastAsia="ja-JP"/>
        </w:rPr>
        <w:t xml:space="preserve"> on </w:t>
      </w:r>
      <w:r w:rsidR="00A746CA">
        <w:rPr>
          <w:lang w:eastAsia="ja-JP"/>
        </w:rPr>
        <w:t xml:space="preserve">the theme </w:t>
      </w:r>
      <w:r w:rsidR="00091DD4">
        <w:rPr>
          <w:lang w:eastAsia="ja-JP"/>
        </w:rPr>
        <w:t>“</w:t>
      </w:r>
      <w:r w:rsidR="00A746CA" w:rsidRPr="0099631C">
        <w:rPr>
          <w:lang w:eastAsia="ja-JP"/>
        </w:rPr>
        <w:t xml:space="preserve">Protecting and </w:t>
      </w:r>
      <w:r w:rsidR="00A746CA">
        <w:rPr>
          <w:lang w:eastAsia="ja-JP"/>
        </w:rPr>
        <w:t>e</w:t>
      </w:r>
      <w:r w:rsidR="00A746CA" w:rsidRPr="0099631C">
        <w:rPr>
          <w:lang w:eastAsia="ja-JP"/>
        </w:rPr>
        <w:t xml:space="preserve">mpowering </w:t>
      </w:r>
      <w:r w:rsidR="00A746CA">
        <w:rPr>
          <w:lang w:eastAsia="ja-JP"/>
        </w:rPr>
        <w:t>c</w:t>
      </w:r>
      <w:r w:rsidR="00A746CA" w:rsidRPr="0099631C">
        <w:rPr>
          <w:lang w:eastAsia="ja-JP"/>
        </w:rPr>
        <w:t xml:space="preserve">hildren as </w:t>
      </w:r>
      <w:r w:rsidR="00A746CA">
        <w:rPr>
          <w:lang w:eastAsia="ja-JP"/>
        </w:rPr>
        <w:t>h</w:t>
      </w:r>
      <w:r w:rsidR="00A746CA" w:rsidRPr="0099631C">
        <w:rPr>
          <w:lang w:eastAsia="ja-JP"/>
        </w:rPr>
        <w:t xml:space="preserve">uman </w:t>
      </w:r>
      <w:r w:rsidR="00A746CA">
        <w:rPr>
          <w:lang w:eastAsia="ja-JP"/>
        </w:rPr>
        <w:t>r</w:t>
      </w:r>
      <w:r w:rsidR="00A746CA" w:rsidRPr="0099631C">
        <w:rPr>
          <w:lang w:eastAsia="ja-JP"/>
        </w:rPr>
        <w:t xml:space="preserve">ights </w:t>
      </w:r>
      <w:r w:rsidR="00A746CA">
        <w:rPr>
          <w:lang w:eastAsia="ja-JP"/>
        </w:rPr>
        <w:t>d</w:t>
      </w:r>
      <w:r w:rsidR="00A746CA" w:rsidRPr="0099631C">
        <w:rPr>
          <w:lang w:eastAsia="ja-JP"/>
        </w:rPr>
        <w:t>efenders</w:t>
      </w:r>
      <w:r w:rsidR="00091DD4">
        <w:rPr>
          <w:lang w:eastAsia="ja-JP"/>
        </w:rPr>
        <w:t>”</w:t>
      </w:r>
      <w:r w:rsidR="00A746CA" w:rsidRPr="0099631C">
        <w:rPr>
          <w:lang w:eastAsia="ja-JP"/>
        </w:rPr>
        <w:t xml:space="preserve"> (</w:t>
      </w:r>
      <w:r w:rsidR="00A746CA" w:rsidRPr="004B5017">
        <w:rPr>
          <w:lang w:eastAsia="ja-JP"/>
        </w:rPr>
        <w:t>see para. 7</w:t>
      </w:r>
      <w:r w:rsidR="00A746CA">
        <w:rPr>
          <w:lang w:eastAsia="ja-JP"/>
        </w:rPr>
        <w:t>7</w:t>
      </w:r>
      <w:r w:rsidR="00A746CA" w:rsidRPr="0099631C">
        <w:rPr>
          <w:lang w:eastAsia="ja-JP"/>
        </w:rPr>
        <w:t xml:space="preserve">). </w:t>
      </w:r>
      <w:r w:rsidR="00A746CA">
        <w:t>Following</w:t>
      </w:r>
      <w:r w:rsidR="00A746CA" w:rsidRPr="0099631C">
        <w:t xml:space="preserve"> </w:t>
      </w:r>
      <w:r w:rsidR="00A746CA">
        <w:t>that</w:t>
      </w:r>
      <w:r w:rsidR="00A746CA" w:rsidRPr="0099631C">
        <w:t xml:space="preserve"> </w:t>
      </w:r>
      <w:r w:rsidR="00A746CA">
        <w:t>day of general discussion</w:t>
      </w:r>
      <w:r w:rsidR="00A746CA" w:rsidRPr="0099631C">
        <w:t>, children and adolescents play</w:t>
      </w:r>
      <w:r w:rsidR="00A746CA">
        <w:t>ed</w:t>
      </w:r>
      <w:r w:rsidR="00A746CA" w:rsidRPr="0099631C">
        <w:t xml:space="preserve"> key role</w:t>
      </w:r>
      <w:r w:rsidR="00A746CA">
        <w:t>s</w:t>
      </w:r>
      <w:r w:rsidR="00A746CA" w:rsidRPr="0099631C">
        <w:t xml:space="preserve"> as speakers and in moderating discussions in all </w:t>
      </w:r>
      <w:r w:rsidR="00A746CA">
        <w:t xml:space="preserve">of the </w:t>
      </w:r>
      <w:r w:rsidR="00A746CA" w:rsidRPr="0099631C">
        <w:t>Committee</w:t>
      </w:r>
      <w:r w:rsidR="00091DD4">
        <w:t>’</w:t>
      </w:r>
      <w:r w:rsidR="00A746CA" w:rsidRPr="0099631C">
        <w:t xml:space="preserve">s activities. They were central in the celebrations </w:t>
      </w:r>
      <w:r w:rsidR="00A746CA">
        <w:t>marking</w:t>
      </w:r>
      <w:r w:rsidR="00A746CA" w:rsidRPr="0099631C">
        <w:t xml:space="preserve"> the thirtieth anniversary </w:t>
      </w:r>
      <w:r w:rsidR="00A746CA">
        <w:t xml:space="preserve">of the Convention </w:t>
      </w:r>
      <w:r w:rsidR="00A746CA" w:rsidRPr="0099631C">
        <w:t xml:space="preserve">in 2019 and the thematic meetings during the extraordinary eighty-fourth session. </w:t>
      </w:r>
    </w:p>
    <w:p w14:paraId="15D348F4" w14:textId="77777777" w:rsidR="00A746CA" w:rsidRPr="0099631C" w:rsidRDefault="008D2EB9" w:rsidP="008D2EB9">
      <w:pPr>
        <w:pStyle w:val="SingleTxtG"/>
        <w:rPr>
          <w:lang w:val="en-US"/>
        </w:rPr>
      </w:pPr>
      <w:r w:rsidRPr="0099631C">
        <w:rPr>
          <w:lang w:val="en-US"/>
        </w:rPr>
        <w:t>22.</w:t>
      </w:r>
      <w:r w:rsidRPr="0099631C">
        <w:rPr>
          <w:lang w:val="en-US"/>
        </w:rPr>
        <w:tab/>
      </w:r>
      <w:r w:rsidR="00A746CA">
        <w:rPr>
          <w:lang w:val="en-US"/>
        </w:rPr>
        <w:t>At</w:t>
      </w:r>
      <w:r w:rsidR="00A746CA" w:rsidRPr="0099631C">
        <w:rPr>
          <w:lang w:val="en-US"/>
        </w:rPr>
        <w:t xml:space="preserve"> its historic first regional session</w:t>
      </w:r>
      <w:r w:rsidR="00A746CA">
        <w:rPr>
          <w:lang w:val="en-US"/>
        </w:rPr>
        <w:t>,</w:t>
      </w:r>
      <w:r w:rsidR="00A746CA" w:rsidRPr="0099631C">
        <w:rPr>
          <w:lang w:val="en-US"/>
        </w:rPr>
        <w:t xml:space="preserve"> in Samoa</w:t>
      </w:r>
      <w:r w:rsidR="00A746CA">
        <w:rPr>
          <w:lang w:val="en-US"/>
        </w:rPr>
        <w:t>, t</w:t>
      </w:r>
      <w:r w:rsidR="00A746CA" w:rsidRPr="0099631C">
        <w:rPr>
          <w:lang w:val="en-US"/>
        </w:rPr>
        <w:t>he Committee reviewed the situation of children</w:t>
      </w:r>
      <w:r w:rsidR="00091DD4">
        <w:rPr>
          <w:lang w:val="en-US"/>
        </w:rPr>
        <w:t>’</w:t>
      </w:r>
      <w:r w:rsidR="00A746CA" w:rsidRPr="0099631C">
        <w:rPr>
          <w:lang w:val="en-US"/>
        </w:rPr>
        <w:t>s rights in the Cook Islands, Micronesia</w:t>
      </w:r>
      <w:r w:rsidR="00A746CA">
        <w:rPr>
          <w:lang w:val="en-US"/>
        </w:rPr>
        <w:t xml:space="preserve"> (Federated States of)</w:t>
      </w:r>
      <w:r w:rsidR="00A746CA" w:rsidRPr="0099631C">
        <w:rPr>
          <w:lang w:val="en-US"/>
        </w:rPr>
        <w:t xml:space="preserve"> and Tuvalu, and held a preparatory meeting for a future review of Kiribati. It also met with children </w:t>
      </w:r>
      <w:r w:rsidR="00A746CA" w:rsidRPr="004B5017">
        <w:rPr>
          <w:lang w:val="en-US"/>
        </w:rPr>
        <w:t xml:space="preserve">in </w:t>
      </w:r>
      <w:r w:rsidR="00A746CA">
        <w:rPr>
          <w:lang w:val="en-US"/>
        </w:rPr>
        <w:t xml:space="preserve">the </w:t>
      </w:r>
      <w:r w:rsidR="00A746CA" w:rsidRPr="004B5017">
        <w:rPr>
          <w:lang w:val="en-US"/>
        </w:rPr>
        <w:t>formal session</w:t>
      </w:r>
      <w:r w:rsidR="00A746CA" w:rsidRPr="0099631C">
        <w:rPr>
          <w:lang w:val="en-US"/>
        </w:rPr>
        <w:t xml:space="preserve">, </w:t>
      </w:r>
      <w:r w:rsidR="00A746CA">
        <w:rPr>
          <w:lang w:val="en-US"/>
        </w:rPr>
        <w:t xml:space="preserve">and with </w:t>
      </w:r>
      <w:r w:rsidR="00A746CA" w:rsidRPr="0099631C">
        <w:rPr>
          <w:lang w:val="en-US"/>
        </w:rPr>
        <w:t>you</w:t>
      </w:r>
      <w:r w:rsidR="00A746CA">
        <w:rPr>
          <w:lang w:val="en-US"/>
        </w:rPr>
        <w:t>ng people</w:t>
      </w:r>
      <w:r w:rsidR="00A746CA" w:rsidRPr="0099631C">
        <w:rPr>
          <w:lang w:val="en-US"/>
        </w:rPr>
        <w:t>, U</w:t>
      </w:r>
      <w:r w:rsidR="00A746CA">
        <w:rPr>
          <w:lang w:val="en-US"/>
        </w:rPr>
        <w:t xml:space="preserve">nited </w:t>
      </w:r>
      <w:r w:rsidR="00A746CA" w:rsidRPr="0099631C">
        <w:rPr>
          <w:lang w:val="en-US"/>
        </w:rPr>
        <w:t>N</w:t>
      </w:r>
      <w:r w:rsidR="00A746CA">
        <w:rPr>
          <w:lang w:val="en-US"/>
        </w:rPr>
        <w:t>ations</w:t>
      </w:r>
      <w:r w:rsidR="00A746CA" w:rsidRPr="0099631C">
        <w:rPr>
          <w:lang w:val="en-US"/>
        </w:rPr>
        <w:t xml:space="preserve"> </w:t>
      </w:r>
      <w:r w:rsidR="00A746CA">
        <w:rPr>
          <w:lang w:val="en-US"/>
        </w:rPr>
        <w:t>entities</w:t>
      </w:r>
      <w:r w:rsidR="00A746CA" w:rsidRPr="0099631C">
        <w:rPr>
          <w:lang w:val="en-US"/>
        </w:rPr>
        <w:t xml:space="preserve">, national human rights institutions and civil society from the Pacific region to hold thematic discussions on climate change, the thirtieth anniversary of the Convention and human rights issues that </w:t>
      </w:r>
      <w:r w:rsidR="00A746CA">
        <w:rPr>
          <w:lang w:val="en-US"/>
        </w:rPr>
        <w:t>we</w:t>
      </w:r>
      <w:r w:rsidR="00A746CA" w:rsidRPr="0099631C">
        <w:rPr>
          <w:lang w:val="en-US"/>
        </w:rPr>
        <w:t>re important for children in th</w:t>
      </w:r>
      <w:r w:rsidR="00A746CA">
        <w:rPr>
          <w:lang w:val="en-US"/>
        </w:rPr>
        <w:t>e</w:t>
      </w:r>
      <w:r w:rsidR="00A746CA" w:rsidRPr="0099631C">
        <w:rPr>
          <w:lang w:val="en-US"/>
        </w:rPr>
        <w:t xml:space="preserve"> region. </w:t>
      </w:r>
      <w:r w:rsidR="00A746CA">
        <w:rPr>
          <w:lang w:val="en-US"/>
        </w:rPr>
        <w:t>P</w:t>
      </w:r>
      <w:r w:rsidR="00A746CA" w:rsidRPr="0099631C">
        <w:rPr>
          <w:lang w:val="en-US"/>
        </w:rPr>
        <w:t xml:space="preserve">articipants </w:t>
      </w:r>
      <w:r w:rsidR="00A746CA">
        <w:rPr>
          <w:lang w:val="en-US"/>
        </w:rPr>
        <w:t>expressed great</w:t>
      </w:r>
      <w:r w:rsidR="00A746CA" w:rsidRPr="0099631C">
        <w:rPr>
          <w:lang w:val="en-US"/>
        </w:rPr>
        <w:t xml:space="preserve"> appreciat</w:t>
      </w:r>
      <w:r w:rsidR="00A746CA">
        <w:rPr>
          <w:lang w:val="en-US"/>
        </w:rPr>
        <w:t>ion of</w:t>
      </w:r>
      <w:r w:rsidR="00A746CA" w:rsidRPr="0099631C">
        <w:rPr>
          <w:lang w:val="en-US"/>
        </w:rPr>
        <w:t xml:space="preserve"> the regional session, as it allowed interaction with the Committee by actors</w:t>
      </w:r>
      <w:r w:rsidR="00A746CA">
        <w:rPr>
          <w:lang w:val="en-US"/>
        </w:rPr>
        <w:t xml:space="preserve">, </w:t>
      </w:r>
      <w:r w:rsidR="00A746CA" w:rsidRPr="0099631C">
        <w:rPr>
          <w:lang w:val="en-US"/>
        </w:rPr>
        <w:t>such as children and civil society</w:t>
      </w:r>
      <w:r w:rsidR="00A746CA">
        <w:rPr>
          <w:lang w:val="en-US"/>
        </w:rPr>
        <w:t xml:space="preserve"> actors,</w:t>
      </w:r>
      <w:r w:rsidR="00A746CA" w:rsidRPr="0099631C">
        <w:rPr>
          <w:lang w:val="en-US"/>
        </w:rPr>
        <w:t xml:space="preserve"> who normally would not be able to </w:t>
      </w:r>
      <w:r w:rsidR="00A746CA">
        <w:rPr>
          <w:lang w:val="en-US"/>
        </w:rPr>
        <w:t>go</w:t>
      </w:r>
      <w:r w:rsidR="00A746CA" w:rsidRPr="0099631C">
        <w:rPr>
          <w:lang w:val="en-US"/>
        </w:rPr>
        <w:t xml:space="preserve"> to Geneva. State delegations and the Committee were able to have a constructive and productive dialogue in person, and interact and share experiences in a manner that would not have been possible through video</w:t>
      </w:r>
      <w:r w:rsidR="00A746CA">
        <w:rPr>
          <w:lang w:val="en-US"/>
        </w:rPr>
        <w:t xml:space="preserve"> </w:t>
      </w:r>
      <w:r w:rsidR="00A746CA" w:rsidRPr="0099631C">
        <w:rPr>
          <w:lang w:val="en-US"/>
        </w:rPr>
        <w:t>link. The 90 child participants</w:t>
      </w:r>
      <w:r w:rsidR="00A746CA">
        <w:rPr>
          <w:lang w:val="en-US"/>
        </w:rPr>
        <w:t xml:space="preserve"> stated their</w:t>
      </w:r>
      <w:r w:rsidR="00A746CA" w:rsidRPr="0099631C">
        <w:rPr>
          <w:lang w:val="en-US"/>
        </w:rPr>
        <w:t xml:space="preserve"> appreciat</w:t>
      </w:r>
      <w:r w:rsidR="00A746CA">
        <w:rPr>
          <w:lang w:val="en-US"/>
        </w:rPr>
        <w:t>ion</w:t>
      </w:r>
      <w:r w:rsidR="00A746CA" w:rsidRPr="0099631C">
        <w:rPr>
          <w:lang w:val="en-US"/>
        </w:rPr>
        <w:t xml:space="preserve"> </w:t>
      </w:r>
      <w:r w:rsidR="00A746CA">
        <w:rPr>
          <w:lang w:val="en-US"/>
        </w:rPr>
        <w:t xml:space="preserve">for </w:t>
      </w:r>
      <w:r w:rsidR="00A746CA" w:rsidRPr="0099631C">
        <w:rPr>
          <w:lang w:val="en-US"/>
        </w:rPr>
        <w:t xml:space="preserve">the opportunity to express their views on an equal footing with adults, and said the session </w:t>
      </w:r>
      <w:r w:rsidR="00A746CA">
        <w:rPr>
          <w:lang w:val="en-US"/>
        </w:rPr>
        <w:t xml:space="preserve">had </w:t>
      </w:r>
      <w:r w:rsidR="00A746CA" w:rsidRPr="0099631C">
        <w:rPr>
          <w:lang w:val="en-US"/>
        </w:rPr>
        <w:t>empowered them to speak up for their rights.</w:t>
      </w:r>
    </w:p>
    <w:p w14:paraId="65A283A4" w14:textId="77777777" w:rsidR="00A746CA" w:rsidRPr="0099631C" w:rsidRDefault="008D2EB9" w:rsidP="008D2EB9">
      <w:pPr>
        <w:pStyle w:val="SingleTxtG"/>
      </w:pPr>
      <w:r w:rsidRPr="0099631C">
        <w:t>23.</w:t>
      </w:r>
      <w:r w:rsidRPr="0099631C">
        <w:tab/>
      </w:r>
      <w:r w:rsidR="00A746CA" w:rsidRPr="0099631C">
        <w:t xml:space="preserve">Between sessions, the Committee members were personally engaged in numerous activities. Those included participating in several meetings, conferences, seminars, lectures </w:t>
      </w:r>
      <w:r w:rsidR="00A746CA" w:rsidRPr="0099631C">
        <w:lastRenderedPageBreak/>
        <w:t>and courses</w:t>
      </w:r>
      <w:r w:rsidR="00A746CA">
        <w:t>,</w:t>
      </w:r>
      <w:r w:rsidR="00A746CA" w:rsidRPr="0099631C">
        <w:t xml:space="preserve"> as well as working </w:t>
      </w:r>
      <w:proofErr w:type="spellStart"/>
      <w:r w:rsidR="00A746CA" w:rsidRPr="0099631C">
        <w:t>intersessionally</w:t>
      </w:r>
      <w:proofErr w:type="spellEnd"/>
      <w:r w:rsidR="00A746CA" w:rsidRPr="0099631C">
        <w:t xml:space="preserve"> on </w:t>
      </w:r>
      <w:r w:rsidR="00A746CA">
        <w:t>individual communications</w:t>
      </w:r>
      <w:r w:rsidR="00A746CA" w:rsidRPr="0099631C">
        <w:t>, inquiries, general comments,</w:t>
      </w:r>
      <w:r w:rsidR="00A746CA">
        <w:t xml:space="preserve"> the</w:t>
      </w:r>
      <w:r w:rsidR="00A746CA" w:rsidRPr="0099631C">
        <w:t xml:space="preserve"> organi</w:t>
      </w:r>
      <w:r w:rsidR="00A746CA">
        <w:t>z</w:t>
      </w:r>
      <w:r w:rsidR="00A746CA" w:rsidRPr="0099631C">
        <w:t xml:space="preserve">ation of days of general discussion and celebrations </w:t>
      </w:r>
      <w:r w:rsidR="00A746CA">
        <w:t>to mark</w:t>
      </w:r>
      <w:r w:rsidR="00A746CA" w:rsidRPr="0099631C">
        <w:t xml:space="preserve"> the thirt</w:t>
      </w:r>
      <w:r w:rsidR="00A746CA">
        <w:t>ieth</w:t>
      </w:r>
      <w:r w:rsidR="00A746CA" w:rsidRPr="0099631C">
        <w:t xml:space="preserve"> anniversary of the Convention. Additionally, many Committee members were involved in the follow-up to the concluding observations of the Committee in a number of countries upon invitation from States, civil society organizations and UNICEF. That work remains indispensable to guarantee a better application of the Convention and the Optional Protocols thereto.</w:t>
      </w:r>
    </w:p>
    <w:p w14:paraId="26A123F7" w14:textId="77777777" w:rsidR="00A746CA" w:rsidRPr="0099631C" w:rsidRDefault="00A746CA" w:rsidP="00A746CA">
      <w:pPr>
        <w:pStyle w:val="H23G"/>
      </w:pPr>
      <w:r w:rsidRPr="0099631C">
        <w:tab/>
      </w:r>
      <w:bookmarkStart w:id="39" w:name="_Toc520106245"/>
      <w:bookmarkStart w:id="40" w:name="_Toc520108767"/>
      <w:r w:rsidRPr="0099631C">
        <w:t>2.</w:t>
      </w:r>
      <w:r w:rsidRPr="0099631C">
        <w:tab/>
        <w:t>Children</w:t>
      </w:r>
      <w:r w:rsidR="00091DD4">
        <w:t>’</w:t>
      </w:r>
      <w:r w:rsidRPr="0099631C">
        <w:t xml:space="preserve">s rights in the </w:t>
      </w:r>
      <w:bookmarkEnd w:id="39"/>
      <w:bookmarkEnd w:id="40"/>
      <w:r w:rsidRPr="0099631C">
        <w:t>child justice system</w:t>
      </w:r>
    </w:p>
    <w:p w14:paraId="0EED781A" w14:textId="77777777" w:rsidR="00A746CA" w:rsidRPr="0099631C" w:rsidRDefault="008D2EB9" w:rsidP="008D2EB9">
      <w:pPr>
        <w:pStyle w:val="SingleTxtG"/>
      </w:pPr>
      <w:r w:rsidRPr="0099631C">
        <w:t>24.</w:t>
      </w:r>
      <w:r w:rsidRPr="0099631C">
        <w:tab/>
      </w:r>
      <w:r w:rsidR="00A746CA">
        <w:t xml:space="preserve">In </w:t>
      </w:r>
      <w:r w:rsidR="00A746CA">
        <w:rPr>
          <w:lang w:eastAsia="en-ZA"/>
        </w:rPr>
        <w:t>t</w:t>
      </w:r>
      <w:r w:rsidR="00A746CA" w:rsidRPr="0099631C">
        <w:rPr>
          <w:lang w:eastAsia="en-ZA"/>
        </w:rPr>
        <w:t>he English version of general comment</w:t>
      </w:r>
      <w:r w:rsidR="00A746CA">
        <w:rPr>
          <w:lang w:eastAsia="en-ZA"/>
        </w:rPr>
        <w:t xml:space="preserve"> No. 24 (see para. 19 above), the Committee</w:t>
      </w:r>
      <w:r w:rsidR="00A746CA" w:rsidRPr="0099631C">
        <w:rPr>
          <w:lang w:eastAsia="en-ZA"/>
        </w:rPr>
        <w:t xml:space="preserve"> use</w:t>
      </w:r>
      <w:r w:rsidR="00A746CA">
        <w:rPr>
          <w:lang w:eastAsia="en-ZA"/>
        </w:rPr>
        <w:t>d</w:t>
      </w:r>
      <w:r w:rsidR="00A746CA" w:rsidRPr="0099631C">
        <w:rPr>
          <w:lang w:eastAsia="en-ZA"/>
        </w:rPr>
        <w:t xml:space="preserve"> the term </w:t>
      </w:r>
      <w:r w:rsidR="00091DD4">
        <w:rPr>
          <w:lang w:eastAsia="en-ZA"/>
        </w:rPr>
        <w:t>“</w:t>
      </w:r>
      <w:r w:rsidR="00A746CA" w:rsidRPr="0099631C">
        <w:rPr>
          <w:lang w:eastAsia="en-ZA"/>
        </w:rPr>
        <w:t>child justice</w:t>
      </w:r>
      <w:r w:rsidR="00091DD4">
        <w:rPr>
          <w:lang w:eastAsia="en-ZA"/>
        </w:rPr>
        <w:t>”</w:t>
      </w:r>
      <w:r w:rsidR="00A746CA" w:rsidRPr="0099631C">
        <w:rPr>
          <w:lang w:eastAsia="en-ZA"/>
        </w:rPr>
        <w:t xml:space="preserve"> in place of </w:t>
      </w:r>
      <w:r w:rsidR="00091DD4">
        <w:rPr>
          <w:lang w:eastAsia="en-ZA"/>
        </w:rPr>
        <w:t>“</w:t>
      </w:r>
      <w:r w:rsidR="00A746CA" w:rsidRPr="0099631C">
        <w:rPr>
          <w:lang w:eastAsia="en-ZA"/>
        </w:rPr>
        <w:t>juvenile justice</w:t>
      </w:r>
      <w:r w:rsidR="00091DD4">
        <w:rPr>
          <w:lang w:eastAsia="en-ZA"/>
        </w:rPr>
        <w:t>”</w:t>
      </w:r>
      <w:r w:rsidR="00A746CA" w:rsidRPr="0099631C">
        <w:rPr>
          <w:lang w:eastAsia="en-ZA"/>
        </w:rPr>
        <w:t xml:space="preserve"> as a reminder that all persons under the age of 18 years are children in terms of the Convention and should be dealt with in systems specially designed for children. </w:t>
      </w:r>
      <w:r w:rsidR="00A746CA" w:rsidRPr="0099631C">
        <w:t>The purpose of th</w:t>
      </w:r>
      <w:r w:rsidR="00A746CA">
        <w:t>at</w:t>
      </w:r>
      <w:r w:rsidR="00A746CA" w:rsidRPr="0099631C">
        <w:t xml:space="preserve"> general comment is to guide States towards a holistic implementation of child justice systems that promote and protect children</w:t>
      </w:r>
      <w:r w:rsidR="00091DD4">
        <w:t>’</w:t>
      </w:r>
      <w:r w:rsidR="00A746CA" w:rsidRPr="0099631C">
        <w:t xml:space="preserve">s rights with a focus on prevention and early intervention. </w:t>
      </w:r>
      <w:r w:rsidR="00A746CA">
        <w:t>In the general comment, the Committee</w:t>
      </w:r>
      <w:r w:rsidR="00A746CA" w:rsidRPr="0099631C">
        <w:t xml:space="preserve"> encourages States to scale up the diversion of children away from formal justice processes and to effective programmes, and to expand the use of non-custodial measures to ensure that detention of children is a measure of last resort.</w:t>
      </w:r>
    </w:p>
    <w:p w14:paraId="472527DB" w14:textId="77777777" w:rsidR="00A746CA" w:rsidRPr="0099631C" w:rsidRDefault="008D2EB9" w:rsidP="008D2EB9">
      <w:pPr>
        <w:pStyle w:val="SingleTxtG"/>
      </w:pPr>
      <w:r w:rsidRPr="0099631C">
        <w:t>25.</w:t>
      </w:r>
      <w:r w:rsidRPr="0099631C">
        <w:tab/>
      </w:r>
      <w:r w:rsidR="00A746CA">
        <w:t>The general comment</w:t>
      </w:r>
      <w:r w:rsidR="00A746CA" w:rsidRPr="0099631C">
        <w:t xml:space="preserve"> include</w:t>
      </w:r>
      <w:r w:rsidR="00A746CA">
        <w:t>s</w:t>
      </w:r>
      <w:r w:rsidR="00A746CA" w:rsidRPr="0099631C">
        <w:t xml:space="preserve"> </w:t>
      </w:r>
      <w:r w:rsidR="00A746CA">
        <w:t xml:space="preserve">new </w:t>
      </w:r>
      <w:r w:rsidR="00A746CA" w:rsidRPr="0099631C">
        <w:t xml:space="preserve">guidance, based on developmental science and recent trends, </w:t>
      </w:r>
      <w:r w:rsidR="00A746CA">
        <w:t>encouraging</w:t>
      </w:r>
      <w:r w:rsidR="00A746CA" w:rsidRPr="0099631C">
        <w:t xml:space="preserve"> States </w:t>
      </w:r>
      <w:r w:rsidR="00A746CA">
        <w:t>to</w:t>
      </w:r>
      <w:r w:rsidR="00A746CA" w:rsidRPr="0099631C">
        <w:t xml:space="preserve"> </w:t>
      </w:r>
      <w:r w:rsidR="00A746CA">
        <w:t>increase</w:t>
      </w:r>
      <w:r w:rsidR="00A746CA" w:rsidRPr="0099631C">
        <w:t xml:space="preserve"> the minimum age of criminal responsibility to at least 14 years of age. </w:t>
      </w:r>
      <w:r w:rsidR="00A746CA">
        <w:rPr>
          <w:lang w:eastAsia="en-ZA"/>
        </w:rPr>
        <w:t>The Committee</w:t>
      </w:r>
      <w:r w:rsidR="00A746CA" w:rsidRPr="0099631C">
        <w:rPr>
          <w:lang w:eastAsia="en-ZA"/>
        </w:rPr>
        <w:t xml:space="preserve"> calls on States to set minimum duration periods for deprivation of liberty and </w:t>
      </w:r>
      <w:r w:rsidR="00A746CA">
        <w:rPr>
          <w:lang w:eastAsia="en-ZA"/>
        </w:rPr>
        <w:t>encourages</w:t>
      </w:r>
      <w:r w:rsidR="00A746CA" w:rsidRPr="0099631C">
        <w:rPr>
          <w:lang w:eastAsia="en-ZA"/>
        </w:rPr>
        <w:t xml:space="preserve"> States to set an </w:t>
      </w:r>
      <w:r w:rsidR="00A746CA" w:rsidRPr="0099631C">
        <w:t>age limit below which children may not legally be deprived of their liberty</w:t>
      </w:r>
      <w:r w:rsidR="00A746CA" w:rsidRPr="0099631C">
        <w:rPr>
          <w:lang w:eastAsia="en-ZA"/>
        </w:rPr>
        <w:t>, such as 16 years</w:t>
      </w:r>
      <w:r w:rsidR="00A746CA" w:rsidRPr="0099631C">
        <w:t xml:space="preserve">. The Committee reminds States parties that </w:t>
      </w:r>
      <w:r w:rsidR="00A746CA">
        <w:t xml:space="preserve">the imposition of </w:t>
      </w:r>
      <w:r w:rsidR="00A746CA" w:rsidRPr="0099631C">
        <w:t>capital punishment and life imprisonment without parole</w:t>
      </w:r>
      <w:r w:rsidR="00A746CA">
        <w:t xml:space="preserve"> on persons who were under 18 years of age at the time of the offence</w:t>
      </w:r>
      <w:r w:rsidR="00A746CA" w:rsidRPr="0099631C">
        <w:t xml:space="preserve"> </w:t>
      </w:r>
      <w:r w:rsidR="00A746CA">
        <w:t>is prohibited</w:t>
      </w:r>
      <w:r w:rsidR="00A746CA" w:rsidRPr="0099631C">
        <w:t xml:space="preserve"> under the Convention and strongly </w:t>
      </w:r>
      <w:r w:rsidR="00A746CA">
        <w:t>recommends that</w:t>
      </w:r>
      <w:r w:rsidR="00A746CA" w:rsidRPr="0099631C">
        <w:t xml:space="preserve"> States abolish all forms of life imprisonment for </w:t>
      </w:r>
      <w:r w:rsidR="00A746CA">
        <w:t xml:space="preserve">such </w:t>
      </w:r>
      <w:r w:rsidR="00A746CA" w:rsidRPr="0099631C">
        <w:t>persons</w:t>
      </w:r>
      <w:r w:rsidR="00A746CA" w:rsidRPr="0099631C">
        <w:rPr>
          <w:rFonts w:eastAsiaTheme="minorEastAsia"/>
          <w:lang w:val="en-ZA"/>
        </w:rPr>
        <w:t xml:space="preserve">. </w:t>
      </w:r>
      <w:r w:rsidR="00A746CA">
        <w:rPr>
          <w:rFonts w:eastAsiaTheme="minorEastAsia"/>
          <w:lang w:val="en-ZA"/>
        </w:rPr>
        <w:t xml:space="preserve">It also notes that </w:t>
      </w:r>
      <w:r w:rsidR="00A746CA">
        <w:t>d</w:t>
      </w:r>
      <w:r w:rsidR="00A746CA" w:rsidRPr="0099631C">
        <w:t xml:space="preserve">isciplinary measures in violation of article 37 of the Convention must be strictly forbidden, including corporal punishment, placement in a dark cell and solitary confinement. </w:t>
      </w:r>
    </w:p>
    <w:p w14:paraId="7776CF0D" w14:textId="77777777" w:rsidR="00A746CA" w:rsidRPr="0099631C" w:rsidRDefault="008D2EB9" w:rsidP="008D2EB9">
      <w:pPr>
        <w:pStyle w:val="SingleTxtG"/>
        <w:rPr>
          <w:lang w:eastAsia="en-ZA"/>
        </w:rPr>
      </w:pPr>
      <w:r w:rsidRPr="0099631C">
        <w:rPr>
          <w:lang w:eastAsia="en-ZA"/>
        </w:rPr>
        <w:t>26.</w:t>
      </w:r>
      <w:r w:rsidRPr="0099631C">
        <w:rPr>
          <w:lang w:eastAsia="en-ZA"/>
        </w:rPr>
        <w:tab/>
      </w:r>
      <w:r w:rsidR="00A746CA">
        <w:rPr>
          <w:rFonts w:eastAsiaTheme="minorEastAsia"/>
          <w:lang w:val="en-ZA"/>
        </w:rPr>
        <w:t xml:space="preserve">The general comment contains guidance related to </w:t>
      </w:r>
      <w:r w:rsidR="00A746CA" w:rsidRPr="0099631C">
        <w:rPr>
          <w:rFonts w:eastAsiaTheme="minorEastAsia"/>
          <w:lang w:val="en-ZA"/>
        </w:rPr>
        <w:t xml:space="preserve">children involved with non-State armed groups and </w:t>
      </w:r>
      <w:r w:rsidR="00A746CA">
        <w:rPr>
          <w:rFonts w:eastAsiaTheme="minorEastAsia"/>
          <w:lang w:val="en-ZA"/>
        </w:rPr>
        <w:t xml:space="preserve">charged </w:t>
      </w:r>
      <w:r w:rsidR="00A746CA" w:rsidRPr="0099631C">
        <w:rPr>
          <w:rFonts w:eastAsiaTheme="minorEastAsia"/>
          <w:lang w:val="en-ZA"/>
        </w:rPr>
        <w:t>in counter-terrorism context</w:t>
      </w:r>
      <w:r w:rsidR="00A746CA">
        <w:rPr>
          <w:rFonts w:eastAsiaTheme="minorEastAsia"/>
          <w:lang w:val="en-ZA"/>
        </w:rPr>
        <w:t>s.</w:t>
      </w:r>
      <w:r w:rsidR="00A746CA" w:rsidRPr="0099631C">
        <w:rPr>
          <w:rFonts w:eastAsiaTheme="minorEastAsia"/>
          <w:lang w:val="en-ZA"/>
        </w:rPr>
        <w:t xml:space="preserve"> </w:t>
      </w:r>
      <w:r w:rsidR="00A746CA">
        <w:rPr>
          <w:rFonts w:eastAsiaTheme="minorEastAsia"/>
          <w:lang w:val="en-ZA"/>
        </w:rPr>
        <w:t xml:space="preserve">The Committee stresses the need for </w:t>
      </w:r>
      <w:r w:rsidR="00A746CA" w:rsidRPr="0099631C">
        <w:rPr>
          <w:rFonts w:eastAsiaTheme="minorEastAsia"/>
          <w:lang w:val="en-ZA"/>
        </w:rPr>
        <w:t xml:space="preserve">States </w:t>
      </w:r>
      <w:r w:rsidR="00A746CA">
        <w:rPr>
          <w:rFonts w:eastAsiaTheme="minorEastAsia"/>
          <w:lang w:val="en-ZA"/>
        </w:rPr>
        <w:t>to</w:t>
      </w:r>
      <w:r w:rsidR="00A746CA" w:rsidRPr="0099631C">
        <w:rPr>
          <w:rFonts w:eastAsiaTheme="minorEastAsia"/>
          <w:lang w:val="en-ZA"/>
        </w:rPr>
        <w:t xml:space="preserve"> </w:t>
      </w:r>
      <w:r w:rsidR="00A746CA" w:rsidRPr="0099631C">
        <w:rPr>
          <w:lang w:val="en-ZA"/>
        </w:rPr>
        <w:t xml:space="preserve">establish procedures for the rapid handover of these children to relevant civilian child protection actors, and </w:t>
      </w:r>
      <w:r w:rsidR="00A746CA">
        <w:rPr>
          <w:lang w:val="en-ZA"/>
        </w:rPr>
        <w:t xml:space="preserve">emphasizes that they should be </w:t>
      </w:r>
      <w:r w:rsidR="00A746CA" w:rsidRPr="0099631C">
        <w:rPr>
          <w:lang w:val="en-ZA"/>
        </w:rPr>
        <w:t>treat</w:t>
      </w:r>
      <w:r w:rsidR="00A746CA">
        <w:rPr>
          <w:lang w:val="en-ZA"/>
        </w:rPr>
        <w:t>ed</w:t>
      </w:r>
      <w:r w:rsidR="00A746CA" w:rsidRPr="0099631C">
        <w:rPr>
          <w:lang w:val="en-ZA"/>
        </w:rPr>
        <w:t xml:space="preserve"> </w:t>
      </w:r>
      <w:r w:rsidR="00A746CA">
        <w:rPr>
          <w:lang w:val="en-ZA"/>
        </w:rPr>
        <w:t>primarily</w:t>
      </w:r>
      <w:r w:rsidR="00A746CA" w:rsidRPr="0099631C">
        <w:rPr>
          <w:lang w:val="en-ZA"/>
        </w:rPr>
        <w:t xml:space="preserve"> as victims of violations of international law. For these children, non-judicial measures and social reintegration should be considered </w:t>
      </w:r>
      <w:r w:rsidR="00A746CA">
        <w:rPr>
          <w:lang w:val="en-ZA"/>
        </w:rPr>
        <w:t>as alternatives to</w:t>
      </w:r>
      <w:r w:rsidR="00A746CA" w:rsidRPr="0099631C">
        <w:rPr>
          <w:lang w:val="en-ZA"/>
        </w:rPr>
        <w:t xml:space="preserve"> prosecution and detention. If children are charged with offences in those contexts, they should be dealt with under the provision</w:t>
      </w:r>
      <w:r w:rsidR="00A746CA">
        <w:rPr>
          <w:lang w:val="en-ZA"/>
        </w:rPr>
        <w:t>s</w:t>
      </w:r>
      <w:r w:rsidR="00A746CA" w:rsidRPr="0099631C">
        <w:rPr>
          <w:lang w:val="en-ZA"/>
        </w:rPr>
        <w:t xml:space="preserve"> of articles 37 and 40 of the Convention. </w:t>
      </w:r>
    </w:p>
    <w:p w14:paraId="23F22567" w14:textId="77777777" w:rsidR="00A746CA" w:rsidRPr="0099631C" w:rsidRDefault="008D2EB9" w:rsidP="008D2EB9">
      <w:pPr>
        <w:pStyle w:val="SingleTxtG"/>
        <w:rPr>
          <w:lang w:eastAsia="en-ZA"/>
        </w:rPr>
      </w:pPr>
      <w:r w:rsidRPr="0099631C">
        <w:rPr>
          <w:lang w:eastAsia="en-ZA"/>
        </w:rPr>
        <w:t>27.</w:t>
      </w:r>
      <w:r w:rsidRPr="0099631C">
        <w:rPr>
          <w:lang w:eastAsia="en-ZA"/>
        </w:rPr>
        <w:tab/>
      </w:r>
      <w:r w:rsidR="00A746CA">
        <w:rPr>
          <w:lang w:eastAsia="en-ZA"/>
        </w:rPr>
        <w:t>In t</w:t>
      </w:r>
      <w:r w:rsidR="00A746CA" w:rsidRPr="0099631C">
        <w:rPr>
          <w:lang w:eastAsia="en-ZA"/>
        </w:rPr>
        <w:t>he general comment</w:t>
      </w:r>
      <w:r w:rsidR="00A746CA">
        <w:rPr>
          <w:lang w:eastAsia="en-ZA"/>
        </w:rPr>
        <w:t>,</w:t>
      </w:r>
      <w:r w:rsidR="00A746CA" w:rsidRPr="0099631C">
        <w:rPr>
          <w:lang w:eastAsia="en-ZA"/>
        </w:rPr>
        <w:t xml:space="preserve"> </w:t>
      </w:r>
      <w:r w:rsidR="00A746CA">
        <w:rPr>
          <w:lang w:eastAsia="en-ZA"/>
        </w:rPr>
        <w:t xml:space="preserve">the Committee </w:t>
      </w:r>
      <w:r w:rsidR="00A746CA" w:rsidRPr="0099631C">
        <w:rPr>
          <w:lang w:eastAsia="en-ZA"/>
        </w:rPr>
        <w:t>also recogni</w:t>
      </w:r>
      <w:r w:rsidR="00A746CA">
        <w:rPr>
          <w:lang w:eastAsia="en-ZA"/>
        </w:rPr>
        <w:t>z</w:t>
      </w:r>
      <w:r w:rsidR="00A746CA" w:rsidRPr="0099631C">
        <w:rPr>
          <w:lang w:eastAsia="en-ZA"/>
        </w:rPr>
        <w:t xml:space="preserve">es the importance of </w:t>
      </w:r>
      <w:r w:rsidR="00A746CA" w:rsidRPr="0099631C">
        <w:t>justice systems that operate parallel to or on the margins of the formal justice system, including customary, tribal or indigenous justice systems,</w:t>
      </w:r>
      <w:r w:rsidR="00A746CA" w:rsidRPr="0099631C">
        <w:rPr>
          <w:lang w:eastAsia="en-ZA"/>
        </w:rPr>
        <w:t xml:space="preserve"> particularly the restorative nature of such processes</w:t>
      </w:r>
      <w:r w:rsidR="00A746CA">
        <w:rPr>
          <w:lang w:eastAsia="en-ZA"/>
        </w:rPr>
        <w:t>. It notes that there is an emerging consensus that reforms of justice sector programmes should be attentive to</w:t>
      </w:r>
      <w:r w:rsidR="00A746CA" w:rsidRPr="0099631C">
        <w:rPr>
          <w:lang w:eastAsia="en-ZA"/>
        </w:rPr>
        <w:t xml:space="preserve"> </w:t>
      </w:r>
      <w:r w:rsidR="00A746CA">
        <w:rPr>
          <w:lang w:eastAsia="en-ZA"/>
        </w:rPr>
        <w:t>such processes</w:t>
      </w:r>
      <w:r w:rsidR="00A746CA" w:rsidRPr="0099631C">
        <w:rPr>
          <w:lang w:eastAsia="en-ZA"/>
        </w:rPr>
        <w:t>, while ensuring that children</w:t>
      </w:r>
      <w:r w:rsidR="00091DD4">
        <w:rPr>
          <w:lang w:eastAsia="en-ZA"/>
        </w:rPr>
        <w:t>’</w:t>
      </w:r>
      <w:r w:rsidR="00A746CA" w:rsidRPr="0099631C">
        <w:rPr>
          <w:lang w:eastAsia="en-ZA"/>
        </w:rPr>
        <w:t>s rights are upheld in all systems.</w:t>
      </w:r>
    </w:p>
    <w:p w14:paraId="1B91A7AD" w14:textId="77777777" w:rsidR="00A746CA" w:rsidRPr="0099631C" w:rsidRDefault="00A746CA" w:rsidP="00A746CA">
      <w:pPr>
        <w:pStyle w:val="H23G"/>
      </w:pPr>
      <w:r w:rsidRPr="0099631C">
        <w:tab/>
      </w:r>
      <w:bookmarkStart w:id="41" w:name="_Toc520106246"/>
      <w:bookmarkStart w:id="42" w:name="_Toc520108768"/>
      <w:r w:rsidRPr="0099631C">
        <w:t>3.</w:t>
      </w:r>
      <w:r w:rsidRPr="0099631C">
        <w:tab/>
        <w:t>Trends and challenges</w:t>
      </w:r>
      <w:bookmarkEnd w:id="41"/>
      <w:bookmarkEnd w:id="42"/>
      <w:r w:rsidRPr="0099631C">
        <w:t xml:space="preserve"> </w:t>
      </w:r>
    </w:p>
    <w:p w14:paraId="3DDA67B9" w14:textId="77777777" w:rsidR="00A746CA" w:rsidRPr="0099631C" w:rsidRDefault="008D2EB9" w:rsidP="008D2EB9">
      <w:pPr>
        <w:pStyle w:val="SingleTxtG"/>
      </w:pPr>
      <w:r w:rsidRPr="0099631C">
        <w:t>28.</w:t>
      </w:r>
      <w:r w:rsidRPr="0099631C">
        <w:tab/>
      </w:r>
      <w:r w:rsidR="00A746CA" w:rsidRPr="0099631C">
        <w:t xml:space="preserve">The thirtieth anniversary </w:t>
      </w:r>
      <w:r w:rsidR="00A746CA">
        <w:t xml:space="preserve">of the Convention was marked </w:t>
      </w:r>
      <w:r w:rsidR="00A746CA" w:rsidRPr="0099631C">
        <w:t xml:space="preserve">in November 2019. During the </w:t>
      </w:r>
      <w:r w:rsidR="00A746CA">
        <w:t>p</w:t>
      </w:r>
      <w:r w:rsidR="00A746CA" w:rsidRPr="0099631C">
        <w:t xml:space="preserve">ast three decades, children at last became full holders of rights and not mere objects of charity. </w:t>
      </w:r>
      <w:r w:rsidR="00A746CA">
        <w:t>A</w:t>
      </w:r>
      <w:r w:rsidR="00A746CA" w:rsidRPr="0099631C">
        <w:t>lmost all States parties throughout the world have developed legislation, policies and practices dedicated to children</w:t>
      </w:r>
      <w:r w:rsidR="00091DD4">
        <w:t>’</w:t>
      </w:r>
      <w:r w:rsidR="00A746CA" w:rsidRPr="0099631C">
        <w:t xml:space="preserve">s rights, including legislation aimed at eliminating violence against children. </w:t>
      </w:r>
      <w:r w:rsidR="00A746CA" w:rsidRPr="0099631C">
        <w:rPr>
          <w:rFonts w:cs="Univers LT Std 45 Light"/>
        </w:rPr>
        <w:t>The global under-5 mortality rate has fallen by about 60 per cent over the past three decades</w:t>
      </w:r>
      <w:r w:rsidR="00A746CA" w:rsidRPr="0099631C">
        <w:t>. Access to education at both primary and secondary levels continued to improve. Fewer girls are married before the age of 18 and the rate of those who undergo female genital mutilation is constantly declining. Rates of birth registration worldwide are improving.</w:t>
      </w:r>
      <w:r w:rsidR="00A746CA" w:rsidRPr="00760A02">
        <w:rPr>
          <w:rStyle w:val="FootnoteReference"/>
        </w:rPr>
        <w:footnoteReference w:id="1"/>
      </w:r>
      <w:r w:rsidR="00A746CA" w:rsidRPr="0099631C">
        <w:t xml:space="preserve"> </w:t>
      </w:r>
    </w:p>
    <w:p w14:paraId="7EC9EFCE" w14:textId="77777777" w:rsidR="00A746CA" w:rsidRPr="0099631C" w:rsidRDefault="008D2EB9" w:rsidP="008D2EB9">
      <w:pPr>
        <w:pStyle w:val="SingleTxtG"/>
        <w:rPr>
          <w:lang w:eastAsia="ja-JP"/>
        </w:rPr>
      </w:pPr>
      <w:r w:rsidRPr="0099631C">
        <w:rPr>
          <w:lang w:eastAsia="ja-JP"/>
        </w:rPr>
        <w:lastRenderedPageBreak/>
        <w:t>29.</w:t>
      </w:r>
      <w:r w:rsidRPr="0099631C">
        <w:rPr>
          <w:lang w:eastAsia="ja-JP"/>
        </w:rPr>
        <w:tab/>
      </w:r>
      <w:r w:rsidR="00A746CA" w:rsidRPr="0099631C">
        <w:t xml:space="preserve">The Committee also notes with satisfaction that in the </w:t>
      </w:r>
      <w:r w:rsidR="00A746CA">
        <w:t>p</w:t>
      </w:r>
      <w:r w:rsidR="00A746CA" w:rsidRPr="0099631C">
        <w:t xml:space="preserve">ast few years there has been progress on child participation worldwide. More and more children and adolescents are </w:t>
      </w:r>
      <w:r w:rsidR="00A746CA" w:rsidRPr="0099631C">
        <w:rPr>
          <w:iCs/>
        </w:rPr>
        <w:t>taking into their hands the promotion and protection of all human rights, in particular those affecting</w:t>
      </w:r>
      <w:r w:rsidR="00A746CA" w:rsidRPr="0099631C">
        <w:rPr>
          <w:shd w:val="clear" w:color="auto" w:fill="FFFFFF"/>
        </w:rPr>
        <w:t xml:space="preserve"> their life and development, such as climate change,</w:t>
      </w:r>
      <w:r w:rsidR="00A746CA" w:rsidRPr="0099631C">
        <w:rPr>
          <w:iCs/>
        </w:rPr>
        <w:t xml:space="preserve"> in order to have a better world in which to grow and live.</w:t>
      </w:r>
      <w:r w:rsidR="00A746CA" w:rsidRPr="0099631C">
        <w:rPr>
          <w:shd w:val="clear" w:color="auto" w:fill="FFFFFF"/>
        </w:rPr>
        <w:t xml:space="preserve"> It is important that States listen to them and take their views into account.</w:t>
      </w:r>
      <w:r w:rsidR="00091DD4">
        <w:rPr>
          <w:lang w:eastAsia="ja-JP"/>
        </w:rPr>
        <w:t xml:space="preserve"> </w:t>
      </w:r>
    </w:p>
    <w:p w14:paraId="2401BC9B" w14:textId="77777777" w:rsidR="00A746CA" w:rsidRPr="0099631C" w:rsidRDefault="008D2EB9" w:rsidP="00610017">
      <w:pPr>
        <w:pStyle w:val="SingleTxtG"/>
        <w:jc w:val="lowKashida"/>
      </w:pPr>
      <w:r w:rsidRPr="0099631C">
        <w:t>30.</w:t>
      </w:r>
      <w:r w:rsidRPr="0099631C">
        <w:tab/>
      </w:r>
      <w:r w:rsidR="00A746CA" w:rsidRPr="0099631C">
        <w:t>Despite all these advancements, more is needed with regard to implementation. Too many children, especially those in vulnerable situations, are left behind. It is regrettable that concerns expressed in previous biennial reports, in particular about non-discrimination and violence against children, continue to be a serious concern affecting children in all settings and in all regions of the world. For instance, despite the Committee</w:t>
      </w:r>
      <w:r w:rsidR="00091DD4">
        <w:t>’</w:t>
      </w:r>
      <w:r w:rsidR="00A746CA" w:rsidRPr="0099631C">
        <w:t xml:space="preserve">s recommendations to all States to explicitly prohibit corporal punishment in law in all settings, </w:t>
      </w:r>
      <w:r w:rsidR="00A746CA" w:rsidRPr="0099631C">
        <w:rPr>
          <w:lang w:val="en-US"/>
        </w:rPr>
        <w:t>during th</w:t>
      </w:r>
      <w:r w:rsidR="00A746CA">
        <w:rPr>
          <w:lang w:val="en-US"/>
        </w:rPr>
        <w:t>e reporting</w:t>
      </w:r>
      <w:r w:rsidR="00A746CA" w:rsidRPr="0099631C">
        <w:rPr>
          <w:lang w:val="en-US"/>
        </w:rPr>
        <w:t xml:space="preserve"> period the proportion of the global child population fully protected in law from corporal punishment in all settings grew</w:t>
      </w:r>
      <w:r w:rsidR="00A746CA">
        <w:rPr>
          <w:lang w:val="en-US"/>
        </w:rPr>
        <w:t xml:space="preserve"> only slightly, to 12 per cent, up</w:t>
      </w:r>
      <w:r w:rsidR="00A746CA" w:rsidRPr="0099631C">
        <w:rPr>
          <w:lang w:val="en-US"/>
        </w:rPr>
        <w:t xml:space="preserve"> from 10 per</w:t>
      </w:r>
      <w:r w:rsidR="00A746CA">
        <w:rPr>
          <w:lang w:val="en-US"/>
        </w:rPr>
        <w:t xml:space="preserve"> </w:t>
      </w:r>
      <w:r w:rsidR="00A746CA" w:rsidRPr="0099631C">
        <w:rPr>
          <w:lang w:val="en-US"/>
        </w:rPr>
        <w:t xml:space="preserve">cent. </w:t>
      </w:r>
      <w:r w:rsidR="00A746CA">
        <w:t>W</w:t>
      </w:r>
      <w:r w:rsidR="00A746CA" w:rsidRPr="0099631C">
        <w:t>hile welcoming that</w:t>
      </w:r>
      <w:r w:rsidR="00A746CA">
        <w:t>, a</w:t>
      </w:r>
      <w:r w:rsidR="00A746CA" w:rsidRPr="0099631C">
        <w:t xml:space="preserve">s at February 2020, 59 </w:t>
      </w:r>
      <w:r w:rsidR="00A746CA">
        <w:t>S</w:t>
      </w:r>
      <w:r w:rsidR="00A746CA" w:rsidRPr="0099631C">
        <w:t>tates ha</w:t>
      </w:r>
      <w:r w:rsidR="00A746CA">
        <w:t>d</w:t>
      </w:r>
      <w:r w:rsidR="00A746CA" w:rsidRPr="0099631C">
        <w:t xml:space="preserve"> achieved prohibition in all settings, including the home, </w:t>
      </w:r>
      <w:r w:rsidR="00A746CA">
        <w:t>the Committee</w:t>
      </w:r>
      <w:r w:rsidR="00A746CA" w:rsidRPr="0099631C">
        <w:t xml:space="preserve"> is still concern</w:t>
      </w:r>
      <w:r w:rsidR="00A746CA">
        <w:t>ed</w:t>
      </w:r>
      <w:r w:rsidR="00A746CA" w:rsidRPr="0099631C">
        <w:t xml:space="preserve"> that </w:t>
      </w:r>
      <w:r w:rsidR="00A746CA">
        <w:t xml:space="preserve">approximately 70 per cent of all </w:t>
      </w:r>
      <w:r w:rsidR="00A746CA" w:rsidRPr="0099631C">
        <w:t xml:space="preserve">States still allow corporal punishment at home and </w:t>
      </w:r>
      <w:r w:rsidR="00A746CA">
        <w:t xml:space="preserve">in </w:t>
      </w:r>
      <w:r w:rsidR="00A746CA" w:rsidRPr="0099631C">
        <w:t>other settings</w:t>
      </w:r>
      <w:r w:rsidR="00A746CA">
        <w:t>.</w:t>
      </w:r>
      <w:r w:rsidR="00A746CA" w:rsidRPr="00760A02">
        <w:rPr>
          <w:rStyle w:val="FootnoteReference"/>
        </w:rPr>
        <w:footnoteReference w:id="2"/>
      </w:r>
      <w:r w:rsidR="00A746CA" w:rsidRPr="0099631C">
        <w:t xml:space="preserve"> Additionally, measures to implement legal provisions to eliminate corporal punishment and enhance positive parenting strategies are often insufficient. </w:t>
      </w:r>
      <w:r w:rsidR="00A746CA">
        <w:t>S</w:t>
      </w:r>
      <w:r w:rsidR="00A746CA" w:rsidRPr="0099631C">
        <w:t xml:space="preserve">ufficient infrastructure to address child abuse and neglect is </w:t>
      </w:r>
      <w:r w:rsidR="00A746CA">
        <w:t xml:space="preserve">noticeably </w:t>
      </w:r>
      <w:r w:rsidR="00A746CA" w:rsidRPr="0099631C">
        <w:t>lacking in many regions of the world, including reporting mechanisms, established intervention procedures and appropriate therapeutic and social support for children and their caregivers. All community leaders, including political, social and religious</w:t>
      </w:r>
      <w:r w:rsidR="00A746CA">
        <w:t xml:space="preserve"> leaders,</w:t>
      </w:r>
      <w:r w:rsidR="00A746CA" w:rsidRPr="0099631C">
        <w:t xml:space="preserve"> must coalesce to stop th</w:t>
      </w:r>
      <w:r w:rsidR="00A746CA">
        <w:t>ese</w:t>
      </w:r>
      <w:r w:rsidR="00A746CA" w:rsidRPr="0099631C">
        <w:t xml:space="preserve"> practice</w:t>
      </w:r>
      <w:r w:rsidR="00A746CA">
        <w:t>s,</w:t>
      </w:r>
      <w:r w:rsidR="00A746CA" w:rsidRPr="0099631C">
        <w:t xml:space="preserve"> which ha</w:t>
      </w:r>
      <w:r w:rsidR="00A746CA">
        <w:t>ve</w:t>
      </w:r>
      <w:r w:rsidR="00A746CA" w:rsidRPr="0099631C">
        <w:t xml:space="preserve"> long</w:t>
      </w:r>
      <w:r w:rsidR="00A746CA">
        <w:t>-</w:t>
      </w:r>
      <w:r w:rsidR="00A746CA" w:rsidRPr="0099631C">
        <w:t>term damaging effects on children</w:t>
      </w:r>
      <w:r w:rsidR="00A746CA">
        <w:t xml:space="preserve"> that carry</w:t>
      </w:r>
      <w:r w:rsidR="00A746CA" w:rsidRPr="0099631C">
        <w:t xml:space="preserve"> into their adult lives.</w:t>
      </w:r>
    </w:p>
    <w:p w14:paraId="71AD4911" w14:textId="77777777" w:rsidR="00A746CA" w:rsidRPr="0099631C" w:rsidRDefault="008D2EB9" w:rsidP="008D2EB9">
      <w:pPr>
        <w:pStyle w:val="SingleTxtG"/>
      </w:pPr>
      <w:r w:rsidRPr="0099631C">
        <w:t>31.</w:t>
      </w:r>
      <w:r w:rsidRPr="0099631C">
        <w:tab/>
      </w:r>
      <w:r w:rsidR="00A746CA" w:rsidRPr="0099631C">
        <w:t xml:space="preserve">Fighting child sexual abuse and sexual exploitation should be a priority of States in all regions. Although child sexual abuse in the circle of trust, including the family and religious communities, </w:t>
      </w:r>
      <w:r w:rsidR="00A746CA" w:rsidRPr="004B5017">
        <w:t>remains the greatest challenge in safeguarding children from</w:t>
      </w:r>
      <w:r w:rsidR="00A746CA" w:rsidRPr="0099631C">
        <w:t xml:space="preserve"> sexual violence, the Committee is seriously concerned about the alarming trends with regard to sexual abuse and sexual exploitation through the use of information and communication technologies, including the use of real</w:t>
      </w:r>
      <w:r w:rsidR="00A746CA">
        <w:t>-</w:t>
      </w:r>
      <w:r w:rsidR="00A746CA" w:rsidRPr="0099631C">
        <w:t xml:space="preserve">time video streaming of sexual abuse. Children and adolescents are now more exposed to online grooming, </w:t>
      </w:r>
      <w:r w:rsidR="00091DD4">
        <w:t>“</w:t>
      </w:r>
      <w:r w:rsidR="00A746CA" w:rsidRPr="0099631C">
        <w:t>sexting</w:t>
      </w:r>
      <w:r w:rsidR="00091DD4">
        <w:t>”</w:t>
      </w:r>
      <w:r w:rsidR="00A746CA" w:rsidRPr="0099631C">
        <w:t xml:space="preserve"> and </w:t>
      </w:r>
      <w:r w:rsidR="00091DD4">
        <w:t>“</w:t>
      </w:r>
      <w:r w:rsidR="00A746CA" w:rsidRPr="0099631C">
        <w:t>sextortion</w:t>
      </w:r>
      <w:r w:rsidR="00091DD4">
        <w:t>”</w:t>
      </w:r>
      <w:r w:rsidR="00A746CA" w:rsidRPr="0099631C">
        <w:t>. Safeguarding children from sexual abuse and exploitation requires preventive measures</w:t>
      </w:r>
      <w:r w:rsidR="00A746CA">
        <w:t>,</w:t>
      </w:r>
      <w:r w:rsidR="00A746CA" w:rsidRPr="0099631C">
        <w:t xml:space="preserve"> such as awareness</w:t>
      </w:r>
      <w:r w:rsidR="00A746CA">
        <w:t>-</w:t>
      </w:r>
      <w:r w:rsidR="00A746CA" w:rsidRPr="0099631C">
        <w:t xml:space="preserve">raising among parents, professionals and society at large, as well as a child-friendly and multisectoral response system to enhance </w:t>
      </w:r>
      <w:r w:rsidR="00A746CA">
        <w:t xml:space="preserve">the </w:t>
      </w:r>
      <w:r w:rsidR="00A746CA" w:rsidRPr="0099631C">
        <w:t>evidential value of children</w:t>
      </w:r>
      <w:r w:rsidR="00091DD4">
        <w:t>’</w:t>
      </w:r>
      <w:r w:rsidR="00A746CA" w:rsidRPr="0099631C">
        <w:t>s disclosures, avoid re-traumati</w:t>
      </w:r>
      <w:r w:rsidR="00A746CA">
        <w:t>z</w:t>
      </w:r>
      <w:r w:rsidR="00A746CA" w:rsidRPr="0099631C">
        <w:t xml:space="preserve">ation of child victims and ensure psychological and social support. </w:t>
      </w:r>
    </w:p>
    <w:p w14:paraId="1FD90B50" w14:textId="77777777" w:rsidR="00A746CA" w:rsidRPr="0099631C" w:rsidRDefault="008D2EB9" w:rsidP="008D2EB9">
      <w:pPr>
        <w:pStyle w:val="SingleTxtG"/>
        <w:rPr>
          <w:lang w:val="en-US"/>
        </w:rPr>
      </w:pPr>
      <w:r w:rsidRPr="0099631C">
        <w:rPr>
          <w:lang w:val="en-US"/>
        </w:rPr>
        <w:t>32.</w:t>
      </w:r>
      <w:r w:rsidRPr="0099631C">
        <w:rPr>
          <w:lang w:val="en-US"/>
        </w:rPr>
        <w:tab/>
      </w:r>
      <w:r w:rsidR="00A746CA" w:rsidRPr="0099631C">
        <w:rPr>
          <w:lang w:val="en-US"/>
        </w:rPr>
        <w:t>The Committee is also addressing new trends and challenges linked to children</w:t>
      </w:r>
      <w:r w:rsidR="00091DD4">
        <w:rPr>
          <w:lang w:val="en-US"/>
        </w:rPr>
        <w:t>’</w:t>
      </w:r>
      <w:r w:rsidR="00A746CA" w:rsidRPr="0099631C">
        <w:rPr>
          <w:lang w:val="en-US"/>
        </w:rPr>
        <w:t xml:space="preserve">s rights in relation to the digital environment. Access to digital technologies is important for the empowerment of children and the realization of their rights, including to education, participation, access to appropriate information and freedom of expression. At the same time, the Committee has highlighted to States parties its concerns regarding access to </w:t>
      </w:r>
      <w:r w:rsidR="00A746CA">
        <w:rPr>
          <w:lang w:val="en-US"/>
        </w:rPr>
        <w:t>the I</w:t>
      </w:r>
      <w:r w:rsidR="00A746CA" w:rsidRPr="0099631C">
        <w:rPr>
          <w:lang w:val="en-US"/>
        </w:rPr>
        <w:t xml:space="preserve">nternet and </w:t>
      </w:r>
      <w:r w:rsidR="00A746CA">
        <w:rPr>
          <w:lang w:val="en-US"/>
        </w:rPr>
        <w:t>information and communications technologies</w:t>
      </w:r>
      <w:r w:rsidR="00A746CA" w:rsidRPr="0099631C">
        <w:rPr>
          <w:lang w:val="en-US"/>
        </w:rPr>
        <w:t xml:space="preserve">, ensuring online safety and promoting digital literacy among children, parents and relevant professionals. </w:t>
      </w:r>
      <w:r w:rsidR="00A746CA">
        <w:rPr>
          <w:lang w:val="en-US"/>
        </w:rPr>
        <w:t xml:space="preserve">The </w:t>
      </w:r>
      <w:r w:rsidR="00A746CA">
        <w:t>r</w:t>
      </w:r>
      <w:r w:rsidR="00A746CA" w:rsidRPr="0099631C">
        <w:t xml:space="preserve">ecent </w:t>
      </w:r>
      <w:r w:rsidR="00A746CA">
        <w:t>increase in</w:t>
      </w:r>
      <w:r w:rsidR="00A746CA" w:rsidRPr="0099631C">
        <w:t xml:space="preserve"> online sexual abuse and exploitation highlights the importance of strengthening international collaboration </w:t>
      </w:r>
      <w:r w:rsidR="00A746CA">
        <w:t>among</w:t>
      </w:r>
      <w:r w:rsidR="00A746CA" w:rsidRPr="0099631C">
        <w:t xml:space="preserve"> child professionals, law enforcement agencies and policymakers, as </w:t>
      </w:r>
      <w:r w:rsidR="00A746CA">
        <w:t>set out</w:t>
      </w:r>
      <w:r w:rsidR="00A746CA" w:rsidRPr="0099631C">
        <w:t xml:space="preserve"> in the guidelines </w:t>
      </w:r>
      <w:r w:rsidR="00A746CA">
        <w:t>regarding</w:t>
      </w:r>
      <w:r w:rsidR="00A746CA" w:rsidRPr="0099631C">
        <w:t xml:space="preserve"> the implementation of the Optional Protocol on the sale of children, child prostitution and child pornography</w:t>
      </w:r>
      <w:r w:rsidR="00A746CA" w:rsidRPr="0099631C">
        <w:rPr>
          <w:lang w:val="en-US"/>
        </w:rPr>
        <w:t xml:space="preserve">. The </w:t>
      </w:r>
      <w:r w:rsidR="00A746CA">
        <w:rPr>
          <w:lang w:val="en-US"/>
        </w:rPr>
        <w:t>coronavirus disease (</w:t>
      </w:r>
      <w:r w:rsidR="00A746CA" w:rsidRPr="0099631C">
        <w:rPr>
          <w:lang w:val="en-US"/>
        </w:rPr>
        <w:t>COVID-19</w:t>
      </w:r>
      <w:r w:rsidR="00A746CA">
        <w:rPr>
          <w:lang w:val="en-US"/>
        </w:rPr>
        <w:t>)</w:t>
      </w:r>
      <w:r w:rsidR="00A746CA" w:rsidRPr="0099631C">
        <w:rPr>
          <w:lang w:val="en-US"/>
        </w:rPr>
        <w:t xml:space="preserve"> pandemic, which has significantly increased the use of digital technologies by children, has further revealed the urgency of legislative, policy and other appropriate measures to ensure compliance with the Convention and its Optional Protocols.</w:t>
      </w:r>
    </w:p>
    <w:p w14:paraId="6493B289" w14:textId="77777777" w:rsidR="00A746CA" w:rsidRPr="0099631C" w:rsidRDefault="008D2EB9" w:rsidP="008D2EB9">
      <w:pPr>
        <w:pStyle w:val="SingleTxtG"/>
      </w:pPr>
      <w:r w:rsidRPr="0099631C">
        <w:t>33.</w:t>
      </w:r>
      <w:r w:rsidRPr="0099631C">
        <w:tab/>
      </w:r>
      <w:r w:rsidR="00A746CA" w:rsidRPr="0099631C">
        <w:t>The Committee remains concern</w:t>
      </w:r>
      <w:r w:rsidR="00A746CA" w:rsidRPr="0099631C">
        <w:rPr>
          <w:lang w:val="bg-BG"/>
        </w:rPr>
        <w:t>е</w:t>
      </w:r>
      <w:r w:rsidR="00A746CA" w:rsidRPr="0099631C">
        <w:t xml:space="preserve">d about </w:t>
      </w:r>
      <w:r w:rsidR="00A746CA" w:rsidRPr="004B5017">
        <w:t>violations of the rights of children with disabilities</w:t>
      </w:r>
      <w:r w:rsidR="00A746CA">
        <w:t xml:space="preserve"> that persist</w:t>
      </w:r>
      <w:r w:rsidR="00A746CA" w:rsidRPr="004B5017">
        <w:t>, despite its previous recommendations</w:t>
      </w:r>
      <w:r w:rsidR="00A746CA" w:rsidRPr="0099631C">
        <w:t xml:space="preserve">. </w:t>
      </w:r>
      <w:r w:rsidR="00A746CA" w:rsidRPr="00674B6F">
        <w:t>Such violations include</w:t>
      </w:r>
      <w:r w:rsidR="00A746CA" w:rsidRPr="0099631C">
        <w:t xml:space="preserve"> widespread institutionalization and misinterpretation</w:t>
      </w:r>
      <w:r w:rsidR="00A746CA">
        <w:t>s</w:t>
      </w:r>
      <w:r w:rsidR="00A746CA" w:rsidRPr="0099631C">
        <w:t xml:space="preserve"> of the concept of inclusive education </w:t>
      </w:r>
      <w:r w:rsidR="00A746CA" w:rsidRPr="0099631C">
        <w:lastRenderedPageBreak/>
        <w:t xml:space="preserve">that leave many children with disabilities out of school or relegated to special education institutions. </w:t>
      </w:r>
      <w:r w:rsidR="00A746CA">
        <w:t>In light of the</w:t>
      </w:r>
      <w:r w:rsidR="00A746CA" w:rsidRPr="0099631C">
        <w:t xml:space="preserve"> work </w:t>
      </w:r>
      <w:r w:rsidR="00A746CA">
        <w:t>done by</w:t>
      </w:r>
      <w:r w:rsidR="00A746CA" w:rsidRPr="0099631C">
        <w:t xml:space="preserve"> the joint working group </w:t>
      </w:r>
      <w:r w:rsidR="00A746CA">
        <w:t>of the Committee on the Rights of the Child and the</w:t>
      </w:r>
      <w:r w:rsidR="00A746CA" w:rsidRPr="0099631C">
        <w:t xml:space="preserve"> Committee on the Rights of Persons with Disabilities</w:t>
      </w:r>
      <w:r w:rsidR="00A746CA">
        <w:t>, established in 2018</w:t>
      </w:r>
      <w:r w:rsidR="00A746CA" w:rsidRPr="0099631C">
        <w:t>, the Committee</w:t>
      </w:r>
      <w:r w:rsidR="00A746CA">
        <w:t xml:space="preserve"> on the Rights of the Child</w:t>
      </w:r>
      <w:r w:rsidR="00A746CA" w:rsidRPr="0099631C">
        <w:t xml:space="preserve"> </w:t>
      </w:r>
      <w:r w:rsidR="00A746CA" w:rsidRPr="002B61CB">
        <w:t>agreed</w:t>
      </w:r>
      <w:r w:rsidR="00A746CA" w:rsidRPr="0099631C">
        <w:t xml:space="preserve"> that although the Convention</w:t>
      </w:r>
      <w:r w:rsidR="00A746CA">
        <w:t xml:space="preserve"> on the Rights of the Child</w:t>
      </w:r>
      <w:r w:rsidR="00A746CA" w:rsidRPr="0099631C">
        <w:t xml:space="preserve"> include</w:t>
      </w:r>
      <w:r w:rsidR="00A746CA">
        <w:t>d</w:t>
      </w:r>
      <w:r w:rsidR="00A746CA" w:rsidRPr="0099631C">
        <w:t xml:space="preserve"> a specific provision devoted to children with disabilities (art</w:t>
      </w:r>
      <w:r w:rsidR="00A746CA">
        <w:t>.</w:t>
      </w:r>
      <w:r w:rsidR="00A746CA" w:rsidRPr="0099631C">
        <w:t xml:space="preserve"> 23), the rights of children with disabilities </w:t>
      </w:r>
      <w:r w:rsidR="00A746CA">
        <w:t>we</w:t>
      </w:r>
      <w:r w:rsidR="00A746CA" w:rsidRPr="0099631C">
        <w:t>re not limited to the rights listed in th</w:t>
      </w:r>
      <w:r w:rsidR="00A746CA">
        <w:t>at</w:t>
      </w:r>
      <w:r w:rsidR="00A746CA" w:rsidRPr="0099631C">
        <w:t xml:space="preserve"> provision but </w:t>
      </w:r>
      <w:r w:rsidR="00A746CA">
        <w:t xml:space="preserve">rather </w:t>
      </w:r>
      <w:r w:rsidR="00A746CA" w:rsidRPr="0099631C">
        <w:t>extend</w:t>
      </w:r>
      <w:r w:rsidR="00A746CA">
        <w:t>ed</w:t>
      </w:r>
      <w:r w:rsidR="00A746CA" w:rsidRPr="0099631C">
        <w:t xml:space="preserve"> to all the rights, guarantees and protection mechanisms under the Convention and form</w:t>
      </w:r>
      <w:r w:rsidR="00A746CA">
        <w:t>ed</w:t>
      </w:r>
      <w:r w:rsidR="00A746CA" w:rsidRPr="0099631C">
        <w:t xml:space="preserve"> part of a human</w:t>
      </w:r>
      <w:r w:rsidR="00A746CA">
        <w:t xml:space="preserve"> </w:t>
      </w:r>
      <w:r w:rsidR="00A746CA" w:rsidRPr="0099631C">
        <w:t>rights</w:t>
      </w:r>
      <w:r w:rsidR="00A746CA">
        <w:t>-</w:t>
      </w:r>
      <w:r w:rsidR="00A746CA" w:rsidRPr="0099631C">
        <w:t xml:space="preserve">based approach to disability. The Committee further took a decision to have a separate paragraph on children with disabilities in </w:t>
      </w:r>
      <w:r w:rsidR="00A746CA" w:rsidRPr="000605D2">
        <w:t>the dialogue structure,</w:t>
      </w:r>
      <w:r w:rsidR="00A746CA" w:rsidRPr="0099631C">
        <w:t xml:space="preserve"> as well as in the concluding observations, and </w:t>
      </w:r>
      <w:r w:rsidR="00A746CA">
        <w:t xml:space="preserve">to </w:t>
      </w:r>
      <w:r w:rsidR="00A746CA" w:rsidRPr="0099631C">
        <w:t xml:space="preserve">no longer </w:t>
      </w:r>
      <w:r w:rsidR="00A746CA">
        <w:t xml:space="preserve">include this area </w:t>
      </w:r>
      <w:r w:rsidR="00A746CA" w:rsidRPr="0099631C">
        <w:t xml:space="preserve">under </w:t>
      </w:r>
      <w:r w:rsidR="00091DD4">
        <w:t>“</w:t>
      </w:r>
      <w:r w:rsidR="00A746CA" w:rsidRPr="0099631C">
        <w:t>health care</w:t>
      </w:r>
      <w:r w:rsidR="00091DD4">
        <w:t>”</w:t>
      </w:r>
      <w:r w:rsidR="00A746CA" w:rsidRPr="0099631C">
        <w:t xml:space="preserve">. </w:t>
      </w:r>
    </w:p>
    <w:p w14:paraId="11350DA3" w14:textId="77777777" w:rsidR="00A746CA" w:rsidRPr="0099631C" w:rsidRDefault="008D2EB9" w:rsidP="008D2EB9">
      <w:pPr>
        <w:pStyle w:val="SingleTxtG"/>
        <w:rPr>
          <w:lang w:val="en-US"/>
        </w:rPr>
      </w:pPr>
      <w:r w:rsidRPr="0099631C">
        <w:rPr>
          <w:lang w:val="en-US"/>
        </w:rPr>
        <w:t>34.</w:t>
      </w:r>
      <w:r w:rsidRPr="0099631C">
        <w:rPr>
          <w:lang w:val="en-US"/>
        </w:rPr>
        <w:tab/>
      </w:r>
      <w:r w:rsidR="00A746CA" w:rsidRPr="0099631C">
        <w:rPr>
          <w:lang w:val="en-US"/>
        </w:rPr>
        <w:t>The Committee notes with concern th</w:t>
      </w:r>
      <w:r w:rsidR="00A746CA">
        <w:rPr>
          <w:lang w:val="en-US"/>
        </w:rPr>
        <w:t>at</w:t>
      </w:r>
      <w:r w:rsidR="00A746CA" w:rsidRPr="0099631C">
        <w:rPr>
          <w:lang w:val="en-US"/>
        </w:rPr>
        <w:t xml:space="preserve"> </w:t>
      </w:r>
      <w:r w:rsidR="00A746CA">
        <w:rPr>
          <w:lang w:val="en-US"/>
        </w:rPr>
        <w:t>the</w:t>
      </w:r>
      <w:r w:rsidR="00A746CA" w:rsidRPr="0099631C">
        <w:rPr>
          <w:lang w:val="en-US"/>
        </w:rPr>
        <w:t xml:space="preserve"> situation </w:t>
      </w:r>
      <w:r w:rsidR="00A746CA">
        <w:rPr>
          <w:lang w:val="en-US"/>
        </w:rPr>
        <w:t>regarding</w:t>
      </w:r>
      <w:r w:rsidR="00A746CA" w:rsidRPr="0099631C">
        <w:rPr>
          <w:lang w:val="en-US"/>
        </w:rPr>
        <w:t xml:space="preserve"> immunization of children exposed to vaccine-preventable diseases</w:t>
      </w:r>
      <w:r w:rsidR="00A746CA">
        <w:rPr>
          <w:lang w:val="en-US"/>
        </w:rPr>
        <w:t xml:space="preserve"> worsened during the reporting period</w:t>
      </w:r>
      <w:r w:rsidR="00A746CA" w:rsidRPr="0099631C">
        <w:rPr>
          <w:lang w:val="en-US"/>
        </w:rPr>
        <w:t>. In particular, it notes the resurgence of measles in both developing and developed countries</w:t>
      </w:r>
      <w:r w:rsidR="00A746CA">
        <w:rPr>
          <w:lang w:val="en-US"/>
        </w:rPr>
        <w:t>,</w:t>
      </w:r>
      <w:r w:rsidR="00A746CA" w:rsidRPr="0099631C">
        <w:rPr>
          <w:lang w:val="en-US"/>
        </w:rPr>
        <w:t xml:space="preserve"> due mainly to misinformation about vaccines on social media. The Committee urges States to increase the </w:t>
      </w:r>
      <w:r w:rsidR="00A746CA">
        <w:rPr>
          <w:lang w:val="en-US"/>
        </w:rPr>
        <w:t>proportion</w:t>
      </w:r>
      <w:r w:rsidR="00A746CA" w:rsidRPr="0099631C">
        <w:rPr>
          <w:lang w:val="en-US"/>
        </w:rPr>
        <w:t xml:space="preserve"> of the budget allocated to health and invest more in routine immunization campaigns without relying entirely on funding from international cooperation; </w:t>
      </w:r>
      <w:r w:rsidR="00A746CA">
        <w:rPr>
          <w:lang w:val="en-US"/>
        </w:rPr>
        <w:t xml:space="preserve">to </w:t>
      </w:r>
      <w:r w:rsidR="00A746CA" w:rsidRPr="0099631C">
        <w:rPr>
          <w:lang w:val="en-US"/>
        </w:rPr>
        <w:t xml:space="preserve">address the inadequacy of human resources in the health sector; </w:t>
      </w:r>
      <w:r w:rsidR="00A746CA">
        <w:rPr>
          <w:lang w:val="en-US"/>
        </w:rPr>
        <w:t xml:space="preserve">to </w:t>
      </w:r>
      <w:r w:rsidR="00A746CA" w:rsidRPr="0099631C">
        <w:rPr>
          <w:lang w:val="en-US"/>
        </w:rPr>
        <w:t xml:space="preserve">detect the main bottlenecks and identify appropriate approaches to solutions; and to develop strategies and various </w:t>
      </w:r>
      <w:proofErr w:type="spellStart"/>
      <w:r w:rsidR="00A746CA" w:rsidRPr="0099631C">
        <w:rPr>
          <w:lang w:val="en-US"/>
        </w:rPr>
        <w:t>programmes</w:t>
      </w:r>
      <w:proofErr w:type="spellEnd"/>
      <w:r w:rsidR="00A746CA" w:rsidRPr="0099631C">
        <w:rPr>
          <w:lang w:val="en-US"/>
        </w:rPr>
        <w:t xml:space="preserve"> in order to reach all children, particularly those in vulnerable situations and living in remote areas. Appropriate information about the importance and safety of immunization should be disseminated to improve parents</w:t>
      </w:r>
      <w:r w:rsidR="00091DD4">
        <w:rPr>
          <w:lang w:val="en-US"/>
        </w:rPr>
        <w:t>’</w:t>
      </w:r>
      <w:r w:rsidR="00A746CA" w:rsidRPr="0099631C">
        <w:rPr>
          <w:lang w:val="en-US"/>
        </w:rPr>
        <w:t xml:space="preserve"> and caregivers</w:t>
      </w:r>
      <w:r w:rsidR="00091DD4">
        <w:rPr>
          <w:lang w:val="en-US"/>
        </w:rPr>
        <w:t>’</w:t>
      </w:r>
      <w:r w:rsidR="00A746CA" w:rsidRPr="0099631C">
        <w:rPr>
          <w:lang w:val="en-US"/>
        </w:rPr>
        <w:t xml:space="preserve"> knowledge and trust in the importance of child immunization. </w:t>
      </w:r>
    </w:p>
    <w:p w14:paraId="3B58CDDA" w14:textId="77777777" w:rsidR="00A746CA" w:rsidRPr="0099631C" w:rsidRDefault="008D2EB9" w:rsidP="008D2EB9">
      <w:pPr>
        <w:pStyle w:val="SingleTxtG"/>
      </w:pPr>
      <w:r w:rsidRPr="0099631C">
        <w:t>35.</w:t>
      </w:r>
      <w:r w:rsidRPr="0099631C">
        <w:tab/>
      </w:r>
      <w:r w:rsidR="00A746CA" w:rsidRPr="0099631C">
        <w:t xml:space="preserve">The Committee is deeply concerned about the continuing violations of the rights of a significant number of children in the context of armed conflict. These include </w:t>
      </w:r>
      <w:r w:rsidR="00A746CA">
        <w:t>a</w:t>
      </w:r>
      <w:r w:rsidR="00A746CA" w:rsidRPr="0099631C">
        <w:t xml:space="preserve"> reported increase </w:t>
      </w:r>
      <w:r w:rsidR="00A746CA">
        <w:t>in</w:t>
      </w:r>
      <w:r w:rsidR="00A746CA" w:rsidRPr="0099631C">
        <w:t xml:space="preserve"> the </w:t>
      </w:r>
      <w:r w:rsidR="00A746CA" w:rsidRPr="002B61CB">
        <w:t>denial</w:t>
      </w:r>
      <w:r w:rsidR="00A746CA">
        <w:t xml:space="preserve"> of</w:t>
      </w:r>
      <w:r w:rsidR="00A746CA" w:rsidRPr="002B61CB">
        <w:t xml:space="preserve"> or </w:t>
      </w:r>
      <w:r w:rsidR="00A746CA" w:rsidRPr="005D68BE">
        <w:t xml:space="preserve">unlawful </w:t>
      </w:r>
      <w:r w:rsidR="00A746CA" w:rsidRPr="00AF7CDA">
        <w:t xml:space="preserve">restrictions on </w:t>
      </w:r>
      <w:r w:rsidR="00A746CA" w:rsidRPr="005D68BE">
        <w:t>humanitarian</w:t>
      </w:r>
      <w:r w:rsidR="00A746CA" w:rsidRPr="0099631C">
        <w:t xml:space="preserve"> access; arrest, detention and</w:t>
      </w:r>
      <w:r w:rsidR="00A746CA">
        <w:t>,</w:t>
      </w:r>
      <w:r w:rsidR="00A746CA" w:rsidRPr="0099631C">
        <w:t xml:space="preserve"> in some instances</w:t>
      </w:r>
      <w:r w:rsidR="00A746CA">
        <w:t>,</w:t>
      </w:r>
      <w:r w:rsidR="00A746CA" w:rsidRPr="0099631C">
        <w:t xml:space="preserve"> torture and ill-treatment of children and adolescents who are accused of associations with groups designated as terrorist organizations; </w:t>
      </w:r>
      <w:r w:rsidR="00A746CA">
        <w:t xml:space="preserve">the </w:t>
      </w:r>
      <w:r w:rsidR="00A746CA" w:rsidRPr="0099631C">
        <w:t>targeting of very young girls and boys for sexual violence; and ostracis</w:t>
      </w:r>
      <w:r w:rsidR="00A746CA">
        <w:t>m</w:t>
      </w:r>
      <w:r w:rsidR="00A746CA" w:rsidRPr="0099631C">
        <w:t xml:space="preserve"> within communities of mothers and their children born of </w:t>
      </w:r>
      <w:r w:rsidR="00A746CA" w:rsidRPr="00F617F7">
        <w:t>wartime rape</w:t>
      </w:r>
      <w:r w:rsidR="00A746CA" w:rsidRPr="0099631C">
        <w:t xml:space="preserve">. </w:t>
      </w:r>
    </w:p>
    <w:p w14:paraId="58DE0168" w14:textId="77777777" w:rsidR="00A746CA" w:rsidRPr="0099631C" w:rsidRDefault="008D2EB9" w:rsidP="008D2EB9">
      <w:pPr>
        <w:pStyle w:val="SingleTxtG"/>
      </w:pPr>
      <w:r w:rsidRPr="0099631C">
        <w:t>36.</w:t>
      </w:r>
      <w:r w:rsidRPr="0099631C">
        <w:tab/>
      </w:r>
      <w:r w:rsidR="00A746CA" w:rsidRPr="0099631C">
        <w:t>The Committee continues to be seriously concerned about the negative impact of climate change and environmental harm on the enjoyment of children</w:t>
      </w:r>
      <w:r w:rsidR="00091DD4">
        <w:t>’</w:t>
      </w:r>
      <w:r w:rsidR="00A746CA" w:rsidRPr="0099631C">
        <w:t xml:space="preserve">s rights. </w:t>
      </w:r>
      <w:r w:rsidR="00A746CA">
        <w:t>This impact affects the implementation of a very long</w:t>
      </w:r>
      <w:r w:rsidR="00A746CA" w:rsidRPr="0099631C">
        <w:t xml:space="preserve"> list of provisions of the Convention and </w:t>
      </w:r>
      <w:r w:rsidR="00A746CA" w:rsidRPr="00F617F7">
        <w:t>its Optional Protocols</w:t>
      </w:r>
      <w:r w:rsidR="00A746CA" w:rsidRPr="0099631C">
        <w:t>. During the reporting period, the Committee</w:t>
      </w:r>
      <w:r w:rsidR="00091DD4">
        <w:t>’</w:t>
      </w:r>
      <w:r w:rsidR="00A746CA" w:rsidRPr="0099631C">
        <w:t>s engagement on the issue has increased</w:t>
      </w:r>
      <w:r w:rsidR="00A746CA">
        <w:t>,</w:t>
      </w:r>
      <w:r w:rsidR="00A746CA" w:rsidRPr="0099631C">
        <w:t xml:space="preserve"> </w:t>
      </w:r>
      <w:r w:rsidR="00A746CA">
        <w:t>in the context of</w:t>
      </w:r>
      <w:r w:rsidR="00A746CA" w:rsidRPr="0099631C">
        <w:t xml:space="preserve"> its review</w:t>
      </w:r>
      <w:r w:rsidR="00A746CA">
        <w:t>s</w:t>
      </w:r>
      <w:r w:rsidR="00A746CA" w:rsidRPr="0099631C">
        <w:t xml:space="preserve"> of State party reports as well as a result of the extraordinary</w:t>
      </w:r>
      <w:r w:rsidR="00A746CA">
        <w:t xml:space="preserve"> eighty-fourth</w:t>
      </w:r>
      <w:r w:rsidR="00A746CA" w:rsidRPr="0099631C">
        <w:t xml:space="preserve"> session in Samoa. The Committee provided comments to the</w:t>
      </w:r>
      <w:r w:rsidR="00A746CA">
        <w:t xml:space="preserve"> </w:t>
      </w:r>
      <w:r w:rsidR="00A746CA" w:rsidRPr="0099631C">
        <w:t xml:space="preserve">Special Rapporteur on </w:t>
      </w:r>
      <w:r w:rsidR="00A746CA">
        <w:t xml:space="preserve">the issue of human rights obligations relating to the enjoyment of a safe, clean, healthy and sustainable </w:t>
      </w:r>
      <w:r w:rsidR="00A746CA" w:rsidRPr="0099631C">
        <w:t>environment</w:t>
      </w:r>
      <w:r w:rsidR="00A746CA">
        <w:t xml:space="preserve"> for his</w:t>
      </w:r>
      <w:r w:rsidR="00A746CA" w:rsidRPr="0099631C">
        <w:t xml:space="preserve"> report on the relationship between children</w:t>
      </w:r>
      <w:r w:rsidR="00091DD4">
        <w:t>’</w:t>
      </w:r>
      <w:r w:rsidR="00A746CA" w:rsidRPr="0099631C">
        <w:t>s rights and environmental protection</w:t>
      </w:r>
      <w:r w:rsidR="00A746CA">
        <w:t xml:space="preserve"> (</w:t>
      </w:r>
      <w:hyperlink r:id="rId131" w:history="1">
        <w:r w:rsidR="00A746CA" w:rsidRPr="00781DF7">
          <w:rPr>
            <w:rStyle w:val="Hyperlink"/>
          </w:rPr>
          <w:t>A/HRC/37/58</w:t>
        </w:r>
      </w:hyperlink>
      <w:r w:rsidR="00A746CA">
        <w:t>)</w:t>
      </w:r>
      <w:r w:rsidR="00A746CA" w:rsidRPr="0099631C">
        <w:t>.</w:t>
      </w:r>
      <w:r w:rsidR="001A58B9">
        <w:t xml:space="preserve"> </w:t>
      </w:r>
      <w:r w:rsidR="00A746CA" w:rsidRPr="0099631C">
        <w:t xml:space="preserve">In 2019, </w:t>
      </w:r>
      <w:r w:rsidR="00A746CA">
        <w:t>16</w:t>
      </w:r>
      <w:r w:rsidR="00A746CA" w:rsidRPr="0099631C">
        <w:t xml:space="preserve"> children </w:t>
      </w:r>
      <w:r w:rsidR="00A746CA">
        <w:t xml:space="preserve">submitted </w:t>
      </w:r>
      <w:r w:rsidR="00A746CA" w:rsidRPr="0099631C">
        <w:t xml:space="preserve">a complaint to the Committee within the framework of the Optional Protocol on </w:t>
      </w:r>
      <w:r w:rsidR="00A746CA">
        <w:t xml:space="preserve">a </w:t>
      </w:r>
      <w:r w:rsidR="00A746CA" w:rsidRPr="0099631C">
        <w:t>communications procedure alleging</w:t>
      </w:r>
      <w:r w:rsidR="00A746CA">
        <w:t xml:space="preserve"> </w:t>
      </w:r>
      <w:r w:rsidR="00A746CA" w:rsidRPr="0099631C">
        <w:t xml:space="preserve">the absence of government measures on climate change in </w:t>
      </w:r>
      <w:r w:rsidR="00A746CA">
        <w:t>12</w:t>
      </w:r>
      <w:r w:rsidR="00A746CA" w:rsidRPr="0099631C">
        <w:t xml:space="preserve"> countries, which reconfirmed the important role of child human rights defenders. There is increasing evidence that State</w:t>
      </w:r>
      <w:r w:rsidR="006E1CF2">
        <w:t>s</w:t>
      </w:r>
      <w:r w:rsidR="00A746CA" w:rsidRPr="0099631C">
        <w:t xml:space="preserve"> parties must double their efforts to respect, protect and fulfil the rights of children in relation to climate change and environmental harm. As</w:t>
      </w:r>
      <w:r w:rsidR="00A746CA">
        <w:t xml:space="preserve"> the Committee stated</w:t>
      </w:r>
      <w:r w:rsidR="00A746CA" w:rsidRPr="0099631C">
        <w:t xml:space="preserve"> in a </w:t>
      </w:r>
      <w:r w:rsidR="00A746CA" w:rsidRPr="00D06B4F">
        <w:t>press release</w:t>
      </w:r>
      <w:r w:rsidR="00A746CA" w:rsidRPr="0099631C">
        <w:t xml:space="preserve"> issued on 27 September 2019, </w:t>
      </w:r>
      <w:r w:rsidR="00A746CA">
        <w:rPr>
          <w:lang w:val="en-US"/>
        </w:rPr>
        <w:t>c</w:t>
      </w:r>
      <w:r w:rsidR="00A746CA" w:rsidRPr="0099631C">
        <w:rPr>
          <w:lang w:val="en-US"/>
        </w:rPr>
        <w:t xml:space="preserve">hildren are the most affected by the actions or inactions of leaders today. </w:t>
      </w:r>
    </w:p>
    <w:p w14:paraId="57E8CB1F" w14:textId="77777777" w:rsidR="00A746CA" w:rsidRPr="0099631C" w:rsidRDefault="008D2EB9" w:rsidP="008D2EB9">
      <w:pPr>
        <w:pStyle w:val="SingleTxtG"/>
        <w:rPr>
          <w:lang w:eastAsia="en-ZA"/>
        </w:rPr>
      </w:pPr>
      <w:r w:rsidRPr="00D10CA9">
        <w:rPr>
          <w:lang w:eastAsia="en-ZA"/>
        </w:rPr>
        <w:t>37.</w:t>
      </w:r>
      <w:r w:rsidRPr="0099631C">
        <w:rPr>
          <w:lang w:eastAsia="en-ZA"/>
        </w:rPr>
        <w:tab/>
      </w:r>
      <w:r w:rsidR="00A746CA" w:rsidRPr="0099631C">
        <w:rPr>
          <w:lang w:eastAsia="en-ZA"/>
        </w:rPr>
        <w:t>In the context of the spread of COVID-19, the Committee is concerned about possible violations of children</w:t>
      </w:r>
      <w:r w:rsidR="00091DD4">
        <w:rPr>
          <w:lang w:eastAsia="en-ZA"/>
        </w:rPr>
        <w:t>’</w:t>
      </w:r>
      <w:r w:rsidR="00A746CA" w:rsidRPr="0099631C">
        <w:rPr>
          <w:lang w:eastAsia="en-ZA"/>
        </w:rPr>
        <w:t>s rights</w:t>
      </w:r>
      <w:r w:rsidR="00A746CA">
        <w:rPr>
          <w:lang w:eastAsia="en-ZA"/>
        </w:rPr>
        <w:t>,</w:t>
      </w:r>
      <w:r w:rsidR="00A746CA" w:rsidRPr="0099631C">
        <w:rPr>
          <w:lang w:eastAsia="en-ZA"/>
        </w:rPr>
        <w:t xml:space="preserve"> especially in those States that have declared states of emergency and mandatory quarantine</w:t>
      </w:r>
      <w:r w:rsidR="00A746CA">
        <w:rPr>
          <w:lang w:eastAsia="en-ZA"/>
        </w:rPr>
        <w:t>s</w:t>
      </w:r>
      <w:r w:rsidR="00A746CA" w:rsidRPr="0099631C">
        <w:rPr>
          <w:lang w:eastAsia="en-ZA"/>
        </w:rPr>
        <w:t xml:space="preserve">. States should consider the health, social, educational, economic and recreational impacts of the pandemic on children when putting in place such restrictions. In particular, the Committee notes that confinement measures might increase </w:t>
      </w:r>
      <w:r w:rsidR="00A746CA">
        <w:rPr>
          <w:lang w:eastAsia="en-ZA"/>
        </w:rPr>
        <w:t xml:space="preserve">the </w:t>
      </w:r>
      <w:r w:rsidR="00A746CA" w:rsidRPr="0099631C">
        <w:rPr>
          <w:lang w:eastAsia="en-ZA"/>
        </w:rPr>
        <w:t xml:space="preserve">psychological harm </w:t>
      </w:r>
      <w:r w:rsidR="00A746CA">
        <w:rPr>
          <w:lang w:eastAsia="en-ZA"/>
        </w:rPr>
        <w:t>experienced by</w:t>
      </w:r>
      <w:r w:rsidR="00A746CA" w:rsidRPr="0099631C">
        <w:rPr>
          <w:lang w:eastAsia="en-ZA"/>
        </w:rPr>
        <w:t xml:space="preserve"> children and the risk of violence and child abuse. States should ensure that children have access to mental health care and that child social protection services remain functioning and available, including home visits</w:t>
      </w:r>
      <w:r w:rsidR="00A746CA">
        <w:rPr>
          <w:lang w:eastAsia="en-ZA"/>
        </w:rPr>
        <w:t>,</w:t>
      </w:r>
      <w:r w:rsidR="00A746CA" w:rsidRPr="0099631C">
        <w:rPr>
          <w:lang w:eastAsia="en-ZA"/>
        </w:rPr>
        <w:t xml:space="preserve"> when necessary</w:t>
      </w:r>
      <w:r w:rsidR="00A746CA">
        <w:rPr>
          <w:lang w:eastAsia="en-ZA"/>
        </w:rPr>
        <w:t>,</w:t>
      </w:r>
      <w:r w:rsidR="00A746CA" w:rsidRPr="0099631C">
        <w:rPr>
          <w:lang w:eastAsia="en-ZA"/>
        </w:rPr>
        <w:t xml:space="preserve"> and strengthened reporting and referral mechanisms through phone and online channels. Additionally, States should enable </w:t>
      </w:r>
      <w:r w:rsidR="00A746CA">
        <w:rPr>
          <w:lang w:eastAsia="en-ZA"/>
        </w:rPr>
        <w:t xml:space="preserve">children to engage in </w:t>
      </w:r>
      <w:r w:rsidR="00A746CA" w:rsidRPr="0099631C">
        <w:rPr>
          <w:lang w:eastAsia="en-ZA"/>
        </w:rPr>
        <w:t xml:space="preserve">outdoor activities, </w:t>
      </w:r>
      <w:r w:rsidR="00A746CA" w:rsidRPr="0099631C">
        <w:rPr>
          <w:lang w:eastAsia="en-ZA"/>
        </w:rPr>
        <w:lastRenderedPageBreak/>
        <w:t>under adult supervision, at least once a day, complying with physical distance protocols and other hygiene standards.</w:t>
      </w:r>
    </w:p>
    <w:p w14:paraId="18C54406" w14:textId="77777777" w:rsidR="00A746CA" w:rsidRPr="0099631C" w:rsidRDefault="008D2EB9" w:rsidP="008D2EB9">
      <w:pPr>
        <w:pStyle w:val="SingleTxtG"/>
        <w:rPr>
          <w:lang w:eastAsia="en-ZA"/>
        </w:rPr>
      </w:pPr>
      <w:r w:rsidRPr="0099631C">
        <w:rPr>
          <w:lang w:eastAsia="en-ZA"/>
        </w:rPr>
        <w:t>38.</w:t>
      </w:r>
      <w:r w:rsidRPr="0099631C">
        <w:rPr>
          <w:lang w:eastAsia="en-ZA"/>
        </w:rPr>
        <w:tab/>
      </w:r>
      <w:r w:rsidR="00A746CA" w:rsidRPr="0099631C">
        <w:rPr>
          <w:lang w:eastAsia="en-ZA"/>
        </w:rPr>
        <w:t xml:space="preserve">While online learning is a creative alternative to classroom learning, States should be mindful of the special challenges posed </w:t>
      </w:r>
      <w:r w:rsidR="00A746CA">
        <w:rPr>
          <w:lang w:eastAsia="en-ZA"/>
        </w:rPr>
        <w:t>for</w:t>
      </w:r>
      <w:r w:rsidR="00A746CA" w:rsidRPr="0099631C">
        <w:rPr>
          <w:lang w:eastAsia="en-ZA"/>
        </w:rPr>
        <w:t xml:space="preserve"> children with limited Internet access and </w:t>
      </w:r>
      <w:r w:rsidR="00A746CA">
        <w:rPr>
          <w:lang w:eastAsia="en-ZA"/>
        </w:rPr>
        <w:t>for</w:t>
      </w:r>
      <w:r w:rsidR="00A746CA" w:rsidRPr="0099631C">
        <w:rPr>
          <w:lang w:eastAsia="en-ZA"/>
        </w:rPr>
        <w:t xml:space="preserve"> children with disabilities. In addition, States should provide nutritious food to children who usually benefit f</w:t>
      </w:r>
      <w:r w:rsidR="00A746CA">
        <w:rPr>
          <w:lang w:eastAsia="en-ZA"/>
        </w:rPr>
        <w:t>r</w:t>
      </w:r>
      <w:r w:rsidR="00A746CA" w:rsidRPr="0099631C">
        <w:rPr>
          <w:lang w:eastAsia="en-ZA"/>
        </w:rPr>
        <w:t>om meals in schools. Further</w:t>
      </w:r>
      <w:r w:rsidR="00A746CA">
        <w:rPr>
          <w:lang w:eastAsia="en-ZA"/>
        </w:rPr>
        <w:t>more</w:t>
      </w:r>
      <w:r w:rsidR="00A746CA" w:rsidRPr="0099631C">
        <w:rPr>
          <w:lang w:eastAsia="en-ZA"/>
        </w:rPr>
        <w:t xml:space="preserve">, children should have access to information about COVID-19 in languages and formats that are child-friendly and accessible and their views should be heard in any decision-making processes </w:t>
      </w:r>
      <w:r w:rsidR="00A746CA">
        <w:rPr>
          <w:lang w:eastAsia="en-ZA"/>
        </w:rPr>
        <w:t>regarding</w:t>
      </w:r>
      <w:r w:rsidR="00A746CA" w:rsidRPr="0099631C">
        <w:rPr>
          <w:lang w:eastAsia="en-ZA"/>
        </w:rPr>
        <w:t xml:space="preserve"> the pandemic.</w:t>
      </w:r>
      <w:r w:rsidR="00A746CA" w:rsidRPr="0099631C">
        <w:t xml:space="preserve"> </w:t>
      </w:r>
    </w:p>
    <w:p w14:paraId="62CF52E6" w14:textId="77777777" w:rsidR="00A746CA" w:rsidRPr="0099631C" w:rsidRDefault="008D2EB9" w:rsidP="008D2EB9">
      <w:pPr>
        <w:pStyle w:val="SingleTxtG"/>
        <w:rPr>
          <w:lang w:eastAsia="en-ZA"/>
        </w:rPr>
      </w:pPr>
      <w:r w:rsidRPr="0099631C">
        <w:rPr>
          <w:lang w:eastAsia="en-ZA"/>
        </w:rPr>
        <w:t>39.</w:t>
      </w:r>
      <w:r w:rsidRPr="0099631C">
        <w:rPr>
          <w:lang w:eastAsia="en-ZA"/>
        </w:rPr>
        <w:tab/>
      </w:r>
      <w:r w:rsidR="00A746CA" w:rsidRPr="0099631C">
        <w:rPr>
          <w:lang w:eastAsia="en-ZA"/>
        </w:rPr>
        <w:t xml:space="preserve">States parties should take specific measures to protect children whose vulnerability might be particularly exacerbated by the COVID-19 pandemic, including </w:t>
      </w:r>
      <w:r w:rsidR="00A746CA">
        <w:rPr>
          <w:lang w:eastAsia="en-ZA"/>
        </w:rPr>
        <w:t xml:space="preserve">with regard to </w:t>
      </w:r>
      <w:r w:rsidR="00A746CA" w:rsidRPr="0099631C">
        <w:rPr>
          <w:lang w:eastAsia="en-ZA"/>
        </w:rPr>
        <w:t>their access to health, education, affordable food, clean water, sanitation facilities and adequate housing. These include children with disabilities; children living in poverty; children in street situations; migrant, asylum-seeking, refugee and internally displaced children; minority and indigenous children; children with underlying health conditions</w:t>
      </w:r>
      <w:r w:rsidR="00A746CA">
        <w:rPr>
          <w:lang w:eastAsia="en-ZA"/>
        </w:rPr>
        <w:t>,</w:t>
      </w:r>
      <w:r w:rsidR="00A746CA" w:rsidRPr="0099631C">
        <w:rPr>
          <w:lang w:eastAsia="en-ZA"/>
        </w:rPr>
        <w:t xml:space="preserve"> including HIV/AIDS; children who are deprived of their liberty; and children who are living in institutions. Particularly, children deprived of their liberty, including in migrant detention centres and institutions, should at all times be allowed to maintain regular contact with their families. Whenever possible, such children should be released. </w:t>
      </w:r>
      <w:r w:rsidR="00A746CA" w:rsidRPr="0099631C">
        <w:t>The arrest and detention of children for violating the rules relating to COVID-19 should be avoided.</w:t>
      </w:r>
    </w:p>
    <w:p w14:paraId="46AC2EA6" w14:textId="77777777" w:rsidR="00A746CA" w:rsidRPr="0099631C" w:rsidRDefault="008D2EB9" w:rsidP="008D2EB9">
      <w:pPr>
        <w:pStyle w:val="SingleTxtG"/>
      </w:pPr>
      <w:r w:rsidRPr="0099631C">
        <w:t>40.</w:t>
      </w:r>
      <w:r w:rsidRPr="0099631C">
        <w:tab/>
      </w:r>
      <w:r w:rsidR="00A746CA" w:rsidRPr="0099631C">
        <w:t xml:space="preserve">In the context of the possible financial and economic crisis </w:t>
      </w:r>
      <w:r w:rsidR="00A746CA">
        <w:t>that</w:t>
      </w:r>
      <w:r w:rsidR="00A746CA" w:rsidRPr="0099631C">
        <w:t xml:space="preserve"> may follow</w:t>
      </w:r>
      <w:r w:rsidR="00A746CA" w:rsidRPr="0099631C">
        <w:rPr>
          <w:b/>
        </w:rPr>
        <w:t xml:space="preserve"> </w:t>
      </w:r>
      <w:r w:rsidR="00A746CA" w:rsidRPr="0099631C">
        <w:t>the emergency measures to address the spread of C</w:t>
      </w:r>
      <w:r w:rsidR="00A746CA">
        <w:t>OVID</w:t>
      </w:r>
      <w:r w:rsidR="00A746CA" w:rsidRPr="0099631C">
        <w:t>-19, the Committee reminds States parties that in times of economic crisis, regressive measures may only be considered after assessing all other options and ensuring that children are the last to be affected, especially children in vulnerable situations. States parties shall demonstrate that such measures are necessary, reasonable, proportionate, non-discriminatory and temporary and that any rights thus affected will be restored as soon as possible.</w:t>
      </w:r>
      <w:r w:rsidR="00A746CA" w:rsidRPr="00760A02">
        <w:rPr>
          <w:rStyle w:val="FootnoteReference"/>
        </w:rPr>
        <w:footnoteReference w:id="3"/>
      </w:r>
      <w:r w:rsidR="00A746CA" w:rsidRPr="0099631C">
        <w:t xml:space="preserve"> All measures</w:t>
      </w:r>
      <w:r w:rsidR="00A746CA">
        <w:t xml:space="preserve"> taken</w:t>
      </w:r>
      <w:r w:rsidR="00A746CA" w:rsidRPr="0099631C">
        <w:t xml:space="preserve"> by States parties to address and to follow up on the COVID-19 pandemic should be based on the general principles of the Convention, particularly the right to non-discrimination and the right of the child to have his or her best interests taken as a primary consideration.</w:t>
      </w:r>
    </w:p>
    <w:p w14:paraId="56868220" w14:textId="77777777" w:rsidR="00A746CA" w:rsidRPr="0099631C" w:rsidRDefault="008D2EB9" w:rsidP="008D2EB9">
      <w:pPr>
        <w:pStyle w:val="SingleTxtG"/>
        <w:rPr>
          <w:lang w:val="en-US"/>
        </w:rPr>
      </w:pPr>
      <w:r w:rsidRPr="0099631C">
        <w:rPr>
          <w:lang w:val="en-US"/>
        </w:rPr>
        <w:t>41.</w:t>
      </w:r>
      <w:r w:rsidRPr="0099631C">
        <w:rPr>
          <w:lang w:val="en-US"/>
        </w:rPr>
        <w:tab/>
      </w:r>
      <w:r w:rsidR="00A746CA" w:rsidRPr="0099631C">
        <w:t xml:space="preserve">As a final point, regarding the financial </w:t>
      </w:r>
      <w:r w:rsidR="00A746CA">
        <w:t xml:space="preserve">and liquidity </w:t>
      </w:r>
      <w:r w:rsidR="00A746CA" w:rsidRPr="0099631C">
        <w:t>crisis affecting the United Nations, which could have an impact on the work of the Committee, including the holding of its sessions, the Committee urges States to fulfil their responsibilities arising out of the human rights treaties they have ratified, in order not to put at risk the treaty bod</w:t>
      </w:r>
      <w:r w:rsidR="00A746CA">
        <w:t>y</w:t>
      </w:r>
      <w:r w:rsidR="00A746CA" w:rsidRPr="0099631C">
        <w:t xml:space="preserve"> system and the rights of all stakeholders, especially victims of violations. </w:t>
      </w:r>
    </w:p>
    <w:p w14:paraId="013AEE14" w14:textId="77777777" w:rsidR="00A746CA" w:rsidRPr="0099631C" w:rsidRDefault="00A746CA" w:rsidP="00A746CA">
      <w:pPr>
        <w:pStyle w:val="HChG"/>
      </w:pPr>
      <w:r w:rsidRPr="0099631C">
        <w:tab/>
      </w:r>
      <w:bookmarkStart w:id="43" w:name="_Toc520106247"/>
      <w:bookmarkStart w:id="44" w:name="_Toc520108769"/>
      <w:bookmarkStart w:id="45" w:name="_Toc39062052"/>
      <w:bookmarkStart w:id="46" w:name="_Toc39063861"/>
      <w:r w:rsidRPr="0099631C">
        <w:t>III.</w:t>
      </w:r>
      <w:r w:rsidRPr="0099631C">
        <w:tab/>
        <w:t>Activities carried out under the Optional Protocol on a communications procedure</w:t>
      </w:r>
      <w:bookmarkEnd w:id="43"/>
      <w:bookmarkEnd w:id="44"/>
      <w:bookmarkEnd w:id="45"/>
      <w:bookmarkEnd w:id="46"/>
    </w:p>
    <w:p w14:paraId="4CCC30AF" w14:textId="77777777" w:rsidR="00A746CA" w:rsidRPr="0099631C" w:rsidRDefault="008D2EB9" w:rsidP="008D2EB9">
      <w:pPr>
        <w:pStyle w:val="SingleTxtG"/>
      </w:pPr>
      <w:r w:rsidRPr="0099631C">
        <w:t>42.</w:t>
      </w:r>
      <w:r w:rsidRPr="0099631C">
        <w:tab/>
      </w:r>
      <w:r w:rsidR="00A746CA" w:rsidRPr="0099631C">
        <w:t xml:space="preserve">Article 16 of the Optional Protocol on a communications procedure provides that the Committee </w:t>
      </w:r>
      <w:r w:rsidR="00A746CA">
        <w:t>is to</w:t>
      </w:r>
      <w:r w:rsidR="00A746CA" w:rsidRPr="0099631C">
        <w:t xml:space="preserve"> include in its report submitted every two years to the General Assembly a summary of its activities carried out under th</w:t>
      </w:r>
      <w:r w:rsidR="00A746CA">
        <w:t>e</w:t>
      </w:r>
      <w:r w:rsidR="00A746CA" w:rsidRPr="0099631C">
        <w:t xml:space="preserve"> Optional Protocol. </w:t>
      </w:r>
    </w:p>
    <w:p w14:paraId="507484FD" w14:textId="77777777" w:rsidR="00A746CA" w:rsidRPr="0099631C" w:rsidRDefault="00A746CA" w:rsidP="00A746CA">
      <w:pPr>
        <w:pStyle w:val="H1G"/>
      </w:pPr>
      <w:r w:rsidRPr="0099631C">
        <w:tab/>
      </w:r>
      <w:bookmarkStart w:id="47" w:name="_Toc520106248"/>
      <w:bookmarkStart w:id="48" w:name="_Toc520108770"/>
      <w:bookmarkStart w:id="49" w:name="_Toc39062053"/>
      <w:bookmarkStart w:id="50" w:name="_Toc39063862"/>
      <w:r w:rsidRPr="0099631C">
        <w:t>A.</w:t>
      </w:r>
      <w:r w:rsidRPr="0099631C">
        <w:tab/>
        <w:t>Action taken by the Committee in respect of issues arising under article 5 of the Optional Protocol</w:t>
      </w:r>
      <w:bookmarkEnd w:id="47"/>
      <w:bookmarkEnd w:id="48"/>
      <w:bookmarkEnd w:id="49"/>
      <w:bookmarkEnd w:id="50"/>
      <w:r w:rsidRPr="0099631C">
        <w:t xml:space="preserve"> </w:t>
      </w:r>
    </w:p>
    <w:p w14:paraId="211EB3EE" w14:textId="77777777" w:rsidR="00A746CA" w:rsidRPr="0099631C" w:rsidRDefault="008D2EB9" w:rsidP="008D2EB9">
      <w:pPr>
        <w:pStyle w:val="SingleTxtG"/>
      </w:pPr>
      <w:r w:rsidRPr="0099631C">
        <w:t>43.</w:t>
      </w:r>
      <w:r w:rsidRPr="0099631C">
        <w:tab/>
      </w:r>
      <w:r w:rsidR="00A746CA" w:rsidRPr="0099631C">
        <w:t>During the reporting period, the Committee received over 200 individual communications under article 5 of the Optional Protocol, of which 71 were registered. This br</w:t>
      </w:r>
      <w:r w:rsidR="00A746CA">
        <w:t>ought</w:t>
      </w:r>
      <w:r w:rsidR="00A746CA" w:rsidRPr="0099631C">
        <w:t xml:space="preserve"> the total number of registered cases to 116 </w:t>
      </w:r>
      <w:r w:rsidR="00A746CA">
        <w:t xml:space="preserve">as </w:t>
      </w:r>
      <w:r w:rsidR="00A746CA" w:rsidRPr="0099631C">
        <w:t xml:space="preserve">at 6 March 2020. As </w:t>
      </w:r>
      <w:r w:rsidR="00A746CA">
        <w:t>at</w:t>
      </w:r>
      <w:r w:rsidR="00A746CA" w:rsidRPr="0099631C">
        <w:t xml:space="preserve"> the same date, there </w:t>
      </w:r>
      <w:r w:rsidR="00A746CA">
        <w:t>wa</w:t>
      </w:r>
      <w:r w:rsidR="00A746CA" w:rsidRPr="0099631C">
        <w:t>s a backlog of 78 cases pending examination by the Committee.</w:t>
      </w:r>
    </w:p>
    <w:p w14:paraId="31E97905" w14:textId="77777777" w:rsidR="00A746CA" w:rsidRDefault="008D2EB9" w:rsidP="008D2EB9">
      <w:pPr>
        <w:pStyle w:val="SingleTxtG"/>
      </w:pPr>
      <w:r>
        <w:t>44.</w:t>
      </w:r>
      <w:r>
        <w:tab/>
      </w:r>
      <w:r w:rsidR="00A746CA" w:rsidRPr="0099631C">
        <w:t>The Committee adopted decisions on 3</w:t>
      </w:r>
      <w:r w:rsidR="00A746CA">
        <w:t>2</w:t>
      </w:r>
      <w:r w:rsidR="00A746CA" w:rsidRPr="0099631C">
        <w:t xml:space="preserve"> cases during the reporting period</w:t>
      </w:r>
      <w:r w:rsidR="00A746CA">
        <w:t xml:space="preserve">: </w:t>
      </w:r>
      <w:r w:rsidR="00A746CA" w:rsidRPr="00AF7CDA">
        <w:rPr>
          <w:i/>
          <w:iCs/>
        </w:rPr>
        <w:t>M.A.B. v. Spain</w:t>
      </w:r>
      <w:r w:rsidR="00A746CA" w:rsidRPr="003E0FC5">
        <w:t xml:space="preserve"> (</w:t>
      </w:r>
      <w:hyperlink r:id="rId132" w:history="1">
        <w:r w:rsidR="00A746CA" w:rsidRPr="00781DF7">
          <w:rPr>
            <w:rStyle w:val="Hyperlink"/>
          </w:rPr>
          <w:t>CRC/C/83/D/24/2017</w:t>
        </w:r>
      </w:hyperlink>
      <w:r w:rsidR="00A746CA" w:rsidRPr="00DF185D">
        <w:t>)</w:t>
      </w:r>
      <w:r w:rsidR="00A746CA" w:rsidRPr="003E0FC5">
        <w:t xml:space="preserve">, </w:t>
      </w:r>
      <w:r w:rsidR="00A746CA" w:rsidRPr="003E0FC5">
        <w:rPr>
          <w:i/>
          <w:iCs/>
        </w:rPr>
        <w:t>H</w:t>
      </w:r>
      <w:r w:rsidR="00A746CA" w:rsidRPr="00AF7CDA">
        <w:rPr>
          <w:i/>
          <w:iCs/>
        </w:rPr>
        <w:t>.B. v. Spain</w:t>
      </w:r>
      <w:r w:rsidR="00A746CA" w:rsidRPr="003E0FC5">
        <w:t xml:space="preserve"> (</w:t>
      </w:r>
      <w:hyperlink r:id="rId133" w:history="1">
        <w:r w:rsidR="00A746CA" w:rsidRPr="00781DF7">
          <w:rPr>
            <w:rStyle w:val="Hyperlink"/>
          </w:rPr>
          <w:t>CRC/C/83/D/25/2017</w:t>
        </w:r>
      </w:hyperlink>
      <w:r w:rsidR="00A746CA" w:rsidRPr="00DF185D">
        <w:t xml:space="preserve">), </w:t>
      </w:r>
      <w:r w:rsidR="00A746CA" w:rsidRPr="00AF7CDA">
        <w:rPr>
          <w:i/>
          <w:iCs/>
        </w:rPr>
        <w:t xml:space="preserve">N.R. v. Paraguay </w:t>
      </w:r>
      <w:r w:rsidR="00A746CA" w:rsidRPr="003E0FC5">
        <w:t>(</w:t>
      </w:r>
      <w:hyperlink r:id="rId134" w:history="1">
        <w:r w:rsidR="00A746CA" w:rsidRPr="00781DF7">
          <w:rPr>
            <w:rStyle w:val="Hyperlink"/>
          </w:rPr>
          <w:t>CRC/C/83/D/30/2017</w:t>
        </w:r>
      </w:hyperlink>
      <w:r w:rsidR="00A746CA" w:rsidRPr="003E0FC5">
        <w:t xml:space="preserve">), </w:t>
      </w:r>
      <w:r w:rsidR="00A746CA" w:rsidRPr="00AF7CDA">
        <w:rPr>
          <w:i/>
          <w:iCs/>
        </w:rPr>
        <w:t>M.H. v. Finland</w:t>
      </w:r>
      <w:r w:rsidR="00A746CA" w:rsidRPr="003E0FC5">
        <w:t xml:space="preserve"> (</w:t>
      </w:r>
      <w:hyperlink r:id="rId135" w:history="1">
        <w:r w:rsidR="00A746CA" w:rsidRPr="00781DF7">
          <w:rPr>
            <w:rStyle w:val="Hyperlink"/>
          </w:rPr>
          <w:t>CRC/C/83/D/23/2017</w:t>
        </w:r>
      </w:hyperlink>
      <w:r w:rsidR="00A746CA" w:rsidRPr="003E0FC5">
        <w:t xml:space="preserve">), </w:t>
      </w:r>
      <w:r w:rsidR="00A746CA" w:rsidRPr="00AF7CDA">
        <w:rPr>
          <w:i/>
          <w:iCs/>
        </w:rPr>
        <w:t xml:space="preserve">Y.F. v. Panama </w:t>
      </w:r>
      <w:r w:rsidR="00A746CA" w:rsidRPr="003E0FC5">
        <w:lastRenderedPageBreak/>
        <w:t>(</w:t>
      </w:r>
      <w:hyperlink r:id="rId136" w:history="1">
        <w:r w:rsidR="00A746CA" w:rsidRPr="00781DF7">
          <w:rPr>
            <w:rStyle w:val="Hyperlink"/>
          </w:rPr>
          <w:t>CRC/C/83/D/48/2018</w:t>
        </w:r>
      </w:hyperlink>
      <w:r w:rsidR="00A746CA" w:rsidRPr="003E0FC5">
        <w:t xml:space="preserve">), </w:t>
      </w:r>
      <w:r w:rsidR="00A746CA" w:rsidRPr="00AF7CDA">
        <w:rPr>
          <w:i/>
          <w:iCs/>
        </w:rPr>
        <w:t>D.C. v. Germany</w:t>
      </w:r>
      <w:r w:rsidR="00A746CA" w:rsidRPr="003E0FC5">
        <w:t xml:space="preserve"> (</w:t>
      </w:r>
      <w:hyperlink r:id="rId137" w:history="1">
        <w:r w:rsidR="00A746CA" w:rsidRPr="00781DF7">
          <w:rPr>
            <w:rStyle w:val="Hyperlink"/>
          </w:rPr>
          <w:t>CRC/C/83/D/60/2018</w:t>
        </w:r>
      </w:hyperlink>
      <w:r w:rsidR="00A746CA" w:rsidRPr="003E0FC5">
        <w:t xml:space="preserve">), </w:t>
      </w:r>
      <w:r w:rsidR="00A746CA" w:rsidRPr="00AF7CDA">
        <w:rPr>
          <w:i/>
          <w:iCs/>
        </w:rPr>
        <w:t>A.D. v. Spain</w:t>
      </w:r>
      <w:r w:rsidR="00A746CA" w:rsidRPr="003E0FC5">
        <w:t xml:space="preserve"> (</w:t>
      </w:r>
      <w:hyperlink r:id="rId138" w:history="1">
        <w:r w:rsidR="00A746CA" w:rsidRPr="00781DF7">
          <w:rPr>
            <w:rStyle w:val="Hyperlink"/>
          </w:rPr>
          <w:t>CRC/C/83/D/21/2017</w:t>
        </w:r>
      </w:hyperlink>
      <w:r w:rsidR="00A746CA" w:rsidRPr="00DF185D">
        <w:t>)</w:t>
      </w:r>
      <w:r w:rsidR="00A746CA" w:rsidRPr="003E0FC5">
        <w:t xml:space="preserve">, </w:t>
      </w:r>
      <w:r w:rsidR="00A746CA" w:rsidRPr="003E0FC5">
        <w:rPr>
          <w:i/>
          <w:iCs/>
        </w:rPr>
        <w:t>M.D.</w:t>
      </w:r>
      <w:r w:rsidR="00A746CA" w:rsidRPr="00AF7CDA">
        <w:rPr>
          <w:i/>
          <w:iCs/>
        </w:rPr>
        <w:t xml:space="preserve"> v. Georgia</w:t>
      </w:r>
      <w:r w:rsidR="00A746CA" w:rsidRPr="003E0FC5">
        <w:t xml:space="preserve"> (</w:t>
      </w:r>
      <w:hyperlink r:id="rId139" w:history="1">
        <w:r w:rsidR="00A746CA" w:rsidRPr="00781DF7">
          <w:rPr>
            <w:rStyle w:val="Hyperlink"/>
          </w:rPr>
          <w:t>CRC/C/83/D/45/2018</w:t>
        </w:r>
      </w:hyperlink>
      <w:r w:rsidR="00A746CA" w:rsidRPr="00DF185D">
        <w:t xml:space="preserve">), </w:t>
      </w:r>
      <w:r w:rsidR="00A746CA" w:rsidRPr="00AF7CDA">
        <w:rPr>
          <w:i/>
          <w:iCs/>
        </w:rPr>
        <w:t xml:space="preserve">A.H.A. et al. v. Denmark </w:t>
      </w:r>
      <w:r w:rsidR="00A746CA" w:rsidRPr="003E0FC5">
        <w:t>(</w:t>
      </w:r>
      <w:hyperlink r:id="rId140" w:history="1">
        <w:r w:rsidR="00A746CA" w:rsidRPr="00781DF7">
          <w:rPr>
            <w:rStyle w:val="Hyperlink"/>
          </w:rPr>
          <w:t>CRC/C/83/D/52/2018</w:t>
        </w:r>
      </w:hyperlink>
      <w:r w:rsidR="00A746CA" w:rsidRPr="00DF185D">
        <w:t xml:space="preserve">), </w:t>
      </w:r>
      <w:r w:rsidR="00A746CA" w:rsidRPr="00AF7CDA">
        <w:rPr>
          <w:i/>
          <w:iCs/>
        </w:rPr>
        <w:t>M.T. v. Spain</w:t>
      </w:r>
      <w:r w:rsidR="00A746CA" w:rsidRPr="003E0FC5">
        <w:t xml:space="preserve"> (</w:t>
      </w:r>
      <w:hyperlink r:id="rId141" w:history="1">
        <w:r w:rsidR="00A746CA" w:rsidRPr="00781DF7">
          <w:rPr>
            <w:rStyle w:val="Hyperlink"/>
          </w:rPr>
          <w:t>CRC/C/82/D/17/2017</w:t>
        </w:r>
      </w:hyperlink>
      <w:r w:rsidR="00A746CA" w:rsidRPr="00DF185D">
        <w:t xml:space="preserve">), </w:t>
      </w:r>
      <w:r w:rsidR="00A746CA" w:rsidRPr="00AF7CDA">
        <w:rPr>
          <w:i/>
          <w:iCs/>
        </w:rPr>
        <w:t>R.K. v. Spain</w:t>
      </w:r>
      <w:r w:rsidR="00A746CA" w:rsidRPr="003E0FC5">
        <w:t xml:space="preserve"> (</w:t>
      </w:r>
      <w:hyperlink r:id="rId142" w:history="1">
        <w:r w:rsidR="00A746CA" w:rsidRPr="00781DF7">
          <w:rPr>
            <w:rStyle w:val="Hyperlink"/>
          </w:rPr>
          <w:t>CRC/C/82/D/27/2017</w:t>
        </w:r>
      </w:hyperlink>
      <w:r w:rsidR="00A746CA" w:rsidRPr="00DF185D">
        <w:t xml:space="preserve">), </w:t>
      </w:r>
      <w:r w:rsidR="00A746CA" w:rsidRPr="00AF7CDA">
        <w:rPr>
          <w:i/>
          <w:iCs/>
        </w:rPr>
        <w:t>A.S. v. Denmark</w:t>
      </w:r>
      <w:r w:rsidR="00A746CA" w:rsidRPr="003E0FC5">
        <w:t xml:space="preserve"> (</w:t>
      </w:r>
      <w:hyperlink r:id="rId143" w:history="1">
        <w:r w:rsidR="00A746CA" w:rsidRPr="00781DF7">
          <w:rPr>
            <w:rStyle w:val="Hyperlink"/>
          </w:rPr>
          <w:t>CRC/C/82/D/36/2017</w:t>
        </w:r>
      </w:hyperlink>
      <w:r w:rsidR="00A746CA" w:rsidRPr="003E0FC5">
        <w:t xml:space="preserve">), </w:t>
      </w:r>
      <w:r w:rsidR="00A746CA" w:rsidRPr="003E0FC5">
        <w:rPr>
          <w:i/>
          <w:iCs/>
        </w:rPr>
        <w:t>K</w:t>
      </w:r>
      <w:r w:rsidR="00A746CA" w:rsidRPr="00AF7CDA">
        <w:rPr>
          <w:i/>
          <w:iCs/>
        </w:rPr>
        <w:t xml:space="preserve">.H. </w:t>
      </w:r>
      <w:r w:rsidR="00A746CA" w:rsidRPr="003E0FC5">
        <w:rPr>
          <w:i/>
          <w:iCs/>
        </w:rPr>
        <w:t xml:space="preserve">et al. </w:t>
      </w:r>
      <w:r w:rsidR="00A746CA" w:rsidRPr="00AF7CDA">
        <w:rPr>
          <w:i/>
          <w:iCs/>
        </w:rPr>
        <w:t>v. Denmark</w:t>
      </w:r>
      <w:r w:rsidR="00A746CA" w:rsidRPr="003E0FC5">
        <w:t xml:space="preserve"> (</w:t>
      </w:r>
      <w:hyperlink r:id="rId144" w:history="1">
        <w:r w:rsidR="00A746CA" w:rsidRPr="00781DF7">
          <w:rPr>
            <w:rStyle w:val="Hyperlink"/>
          </w:rPr>
          <w:t>CRC/C/82/D/32/2017</w:t>
        </w:r>
      </w:hyperlink>
      <w:r w:rsidR="00A746CA" w:rsidRPr="003E0FC5">
        <w:t xml:space="preserve">), </w:t>
      </w:r>
      <w:r w:rsidR="00A746CA" w:rsidRPr="003E0FC5">
        <w:rPr>
          <w:i/>
          <w:iCs/>
        </w:rPr>
        <w:t>A</w:t>
      </w:r>
      <w:r w:rsidR="00A746CA" w:rsidRPr="00AF7CDA">
        <w:rPr>
          <w:i/>
          <w:iCs/>
        </w:rPr>
        <w:t xml:space="preserve">.P. and </w:t>
      </w:r>
      <w:r w:rsidR="00A746CA" w:rsidRPr="003E0FC5">
        <w:rPr>
          <w:i/>
          <w:iCs/>
        </w:rPr>
        <w:t>K</w:t>
      </w:r>
      <w:r w:rsidR="00A746CA" w:rsidRPr="00AF7CDA">
        <w:rPr>
          <w:i/>
          <w:iCs/>
        </w:rPr>
        <w:t>.P. v. Denmark</w:t>
      </w:r>
      <w:r w:rsidR="00A746CA" w:rsidRPr="003E0FC5">
        <w:t xml:space="preserve"> (</w:t>
      </w:r>
      <w:hyperlink r:id="rId145" w:history="1">
        <w:r w:rsidR="00A746CA" w:rsidRPr="00781DF7">
          <w:rPr>
            <w:rStyle w:val="Hyperlink"/>
          </w:rPr>
          <w:t>CRC/C/82/D/33/2017</w:t>
        </w:r>
      </w:hyperlink>
      <w:r w:rsidR="00A746CA" w:rsidRPr="003E0FC5">
        <w:t xml:space="preserve">), </w:t>
      </w:r>
      <w:r w:rsidR="00A746CA" w:rsidRPr="00AF7CDA">
        <w:rPr>
          <w:i/>
          <w:iCs/>
        </w:rPr>
        <w:t>Z.</w:t>
      </w:r>
      <w:r w:rsidR="00A746CA" w:rsidRPr="003E0FC5">
        <w:rPr>
          <w:i/>
          <w:iCs/>
        </w:rPr>
        <w:t>R</w:t>
      </w:r>
      <w:r w:rsidR="001D29BD">
        <w:rPr>
          <w:i/>
          <w:iCs/>
        </w:rPr>
        <w:t>.</w:t>
      </w:r>
      <w:r w:rsidR="00A746CA" w:rsidRPr="003E0FC5">
        <w:rPr>
          <w:i/>
          <w:iCs/>
        </w:rPr>
        <w:t xml:space="preserve"> and Q.S</w:t>
      </w:r>
      <w:r w:rsidR="00A746CA" w:rsidRPr="00AF7CDA">
        <w:rPr>
          <w:i/>
          <w:iCs/>
        </w:rPr>
        <w:t>.</w:t>
      </w:r>
      <w:r w:rsidR="00A746CA" w:rsidRPr="003E0FC5">
        <w:rPr>
          <w:i/>
          <w:iCs/>
        </w:rPr>
        <w:t xml:space="preserve"> et al.</w:t>
      </w:r>
      <w:r w:rsidR="00A746CA" w:rsidRPr="00AF7CDA">
        <w:rPr>
          <w:i/>
          <w:iCs/>
        </w:rPr>
        <w:t xml:space="preserve"> v. Denmark</w:t>
      </w:r>
      <w:r w:rsidR="00A746CA" w:rsidRPr="003E0FC5">
        <w:t xml:space="preserve"> (</w:t>
      </w:r>
      <w:hyperlink r:id="rId146" w:history="1">
        <w:r w:rsidR="00A746CA" w:rsidRPr="00781DF7">
          <w:rPr>
            <w:rStyle w:val="Hyperlink"/>
          </w:rPr>
          <w:t>CRC/C/82/D/43/2018</w:t>
        </w:r>
      </w:hyperlink>
      <w:r w:rsidR="00A746CA" w:rsidRPr="00DF185D">
        <w:t xml:space="preserve">), </w:t>
      </w:r>
      <w:r w:rsidR="00A746CA" w:rsidRPr="00AF7CDA">
        <w:rPr>
          <w:i/>
          <w:iCs/>
        </w:rPr>
        <w:t>M</w:t>
      </w:r>
      <w:r w:rsidR="00A746CA" w:rsidRPr="003E0FC5">
        <w:rPr>
          <w:i/>
          <w:iCs/>
        </w:rPr>
        <w:t>.</w:t>
      </w:r>
      <w:r w:rsidR="00A746CA" w:rsidRPr="00AF7CDA">
        <w:rPr>
          <w:i/>
          <w:iCs/>
        </w:rPr>
        <w:t>I.M. v. Spain</w:t>
      </w:r>
      <w:r w:rsidR="00A746CA" w:rsidRPr="003E0FC5">
        <w:t xml:space="preserve"> (</w:t>
      </w:r>
      <w:hyperlink r:id="rId147" w:history="1">
        <w:r w:rsidR="00A746CA" w:rsidRPr="00781DF7">
          <w:rPr>
            <w:rStyle w:val="Hyperlink"/>
          </w:rPr>
          <w:t>CRC/C/82/D/54/2018</w:t>
        </w:r>
      </w:hyperlink>
      <w:r w:rsidR="00A746CA" w:rsidRPr="00DF185D">
        <w:t xml:space="preserve">), </w:t>
      </w:r>
      <w:r w:rsidR="00A746CA" w:rsidRPr="00AF7CDA">
        <w:rPr>
          <w:i/>
          <w:iCs/>
        </w:rPr>
        <w:t>A.L. v. Spain</w:t>
      </w:r>
      <w:r w:rsidR="00A746CA" w:rsidRPr="003E0FC5">
        <w:t xml:space="preserve"> (</w:t>
      </w:r>
      <w:hyperlink r:id="rId148" w:history="1">
        <w:r w:rsidR="00A746CA" w:rsidRPr="00781DF7">
          <w:rPr>
            <w:rStyle w:val="Hyperlink"/>
          </w:rPr>
          <w:t>CRC/C/81/D/16/2017</w:t>
        </w:r>
      </w:hyperlink>
      <w:r w:rsidR="00A746CA" w:rsidRPr="00DF185D">
        <w:t xml:space="preserve">), </w:t>
      </w:r>
      <w:r w:rsidR="00A746CA" w:rsidRPr="00AF7CDA">
        <w:rPr>
          <w:i/>
          <w:iCs/>
        </w:rPr>
        <w:t>J.A.B. v. Spain</w:t>
      </w:r>
      <w:r w:rsidR="00A746CA" w:rsidRPr="003E0FC5">
        <w:t xml:space="preserve"> (</w:t>
      </w:r>
      <w:hyperlink r:id="rId149" w:history="1">
        <w:r w:rsidR="00A746CA" w:rsidRPr="00781DF7">
          <w:rPr>
            <w:rStyle w:val="Hyperlink"/>
          </w:rPr>
          <w:t>CRC/C/81/D/22/2017</w:t>
        </w:r>
      </w:hyperlink>
      <w:r w:rsidR="00A746CA" w:rsidRPr="00DF185D">
        <w:t xml:space="preserve">), </w:t>
      </w:r>
      <w:r w:rsidR="00A746CA" w:rsidRPr="00AF7CDA">
        <w:rPr>
          <w:i/>
          <w:iCs/>
        </w:rPr>
        <w:t>J.G. v. Switzerland</w:t>
      </w:r>
      <w:r w:rsidR="00A746CA" w:rsidRPr="003E0FC5">
        <w:t xml:space="preserve"> (</w:t>
      </w:r>
      <w:hyperlink r:id="rId150" w:history="1">
        <w:r w:rsidR="00A746CA" w:rsidRPr="00781DF7">
          <w:rPr>
            <w:rStyle w:val="Hyperlink"/>
          </w:rPr>
          <w:t>CRC/C/81/D/47/2018</w:t>
        </w:r>
      </w:hyperlink>
      <w:r w:rsidR="00A746CA" w:rsidRPr="003E0FC5">
        <w:t>)</w:t>
      </w:r>
      <w:r w:rsidR="00A746CA" w:rsidRPr="00DF185D">
        <w:t xml:space="preserve">, </w:t>
      </w:r>
      <w:r w:rsidR="00A746CA" w:rsidRPr="00DF185D">
        <w:rPr>
          <w:i/>
          <w:iCs/>
        </w:rPr>
        <w:t>Y and Z</w:t>
      </w:r>
      <w:r w:rsidR="00A746CA" w:rsidRPr="00AF7CDA">
        <w:rPr>
          <w:i/>
          <w:iCs/>
        </w:rPr>
        <w:t xml:space="preserve"> v. Finland</w:t>
      </w:r>
      <w:r w:rsidR="00A746CA" w:rsidRPr="003E0FC5">
        <w:t xml:space="preserve"> (</w:t>
      </w:r>
      <w:hyperlink r:id="rId151" w:history="1">
        <w:r w:rsidR="00A746CA" w:rsidRPr="00781DF7">
          <w:rPr>
            <w:rStyle w:val="Hyperlink"/>
          </w:rPr>
          <w:t>CRC/C/81/D/6/2016</w:t>
        </w:r>
      </w:hyperlink>
      <w:r w:rsidR="00A746CA" w:rsidRPr="00DF185D">
        <w:t xml:space="preserve">), </w:t>
      </w:r>
      <w:r w:rsidR="00A746CA" w:rsidRPr="00DF185D">
        <w:rPr>
          <w:i/>
          <w:iCs/>
        </w:rPr>
        <w:t>L.H.L. and A.H.L.</w:t>
      </w:r>
      <w:r w:rsidR="00A746CA" w:rsidRPr="00AF7CDA">
        <w:rPr>
          <w:i/>
          <w:iCs/>
        </w:rPr>
        <w:t xml:space="preserve"> v. Spain</w:t>
      </w:r>
      <w:r w:rsidR="00A746CA" w:rsidRPr="003E0FC5">
        <w:t xml:space="preserve"> (</w:t>
      </w:r>
      <w:hyperlink r:id="rId152" w:history="1">
        <w:r w:rsidR="00A746CA" w:rsidRPr="00781DF7">
          <w:rPr>
            <w:rStyle w:val="Hyperlink"/>
          </w:rPr>
          <w:t>CRC/C/81/D/13/2017</w:t>
        </w:r>
      </w:hyperlink>
      <w:r w:rsidR="00A746CA" w:rsidRPr="00DF185D">
        <w:t xml:space="preserve">), </w:t>
      </w:r>
      <w:r w:rsidR="00A746CA" w:rsidRPr="00AF7CDA">
        <w:rPr>
          <w:i/>
          <w:iCs/>
        </w:rPr>
        <w:t>D.N. et al. v. Switzerland</w:t>
      </w:r>
      <w:r w:rsidR="00A746CA" w:rsidRPr="003E0FC5">
        <w:t xml:space="preserve"> (</w:t>
      </w:r>
      <w:hyperlink r:id="rId153" w:history="1">
        <w:r w:rsidR="00A746CA" w:rsidRPr="00781DF7">
          <w:rPr>
            <w:rStyle w:val="Hyperlink"/>
          </w:rPr>
          <w:t>CRC/C/81/D/61/2018</w:t>
        </w:r>
      </w:hyperlink>
      <w:r w:rsidR="00A746CA" w:rsidRPr="00DF185D">
        <w:t xml:space="preserve">), </w:t>
      </w:r>
      <w:r w:rsidR="00A746CA" w:rsidRPr="00AF7CDA">
        <w:rPr>
          <w:i/>
          <w:iCs/>
        </w:rPr>
        <w:t xml:space="preserve">Navarro </w:t>
      </w:r>
      <w:proofErr w:type="spellStart"/>
      <w:r w:rsidR="00A746CA" w:rsidRPr="00AF7CDA">
        <w:rPr>
          <w:i/>
          <w:iCs/>
        </w:rPr>
        <w:t>Presentación</w:t>
      </w:r>
      <w:proofErr w:type="spellEnd"/>
      <w:r w:rsidR="00A746CA" w:rsidRPr="00AF7CDA">
        <w:rPr>
          <w:i/>
          <w:iCs/>
        </w:rPr>
        <w:t xml:space="preserve"> and Medina Pascual v. Spain</w:t>
      </w:r>
      <w:r w:rsidR="00A746CA" w:rsidRPr="003E0FC5">
        <w:t xml:space="preserve"> (</w:t>
      </w:r>
      <w:hyperlink r:id="rId154" w:history="1">
        <w:r w:rsidR="00A746CA" w:rsidRPr="00781DF7">
          <w:rPr>
            <w:rStyle w:val="Hyperlink"/>
          </w:rPr>
          <w:t>CRC/C/81/D/19/2017</w:t>
        </w:r>
      </w:hyperlink>
      <w:r w:rsidR="00A746CA" w:rsidRPr="003E0FC5">
        <w:t>),</w:t>
      </w:r>
      <w:r w:rsidR="00A746CA" w:rsidRPr="00DF185D">
        <w:t xml:space="preserve"> </w:t>
      </w:r>
      <w:r w:rsidR="00A746CA" w:rsidRPr="00AF7CDA">
        <w:rPr>
          <w:i/>
          <w:iCs/>
        </w:rPr>
        <w:t>D.D. v. Spain</w:t>
      </w:r>
      <w:r w:rsidR="00A746CA" w:rsidRPr="003E0FC5">
        <w:t xml:space="preserve"> (</w:t>
      </w:r>
      <w:hyperlink r:id="rId155" w:history="1">
        <w:r w:rsidR="00A746CA" w:rsidRPr="00781DF7">
          <w:rPr>
            <w:rStyle w:val="Hyperlink"/>
          </w:rPr>
          <w:t>CRC/C/80/D/4/2016</w:t>
        </w:r>
      </w:hyperlink>
      <w:r w:rsidR="00A746CA" w:rsidRPr="003E0FC5">
        <w:t xml:space="preserve">), </w:t>
      </w:r>
      <w:r w:rsidR="00A746CA" w:rsidRPr="00AF7CDA">
        <w:rPr>
          <w:i/>
          <w:iCs/>
        </w:rPr>
        <w:t>A.D. v. Spain</w:t>
      </w:r>
      <w:r w:rsidR="00A746CA" w:rsidRPr="003E0FC5">
        <w:t xml:space="preserve"> (</w:t>
      </w:r>
      <w:hyperlink r:id="rId156" w:history="1">
        <w:r w:rsidR="00A746CA" w:rsidRPr="00781DF7">
          <w:rPr>
            <w:rStyle w:val="Hyperlink"/>
          </w:rPr>
          <w:t>CRC/C/80/D/14/2017</w:t>
        </w:r>
      </w:hyperlink>
      <w:r w:rsidR="00A746CA" w:rsidRPr="003E0FC5">
        <w:t xml:space="preserve">), </w:t>
      </w:r>
      <w:r w:rsidR="00A746CA" w:rsidRPr="00AF7CDA">
        <w:rPr>
          <w:i/>
          <w:iCs/>
        </w:rPr>
        <w:t>D.K.N. v. Spain</w:t>
      </w:r>
      <w:r w:rsidR="00A746CA" w:rsidRPr="003E0FC5">
        <w:t xml:space="preserve"> (</w:t>
      </w:r>
      <w:hyperlink r:id="rId157" w:history="1">
        <w:r w:rsidR="00A746CA" w:rsidRPr="00781DF7">
          <w:rPr>
            <w:rStyle w:val="Hyperlink"/>
          </w:rPr>
          <w:t>CRC/C/80/D/15/2017</w:t>
        </w:r>
      </w:hyperlink>
      <w:r w:rsidR="00A746CA" w:rsidRPr="003E0FC5">
        <w:t xml:space="preserve">), </w:t>
      </w:r>
      <w:r w:rsidR="00A746CA" w:rsidRPr="003E0FC5">
        <w:rPr>
          <w:i/>
          <w:iCs/>
        </w:rPr>
        <w:t>C.E</w:t>
      </w:r>
      <w:r w:rsidR="00A746CA" w:rsidRPr="00AF7CDA">
        <w:rPr>
          <w:i/>
          <w:iCs/>
        </w:rPr>
        <w:t>. v. Belgium</w:t>
      </w:r>
      <w:r w:rsidR="00A746CA" w:rsidRPr="003E0FC5">
        <w:t xml:space="preserve"> (</w:t>
      </w:r>
      <w:hyperlink r:id="rId158" w:history="1">
        <w:r w:rsidR="00A746CA" w:rsidRPr="00781DF7">
          <w:rPr>
            <w:rStyle w:val="Hyperlink"/>
          </w:rPr>
          <w:t>CRC/C/79/D/12/2017</w:t>
        </w:r>
      </w:hyperlink>
      <w:r w:rsidR="00A746CA" w:rsidRPr="003E0FC5">
        <w:t>)</w:t>
      </w:r>
      <w:r w:rsidR="00A746CA" w:rsidRPr="00DF185D">
        <w:t xml:space="preserve">, </w:t>
      </w:r>
      <w:r w:rsidR="00A746CA" w:rsidRPr="00AF7CDA">
        <w:rPr>
          <w:i/>
          <w:iCs/>
        </w:rPr>
        <w:t>N.B.F. v. Spain</w:t>
      </w:r>
      <w:r w:rsidR="00A746CA" w:rsidRPr="003E0FC5">
        <w:t xml:space="preserve"> (</w:t>
      </w:r>
      <w:hyperlink r:id="rId159" w:history="1">
        <w:r w:rsidR="00A746CA" w:rsidRPr="00781DF7">
          <w:rPr>
            <w:rStyle w:val="Hyperlink"/>
          </w:rPr>
          <w:t>CRC/C/79/D/11/2017</w:t>
        </w:r>
      </w:hyperlink>
      <w:r w:rsidR="00A746CA" w:rsidRPr="003E0FC5">
        <w:t xml:space="preserve">), </w:t>
      </w:r>
      <w:r w:rsidR="00A746CA" w:rsidRPr="00AF7CDA">
        <w:rPr>
          <w:i/>
          <w:iCs/>
        </w:rPr>
        <w:t>Z.Y. and J.Y. v. Denmark</w:t>
      </w:r>
      <w:r w:rsidR="00A746CA" w:rsidRPr="003E0FC5">
        <w:t xml:space="preserve"> (</w:t>
      </w:r>
      <w:hyperlink r:id="rId160" w:history="1">
        <w:r w:rsidR="00A746CA" w:rsidRPr="00781DF7">
          <w:rPr>
            <w:rStyle w:val="Hyperlink"/>
          </w:rPr>
          <w:t>CRC/C/78/D/7/2016</w:t>
        </w:r>
      </w:hyperlink>
      <w:r w:rsidR="00A746CA" w:rsidRPr="003E0FC5">
        <w:t xml:space="preserve">), </w:t>
      </w:r>
      <w:r w:rsidR="00A746CA" w:rsidRPr="00AF7CDA">
        <w:rPr>
          <w:i/>
          <w:iCs/>
        </w:rPr>
        <w:t>Y.M. v. Spain</w:t>
      </w:r>
      <w:r w:rsidR="00A746CA" w:rsidRPr="003E0FC5">
        <w:t xml:space="preserve"> (</w:t>
      </w:r>
      <w:hyperlink r:id="rId161" w:history="1">
        <w:r w:rsidR="00A746CA" w:rsidRPr="00781DF7">
          <w:rPr>
            <w:rStyle w:val="Hyperlink"/>
          </w:rPr>
          <w:t>CRC/C/78/D/8/2016</w:t>
        </w:r>
      </w:hyperlink>
      <w:r w:rsidR="00A746CA" w:rsidRPr="003E0FC5">
        <w:t xml:space="preserve">), </w:t>
      </w:r>
      <w:r w:rsidR="00A746CA" w:rsidRPr="00AF7CDA">
        <w:rPr>
          <w:i/>
          <w:iCs/>
        </w:rPr>
        <w:t>K.A.B. v. Germany</w:t>
      </w:r>
      <w:r w:rsidR="00A746CA" w:rsidRPr="003E0FC5">
        <w:t xml:space="preserve"> (</w:t>
      </w:r>
      <w:hyperlink r:id="rId162" w:history="1">
        <w:r w:rsidR="00A746CA" w:rsidRPr="00781DF7">
          <w:rPr>
            <w:rStyle w:val="Hyperlink"/>
          </w:rPr>
          <w:t>CRC/C/78/D/35/2017</w:t>
        </w:r>
      </w:hyperlink>
      <w:r w:rsidR="00A746CA" w:rsidRPr="003E0FC5">
        <w:t>)</w:t>
      </w:r>
      <w:r w:rsidR="00A746CA" w:rsidRPr="00DF185D">
        <w:t xml:space="preserve"> and</w:t>
      </w:r>
      <w:r w:rsidR="00A746CA" w:rsidRPr="003E0FC5">
        <w:t xml:space="preserve"> </w:t>
      </w:r>
      <w:r w:rsidR="00A746CA" w:rsidRPr="00AF7CDA">
        <w:rPr>
          <w:i/>
          <w:iCs/>
        </w:rPr>
        <w:t>M.B. v. Spain</w:t>
      </w:r>
      <w:r w:rsidR="00A746CA" w:rsidRPr="003E0FC5">
        <w:t xml:space="preserve"> (</w:t>
      </w:r>
      <w:hyperlink r:id="rId163" w:history="1">
        <w:r w:rsidR="00A746CA" w:rsidRPr="00781DF7">
          <w:rPr>
            <w:rStyle w:val="Hyperlink"/>
          </w:rPr>
          <w:t>CRC/C/78/D/39/2017</w:t>
        </w:r>
      </w:hyperlink>
      <w:r w:rsidR="00A746CA" w:rsidRPr="003E0FC5">
        <w:t>).</w:t>
      </w:r>
      <w:r w:rsidR="00A746CA" w:rsidRPr="0099631C">
        <w:t xml:space="preserve"> </w:t>
      </w:r>
    </w:p>
    <w:p w14:paraId="64D47A33" w14:textId="77777777" w:rsidR="00A746CA" w:rsidRPr="00E6749C" w:rsidRDefault="008D2EB9" w:rsidP="008D2EB9">
      <w:pPr>
        <w:pStyle w:val="SingleTxtG"/>
      </w:pPr>
      <w:r>
        <w:t>45.</w:t>
      </w:r>
      <w:r>
        <w:tab/>
      </w:r>
      <w:r w:rsidR="00A746CA" w:rsidRPr="0099631C">
        <w:t>All the decisions were adopted by consensus. They are available on</w:t>
      </w:r>
      <w:r w:rsidR="00A746CA">
        <w:t xml:space="preserve"> the </w:t>
      </w:r>
      <w:r w:rsidR="00A746CA" w:rsidRPr="00E16B23">
        <w:t>Official Document System of the United Nations (</w:t>
      </w:r>
      <w:hyperlink r:id="rId164" w:history="1">
        <w:r w:rsidR="00A746CA" w:rsidRPr="00EE5075">
          <w:rPr>
            <w:rStyle w:val="Hyperlink"/>
          </w:rPr>
          <w:t>http://documents.un.org/prod/ods.nsf/home.xsp</w:t>
        </w:r>
      </w:hyperlink>
      <w:r w:rsidR="00A746CA" w:rsidRPr="00E16B23">
        <w:t>)</w:t>
      </w:r>
      <w:r w:rsidR="00A746CA" w:rsidRPr="0099631C">
        <w:t xml:space="preserve"> </w:t>
      </w:r>
      <w:r w:rsidR="00A746CA">
        <w:t xml:space="preserve">and </w:t>
      </w:r>
      <w:r w:rsidR="00A746CA" w:rsidRPr="0099631C">
        <w:t>the Committee</w:t>
      </w:r>
      <w:r w:rsidR="00091DD4">
        <w:t>’</w:t>
      </w:r>
      <w:r w:rsidR="00A746CA" w:rsidRPr="0099631C">
        <w:t>s web page</w:t>
      </w:r>
      <w:r w:rsidR="00A746CA">
        <w:t xml:space="preserve"> (</w:t>
      </w:r>
      <w:hyperlink r:id="rId165" w:history="1">
        <w:r w:rsidR="002573AF" w:rsidRPr="00307279">
          <w:rPr>
            <w:rStyle w:val="Hyperlink"/>
          </w:rPr>
          <w:t>http://juris.ohchr.org/en/search/results?Bodies=5&amp;sort Order=Date</w:t>
        </w:r>
      </w:hyperlink>
      <w:r w:rsidR="00A746CA" w:rsidRPr="00E6749C">
        <w:t xml:space="preserve">). </w:t>
      </w:r>
    </w:p>
    <w:p w14:paraId="4660D802" w14:textId="77777777" w:rsidR="00A746CA" w:rsidRPr="0099631C" w:rsidRDefault="008D2EB9" w:rsidP="008D2EB9">
      <w:pPr>
        <w:pStyle w:val="SingleTxtG"/>
      </w:pPr>
      <w:r w:rsidRPr="0099631C">
        <w:t>46.</w:t>
      </w:r>
      <w:r w:rsidRPr="0099631C">
        <w:tab/>
      </w:r>
      <w:r w:rsidR="00A746CA">
        <w:t>The Committee</w:t>
      </w:r>
      <w:r w:rsidR="00A746CA" w:rsidRPr="0099631C">
        <w:t xml:space="preserve"> found violations of the Convention in 10</w:t>
      </w:r>
      <w:r w:rsidR="00A746CA">
        <w:t xml:space="preserve"> of those</w:t>
      </w:r>
      <w:r w:rsidR="00A746CA" w:rsidRPr="0099631C">
        <w:t xml:space="preserve"> cases: 8 against Spain, 1 against Belgium and 1 against Paraguay. It declared 1</w:t>
      </w:r>
      <w:r w:rsidR="00A746CA">
        <w:t>4</w:t>
      </w:r>
      <w:r w:rsidR="00A746CA" w:rsidRPr="0099631C">
        <w:t xml:space="preserve"> cases inadmissible: </w:t>
      </w:r>
      <w:r w:rsidR="00A746CA">
        <w:t>6</w:t>
      </w:r>
      <w:r w:rsidR="00A746CA" w:rsidRPr="0099631C">
        <w:t xml:space="preserve"> against Spain, 4 against Denmark, 2 against Finland, 1 against Germany and 1 against Panama. It discontinued 8 cases: 2 against Denmark, 2 against Spain, 2 against Switzerland, 1 against Georgia </w:t>
      </w:r>
      <w:r w:rsidR="00A746CA">
        <w:t xml:space="preserve">and </w:t>
      </w:r>
      <w:r w:rsidR="00A746CA" w:rsidRPr="0099631C">
        <w:t xml:space="preserve">1 against Germany. The majority of </w:t>
      </w:r>
      <w:r w:rsidR="00A746CA">
        <w:t xml:space="preserve">the </w:t>
      </w:r>
      <w:r w:rsidR="00A746CA" w:rsidRPr="0099631C">
        <w:t>cases dealt with migration</w:t>
      </w:r>
      <w:r w:rsidR="00A746CA">
        <w:t>-</w:t>
      </w:r>
      <w:r w:rsidR="00A746CA" w:rsidRPr="0099631C">
        <w:t>related issues. However, during 2019, the Committee noted a wider variety of rights violations being brought to its attention, as well as communications being brought against a wider range of States parties.</w:t>
      </w:r>
    </w:p>
    <w:p w14:paraId="0C4BAAA2" w14:textId="77777777" w:rsidR="00A746CA" w:rsidRPr="0099631C" w:rsidRDefault="008D2EB9" w:rsidP="008D2EB9">
      <w:pPr>
        <w:pStyle w:val="SingleTxtG"/>
      </w:pPr>
      <w:r w:rsidRPr="0099631C">
        <w:t>47.</w:t>
      </w:r>
      <w:r w:rsidRPr="0099631C">
        <w:tab/>
      </w:r>
      <w:r w:rsidR="00A746CA" w:rsidRPr="0099631C">
        <w:t xml:space="preserve">In the framework of the follow-up procedure established under article 11 of the Optional Protocol and rule 28 of the rules of procedure under the Optional Protocol, at its eighty-second session, the Committee assessed the measures taken to implement the </w:t>
      </w:r>
      <w:r w:rsidR="00A746CA">
        <w:t>V</w:t>
      </w:r>
      <w:r w:rsidR="00A746CA" w:rsidRPr="0099631C">
        <w:t xml:space="preserve">iews and recommendations </w:t>
      </w:r>
      <w:r w:rsidR="00A746CA">
        <w:t>concerning</w:t>
      </w:r>
      <w:r w:rsidR="00A746CA" w:rsidRPr="0099631C">
        <w:t xml:space="preserve"> three individual communications submitted under the Optional Protocol. The follow-up procedure for two of the three cases included in th</w:t>
      </w:r>
      <w:r w:rsidR="00A746CA">
        <w:t>e</w:t>
      </w:r>
      <w:r w:rsidR="00A746CA" w:rsidRPr="0099631C">
        <w:t xml:space="preserve"> first </w:t>
      </w:r>
      <w:r w:rsidR="00A746CA">
        <w:t>f</w:t>
      </w:r>
      <w:r w:rsidR="00A746CA" w:rsidRPr="0099631C">
        <w:t xml:space="preserve">ollow-up report </w:t>
      </w:r>
      <w:r w:rsidR="00A746CA">
        <w:t>were</w:t>
      </w:r>
      <w:r w:rsidR="00A746CA" w:rsidRPr="0099631C">
        <w:t xml:space="preserve"> successfully closed in light of the positive implementation by Belgium and Denmark of the respective </w:t>
      </w:r>
      <w:r w:rsidR="00A746CA">
        <w:t>V</w:t>
      </w:r>
      <w:r w:rsidR="00A746CA" w:rsidRPr="0099631C">
        <w:t xml:space="preserve">iews and recommendations issued by the Committee. </w:t>
      </w:r>
    </w:p>
    <w:p w14:paraId="4DDDBD87" w14:textId="77777777" w:rsidR="00A746CA" w:rsidRPr="0099631C" w:rsidRDefault="008D2EB9" w:rsidP="008D2EB9">
      <w:pPr>
        <w:pStyle w:val="SingleTxtG"/>
      </w:pPr>
      <w:r w:rsidRPr="0099631C">
        <w:t>48.</w:t>
      </w:r>
      <w:r w:rsidRPr="0099631C">
        <w:tab/>
      </w:r>
      <w:r w:rsidR="00A746CA">
        <w:t>A</w:t>
      </w:r>
      <w:r w:rsidR="00A746CA" w:rsidRPr="0099631C">
        <w:t xml:space="preserve">t its eightieth session, the Committee </w:t>
      </w:r>
      <w:r w:rsidR="00A746CA" w:rsidRPr="0099631C">
        <w:rPr>
          <w:lang w:eastAsia="en-GB"/>
        </w:rPr>
        <w:t xml:space="preserve">adopted </w:t>
      </w:r>
      <w:r w:rsidR="00A746CA" w:rsidRPr="00D06B4F">
        <w:rPr>
          <w:lang w:eastAsia="en-GB"/>
        </w:rPr>
        <w:t>guidelines on interim measures under the Optional Protocol on a communications procedure</w:t>
      </w:r>
      <w:r w:rsidR="00A746CA" w:rsidRPr="007A69A9">
        <w:t>,</w:t>
      </w:r>
      <w:r w:rsidR="00A746CA" w:rsidRPr="00760A02">
        <w:rPr>
          <w:rStyle w:val="FootnoteReference"/>
        </w:rPr>
        <w:footnoteReference w:id="4"/>
      </w:r>
      <w:r w:rsidR="00A746CA" w:rsidRPr="0099631C">
        <w:t xml:space="preserve"> with a view to clarifying the procedure it uses for granting </w:t>
      </w:r>
      <w:r w:rsidR="00A746CA">
        <w:t>i</w:t>
      </w:r>
      <w:r w:rsidR="00A746CA" w:rsidRPr="0099631C">
        <w:t xml:space="preserve">nterim </w:t>
      </w:r>
      <w:r w:rsidR="00A746CA">
        <w:t>m</w:t>
      </w:r>
      <w:r w:rsidR="00A746CA" w:rsidRPr="0099631C">
        <w:t xml:space="preserve">easures under </w:t>
      </w:r>
      <w:r w:rsidR="00A746CA" w:rsidRPr="0099631C">
        <w:rPr>
          <w:lang w:eastAsia="es-ES_tradnl"/>
        </w:rPr>
        <w:t>article 6</w:t>
      </w:r>
      <w:r w:rsidR="00A746CA">
        <w:rPr>
          <w:lang w:eastAsia="es-ES_tradnl"/>
        </w:rPr>
        <w:t xml:space="preserve"> (</w:t>
      </w:r>
      <w:r w:rsidR="00A746CA" w:rsidRPr="0099631C">
        <w:rPr>
          <w:lang w:eastAsia="es-ES_tradnl"/>
        </w:rPr>
        <w:t>1</w:t>
      </w:r>
      <w:r w:rsidR="00A746CA">
        <w:rPr>
          <w:lang w:eastAsia="es-ES_tradnl"/>
        </w:rPr>
        <w:t>)</w:t>
      </w:r>
      <w:r w:rsidR="00A746CA" w:rsidRPr="0099631C">
        <w:rPr>
          <w:lang w:eastAsia="es-ES_tradnl"/>
        </w:rPr>
        <w:t xml:space="preserve"> of th</w:t>
      </w:r>
      <w:r w:rsidR="00A746CA">
        <w:rPr>
          <w:lang w:eastAsia="es-ES_tradnl"/>
        </w:rPr>
        <w:t>e</w:t>
      </w:r>
      <w:r w:rsidR="00A746CA" w:rsidRPr="0099631C">
        <w:rPr>
          <w:lang w:eastAsia="es-ES_tradnl"/>
        </w:rPr>
        <w:t xml:space="preserve"> Optional Protocol. </w:t>
      </w:r>
      <w:r w:rsidR="00A746CA">
        <w:rPr>
          <w:rFonts w:eastAsiaTheme="minorEastAsia"/>
        </w:rPr>
        <w:t>At</w:t>
      </w:r>
      <w:r w:rsidR="00A746CA" w:rsidRPr="0099631C">
        <w:rPr>
          <w:rFonts w:eastAsiaTheme="minorEastAsia"/>
        </w:rPr>
        <w:t xml:space="preserve"> its eighty-first session, the Committee decided to </w:t>
      </w:r>
      <w:r w:rsidR="00A746CA">
        <w:rPr>
          <w:rFonts w:eastAsiaTheme="minorEastAsia"/>
        </w:rPr>
        <w:t>include, as of that session, its reasoning in</w:t>
      </w:r>
      <w:r w:rsidR="00A746CA" w:rsidRPr="003E0FC5">
        <w:rPr>
          <w:rFonts w:eastAsiaTheme="minorEastAsia"/>
        </w:rPr>
        <w:t xml:space="preserve"> </w:t>
      </w:r>
      <w:r w:rsidR="00A746CA">
        <w:rPr>
          <w:rFonts w:eastAsiaTheme="minorEastAsia"/>
        </w:rPr>
        <w:t>the</w:t>
      </w:r>
      <w:r w:rsidR="00A746CA" w:rsidRPr="0099631C">
        <w:rPr>
          <w:rFonts w:eastAsiaTheme="minorEastAsia"/>
        </w:rPr>
        <w:t xml:space="preserve"> discontinuance decisions. </w:t>
      </w:r>
      <w:r w:rsidR="00A746CA" w:rsidRPr="0099631C">
        <w:t xml:space="preserve">At its eighty-third session, the Committee adopted </w:t>
      </w:r>
      <w:r w:rsidR="00A746CA" w:rsidRPr="00D06B4F">
        <w:t>guidelines on third-party interventions under the Optional Protocol on a communications procedure</w:t>
      </w:r>
      <w:r w:rsidR="00A746CA" w:rsidRPr="0099631C">
        <w:t>.</w:t>
      </w:r>
      <w:r w:rsidR="00A746CA" w:rsidRPr="00760A02">
        <w:rPr>
          <w:rStyle w:val="FootnoteReference"/>
        </w:rPr>
        <w:footnoteReference w:id="5"/>
      </w:r>
      <w:r w:rsidR="00A746CA" w:rsidRPr="0099631C">
        <w:t xml:space="preserve"> With the support of some States, including Germany, Slovakia and Slovenia, UNICEF, the Office of the </w:t>
      </w:r>
      <w:r w:rsidR="00A746CA">
        <w:t>Special Representative of the Secretary-General</w:t>
      </w:r>
      <w:r w:rsidR="00A746CA" w:rsidRPr="0099631C">
        <w:t xml:space="preserve"> on </w:t>
      </w:r>
      <w:r w:rsidR="00A746CA">
        <w:t>V</w:t>
      </w:r>
      <w:r w:rsidR="00A746CA" w:rsidRPr="0099631C">
        <w:t xml:space="preserve">iolence against </w:t>
      </w:r>
      <w:r w:rsidR="00A746CA">
        <w:t>C</w:t>
      </w:r>
      <w:r w:rsidR="00A746CA" w:rsidRPr="0099631C">
        <w:t xml:space="preserve">hildren </w:t>
      </w:r>
      <w:r w:rsidR="00A746CA">
        <w:t>and</w:t>
      </w:r>
      <w:r w:rsidR="00A746CA" w:rsidRPr="0099631C">
        <w:t xml:space="preserve"> civil society partners the Committee organized and participated in a number of events and informal consultations aimed at promoting</w:t>
      </w:r>
      <w:r w:rsidR="00A746CA">
        <w:t xml:space="preserve"> its</w:t>
      </w:r>
      <w:r w:rsidR="00A746CA" w:rsidRPr="0099631C">
        <w:t xml:space="preserve"> work under </w:t>
      </w:r>
      <w:r w:rsidR="00A746CA">
        <w:t>the Optional Protocol on a communications procedure</w:t>
      </w:r>
      <w:r w:rsidR="00A746CA" w:rsidRPr="0099631C">
        <w:t>.</w:t>
      </w:r>
    </w:p>
    <w:p w14:paraId="4EBCB21E" w14:textId="77777777" w:rsidR="00A746CA" w:rsidRPr="0099631C" w:rsidRDefault="00A746CA" w:rsidP="00A746CA">
      <w:pPr>
        <w:pStyle w:val="H1G"/>
      </w:pPr>
      <w:r w:rsidRPr="0099631C">
        <w:tab/>
      </w:r>
      <w:bookmarkStart w:id="51" w:name="_Toc520106249"/>
      <w:bookmarkStart w:id="52" w:name="_Toc520108771"/>
      <w:bookmarkStart w:id="53" w:name="_Toc39062054"/>
      <w:bookmarkStart w:id="54" w:name="_Toc39063863"/>
      <w:r w:rsidRPr="0099631C">
        <w:t>B.</w:t>
      </w:r>
      <w:r w:rsidRPr="0099631C">
        <w:tab/>
        <w:t>Action taken by the Committee in respect of issues arising under article 13 of the Optional Protocol</w:t>
      </w:r>
      <w:bookmarkEnd w:id="51"/>
      <w:bookmarkEnd w:id="52"/>
      <w:bookmarkEnd w:id="53"/>
      <w:bookmarkEnd w:id="54"/>
    </w:p>
    <w:p w14:paraId="380A0D14" w14:textId="77777777" w:rsidR="00A746CA" w:rsidRPr="0099631C" w:rsidRDefault="008D2EB9" w:rsidP="008D2EB9">
      <w:pPr>
        <w:pStyle w:val="SingleTxtG"/>
      </w:pPr>
      <w:r w:rsidRPr="0099631C">
        <w:t>49.</w:t>
      </w:r>
      <w:r w:rsidRPr="0099631C">
        <w:tab/>
      </w:r>
      <w:r w:rsidR="00A746CA" w:rsidRPr="0099631C">
        <w:t xml:space="preserve">During the reporting period, the Committee received one request to open an inquiry. In relation to the submission received on 28 May 2019 and registered as case </w:t>
      </w:r>
      <w:r w:rsidR="00A746CA">
        <w:t xml:space="preserve">No. </w:t>
      </w:r>
      <w:r w:rsidR="00A746CA" w:rsidRPr="0099631C">
        <w:t>2019/1, the Committee requested additional information from the respective State party.</w:t>
      </w:r>
    </w:p>
    <w:p w14:paraId="74A48C7B" w14:textId="77777777" w:rsidR="00A746CA" w:rsidRPr="0099631C" w:rsidRDefault="008D2EB9" w:rsidP="008D2EB9">
      <w:pPr>
        <w:pStyle w:val="SingleTxtG"/>
      </w:pPr>
      <w:r w:rsidRPr="0099631C">
        <w:lastRenderedPageBreak/>
        <w:t>50.</w:t>
      </w:r>
      <w:r w:rsidRPr="0099631C">
        <w:tab/>
      </w:r>
      <w:r w:rsidR="00A746CA" w:rsidRPr="0099631C">
        <w:t xml:space="preserve">During </w:t>
      </w:r>
      <w:r w:rsidR="00A746CA">
        <w:t>its</w:t>
      </w:r>
      <w:r w:rsidR="00A746CA" w:rsidRPr="0099631C">
        <w:t xml:space="preserve"> seventy-ninth session, with reference to case </w:t>
      </w:r>
      <w:r w:rsidR="00A746CA">
        <w:t xml:space="preserve">No. </w:t>
      </w:r>
      <w:r w:rsidR="00A746CA" w:rsidRPr="0099631C">
        <w:t xml:space="preserve">2015/1, the Committee decided not to designate members to conduct an inquiry under article 13 </w:t>
      </w:r>
      <w:r w:rsidR="00A746CA">
        <w:t>(</w:t>
      </w:r>
      <w:r w:rsidR="00A746CA" w:rsidRPr="0099631C">
        <w:t>2</w:t>
      </w:r>
      <w:r w:rsidR="00A746CA">
        <w:t>)</w:t>
      </w:r>
      <w:r w:rsidR="00A746CA" w:rsidRPr="0099631C">
        <w:t xml:space="preserve"> of the Optional Protocol on a </w:t>
      </w:r>
      <w:r w:rsidR="00A746CA">
        <w:t>c</w:t>
      </w:r>
      <w:r w:rsidR="00A746CA" w:rsidRPr="0099631C">
        <w:t xml:space="preserve">ommunications </w:t>
      </w:r>
      <w:r w:rsidR="00A746CA">
        <w:t>p</w:t>
      </w:r>
      <w:r w:rsidR="00A746CA" w:rsidRPr="0099631C">
        <w:t>rocedure.</w:t>
      </w:r>
    </w:p>
    <w:p w14:paraId="67AE512E" w14:textId="77777777" w:rsidR="00A746CA" w:rsidRPr="0099631C" w:rsidRDefault="008D2EB9" w:rsidP="008D2EB9">
      <w:pPr>
        <w:pStyle w:val="SingleTxtG"/>
      </w:pPr>
      <w:r w:rsidRPr="0099631C">
        <w:t>51.</w:t>
      </w:r>
      <w:r w:rsidRPr="0099631C">
        <w:tab/>
      </w:r>
      <w:r w:rsidR="00A746CA" w:rsidRPr="0099631C">
        <w:t xml:space="preserve">With reference to case </w:t>
      </w:r>
      <w:r w:rsidR="00A746CA">
        <w:t xml:space="preserve">No. </w:t>
      </w:r>
      <w:r w:rsidR="00A746CA" w:rsidRPr="0099631C">
        <w:t xml:space="preserve">2016/1, during </w:t>
      </w:r>
      <w:r w:rsidR="00A746CA">
        <w:t>its</w:t>
      </w:r>
      <w:r w:rsidR="00A746CA" w:rsidRPr="0099631C">
        <w:t xml:space="preserve"> seventy-eighth session</w:t>
      </w:r>
      <w:r w:rsidR="00A746CA">
        <w:t>,</w:t>
      </w:r>
      <w:r w:rsidR="00A746CA" w:rsidRPr="0099631C">
        <w:t xml:space="preserve"> the Committee decided to adopt the report o</w:t>
      </w:r>
      <w:r w:rsidR="00A746CA">
        <w:t>n</w:t>
      </w:r>
      <w:r w:rsidR="00A746CA" w:rsidRPr="0099631C">
        <w:t xml:space="preserve"> its inquiry to Chile</w:t>
      </w:r>
      <w:r w:rsidR="00A746CA">
        <w:t xml:space="preserve"> (</w:t>
      </w:r>
      <w:hyperlink r:id="rId166" w:history="1">
        <w:r w:rsidR="00A746CA" w:rsidRPr="00781DF7">
          <w:rPr>
            <w:rStyle w:val="Hyperlink"/>
          </w:rPr>
          <w:t>CRC/CHL/IR/1</w:t>
        </w:r>
      </w:hyperlink>
      <w:r w:rsidR="00A746CA">
        <w:t>)</w:t>
      </w:r>
      <w:r w:rsidR="00A746CA" w:rsidRPr="0099631C">
        <w:t xml:space="preserve">, which was sent to the State party on 30 May 2018. The State party sent its replies on 4 December 2018. On 8 February 2019, at its eightieth session, the Committee decided to send a letter </w:t>
      </w:r>
      <w:r w:rsidR="00A746CA">
        <w:t xml:space="preserve">in </w:t>
      </w:r>
      <w:r w:rsidR="00A746CA" w:rsidRPr="0099631C">
        <w:t>follow-up to the State party</w:t>
      </w:r>
      <w:r w:rsidR="00091DD4">
        <w:t>’</w:t>
      </w:r>
      <w:r w:rsidR="00A746CA" w:rsidRPr="0099631C">
        <w:t xml:space="preserve">s replies. The State party provided more information on 13 December 2019 and the Committee sent a second follow-up letter on 18 February 2020. The Committee is grateful to the </w:t>
      </w:r>
      <w:r w:rsidR="00A746CA">
        <w:t>G</w:t>
      </w:r>
      <w:r w:rsidR="00A746CA" w:rsidRPr="0099631C">
        <w:t xml:space="preserve">overnment of Chile for </w:t>
      </w:r>
      <w:r w:rsidR="00A746CA">
        <w:t>the</w:t>
      </w:r>
      <w:r w:rsidR="00A746CA" w:rsidRPr="0099631C">
        <w:t xml:space="preserve"> continuous support provided throughout the inquiry procedure. </w:t>
      </w:r>
    </w:p>
    <w:p w14:paraId="256D2D5A" w14:textId="77777777" w:rsidR="00A746CA" w:rsidRPr="0099631C" w:rsidRDefault="00A746CA" w:rsidP="00A746CA">
      <w:pPr>
        <w:pStyle w:val="HChG"/>
      </w:pPr>
      <w:r w:rsidRPr="0099631C">
        <w:tab/>
      </w:r>
      <w:bookmarkStart w:id="55" w:name="_Toc520106250"/>
      <w:bookmarkStart w:id="56" w:name="_Toc520108772"/>
      <w:bookmarkStart w:id="57" w:name="_Toc39062055"/>
      <w:bookmarkStart w:id="58" w:name="_Toc39063864"/>
      <w:r w:rsidRPr="0099631C">
        <w:t>IV.</w:t>
      </w:r>
      <w:r w:rsidRPr="0099631C">
        <w:tab/>
        <w:t>Overview of the other activities of the Committee</w:t>
      </w:r>
      <w:bookmarkEnd w:id="55"/>
      <w:bookmarkEnd w:id="56"/>
      <w:bookmarkEnd w:id="57"/>
      <w:bookmarkEnd w:id="58"/>
    </w:p>
    <w:p w14:paraId="68718ECA" w14:textId="77777777" w:rsidR="00A746CA" w:rsidRPr="0099631C" w:rsidRDefault="00A746CA" w:rsidP="00A746CA">
      <w:pPr>
        <w:pStyle w:val="H1G"/>
      </w:pPr>
      <w:r w:rsidRPr="0099631C">
        <w:tab/>
      </w:r>
      <w:bookmarkStart w:id="59" w:name="_Toc520106252"/>
      <w:bookmarkStart w:id="60" w:name="_Toc520108774"/>
      <w:bookmarkStart w:id="61" w:name="_Toc39062056"/>
      <w:bookmarkStart w:id="62" w:name="_Toc39063865"/>
      <w:r>
        <w:t>A</w:t>
      </w:r>
      <w:r w:rsidRPr="0099631C">
        <w:t>.</w:t>
      </w:r>
      <w:r w:rsidRPr="0099631C">
        <w:tab/>
      </w:r>
      <w:bookmarkEnd w:id="59"/>
      <w:bookmarkEnd w:id="60"/>
      <w:r w:rsidRPr="0099631C">
        <w:t xml:space="preserve">Decision </w:t>
      </w:r>
      <w:r>
        <w:t>adopted by the Committee</w:t>
      </w:r>
      <w:bookmarkEnd w:id="61"/>
      <w:bookmarkEnd w:id="62"/>
    </w:p>
    <w:p w14:paraId="677FC4F4" w14:textId="77777777" w:rsidR="00A746CA" w:rsidRDefault="008D2EB9" w:rsidP="008D2EB9">
      <w:pPr>
        <w:pStyle w:val="SingleTxtG"/>
      </w:pPr>
      <w:r>
        <w:t>52.</w:t>
      </w:r>
      <w:r>
        <w:tab/>
      </w:r>
      <w:r w:rsidR="00A746CA">
        <w:t>T</w:t>
      </w:r>
      <w:r w:rsidR="00A746CA" w:rsidRPr="0099631C">
        <w:t xml:space="preserve">he Committee adopted </w:t>
      </w:r>
      <w:r w:rsidR="00A746CA">
        <w:t>the following d</w:t>
      </w:r>
      <w:r w:rsidR="00A746CA" w:rsidRPr="0099631C">
        <w:t>ecision</w:t>
      </w:r>
      <w:r w:rsidR="00A746CA">
        <w:t xml:space="preserve"> o</w:t>
      </w:r>
      <w:r w:rsidR="00A746CA" w:rsidRPr="0099631C">
        <w:t>n 27 September 2019, at its eighty-second session</w:t>
      </w:r>
      <w:r w:rsidR="00A746CA">
        <w:t>:</w:t>
      </w:r>
      <w:r w:rsidR="00A746CA" w:rsidRPr="0099631C">
        <w:t xml:space="preserve"> </w:t>
      </w:r>
    </w:p>
    <w:p w14:paraId="2BB3C239" w14:textId="77777777" w:rsidR="00A746CA" w:rsidRPr="00AF7CDA" w:rsidRDefault="00A746CA" w:rsidP="00A746CA">
      <w:pPr>
        <w:pStyle w:val="SingleTxtG"/>
        <w:rPr>
          <w:b/>
          <w:bCs/>
        </w:rPr>
      </w:pPr>
      <w:r w:rsidRPr="00AF7CDA">
        <w:rPr>
          <w:b/>
          <w:bCs/>
        </w:rPr>
        <w:t xml:space="preserve">Decision No. 14 </w:t>
      </w:r>
    </w:p>
    <w:p w14:paraId="2A2EC8AB" w14:textId="77777777" w:rsidR="00A746CA" w:rsidRDefault="00A746CA" w:rsidP="00A746CA">
      <w:pPr>
        <w:pStyle w:val="SingleTxtG"/>
      </w:pPr>
      <w:r>
        <w:rPr>
          <w:bCs/>
        </w:rPr>
        <w:tab/>
      </w:r>
      <w:r w:rsidRPr="003878A7">
        <w:rPr>
          <w:bCs/>
        </w:rPr>
        <w:t>At its 2430th meeting, pursuant to article 43</w:t>
      </w:r>
      <w:r>
        <w:rPr>
          <w:bCs/>
        </w:rPr>
        <w:t xml:space="preserve"> </w:t>
      </w:r>
      <w:r w:rsidRPr="003878A7">
        <w:rPr>
          <w:bCs/>
        </w:rPr>
        <w:t xml:space="preserve">(10) </w:t>
      </w:r>
      <w:r>
        <w:rPr>
          <w:bCs/>
        </w:rPr>
        <w:t>of the Convention, which</w:t>
      </w:r>
      <w:r w:rsidRPr="003878A7">
        <w:rPr>
          <w:bCs/>
        </w:rPr>
        <w:t xml:space="preserve"> provides </w:t>
      </w:r>
      <w:r>
        <w:rPr>
          <w:bCs/>
        </w:rPr>
        <w:t xml:space="preserve">that </w:t>
      </w:r>
      <w:r w:rsidRPr="003878A7">
        <w:rPr>
          <w:bCs/>
        </w:rPr>
        <w:t xml:space="preserve">the meetings of the Committee </w:t>
      </w:r>
      <w:r>
        <w:rPr>
          <w:bCs/>
        </w:rPr>
        <w:t>are</w:t>
      </w:r>
      <w:r w:rsidRPr="003878A7">
        <w:rPr>
          <w:bCs/>
        </w:rPr>
        <w:t xml:space="preserve"> normally </w:t>
      </w:r>
      <w:r>
        <w:rPr>
          <w:bCs/>
        </w:rPr>
        <w:t xml:space="preserve">to </w:t>
      </w:r>
      <w:r w:rsidRPr="003878A7">
        <w:rPr>
          <w:bCs/>
        </w:rPr>
        <w:t xml:space="preserve">be held at United Nations Headquarters or at any other convenient place as determined by the Committee, the Committee, taking note of the </w:t>
      </w:r>
      <w:r>
        <w:rPr>
          <w:bCs/>
        </w:rPr>
        <w:t>p</w:t>
      </w:r>
      <w:r w:rsidRPr="003878A7">
        <w:rPr>
          <w:bCs/>
        </w:rPr>
        <w:t>osition paper of the Chairs of the human rights treaty bodies on the future of the treaty body system (</w:t>
      </w:r>
      <w:hyperlink r:id="rId167" w:history="1">
        <w:r w:rsidRPr="00781DF7">
          <w:rPr>
            <w:rStyle w:val="Hyperlink"/>
            <w:bCs/>
          </w:rPr>
          <w:t>A/74/256</w:t>
        </w:r>
      </w:hyperlink>
      <w:r>
        <w:rPr>
          <w:bCs/>
        </w:rPr>
        <w:t>, a</w:t>
      </w:r>
      <w:r w:rsidRPr="003878A7">
        <w:rPr>
          <w:bCs/>
        </w:rPr>
        <w:t>nnex III)</w:t>
      </w:r>
      <w:r>
        <w:rPr>
          <w:bCs/>
        </w:rPr>
        <w:t>,</w:t>
      </w:r>
      <w:r w:rsidRPr="003878A7">
        <w:rPr>
          <w:bCs/>
        </w:rPr>
        <w:t xml:space="preserve"> decided to look at the possibility </w:t>
      </w:r>
      <w:r>
        <w:rPr>
          <w:bCs/>
        </w:rPr>
        <w:t>of</w:t>
      </w:r>
      <w:r w:rsidRPr="003878A7">
        <w:rPr>
          <w:bCs/>
        </w:rPr>
        <w:t xml:space="preserve"> </w:t>
      </w:r>
      <w:r>
        <w:rPr>
          <w:bCs/>
        </w:rPr>
        <w:t>holding</w:t>
      </w:r>
      <w:r w:rsidRPr="003878A7">
        <w:rPr>
          <w:bCs/>
        </w:rPr>
        <w:t xml:space="preserve"> a session of the Committee in the Pacific region. </w:t>
      </w:r>
    </w:p>
    <w:p w14:paraId="5FD5184B" w14:textId="77777777" w:rsidR="00A746CA" w:rsidRPr="0099631C" w:rsidRDefault="00A746CA" w:rsidP="00A746CA">
      <w:pPr>
        <w:pStyle w:val="H1G"/>
      </w:pPr>
      <w:r>
        <w:tab/>
      </w:r>
      <w:bookmarkStart w:id="63" w:name="_Toc39062057"/>
      <w:bookmarkStart w:id="64" w:name="_Toc39063866"/>
      <w:r>
        <w:t>B</w:t>
      </w:r>
      <w:r w:rsidRPr="0099631C">
        <w:t>.</w:t>
      </w:r>
      <w:r w:rsidRPr="0099631C">
        <w:tab/>
        <w:t>Methods of work</w:t>
      </w:r>
      <w:bookmarkEnd w:id="63"/>
      <w:bookmarkEnd w:id="64"/>
    </w:p>
    <w:p w14:paraId="0D11DCBA" w14:textId="77777777" w:rsidR="00A746CA" w:rsidRPr="0099631C" w:rsidRDefault="00A746CA" w:rsidP="00A746CA">
      <w:pPr>
        <w:pStyle w:val="H23G"/>
      </w:pPr>
      <w:r w:rsidRPr="0099631C">
        <w:tab/>
      </w:r>
      <w:bookmarkStart w:id="65" w:name="_Toc520106253"/>
      <w:bookmarkStart w:id="66" w:name="_Toc520108775"/>
      <w:r>
        <w:t>1</w:t>
      </w:r>
      <w:r w:rsidRPr="0099631C">
        <w:t>.</w:t>
      </w:r>
      <w:r w:rsidRPr="0099631C">
        <w:tab/>
        <w:t>New rules of procedure and working methods</w:t>
      </w:r>
      <w:bookmarkEnd w:id="65"/>
      <w:bookmarkEnd w:id="66"/>
    </w:p>
    <w:p w14:paraId="014D7922" w14:textId="77777777" w:rsidR="00A746CA" w:rsidRPr="0099631C" w:rsidRDefault="008D2EB9" w:rsidP="008D2EB9">
      <w:pPr>
        <w:pStyle w:val="SingleTxtG"/>
      </w:pPr>
      <w:r w:rsidRPr="0099631C">
        <w:t>53.</w:t>
      </w:r>
      <w:r w:rsidRPr="0099631C">
        <w:tab/>
      </w:r>
      <w:r w:rsidR="00A746CA" w:rsidRPr="0099631C">
        <w:t xml:space="preserve">At its seventy-eighth session, the Committee adopted </w:t>
      </w:r>
      <w:r w:rsidR="00A746CA" w:rsidRPr="00D06B4F">
        <w:t>working methods for the participation of children in the days of general discussion of the Committee on the Rights of the Child</w:t>
      </w:r>
      <w:r w:rsidR="00A746CA" w:rsidRPr="0099631C">
        <w:t xml:space="preserve"> (</w:t>
      </w:r>
      <w:hyperlink r:id="rId168" w:history="1">
        <w:r w:rsidR="00A746CA" w:rsidRPr="00781DF7">
          <w:rPr>
            <w:rStyle w:val="Hyperlink"/>
          </w:rPr>
          <w:t>CRC/C/155</w:t>
        </w:r>
      </w:hyperlink>
      <w:r w:rsidR="00A746CA" w:rsidRPr="0099631C">
        <w:t>). They</w:t>
      </w:r>
      <w:r w:rsidR="00A746CA">
        <w:t xml:space="preserve"> are</w:t>
      </w:r>
      <w:r w:rsidR="00A746CA" w:rsidRPr="0099631C">
        <w:t xml:space="preserve"> aim</w:t>
      </w:r>
      <w:r w:rsidR="00A746CA">
        <w:t>ed</w:t>
      </w:r>
      <w:r w:rsidR="00A746CA" w:rsidRPr="0099631C">
        <w:t xml:space="preserve"> </w:t>
      </w:r>
      <w:r w:rsidR="00A746CA">
        <w:t>at</w:t>
      </w:r>
      <w:r w:rsidR="00A746CA" w:rsidRPr="0099631C">
        <w:t xml:space="preserve"> facilitat</w:t>
      </w:r>
      <w:r w:rsidR="00A746CA">
        <w:t>ing</w:t>
      </w:r>
      <w:r w:rsidR="00A746CA" w:rsidRPr="0099631C">
        <w:t xml:space="preserve"> and promot</w:t>
      </w:r>
      <w:r w:rsidR="00A746CA">
        <w:t>ing</w:t>
      </w:r>
      <w:r w:rsidR="00A746CA" w:rsidRPr="0099631C">
        <w:t xml:space="preserve"> the meaningful participation of all children, particularly those in disadvantaged or vulnerable situations, in days of general discussion. While specific to the participation of children in </w:t>
      </w:r>
      <w:r w:rsidR="00A746CA">
        <w:t xml:space="preserve">the </w:t>
      </w:r>
      <w:r w:rsidR="00A746CA" w:rsidRPr="0099631C">
        <w:t xml:space="preserve">days of general discussion of the Committee, the working methods contain principles and guidelines that can be used by </w:t>
      </w:r>
      <w:r w:rsidR="00A746CA">
        <w:t>G</w:t>
      </w:r>
      <w:r w:rsidR="00A746CA" w:rsidRPr="0099631C">
        <w:t>overnments, United Nations bodies, including other treaty bodies, specialized agencies, NGOs, national human rights institutions, the business sector and other relevant stakeholders for the organization of other meetings with the participation of children at the regional and international levels.</w:t>
      </w:r>
    </w:p>
    <w:p w14:paraId="142CAB40" w14:textId="77777777" w:rsidR="00A746CA" w:rsidRPr="0099631C" w:rsidRDefault="008D2EB9" w:rsidP="008D2EB9">
      <w:pPr>
        <w:pStyle w:val="SingleTxtG"/>
      </w:pPr>
      <w:r w:rsidRPr="0099631C">
        <w:t>54.</w:t>
      </w:r>
      <w:r w:rsidRPr="0099631C">
        <w:tab/>
      </w:r>
      <w:r w:rsidR="00A746CA" w:rsidRPr="0099631C">
        <w:t xml:space="preserve">At its seventy-ninth session, </w:t>
      </w:r>
      <w:r w:rsidR="00A746CA" w:rsidRPr="0099631C">
        <w:rPr>
          <w:b/>
        </w:rPr>
        <w:t>t</w:t>
      </w:r>
      <w:r w:rsidR="00A746CA" w:rsidRPr="0099631C">
        <w:t xml:space="preserve">he Committee decided by consensus to adopt amendments to its </w:t>
      </w:r>
      <w:r w:rsidR="00A746CA" w:rsidRPr="00D06B4F">
        <w:t>rules of procedure</w:t>
      </w:r>
      <w:r w:rsidR="00A746CA" w:rsidRPr="0099631C">
        <w:t xml:space="preserve"> </w:t>
      </w:r>
      <w:r w:rsidR="00A746CA">
        <w:t xml:space="preserve">(rules </w:t>
      </w:r>
      <w:r w:rsidR="00A746CA" w:rsidRPr="0099631C">
        <w:t>16</w:t>
      </w:r>
      <w:r w:rsidR="00A746CA">
        <w:t xml:space="preserve"> to </w:t>
      </w:r>
      <w:r w:rsidR="00A746CA" w:rsidRPr="0099631C">
        <w:t>19, 23 and 25</w:t>
      </w:r>
      <w:r w:rsidR="00A746CA">
        <w:t xml:space="preserve"> of the previous version)</w:t>
      </w:r>
      <w:r w:rsidR="00A746CA" w:rsidRPr="0099631C">
        <w:t xml:space="preserve">. The number of the members of the Bureau was reduced from six to five, in alignment with </w:t>
      </w:r>
      <w:r w:rsidR="00A746CA">
        <w:t xml:space="preserve">the </w:t>
      </w:r>
      <w:r w:rsidR="00A746CA" w:rsidRPr="0099631C">
        <w:t xml:space="preserve">Bureaus of the other Committees. </w:t>
      </w:r>
    </w:p>
    <w:p w14:paraId="10B27BF0" w14:textId="77777777" w:rsidR="00A746CA" w:rsidRPr="0099631C" w:rsidRDefault="00A746CA" w:rsidP="00A746CA">
      <w:pPr>
        <w:pStyle w:val="H23G"/>
      </w:pPr>
      <w:r w:rsidRPr="0099631C">
        <w:tab/>
      </w:r>
      <w:bookmarkStart w:id="67" w:name="_Toc520106254"/>
      <w:bookmarkStart w:id="68" w:name="_Toc520108776"/>
      <w:r>
        <w:t>2</w:t>
      </w:r>
      <w:r w:rsidRPr="0099631C">
        <w:t>.</w:t>
      </w:r>
      <w:r w:rsidRPr="0099631C">
        <w:tab/>
        <w:t>General comments</w:t>
      </w:r>
      <w:bookmarkEnd w:id="67"/>
      <w:bookmarkEnd w:id="68"/>
    </w:p>
    <w:p w14:paraId="2A496252" w14:textId="77777777" w:rsidR="00A746CA" w:rsidRPr="0099631C" w:rsidRDefault="008D2EB9" w:rsidP="008D2EB9">
      <w:pPr>
        <w:pStyle w:val="SingleTxtG"/>
      </w:pPr>
      <w:r w:rsidRPr="0099631C">
        <w:t>55.</w:t>
      </w:r>
      <w:r w:rsidRPr="0099631C">
        <w:tab/>
      </w:r>
      <w:r w:rsidR="00A746CA">
        <w:t>A</w:t>
      </w:r>
      <w:r w:rsidR="00A746CA" w:rsidRPr="0099631C">
        <w:t xml:space="preserve">t its eighty-first session, the Committee adopted general comment </w:t>
      </w:r>
      <w:r w:rsidR="00A746CA" w:rsidRPr="00D06B4F">
        <w:t>No. 24 (2019) on children</w:t>
      </w:r>
      <w:r w:rsidR="00091DD4" w:rsidRPr="00D06B4F">
        <w:t>’</w:t>
      </w:r>
      <w:r w:rsidR="00A746CA" w:rsidRPr="00D06B4F">
        <w:t>s rights in the child justice system</w:t>
      </w:r>
      <w:r w:rsidR="00A746CA" w:rsidRPr="0099631C">
        <w:t xml:space="preserve">. Nineteen States provided comments on the draft text. </w:t>
      </w:r>
    </w:p>
    <w:p w14:paraId="5C4DA17E" w14:textId="77777777" w:rsidR="00A746CA" w:rsidRPr="0099631C" w:rsidRDefault="008D2EB9" w:rsidP="008D2EB9">
      <w:pPr>
        <w:pStyle w:val="SingleTxtG"/>
      </w:pPr>
      <w:r w:rsidRPr="0099631C">
        <w:t>56.</w:t>
      </w:r>
      <w:r w:rsidRPr="0099631C">
        <w:tab/>
      </w:r>
      <w:r w:rsidR="00A746CA" w:rsidRPr="0099631C">
        <w:t>At its eighty-second session, the Committee started work on its next general comment</w:t>
      </w:r>
      <w:r w:rsidR="00A746CA">
        <w:t>,</w:t>
      </w:r>
      <w:r w:rsidR="00A746CA" w:rsidRPr="0099631C">
        <w:t xml:space="preserve"> </w:t>
      </w:r>
      <w:r w:rsidR="00A746CA">
        <w:t>focused on</w:t>
      </w:r>
      <w:r w:rsidR="00A746CA" w:rsidRPr="0099631C">
        <w:t xml:space="preserve"> children</w:t>
      </w:r>
      <w:r w:rsidR="00091DD4">
        <w:t>’</w:t>
      </w:r>
      <w:r w:rsidR="00A746CA" w:rsidRPr="0099631C">
        <w:t>s rights and the digital environment.</w:t>
      </w:r>
    </w:p>
    <w:p w14:paraId="29393BB9" w14:textId="77777777" w:rsidR="00A746CA" w:rsidRPr="0099631C" w:rsidRDefault="008D2EB9" w:rsidP="008D2EB9">
      <w:pPr>
        <w:pStyle w:val="SingleTxtG"/>
        <w:rPr>
          <w:lang w:val="en-US"/>
        </w:rPr>
      </w:pPr>
      <w:r w:rsidRPr="0099631C">
        <w:rPr>
          <w:lang w:val="en-US"/>
        </w:rPr>
        <w:t>57.</w:t>
      </w:r>
      <w:r w:rsidRPr="0099631C">
        <w:rPr>
          <w:lang w:val="en-US"/>
        </w:rPr>
        <w:tab/>
      </w:r>
      <w:r w:rsidR="00A746CA">
        <w:t>W</w:t>
      </w:r>
      <w:r w:rsidR="00A746CA" w:rsidRPr="0099631C">
        <w:t xml:space="preserve">ith regard to </w:t>
      </w:r>
      <w:r w:rsidR="00A746CA" w:rsidRPr="00D06B4F">
        <w:t>j</w:t>
      </w:r>
      <w:r w:rsidR="00A746CA" w:rsidRPr="00D06B4F">
        <w:rPr>
          <w:bCs/>
        </w:rPr>
        <w:t xml:space="preserve">oint general recommendation No. 31 of the Committee on the Elimination of Discrimination against Women/general comment No. 18 of the Committee </w:t>
      </w:r>
      <w:r w:rsidR="00A746CA" w:rsidRPr="00D06B4F">
        <w:rPr>
          <w:bCs/>
        </w:rPr>
        <w:lastRenderedPageBreak/>
        <w:t>on the Rights of the Child (2019) on harmful practices</w:t>
      </w:r>
      <w:r w:rsidR="00A746CA" w:rsidRPr="0099631C">
        <w:rPr>
          <w:bCs/>
        </w:rPr>
        <w:t>,</w:t>
      </w:r>
      <w:r w:rsidR="00A746CA" w:rsidRPr="00760A02">
        <w:rPr>
          <w:rStyle w:val="FootnoteReference"/>
        </w:rPr>
        <w:footnoteReference w:id="6"/>
      </w:r>
      <w:r w:rsidR="00A746CA" w:rsidRPr="0099631C">
        <w:rPr>
          <w:position w:val="-4"/>
        </w:rPr>
        <w:t xml:space="preserve"> </w:t>
      </w:r>
      <w:r w:rsidR="00A746CA" w:rsidRPr="0099631C">
        <w:t>the two Committees decided to delete all references to exceptions permitting marriage at 16 years in exceptional circumstances contained in paragraph</w:t>
      </w:r>
      <w:r w:rsidR="00A746CA">
        <w:t>s</w:t>
      </w:r>
      <w:r w:rsidR="00A746CA" w:rsidRPr="0099631C">
        <w:t xml:space="preserve"> 20 and 55 (f) of the joint general comment</w:t>
      </w:r>
      <w:r w:rsidR="00A746CA" w:rsidRPr="0099631C">
        <w:rPr>
          <w:bCs/>
        </w:rPr>
        <w:t xml:space="preserve">. States parties should therefore ensure that the minimum legal age of marriage for girls and boys is established at 18 years without exception. </w:t>
      </w:r>
    </w:p>
    <w:p w14:paraId="13B4FB61" w14:textId="77777777" w:rsidR="00A746CA" w:rsidRPr="0099631C" w:rsidRDefault="00A746CA" w:rsidP="00A746CA">
      <w:pPr>
        <w:pStyle w:val="H23G"/>
      </w:pPr>
      <w:r w:rsidRPr="0099631C">
        <w:tab/>
      </w:r>
      <w:bookmarkStart w:id="69" w:name="_Toc520106255"/>
      <w:bookmarkStart w:id="70" w:name="_Toc520108777"/>
      <w:r>
        <w:t>3</w:t>
      </w:r>
      <w:r w:rsidRPr="0099631C">
        <w:t>.</w:t>
      </w:r>
      <w:r w:rsidRPr="0099631C">
        <w:tab/>
        <w:t>Informal meetings with States</w:t>
      </w:r>
      <w:bookmarkEnd w:id="69"/>
      <w:bookmarkEnd w:id="70"/>
      <w:r w:rsidRPr="0099631C">
        <w:t xml:space="preserve"> </w:t>
      </w:r>
    </w:p>
    <w:p w14:paraId="211C838B" w14:textId="77777777" w:rsidR="00A746CA" w:rsidRPr="0099631C" w:rsidRDefault="008D2EB9" w:rsidP="008D2EB9">
      <w:pPr>
        <w:pStyle w:val="SingleTxtG"/>
        <w:rPr>
          <w:lang w:val="en-US"/>
        </w:rPr>
      </w:pPr>
      <w:r w:rsidRPr="0099631C">
        <w:rPr>
          <w:lang w:val="en-US"/>
        </w:rPr>
        <w:t>58.</w:t>
      </w:r>
      <w:r w:rsidRPr="0099631C">
        <w:rPr>
          <w:lang w:val="en-US"/>
        </w:rPr>
        <w:tab/>
      </w:r>
      <w:r w:rsidR="00A746CA" w:rsidRPr="0099631C">
        <w:t xml:space="preserve">At </w:t>
      </w:r>
      <w:r w:rsidR="00A746CA">
        <w:t>its</w:t>
      </w:r>
      <w:r w:rsidR="00A746CA" w:rsidRPr="0099631C">
        <w:t xml:space="preserve"> eightieth session, on 31 January 2019, the Committee held its eleventh informal meeting with States at the Palais des Nations, Geneva. Nearly 70 States attended. </w:t>
      </w:r>
      <w:r w:rsidR="00A746CA" w:rsidRPr="0099631C">
        <w:rPr>
          <w:lang w:val="en-US"/>
        </w:rPr>
        <w:t>The Committee discussed a range of issues, including the thirtieth anniversary of the Convention, the slow pace of ratification of the three Optional Protocols and the Committee</w:t>
      </w:r>
      <w:r w:rsidR="00091DD4">
        <w:rPr>
          <w:lang w:val="en-US"/>
        </w:rPr>
        <w:t>’</w:t>
      </w:r>
      <w:r w:rsidR="00A746CA" w:rsidRPr="0099631C">
        <w:rPr>
          <w:lang w:val="en-US"/>
        </w:rPr>
        <w:t xml:space="preserve">s work on general comments. Experts also spoke about the successful </w:t>
      </w:r>
      <w:r w:rsidR="00A746CA">
        <w:rPr>
          <w:lang w:val="en-US"/>
        </w:rPr>
        <w:t>d</w:t>
      </w:r>
      <w:r w:rsidR="00A746CA" w:rsidRPr="0099631C">
        <w:rPr>
          <w:lang w:val="en-US"/>
        </w:rPr>
        <w:t xml:space="preserve">ay of </w:t>
      </w:r>
      <w:r w:rsidR="00A746CA">
        <w:rPr>
          <w:lang w:val="en-US"/>
        </w:rPr>
        <w:t>g</w:t>
      </w:r>
      <w:r w:rsidR="00A746CA" w:rsidRPr="0099631C">
        <w:rPr>
          <w:lang w:val="en-US"/>
        </w:rPr>
        <w:t xml:space="preserve">eneral </w:t>
      </w:r>
      <w:r w:rsidR="00A746CA">
        <w:rPr>
          <w:lang w:val="en-US"/>
        </w:rPr>
        <w:t>d</w:t>
      </w:r>
      <w:r w:rsidR="00A746CA" w:rsidRPr="0099631C">
        <w:rPr>
          <w:lang w:val="en-US"/>
        </w:rPr>
        <w:t xml:space="preserve">iscussion held in September 2018, and the </w:t>
      </w:r>
      <w:r w:rsidR="00A746CA" w:rsidRPr="007A72BF">
        <w:rPr>
          <w:lang w:val="en-US"/>
        </w:rPr>
        <w:t xml:space="preserve">2020 </w:t>
      </w:r>
      <w:r w:rsidR="00A746CA">
        <w:rPr>
          <w:lang w:val="en-US"/>
        </w:rPr>
        <w:t xml:space="preserve">review of </w:t>
      </w:r>
      <w:r w:rsidR="00A746CA" w:rsidRPr="007A72BF">
        <w:rPr>
          <w:lang w:val="en-US"/>
        </w:rPr>
        <w:t>treaty bodies</w:t>
      </w:r>
      <w:r w:rsidR="00A746CA" w:rsidRPr="0099631C">
        <w:rPr>
          <w:lang w:val="en-US"/>
        </w:rPr>
        <w:t xml:space="preserve">, stressing that the Committee was </w:t>
      </w:r>
      <w:r w:rsidR="00A746CA" w:rsidRPr="007A72BF">
        <w:rPr>
          <w:lang w:val="en-US"/>
        </w:rPr>
        <w:t>seriously</w:t>
      </w:r>
      <w:r w:rsidR="00A746CA" w:rsidRPr="0099631C">
        <w:rPr>
          <w:lang w:val="en-US"/>
        </w:rPr>
        <w:t xml:space="preserve"> considering how to increase the efficiency of it</w:t>
      </w:r>
      <w:r w:rsidR="00A746CA">
        <w:rPr>
          <w:lang w:val="en-US"/>
        </w:rPr>
        <w:t>s</w:t>
      </w:r>
      <w:r w:rsidR="00A746CA" w:rsidRPr="0099631C">
        <w:rPr>
          <w:lang w:val="en-US"/>
        </w:rPr>
        <w:t xml:space="preserve"> work and its visibility. </w:t>
      </w:r>
      <w:r w:rsidR="00A746CA">
        <w:rPr>
          <w:lang w:val="en-US"/>
        </w:rPr>
        <w:t>Thirteen</w:t>
      </w:r>
      <w:r w:rsidR="00A746CA" w:rsidRPr="0099631C">
        <w:rPr>
          <w:lang w:val="en-US"/>
        </w:rPr>
        <w:t xml:space="preserve"> States took the floor in the subsequent discussion.</w:t>
      </w:r>
      <w:r w:rsidR="00091DD4">
        <w:rPr>
          <w:lang w:val="en-US"/>
        </w:rPr>
        <w:t xml:space="preserve"> </w:t>
      </w:r>
    </w:p>
    <w:p w14:paraId="5DEF3406" w14:textId="77777777" w:rsidR="00A746CA" w:rsidRPr="0099631C" w:rsidRDefault="008D2EB9" w:rsidP="008D2EB9">
      <w:pPr>
        <w:pStyle w:val="SingleTxtG"/>
      </w:pPr>
      <w:r w:rsidRPr="0099631C">
        <w:t>59.</w:t>
      </w:r>
      <w:r w:rsidRPr="0099631C">
        <w:tab/>
      </w:r>
      <w:r w:rsidR="00A746CA" w:rsidRPr="0099631C">
        <w:t xml:space="preserve">At its eighty-third session, on 6 February 2020, the Committee held its twelfth informal meeting with States, attended by almost 50 States. Issues discussed included </w:t>
      </w:r>
      <w:r w:rsidR="00A746CA" w:rsidRPr="0099631C">
        <w:rPr>
          <w:lang w:val="en-US"/>
        </w:rPr>
        <w:t>the Committee</w:t>
      </w:r>
      <w:r w:rsidR="00091DD4">
        <w:rPr>
          <w:lang w:val="en-US"/>
        </w:rPr>
        <w:t>’</w:t>
      </w:r>
      <w:r w:rsidR="00A746CA" w:rsidRPr="0099631C">
        <w:rPr>
          <w:lang w:val="en-US"/>
        </w:rPr>
        <w:t xml:space="preserve">s upcoming session in Samoa, its </w:t>
      </w:r>
      <w:r w:rsidR="00A746CA">
        <w:rPr>
          <w:lang w:val="en-US"/>
        </w:rPr>
        <w:t xml:space="preserve">next </w:t>
      </w:r>
      <w:r w:rsidR="00A746CA" w:rsidRPr="0099631C">
        <w:rPr>
          <w:lang w:val="en-US"/>
        </w:rPr>
        <w:t>general comment</w:t>
      </w:r>
      <w:r w:rsidR="00A746CA">
        <w:rPr>
          <w:lang w:val="en-US"/>
        </w:rPr>
        <w:t>,</w:t>
      </w:r>
      <w:r w:rsidR="00A746CA" w:rsidRPr="0099631C">
        <w:rPr>
          <w:lang w:val="en-US"/>
        </w:rPr>
        <w:t xml:space="preserve"> on children</w:t>
      </w:r>
      <w:r w:rsidR="00091DD4">
        <w:rPr>
          <w:lang w:val="en-US"/>
        </w:rPr>
        <w:t>’</w:t>
      </w:r>
      <w:r w:rsidR="00A746CA" w:rsidRPr="0099631C">
        <w:rPr>
          <w:lang w:val="en-US"/>
        </w:rPr>
        <w:t xml:space="preserve">s rights in the digital environment, and </w:t>
      </w:r>
      <w:r w:rsidR="00A746CA">
        <w:rPr>
          <w:lang w:val="en-US"/>
        </w:rPr>
        <w:t xml:space="preserve">its </w:t>
      </w:r>
      <w:r w:rsidR="00A746CA" w:rsidRPr="0099631C">
        <w:rPr>
          <w:lang w:val="en-US"/>
        </w:rPr>
        <w:t>next day of general discussion</w:t>
      </w:r>
      <w:r w:rsidR="00A746CA">
        <w:rPr>
          <w:lang w:val="en-US"/>
        </w:rPr>
        <w:t>, on</w:t>
      </w:r>
      <w:r w:rsidR="00A746CA" w:rsidRPr="0099631C">
        <w:rPr>
          <w:lang w:val="en-US"/>
        </w:rPr>
        <w:t xml:space="preserve"> children in alternative care. Among the progress made in the previous year, the Committee mentioned the </w:t>
      </w:r>
      <w:r w:rsidR="00A746CA">
        <w:rPr>
          <w:lang w:val="en-US"/>
        </w:rPr>
        <w:t xml:space="preserve">first </w:t>
      </w:r>
      <w:r w:rsidR="00A746CA" w:rsidRPr="0099631C">
        <w:rPr>
          <w:lang w:val="en-US"/>
        </w:rPr>
        <w:t xml:space="preserve">review of </w:t>
      </w:r>
      <w:r w:rsidR="00A746CA">
        <w:rPr>
          <w:lang w:val="en-US"/>
        </w:rPr>
        <w:t>a State party</w:t>
      </w:r>
      <w:r w:rsidR="00A746CA" w:rsidRPr="0099631C">
        <w:rPr>
          <w:lang w:val="en-US"/>
        </w:rPr>
        <w:t xml:space="preserve"> under the simplified reporting procedure and the raising of the age of criminal responsibility to 14 in general comment </w:t>
      </w:r>
      <w:r w:rsidR="00A746CA">
        <w:rPr>
          <w:lang w:val="en-US"/>
        </w:rPr>
        <w:t>No. 24.</w:t>
      </w:r>
      <w:r w:rsidR="00A746CA" w:rsidRPr="0099631C">
        <w:rPr>
          <w:lang w:val="en-US"/>
        </w:rPr>
        <w:t xml:space="preserve"> </w:t>
      </w:r>
      <w:r w:rsidR="00A746CA">
        <w:rPr>
          <w:lang w:val="en-US"/>
        </w:rPr>
        <w:t>Eleven</w:t>
      </w:r>
      <w:r w:rsidR="00A746CA" w:rsidRPr="0099631C">
        <w:rPr>
          <w:lang w:val="en-US"/>
        </w:rPr>
        <w:t xml:space="preserve"> States took the floor in the following discussion.</w:t>
      </w:r>
      <w:r w:rsidR="00091DD4">
        <w:rPr>
          <w:lang w:val="en-US"/>
        </w:rPr>
        <w:t xml:space="preserve"> </w:t>
      </w:r>
    </w:p>
    <w:p w14:paraId="3CABC3CA" w14:textId="77777777" w:rsidR="00A746CA" w:rsidRPr="0099631C" w:rsidRDefault="00A746CA" w:rsidP="00A746CA">
      <w:pPr>
        <w:pStyle w:val="H23G"/>
      </w:pPr>
      <w:r w:rsidRPr="0099631C">
        <w:tab/>
      </w:r>
      <w:bookmarkStart w:id="71" w:name="_Toc520106256"/>
      <w:bookmarkStart w:id="72" w:name="_Toc520108778"/>
      <w:r>
        <w:t>4</w:t>
      </w:r>
      <w:r w:rsidRPr="0099631C">
        <w:t>.</w:t>
      </w:r>
      <w:r w:rsidRPr="0099631C">
        <w:tab/>
        <w:t>Press releases</w:t>
      </w:r>
      <w:bookmarkEnd w:id="71"/>
      <w:bookmarkEnd w:id="72"/>
      <w:r w:rsidRPr="0099631C">
        <w:t xml:space="preserve"> </w:t>
      </w:r>
    </w:p>
    <w:p w14:paraId="2482EEA8" w14:textId="77777777" w:rsidR="00A746CA" w:rsidRPr="0099631C" w:rsidRDefault="008D2EB9" w:rsidP="008D2EB9">
      <w:pPr>
        <w:pStyle w:val="SingleTxtG"/>
      </w:pPr>
      <w:r w:rsidRPr="0099631C">
        <w:t>60.</w:t>
      </w:r>
      <w:r w:rsidRPr="0099631C">
        <w:tab/>
      </w:r>
      <w:r w:rsidR="00A746CA" w:rsidRPr="0099631C">
        <w:t>During the reporting period, the Committee issued 17 press releases, 9 alone and 8 jointly with other treaty bodies</w:t>
      </w:r>
      <w:r w:rsidR="00A746CA">
        <w:t xml:space="preserve">, </w:t>
      </w:r>
      <w:r w:rsidR="00A746CA" w:rsidRPr="0099631C">
        <w:t xml:space="preserve">including </w:t>
      </w:r>
      <w:r w:rsidR="00A746CA">
        <w:t>the Committee on the Elimination of Discrimination against Women</w:t>
      </w:r>
      <w:r w:rsidR="00A746CA" w:rsidRPr="0099631C">
        <w:t xml:space="preserve"> and </w:t>
      </w:r>
      <w:r w:rsidR="00A746CA">
        <w:t xml:space="preserve">the </w:t>
      </w:r>
      <w:r w:rsidR="00A746CA" w:rsidRPr="0099631C">
        <w:t>C</w:t>
      </w:r>
      <w:r w:rsidR="00A746CA">
        <w:t>ommittee on the Protection of the Rights of All Migrant Workers</w:t>
      </w:r>
      <w:r w:rsidR="00A746CA" w:rsidRPr="0099631C">
        <w:t xml:space="preserve"> </w:t>
      </w:r>
      <w:r w:rsidR="00A746CA">
        <w:t>and Members of Their Families, and/</w:t>
      </w:r>
      <w:r w:rsidR="00A746CA" w:rsidRPr="0099631C">
        <w:t>or special procedure</w:t>
      </w:r>
      <w:r w:rsidR="00A746CA">
        <w:t xml:space="preserve"> mandate holders</w:t>
      </w:r>
      <w:r w:rsidR="00A746CA" w:rsidRPr="0099631C">
        <w:t xml:space="preserve">, including the Special Rapporteur on </w:t>
      </w:r>
      <w:r w:rsidR="00A746CA">
        <w:t xml:space="preserve">the </w:t>
      </w:r>
      <w:r w:rsidR="00A746CA" w:rsidRPr="0099631C">
        <w:t xml:space="preserve">sale </w:t>
      </w:r>
      <w:r w:rsidR="00A746CA">
        <w:t xml:space="preserve">and sexual exploitation </w:t>
      </w:r>
      <w:r w:rsidR="00A746CA" w:rsidRPr="0099631C">
        <w:t>of children</w:t>
      </w:r>
      <w:r w:rsidR="00A746CA">
        <w:t>, including child prostitution, child pornography and other child sexual abuse material</w:t>
      </w:r>
      <w:r w:rsidR="00A746CA" w:rsidRPr="0099631C">
        <w:t xml:space="preserve">, </w:t>
      </w:r>
      <w:r w:rsidR="00A746CA">
        <w:t xml:space="preserve">the Special Rapporteur on the human </w:t>
      </w:r>
      <w:r w:rsidR="00A746CA" w:rsidRPr="0099631C">
        <w:t xml:space="preserve">rights of migrants, </w:t>
      </w:r>
      <w:r w:rsidR="00A746CA">
        <w:t xml:space="preserve">the Special Rapporteur on extrajudicial, </w:t>
      </w:r>
      <w:r w:rsidR="00A746CA" w:rsidRPr="0099631C">
        <w:t>summary</w:t>
      </w:r>
      <w:r w:rsidR="00A746CA">
        <w:t xml:space="preserve"> or arbitrary</w:t>
      </w:r>
      <w:r w:rsidR="00A746CA" w:rsidRPr="0099631C">
        <w:t xml:space="preserve"> executions, </w:t>
      </w:r>
      <w:r w:rsidR="00A746CA">
        <w:t xml:space="preserve">the Special Rapporteur on the promotion and protection of the right to </w:t>
      </w:r>
      <w:r w:rsidR="00A746CA" w:rsidRPr="0099631C">
        <w:t xml:space="preserve">freedom of </w:t>
      </w:r>
      <w:r w:rsidR="00A746CA">
        <w:t xml:space="preserve">opinion and </w:t>
      </w:r>
      <w:r w:rsidR="00A746CA" w:rsidRPr="0099631C">
        <w:t xml:space="preserve">expression and </w:t>
      </w:r>
      <w:r w:rsidR="00A746CA">
        <w:t xml:space="preserve">the Special Rapporteur on the </w:t>
      </w:r>
      <w:r w:rsidR="00A746CA" w:rsidRPr="0099631C">
        <w:t>rights of persons with disabilities. Press releases were issued to mark Universal Children</w:t>
      </w:r>
      <w:r w:rsidR="00091DD4">
        <w:t>’</w:t>
      </w:r>
      <w:r w:rsidR="00A746CA" w:rsidRPr="0099631C">
        <w:t xml:space="preserve">s Day (20 November), the thirtieth anniversary of the Convention and the fifth anniversary of </w:t>
      </w:r>
      <w:r w:rsidR="00A746CA">
        <w:t xml:space="preserve">the </w:t>
      </w:r>
      <w:r w:rsidR="00A746CA" w:rsidRPr="0099631C">
        <w:t>Optional Protocol on a communications procedure. Other press releases focused on specific situations related to children</w:t>
      </w:r>
      <w:r w:rsidR="00091DD4">
        <w:t>’</w:t>
      </w:r>
      <w:r w:rsidR="00A746CA" w:rsidRPr="0099631C">
        <w:t xml:space="preserve">s rights in </w:t>
      </w:r>
      <w:r w:rsidR="00A746CA">
        <w:t>Iran (</w:t>
      </w:r>
      <w:r w:rsidR="00A746CA" w:rsidRPr="0099631C">
        <w:t>Islamic Republic of</w:t>
      </w:r>
      <w:r w:rsidR="00A746CA">
        <w:t>)</w:t>
      </w:r>
      <w:r w:rsidR="00A746CA" w:rsidRPr="0099631C">
        <w:t>, Saudi Arabia, Venezuela</w:t>
      </w:r>
      <w:r w:rsidR="00A746CA">
        <w:t xml:space="preserve"> (Bolivarian Republic of) and Yemen</w:t>
      </w:r>
      <w:r w:rsidR="00A746CA" w:rsidRPr="0099631C">
        <w:t xml:space="preserve"> and</w:t>
      </w:r>
      <w:r w:rsidR="00A746CA">
        <w:t xml:space="preserve"> in</w:t>
      </w:r>
      <w:r w:rsidR="00A746CA" w:rsidRPr="0099631C">
        <w:t xml:space="preserve"> the European Union. A number of press releases dealt with the topic</w:t>
      </w:r>
      <w:r w:rsidR="00A746CA">
        <w:t>s</w:t>
      </w:r>
      <w:r w:rsidR="00A746CA" w:rsidRPr="0099631C">
        <w:t xml:space="preserve"> of detention of children in the context of migration, climate change and the extraordinary eighty-fourth session in Samoa. All press releases issued by the Committee are available from </w:t>
      </w:r>
      <w:hyperlink r:id="rId169" w:history="1">
        <w:r w:rsidR="00516405" w:rsidRPr="00307279">
          <w:rPr>
            <w:rStyle w:val="Hyperlink"/>
          </w:rPr>
          <w:t>www.ohchr.org/EN/NewsEvents/ Pages/</w:t>
        </w:r>
        <w:proofErr w:type="spellStart"/>
        <w:r w:rsidR="00516405" w:rsidRPr="00307279">
          <w:rPr>
            <w:rStyle w:val="Hyperlink"/>
          </w:rPr>
          <w:t>newssearch.aspx?MID</w:t>
        </w:r>
        <w:proofErr w:type="spellEnd"/>
        <w:r w:rsidR="00516405" w:rsidRPr="00307279">
          <w:rPr>
            <w:rStyle w:val="Hyperlink"/>
          </w:rPr>
          <w:t>=</w:t>
        </w:r>
        <w:proofErr w:type="spellStart"/>
        <w:r w:rsidR="00516405" w:rsidRPr="00307279">
          <w:rPr>
            <w:rStyle w:val="Hyperlink"/>
          </w:rPr>
          <w:t>Committ_Rights_Child</w:t>
        </w:r>
        <w:proofErr w:type="spellEnd"/>
      </w:hyperlink>
      <w:r w:rsidR="00A746CA" w:rsidRPr="0099631C">
        <w:t>.</w:t>
      </w:r>
    </w:p>
    <w:p w14:paraId="4E0A6771" w14:textId="77777777" w:rsidR="00A746CA" w:rsidRPr="0099631C" w:rsidRDefault="00A746CA" w:rsidP="00A746CA">
      <w:pPr>
        <w:pStyle w:val="H23G"/>
      </w:pPr>
      <w:r w:rsidRPr="0099631C">
        <w:tab/>
      </w:r>
      <w:bookmarkStart w:id="73" w:name="_Toc520106257"/>
      <w:bookmarkStart w:id="74" w:name="_Toc520108779"/>
      <w:r>
        <w:t>5</w:t>
      </w:r>
      <w:r w:rsidRPr="0099631C">
        <w:t>.</w:t>
      </w:r>
      <w:r w:rsidRPr="0099631C">
        <w:tab/>
        <w:t>Introduction meeting for new members</w:t>
      </w:r>
      <w:bookmarkEnd w:id="73"/>
      <w:bookmarkEnd w:id="74"/>
    </w:p>
    <w:p w14:paraId="002F2DAD" w14:textId="77777777" w:rsidR="00A746CA" w:rsidRPr="0099631C" w:rsidRDefault="008D2EB9" w:rsidP="008D2EB9">
      <w:pPr>
        <w:pStyle w:val="SingleTxtG"/>
      </w:pPr>
      <w:r w:rsidRPr="0099631C">
        <w:t>61.</w:t>
      </w:r>
      <w:r w:rsidRPr="0099631C">
        <w:tab/>
      </w:r>
      <w:r w:rsidR="00A746CA" w:rsidRPr="0099631C">
        <w:t xml:space="preserve">Because of the shortage of resources, </w:t>
      </w:r>
      <w:r w:rsidR="00A746CA">
        <w:t>the Office of the United Nations High Commissioner for Human Rights (</w:t>
      </w:r>
      <w:r w:rsidR="00A746CA" w:rsidRPr="0099631C">
        <w:t>OHCHR</w:t>
      </w:r>
      <w:r w:rsidR="00A746CA">
        <w:t>)</w:t>
      </w:r>
      <w:r w:rsidR="00A746CA" w:rsidRPr="0099631C">
        <w:t xml:space="preserve"> was not able to hold an orientation meeting for the four newly elected members on the Friday before the eighty-first session. Orientation sessions with members of the Committee and staff of OHCHR were </w:t>
      </w:r>
      <w:r w:rsidR="00A746CA">
        <w:t>held</w:t>
      </w:r>
      <w:r w:rsidR="00A746CA" w:rsidRPr="0099631C">
        <w:t xml:space="preserve"> during the eighty-first session outside </w:t>
      </w:r>
      <w:r w:rsidR="00A746CA">
        <w:t xml:space="preserve">of </w:t>
      </w:r>
      <w:r w:rsidR="00A746CA" w:rsidRPr="0099631C">
        <w:t xml:space="preserve">formal meeting time. </w:t>
      </w:r>
    </w:p>
    <w:p w14:paraId="2CF7EE3C" w14:textId="77777777" w:rsidR="00A746CA" w:rsidRPr="0099631C" w:rsidRDefault="00A746CA" w:rsidP="00A746CA">
      <w:pPr>
        <w:pStyle w:val="H1G"/>
      </w:pPr>
      <w:r w:rsidRPr="0099631C">
        <w:lastRenderedPageBreak/>
        <w:tab/>
      </w:r>
      <w:bookmarkStart w:id="75" w:name="_Toc520106258"/>
      <w:bookmarkStart w:id="76" w:name="_Toc520108780"/>
      <w:bookmarkStart w:id="77" w:name="_Toc39062058"/>
      <w:bookmarkStart w:id="78" w:name="_Toc39063867"/>
      <w:r>
        <w:t>C</w:t>
      </w:r>
      <w:r w:rsidRPr="0099631C">
        <w:t>.</w:t>
      </w:r>
      <w:r w:rsidRPr="0099631C">
        <w:tab/>
        <w:t>International cooperation and solidarity for the implementation of the Convention</w:t>
      </w:r>
      <w:bookmarkEnd w:id="75"/>
      <w:bookmarkEnd w:id="76"/>
      <w:bookmarkEnd w:id="77"/>
      <w:bookmarkEnd w:id="78"/>
    </w:p>
    <w:p w14:paraId="3E7B49F7" w14:textId="77777777" w:rsidR="00A746CA" w:rsidRPr="0099631C" w:rsidRDefault="00A746CA" w:rsidP="00A746CA">
      <w:pPr>
        <w:pStyle w:val="H23G"/>
      </w:pPr>
      <w:r w:rsidRPr="0099631C">
        <w:tab/>
      </w:r>
      <w:bookmarkStart w:id="79" w:name="_Toc520106259"/>
      <w:bookmarkStart w:id="80" w:name="_Toc520108781"/>
      <w:r w:rsidRPr="0099631C">
        <w:t>1.</w:t>
      </w:r>
      <w:r w:rsidRPr="0099631C">
        <w:tab/>
        <w:t xml:space="preserve">Cooperation with United Nations </w:t>
      </w:r>
      <w:r>
        <w:t xml:space="preserve">entities </w:t>
      </w:r>
      <w:r w:rsidRPr="0099631C">
        <w:t>and other competent bodies</w:t>
      </w:r>
      <w:bookmarkEnd w:id="79"/>
      <w:bookmarkEnd w:id="80"/>
      <w:r w:rsidRPr="0099631C">
        <w:t xml:space="preserve"> </w:t>
      </w:r>
    </w:p>
    <w:p w14:paraId="1AD16C9D" w14:textId="77777777" w:rsidR="00A746CA" w:rsidRPr="0099631C" w:rsidRDefault="008D2EB9" w:rsidP="008D2EB9">
      <w:pPr>
        <w:pStyle w:val="SingleTxtG"/>
      </w:pPr>
      <w:r w:rsidRPr="0099631C">
        <w:t>62.</w:t>
      </w:r>
      <w:r w:rsidRPr="0099631C">
        <w:tab/>
      </w:r>
      <w:r w:rsidR="00A746CA" w:rsidRPr="0099631C">
        <w:t xml:space="preserve">During the period covered by the present report, the Committee pursued its active cooperation with United Nations </w:t>
      </w:r>
      <w:r w:rsidR="00A746CA">
        <w:t>entities and</w:t>
      </w:r>
      <w:r w:rsidR="00A746CA" w:rsidRPr="0099631C">
        <w:t xml:space="preserve"> specialized agencies and other competent bodies. Since its seventy-ninth session, United Nations </w:t>
      </w:r>
      <w:r w:rsidR="00A746CA">
        <w:t>entities</w:t>
      </w:r>
      <w:r w:rsidR="00A746CA" w:rsidRPr="0099631C">
        <w:t xml:space="preserve"> and other competent bodies </w:t>
      </w:r>
      <w:r w:rsidR="00A746CA">
        <w:t>have been</w:t>
      </w:r>
      <w:r w:rsidR="00A746CA" w:rsidRPr="0099631C">
        <w:t xml:space="preserve"> invited to deliver statements during the opening meeting on their work related to children</w:t>
      </w:r>
      <w:r w:rsidR="00091DD4">
        <w:t>’</w:t>
      </w:r>
      <w:r w:rsidR="00A746CA" w:rsidRPr="0099631C">
        <w:t xml:space="preserve">s rights. </w:t>
      </w:r>
      <w:r w:rsidR="00A746CA">
        <w:t>As at the end of the reporting period</w:t>
      </w:r>
      <w:r w:rsidR="00A746CA" w:rsidRPr="0099631C">
        <w:t>, the following bodies ha</w:t>
      </w:r>
      <w:r w:rsidR="00A746CA">
        <w:t>d</w:t>
      </w:r>
      <w:r w:rsidR="00A746CA" w:rsidRPr="0099631C">
        <w:t xml:space="preserve"> delivered statements: </w:t>
      </w:r>
      <w:r w:rsidR="00A746CA">
        <w:t xml:space="preserve">the </w:t>
      </w:r>
      <w:r w:rsidR="00A746CA" w:rsidRPr="0099631C">
        <w:t>I</w:t>
      </w:r>
      <w:r w:rsidR="00A746CA">
        <w:t>nternational Labour Organization</w:t>
      </w:r>
      <w:r w:rsidR="00A746CA" w:rsidRPr="0099631C">
        <w:t xml:space="preserve">, </w:t>
      </w:r>
      <w:r w:rsidR="00A746CA">
        <w:t>the International Organization for Migration</w:t>
      </w:r>
      <w:r w:rsidR="00A746CA" w:rsidRPr="0099631C">
        <w:t xml:space="preserve">, </w:t>
      </w:r>
      <w:r w:rsidR="00A746CA">
        <w:t>the World Health Organization (</w:t>
      </w:r>
      <w:r w:rsidR="00A746CA" w:rsidRPr="0099631C">
        <w:t>WHO</w:t>
      </w:r>
      <w:r w:rsidR="00A746CA">
        <w:t>)</w:t>
      </w:r>
      <w:r w:rsidR="00A746CA" w:rsidRPr="0099631C">
        <w:t xml:space="preserve">, </w:t>
      </w:r>
      <w:r w:rsidR="00A746CA">
        <w:t>the Office of the United Nations High Commissioner for Refugees</w:t>
      </w:r>
      <w:r w:rsidR="00A746CA" w:rsidRPr="0099631C">
        <w:t xml:space="preserve">, </w:t>
      </w:r>
      <w:r w:rsidR="00A746CA">
        <w:t>the United Nations Educational, Scientific and Cultural Organization and</w:t>
      </w:r>
      <w:r w:rsidR="00A746CA" w:rsidRPr="0099631C">
        <w:t xml:space="preserve"> UNICEF</w:t>
      </w:r>
      <w:r w:rsidR="00A746CA">
        <w:t>,</w:t>
      </w:r>
      <w:r w:rsidR="00A746CA" w:rsidRPr="0099631C">
        <w:t xml:space="preserve"> as well as Child Rights Connect and </w:t>
      </w:r>
      <w:r w:rsidR="00A746CA">
        <w:t>the Global Alliance of National Human Rights Institutions.</w:t>
      </w:r>
    </w:p>
    <w:p w14:paraId="6F407B61" w14:textId="77777777" w:rsidR="00A746CA" w:rsidRPr="0099631C" w:rsidRDefault="008D2EB9" w:rsidP="008D2EB9">
      <w:pPr>
        <w:pStyle w:val="SingleTxtG"/>
      </w:pPr>
      <w:r w:rsidRPr="0099631C">
        <w:t>63.</w:t>
      </w:r>
      <w:r w:rsidRPr="0099631C">
        <w:tab/>
      </w:r>
      <w:r w:rsidR="00A746CA" w:rsidRPr="0099631C">
        <w:t xml:space="preserve">The Committee </w:t>
      </w:r>
      <w:r w:rsidR="00A746CA">
        <w:t>engaged</w:t>
      </w:r>
      <w:r w:rsidR="00A746CA" w:rsidRPr="0099631C">
        <w:t xml:space="preserve"> with United Nations </w:t>
      </w:r>
      <w:r w:rsidR="00A746CA">
        <w:t>entities</w:t>
      </w:r>
      <w:r w:rsidR="00A746CA" w:rsidRPr="0099631C">
        <w:t xml:space="preserve"> as </w:t>
      </w:r>
      <w:r w:rsidR="00A746CA">
        <w:t>described below:</w:t>
      </w:r>
    </w:p>
    <w:p w14:paraId="17CA28DC" w14:textId="77777777" w:rsidR="00A746CA" w:rsidRPr="0099631C" w:rsidRDefault="00A746CA" w:rsidP="00A746CA">
      <w:pPr>
        <w:pStyle w:val="SingleTxtG"/>
      </w:pPr>
      <w:r>
        <w:tab/>
        <w:t>(a)</w:t>
      </w:r>
      <w:r>
        <w:tab/>
      </w:r>
      <w:r w:rsidRPr="0099631C">
        <w:t xml:space="preserve">On 5 February 2020, the Committee held its </w:t>
      </w:r>
      <w:r w:rsidRPr="00A37567">
        <w:t>seventh</w:t>
      </w:r>
      <w:r w:rsidRPr="0099631C">
        <w:t xml:space="preserve"> biennial meeting with UNICEF, in which </w:t>
      </w:r>
      <w:r w:rsidRPr="00621B5A">
        <w:t>representatives</w:t>
      </w:r>
      <w:r w:rsidRPr="0099631C">
        <w:t xml:space="preserve"> from UNICEF </w:t>
      </w:r>
      <w:r>
        <w:t>h</w:t>
      </w:r>
      <w:r w:rsidRPr="0099631C">
        <w:t xml:space="preserve">eadquarters and Deputy Regional Directors participated, to seek ways to enhance the existing cooperation between the Committee and UNICEF (eighty-third session); </w:t>
      </w:r>
    </w:p>
    <w:p w14:paraId="418E33B3" w14:textId="77777777" w:rsidR="00A746CA" w:rsidRPr="0099631C" w:rsidRDefault="00A746CA" w:rsidP="00A746CA">
      <w:pPr>
        <w:pStyle w:val="SingleTxtG"/>
      </w:pPr>
      <w:r>
        <w:tab/>
        <w:t>(b)</w:t>
      </w:r>
      <w:r>
        <w:tab/>
      </w:r>
      <w:r w:rsidRPr="0099631C">
        <w:t xml:space="preserve">The Committee held regular meetings with </w:t>
      </w:r>
      <w:r>
        <w:t>OHCHR</w:t>
      </w:r>
      <w:r w:rsidRPr="0099631C">
        <w:t xml:space="preserve"> to discuss the outcome of the treaty body strengthening process. It also received briefings on children</w:t>
      </w:r>
      <w:r w:rsidR="00091DD4">
        <w:t>’</w:t>
      </w:r>
      <w:r w:rsidRPr="0099631C">
        <w:t>s rights and the environment</w:t>
      </w:r>
      <w:r>
        <w:t xml:space="preserve"> and</w:t>
      </w:r>
      <w:r w:rsidRPr="0099631C">
        <w:t xml:space="preserve"> corruption, as well as updates regarding the Human Rights Council, the meetings of the Chairs of the human rights treaty bodies and issues related to children</w:t>
      </w:r>
      <w:r w:rsidR="00091DD4">
        <w:t>’</w:t>
      </w:r>
      <w:r w:rsidRPr="0099631C">
        <w:t>s rights;</w:t>
      </w:r>
    </w:p>
    <w:p w14:paraId="07622137" w14:textId="77777777" w:rsidR="00A746CA" w:rsidRPr="0099631C" w:rsidRDefault="00A746CA" w:rsidP="00A746CA">
      <w:pPr>
        <w:pStyle w:val="SingleTxtG"/>
      </w:pPr>
      <w:r>
        <w:tab/>
        <w:t>(c)</w:t>
      </w:r>
      <w:r>
        <w:tab/>
        <w:t xml:space="preserve">A </w:t>
      </w:r>
      <w:r w:rsidRPr="0099631C">
        <w:t xml:space="preserve">briefing </w:t>
      </w:r>
      <w:r>
        <w:t xml:space="preserve">was held with WHO </w:t>
      </w:r>
      <w:r w:rsidRPr="0099631C">
        <w:t xml:space="preserve">on opportunities and ways forward to strengthen WHO support </w:t>
      </w:r>
      <w:r>
        <w:t>for</w:t>
      </w:r>
      <w:r w:rsidRPr="0099631C">
        <w:t xml:space="preserve"> the C</w:t>
      </w:r>
      <w:r>
        <w:t>ommittee</w:t>
      </w:r>
      <w:r w:rsidR="00091DD4">
        <w:t>’</w:t>
      </w:r>
      <w:r>
        <w:t>s</w:t>
      </w:r>
      <w:r w:rsidRPr="0099631C">
        <w:t xml:space="preserve"> reporting process (eighty-second session); </w:t>
      </w:r>
    </w:p>
    <w:p w14:paraId="5AA0DD85" w14:textId="77777777" w:rsidR="00A746CA" w:rsidRPr="0099631C" w:rsidRDefault="00A746CA" w:rsidP="00A746CA">
      <w:pPr>
        <w:pStyle w:val="SingleTxtG"/>
      </w:pPr>
      <w:r>
        <w:tab/>
      </w:r>
      <w:r w:rsidRPr="00AF7CDA">
        <w:t>(d)</w:t>
      </w:r>
      <w:r w:rsidRPr="00AF7CDA">
        <w:tab/>
      </w:r>
      <w:r w:rsidRPr="00A37567">
        <w:rPr>
          <w:lang w:val="en-US"/>
        </w:rPr>
        <w:t xml:space="preserve">WHO and UNICEF, together with the </w:t>
      </w:r>
      <w:r w:rsidRPr="004D437B">
        <w:t>Lancet Commission</w:t>
      </w:r>
      <w:r w:rsidRPr="009C171C">
        <w:t>,</w:t>
      </w:r>
      <w:r w:rsidRPr="00606E30">
        <w:t xml:space="preserve"> </w:t>
      </w:r>
      <w:r>
        <w:t>gave</w:t>
      </w:r>
      <w:r w:rsidRPr="00606E30">
        <w:t xml:space="preserve"> a presentation on </w:t>
      </w:r>
      <w:r w:rsidRPr="00DA35AA">
        <w:rPr>
          <w:lang w:val="en-US"/>
        </w:rPr>
        <w:t>commercial harm to children</w:t>
      </w:r>
      <w:r w:rsidRPr="0099631C">
        <w:rPr>
          <w:lang w:val="en-US"/>
        </w:rPr>
        <w:t xml:space="preserve"> </w:t>
      </w:r>
      <w:r w:rsidRPr="0099631C">
        <w:t xml:space="preserve">(eighty-third session); </w:t>
      </w:r>
    </w:p>
    <w:p w14:paraId="685F2D67" w14:textId="77777777" w:rsidR="00A746CA" w:rsidRPr="0099631C" w:rsidRDefault="004B3C32" w:rsidP="004B3C32">
      <w:pPr>
        <w:pStyle w:val="SingleTxtG"/>
      </w:pPr>
      <w:r>
        <w:tab/>
      </w:r>
      <w:r w:rsidR="00A746CA">
        <w:t>(e)</w:t>
      </w:r>
      <w:r w:rsidR="00A746CA">
        <w:tab/>
        <w:t>In a submission dated</w:t>
      </w:r>
      <w:r w:rsidR="00A746CA" w:rsidRPr="0099631C">
        <w:t xml:space="preserve"> 15 March 2019, the Committee </w:t>
      </w:r>
      <w:r w:rsidR="00A746CA" w:rsidRPr="0099631C">
        <w:rPr>
          <w:lang w:val="en-ZA" w:eastAsia="en-GB"/>
        </w:rPr>
        <w:t>encourag</w:t>
      </w:r>
      <w:r w:rsidR="00A746CA">
        <w:rPr>
          <w:lang w:val="en-ZA" w:eastAsia="en-GB"/>
        </w:rPr>
        <w:t>ed</w:t>
      </w:r>
      <w:r w:rsidR="00A746CA" w:rsidRPr="0099631C">
        <w:rPr>
          <w:lang w:val="en-ZA" w:eastAsia="en-GB"/>
        </w:rPr>
        <w:t xml:space="preserve"> the </w:t>
      </w:r>
      <w:r w:rsidR="00A746CA">
        <w:rPr>
          <w:lang w:val="en-ZA" w:eastAsia="en-GB"/>
        </w:rPr>
        <w:t>h</w:t>
      </w:r>
      <w:r w:rsidR="00A746CA" w:rsidRPr="0099631C">
        <w:rPr>
          <w:lang w:val="en-ZA" w:eastAsia="en-GB"/>
        </w:rPr>
        <w:t>igh-</w:t>
      </w:r>
      <w:r w:rsidR="00A746CA">
        <w:rPr>
          <w:lang w:val="en-ZA" w:eastAsia="en-GB"/>
        </w:rPr>
        <w:t>l</w:t>
      </w:r>
      <w:r w:rsidR="00A746CA" w:rsidRPr="0099631C">
        <w:rPr>
          <w:lang w:val="en-ZA" w:eastAsia="en-GB"/>
        </w:rPr>
        <w:t xml:space="preserve">evel </w:t>
      </w:r>
      <w:r w:rsidR="00A746CA">
        <w:rPr>
          <w:lang w:val="en-ZA" w:eastAsia="en-GB"/>
        </w:rPr>
        <w:t>p</w:t>
      </w:r>
      <w:r w:rsidR="00A746CA" w:rsidRPr="0099631C">
        <w:rPr>
          <w:lang w:val="en-ZA" w:eastAsia="en-GB"/>
        </w:rPr>
        <w:t xml:space="preserve">olitical </w:t>
      </w:r>
      <w:r w:rsidR="00A746CA">
        <w:rPr>
          <w:lang w:val="en-ZA" w:eastAsia="en-GB"/>
        </w:rPr>
        <w:t>f</w:t>
      </w:r>
      <w:r w:rsidR="00A746CA" w:rsidRPr="0099631C">
        <w:rPr>
          <w:lang w:val="en-ZA" w:eastAsia="en-GB"/>
        </w:rPr>
        <w:t>orum</w:t>
      </w:r>
      <w:r w:rsidR="00A746CA">
        <w:rPr>
          <w:lang w:val="en-ZA" w:eastAsia="en-GB"/>
        </w:rPr>
        <w:t xml:space="preserve"> on sustainable development</w:t>
      </w:r>
      <w:r w:rsidR="00A746CA" w:rsidRPr="0099631C">
        <w:rPr>
          <w:lang w:val="en-ZA" w:eastAsia="en-GB"/>
        </w:rPr>
        <w:t xml:space="preserve"> to explore synergies between the recommendations </w:t>
      </w:r>
      <w:r w:rsidR="00A746CA">
        <w:rPr>
          <w:lang w:val="en-ZA" w:eastAsia="en-GB"/>
        </w:rPr>
        <w:t xml:space="preserve">made </w:t>
      </w:r>
      <w:r w:rsidR="00A746CA" w:rsidRPr="0099631C">
        <w:rPr>
          <w:lang w:val="en-ZA" w:eastAsia="en-GB"/>
        </w:rPr>
        <w:t xml:space="preserve">by the Committee and other human rights mechanisms and </w:t>
      </w:r>
      <w:r w:rsidR="00A746CA">
        <w:rPr>
          <w:lang w:val="en-ZA" w:eastAsia="en-GB"/>
        </w:rPr>
        <w:t xml:space="preserve">the </w:t>
      </w:r>
      <w:r w:rsidR="00A746CA" w:rsidRPr="0099631C">
        <w:rPr>
          <w:lang w:val="en-ZA" w:eastAsia="en-GB"/>
        </w:rPr>
        <w:t>S</w:t>
      </w:r>
      <w:r w:rsidR="00A746CA">
        <w:rPr>
          <w:lang w:val="en-ZA" w:eastAsia="en-GB"/>
        </w:rPr>
        <w:t xml:space="preserve">ustainable </w:t>
      </w:r>
      <w:r w:rsidR="00A746CA" w:rsidRPr="0099631C">
        <w:rPr>
          <w:lang w:val="en-ZA" w:eastAsia="en-GB"/>
        </w:rPr>
        <w:t>D</w:t>
      </w:r>
      <w:r w:rsidR="00A746CA">
        <w:rPr>
          <w:lang w:val="en-ZA" w:eastAsia="en-GB"/>
        </w:rPr>
        <w:t xml:space="preserve">evelopment </w:t>
      </w:r>
      <w:r w:rsidR="00A746CA" w:rsidRPr="0099631C">
        <w:rPr>
          <w:lang w:val="en-ZA" w:eastAsia="en-GB"/>
        </w:rPr>
        <w:t>G</w:t>
      </w:r>
      <w:r w:rsidR="00A746CA">
        <w:rPr>
          <w:lang w:val="en-ZA" w:eastAsia="en-GB"/>
        </w:rPr>
        <w:t>oals</w:t>
      </w:r>
      <w:r w:rsidR="00A746CA" w:rsidRPr="0099631C">
        <w:rPr>
          <w:lang w:val="en-ZA" w:eastAsia="en-GB"/>
        </w:rPr>
        <w:t xml:space="preserve">, including in the </w:t>
      </w:r>
      <w:r w:rsidR="00A746CA">
        <w:rPr>
          <w:lang w:val="en-ZA" w:eastAsia="en-GB"/>
        </w:rPr>
        <w:t>v</w:t>
      </w:r>
      <w:r w:rsidR="00A746CA" w:rsidRPr="0099631C">
        <w:rPr>
          <w:lang w:val="en-ZA" w:eastAsia="en-GB"/>
        </w:rPr>
        <w:t xml:space="preserve">oluntary </w:t>
      </w:r>
      <w:r w:rsidR="00A746CA">
        <w:rPr>
          <w:lang w:val="en-ZA" w:eastAsia="en-GB"/>
        </w:rPr>
        <w:t>n</w:t>
      </w:r>
      <w:r w:rsidR="00A746CA" w:rsidRPr="0099631C">
        <w:rPr>
          <w:lang w:val="en-ZA" w:eastAsia="en-GB"/>
        </w:rPr>
        <w:t xml:space="preserve">ational </w:t>
      </w:r>
      <w:r w:rsidR="00A746CA">
        <w:rPr>
          <w:lang w:val="en-ZA" w:eastAsia="en-GB"/>
        </w:rPr>
        <w:t>r</w:t>
      </w:r>
      <w:r w:rsidR="00A746CA" w:rsidRPr="0099631C">
        <w:rPr>
          <w:lang w:val="en-ZA" w:eastAsia="en-GB"/>
        </w:rPr>
        <w:t>eview processes.</w:t>
      </w:r>
    </w:p>
    <w:p w14:paraId="265DAC73" w14:textId="77777777" w:rsidR="00A746CA" w:rsidRPr="0099631C" w:rsidRDefault="008D2EB9" w:rsidP="008D2EB9">
      <w:pPr>
        <w:pStyle w:val="SingleTxtG"/>
      </w:pPr>
      <w:r w:rsidRPr="0099631C">
        <w:t>64.</w:t>
      </w:r>
      <w:r w:rsidRPr="0099631C">
        <w:tab/>
      </w:r>
      <w:r w:rsidR="00A746CA">
        <w:t>The Committee met with the following o</w:t>
      </w:r>
      <w:r w:rsidR="00A746CA" w:rsidRPr="0099631C">
        <w:t>ther</w:t>
      </w:r>
      <w:r w:rsidR="00A746CA">
        <w:t xml:space="preserve"> competent bodies and representatives</w:t>
      </w:r>
      <w:r w:rsidR="00A746CA" w:rsidRPr="0099631C">
        <w:t>:</w:t>
      </w:r>
    </w:p>
    <w:p w14:paraId="72AD7E0F" w14:textId="77777777" w:rsidR="00A746CA" w:rsidRPr="0099631C" w:rsidRDefault="00A746CA" w:rsidP="00EA5A2C">
      <w:pPr>
        <w:pStyle w:val="Bullet1G"/>
      </w:pPr>
      <w:r w:rsidRPr="0099631C">
        <w:t>Child Rights Connect</w:t>
      </w:r>
      <w:r>
        <w:t xml:space="preserve">, for a </w:t>
      </w:r>
      <w:r w:rsidRPr="00B2791C">
        <w:t>presentation</w:t>
      </w:r>
      <w:r w:rsidRPr="0099631C">
        <w:t xml:space="preserve"> of </w:t>
      </w:r>
      <w:r>
        <w:t>its</w:t>
      </w:r>
      <w:r w:rsidRPr="0099631C">
        <w:t xml:space="preserve"> annual workplan (eightieth and eighty-third sessions)</w:t>
      </w:r>
      <w:r>
        <w:t>.</w:t>
      </w:r>
      <w:r w:rsidRPr="0099631C">
        <w:t xml:space="preserve"> </w:t>
      </w:r>
      <w:r>
        <w:t>S</w:t>
      </w:r>
      <w:r w:rsidRPr="0099631C">
        <w:t>everal meetings related to the participation of children in the work of the Committee</w:t>
      </w:r>
      <w:r>
        <w:t xml:space="preserve"> were also held</w:t>
      </w:r>
      <w:r w:rsidRPr="0099631C">
        <w:t xml:space="preserve">, including </w:t>
      </w:r>
      <w:r>
        <w:t>a</w:t>
      </w:r>
      <w:r w:rsidRPr="0099631C">
        <w:t xml:space="preserve"> lunchtime briefing on child participation in the work of the Committee, facilitated by Laura Lundy</w:t>
      </w:r>
      <w:r>
        <w:t>,</w:t>
      </w:r>
      <w:r w:rsidRPr="0099631C">
        <w:t xml:space="preserve"> Queen</w:t>
      </w:r>
      <w:r w:rsidR="00091DD4">
        <w:t>’</w:t>
      </w:r>
      <w:r w:rsidRPr="0099631C">
        <w:t>s University Belfast (eighty-third session)</w:t>
      </w:r>
      <w:r>
        <w:t>.</w:t>
      </w:r>
    </w:p>
    <w:p w14:paraId="04C9EDD4" w14:textId="77777777" w:rsidR="00A746CA" w:rsidRPr="0099631C" w:rsidRDefault="00A746CA" w:rsidP="00EA5A2C">
      <w:pPr>
        <w:pStyle w:val="Bullet1G"/>
      </w:pPr>
      <w:r w:rsidRPr="0099631C">
        <w:t>Child Soldiers International (seventy-eighth session)</w:t>
      </w:r>
      <w:r>
        <w:t>.</w:t>
      </w:r>
      <w:r w:rsidRPr="0099631C">
        <w:t xml:space="preserve"> </w:t>
      </w:r>
    </w:p>
    <w:p w14:paraId="51B5928A" w14:textId="77777777" w:rsidR="00A746CA" w:rsidRPr="0099631C" w:rsidRDefault="00A746CA" w:rsidP="00EA5A2C">
      <w:pPr>
        <w:pStyle w:val="Bullet1G"/>
      </w:pPr>
      <w:r w:rsidRPr="0099631C">
        <w:t xml:space="preserve">Juvenile Justice Advocates </w:t>
      </w:r>
      <w:r>
        <w:t>I</w:t>
      </w:r>
      <w:r w:rsidRPr="0099631C">
        <w:t>nternational (seventy-eighth session)</w:t>
      </w:r>
      <w:r>
        <w:t>.</w:t>
      </w:r>
    </w:p>
    <w:p w14:paraId="3DC39EA3" w14:textId="77777777" w:rsidR="00A746CA" w:rsidRPr="0099631C" w:rsidRDefault="00A746CA" w:rsidP="00EA5A2C">
      <w:pPr>
        <w:pStyle w:val="Bullet1G"/>
      </w:pPr>
      <w:r w:rsidRPr="0099631C">
        <w:t xml:space="preserve">Terre des </w:t>
      </w:r>
      <w:r>
        <w:t>h</w:t>
      </w:r>
      <w:r w:rsidRPr="0099631C">
        <w:t>ommes</w:t>
      </w:r>
      <w:r>
        <w:t xml:space="preserve"> </w:t>
      </w:r>
      <w:proofErr w:type="spellStart"/>
      <w:r>
        <w:t>fédération</w:t>
      </w:r>
      <w:proofErr w:type="spellEnd"/>
      <w:r>
        <w:t xml:space="preserve"> </w:t>
      </w:r>
      <w:proofErr w:type="spellStart"/>
      <w:r>
        <w:t>internationale</w:t>
      </w:r>
      <w:proofErr w:type="spellEnd"/>
      <w:r w:rsidRPr="0099631C">
        <w:t xml:space="preserve"> and FIAN</w:t>
      </w:r>
      <w:r>
        <w:t xml:space="preserve"> International,</w:t>
      </w:r>
      <w:r w:rsidRPr="00BE1961">
        <w:t xml:space="preserve"> </w:t>
      </w:r>
      <w:r w:rsidRPr="0099631C">
        <w:t xml:space="preserve">for </w:t>
      </w:r>
      <w:r w:rsidRPr="00CA6066">
        <w:t>a</w:t>
      </w:r>
      <w:r w:rsidRPr="0099631C">
        <w:t xml:space="preserve"> presentation on </w:t>
      </w:r>
      <w:r>
        <w:t xml:space="preserve">the </w:t>
      </w:r>
      <w:r w:rsidRPr="0099631C">
        <w:t>right to food and nutrition (seventy-eighth session)</w:t>
      </w:r>
      <w:r>
        <w:t>.</w:t>
      </w:r>
      <w:r w:rsidRPr="0099631C">
        <w:t xml:space="preserve"> </w:t>
      </w:r>
    </w:p>
    <w:p w14:paraId="14A99947" w14:textId="77777777" w:rsidR="00A746CA" w:rsidRPr="0099631C" w:rsidRDefault="00A746CA" w:rsidP="00EA5A2C">
      <w:pPr>
        <w:pStyle w:val="Bullet1G"/>
      </w:pPr>
      <w:r w:rsidRPr="0099631C">
        <w:t xml:space="preserve">Child Rights </w:t>
      </w:r>
      <w:r>
        <w:t>International</w:t>
      </w:r>
      <w:r w:rsidRPr="0099631C">
        <w:t xml:space="preserve"> Network (seventy-eighth, seventy-ninth, eightieth, eighty-first, eighty-second and eighty-third sessions)</w:t>
      </w:r>
      <w:r>
        <w:t>.</w:t>
      </w:r>
    </w:p>
    <w:p w14:paraId="4969E5E6" w14:textId="77777777" w:rsidR="00A746CA" w:rsidRPr="0099631C" w:rsidRDefault="00A746CA" w:rsidP="00EA5A2C">
      <w:pPr>
        <w:pStyle w:val="Bullet1G"/>
      </w:pPr>
      <w:r w:rsidRPr="0099631C">
        <w:t>Plan International</w:t>
      </w:r>
      <w:r>
        <w:t>,</w:t>
      </w:r>
      <w:r w:rsidRPr="0099631C">
        <w:t xml:space="preserve"> for a presentation on girls</w:t>
      </w:r>
      <w:r w:rsidR="00091DD4">
        <w:t>’</w:t>
      </w:r>
      <w:r w:rsidRPr="0099631C">
        <w:t xml:space="preserve"> rights (seventy-eighth session)</w:t>
      </w:r>
      <w:r>
        <w:t>.</w:t>
      </w:r>
      <w:r w:rsidR="00091DD4">
        <w:t xml:space="preserve"> </w:t>
      </w:r>
    </w:p>
    <w:p w14:paraId="7EA58FBA" w14:textId="77777777" w:rsidR="00A746CA" w:rsidRPr="0099631C" w:rsidRDefault="00A746CA" w:rsidP="00EA5A2C">
      <w:pPr>
        <w:pStyle w:val="Bullet1G"/>
      </w:pPr>
      <w:r w:rsidRPr="0099631C">
        <w:t>International Social Service and SOS Children</w:t>
      </w:r>
      <w:r w:rsidR="00091DD4">
        <w:t>’</w:t>
      </w:r>
      <w:r w:rsidRPr="0099631C">
        <w:t>s Villages</w:t>
      </w:r>
      <w:r>
        <w:t>,</w:t>
      </w:r>
      <w:r w:rsidRPr="0099631C">
        <w:t xml:space="preserve"> </w:t>
      </w:r>
      <w:r w:rsidRPr="00CA6066">
        <w:t>for</w:t>
      </w:r>
      <w:r w:rsidRPr="0099631C">
        <w:t xml:space="preserve"> a presentation </w:t>
      </w:r>
      <w:r w:rsidRPr="00177536">
        <w:t xml:space="preserve">on </w:t>
      </w:r>
      <w:r w:rsidRPr="0099631C">
        <w:t xml:space="preserve">the tenth anniversary of the Guidelines </w:t>
      </w:r>
      <w:r>
        <w:t>for the</w:t>
      </w:r>
      <w:r w:rsidRPr="0099631C">
        <w:t xml:space="preserve"> </w:t>
      </w:r>
      <w:r>
        <w:t>A</w:t>
      </w:r>
      <w:r w:rsidRPr="0099631C">
        <w:t xml:space="preserve">lternative </w:t>
      </w:r>
      <w:r>
        <w:t>C</w:t>
      </w:r>
      <w:r w:rsidRPr="0099631C">
        <w:t>are</w:t>
      </w:r>
      <w:r>
        <w:t xml:space="preserve"> of Children</w:t>
      </w:r>
      <w:r w:rsidRPr="0099631C">
        <w:t xml:space="preserve"> (seventy-eighth session)</w:t>
      </w:r>
      <w:r>
        <w:t>.</w:t>
      </w:r>
      <w:r w:rsidRPr="0099631C">
        <w:t xml:space="preserve"> </w:t>
      </w:r>
    </w:p>
    <w:p w14:paraId="3087D758" w14:textId="77777777" w:rsidR="00A746CA" w:rsidRPr="0099631C" w:rsidRDefault="00A746CA" w:rsidP="00EA5A2C">
      <w:pPr>
        <w:pStyle w:val="Bullet1G"/>
      </w:pPr>
      <w:r w:rsidRPr="0099631C">
        <w:t>Ending Clergy Abuse</w:t>
      </w:r>
      <w:r>
        <w:t>,</w:t>
      </w:r>
      <w:r w:rsidRPr="0099631C">
        <w:t xml:space="preserve"> for a presentation on justice for child victims of abuses by clergy (seventy-eighth session)</w:t>
      </w:r>
      <w:r>
        <w:t>.</w:t>
      </w:r>
    </w:p>
    <w:p w14:paraId="665D1FB6" w14:textId="77777777" w:rsidR="00A746CA" w:rsidRPr="0099631C" w:rsidRDefault="00A746CA" w:rsidP="00EA5A2C">
      <w:pPr>
        <w:pStyle w:val="Bullet1G"/>
      </w:pPr>
      <w:r w:rsidRPr="0099631C">
        <w:rPr>
          <w:lang w:val="en"/>
        </w:rPr>
        <w:lastRenderedPageBreak/>
        <w:t>All Survivors Project</w:t>
      </w:r>
      <w:r>
        <w:rPr>
          <w:lang w:val="en"/>
        </w:rPr>
        <w:t>,</w:t>
      </w:r>
      <w:r w:rsidRPr="0099631C">
        <w:rPr>
          <w:lang w:val="en"/>
        </w:rPr>
        <w:t xml:space="preserve"> for a presentation on victims/survivors of sexual violence</w:t>
      </w:r>
      <w:r>
        <w:rPr>
          <w:lang w:val="en"/>
        </w:rPr>
        <w:t>,</w:t>
      </w:r>
      <w:r w:rsidRPr="0099631C">
        <w:rPr>
          <w:lang w:val="en"/>
        </w:rPr>
        <w:t xml:space="preserve"> including boys in situations of armed conflict and forced displacement (seventy-eighth session)</w:t>
      </w:r>
      <w:r>
        <w:rPr>
          <w:lang w:val="en"/>
        </w:rPr>
        <w:t>.</w:t>
      </w:r>
    </w:p>
    <w:p w14:paraId="1D9673AB" w14:textId="77777777" w:rsidR="00A746CA" w:rsidRPr="0099631C" w:rsidRDefault="00A746CA" w:rsidP="00EA5A2C">
      <w:pPr>
        <w:pStyle w:val="Bullet1G"/>
      </w:pPr>
      <w:r w:rsidRPr="0099631C">
        <w:t>5Rights Foundation</w:t>
      </w:r>
      <w:r>
        <w:t>,</w:t>
      </w:r>
      <w:r w:rsidRPr="0099631C">
        <w:t xml:space="preserve"> </w:t>
      </w:r>
      <w:r w:rsidRPr="00CA6066">
        <w:t>for a presentation on the process</w:t>
      </w:r>
      <w:r w:rsidRPr="0099631C">
        <w:t xml:space="preserve"> regarding the</w:t>
      </w:r>
      <w:r>
        <w:t xml:space="preserve"> draft</w:t>
      </w:r>
      <w:r w:rsidRPr="0099631C">
        <w:t xml:space="preserve"> general comment on digital environment (seventy-ninth session)</w:t>
      </w:r>
      <w:r>
        <w:t>.</w:t>
      </w:r>
    </w:p>
    <w:p w14:paraId="2FE025D6" w14:textId="77777777" w:rsidR="00A746CA" w:rsidRPr="0099631C" w:rsidRDefault="00A746CA" w:rsidP="00EA5A2C">
      <w:pPr>
        <w:pStyle w:val="Bullet1G"/>
      </w:pPr>
      <w:r w:rsidRPr="0099631C">
        <w:t>Consortium for Street Children (seventy-ninth session)</w:t>
      </w:r>
      <w:r>
        <w:t>.</w:t>
      </w:r>
    </w:p>
    <w:p w14:paraId="45185DDB" w14:textId="77777777" w:rsidR="00A746CA" w:rsidRPr="0099631C" w:rsidRDefault="00A746CA" w:rsidP="00EA5A2C">
      <w:pPr>
        <w:pStyle w:val="Bullet1G"/>
        <w:rPr>
          <w:lang w:val="en"/>
        </w:rPr>
      </w:pPr>
      <w:r w:rsidRPr="0099631C">
        <w:t>International and Canadian Child Rights Partnership</w:t>
      </w:r>
      <w:r>
        <w:t>,</w:t>
      </w:r>
      <w:r w:rsidRPr="0099631C">
        <w:t xml:space="preserve"> for a presentation on child participation in relation to child protection </w:t>
      </w:r>
      <w:r w:rsidRPr="0099631C">
        <w:rPr>
          <w:lang w:val="en"/>
        </w:rPr>
        <w:t>(seventy-ninth session)</w:t>
      </w:r>
      <w:r>
        <w:rPr>
          <w:lang w:val="en"/>
        </w:rPr>
        <w:t>.</w:t>
      </w:r>
    </w:p>
    <w:p w14:paraId="52D56F9A" w14:textId="77777777" w:rsidR="00A746CA" w:rsidRPr="0099631C" w:rsidRDefault="00A746CA" w:rsidP="00EA5A2C">
      <w:pPr>
        <w:pStyle w:val="Bullet1G"/>
      </w:pPr>
      <w:r w:rsidRPr="0099631C">
        <w:t xml:space="preserve">International Society for Social </w:t>
      </w:r>
      <w:proofErr w:type="spellStart"/>
      <w:r w:rsidRPr="0099631C">
        <w:t>Pediatrics</w:t>
      </w:r>
      <w:proofErr w:type="spellEnd"/>
      <w:r w:rsidRPr="0099631C">
        <w:t xml:space="preserve"> and Child Health</w:t>
      </w:r>
      <w:r>
        <w:t>,</w:t>
      </w:r>
      <w:r w:rsidRPr="0099631C">
        <w:t xml:space="preserve"> for a presentation on global health and </w:t>
      </w:r>
      <w:r>
        <w:t xml:space="preserve">the </w:t>
      </w:r>
      <w:r w:rsidRPr="0099631C">
        <w:t>well</w:t>
      </w:r>
      <w:r>
        <w:t>-</w:t>
      </w:r>
      <w:r w:rsidRPr="0099631C">
        <w:t xml:space="preserve">being of children </w:t>
      </w:r>
      <w:r w:rsidRPr="0099631C">
        <w:rPr>
          <w:lang w:val="en"/>
        </w:rPr>
        <w:t>(seventy-ninth session)</w:t>
      </w:r>
      <w:r>
        <w:rPr>
          <w:lang w:val="en"/>
        </w:rPr>
        <w:t>.</w:t>
      </w:r>
    </w:p>
    <w:p w14:paraId="61274700" w14:textId="77777777" w:rsidR="00A746CA" w:rsidRPr="0099631C" w:rsidRDefault="00A746CA" w:rsidP="00EA5A2C">
      <w:pPr>
        <w:pStyle w:val="Bullet1G"/>
      </w:pPr>
      <w:r w:rsidRPr="0099631C">
        <w:t>E</w:t>
      </w:r>
      <w:r>
        <w:t xml:space="preserve">uropean </w:t>
      </w:r>
      <w:r w:rsidRPr="0099631C">
        <w:t>U</w:t>
      </w:r>
      <w:r>
        <w:t>nion</w:t>
      </w:r>
      <w:r w:rsidRPr="0099631C">
        <w:t xml:space="preserve"> Agency for Fundamental Rights</w:t>
      </w:r>
      <w:r>
        <w:t>,</w:t>
      </w:r>
      <w:r w:rsidR="00091DD4">
        <w:t xml:space="preserve"> </w:t>
      </w:r>
      <w:r w:rsidRPr="0099631C">
        <w:t>for a presentation on</w:t>
      </w:r>
      <w:r>
        <w:t xml:space="preserve"> the</w:t>
      </w:r>
      <w:r w:rsidRPr="0099631C">
        <w:t xml:space="preserve"> S</w:t>
      </w:r>
      <w:r>
        <w:t xml:space="preserve">ustainable </w:t>
      </w:r>
      <w:r w:rsidRPr="0099631C">
        <w:t>D</w:t>
      </w:r>
      <w:r>
        <w:t xml:space="preserve">evelopment </w:t>
      </w:r>
      <w:r w:rsidRPr="0099631C">
        <w:t>G</w:t>
      </w:r>
      <w:r>
        <w:t>oal</w:t>
      </w:r>
      <w:r w:rsidRPr="0099631C">
        <w:t>s (eightieth session)</w:t>
      </w:r>
      <w:r>
        <w:t>.</w:t>
      </w:r>
      <w:r w:rsidRPr="0099631C">
        <w:t xml:space="preserve"> </w:t>
      </w:r>
    </w:p>
    <w:p w14:paraId="3ADBC5F5" w14:textId="77777777" w:rsidR="00A746CA" w:rsidRPr="0099631C" w:rsidRDefault="00A746CA" w:rsidP="00EA5A2C">
      <w:pPr>
        <w:pStyle w:val="Bullet1G"/>
      </w:pPr>
      <w:r w:rsidRPr="0099631C">
        <w:t>Danish Institute for Human Rights</w:t>
      </w:r>
      <w:r>
        <w:t>,</w:t>
      </w:r>
      <w:r w:rsidRPr="0099631C">
        <w:t xml:space="preserve"> for a presentation on </w:t>
      </w:r>
      <w:r>
        <w:t xml:space="preserve">the </w:t>
      </w:r>
      <w:r w:rsidRPr="0099631C">
        <w:t>S</w:t>
      </w:r>
      <w:r>
        <w:t xml:space="preserve">ustainable </w:t>
      </w:r>
      <w:r w:rsidRPr="0099631C">
        <w:t>D</w:t>
      </w:r>
      <w:r>
        <w:t xml:space="preserve">evelopment </w:t>
      </w:r>
      <w:r w:rsidRPr="0099631C">
        <w:t>G</w:t>
      </w:r>
      <w:r>
        <w:t>oal</w:t>
      </w:r>
      <w:r w:rsidRPr="0099631C">
        <w:t>s and human rights (eightieth session)</w:t>
      </w:r>
      <w:r>
        <w:t>.</w:t>
      </w:r>
      <w:r w:rsidRPr="0099631C">
        <w:t xml:space="preserve"> </w:t>
      </w:r>
    </w:p>
    <w:p w14:paraId="1C46249E" w14:textId="77777777" w:rsidR="00A746CA" w:rsidRPr="0099631C" w:rsidRDefault="00A746CA" w:rsidP="00EA5A2C">
      <w:pPr>
        <w:pStyle w:val="Bullet1G"/>
      </w:pPr>
      <w:r w:rsidRPr="0099631C">
        <w:t xml:space="preserve">Terre des </w:t>
      </w:r>
      <w:r>
        <w:t>h</w:t>
      </w:r>
      <w:r w:rsidRPr="0099631C">
        <w:t xml:space="preserve">ommes </w:t>
      </w:r>
      <w:proofErr w:type="spellStart"/>
      <w:r>
        <w:t>fédération</w:t>
      </w:r>
      <w:proofErr w:type="spellEnd"/>
      <w:r>
        <w:t xml:space="preserve"> </w:t>
      </w:r>
      <w:proofErr w:type="spellStart"/>
      <w:r>
        <w:t>internationale</w:t>
      </w:r>
      <w:proofErr w:type="spellEnd"/>
      <w:r w:rsidRPr="0099631C">
        <w:t xml:space="preserve"> and OHCHR</w:t>
      </w:r>
      <w:r>
        <w:t>,</w:t>
      </w:r>
      <w:r w:rsidRPr="00CA6066">
        <w:t xml:space="preserve"> for</w:t>
      </w:r>
      <w:r w:rsidRPr="0099631C">
        <w:t xml:space="preserve"> a presentation on children</w:t>
      </w:r>
      <w:r w:rsidR="00091DD4">
        <w:t>’</w:t>
      </w:r>
      <w:r w:rsidRPr="0099631C">
        <w:t>s rights and the environment (eightieth session)</w:t>
      </w:r>
      <w:r>
        <w:t>.</w:t>
      </w:r>
    </w:p>
    <w:p w14:paraId="49F7885B" w14:textId="77777777" w:rsidR="00A746CA" w:rsidRPr="0099631C" w:rsidRDefault="00A746CA" w:rsidP="00EA5A2C">
      <w:pPr>
        <w:pStyle w:val="Bullet1G"/>
      </w:pPr>
      <w:r w:rsidRPr="0099631C">
        <w:t>I</w:t>
      </w:r>
      <w:r>
        <w:t xml:space="preserve">nternational </w:t>
      </w:r>
      <w:r w:rsidRPr="0099631C">
        <w:t>S</w:t>
      </w:r>
      <w:r>
        <w:t xml:space="preserve">ocial </w:t>
      </w:r>
      <w:r w:rsidRPr="0099631C">
        <w:t>S</w:t>
      </w:r>
      <w:r>
        <w:t>ervice</w:t>
      </w:r>
      <w:r w:rsidRPr="0099631C">
        <w:t xml:space="preserve">, </w:t>
      </w:r>
      <w:r w:rsidRPr="0099631C">
        <w:rPr>
          <w:lang w:val="en-AU"/>
        </w:rPr>
        <w:t>Katherine Wade</w:t>
      </w:r>
      <w:r w:rsidRPr="0099631C">
        <w:t xml:space="preserve"> </w:t>
      </w:r>
      <w:r w:rsidRPr="0099631C">
        <w:rPr>
          <w:lang w:val="en-AU"/>
        </w:rPr>
        <w:t>and Katarina Trimmings</w:t>
      </w:r>
      <w:r>
        <w:rPr>
          <w:lang w:val="en-AU"/>
        </w:rPr>
        <w:t>,</w:t>
      </w:r>
      <w:r w:rsidRPr="0099631C">
        <w:rPr>
          <w:lang w:val="en-AU"/>
        </w:rPr>
        <w:t xml:space="preserve"> for a presentation on surrogacy </w:t>
      </w:r>
      <w:r w:rsidRPr="0099631C">
        <w:t>(eightieth session)</w:t>
      </w:r>
      <w:r>
        <w:t>.</w:t>
      </w:r>
    </w:p>
    <w:p w14:paraId="3836E56C" w14:textId="77777777" w:rsidR="00A746CA" w:rsidRPr="0099631C" w:rsidRDefault="00A746CA" w:rsidP="00EA5A2C">
      <w:pPr>
        <w:pStyle w:val="Bullet1G"/>
      </w:pPr>
      <w:r w:rsidRPr="0099631C">
        <w:t>Geneva Academy of International Humanitarian Law and Human Rights</w:t>
      </w:r>
      <w:r>
        <w:t>,</w:t>
      </w:r>
      <w:r w:rsidRPr="0099631C">
        <w:t xml:space="preserve"> for a presentation on </w:t>
      </w:r>
      <w:r>
        <w:t>its</w:t>
      </w:r>
      <w:r w:rsidRPr="0099631C">
        <w:t xml:space="preserve"> work (eighty-first session)</w:t>
      </w:r>
      <w:r>
        <w:t>.</w:t>
      </w:r>
      <w:r w:rsidRPr="0099631C">
        <w:t xml:space="preserve"> </w:t>
      </w:r>
    </w:p>
    <w:p w14:paraId="2D0C3C53" w14:textId="77777777" w:rsidR="00A746CA" w:rsidRPr="0099631C" w:rsidRDefault="00A746CA" w:rsidP="00EA5A2C">
      <w:pPr>
        <w:pStyle w:val="Bullet1G"/>
      </w:pPr>
      <w:r w:rsidRPr="0099631C">
        <w:rPr>
          <w:lang w:val="en-US"/>
        </w:rPr>
        <w:t>Center for Reproductive Rights</w:t>
      </w:r>
      <w:r>
        <w:rPr>
          <w:lang w:val="en-US"/>
        </w:rPr>
        <w:t>,</w:t>
      </w:r>
      <w:r w:rsidRPr="0099631C">
        <w:rPr>
          <w:lang w:val="en-US"/>
        </w:rPr>
        <w:t xml:space="preserve"> for a presentation on surrogacy </w:t>
      </w:r>
      <w:r w:rsidRPr="0099631C">
        <w:t>(eighty-first session)</w:t>
      </w:r>
      <w:r>
        <w:t>.</w:t>
      </w:r>
      <w:r w:rsidRPr="0099631C">
        <w:t xml:space="preserve"> </w:t>
      </w:r>
    </w:p>
    <w:p w14:paraId="4972F8B2" w14:textId="77777777" w:rsidR="00A746CA" w:rsidRPr="0099631C" w:rsidRDefault="00A746CA" w:rsidP="00EA5A2C">
      <w:pPr>
        <w:pStyle w:val="Bullet1G"/>
        <w:rPr>
          <w:lang w:val="en-AU"/>
        </w:rPr>
      </w:pPr>
      <w:r w:rsidRPr="0099631C">
        <w:t xml:space="preserve">University of Strathclyde and </w:t>
      </w:r>
      <w:r>
        <w:t xml:space="preserve">the </w:t>
      </w:r>
      <w:r w:rsidRPr="0099631C">
        <w:t>Department of Foreign Affairs of Switzerland</w:t>
      </w:r>
      <w:r>
        <w:t>,</w:t>
      </w:r>
      <w:r w:rsidRPr="0099631C">
        <w:t xml:space="preserve"> for a presentation on the online </w:t>
      </w:r>
      <w:r>
        <w:t>course</w:t>
      </w:r>
      <w:r w:rsidRPr="0099631C">
        <w:t xml:space="preserve"> on </w:t>
      </w:r>
      <w:r>
        <w:rPr>
          <w:lang w:val="en-AU"/>
        </w:rPr>
        <w:t>c</w:t>
      </w:r>
      <w:r w:rsidRPr="0099631C">
        <w:rPr>
          <w:lang w:val="en-AU"/>
        </w:rPr>
        <w:t xml:space="preserve">aring for </w:t>
      </w:r>
      <w:r>
        <w:rPr>
          <w:lang w:val="en-AU"/>
        </w:rPr>
        <w:t>c</w:t>
      </w:r>
      <w:r w:rsidRPr="0099631C">
        <w:rPr>
          <w:lang w:val="en-AU"/>
        </w:rPr>
        <w:t xml:space="preserve">hildren </w:t>
      </w:r>
      <w:r>
        <w:rPr>
          <w:lang w:val="en-AU"/>
        </w:rPr>
        <w:t>m</w:t>
      </w:r>
      <w:r w:rsidRPr="0099631C">
        <w:rPr>
          <w:lang w:val="en-AU"/>
        </w:rPr>
        <w:t xml:space="preserve">oving </w:t>
      </w:r>
      <w:r>
        <w:rPr>
          <w:lang w:val="en-AU"/>
        </w:rPr>
        <w:t>a</w:t>
      </w:r>
      <w:r w:rsidRPr="0099631C">
        <w:rPr>
          <w:lang w:val="en-AU"/>
        </w:rPr>
        <w:t xml:space="preserve">lone </w:t>
      </w:r>
      <w:r w:rsidRPr="0099631C">
        <w:t>(eighty-first session)</w:t>
      </w:r>
      <w:r>
        <w:t>.</w:t>
      </w:r>
    </w:p>
    <w:p w14:paraId="5ABB9583" w14:textId="77777777" w:rsidR="00A746CA" w:rsidRPr="0099631C" w:rsidRDefault="00A746CA" w:rsidP="00EA5A2C">
      <w:pPr>
        <w:pStyle w:val="Bullet1G"/>
      </w:pPr>
      <w:r w:rsidRPr="0099631C">
        <w:t>Geneva Academy</w:t>
      </w:r>
      <w:r>
        <w:t xml:space="preserve"> </w:t>
      </w:r>
      <w:r w:rsidRPr="0099631C">
        <w:t>of International Humanitarian Law and Human Rights and OHCHR</w:t>
      </w:r>
      <w:r>
        <w:t>,</w:t>
      </w:r>
      <w:r w:rsidRPr="0099631C">
        <w:t xml:space="preserve"> for a presentation on human rights and corruption (eighty-first session)</w:t>
      </w:r>
      <w:r>
        <w:t>.</w:t>
      </w:r>
    </w:p>
    <w:p w14:paraId="69639C0D" w14:textId="77777777" w:rsidR="00A746CA" w:rsidRPr="0099631C" w:rsidRDefault="00A746CA" w:rsidP="00EA5A2C">
      <w:pPr>
        <w:pStyle w:val="Bullet1G"/>
      </w:pPr>
      <w:r w:rsidRPr="0099631C">
        <w:t>African Child Policy Forum</w:t>
      </w:r>
      <w:r>
        <w:t>,</w:t>
      </w:r>
      <w:r w:rsidRPr="0099631C">
        <w:t xml:space="preserve"> for a presentation o</w:t>
      </w:r>
      <w:r>
        <w:t>n</w:t>
      </w:r>
      <w:r w:rsidRPr="0099631C">
        <w:t xml:space="preserve"> </w:t>
      </w:r>
      <w:r>
        <w:t>t</w:t>
      </w:r>
      <w:r w:rsidRPr="0099631C">
        <w:t xml:space="preserve">he African </w:t>
      </w:r>
      <w:r>
        <w:t>r</w:t>
      </w:r>
      <w:r w:rsidRPr="0099631C">
        <w:t xml:space="preserve">eport on </w:t>
      </w:r>
      <w:r>
        <w:t>c</w:t>
      </w:r>
      <w:r w:rsidRPr="0099631C">
        <w:t xml:space="preserve">hild </w:t>
      </w:r>
      <w:r>
        <w:t>w</w:t>
      </w:r>
      <w:r w:rsidRPr="0099631C">
        <w:t>ell</w:t>
      </w:r>
      <w:r>
        <w:t>-</w:t>
      </w:r>
      <w:r w:rsidRPr="0099631C">
        <w:t>being (eighty-first session)</w:t>
      </w:r>
      <w:r>
        <w:t>.</w:t>
      </w:r>
    </w:p>
    <w:p w14:paraId="2D669A48" w14:textId="77777777" w:rsidR="00A746CA" w:rsidRPr="0099631C" w:rsidRDefault="00A746CA" w:rsidP="00EA5A2C">
      <w:pPr>
        <w:pStyle w:val="Bullet1G"/>
      </w:pPr>
      <w:r w:rsidRPr="0099631C">
        <w:t xml:space="preserve">Defence </w:t>
      </w:r>
      <w:r>
        <w:t>for</w:t>
      </w:r>
      <w:r w:rsidRPr="0099631C">
        <w:t xml:space="preserve"> Children International</w:t>
      </w:r>
      <w:r>
        <w:t>,</w:t>
      </w:r>
      <w:r w:rsidRPr="0099631C">
        <w:t xml:space="preserve"> for a briefing on the </w:t>
      </w:r>
      <w:r>
        <w:t>c</w:t>
      </w:r>
      <w:r w:rsidRPr="0099631C">
        <w:t xml:space="preserve">all for action on </w:t>
      </w:r>
      <w:r>
        <w:t>j</w:t>
      </w:r>
      <w:r w:rsidRPr="0099631C">
        <w:t xml:space="preserve">ustice for </w:t>
      </w:r>
      <w:r>
        <w:t>c</w:t>
      </w:r>
      <w:r w:rsidRPr="0099631C">
        <w:t>hildren (eighty-second session)</w:t>
      </w:r>
      <w:r>
        <w:t>.</w:t>
      </w:r>
    </w:p>
    <w:p w14:paraId="543983C9" w14:textId="77777777" w:rsidR="00A746CA" w:rsidRPr="0099631C" w:rsidRDefault="00A746CA" w:rsidP="00EA5A2C">
      <w:pPr>
        <w:pStyle w:val="Bullet1G"/>
      </w:pPr>
      <w:r w:rsidRPr="0099631C">
        <w:rPr>
          <w:lang w:val="en-US"/>
        </w:rPr>
        <w:t>Institute on Statelessness and Inclusion</w:t>
      </w:r>
      <w:r>
        <w:rPr>
          <w:lang w:val="en-US"/>
        </w:rPr>
        <w:t>,</w:t>
      </w:r>
      <w:r w:rsidRPr="0099631C">
        <w:t xml:space="preserve"> for a joint briefing for </w:t>
      </w:r>
      <w:r>
        <w:t>the Committee on the Rights of the Child</w:t>
      </w:r>
      <w:r w:rsidRPr="0099631C">
        <w:t xml:space="preserve"> and </w:t>
      </w:r>
      <w:r>
        <w:t>the Committee on the Protection of the Rights of All Migrant Workers and Members of Their Families</w:t>
      </w:r>
      <w:r w:rsidRPr="0099631C">
        <w:t xml:space="preserve"> on </w:t>
      </w:r>
      <w:r>
        <w:t xml:space="preserve">the </w:t>
      </w:r>
      <w:r w:rsidRPr="0099631C">
        <w:t>right to nationality (eighty-second session)</w:t>
      </w:r>
      <w:r>
        <w:t>.</w:t>
      </w:r>
    </w:p>
    <w:p w14:paraId="3D81A8BC" w14:textId="77777777" w:rsidR="00A746CA" w:rsidRPr="0099631C" w:rsidRDefault="00A746CA" w:rsidP="00EA5A2C">
      <w:pPr>
        <w:pStyle w:val="Bullet1G"/>
      </w:pPr>
      <w:proofErr w:type="spellStart"/>
      <w:r w:rsidRPr="0099631C">
        <w:t>GlobalChild</w:t>
      </w:r>
      <w:proofErr w:type="spellEnd"/>
      <w:r>
        <w:t>,</w:t>
      </w:r>
      <w:r w:rsidRPr="0099631C">
        <w:t xml:space="preserve"> for a presentation on children</w:t>
      </w:r>
      <w:r w:rsidR="00091DD4">
        <w:t>’</w:t>
      </w:r>
      <w:r w:rsidRPr="0099631C">
        <w:t>s rights indicators (eighty-second session)</w:t>
      </w:r>
      <w:r>
        <w:t>.</w:t>
      </w:r>
    </w:p>
    <w:p w14:paraId="323311A9" w14:textId="77777777" w:rsidR="00A746CA" w:rsidRPr="0099631C" w:rsidRDefault="00A746CA" w:rsidP="00EA5A2C">
      <w:pPr>
        <w:pStyle w:val="Bullet1G"/>
      </w:pPr>
      <w:r w:rsidRPr="0099631C">
        <w:t>Child moderators and child reporters</w:t>
      </w:r>
      <w:r>
        <w:t>,</w:t>
      </w:r>
      <w:r w:rsidRPr="0099631C">
        <w:t xml:space="preserve"> who attended the Committee</w:t>
      </w:r>
      <w:r w:rsidR="00091DD4">
        <w:t>’</w:t>
      </w:r>
      <w:r w:rsidRPr="0099631C">
        <w:t xml:space="preserve">s event </w:t>
      </w:r>
      <w:r>
        <w:t>commemorating</w:t>
      </w:r>
      <w:r w:rsidRPr="0099631C">
        <w:t xml:space="preserve"> the thirtieth </w:t>
      </w:r>
      <w:r>
        <w:t>anniversary of the Convention</w:t>
      </w:r>
      <w:r w:rsidRPr="0099631C">
        <w:t xml:space="preserve"> (eighty-second session)</w:t>
      </w:r>
      <w:r>
        <w:t>.</w:t>
      </w:r>
      <w:r w:rsidRPr="0099631C">
        <w:t xml:space="preserve"> </w:t>
      </w:r>
    </w:p>
    <w:p w14:paraId="6C39404E" w14:textId="77777777" w:rsidR="00A746CA" w:rsidRPr="0099631C" w:rsidRDefault="00A746CA" w:rsidP="00EA5A2C">
      <w:pPr>
        <w:pStyle w:val="Bullet1G"/>
      </w:pPr>
      <w:r>
        <w:rPr>
          <w:lang w:val="en-US"/>
        </w:rPr>
        <w:t>United Nations Educational, Scientific and Cultural Organization</w:t>
      </w:r>
      <w:r w:rsidRPr="0099631C">
        <w:rPr>
          <w:lang w:val="en-US"/>
        </w:rPr>
        <w:t xml:space="preserve"> Chair at </w:t>
      </w:r>
      <w:r>
        <w:rPr>
          <w:lang w:val="en-US"/>
        </w:rPr>
        <w:t xml:space="preserve">the </w:t>
      </w:r>
      <w:r w:rsidRPr="0099631C">
        <w:rPr>
          <w:lang w:val="en-US"/>
        </w:rPr>
        <w:t>I</w:t>
      </w:r>
      <w:r>
        <w:rPr>
          <w:lang w:val="en-US"/>
        </w:rPr>
        <w:t xml:space="preserve">nstitute of </w:t>
      </w:r>
      <w:r w:rsidRPr="0099631C">
        <w:rPr>
          <w:lang w:val="en-US"/>
        </w:rPr>
        <w:t>T</w:t>
      </w:r>
      <w:r>
        <w:rPr>
          <w:lang w:val="en-US"/>
        </w:rPr>
        <w:t>echnology</w:t>
      </w:r>
      <w:r w:rsidRPr="0099631C">
        <w:rPr>
          <w:lang w:val="en-US"/>
        </w:rPr>
        <w:t xml:space="preserve"> Tralee</w:t>
      </w:r>
      <w:r>
        <w:rPr>
          <w:lang w:val="en-US"/>
        </w:rPr>
        <w:t>,</w:t>
      </w:r>
      <w:r w:rsidRPr="0099631C">
        <w:rPr>
          <w:lang w:val="en-US"/>
        </w:rPr>
        <w:t xml:space="preserve"> </w:t>
      </w:r>
      <w:r w:rsidRPr="0099631C">
        <w:t xml:space="preserve">for a briefing on leveraging sport for development and peace through the </w:t>
      </w:r>
      <w:r>
        <w:t>Committee on the Rights of the Child</w:t>
      </w:r>
      <w:r w:rsidRPr="0099631C">
        <w:t xml:space="preserve"> framework (eighty-second session)</w:t>
      </w:r>
      <w:r>
        <w:t>.</w:t>
      </w:r>
      <w:r w:rsidRPr="0099631C">
        <w:t xml:space="preserve"> </w:t>
      </w:r>
    </w:p>
    <w:p w14:paraId="6B64EE37" w14:textId="77777777" w:rsidR="00A746CA" w:rsidRPr="0099631C" w:rsidRDefault="00A746CA" w:rsidP="00EA5A2C">
      <w:pPr>
        <w:pStyle w:val="Bullet1G"/>
      </w:pPr>
      <w:r w:rsidRPr="0099631C">
        <w:t>Shaheed Fatima</w:t>
      </w:r>
      <w:r>
        <w:t>,</w:t>
      </w:r>
      <w:r w:rsidRPr="0099631C">
        <w:t xml:space="preserve"> for a presentation on </w:t>
      </w:r>
      <w:r>
        <w:t xml:space="preserve">the </w:t>
      </w:r>
      <w:r w:rsidRPr="0099631C">
        <w:t xml:space="preserve">Inquiry on </w:t>
      </w:r>
      <w:r>
        <w:t>C</w:t>
      </w:r>
      <w:r w:rsidRPr="0099631C">
        <w:t xml:space="preserve">hildren and </w:t>
      </w:r>
      <w:r>
        <w:t>A</w:t>
      </w:r>
      <w:r w:rsidRPr="0099631C">
        <w:t xml:space="preserve">rmed </w:t>
      </w:r>
      <w:r>
        <w:t>C</w:t>
      </w:r>
      <w:r w:rsidRPr="0099631C">
        <w:t>onflict (eighty-second session)</w:t>
      </w:r>
      <w:r>
        <w:t>.</w:t>
      </w:r>
      <w:r w:rsidRPr="0099631C">
        <w:t xml:space="preserve"> </w:t>
      </w:r>
    </w:p>
    <w:p w14:paraId="1A1393D1" w14:textId="77777777" w:rsidR="00A746CA" w:rsidRPr="0099631C" w:rsidRDefault="00A746CA" w:rsidP="00EA5A2C">
      <w:pPr>
        <w:pStyle w:val="Bullet1G"/>
      </w:pPr>
      <w:r w:rsidRPr="005D68BE">
        <w:t>International Social Service, for</w:t>
      </w:r>
      <w:r w:rsidRPr="0099631C">
        <w:t xml:space="preserve"> a briefing on the </w:t>
      </w:r>
      <w:r>
        <w:t>d</w:t>
      </w:r>
      <w:r w:rsidRPr="0099631C">
        <w:t xml:space="preserve">raft principles for the protection of the rights of the child in the context of surrogacy (eighty-second session). </w:t>
      </w:r>
    </w:p>
    <w:p w14:paraId="7C1A78B0" w14:textId="77777777" w:rsidR="00A746CA" w:rsidRPr="0099631C" w:rsidRDefault="008D2EB9" w:rsidP="00C82C4F">
      <w:pPr>
        <w:pStyle w:val="SingleTxtG"/>
        <w:rPr>
          <w:iCs/>
        </w:rPr>
      </w:pPr>
      <w:r w:rsidRPr="0099631C">
        <w:rPr>
          <w:iCs/>
        </w:rPr>
        <w:t>65.</w:t>
      </w:r>
      <w:r w:rsidRPr="0099631C">
        <w:rPr>
          <w:iCs/>
        </w:rPr>
        <w:tab/>
      </w:r>
      <w:r w:rsidR="00A746CA" w:rsidRPr="0099631C">
        <w:t>With respect to cooperation with other United Nations human rights mechanisms and special procedure</w:t>
      </w:r>
      <w:r w:rsidR="00A746CA">
        <w:t xml:space="preserve"> mandate holders</w:t>
      </w:r>
      <w:r w:rsidR="00A746CA" w:rsidRPr="0099631C">
        <w:t xml:space="preserve">, </w:t>
      </w:r>
      <w:r w:rsidR="00A746CA">
        <w:rPr>
          <w:bCs/>
        </w:rPr>
        <w:t>in</w:t>
      </w:r>
      <w:r w:rsidR="00A746CA">
        <w:t xml:space="preserve"> the framework of the</w:t>
      </w:r>
      <w:r w:rsidR="00A746CA" w:rsidRPr="0099631C">
        <w:rPr>
          <w:bCs/>
        </w:rPr>
        <w:t xml:space="preserve"> </w:t>
      </w:r>
      <w:r w:rsidR="00A746CA">
        <w:rPr>
          <w:bCs/>
        </w:rPr>
        <w:t xml:space="preserve">above-mentioned </w:t>
      </w:r>
      <w:r w:rsidR="00A746CA" w:rsidRPr="0099631C">
        <w:rPr>
          <w:bCs/>
        </w:rPr>
        <w:t xml:space="preserve">joint </w:t>
      </w:r>
      <w:r w:rsidR="00A746CA" w:rsidRPr="0099631C">
        <w:rPr>
          <w:bCs/>
        </w:rPr>
        <w:lastRenderedPageBreak/>
        <w:t xml:space="preserve">working group </w:t>
      </w:r>
      <w:r w:rsidR="00A746CA">
        <w:rPr>
          <w:bCs/>
        </w:rPr>
        <w:t xml:space="preserve">(see para. </w:t>
      </w:r>
      <w:r w:rsidR="00A746CA" w:rsidRPr="00177536">
        <w:rPr>
          <w:bCs/>
        </w:rPr>
        <w:t>33</w:t>
      </w:r>
      <w:r w:rsidR="00A746CA">
        <w:rPr>
          <w:bCs/>
        </w:rPr>
        <w:t xml:space="preserve">), the Committee worked </w:t>
      </w:r>
      <w:r w:rsidR="00A746CA" w:rsidRPr="0099631C">
        <w:rPr>
          <w:bCs/>
        </w:rPr>
        <w:t xml:space="preserve">with the </w:t>
      </w:r>
      <w:r w:rsidR="00A746CA">
        <w:rPr>
          <w:bCs/>
        </w:rPr>
        <w:t>Committee on the Rights of Persons with Disabilities</w:t>
      </w:r>
      <w:r w:rsidR="00A746CA" w:rsidRPr="0099631C">
        <w:rPr>
          <w:bCs/>
        </w:rPr>
        <w:t xml:space="preserve"> </w:t>
      </w:r>
      <w:r w:rsidR="00A746CA">
        <w:rPr>
          <w:bCs/>
        </w:rPr>
        <w:t>with a view</w:t>
      </w:r>
      <w:r w:rsidR="00A746CA" w:rsidRPr="0099631C">
        <w:rPr>
          <w:bCs/>
        </w:rPr>
        <w:t xml:space="preserve"> to align</w:t>
      </w:r>
      <w:r w:rsidR="00A746CA">
        <w:rPr>
          <w:bCs/>
        </w:rPr>
        <w:t>ing</w:t>
      </w:r>
      <w:r w:rsidR="00A746CA" w:rsidRPr="0099631C">
        <w:rPr>
          <w:bCs/>
        </w:rPr>
        <w:t xml:space="preserve"> the working methods of both </w:t>
      </w:r>
      <w:r w:rsidR="00A746CA">
        <w:rPr>
          <w:bCs/>
        </w:rPr>
        <w:t>C</w:t>
      </w:r>
      <w:r w:rsidR="00A746CA" w:rsidRPr="0099631C">
        <w:rPr>
          <w:bCs/>
        </w:rPr>
        <w:t xml:space="preserve">ommittees, which also falls </w:t>
      </w:r>
      <w:r w:rsidR="00A746CA" w:rsidRPr="0099631C">
        <w:t xml:space="preserve">within the framework of General Assembly </w:t>
      </w:r>
      <w:r w:rsidR="00A746CA">
        <w:t>r</w:t>
      </w:r>
      <w:r w:rsidR="00A746CA" w:rsidRPr="0099631C">
        <w:t>esolution 68/268</w:t>
      </w:r>
      <w:r w:rsidR="00A746CA" w:rsidRPr="0099631C">
        <w:rPr>
          <w:bCs/>
        </w:rPr>
        <w:t xml:space="preserve">. Following a one-day seminar in September 2019, </w:t>
      </w:r>
      <w:r w:rsidR="00A746CA" w:rsidRPr="0099631C">
        <w:rPr>
          <w:iCs/>
        </w:rPr>
        <w:t>supported by UNICEF,</w:t>
      </w:r>
      <w:r w:rsidR="00A746CA" w:rsidRPr="0099631C">
        <w:rPr>
          <w:bCs/>
        </w:rPr>
        <w:t xml:space="preserve"> the members of the </w:t>
      </w:r>
      <w:r w:rsidR="00A746CA">
        <w:rPr>
          <w:bCs/>
        </w:rPr>
        <w:t>joint working group</w:t>
      </w:r>
      <w:r w:rsidR="00A746CA" w:rsidRPr="0099631C">
        <w:rPr>
          <w:bCs/>
        </w:rPr>
        <w:t xml:space="preserve"> </w:t>
      </w:r>
      <w:r w:rsidR="00A746CA">
        <w:rPr>
          <w:bCs/>
        </w:rPr>
        <w:t>prepared</w:t>
      </w:r>
      <w:r w:rsidR="00A746CA" w:rsidRPr="0099631C">
        <w:rPr>
          <w:bCs/>
        </w:rPr>
        <w:t xml:space="preserve"> an </w:t>
      </w:r>
      <w:r w:rsidR="00A746CA" w:rsidRPr="0099631C">
        <w:rPr>
          <w:iCs/>
        </w:rPr>
        <w:t xml:space="preserve">analysis of the doctrine and work of the two Committees on the rights of children with disabilities. </w:t>
      </w:r>
    </w:p>
    <w:p w14:paraId="1E94E7E2" w14:textId="77777777" w:rsidR="00A746CA" w:rsidRPr="0099631C" w:rsidRDefault="008D2EB9" w:rsidP="008D2EB9">
      <w:pPr>
        <w:pStyle w:val="SingleTxtG"/>
      </w:pPr>
      <w:r w:rsidRPr="0099631C">
        <w:t>66.</w:t>
      </w:r>
      <w:r w:rsidRPr="0099631C">
        <w:tab/>
      </w:r>
      <w:r w:rsidR="00A746CA" w:rsidRPr="0099631C">
        <w:t xml:space="preserve">At its eighty-third session, on 4 February 2020, the Committee signed a </w:t>
      </w:r>
      <w:r w:rsidR="00A746CA">
        <w:t>f</w:t>
      </w:r>
      <w:r w:rsidR="00A746CA" w:rsidRPr="0099631C">
        <w:t xml:space="preserve">ramework of </w:t>
      </w:r>
      <w:r w:rsidR="00A746CA">
        <w:t>c</w:t>
      </w:r>
      <w:r w:rsidR="00A746CA" w:rsidRPr="0099631C">
        <w:t>ooperation with the Office of the Special Representative of the Secretary-General on Sexual Violence in Conflict. The aim of th</w:t>
      </w:r>
      <w:r w:rsidR="00A746CA">
        <w:t>e</w:t>
      </w:r>
      <w:r w:rsidR="00A746CA" w:rsidRPr="0099631C">
        <w:t xml:space="preserve"> agreement is to strengthen work </w:t>
      </w:r>
      <w:r w:rsidR="00A746CA">
        <w:t>on</w:t>
      </w:r>
      <w:r w:rsidR="00A746CA" w:rsidRPr="0099631C">
        <w:t xml:space="preserve"> promot</w:t>
      </w:r>
      <w:r w:rsidR="00A746CA">
        <w:t>ing</w:t>
      </w:r>
      <w:r w:rsidR="00A746CA" w:rsidRPr="0099631C">
        <w:t xml:space="preserve"> the implementation at the national level of the rights of children affected by conflict-related sexual violence, including children born of rape. </w:t>
      </w:r>
    </w:p>
    <w:p w14:paraId="51908AF6" w14:textId="77777777" w:rsidR="00A746CA" w:rsidRPr="0099631C" w:rsidRDefault="008D2EB9" w:rsidP="008D2EB9">
      <w:pPr>
        <w:pStyle w:val="SingleTxtG"/>
      </w:pPr>
      <w:r w:rsidRPr="0099631C">
        <w:t>67.</w:t>
      </w:r>
      <w:r w:rsidRPr="0099631C">
        <w:tab/>
      </w:r>
      <w:r w:rsidR="00A746CA" w:rsidRPr="0099631C">
        <w:t xml:space="preserve">On 21 February 2020, the Committee submitted </w:t>
      </w:r>
      <w:r w:rsidR="00A746CA" w:rsidRPr="00D06B4F">
        <w:t>comments</w:t>
      </w:r>
      <w:r w:rsidR="00A746CA" w:rsidRPr="0099631C">
        <w:t xml:space="preserve"> on the Human Rights Committee</w:t>
      </w:r>
      <w:r w:rsidR="00091DD4">
        <w:t>’</w:t>
      </w:r>
      <w:r w:rsidR="00A746CA" w:rsidRPr="0099631C">
        <w:t>s</w:t>
      </w:r>
      <w:r w:rsidR="00A746CA">
        <w:t xml:space="preserve"> </w:t>
      </w:r>
      <w:r w:rsidR="00A746CA" w:rsidRPr="0099631C">
        <w:t xml:space="preserve">revised draft </w:t>
      </w:r>
      <w:r w:rsidR="00A746CA">
        <w:t>g</w:t>
      </w:r>
      <w:r w:rsidR="00A746CA" w:rsidRPr="0099631C">
        <w:t xml:space="preserve">eneral </w:t>
      </w:r>
      <w:r w:rsidR="00A746CA">
        <w:t>c</w:t>
      </w:r>
      <w:r w:rsidR="00A746CA" w:rsidRPr="0099631C">
        <w:t xml:space="preserve">omment No. 37 on </w:t>
      </w:r>
      <w:r w:rsidR="00A746CA">
        <w:t xml:space="preserve">the </w:t>
      </w:r>
      <w:r w:rsidR="00A746CA" w:rsidRPr="0099631C">
        <w:t xml:space="preserve">right of peaceful assembly. </w:t>
      </w:r>
    </w:p>
    <w:p w14:paraId="312FF29C" w14:textId="77777777" w:rsidR="00A746CA" w:rsidRPr="0099631C" w:rsidRDefault="008D2EB9" w:rsidP="008D2EB9">
      <w:pPr>
        <w:pStyle w:val="SingleTxtG"/>
      </w:pPr>
      <w:r w:rsidRPr="0099631C">
        <w:t>68.</w:t>
      </w:r>
      <w:r w:rsidRPr="0099631C">
        <w:tab/>
      </w:r>
      <w:r w:rsidR="00A746CA" w:rsidRPr="0099631C">
        <w:t>Additionally, the Committee held meetings with the following experts:</w:t>
      </w:r>
    </w:p>
    <w:p w14:paraId="177B0C16" w14:textId="77777777" w:rsidR="00A746CA" w:rsidRPr="0099631C" w:rsidRDefault="008D2EB9" w:rsidP="008D2EB9">
      <w:pPr>
        <w:pStyle w:val="Bullet1G"/>
        <w:numPr>
          <w:ilvl w:val="0"/>
          <w:numId w:val="0"/>
        </w:numPr>
        <w:tabs>
          <w:tab w:val="left" w:pos="1701"/>
        </w:tabs>
        <w:ind w:left="1701" w:hanging="170"/>
      </w:pPr>
      <w:r w:rsidRPr="0099631C">
        <w:t>•</w:t>
      </w:r>
      <w:r w:rsidRPr="0099631C">
        <w:tab/>
      </w:r>
      <w:r w:rsidR="00A746CA" w:rsidRPr="0099631C">
        <w:t>Independent Expert leading the global study on children deprived of their liberty (seventy-eighth session)</w:t>
      </w:r>
    </w:p>
    <w:p w14:paraId="668B716B" w14:textId="77777777" w:rsidR="00A746CA" w:rsidRPr="0099631C" w:rsidRDefault="008D2EB9" w:rsidP="008D2EB9">
      <w:pPr>
        <w:pStyle w:val="Bullet1G"/>
        <w:numPr>
          <w:ilvl w:val="0"/>
          <w:numId w:val="0"/>
        </w:numPr>
        <w:tabs>
          <w:tab w:val="left" w:pos="1701"/>
        </w:tabs>
        <w:ind w:left="1701" w:hanging="170"/>
      </w:pPr>
      <w:r w:rsidRPr="0099631C">
        <w:t>•</w:t>
      </w:r>
      <w:r w:rsidRPr="0099631C">
        <w:tab/>
      </w:r>
      <w:r w:rsidR="00A746CA" w:rsidRPr="0099631C">
        <w:t>Special Rapporteur on the sale and sexual exploitation of children</w:t>
      </w:r>
      <w:r w:rsidR="00A746CA">
        <w:t xml:space="preserve">, including child prostitution, child pornography and other child sexual abuse material </w:t>
      </w:r>
      <w:r w:rsidR="00A746CA" w:rsidRPr="0099631C">
        <w:t>(seventy-eighth session)</w:t>
      </w:r>
    </w:p>
    <w:p w14:paraId="0E8B1660" w14:textId="77777777" w:rsidR="00A746CA" w:rsidRPr="0099631C" w:rsidRDefault="008D2EB9" w:rsidP="008D2EB9">
      <w:pPr>
        <w:pStyle w:val="Bullet1G"/>
        <w:numPr>
          <w:ilvl w:val="0"/>
          <w:numId w:val="0"/>
        </w:numPr>
        <w:tabs>
          <w:tab w:val="left" w:pos="1701"/>
        </w:tabs>
        <w:ind w:left="1701" w:hanging="170"/>
      </w:pPr>
      <w:r w:rsidRPr="0099631C">
        <w:t>•</w:t>
      </w:r>
      <w:r w:rsidRPr="0099631C">
        <w:tab/>
      </w:r>
      <w:r w:rsidR="00A746CA" w:rsidRPr="0099631C">
        <w:t xml:space="preserve">Committee </w:t>
      </w:r>
      <w:r w:rsidR="00A746CA" w:rsidRPr="0099631C">
        <w:rPr>
          <w:bCs/>
        </w:rPr>
        <w:t>on the Rights of Persons with Disabilities (seventy-ninth session)</w:t>
      </w:r>
    </w:p>
    <w:p w14:paraId="08E62810" w14:textId="77777777" w:rsidR="00A746CA" w:rsidRPr="0099631C" w:rsidRDefault="008D2EB9" w:rsidP="008D2EB9">
      <w:pPr>
        <w:pStyle w:val="Bullet1G"/>
        <w:numPr>
          <w:ilvl w:val="0"/>
          <w:numId w:val="0"/>
        </w:numPr>
        <w:tabs>
          <w:tab w:val="left" w:pos="1701"/>
        </w:tabs>
        <w:ind w:left="1701" w:hanging="170"/>
      </w:pPr>
      <w:r w:rsidRPr="0099631C">
        <w:t>•</w:t>
      </w:r>
      <w:r w:rsidRPr="0099631C">
        <w:tab/>
      </w:r>
      <w:r w:rsidR="00A746CA">
        <w:t xml:space="preserve">Representatives from the </w:t>
      </w:r>
      <w:r w:rsidR="00A746CA" w:rsidRPr="0099631C">
        <w:t xml:space="preserve">Office of the Special Representative </w:t>
      </w:r>
      <w:r w:rsidR="00A746CA">
        <w:t xml:space="preserve">of the Secretary-General </w:t>
      </w:r>
      <w:r w:rsidR="00A746CA" w:rsidRPr="0099631C">
        <w:t>for Children and Armed Conflict (eightieth session)</w:t>
      </w:r>
    </w:p>
    <w:p w14:paraId="009B905C" w14:textId="77777777" w:rsidR="00A746CA" w:rsidRPr="0099631C" w:rsidRDefault="008D2EB9" w:rsidP="008D2EB9">
      <w:pPr>
        <w:pStyle w:val="Bullet1G"/>
        <w:numPr>
          <w:ilvl w:val="0"/>
          <w:numId w:val="0"/>
        </w:numPr>
        <w:tabs>
          <w:tab w:val="left" w:pos="1701"/>
        </w:tabs>
        <w:ind w:left="1701" w:hanging="170"/>
      </w:pPr>
      <w:r w:rsidRPr="0099631C">
        <w:t>•</w:t>
      </w:r>
      <w:r w:rsidRPr="0099631C">
        <w:tab/>
      </w:r>
      <w:r w:rsidR="00A746CA" w:rsidRPr="0099631C">
        <w:t>Special Rapporteur on the right to privacy</w:t>
      </w:r>
      <w:r w:rsidR="00A746CA">
        <w:t xml:space="preserve"> </w:t>
      </w:r>
      <w:r w:rsidR="00A746CA" w:rsidRPr="0099631C">
        <w:t>(eighty-second session)</w:t>
      </w:r>
    </w:p>
    <w:p w14:paraId="6AFDC2C8" w14:textId="77777777" w:rsidR="00A746CA" w:rsidRPr="0099631C" w:rsidRDefault="008D2EB9" w:rsidP="008D2EB9">
      <w:pPr>
        <w:pStyle w:val="SingleTxtG"/>
      </w:pPr>
      <w:r w:rsidRPr="0099631C">
        <w:t>69.</w:t>
      </w:r>
      <w:r w:rsidRPr="0099631C">
        <w:tab/>
      </w:r>
      <w:r w:rsidR="00A746CA">
        <w:t>T</w:t>
      </w:r>
      <w:r w:rsidR="00A746CA" w:rsidRPr="0099631C">
        <w:t>he extraordinary eighty-fourth session</w:t>
      </w:r>
      <w:r w:rsidR="00A746CA">
        <w:t xml:space="preserve"> reflected</w:t>
      </w:r>
      <w:r w:rsidR="00A746CA" w:rsidRPr="0099631C">
        <w:t xml:space="preserve"> a </w:t>
      </w:r>
      <w:r w:rsidR="00A746CA" w:rsidRPr="0099631C">
        <w:rPr>
          <w:lang w:val="en-US"/>
        </w:rPr>
        <w:t xml:space="preserve">successful collaborative effort </w:t>
      </w:r>
      <w:r w:rsidR="00A746CA">
        <w:rPr>
          <w:lang w:val="en-US"/>
        </w:rPr>
        <w:t>between</w:t>
      </w:r>
      <w:r w:rsidR="00A746CA" w:rsidRPr="0099631C">
        <w:rPr>
          <w:lang w:val="en-US"/>
        </w:rPr>
        <w:t xml:space="preserve"> the Committee </w:t>
      </w:r>
      <w:r w:rsidR="00A746CA">
        <w:rPr>
          <w:lang w:val="en-US"/>
        </w:rPr>
        <w:t>and</w:t>
      </w:r>
      <w:r w:rsidR="00A746CA" w:rsidRPr="0099631C">
        <w:rPr>
          <w:lang w:val="en-US"/>
        </w:rPr>
        <w:t xml:space="preserve"> the Government of Samoa, the Regional Rights Resource Team of the Pacific Community, the U</w:t>
      </w:r>
      <w:r w:rsidR="00A746CA">
        <w:rPr>
          <w:lang w:val="en-US"/>
        </w:rPr>
        <w:t xml:space="preserve">nited </w:t>
      </w:r>
      <w:r w:rsidR="00A746CA" w:rsidRPr="0099631C">
        <w:rPr>
          <w:lang w:val="en-US"/>
        </w:rPr>
        <w:t>N</w:t>
      </w:r>
      <w:r w:rsidR="00A746CA">
        <w:rPr>
          <w:lang w:val="en-US"/>
        </w:rPr>
        <w:t>ations</w:t>
      </w:r>
      <w:r w:rsidR="00A746CA" w:rsidRPr="0099631C">
        <w:rPr>
          <w:lang w:val="en-US"/>
        </w:rPr>
        <w:t xml:space="preserve"> Resident Coordinator Office</w:t>
      </w:r>
      <w:r w:rsidR="00A746CA">
        <w:rPr>
          <w:lang w:val="en-US"/>
        </w:rPr>
        <w:t xml:space="preserve"> in Samoa,</w:t>
      </w:r>
      <w:r w:rsidR="00A746CA" w:rsidRPr="0099631C">
        <w:rPr>
          <w:lang w:val="en-US"/>
        </w:rPr>
        <w:t xml:space="preserve"> </w:t>
      </w:r>
      <w:r w:rsidR="00A746CA">
        <w:rPr>
          <w:lang w:val="en-US"/>
        </w:rPr>
        <w:t xml:space="preserve">the </w:t>
      </w:r>
      <w:r w:rsidR="00A746CA" w:rsidRPr="0099631C">
        <w:rPr>
          <w:lang w:val="en-US"/>
        </w:rPr>
        <w:t>U</w:t>
      </w:r>
      <w:r w:rsidR="00A746CA">
        <w:rPr>
          <w:lang w:val="en-US"/>
        </w:rPr>
        <w:t xml:space="preserve">nited </w:t>
      </w:r>
      <w:r w:rsidR="00A746CA" w:rsidRPr="0099631C">
        <w:rPr>
          <w:lang w:val="en-US"/>
        </w:rPr>
        <w:t>N</w:t>
      </w:r>
      <w:r w:rsidR="00A746CA">
        <w:rPr>
          <w:lang w:val="en-US"/>
        </w:rPr>
        <w:t xml:space="preserve">ations </w:t>
      </w:r>
      <w:r w:rsidR="00A746CA" w:rsidRPr="0099631C">
        <w:rPr>
          <w:lang w:val="en-US"/>
        </w:rPr>
        <w:t>D</w:t>
      </w:r>
      <w:r w:rsidR="00A746CA">
        <w:rPr>
          <w:lang w:val="en-US"/>
        </w:rPr>
        <w:t xml:space="preserve">evelopment </w:t>
      </w:r>
      <w:proofErr w:type="spellStart"/>
      <w:r w:rsidR="00A746CA" w:rsidRPr="0099631C">
        <w:rPr>
          <w:lang w:val="en-US"/>
        </w:rPr>
        <w:t>P</w:t>
      </w:r>
      <w:r w:rsidR="00A746CA">
        <w:rPr>
          <w:lang w:val="en-US"/>
        </w:rPr>
        <w:t>rogramme</w:t>
      </w:r>
      <w:proofErr w:type="spellEnd"/>
      <w:r w:rsidR="00A746CA" w:rsidRPr="0099631C">
        <w:rPr>
          <w:lang w:val="en-US"/>
        </w:rPr>
        <w:t xml:space="preserve"> in Samoa, </w:t>
      </w:r>
      <w:r w:rsidR="00A746CA">
        <w:rPr>
          <w:lang w:val="en-US"/>
        </w:rPr>
        <w:t xml:space="preserve">the </w:t>
      </w:r>
      <w:r w:rsidR="00A746CA" w:rsidRPr="0099631C">
        <w:rPr>
          <w:lang w:val="en-US"/>
        </w:rPr>
        <w:t>UNICEF Pacific</w:t>
      </w:r>
      <w:r w:rsidR="00A746CA">
        <w:rPr>
          <w:lang w:val="en-US"/>
        </w:rPr>
        <w:t xml:space="preserve"> office,</w:t>
      </w:r>
      <w:r w:rsidR="00A746CA" w:rsidRPr="0099631C">
        <w:rPr>
          <w:lang w:val="en-US"/>
        </w:rPr>
        <w:t xml:space="preserve"> and the OHCHR Regional Office for the Pacific. Additionally, th</w:t>
      </w:r>
      <w:r w:rsidR="00A746CA">
        <w:rPr>
          <w:lang w:val="en-US"/>
        </w:rPr>
        <w:t>o</w:t>
      </w:r>
      <w:r w:rsidR="00A746CA" w:rsidRPr="0099631C">
        <w:rPr>
          <w:lang w:val="en-US"/>
        </w:rPr>
        <w:t>se organi</w:t>
      </w:r>
      <w:r w:rsidR="00A746CA">
        <w:rPr>
          <w:lang w:val="en-US"/>
        </w:rPr>
        <w:t>z</w:t>
      </w:r>
      <w:r w:rsidR="00A746CA" w:rsidRPr="0099631C">
        <w:rPr>
          <w:lang w:val="en-US"/>
        </w:rPr>
        <w:t xml:space="preserve">ations, together with other actors, including the Ombudsman of Samoa, the Asian Development Bank and Child Rights Connect, organized 15 side events throughout the week. </w:t>
      </w:r>
      <w:r w:rsidR="00A746CA" w:rsidRPr="0099631C">
        <w:rPr>
          <w:bCs/>
        </w:rPr>
        <w:t>Nearly 50 NGO representatives from 11 countries in the region</w:t>
      </w:r>
      <w:r w:rsidR="00A746CA">
        <w:rPr>
          <w:bCs/>
        </w:rPr>
        <w:t xml:space="preserve">, </w:t>
      </w:r>
      <w:r w:rsidR="00A746CA" w:rsidRPr="0099631C">
        <w:rPr>
          <w:bCs/>
        </w:rPr>
        <w:t>as well as some 100 children</w:t>
      </w:r>
      <w:r w:rsidR="00A746CA">
        <w:rPr>
          <w:bCs/>
        </w:rPr>
        <w:t>,</w:t>
      </w:r>
      <w:r w:rsidR="00A746CA" w:rsidRPr="0099631C">
        <w:rPr>
          <w:bCs/>
        </w:rPr>
        <w:t xml:space="preserve"> participated in the session and were able to interact with the Committee.</w:t>
      </w:r>
      <w:r w:rsidR="00A746CA">
        <w:rPr>
          <w:bCs/>
        </w:rPr>
        <w:t xml:space="preserve"> Financial</w:t>
      </w:r>
      <w:r w:rsidR="00A746CA" w:rsidRPr="0099631C">
        <w:rPr>
          <w:bCs/>
        </w:rPr>
        <w:t xml:space="preserve"> </w:t>
      </w:r>
      <w:r w:rsidR="00A746CA">
        <w:rPr>
          <w:bCs/>
        </w:rPr>
        <w:t>s</w:t>
      </w:r>
      <w:r w:rsidR="00A746CA" w:rsidRPr="0099631C">
        <w:rPr>
          <w:bCs/>
        </w:rPr>
        <w:t xml:space="preserve">upport </w:t>
      </w:r>
      <w:r w:rsidR="00A746CA">
        <w:rPr>
          <w:bCs/>
        </w:rPr>
        <w:t>for the session provided by</w:t>
      </w:r>
      <w:r w:rsidR="00A746CA" w:rsidRPr="0099631C">
        <w:rPr>
          <w:bCs/>
        </w:rPr>
        <w:t xml:space="preserve"> the Government</w:t>
      </w:r>
      <w:r w:rsidR="00A746CA">
        <w:rPr>
          <w:bCs/>
        </w:rPr>
        <w:t>s</w:t>
      </w:r>
      <w:r w:rsidR="00A746CA" w:rsidRPr="0099631C">
        <w:rPr>
          <w:bCs/>
        </w:rPr>
        <w:t xml:space="preserve"> of Australia, New Zealand</w:t>
      </w:r>
      <w:r w:rsidR="00A746CA">
        <w:rPr>
          <w:bCs/>
        </w:rPr>
        <w:t>,</w:t>
      </w:r>
      <w:r w:rsidR="00A746CA" w:rsidRPr="0099631C">
        <w:rPr>
          <w:bCs/>
        </w:rPr>
        <w:t xml:space="preserve"> Sweden</w:t>
      </w:r>
      <w:r w:rsidR="00A746CA">
        <w:rPr>
          <w:bCs/>
        </w:rPr>
        <w:t xml:space="preserve"> and the United Kingdom,</w:t>
      </w:r>
      <w:r w:rsidR="00A746CA" w:rsidRPr="0099631C">
        <w:rPr>
          <w:bCs/>
        </w:rPr>
        <w:t xml:space="preserve"> through the Pacific Community</w:t>
      </w:r>
      <w:r w:rsidR="00A746CA">
        <w:rPr>
          <w:bCs/>
        </w:rPr>
        <w:t>,</w:t>
      </w:r>
      <w:r w:rsidR="00A746CA" w:rsidRPr="0099631C">
        <w:rPr>
          <w:bCs/>
        </w:rPr>
        <w:t xml:space="preserve"> </w:t>
      </w:r>
      <w:r w:rsidR="00A746CA">
        <w:rPr>
          <w:bCs/>
        </w:rPr>
        <w:t>wa</w:t>
      </w:r>
      <w:r w:rsidR="00A746CA" w:rsidRPr="0099631C">
        <w:rPr>
          <w:bCs/>
        </w:rPr>
        <w:t>s deeply appreciated.</w:t>
      </w:r>
      <w:r w:rsidR="00A746CA" w:rsidRPr="00760A02">
        <w:rPr>
          <w:rStyle w:val="FootnoteReference"/>
        </w:rPr>
        <w:footnoteReference w:id="7"/>
      </w:r>
      <w:r w:rsidR="00A746CA" w:rsidRPr="0099631C">
        <w:rPr>
          <w:bCs/>
        </w:rPr>
        <w:t xml:space="preserve"> </w:t>
      </w:r>
    </w:p>
    <w:p w14:paraId="242656B0" w14:textId="77777777" w:rsidR="00A746CA" w:rsidRPr="0099631C" w:rsidRDefault="008D2EB9" w:rsidP="008D2EB9">
      <w:pPr>
        <w:pStyle w:val="SingleTxtG"/>
      </w:pPr>
      <w:r w:rsidRPr="0099631C">
        <w:t>70.</w:t>
      </w:r>
      <w:r w:rsidRPr="0099631C">
        <w:tab/>
      </w:r>
      <w:r w:rsidR="00A746CA" w:rsidRPr="0099631C">
        <w:rPr>
          <w:bCs/>
        </w:rPr>
        <w:t>Th</w:t>
      </w:r>
      <w:r w:rsidR="00A746CA">
        <w:rPr>
          <w:bCs/>
        </w:rPr>
        <w:t>e above-mentioned</w:t>
      </w:r>
      <w:r w:rsidR="00A746CA" w:rsidRPr="0099631C">
        <w:rPr>
          <w:bCs/>
        </w:rPr>
        <w:t xml:space="preserve"> support also extended to follow-up visits</w:t>
      </w:r>
      <w:r w:rsidR="00A746CA">
        <w:rPr>
          <w:bCs/>
        </w:rPr>
        <w:t>,</w:t>
      </w:r>
      <w:r w:rsidR="00A746CA" w:rsidRPr="0099631C">
        <w:rPr>
          <w:bCs/>
        </w:rPr>
        <w:t xml:space="preserve"> organized by the </w:t>
      </w:r>
      <w:r w:rsidR="00A746CA" w:rsidRPr="0099631C">
        <w:rPr>
          <w:lang w:val="en-US"/>
        </w:rPr>
        <w:t>Regional Rights Resource Team</w:t>
      </w:r>
      <w:r w:rsidR="00A746CA" w:rsidRPr="0099631C">
        <w:rPr>
          <w:bCs/>
        </w:rPr>
        <w:t xml:space="preserve"> and the Governments of Fiji and Vanuatu</w:t>
      </w:r>
      <w:r w:rsidR="00A746CA">
        <w:rPr>
          <w:bCs/>
        </w:rPr>
        <w:t>,</w:t>
      </w:r>
      <w:r w:rsidR="00A746CA" w:rsidRPr="0099631C">
        <w:rPr>
          <w:bCs/>
        </w:rPr>
        <w:t xml:space="preserve"> </w:t>
      </w:r>
      <w:r w:rsidR="00A746CA">
        <w:rPr>
          <w:bCs/>
        </w:rPr>
        <w:t>conducted by</w:t>
      </w:r>
      <w:r w:rsidR="00A746CA" w:rsidRPr="0099631C">
        <w:rPr>
          <w:bCs/>
        </w:rPr>
        <w:t xml:space="preserve"> one member of the Committee to each State</w:t>
      </w:r>
      <w:r w:rsidR="00A746CA">
        <w:rPr>
          <w:bCs/>
        </w:rPr>
        <w:t>,</w:t>
      </w:r>
      <w:r w:rsidR="00A746CA" w:rsidRPr="0099631C">
        <w:rPr>
          <w:bCs/>
        </w:rPr>
        <w:t xml:space="preserve"> with the aim of further enhancing the mutual understanding of the Pacific region with regard to the work of the Committee. The visits included meetings with </w:t>
      </w:r>
      <w:r w:rsidR="00A746CA">
        <w:rPr>
          <w:bCs/>
        </w:rPr>
        <w:t>g</w:t>
      </w:r>
      <w:r w:rsidR="00A746CA" w:rsidRPr="0099631C">
        <w:rPr>
          <w:bCs/>
        </w:rPr>
        <w:t xml:space="preserve">overnment representatives, United Nations and regional bodies, </w:t>
      </w:r>
      <w:r w:rsidR="00A746CA">
        <w:rPr>
          <w:bCs/>
        </w:rPr>
        <w:t>n</w:t>
      </w:r>
      <w:r w:rsidR="00A746CA" w:rsidRPr="0099631C">
        <w:rPr>
          <w:bCs/>
        </w:rPr>
        <w:t xml:space="preserve">ational </w:t>
      </w:r>
      <w:r w:rsidR="00A746CA">
        <w:rPr>
          <w:bCs/>
        </w:rPr>
        <w:t>h</w:t>
      </w:r>
      <w:r w:rsidR="00A746CA" w:rsidRPr="0099631C">
        <w:rPr>
          <w:bCs/>
        </w:rPr>
        <w:t xml:space="preserve">uman </w:t>
      </w:r>
      <w:r w:rsidR="00A746CA">
        <w:rPr>
          <w:bCs/>
        </w:rPr>
        <w:t>r</w:t>
      </w:r>
      <w:r w:rsidR="00A746CA" w:rsidRPr="0099631C">
        <w:rPr>
          <w:bCs/>
        </w:rPr>
        <w:t xml:space="preserve">ights </w:t>
      </w:r>
      <w:r w:rsidR="00A746CA">
        <w:rPr>
          <w:bCs/>
        </w:rPr>
        <w:t>i</w:t>
      </w:r>
      <w:r w:rsidR="00A746CA" w:rsidRPr="0099631C">
        <w:rPr>
          <w:bCs/>
        </w:rPr>
        <w:t xml:space="preserve">nstitutions and </w:t>
      </w:r>
      <w:r w:rsidR="00A746CA">
        <w:rPr>
          <w:bCs/>
        </w:rPr>
        <w:t>c</w:t>
      </w:r>
      <w:r w:rsidR="00A746CA" w:rsidRPr="0099631C">
        <w:rPr>
          <w:bCs/>
        </w:rPr>
        <w:t xml:space="preserve">ivil </w:t>
      </w:r>
      <w:r w:rsidR="00A746CA">
        <w:rPr>
          <w:bCs/>
        </w:rPr>
        <w:t>s</w:t>
      </w:r>
      <w:r w:rsidR="00A746CA" w:rsidRPr="0099631C">
        <w:rPr>
          <w:bCs/>
        </w:rPr>
        <w:t>ociety organi</w:t>
      </w:r>
      <w:r w:rsidR="00A746CA">
        <w:rPr>
          <w:bCs/>
        </w:rPr>
        <w:t>z</w:t>
      </w:r>
      <w:r w:rsidR="00A746CA" w:rsidRPr="0099631C">
        <w:rPr>
          <w:bCs/>
        </w:rPr>
        <w:t>ations</w:t>
      </w:r>
      <w:r w:rsidR="00A746CA">
        <w:rPr>
          <w:bCs/>
        </w:rPr>
        <w:t>,</w:t>
      </w:r>
      <w:r w:rsidR="00A746CA" w:rsidRPr="0099631C">
        <w:rPr>
          <w:bCs/>
        </w:rPr>
        <w:t xml:space="preserve"> as well as </w:t>
      </w:r>
      <w:r w:rsidR="00A746CA">
        <w:rPr>
          <w:bCs/>
        </w:rPr>
        <w:t xml:space="preserve">the </w:t>
      </w:r>
      <w:r w:rsidR="00A746CA" w:rsidRPr="0099631C">
        <w:rPr>
          <w:bCs/>
        </w:rPr>
        <w:t>deliver</w:t>
      </w:r>
      <w:r w:rsidR="00A746CA">
        <w:rPr>
          <w:bCs/>
        </w:rPr>
        <w:t>y of</w:t>
      </w:r>
      <w:r w:rsidR="00A746CA" w:rsidRPr="0099631C">
        <w:rPr>
          <w:bCs/>
        </w:rPr>
        <w:t xml:space="preserve"> public lectures at universities on the rights of the child.</w:t>
      </w:r>
    </w:p>
    <w:p w14:paraId="6DD86FD5" w14:textId="77777777" w:rsidR="00A746CA" w:rsidRPr="0099631C" w:rsidRDefault="00A746CA" w:rsidP="00A746CA">
      <w:pPr>
        <w:pStyle w:val="H23G"/>
      </w:pPr>
      <w:r w:rsidRPr="0099631C">
        <w:tab/>
      </w:r>
      <w:bookmarkStart w:id="81" w:name="_Toc520106260"/>
      <w:bookmarkStart w:id="82" w:name="_Toc520108782"/>
      <w:r w:rsidRPr="0099631C">
        <w:t>2.</w:t>
      </w:r>
      <w:r w:rsidRPr="0099631C">
        <w:tab/>
        <w:t>Participation in United Nations and other relevant meetings</w:t>
      </w:r>
      <w:bookmarkEnd w:id="81"/>
      <w:bookmarkEnd w:id="82"/>
    </w:p>
    <w:p w14:paraId="23472CAD" w14:textId="77777777" w:rsidR="00A746CA" w:rsidRPr="0099631C" w:rsidRDefault="008D2EB9" w:rsidP="008D2EB9">
      <w:pPr>
        <w:pStyle w:val="SingleTxtG"/>
      </w:pPr>
      <w:r w:rsidRPr="0099631C">
        <w:t>71.</w:t>
      </w:r>
      <w:r w:rsidRPr="0099631C">
        <w:tab/>
      </w:r>
      <w:r w:rsidR="00A746CA" w:rsidRPr="0099631C">
        <w:t>In 2018, the</w:t>
      </w:r>
      <w:r w:rsidR="00A746CA">
        <w:t>n</w:t>
      </w:r>
      <w:r w:rsidR="00A746CA" w:rsidRPr="0099631C">
        <w:t xml:space="preserve"> </w:t>
      </w:r>
      <w:r w:rsidR="00A746CA">
        <w:t>V</w:t>
      </w:r>
      <w:r w:rsidR="00A746CA" w:rsidRPr="0099631C">
        <w:t>ice-</w:t>
      </w:r>
      <w:r w:rsidR="00A746CA">
        <w:t>C</w:t>
      </w:r>
      <w:r w:rsidR="00A746CA" w:rsidRPr="0099631C">
        <w:t xml:space="preserve">hair of the Committee, </w:t>
      </w:r>
      <w:r w:rsidR="00A746CA">
        <w:t>Olga A.</w:t>
      </w:r>
      <w:r w:rsidR="00A746CA" w:rsidRPr="0099631C">
        <w:t xml:space="preserve"> </w:t>
      </w:r>
      <w:proofErr w:type="spellStart"/>
      <w:r w:rsidR="00A746CA" w:rsidRPr="0099631C">
        <w:t>Khazova</w:t>
      </w:r>
      <w:proofErr w:type="spellEnd"/>
      <w:r w:rsidR="00A746CA" w:rsidRPr="0099631C">
        <w:t xml:space="preserve">, participated in the </w:t>
      </w:r>
      <w:r w:rsidR="00A746CA">
        <w:t>thirtieth</w:t>
      </w:r>
      <w:r w:rsidR="00A746CA" w:rsidRPr="0099631C">
        <w:t xml:space="preserve"> meeting of the Chairs of the human rights treaty bodies</w:t>
      </w:r>
      <w:r w:rsidR="00A746CA">
        <w:t>,</w:t>
      </w:r>
      <w:r w:rsidR="00A746CA" w:rsidRPr="0099631C">
        <w:t xml:space="preserve"> in New York. In 2019, the Chair of the Committee, Mr. </w:t>
      </w:r>
      <w:proofErr w:type="spellStart"/>
      <w:r w:rsidR="00A746CA" w:rsidRPr="0099631C">
        <w:t>Pedernera</w:t>
      </w:r>
      <w:proofErr w:type="spellEnd"/>
      <w:r w:rsidR="00A746CA" w:rsidRPr="0099631C">
        <w:t xml:space="preserve"> Reyna, represented the Committee at the </w:t>
      </w:r>
      <w:r w:rsidR="00A746CA">
        <w:t>thirty-first</w:t>
      </w:r>
      <w:r w:rsidR="00A746CA" w:rsidRPr="0099631C">
        <w:t xml:space="preserve"> meeting of the Chairs of the human rights treaty bodies, in New York. </w:t>
      </w:r>
    </w:p>
    <w:p w14:paraId="7C89AAB5" w14:textId="77777777" w:rsidR="00A746CA" w:rsidRPr="0099631C" w:rsidRDefault="008D2EB9" w:rsidP="008D2EB9">
      <w:pPr>
        <w:pStyle w:val="SingleTxtG"/>
      </w:pPr>
      <w:r w:rsidRPr="0099631C">
        <w:t>72.</w:t>
      </w:r>
      <w:r w:rsidRPr="0099631C">
        <w:tab/>
      </w:r>
      <w:r w:rsidR="00A746CA" w:rsidRPr="0099631C">
        <w:t xml:space="preserve">In 2018, </w:t>
      </w:r>
      <w:r w:rsidR="00A746CA">
        <w:t>then</w:t>
      </w:r>
      <w:r w:rsidR="00A746CA" w:rsidRPr="0099631C">
        <w:t xml:space="preserve"> Chair of the Committee, Ms. Winter, in accordance with General </w:t>
      </w:r>
      <w:r w:rsidR="00A746CA">
        <w:t>A</w:t>
      </w:r>
      <w:r w:rsidR="00A746CA" w:rsidRPr="0099631C">
        <w:t>ssembly resolution</w:t>
      </w:r>
      <w:r w:rsidR="00A746CA">
        <w:t xml:space="preserve"> 72/245</w:t>
      </w:r>
      <w:r w:rsidR="00A746CA" w:rsidRPr="0099631C">
        <w:t xml:space="preserve">, held an interactive dialogue with </w:t>
      </w:r>
      <w:r w:rsidR="00A746CA" w:rsidRPr="00B9314A">
        <w:t xml:space="preserve">the Third Committee on 13 </w:t>
      </w:r>
      <w:r w:rsidR="00A746CA" w:rsidRPr="00B9314A">
        <w:lastRenderedPageBreak/>
        <w:t>October. On 8 October 2019, pursuant to</w:t>
      </w:r>
      <w:r w:rsidR="00A746CA">
        <w:t xml:space="preserve"> </w:t>
      </w:r>
      <w:r w:rsidR="00A746CA" w:rsidRPr="0099631C">
        <w:t>resolution</w:t>
      </w:r>
      <w:r w:rsidR="00A746CA">
        <w:t xml:space="preserve"> 73/155</w:t>
      </w:r>
      <w:r w:rsidR="00A746CA" w:rsidRPr="0099631C">
        <w:t xml:space="preserve">, the Chair of the Committee, Mr. </w:t>
      </w:r>
      <w:proofErr w:type="spellStart"/>
      <w:r w:rsidR="00A746CA" w:rsidRPr="0099631C">
        <w:t>Pedernera</w:t>
      </w:r>
      <w:proofErr w:type="spellEnd"/>
      <w:r w:rsidR="00A746CA" w:rsidRPr="0099631C">
        <w:t xml:space="preserve"> Reyna, held an interactive dialogue with </w:t>
      </w:r>
      <w:r w:rsidR="00A746CA" w:rsidRPr="00B9314A">
        <w:t>the Third Committee.</w:t>
      </w:r>
      <w:r w:rsidR="00A746CA" w:rsidRPr="0099631C">
        <w:t xml:space="preserve"> </w:t>
      </w:r>
    </w:p>
    <w:p w14:paraId="4866D4FE" w14:textId="77777777" w:rsidR="00A746CA" w:rsidRPr="0099631C" w:rsidRDefault="008D2EB9" w:rsidP="008D2EB9">
      <w:pPr>
        <w:pStyle w:val="SingleTxtG"/>
      </w:pPr>
      <w:r w:rsidRPr="0099631C">
        <w:t>73.</w:t>
      </w:r>
      <w:r w:rsidRPr="0099631C">
        <w:tab/>
      </w:r>
      <w:r w:rsidR="00A746CA" w:rsidRPr="0099631C">
        <w:t xml:space="preserve">On 20 November 2019, the Chair of the Committee, in accordance with </w:t>
      </w:r>
      <w:r w:rsidR="00A746CA" w:rsidRPr="00AF7CDA">
        <w:t>General Assembly resolution 73/301</w:t>
      </w:r>
      <w:r w:rsidR="00A746CA" w:rsidRPr="0099631C">
        <w:t xml:space="preserve">, made a statement at the </w:t>
      </w:r>
      <w:r w:rsidR="00A746CA">
        <w:rPr>
          <w:lang w:val="en"/>
        </w:rPr>
        <w:t>h</w:t>
      </w:r>
      <w:r w:rsidR="00A746CA" w:rsidRPr="0099631C">
        <w:rPr>
          <w:lang w:val="en"/>
        </w:rPr>
        <w:t xml:space="preserve">igh-level meeting of the General Assembly on the occasion of the thirtieth anniversary of the Convention. </w:t>
      </w:r>
    </w:p>
    <w:p w14:paraId="2C05FC33" w14:textId="77777777" w:rsidR="00A746CA" w:rsidRPr="0099631C" w:rsidRDefault="008D2EB9" w:rsidP="008D2EB9">
      <w:pPr>
        <w:pStyle w:val="SingleTxtG"/>
      </w:pPr>
      <w:r w:rsidRPr="0099631C">
        <w:t>74.</w:t>
      </w:r>
      <w:r w:rsidRPr="0099631C">
        <w:tab/>
      </w:r>
      <w:r w:rsidR="00A746CA" w:rsidRPr="0099631C">
        <w:t>Members of the Committee participated in a variety of meetings at the international, regional and national levels, where issues relevant to the rights of the child were raised.</w:t>
      </w:r>
    </w:p>
    <w:p w14:paraId="7CA907E4" w14:textId="77777777" w:rsidR="00A746CA" w:rsidRPr="0099631C" w:rsidRDefault="00A746CA" w:rsidP="00A746CA">
      <w:pPr>
        <w:pStyle w:val="H23G"/>
      </w:pPr>
      <w:r w:rsidRPr="0099631C">
        <w:tab/>
      </w:r>
      <w:bookmarkStart w:id="83" w:name="_Toc520106261"/>
      <w:bookmarkStart w:id="84" w:name="_Toc520108783"/>
      <w:r w:rsidRPr="0099631C">
        <w:t>3.</w:t>
      </w:r>
      <w:r w:rsidRPr="0099631C">
        <w:tab/>
        <w:t>Other related activities</w:t>
      </w:r>
      <w:bookmarkEnd w:id="83"/>
      <w:bookmarkEnd w:id="84"/>
      <w:r w:rsidRPr="0099631C">
        <w:t xml:space="preserve"> </w:t>
      </w:r>
    </w:p>
    <w:p w14:paraId="7BA0AE16" w14:textId="77777777" w:rsidR="00A746CA" w:rsidRPr="0099631C" w:rsidRDefault="008D2EB9" w:rsidP="008D2EB9">
      <w:pPr>
        <w:pStyle w:val="SingleTxtG"/>
      </w:pPr>
      <w:r w:rsidRPr="0099631C">
        <w:t>75.</w:t>
      </w:r>
      <w:r w:rsidRPr="0099631C">
        <w:tab/>
      </w:r>
      <w:r w:rsidR="00A746CA" w:rsidRPr="0099631C">
        <w:t>The Committee welcome</w:t>
      </w:r>
      <w:r w:rsidR="00A746CA">
        <w:t>d</w:t>
      </w:r>
      <w:r w:rsidR="00A746CA" w:rsidRPr="0099631C">
        <w:t xml:space="preserve"> </w:t>
      </w:r>
      <w:r w:rsidR="00A746CA">
        <w:t>the</w:t>
      </w:r>
      <w:r w:rsidR="00A746CA" w:rsidRPr="0099631C">
        <w:t xml:space="preserve"> </w:t>
      </w:r>
      <w:r w:rsidR="00A746CA" w:rsidRPr="00D06B4F">
        <w:t>report</w:t>
      </w:r>
      <w:r w:rsidR="00A746CA" w:rsidRPr="0099631C">
        <w:t xml:space="preserve"> </w:t>
      </w:r>
      <w:r w:rsidR="00A746CA">
        <w:t>of</w:t>
      </w:r>
      <w:r w:rsidR="00A746CA" w:rsidRPr="0099631C">
        <w:t xml:space="preserve"> the </w:t>
      </w:r>
      <w:r w:rsidR="00A746CA" w:rsidRPr="005D68BE">
        <w:t>Independent Expert leading the global study on children deprived of liberty (</w:t>
      </w:r>
      <w:hyperlink r:id="rId170" w:history="1">
        <w:r w:rsidR="00A746CA" w:rsidRPr="00781DF7">
          <w:rPr>
            <w:rStyle w:val="Hyperlink"/>
          </w:rPr>
          <w:t>A/74/136</w:t>
        </w:r>
      </w:hyperlink>
      <w:r w:rsidR="00A746CA" w:rsidRPr="005D68BE">
        <w:t>),</w:t>
      </w:r>
      <w:r w:rsidR="00A746CA">
        <w:t xml:space="preserve"> submitted and presented to the General Assembly </w:t>
      </w:r>
      <w:r w:rsidR="00A746CA" w:rsidRPr="0099631C">
        <w:t xml:space="preserve">at </w:t>
      </w:r>
      <w:r w:rsidR="00A746CA">
        <w:t>its</w:t>
      </w:r>
      <w:r w:rsidR="00A746CA" w:rsidRPr="0099631C">
        <w:t xml:space="preserve"> seventy-fourth session</w:t>
      </w:r>
      <w:r w:rsidR="00A746CA">
        <w:t>,</w:t>
      </w:r>
      <w:r w:rsidR="00A746CA" w:rsidRPr="0099631C">
        <w:t xml:space="preserve"> on 8 October 2019</w:t>
      </w:r>
      <w:r w:rsidR="00A746CA">
        <w:t>,</w:t>
      </w:r>
      <w:r w:rsidR="00A746CA" w:rsidRPr="0099631C">
        <w:t xml:space="preserve"> and the subsequent publication of the </w:t>
      </w:r>
      <w:r w:rsidR="00A746CA">
        <w:t>g</w:t>
      </w:r>
      <w:r w:rsidR="00A746CA" w:rsidRPr="00AF7CDA">
        <w:t xml:space="preserve">lobal </w:t>
      </w:r>
      <w:r w:rsidR="00A746CA">
        <w:t>s</w:t>
      </w:r>
      <w:r w:rsidR="00A746CA" w:rsidRPr="00AF7CDA">
        <w:t>tudy on children deprived of their liberty</w:t>
      </w:r>
      <w:r w:rsidR="00A746CA" w:rsidRPr="0099631C">
        <w:t xml:space="preserve"> in November 2019. The issuance of th</w:t>
      </w:r>
      <w:r w:rsidR="00A746CA">
        <w:t>e</w:t>
      </w:r>
      <w:r w:rsidR="00A746CA" w:rsidRPr="0099631C">
        <w:t xml:space="preserve"> </w:t>
      </w:r>
      <w:r w:rsidR="00A746CA">
        <w:t>s</w:t>
      </w:r>
      <w:r w:rsidR="00A746CA" w:rsidRPr="0099631C">
        <w:t>tudy follows the Committee</w:t>
      </w:r>
      <w:r w:rsidR="00091DD4">
        <w:t>’</w:t>
      </w:r>
      <w:r w:rsidR="00A746CA" w:rsidRPr="0099631C">
        <w:t>s recommendation in 2014 that the Secretary-General be requested, through the General Assembly, to conduct an in-depth international study on children deprived of their liberty, in accordance with article 45 (c) of the Convention on the Rights of the Child</w:t>
      </w:r>
      <w:r w:rsidR="00A746CA">
        <w:t xml:space="preserve"> (</w:t>
      </w:r>
      <w:hyperlink r:id="rId171" w:history="1">
        <w:r w:rsidR="00A746CA" w:rsidRPr="00781DF7">
          <w:rPr>
            <w:rStyle w:val="Hyperlink"/>
          </w:rPr>
          <w:t>A/69/41</w:t>
        </w:r>
      </w:hyperlink>
      <w:r w:rsidR="00A746CA">
        <w:t>, annex II)</w:t>
      </w:r>
      <w:r w:rsidR="00A746CA" w:rsidRPr="0099631C">
        <w:t xml:space="preserve">. </w:t>
      </w:r>
      <w:r w:rsidR="00A746CA">
        <w:t xml:space="preserve">Through </w:t>
      </w:r>
      <w:r w:rsidR="00A746CA">
        <w:rPr>
          <w:lang w:val="en-ZA"/>
        </w:rPr>
        <w:t>t</w:t>
      </w:r>
      <w:r w:rsidR="00A746CA" w:rsidRPr="0099631C">
        <w:rPr>
          <w:lang w:val="en-ZA"/>
        </w:rPr>
        <w:t xml:space="preserve">he </w:t>
      </w:r>
      <w:r w:rsidR="00A746CA">
        <w:rPr>
          <w:lang w:val="en-ZA"/>
        </w:rPr>
        <w:t>s</w:t>
      </w:r>
      <w:r w:rsidR="00A746CA" w:rsidRPr="0099631C">
        <w:rPr>
          <w:lang w:val="en-ZA"/>
        </w:rPr>
        <w:t>tudy</w:t>
      </w:r>
      <w:r w:rsidR="00A746CA">
        <w:rPr>
          <w:lang w:val="en-ZA"/>
        </w:rPr>
        <w:t>, the Independent Expert</w:t>
      </w:r>
      <w:r w:rsidR="00A746CA" w:rsidRPr="0099631C">
        <w:rPr>
          <w:lang w:val="en-ZA"/>
        </w:rPr>
        <w:t xml:space="preserve"> examine</w:t>
      </w:r>
      <w:r w:rsidR="00A746CA">
        <w:rPr>
          <w:lang w:val="en-ZA"/>
        </w:rPr>
        <w:t>d</w:t>
      </w:r>
      <w:r w:rsidR="00A746CA" w:rsidRPr="0099631C">
        <w:rPr>
          <w:lang w:val="en-ZA"/>
        </w:rPr>
        <w:t xml:space="preserve"> the situation of children in the administration of justice, </w:t>
      </w:r>
      <w:r w:rsidR="00A746CA">
        <w:rPr>
          <w:lang w:val="en-ZA"/>
        </w:rPr>
        <w:t>as well as</w:t>
      </w:r>
      <w:r w:rsidR="00A746CA" w:rsidRPr="0099631C">
        <w:rPr>
          <w:lang w:val="en-ZA"/>
        </w:rPr>
        <w:t xml:space="preserve"> </w:t>
      </w:r>
      <w:r w:rsidR="00A746CA">
        <w:rPr>
          <w:lang w:val="en-ZA"/>
        </w:rPr>
        <w:t xml:space="preserve">those </w:t>
      </w:r>
      <w:r w:rsidR="00A746CA" w:rsidRPr="0099631C">
        <w:rPr>
          <w:lang w:val="en-ZA"/>
        </w:rPr>
        <w:t>in prisons with parents, in situations of migration, in institutions and in armed conflict</w:t>
      </w:r>
      <w:r w:rsidR="00A746CA">
        <w:rPr>
          <w:lang w:val="en-ZA"/>
        </w:rPr>
        <w:t>,</w:t>
      </w:r>
      <w:r w:rsidR="00A746CA" w:rsidRPr="0099631C">
        <w:rPr>
          <w:lang w:val="en-ZA"/>
        </w:rPr>
        <w:t xml:space="preserve"> including non-State armed conflict</w:t>
      </w:r>
      <w:r w:rsidR="00A746CA">
        <w:rPr>
          <w:lang w:val="en-ZA"/>
        </w:rPr>
        <w:t>,</w:t>
      </w:r>
      <w:r w:rsidR="00A746CA" w:rsidRPr="0099631C">
        <w:rPr>
          <w:lang w:val="en-ZA"/>
        </w:rPr>
        <w:t xml:space="preserve"> and children in counter-terrorism contexts. The Committee noted the findings and recommendations and has already incorporated </w:t>
      </w:r>
      <w:r w:rsidR="00A746CA" w:rsidRPr="0099631C">
        <w:rPr>
          <w:lang w:eastAsia="en-ZA"/>
        </w:rPr>
        <w:t xml:space="preserve">some of the learning from the </w:t>
      </w:r>
      <w:r w:rsidR="00A746CA">
        <w:rPr>
          <w:lang w:eastAsia="en-ZA"/>
        </w:rPr>
        <w:t>s</w:t>
      </w:r>
      <w:r w:rsidR="00A746CA" w:rsidRPr="0099631C">
        <w:rPr>
          <w:lang w:eastAsia="en-ZA"/>
        </w:rPr>
        <w:t>tudy into its work, in particular its concluding observations</w:t>
      </w:r>
      <w:r w:rsidR="00A746CA" w:rsidRPr="0099631C">
        <w:rPr>
          <w:lang w:val="en-ZA"/>
        </w:rPr>
        <w:t>.</w:t>
      </w:r>
    </w:p>
    <w:p w14:paraId="5E43705C" w14:textId="77777777" w:rsidR="00A746CA" w:rsidRPr="0099631C" w:rsidRDefault="008D2EB9" w:rsidP="008D2EB9">
      <w:pPr>
        <w:pStyle w:val="SingleTxtG"/>
      </w:pPr>
      <w:r w:rsidRPr="0099631C">
        <w:t>76.</w:t>
      </w:r>
      <w:r w:rsidRPr="0099631C">
        <w:tab/>
      </w:r>
      <w:r w:rsidR="00A746CA">
        <w:t>I</w:t>
      </w:r>
      <w:r w:rsidR="00A746CA" w:rsidRPr="0099631C">
        <w:t>n March 2019, the Committee invited the 196 States parties to use th</w:t>
      </w:r>
      <w:r w:rsidR="00A746CA">
        <w:t>e occasion of the thirtieth</w:t>
      </w:r>
      <w:r w:rsidR="00A746CA" w:rsidRPr="0099631C">
        <w:t xml:space="preserve"> anniversary</w:t>
      </w:r>
      <w:r w:rsidR="00A746CA">
        <w:t xml:space="preserve"> of the Convention</w:t>
      </w:r>
      <w:r w:rsidR="00A746CA" w:rsidRPr="0099631C">
        <w:t xml:space="preserve"> to renew their commitment to the rights of the child. As </w:t>
      </w:r>
      <w:r w:rsidR="00A746CA">
        <w:t>at</w:t>
      </w:r>
      <w:r w:rsidR="00A746CA" w:rsidRPr="0099631C">
        <w:t xml:space="preserve"> 6 March 2020, </w:t>
      </w:r>
      <w:r w:rsidR="00A746CA" w:rsidRPr="00D06B4F">
        <w:t>62 States</w:t>
      </w:r>
      <w:r w:rsidR="00A746CA" w:rsidRPr="0099631C">
        <w:t xml:space="preserve"> </w:t>
      </w:r>
      <w:r w:rsidR="00A746CA">
        <w:t xml:space="preserve">had </w:t>
      </w:r>
      <w:r w:rsidR="00A746CA" w:rsidRPr="0099631C">
        <w:t>responded</w:t>
      </w:r>
      <w:r w:rsidR="00A746CA">
        <w:t>,</w:t>
      </w:r>
      <w:r w:rsidR="00A746CA" w:rsidRPr="0099631C">
        <w:t xml:space="preserve"> making more than 200 pledges </w:t>
      </w:r>
      <w:r w:rsidR="00A746CA">
        <w:t>concerning</w:t>
      </w:r>
      <w:r w:rsidR="00A746CA" w:rsidRPr="0099631C">
        <w:t xml:space="preserve"> 24 articles of the Convention, including on disseminating and providing training on the Convention, taking legislative and policy measures to implement the Convention, and ensuring that all children have access to education, can express their views and are protected from violence. The pledges will be used as advocacy tools by the Committee, OHCHR and civil society organizations working at the national and local levels to implement the Convention. The pledges were displayed online and at an exhibition </w:t>
      </w:r>
      <w:r w:rsidR="00A746CA">
        <w:t>at</w:t>
      </w:r>
      <w:r w:rsidR="00A746CA" w:rsidRPr="0099631C">
        <w:t xml:space="preserve"> the Palais des Nations and Palais Wilson</w:t>
      </w:r>
      <w:r w:rsidR="00A746CA">
        <w:t xml:space="preserve"> in Geneva</w:t>
      </w:r>
      <w:r w:rsidR="00A746CA" w:rsidRPr="0099631C">
        <w:t xml:space="preserve"> from 16 September to 20 November 2019. </w:t>
      </w:r>
      <w:r w:rsidR="00A746CA" w:rsidRPr="0099631C">
        <w:rPr>
          <w:lang w:val="en-US"/>
        </w:rPr>
        <w:t xml:space="preserve">On 16 September, alongside the launch of the exhibition, </w:t>
      </w:r>
      <w:r w:rsidR="00A746CA">
        <w:rPr>
          <w:lang w:val="en-US"/>
        </w:rPr>
        <w:t xml:space="preserve">with the financial support of the State of Qatar, </w:t>
      </w:r>
      <w:r w:rsidR="00A746CA" w:rsidRPr="0099631C">
        <w:t>the Committee hosted a celebratory event at the Palais des Nations attended by more than 150 participants, including 50 children. The event</w:t>
      </w:r>
      <w:r w:rsidR="00A746CA">
        <w:t>, supported by UNICEF, Child Rights Connect and the European Union,</w:t>
      </w:r>
      <w:r w:rsidR="00A746CA" w:rsidRPr="0099631C">
        <w:t xml:space="preserve"> was designed by and implemented jointly with two </w:t>
      </w:r>
      <w:r w:rsidR="00A746CA">
        <w:t>c</w:t>
      </w:r>
      <w:r w:rsidR="00A746CA" w:rsidRPr="0099631C">
        <w:t>hildren</w:t>
      </w:r>
      <w:r w:rsidR="00091DD4">
        <w:t>’</w:t>
      </w:r>
      <w:r w:rsidR="00A746CA" w:rsidRPr="0099631C">
        <w:t xml:space="preserve">s </w:t>
      </w:r>
      <w:r w:rsidR="00A746CA">
        <w:t>a</w:t>
      </w:r>
      <w:r w:rsidR="00A746CA" w:rsidRPr="0099631C">
        <w:t xml:space="preserve">dvisory </w:t>
      </w:r>
      <w:r w:rsidR="00A746CA">
        <w:t>t</w:t>
      </w:r>
      <w:r w:rsidR="00A746CA" w:rsidRPr="0099631C">
        <w:t xml:space="preserve">eams, and children together with adults took stock of the </w:t>
      </w:r>
      <w:r w:rsidR="00A746CA">
        <w:t>p</w:t>
      </w:r>
      <w:r w:rsidR="00A746CA" w:rsidRPr="0099631C">
        <w:t>ast 30 years of the Convention and debated key issues affecting children</w:t>
      </w:r>
      <w:r w:rsidR="00091DD4">
        <w:t>’</w:t>
      </w:r>
      <w:r w:rsidR="00A746CA" w:rsidRPr="0099631C">
        <w:t>s rights today, such as justice, climate change, participation and the digital environment.</w:t>
      </w:r>
    </w:p>
    <w:p w14:paraId="5C3A68B0" w14:textId="77777777" w:rsidR="00A746CA" w:rsidRPr="0099631C" w:rsidRDefault="008D2EB9" w:rsidP="008D2EB9">
      <w:pPr>
        <w:pStyle w:val="SingleTxtG"/>
      </w:pPr>
      <w:r w:rsidRPr="0099631C">
        <w:t>77.</w:t>
      </w:r>
      <w:r w:rsidRPr="0099631C">
        <w:tab/>
      </w:r>
      <w:r w:rsidR="00A746CA" w:rsidRPr="0099631C">
        <w:t xml:space="preserve">The Committee was also involved in other activities </w:t>
      </w:r>
      <w:r w:rsidR="00A746CA">
        <w:t>related to</w:t>
      </w:r>
      <w:r w:rsidR="00A746CA" w:rsidRPr="0099631C">
        <w:t xml:space="preserve"> the thirtieth anniversary. During the eighty-first session, the Committee co-sponsored and participated in a</w:t>
      </w:r>
      <w:r w:rsidR="00A746CA">
        <w:t xml:space="preserve"> related</w:t>
      </w:r>
      <w:r w:rsidR="00A746CA" w:rsidRPr="0099631C">
        <w:t xml:space="preserve"> event organi</w:t>
      </w:r>
      <w:r w:rsidR="00A746CA">
        <w:t>z</w:t>
      </w:r>
      <w:r w:rsidR="00A746CA" w:rsidRPr="0099631C">
        <w:t xml:space="preserve">ed by the Permanent Missions of </w:t>
      </w:r>
      <w:r w:rsidR="00A746CA">
        <w:t xml:space="preserve">Austria and </w:t>
      </w:r>
      <w:r w:rsidR="00A746CA" w:rsidRPr="0099631C">
        <w:t>Romania</w:t>
      </w:r>
      <w:r w:rsidR="00A746CA">
        <w:t xml:space="preserve"> to</w:t>
      </w:r>
      <w:r w:rsidR="00A746CA" w:rsidRPr="0099631C">
        <w:t xml:space="preserve"> the U</w:t>
      </w:r>
      <w:r w:rsidR="00A746CA">
        <w:t xml:space="preserve">nited </w:t>
      </w:r>
      <w:r w:rsidR="00A746CA" w:rsidRPr="0099631C">
        <w:t>N</w:t>
      </w:r>
      <w:r w:rsidR="00A746CA">
        <w:t>ations</w:t>
      </w:r>
      <w:r w:rsidR="00A746CA" w:rsidRPr="0099631C">
        <w:t xml:space="preserve"> </w:t>
      </w:r>
      <w:r w:rsidR="00A746CA">
        <w:t xml:space="preserve">Office and other international organizations </w:t>
      </w:r>
      <w:r w:rsidR="00A746CA" w:rsidRPr="0099631C">
        <w:t xml:space="preserve">in Geneva. </w:t>
      </w:r>
      <w:r w:rsidR="00A746CA" w:rsidRPr="00914521">
        <w:t xml:space="preserve">During the same session, the Committee </w:t>
      </w:r>
      <w:r w:rsidR="00A746CA">
        <w:t xml:space="preserve">decided to </w:t>
      </w:r>
      <w:r w:rsidR="00A746CA" w:rsidRPr="00914521">
        <w:t xml:space="preserve">support the </w:t>
      </w:r>
      <w:r w:rsidR="00A746CA">
        <w:t xml:space="preserve">official version of the </w:t>
      </w:r>
      <w:r w:rsidR="00A746CA" w:rsidRPr="00D06B4F">
        <w:t>child-friendly version of the Convention</w:t>
      </w:r>
      <w:r w:rsidR="00A746CA" w:rsidRPr="00AF7CDA">
        <w:t xml:space="preserve">, </w:t>
      </w:r>
      <w:r w:rsidR="00A746CA" w:rsidRPr="00326888">
        <w:t>developed by the global children</w:t>
      </w:r>
      <w:r w:rsidR="00091DD4" w:rsidRPr="00326888">
        <w:t>’</w:t>
      </w:r>
      <w:r w:rsidR="00A746CA" w:rsidRPr="00326888">
        <w:t>s advisory team set up by Child Rights Connect and UNICEF. A number of members of the Committee participated in a conference marking the 30 years of the Convention held at the Palais des Nations, Geneva, from 18 to 20 November 2019. The conference was the result of a partnership that included the 30 Years of Children</w:t>
      </w:r>
      <w:r w:rsidR="00091DD4" w:rsidRPr="00326888">
        <w:t>’</w:t>
      </w:r>
      <w:r w:rsidR="00A746CA" w:rsidRPr="00326888">
        <w:t>s Rights association, the Permanent Mission of Switzerland to the United Nations Office and other international organizations in Geneva, the University of Geneva, the City and the Canton of Geneva, Child Rights Connect,</w:t>
      </w:r>
      <w:r w:rsidR="00A746CA" w:rsidRPr="0099631C">
        <w:t xml:space="preserve"> OHCHR and the </w:t>
      </w:r>
      <w:r w:rsidR="00A746CA" w:rsidRPr="00D06B4F">
        <w:t>Committee</w:t>
      </w:r>
      <w:r w:rsidR="00A746CA" w:rsidRPr="0099631C">
        <w:t xml:space="preserve">. </w:t>
      </w:r>
    </w:p>
    <w:p w14:paraId="47CF1E06" w14:textId="77777777" w:rsidR="00A746CA" w:rsidRPr="0099631C" w:rsidRDefault="00A746CA" w:rsidP="00A746CA">
      <w:pPr>
        <w:pStyle w:val="H1G"/>
      </w:pPr>
      <w:r w:rsidRPr="0099631C">
        <w:lastRenderedPageBreak/>
        <w:tab/>
      </w:r>
      <w:bookmarkStart w:id="85" w:name="_Toc520106262"/>
      <w:bookmarkStart w:id="86" w:name="_Toc520108784"/>
      <w:bookmarkStart w:id="87" w:name="_Toc39062059"/>
      <w:bookmarkStart w:id="88" w:name="_Toc39063868"/>
      <w:r>
        <w:t>D</w:t>
      </w:r>
      <w:r w:rsidRPr="0099631C">
        <w:t>.</w:t>
      </w:r>
      <w:r w:rsidRPr="0099631C">
        <w:tab/>
        <w:t>General thematic discussions</w:t>
      </w:r>
      <w:bookmarkEnd w:id="85"/>
      <w:bookmarkEnd w:id="86"/>
      <w:bookmarkEnd w:id="87"/>
      <w:bookmarkEnd w:id="88"/>
    </w:p>
    <w:p w14:paraId="6FBFB035" w14:textId="77777777" w:rsidR="00A746CA" w:rsidRPr="0099631C" w:rsidRDefault="008D2EB9" w:rsidP="008D2EB9">
      <w:pPr>
        <w:pStyle w:val="SingleTxtG"/>
      </w:pPr>
      <w:r w:rsidRPr="0099631C">
        <w:t>78.</w:t>
      </w:r>
      <w:r w:rsidRPr="0099631C">
        <w:tab/>
      </w:r>
      <w:r w:rsidR="00A746CA" w:rsidRPr="0099631C">
        <w:t>In accordance with rule 79 of its rules of procedure, the Committee holds biennially a day of general discussion on the second Friday of its September session. At its seventy-ninth session, on 28 September 2018, the thematic discussion was dedicated to protecting and empowering children as human rights defenders. Over 400 participants, including approximately 60 children, attended th</w:t>
      </w:r>
      <w:r w:rsidR="00A746CA">
        <w:t>e</w:t>
      </w:r>
      <w:r w:rsidR="00A746CA" w:rsidRPr="0099631C">
        <w:t xml:space="preserve"> general discussion. </w:t>
      </w:r>
      <w:r w:rsidR="00A746CA" w:rsidRPr="0099631C">
        <w:rPr>
          <w:bCs/>
        </w:rPr>
        <w:t xml:space="preserve">The live webcast of the event had 800 viewers in 66 countries. </w:t>
      </w:r>
      <w:r w:rsidR="00A746CA" w:rsidRPr="0099631C">
        <w:t xml:space="preserve">The 2018 </w:t>
      </w:r>
      <w:r w:rsidR="00A746CA">
        <w:t>day of general discussion</w:t>
      </w:r>
      <w:r w:rsidR="00A746CA" w:rsidRPr="0099631C">
        <w:t xml:space="preserve"> was the first global discussion focusing on children as human rights defenders and the first time children played a central role in the planning, implementation and follow-up to an event of the Committee. Children took active part during the day, participating as speakers, moderators and audience, alongside adults. </w:t>
      </w:r>
      <w:r w:rsidR="00A746CA">
        <w:rPr>
          <w:lang w:eastAsia="ja-JP"/>
        </w:rPr>
        <w:t>A</w:t>
      </w:r>
      <w:r w:rsidR="00A746CA" w:rsidRPr="0099631C">
        <w:rPr>
          <w:lang w:eastAsia="ja-JP"/>
        </w:rPr>
        <w:t xml:space="preserve"> </w:t>
      </w:r>
      <w:r w:rsidR="00A746CA">
        <w:rPr>
          <w:lang w:eastAsia="ja-JP"/>
        </w:rPr>
        <w:t>c</w:t>
      </w:r>
      <w:r w:rsidR="00A746CA" w:rsidRPr="0099631C">
        <w:rPr>
          <w:lang w:eastAsia="ja-JP"/>
        </w:rPr>
        <w:t>hildren</w:t>
      </w:r>
      <w:r w:rsidR="00091DD4">
        <w:rPr>
          <w:lang w:eastAsia="ja-JP"/>
        </w:rPr>
        <w:t>’</w:t>
      </w:r>
      <w:r w:rsidR="00A746CA" w:rsidRPr="0099631C">
        <w:rPr>
          <w:lang w:eastAsia="ja-JP"/>
        </w:rPr>
        <w:t xml:space="preserve">s </w:t>
      </w:r>
      <w:r w:rsidR="00A746CA">
        <w:rPr>
          <w:lang w:eastAsia="ja-JP"/>
        </w:rPr>
        <w:t>a</w:t>
      </w:r>
      <w:r w:rsidR="00A746CA" w:rsidRPr="0099631C">
        <w:rPr>
          <w:lang w:eastAsia="ja-JP"/>
        </w:rPr>
        <w:t xml:space="preserve">dvisory </w:t>
      </w:r>
      <w:r w:rsidR="00A746CA">
        <w:rPr>
          <w:lang w:eastAsia="ja-JP"/>
        </w:rPr>
        <w:t>t</w:t>
      </w:r>
      <w:r w:rsidR="00A746CA" w:rsidRPr="0099631C">
        <w:rPr>
          <w:lang w:eastAsia="ja-JP"/>
        </w:rPr>
        <w:t>eam</w:t>
      </w:r>
      <w:r w:rsidR="00A746CA">
        <w:rPr>
          <w:lang w:eastAsia="ja-JP"/>
        </w:rPr>
        <w:t>,</w:t>
      </w:r>
      <w:r w:rsidR="00A746CA" w:rsidRPr="0099631C">
        <w:rPr>
          <w:lang w:eastAsia="ja-JP"/>
        </w:rPr>
        <w:t xml:space="preserve"> composed of </w:t>
      </w:r>
      <w:r w:rsidR="00A746CA">
        <w:rPr>
          <w:lang w:eastAsia="ja-JP"/>
        </w:rPr>
        <w:t>21</w:t>
      </w:r>
      <w:r w:rsidR="00A746CA" w:rsidRPr="0099631C">
        <w:rPr>
          <w:lang w:eastAsia="ja-JP"/>
        </w:rPr>
        <w:t xml:space="preserve"> children from </w:t>
      </w:r>
      <w:r w:rsidR="00A746CA">
        <w:rPr>
          <w:lang w:eastAsia="ja-JP"/>
        </w:rPr>
        <w:t>19</w:t>
      </w:r>
      <w:r w:rsidR="00A746CA" w:rsidRPr="0099631C">
        <w:rPr>
          <w:lang w:eastAsia="ja-JP"/>
        </w:rPr>
        <w:t xml:space="preserve"> countries, participated in each step of the planning, implementation and follow-up of th</w:t>
      </w:r>
      <w:r w:rsidR="00A746CA">
        <w:rPr>
          <w:lang w:eastAsia="ja-JP"/>
        </w:rPr>
        <w:t>e</w:t>
      </w:r>
      <w:r w:rsidR="00A746CA" w:rsidRPr="0099631C">
        <w:rPr>
          <w:lang w:eastAsia="ja-JP"/>
        </w:rPr>
        <w:t xml:space="preserve"> </w:t>
      </w:r>
      <w:r w:rsidR="00A746CA">
        <w:rPr>
          <w:lang w:eastAsia="ja-JP"/>
        </w:rPr>
        <w:t>day of general discussion</w:t>
      </w:r>
      <w:r w:rsidR="00A746CA" w:rsidRPr="0099631C">
        <w:rPr>
          <w:lang w:eastAsia="ja-JP"/>
        </w:rPr>
        <w:t xml:space="preserve">. </w:t>
      </w:r>
      <w:r w:rsidR="00A746CA" w:rsidRPr="0099631C">
        <w:t xml:space="preserve">More than 2,695 children from across 53 countries participated in the consultations. </w:t>
      </w:r>
      <w:r w:rsidR="00A746CA">
        <w:t>For</w:t>
      </w:r>
      <w:r w:rsidR="00A746CA" w:rsidRPr="0099631C">
        <w:t xml:space="preserve"> </w:t>
      </w:r>
      <w:r w:rsidR="00A746CA" w:rsidRPr="00AF7CDA">
        <w:t>the full text of the recommendations</w:t>
      </w:r>
      <w:r w:rsidR="00A746CA">
        <w:t xml:space="preserve"> emanating from the day of general discussion,</w:t>
      </w:r>
      <w:r w:rsidR="00A746CA" w:rsidRPr="00AF7CDA">
        <w:t xml:space="preserve"> </w:t>
      </w:r>
      <w:r w:rsidR="00A746CA" w:rsidRPr="0099631C">
        <w:t>adopted by the Committee at its eightieth session</w:t>
      </w:r>
      <w:r w:rsidR="00A746CA">
        <w:t>, see annex III.</w:t>
      </w:r>
      <w:r w:rsidR="00A746CA" w:rsidRPr="0099631C">
        <w:t xml:space="preserve"> A summary of the discussions</w:t>
      </w:r>
      <w:r w:rsidR="00A746CA">
        <w:t xml:space="preserve"> and</w:t>
      </w:r>
      <w:r w:rsidR="00A746CA" w:rsidRPr="0099631C">
        <w:t xml:space="preserve"> the list of participants can be found on the web page of the Committee </w:t>
      </w:r>
      <w:r w:rsidR="00A746CA" w:rsidRPr="00AF7CDA">
        <w:t>(</w:t>
      </w:r>
      <w:hyperlink r:id="rId172" w:history="1">
        <w:r w:rsidR="00A746CA" w:rsidRPr="00843529">
          <w:rPr>
            <w:rStyle w:val="Hyperlink"/>
          </w:rPr>
          <w:t>www.ohchr.org/EN/HRBodies/CRC/Pages/Discussion2018.aspx</w:t>
        </w:r>
      </w:hyperlink>
      <w:r w:rsidR="00A746CA">
        <w:t>)</w:t>
      </w:r>
      <w:r w:rsidR="00A746CA" w:rsidRPr="0099631C">
        <w:t xml:space="preserve">. </w:t>
      </w:r>
    </w:p>
    <w:p w14:paraId="27D7CDE7" w14:textId="77777777" w:rsidR="00A746CA" w:rsidRPr="0099631C" w:rsidRDefault="008D2EB9" w:rsidP="008D2EB9">
      <w:pPr>
        <w:pStyle w:val="SingleTxtG"/>
      </w:pPr>
      <w:r w:rsidRPr="0099631C">
        <w:t>79.</w:t>
      </w:r>
      <w:r w:rsidRPr="0099631C">
        <w:tab/>
      </w:r>
      <w:r w:rsidR="00A746CA" w:rsidRPr="0099631C">
        <w:t xml:space="preserve">At its eighty-first session, the Committee decided that its next day of general discussion would be dedicated to children in alternative care. </w:t>
      </w:r>
      <w:r w:rsidR="00A746CA">
        <w:t>I</w:t>
      </w:r>
      <w:r w:rsidR="00A746CA" w:rsidRPr="0099631C">
        <w:t>n view of the spread of COVID-19, the next day of general discussion</w:t>
      </w:r>
      <w:r w:rsidR="00A746CA">
        <w:t xml:space="preserve">, </w:t>
      </w:r>
      <w:r w:rsidR="00A746CA" w:rsidRPr="0099631C">
        <w:t xml:space="preserve">due to be held in September 2020, has been tentatively postponed to September 2021. </w:t>
      </w:r>
    </w:p>
    <w:p w14:paraId="1D02D915" w14:textId="77777777" w:rsidR="00A746CA" w:rsidRPr="0099631C" w:rsidRDefault="00A746CA" w:rsidP="00A746CA">
      <w:pPr>
        <w:pStyle w:val="HChG"/>
      </w:pPr>
      <w:r w:rsidRPr="0099631C">
        <w:br w:type="page"/>
      </w:r>
    </w:p>
    <w:p w14:paraId="114EBD05" w14:textId="77777777" w:rsidR="00A746CA" w:rsidRPr="0099631C" w:rsidRDefault="00A746CA" w:rsidP="00A746CA">
      <w:pPr>
        <w:pStyle w:val="HChG"/>
      </w:pPr>
      <w:bookmarkStart w:id="89" w:name="_Toc520106264"/>
      <w:bookmarkStart w:id="90" w:name="_Toc520108786"/>
      <w:r w:rsidRPr="0099631C">
        <w:lastRenderedPageBreak/>
        <w:tab/>
      </w:r>
      <w:bookmarkStart w:id="91" w:name="_Toc39062060"/>
      <w:bookmarkStart w:id="92" w:name="_Toc39063869"/>
      <w:r w:rsidRPr="0099631C">
        <w:t>Annex I</w:t>
      </w:r>
      <w:bookmarkEnd w:id="89"/>
      <w:bookmarkEnd w:id="90"/>
      <w:bookmarkEnd w:id="91"/>
      <w:bookmarkEnd w:id="92"/>
    </w:p>
    <w:p w14:paraId="14B619BF" w14:textId="77777777" w:rsidR="00A746CA" w:rsidRPr="0099631C" w:rsidRDefault="00A746CA" w:rsidP="00A269EC">
      <w:pPr>
        <w:pStyle w:val="HChG"/>
      </w:pPr>
      <w:r w:rsidRPr="0099631C">
        <w:tab/>
      </w:r>
      <w:r w:rsidRPr="0099631C">
        <w:tab/>
      </w:r>
      <w:bookmarkStart w:id="93" w:name="_Toc520106265"/>
      <w:bookmarkStart w:id="94" w:name="_Toc520108787"/>
      <w:bookmarkStart w:id="95" w:name="_Toc39062061"/>
      <w:bookmarkStart w:id="96" w:name="_Toc39063870"/>
      <w:r w:rsidRPr="0099631C">
        <w:t>Membership of the Committee on the Rights of the Child</w:t>
      </w:r>
      <w:bookmarkEnd w:id="93"/>
      <w:bookmarkEnd w:id="94"/>
      <w:bookmarkEnd w:id="95"/>
      <w:bookmarkEnd w:id="96"/>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A746CA" w:rsidRPr="00385668" w14:paraId="6984BA2B" w14:textId="77777777" w:rsidTr="003F4CEA">
        <w:trPr>
          <w:cantSplit/>
          <w:tblHeader/>
        </w:trPr>
        <w:tc>
          <w:tcPr>
            <w:tcW w:w="3685" w:type="dxa"/>
            <w:tcBorders>
              <w:top w:val="single" w:sz="4" w:space="0" w:color="auto"/>
              <w:bottom w:val="single" w:sz="12" w:space="0" w:color="auto"/>
            </w:tcBorders>
            <w:shd w:val="clear" w:color="auto" w:fill="auto"/>
            <w:vAlign w:val="bottom"/>
          </w:tcPr>
          <w:p w14:paraId="29067F51" w14:textId="77777777" w:rsidR="00A746CA" w:rsidRPr="00385668" w:rsidRDefault="00A746CA" w:rsidP="00385668">
            <w:pPr>
              <w:pStyle w:val="SingleTxtG"/>
              <w:suppressAutoHyphens w:val="0"/>
              <w:spacing w:before="80" w:after="80" w:line="200" w:lineRule="exact"/>
              <w:ind w:left="0" w:right="113"/>
              <w:jc w:val="left"/>
              <w:rPr>
                <w:i/>
                <w:sz w:val="16"/>
              </w:rPr>
            </w:pPr>
            <w:r w:rsidRPr="00385668">
              <w:rPr>
                <w:i/>
                <w:sz w:val="16"/>
              </w:rPr>
              <w:t>Name of member</w:t>
            </w:r>
          </w:p>
        </w:tc>
        <w:tc>
          <w:tcPr>
            <w:tcW w:w="3685" w:type="dxa"/>
            <w:tcBorders>
              <w:top w:val="single" w:sz="4" w:space="0" w:color="auto"/>
              <w:bottom w:val="single" w:sz="12" w:space="0" w:color="auto"/>
            </w:tcBorders>
            <w:shd w:val="clear" w:color="auto" w:fill="auto"/>
            <w:vAlign w:val="bottom"/>
          </w:tcPr>
          <w:p w14:paraId="794F127A" w14:textId="77777777" w:rsidR="00A746CA" w:rsidRPr="00385668" w:rsidRDefault="00A746CA" w:rsidP="00385668">
            <w:pPr>
              <w:pStyle w:val="SingleTxtG"/>
              <w:suppressAutoHyphens w:val="0"/>
              <w:spacing w:before="80" w:after="80" w:line="200" w:lineRule="exact"/>
              <w:ind w:left="0" w:right="113"/>
              <w:jc w:val="left"/>
              <w:rPr>
                <w:i/>
                <w:sz w:val="16"/>
              </w:rPr>
            </w:pPr>
            <w:r w:rsidRPr="00385668">
              <w:rPr>
                <w:i/>
                <w:sz w:val="16"/>
              </w:rPr>
              <w:t>Country of nationality</w:t>
            </w:r>
          </w:p>
        </w:tc>
      </w:tr>
      <w:tr w:rsidR="00A746CA" w:rsidRPr="00385668" w14:paraId="235B0A1A" w14:textId="77777777" w:rsidTr="003F4CEA">
        <w:trPr>
          <w:cantSplit/>
        </w:trPr>
        <w:tc>
          <w:tcPr>
            <w:tcW w:w="3685" w:type="dxa"/>
            <w:tcBorders>
              <w:top w:val="single" w:sz="12" w:space="0" w:color="auto"/>
            </w:tcBorders>
            <w:shd w:val="clear" w:color="auto" w:fill="auto"/>
          </w:tcPr>
          <w:p w14:paraId="23E6FA89" w14:textId="77777777" w:rsidR="00A746CA" w:rsidRPr="00385668" w:rsidRDefault="00A746CA" w:rsidP="00385668">
            <w:pPr>
              <w:pStyle w:val="SingleTxtG"/>
              <w:suppressAutoHyphens w:val="0"/>
              <w:spacing w:before="40" w:line="220" w:lineRule="exact"/>
              <w:ind w:left="0" w:right="113"/>
              <w:jc w:val="left"/>
            </w:pPr>
            <w:r w:rsidRPr="00385668">
              <w:t xml:space="preserve">Suzanne </w:t>
            </w:r>
            <w:proofErr w:type="spellStart"/>
            <w:r w:rsidRPr="00385668">
              <w:rPr>
                <w:b/>
                <w:bCs/>
              </w:rPr>
              <w:t>Aho</w:t>
            </w:r>
            <w:proofErr w:type="spellEnd"/>
            <w:r w:rsidRPr="00385668">
              <w:rPr>
                <w:b/>
                <w:bCs/>
              </w:rPr>
              <w:t xml:space="preserve"> </w:t>
            </w:r>
            <w:proofErr w:type="spellStart"/>
            <w:r w:rsidRPr="00385668">
              <w:rPr>
                <w:b/>
                <w:bCs/>
              </w:rPr>
              <w:t>Assouma</w:t>
            </w:r>
            <w:proofErr w:type="spellEnd"/>
            <w:r w:rsidRPr="00385668">
              <w:rPr>
                <w:rStyle w:val="FootnoteReference"/>
                <w:sz w:val="20"/>
                <w:szCs w:val="22"/>
                <w:vertAlign w:val="baseline"/>
              </w:rPr>
              <w:t>**</w:t>
            </w:r>
          </w:p>
        </w:tc>
        <w:tc>
          <w:tcPr>
            <w:tcW w:w="3685" w:type="dxa"/>
            <w:tcBorders>
              <w:top w:val="single" w:sz="12" w:space="0" w:color="auto"/>
            </w:tcBorders>
            <w:shd w:val="clear" w:color="auto" w:fill="auto"/>
          </w:tcPr>
          <w:p w14:paraId="6F26175C" w14:textId="77777777" w:rsidR="00A746CA" w:rsidRPr="00385668" w:rsidRDefault="00A746CA" w:rsidP="00385668">
            <w:pPr>
              <w:pStyle w:val="SingleTxtG"/>
              <w:suppressAutoHyphens w:val="0"/>
              <w:spacing w:before="40" w:line="220" w:lineRule="exact"/>
              <w:ind w:left="0" w:right="113"/>
              <w:jc w:val="left"/>
            </w:pPr>
            <w:r w:rsidRPr="00385668">
              <w:t>Togo</w:t>
            </w:r>
          </w:p>
        </w:tc>
      </w:tr>
      <w:tr w:rsidR="00A746CA" w:rsidRPr="00385668" w14:paraId="4A3174D6" w14:textId="77777777" w:rsidTr="003F4CEA">
        <w:trPr>
          <w:cantSplit/>
        </w:trPr>
        <w:tc>
          <w:tcPr>
            <w:tcW w:w="3685" w:type="dxa"/>
            <w:shd w:val="clear" w:color="auto" w:fill="auto"/>
          </w:tcPr>
          <w:p w14:paraId="769F4DA6" w14:textId="77777777" w:rsidR="00A746CA" w:rsidRPr="00385668" w:rsidRDefault="00A746CA" w:rsidP="00385668">
            <w:pPr>
              <w:pStyle w:val="SingleTxtG"/>
              <w:suppressAutoHyphens w:val="0"/>
              <w:spacing w:before="40" w:line="220" w:lineRule="exact"/>
              <w:ind w:left="0" w:right="113"/>
              <w:jc w:val="left"/>
            </w:pPr>
            <w:r w:rsidRPr="00385668">
              <w:t xml:space="preserve">Amal Salman </w:t>
            </w:r>
            <w:proofErr w:type="spellStart"/>
            <w:r w:rsidRPr="00385668">
              <w:rPr>
                <w:b/>
                <w:bCs/>
              </w:rPr>
              <w:t>Aldoseri</w:t>
            </w:r>
            <w:proofErr w:type="spellEnd"/>
            <w:r w:rsidRPr="00385668">
              <w:footnoteReference w:customMarkFollows="1" w:id="8"/>
              <w:t>*</w:t>
            </w:r>
          </w:p>
        </w:tc>
        <w:tc>
          <w:tcPr>
            <w:tcW w:w="3685" w:type="dxa"/>
            <w:shd w:val="clear" w:color="auto" w:fill="auto"/>
          </w:tcPr>
          <w:p w14:paraId="5872E113" w14:textId="77777777" w:rsidR="00A746CA" w:rsidRPr="00385668" w:rsidRDefault="00A746CA" w:rsidP="00385668">
            <w:pPr>
              <w:pStyle w:val="SingleTxtG"/>
              <w:suppressAutoHyphens w:val="0"/>
              <w:spacing w:before="40" w:line="220" w:lineRule="exact"/>
              <w:ind w:left="0" w:right="113"/>
              <w:jc w:val="left"/>
            </w:pPr>
            <w:r w:rsidRPr="00385668">
              <w:t>Bahrain</w:t>
            </w:r>
          </w:p>
        </w:tc>
      </w:tr>
      <w:tr w:rsidR="00A746CA" w:rsidRPr="00385668" w14:paraId="4A502819" w14:textId="77777777" w:rsidTr="003F4CEA">
        <w:trPr>
          <w:cantSplit/>
        </w:trPr>
        <w:tc>
          <w:tcPr>
            <w:tcW w:w="3685" w:type="dxa"/>
            <w:shd w:val="clear" w:color="auto" w:fill="auto"/>
          </w:tcPr>
          <w:p w14:paraId="665C14E6" w14:textId="77777777" w:rsidR="00A746CA" w:rsidRPr="00385668" w:rsidRDefault="00A746CA" w:rsidP="00385668">
            <w:pPr>
              <w:pStyle w:val="SingleTxtG"/>
              <w:suppressAutoHyphens w:val="0"/>
              <w:spacing w:before="40" w:line="220" w:lineRule="exact"/>
              <w:ind w:left="0" w:right="113"/>
              <w:jc w:val="left"/>
            </w:pPr>
            <w:proofErr w:type="spellStart"/>
            <w:r w:rsidRPr="00385668">
              <w:t>Hynd</w:t>
            </w:r>
            <w:proofErr w:type="spellEnd"/>
            <w:r w:rsidRPr="00385668">
              <w:t xml:space="preserve"> </w:t>
            </w:r>
            <w:proofErr w:type="spellStart"/>
            <w:r w:rsidRPr="00385668">
              <w:rPr>
                <w:b/>
                <w:bCs/>
              </w:rPr>
              <w:t>Ayoubi</w:t>
            </w:r>
            <w:proofErr w:type="spellEnd"/>
            <w:r w:rsidRPr="00385668">
              <w:rPr>
                <w:b/>
                <w:bCs/>
              </w:rPr>
              <w:t xml:space="preserve"> </w:t>
            </w:r>
            <w:proofErr w:type="spellStart"/>
            <w:r w:rsidRPr="00385668">
              <w:rPr>
                <w:b/>
                <w:bCs/>
              </w:rPr>
              <w:t>Idrissi</w:t>
            </w:r>
            <w:proofErr w:type="spellEnd"/>
            <w:r w:rsidRPr="00385668">
              <w:footnoteReference w:customMarkFollows="1" w:id="9"/>
              <w:t>**</w:t>
            </w:r>
          </w:p>
        </w:tc>
        <w:tc>
          <w:tcPr>
            <w:tcW w:w="3685" w:type="dxa"/>
            <w:shd w:val="clear" w:color="auto" w:fill="auto"/>
          </w:tcPr>
          <w:p w14:paraId="759AAF9E" w14:textId="77777777" w:rsidR="00A746CA" w:rsidRPr="00385668" w:rsidRDefault="00A746CA" w:rsidP="00385668">
            <w:pPr>
              <w:pStyle w:val="SingleTxtG"/>
              <w:suppressAutoHyphens w:val="0"/>
              <w:spacing w:before="40" w:line="220" w:lineRule="exact"/>
              <w:ind w:left="0" w:right="113"/>
              <w:jc w:val="left"/>
            </w:pPr>
            <w:r w:rsidRPr="00385668">
              <w:t>Morocco</w:t>
            </w:r>
          </w:p>
        </w:tc>
      </w:tr>
      <w:tr w:rsidR="00A746CA" w:rsidRPr="00385668" w14:paraId="3CAA5C4E" w14:textId="77777777" w:rsidTr="003F4CEA">
        <w:trPr>
          <w:cantSplit/>
        </w:trPr>
        <w:tc>
          <w:tcPr>
            <w:tcW w:w="3685" w:type="dxa"/>
            <w:shd w:val="clear" w:color="auto" w:fill="auto"/>
          </w:tcPr>
          <w:p w14:paraId="001F2FE9" w14:textId="77777777" w:rsidR="00A746CA" w:rsidRPr="00385668" w:rsidRDefault="00A746CA" w:rsidP="00385668">
            <w:pPr>
              <w:pStyle w:val="SingleTxtG"/>
              <w:suppressAutoHyphens w:val="0"/>
              <w:spacing w:before="40" w:line="220" w:lineRule="exact"/>
              <w:ind w:left="0" w:right="113"/>
              <w:jc w:val="left"/>
            </w:pPr>
            <w:proofErr w:type="spellStart"/>
            <w:r w:rsidRPr="00385668">
              <w:t>Bragi</w:t>
            </w:r>
            <w:proofErr w:type="spellEnd"/>
            <w:r w:rsidRPr="00385668">
              <w:t xml:space="preserve"> </w:t>
            </w:r>
            <w:proofErr w:type="spellStart"/>
            <w:r w:rsidRPr="00385668">
              <w:rPr>
                <w:b/>
                <w:bCs/>
              </w:rPr>
              <w:t>Gudbrandsson</w:t>
            </w:r>
            <w:proofErr w:type="spellEnd"/>
            <w:r w:rsidRPr="00385668">
              <w:rPr>
                <w:rStyle w:val="FootnoteReference"/>
                <w:sz w:val="20"/>
                <w:szCs w:val="22"/>
                <w:vertAlign w:val="baseline"/>
              </w:rPr>
              <w:t>**</w:t>
            </w:r>
          </w:p>
        </w:tc>
        <w:tc>
          <w:tcPr>
            <w:tcW w:w="3685" w:type="dxa"/>
            <w:shd w:val="clear" w:color="auto" w:fill="auto"/>
          </w:tcPr>
          <w:p w14:paraId="477DB58A" w14:textId="77777777" w:rsidR="00A746CA" w:rsidRPr="00385668" w:rsidRDefault="00A746CA" w:rsidP="00385668">
            <w:pPr>
              <w:pStyle w:val="SingleTxtG"/>
              <w:suppressAutoHyphens w:val="0"/>
              <w:spacing w:before="40" w:line="220" w:lineRule="exact"/>
              <w:ind w:left="0" w:right="113"/>
              <w:jc w:val="left"/>
            </w:pPr>
            <w:r w:rsidRPr="00385668">
              <w:t>Iceland</w:t>
            </w:r>
          </w:p>
        </w:tc>
      </w:tr>
      <w:tr w:rsidR="00A746CA" w:rsidRPr="00385668" w14:paraId="67766FDB" w14:textId="77777777" w:rsidTr="003F4CEA">
        <w:trPr>
          <w:cantSplit/>
        </w:trPr>
        <w:tc>
          <w:tcPr>
            <w:tcW w:w="3685" w:type="dxa"/>
            <w:shd w:val="clear" w:color="auto" w:fill="auto"/>
          </w:tcPr>
          <w:p w14:paraId="6EA3F726" w14:textId="77777777" w:rsidR="00A746CA" w:rsidRPr="00385668" w:rsidRDefault="00A746CA" w:rsidP="00385668">
            <w:pPr>
              <w:pStyle w:val="SingleTxtG"/>
              <w:suppressAutoHyphens w:val="0"/>
              <w:spacing w:before="40" w:line="220" w:lineRule="exact"/>
              <w:ind w:left="0" w:right="113"/>
              <w:jc w:val="left"/>
            </w:pPr>
            <w:r w:rsidRPr="00385668">
              <w:t xml:space="preserve">Philip </w:t>
            </w:r>
            <w:proofErr w:type="spellStart"/>
            <w:r w:rsidRPr="00385668">
              <w:rPr>
                <w:b/>
                <w:bCs/>
              </w:rPr>
              <w:t>Jaffé</w:t>
            </w:r>
            <w:proofErr w:type="spellEnd"/>
            <w:r w:rsidRPr="00385668">
              <w:rPr>
                <w:rStyle w:val="FootnoteReference"/>
                <w:sz w:val="20"/>
                <w:szCs w:val="22"/>
                <w:vertAlign w:val="baseline"/>
              </w:rPr>
              <w:t>**</w:t>
            </w:r>
          </w:p>
        </w:tc>
        <w:tc>
          <w:tcPr>
            <w:tcW w:w="3685" w:type="dxa"/>
            <w:shd w:val="clear" w:color="auto" w:fill="auto"/>
          </w:tcPr>
          <w:p w14:paraId="234D4C57" w14:textId="77777777" w:rsidR="00A746CA" w:rsidRPr="00385668" w:rsidRDefault="00A746CA" w:rsidP="00385668">
            <w:pPr>
              <w:pStyle w:val="SingleTxtG"/>
              <w:suppressAutoHyphens w:val="0"/>
              <w:spacing w:before="40" w:line="220" w:lineRule="exact"/>
              <w:ind w:left="0" w:right="113"/>
              <w:jc w:val="left"/>
            </w:pPr>
            <w:r w:rsidRPr="00385668">
              <w:t>Switzerland</w:t>
            </w:r>
          </w:p>
        </w:tc>
      </w:tr>
      <w:tr w:rsidR="00A746CA" w:rsidRPr="00385668" w14:paraId="24039EA7" w14:textId="77777777" w:rsidTr="003F4CEA">
        <w:trPr>
          <w:cantSplit/>
        </w:trPr>
        <w:tc>
          <w:tcPr>
            <w:tcW w:w="3685" w:type="dxa"/>
            <w:shd w:val="clear" w:color="auto" w:fill="auto"/>
          </w:tcPr>
          <w:p w14:paraId="45AE24FC" w14:textId="77777777" w:rsidR="00A746CA" w:rsidRPr="00385668" w:rsidRDefault="00A746CA" w:rsidP="00385668">
            <w:pPr>
              <w:pStyle w:val="SingleTxtG"/>
              <w:suppressAutoHyphens w:val="0"/>
              <w:spacing w:before="40" w:line="220" w:lineRule="exact"/>
              <w:ind w:left="0" w:right="113"/>
              <w:jc w:val="left"/>
            </w:pPr>
            <w:r w:rsidRPr="00385668">
              <w:t xml:space="preserve">Olga A. </w:t>
            </w:r>
            <w:proofErr w:type="spellStart"/>
            <w:r w:rsidRPr="00385668">
              <w:rPr>
                <w:b/>
                <w:bCs/>
              </w:rPr>
              <w:t>Khazova</w:t>
            </w:r>
            <w:proofErr w:type="spellEnd"/>
            <w:r w:rsidRPr="00385668">
              <w:rPr>
                <w:rStyle w:val="FootnoteReference"/>
                <w:sz w:val="20"/>
                <w:szCs w:val="22"/>
                <w:vertAlign w:val="baseline"/>
              </w:rPr>
              <w:t>*</w:t>
            </w:r>
          </w:p>
        </w:tc>
        <w:tc>
          <w:tcPr>
            <w:tcW w:w="3685" w:type="dxa"/>
            <w:shd w:val="clear" w:color="auto" w:fill="auto"/>
          </w:tcPr>
          <w:p w14:paraId="44CDBE20" w14:textId="77777777" w:rsidR="00A746CA" w:rsidRPr="00385668" w:rsidRDefault="00A746CA" w:rsidP="00385668">
            <w:pPr>
              <w:pStyle w:val="SingleTxtG"/>
              <w:suppressAutoHyphens w:val="0"/>
              <w:spacing w:before="40" w:line="220" w:lineRule="exact"/>
              <w:ind w:left="0" w:right="113"/>
              <w:jc w:val="left"/>
            </w:pPr>
            <w:r w:rsidRPr="00385668">
              <w:t>Russian Federation</w:t>
            </w:r>
          </w:p>
        </w:tc>
      </w:tr>
      <w:tr w:rsidR="00A746CA" w:rsidRPr="00385668" w14:paraId="1B4FFA41" w14:textId="77777777" w:rsidTr="003F4CEA">
        <w:trPr>
          <w:cantSplit/>
        </w:trPr>
        <w:tc>
          <w:tcPr>
            <w:tcW w:w="3685" w:type="dxa"/>
            <w:shd w:val="clear" w:color="auto" w:fill="auto"/>
          </w:tcPr>
          <w:p w14:paraId="39EA3C05" w14:textId="77777777" w:rsidR="00A746CA" w:rsidRPr="00385668" w:rsidRDefault="00A746CA" w:rsidP="00385668">
            <w:pPr>
              <w:pStyle w:val="SingleTxtG"/>
              <w:suppressAutoHyphens w:val="0"/>
              <w:spacing w:before="40" w:line="220" w:lineRule="exact"/>
              <w:ind w:left="0" w:right="113"/>
              <w:jc w:val="left"/>
            </w:pPr>
            <w:r w:rsidRPr="00385668">
              <w:t xml:space="preserve">Cephas </w:t>
            </w:r>
            <w:r w:rsidRPr="00385668">
              <w:rPr>
                <w:b/>
                <w:bCs/>
              </w:rPr>
              <w:t>Lumina</w:t>
            </w:r>
            <w:r w:rsidRPr="00385668">
              <w:rPr>
                <w:rStyle w:val="FootnoteReference"/>
                <w:sz w:val="20"/>
                <w:szCs w:val="22"/>
                <w:vertAlign w:val="baseline"/>
              </w:rPr>
              <w:t>*</w:t>
            </w:r>
          </w:p>
        </w:tc>
        <w:tc>
          <w:tcPr>
            <w:tcW w:w="3685" w:type="dxa"/>
            <w:shd w:val="clear" w:color="auto" w:fill="auto"/>
          </w:tcPr>
          <w:p w14:paraId="6A0D4D00" w14:textId="77777777" w:rsidR="00A746CA" w:rsidRPr="00385668" w:rsidRDefault="00A746CA" w:rsidP="00385668">
            <w:pPr>
              <w:pStyle w:val="SingleTxtG"/>
              <w:suppressAutoHyphens w:val="0"/>
              <w:spacing w:before="40" w:line="220" w:lineRule="exact"/>
              <w:ind w:left="0" w:right="113"/>
              <w:jc w:val="left"/>
            </w:pPr>
            <w:r w:rsidRPr="00385668">
              <w:t>Zambia</w:t>
            </w:r>
          </w:p>
        </w:tc>
      </w:tr>
      <w:tr w:rsidR="00A746CA" w:rsidRPr="00385668" w14:paraId="5D761C74" w14:textId="77777777" w:rsidTr="003F4CEA">
        <w:trPr>
          <w:cantSplit/>
        </w:trPr>
        <w:tc>
          <w:tcPr>
            <w:tcW w:w="3685" w:type="dxa"/>
            <w:shd w:val="clear" w:color="auto" w:fill="auto"/>
          </w:tcPr>
          <w:p w14:paraId="66404FC0" w14:textId="77777777" w:rsidR="00A746CA" w:rsidRPr="00385668" w:rsidRDefault="00A746CA" w:rsidP="00385668">
            <w:pPr>
              <w:pStyle w:val="SingleTxtG"/>
              <w:suppressAutoHyphens w:val="0"/>
              <w:spacing w:before="40" w:line="220" w:lineRule="exact"/>
              <w:ind w:left="0" w:right="113"/>
              <w:jc w:val="left"/>
            </w:pPr>
            <w:proofErr w:type="spellStart"/>
            <w:r w:rsidRPr="00385668">
              <w:t>Gehad</w:t>
            </w:r>
            <w:proofErr w:type="spellEnd"/>
            <w:r w:rsidRPr="00385668">
              <w:t xml:space="preserve"> </w:t>
            </w:r>
            <w:r w:rsidRPr="00385668">
              <w:rPr>
                <w:b/>
                <w:bCs/>
              </w:rPr>
              <w:t>Madi</w:t>
            </w:r>
            <w:r w:rsidRPr="00385668">
              <w:rPr>
                <w:rStyle w:val="FootnoteReference"/>
                <w:sz w:val="20"/>
                <w:szCs w:val="22"/>
                <w:vertAlign w:val="baseline"/>
              </w:rPr>
              <w:t>**</w:t>
            </w:r>
          </w:p>
        </w:tc>
        <w:tc>
          <w:tcPr>
            <w:tcW w:w="3685" w:type="dxa"/>
            <w:shd w:val="clear" w:color="auto" w:fill="auto"/>
          </w:tcPr>
          <w:p w14:paraId="4C40652C" w14:textId="77777777" w:rsidR="00A746CA" w:rsidRPr="00385668" w:rsidRDefault="00A746CA" w:rsidP="00385668">
            <w:pPr>
              <w:pStyle w:val="SingleTxtG"/>
              <w:suppressAutoHyphens w:val="0"/>
              <w:spacing w:before="40" w:line="220" w:lineRule="exact"/>
              <w:ind w:left="0" w:right="113"/>
              <w:jc w:val="left"/>
            </w:pPr>
            <w:r w:rsidRPr="00385668">
              <w:t>Egypt</w:t>
            </w:r>
          </w:p>
        </w:tc>
      </w:tr>
      <w:tr w:rsidR="00A746CA" w:rsidRPr="00385668" w14:paraId="7443207C" w14:textId="77777777" w:rsidTr="003F4CEA">
        <w:trPr>
          <w:cantSplit/>
        </w:trPr>
        <w:tc>
          <w:tcPr>
            <w:tcW w:w="3685" w:type="dxa"/>
            <w:shd w:val="clear" w:color="auto" w:fill="auto"/>
          </w:tcPr>
          <w:p w14:paraId="172E7552" w14:textId="77777777" w:rsidR="00A746CA" w:rsidRPr="00385668" w:rsidRDefault="00A746CA" w:rsidP="00385668">
            <w:pPr>
              <w:pStyle w:val="SingleTxtG"/>
              <w:suppressAutoHyphens w:val="0"/>
              <w:spacing w:before="40" w:line="220" w:lineRule="exact"/>
              <w:ind w:left="0" w:right="113"/>
              <w:jc w:val="left"/>
            </w:pPr>
            <w:r w:rsidRPr="00385668">
              <w:t xml:space="preserve">Faith </w:t>
            </w:r>
            <w:r w:rsidRPr="00385668">
              <w:rPr>
                <w:b/>
                <w:bCs/>
              </w:rPr>
              <w:t>Marshall-Harris</w:t>
            </w:r>
            <w:r w:rsidRPr="00385668">
              <w:rPr>
                <w:rStyle w:val="FootnoteReference"/>
                <w:sz w:val="20"/>
                <w:szCs w:val="22"/>
                <w:vertAlign w:val="baseline"/>
              </w:rPr>
              <w:t>**</w:t>
            </w:r>
          </w:p>
        </w:tc>
        <w:tc>
          <w:tcPr>
            <w:tcW w:w="3685" w:type="dxa"/>
            <w:shd w:val="clear" w:color="auto" w:fill="auto"/>
          </w:tcPr>
          <w:p w14:paraId="6C5782D5" w14:textId="77777777" w:rsidR="00A746CA" w:rsidRPr="00385668" w:rsidRDefault="00A746CA" w:rsidP="00385668">
            <w:pPr>
              <w:pStyle w:val="SingleTxtG"/>
              <w:suppressAutoHyphens w:val="0"/>
              <w:spacing w:before="40" w:line="220" w:lineRule="exact"/>
              <w:ind w:left="0" w:right="113"/>
              <w:jc w:val="left"/>
            </w:pPr>
            <w:r w:rsidRPr="00385668">
              <w:t>Barbados</w:t>
            </w:r>
          </w:p>
        </w:tc>
      </w:tr>
      <w:tr w:rsidR="00A746CA" w:rsidRPr="00385668" w14:paraId="14AC5B7D" w14:textId="77777777" w:rsidTr="003F4CEA">
        <w:trPr>
          <w:cantSplit/>
        </w:trPr>
        <w:tc>
          <w:tcPr>
            <w:tcW w:w="3685" w:type="dxa"/>
            <w:shd w:val="clear" w:color="auto" w:fill="auto"/>
          </w:tcPr>
          <w:p w14:paraId="4E421FAB" w14:textId="77777777" w:rsidR="00A746CA" w:rsidRPr="00385668" w:rsidRDefault="00A746CA" w:rsidP="00385668">
            <w:pPr>
              <w:pStyle w:val="SingleTxtG"/>
              <w:suppressAutoHyphens w:val="0"/>
              <w:spacing w:before="40" w:line="220" w:lineRule="exact"/>
              <w:ind w:left="0" w:right="113"/>
              <w:jc w:val="left"/>
            </w:pPr>
            <w:proofErr w:type="spellStart"/>
            <w:r w:rsidRPr="00385668">
              <w:t>Benyam</w:t>
            </w:r>
            <w:proofErr w:type="spellEnd"/>
            <w:r w:rsidRPr="00385668">
              <w:t xml:space="preserve"> Dawit </w:t>
            </w:r>
            <w:proofErr w:type="spellStart"/>
            <w:r w:rsidRPr="00385668">
              <w:rPr>
                <w:b/>
                <w:bCs/>
              </w:rPr>
              <w:t>Mezmur</w:t>
            </w:r>
            <w:proofErr w:type="spellEnd"/>
            <w:r w:rsidRPr="00385668">
              <w:rPr>
                <w:rStyle w:val="FootnoteReference"/>
                <w:sz w:val="20"/>
                <w:szCs w:val="22"/>
                <w:vertAlign w:val="baseline"/>
              </w:rPr>
              <w:t>*</w:t>
            </w:r>
          </w:p>
        </w:tc>
        <w:tc>
          <w:tcPr>
            <w:tcW w:w="3685" w:type="dxa"/>
            <w:shd w:val="clear" w:color="auto" w:fill="auto"/>
          </w:tcPr>
          <w:p w14:paraId="59C5CF3E" w14:textId="77777777" w:rsidR="00A746CA" w:rsidRPr="00385668" w:rsidRDefault="00A746CA" w:rsidP="00385668">
            <w:pPr>
              <w:pStyle w:val="SingleTxtG"/>
              <w:suppressAutoHyphens w:val="0"/>
              <w:spacing w:before="40" w:line="220" w:lineRule="exact"/>
              <w:ind w:left="0" w:right="113"/>
              <w:jc w:val="left"/>
            </w:pPr>
            <w:r w:rsidRPr="00385668">
              <w:t>Ethiopia</w:t>
            </w:r>
          </w:p>
        </w:tc>
      </w:tr>
      <w:tr w:rsidR="00A746CA" w:rsidRPr="00385668" w14:paraId="74D7D391" w14:textId="77777777" w:rsidTr="003F4CEA">
        <w:trPr>
          <w:cantSplit/>
        </w:trPr>
        <w:tc>
          <w:tcPr>
            <w:tcW w:w="3685" w:type="dxa"/>
            <w:shd w:val="clear" w:color="auto" w:fill="auto"/>
          </w:tcPr>
          <w:p w14:paraId="333E7558" w14:textId="77777777" w:rsidR="00A746CA" w:rsidRPr="00385668" w:rsidRDefault="00A746CA" w:rsidP="00385668">
            <w:pPr>
              <w:pStyle w:val="SingleTxtG"/>
              <w:suppressAutoHyphens w:val="0"/>
              <w:spacing w:before="40" w:line="220" w:lineRule="exact"/>
              <w:ind w:left="0" w:right="113"/>
              <w:jc w:val="left"/>
            </w:pPr>
            <w:r w:rsidRPr="00385668">
              <w:t xml:space="preserve">Clarence </w:t>
            </w:r>
            <w:r w:rsidRPr="00385668">
              <w:rPr>
                <w:b/>
                <w:bCs/>
              </w:rPr>
              <w:t>Nelson</w:t>
            </w:r>
            <w:r w:rsidRPr="00385668">
              <w:rPr>
                <w:rStyle w:val="FootnoteReference"/>
                <w:sz w:val="20"/>
                <w:szCs w:val="22"/>
                <w:vertAlign w:val="baseline"/>
              </w:rPr>
              <w:t>**</w:t>
            </w:r>
          </w:p>
        </w:tc>
        <w:tc>
          <w:tcPr>
            <w:tcW w:w="3685" w:type="dxa"/>
            <w:shd w:val="clear" w:color="auto" w:fill="auto"/>
          </w:tcPr>
          <w:p w14:paraId="7E288DE0" w14:textId="77777777" w:rsidR="00A746CA" w:rsidRPr="00385668" w:rsidRDefault="00A746CA" w:rsidP="00385668">
            <w:pPr>
              <w:pStyle w:val="SingleTxtG"/>
              <w:suppressAutoHyphens w:val="0"/>
              <w:spacing w:before="40" w:line="220" w:lineRule="exact"/>
              <w:ind w:left="0" w:right="113"/>
              <w:jc w:val="left"/>
            </w:pPr>
            <w:r w:rsidRPr="00385668">
              <w:t>Samoa</w:t>
            </w:r>
          </w:p>
        </w:tc>
      </w:tr>
      <w:tr w:rsidR="00A746CA" w:rsidRPr="00385668" w14:paraId="16B2B296" w14:textId="77777777" w:rsidTr="003F4CEA">
        <w:trPr>
          <w:cantSplit/>
        </w:trPr>
        <w:tc>
          <w:tcPr>
            <w:tcW w:w="3685" w:type="dxa"/>
            <w:shd w:val="clear" w:color="auto" w:fill="auto"/>
          </w:tcPr>
          <w:p w14:paraId="16DC51FF" w14:textId="77777777" w:rsidR="00A746CA" w:rsidRPr="00385668" w:rsidRDefault="00A746CA" w:rsidP="00385668">
            <w:pPr>
              <w:pStyle w:val="SingleTxtG"/>
              <w:suppressAutoHyphens w:val="0"/>
              <w:spacing w:before="40" w:line="220" w:lineRule="exact"/>
              <w:ind w:left="0" w:right="113"/>
              <w:jc w:val="left"/>
            </w:pPr>
            <w:r w:rsidRPr="00385668">
              <w:rPr>
                <w:b/>
                <w:bCs/>
              </w:rPr>
              <w:t xml:space="preserve">Otani </w:t>
            </w:r>
            <w:proofErr w:type="spellStart"/>
            <w:r w:rsidRPr="00385668">
              <w:t>Mikiko</w:t>
            </w:r>
            <w:proofErr w:type="spellEnd"/>
            <w:r w:rsidRPr="00385668">
              <w:rPr>
                <w:rStyle w:val="FootnoteReference"/>
                <w:sz w:val="20"/>
                <w:szCs w:val="22"/>
                <w:vertAlign w:val="baseline"/>
              </w:rPr>
              <w:t>*</w:t>
            </w:r>
          </w:p>
        </w:tc>
        <w:tc>
          <w:tcPr>
            <w:tcW w:w="3685" w:type="dxa"/>
            <w:shd w:val="clear" w:color="auto" w:fill="auto"/>
          </w:tcPr>
          <w:p w14:paraId="1D4261E8" w14:textId="77777777" w:rsidR="00A746CA" w:rsidRPr="00385668" w:rsidRDefault="00A746CA" w:rsidP="00385668">
            <w:pPr>
              <w:pStyle w:val="SingleTxtG"/>
              <w:suppressAutoHyphens w:val="0"/>
              <w:spacing w:before="40" w:line="220" w:lineRule="exact"/>
              <w:ind w:left="0" w:right="113"/>
              <w:jc w:val="left"/>
            </w:pPr>
            <w:r w:rsidRPr="00385668">
              <w:t>Japan</w:t>
            </w:r>
          </w:p>
        </w:tc>
      </w:tr>
      <w:tr w:rsidR="00A746CA" w:rsidRPr="00385668" w14:paraId="19233D83" w14:textId="77777777" w:rsidTr="003F4CEA">
        <w:trPr>
          <w:cantSplit/>
        </w:trPr>
        <w:tc>
          <w:tcPr>
            <w:tcW w:w="3685" w:type="dxa"/>
            <w:shd w:val="clear" w:color="auto" w:fill="auto"/>
          </w:tcPr>
          <w:p w14:paraId="6079EBE6" w14:textId="77777777" w:rsidR="00A746CA" w:rsidRPr="00385668" w:rsidRDefault="00A746CA" w:rsidP="00385668">
            <w:pPr>
              <w:pStyle w:val="SingleTxtG"/>
              <w:suppressAutoHyphens w:val="0"/>
              <w:spacing w:before="40" w:line="220" w:lineRule="exact"/>
              <w:ind w:left="0" w:right="113"/>
              <w:jc w:val="left"/>
            </w:pPr>
            <w:r w:rsidRPr="00385668">
              <w:t xml:space="preserve">Luis Ernesto </w:t>
            </w:r>
            <w:proofErr w:type="spellStart"/>
            <w:r w:rsidRPr="00385668">
              <w:rPr>
                <w:b/>
                <w:bCs/>
              </w:rPr>
              <w:t>Pedernera</w:t>
            </w:r>
            <w:proofErr w:type="spellEnd"/>
            <w:r w:rsidRPr="00385668">
              <w:t xml:space="preserve"> </w:t>
            </w:r>
            <w:r w:rsidRPr="00385668">
              <w:rPr>
                <w:b/>
                <w:bCs/>
              </w:rPr>
              <w:t>Reyna</w:t>
            </w:r>
            <w:r w:rsidRPr="00385668">
              <w:rPr>
                <w:rStyle w:val="FootnoteReference"/>
                <w:sz w:val="20"/>
                <w:szCs w:val="22"/>
                <w:vertAlign w:val="baseline"/>
              </w:rPr>
              <w:t>*</w:t>
            </w:r>
          </w:p>
        </w:tc>
        <w:tc>
          <w:tcPr>
            <w:tcW w:w="3685" w:type="dxa"/>
            <w:shd w:val="clear" w:color="auto" w:fill="auto"/>
          </w:tcPr>
          <w:p w14:paraId="405BB45D" w14:textId="77777777" w:rsidR="00A746CA" w:rsidRPr="00385668" w:rsidRDefault="00A746CA" w:rsidP="00385668">
            <w:pPr>
              <w:suppressAutoHyphens w:val="0"/>
              <w:spacing w:before="40" w:after="120" w:line="220" w:lineRule="exact"/>
              <w:ind w:right="113"/>
            </w:pPr>
            <w:r w:rsidRPr="00385668">
              <w:t>Uruguay</w:t>
            </w:r>
          </w:p>
        </w:tc>
      </w:tr>
      <w:tr w:rsidR="00A746CA" w:rsidRPr="00385668" w14:paraId="25948ACA" w14:textId="77777777" w:rsidTr="003F4CEA">
        <w:trPr>
          <w:cantSplit/>
        </w:trPr>
        <w:tc>
          <w:tcPr>
            <w:tcW w:w="3685" w:type="dxa"/>
            <w:shd w:val="clear" w:color="auto" w:fill="auto"/>
          </w:tcPr>
          <w:p w14:paraId="77FB8960" w14:textId="77777777" w:rsidR="00A746CA" w:rsidRPr="00385668" w:rsidRDefault="00A746CA" w:rsidP="00385668">
            <w:pPr>
              <w:pStyle w:val="SingleTxtG"/>
              <w:suppressAutoHyphens w:val="0"/>
              <w:spacing w:before="40" w:line="220" w:lineRule="exact"/>
              <w:ind w:left="0" w:right="113"/>
              <w:jc w:val="left"/>
            </w:pPr>
            <w:r w:rsidRPr="00385668">
              <w:t xml:space="preserve">José </w:t>
            </w:r>
            <w:proofErr w:type="spellStart"/>
            <w:r w:rsidRPr="00385668">
              <w:rPr>
                <w:lang w:eastAsia="en-GB"/>
              </w:rPr>
              <w:t>Á</w:t>
            </w:r>
            <w:r w:rsidRPr="00385668">
              <w:t>ngel</w:t>
            </w:r>
            <w:proofErr w:type="spellEnd"/>
            <w:r w:rsidRPr="00385668">
              <w:t xml:space="preserve"> </w:t>
            </w:r>
            <w:r w:rsidRPr="00385668">
              <w:rPr>
                <w:b/>
                <w:bCs/>
              </w:rPr>
              <w:t>Rodríguez</w:t>
            </w:r>
            <w:r w:rsidRPr="00385668">
              <w:t xml:space="preserve"> </w:t>
            </w:r>
            <w:r w:rsidRPr="00385668">
              <w:rPr>
                <w:b/>
                <w:bCs/>
              </w:rPr>
              <w:t>Reyes</w:t>
            </w:r>
            <w:r w:rsidRPr="00385668">
              <w:rPr>
                <w:rStyle w:val="FootnoteReference"/>
                <w:sz w:val="20"/>
                <w:szCs w:val="22"/>
                <w:vertAlign w:val="baseline"/>
              </w:rPr>
              <w:t>**</w:t>
            </w:r>
          </w:p>
        </w:tc>
        <w:tc>
          <w:tcPr>
            <w:tcW w:w="3685" w:type="dxa"/>
            <w:shd w:val="clear" w:color="auto" w:fill="auto"/>
          </w:tcPr>
          <w:p w14:paraId="07D23053" w14:textId="77777777" w:rsidR="00A746CA" w:rsidRPr="00385668" w:rsidRDefault="00A746CA" w:rsidP="00385668">
            <w:pPr>
              <w:pStyle w:val="SingleTxtG"/>
              <w:suppressAutoHyphens w:val="0"/>
              <w:spacing w:before="40" w:line="220" w:lineRule="exact"/>
              <w:ind w:left="0" w:right="113"/>
              <w:jc w:val="left"/>
            </w:pPr>
            <w:r w:rsidRPr="00385668">
              <w:t>Bolivarian Republic of Venezuela</w:t>
            </w:r>
          </w:p>
        </w:tc>
      </w:tr>
      <w:tr w:rsidR="00A746CA" w:rsidRPr="00385668" w14:paraId="59EFEDD1" w14:textId="77777777" w:rsidTr="003F4CEA">
        <w:trPr>
          <w:cantSplit/>
        </w:trPr>
        <w:tc>
          <w:tcPr>
            <w:tcW w:w="3685" w:type="dxa"/>
            <w:shd w:val="clear" w:color="auto" w:fill="auto"/>
          </w:tcPr>
          <w:p w14:paraId="4E9D286C" w14:textId="77777777" w:rsidR="00A746CA" w:rsidRPr="00385668" w:rsidRDefault="00A746CA" w:rsidP="00385668">
            <w:pPr>
              <w:pStyle w:val="SingleTxtG"/>
              <w:suppressAutoHyphens w:val="0"/>
              <w:spacing w:before="40" w:line="220" w:lineRule="exact"/>
              <w:ind w:left="0" w:right="113"/>
              <w:jc w:val="left"/>
            </w:pPr>
            <w:proofErr w:type="spellStart"/>
            <w:r w:rsidRPr="00385668">
              <w:t>Aïssatou</w:t>
            </w:r>
            <w:proofErr w:type="spellEnd"/>
            <w:r w:rsidRPr="00385668">
              <w:t xml:space="preserve"> </w:t>
            </w:r>
            <w:r w:rsidRPr="00385668">
              <w:rPr>
                <w:bCs/>
              </w:rPr>
              <w:t xml:space="preserve">Alassane </w:t>
            </w:r>
            <w:proofErr w:type="spellStart"/>
            <w:r w:rsidRPr="00385668">
              <w:rPr>
                <w:b/>
              </w:rPr>
              <w:t>Sidikou</w:t>
            </w:r>
            <w:proofErr w:type="spellEnd"/>
            <w:r w:rsidRPr="00385668">
              <w:rPr>
                <w:rStyle w:val="FootnoteReference"/>
                <w:sz w:val="20"/>
                <w:szCs w:val="22"/>
                <w:vertAlign w:val="baseline"/>
              </w:rPr>
              <w:t>**</w:t>
            </w:r>
          </w:p>
        </w:tc>
        <w:tc>
          <w:tcPr>
            <w:tcW w:w="3685" w:type="dxa"/>
            <w:shd w:val="clear" w:color="auto" w:fill="auto"/>
          </w:tcPr>
          <w:p w14:paraId="7E24842F" w14:textId="77777777" w:rsidR="00A746CA" w:rsidRPr="00385668" w:rsidRDefault="00A746CA" w:rsidP="00385668">
            <w:pPr>
              <w:pStyle w:val="SingleTxtG"/>
              <w:suppressAutoHyphens w:val="0"/>
              <w:spacing w:before="40" w:line="220" w:lineRule="exact"/>
              <w:ind w:left="0" w:right="113"/>
              <w:jc w:val="left"/>
            </w:pPr>
            <w:r w:rsidRPr="00385668">
              <w:t>Niger</w:t>
            </w:r>
          </w:p>
        </w:tc>
      </w:tr>
      <w:tr w:rsidR="00A746CA" w:rsidRPr="00385668" w14:paraId="2EE98486" w14:textId="77777777" w:rsidTr="003F4CEA">
        <w:trPr>
          <w:cantSplit/>
        </w:trPr>
        <w:tc>
          <w:tcPr>
            <w:tcW w:w="3685" w:type="dxa"/>
            <w:shd w:val="clear" w:color="auto" w:fill="auto"/>
          </w:tcPr>
          <w:p w14:paraId="648356BF" w14:textId="77777777" w:rsidR="00A746CA" w:rsidRPr="00385668" w:rsidRDefault="00A746CA" w:rsidP="00385668">
            <w:pPr>
              <w:pStyle w:val="SingleTxtG"/>
              <w:suppressAutoHyphens w:val="0"/>
              <w:spacing w:before="40" w:line="220" w:lineRule="exact"/>
              <w:ind w:left="0" w:right="113"/>
              <w:jc w:val="left"/>
            </w:pPr>
            <w:r w:rsidRPr="00385668">
              <w:t xml:space="preserve">Ann Marie </w:t>
            </w:r>
            <w:r w:rsidRPr="00385668">
              <w:rPr>
                <w:b/>
                <w:bCs/>
              </w:rPr>
              <w:t>Skelton</w:t>
            </w:r>
            <w:r w:rsidRPr="00385668">
              <w:rPr>
                <w:rStyle w:val="FootnoteReference"/>
                <w:sz w:val="20"/>
                <w:szCs w:val="22"/>
                <w:vertAlign w:val="baseline"/>
              </w:rPr>
              <w:t>*</w:t>
            </w:r>
          </w:p>
        </w:tc>
        <w:tc>
          <w:tcPr>
            <w:tcW w:w="3685" w:type="dxa"/>
            <w:shd w:val="clear" w:color="auto" w:fill="auto"/>
          </w:tcPr>
          <w:p w14:paraId="1DA3C5D7" w14:textId="77777777" w:rsidR="00A746CA" w:rsidRPr="00385668" w:rsidRDefault="00A746CA" w:rsidP="00385668">
            <w:pPr>
              <w:pStyle w:val="SingleTxtG"/>
              <w:suppressAutoHyphens w:val="0"/>
              <w:spacing w:before="40" w:line="220" w:lineRule="exact"/>
              <w:ind w:left="0" w:right="113"/>
              <w:jc w:val="left"/>
            </w:pPr>
            <w:r w:rsidRPr="00385668">
              <w:t>South Africa</w:t>
            </w:r>
          </w:p>
        </w:tc>
      </w:tr>
      <w:tr w:rsidR="00A746CA" w:rsidRPr="00385668" w14:paraId="32794801" w14:textId="77777777" w:rsidTr="003F4CEA">
        <w:trPr>
          <w:cantSplit/>
        </w:trPr>
        <w:tc>
          <w:tcPr>
            <w:tcW w:w="3685" w:type="dxa"/>
            <w:shd w:val="clear" w:color="auto" w:fill="auto"/>
          </w:tcPr>
          <w:p w14:paraId="4F8DE417" w14:textId="77777777" w:rsidR="00A746CA" w:rsidRPr="00385668" w:rsidRDefault="00A746CA" w:rsidP="00385668">
            <w:pPr>
              <w:pStyle w:val="SingleTxtG"/>
              <w:suppressAutoHyphens w:val="0"/>
              <w:spacing w:before="40" w:line="220" w:lineRule="exact"/>
              <w:ind w:left="0" w:right="113"/>
              <w:jc w:val="left"/>
            </w:pPr>
            <w:proofErr w:type="spellStart"/>
            <w:r w:rsidRPr="00385668">
              <w:t>Velina</w:t>
            </w:r>
            <w:proofErr w:type="spellEnd"/>
            <w:r w:rsidRPr="00385668">
              <w:t xml:space="preserve"> </w:t>
            </w:r>
            <w:r w:rsidRPr="00385668">
              <w:rPr>
                <w:b/>
                <w:bCs/>
              </w:rPr>
              <w:t>Todorova</w:t>
            </w:r>
            <w:r w:rsidRPr="00385668">
              <w:rPr>
                <w:rStyle w:val="FootnoteReference"/>
                <w:sz w:val="20"/>
                <w:szCs w:val="22"/>
                <w:vertAlign w:val="baseline"/>
              </w:rPr>
              <w:t>*</w:t>
            </w:r>
          </w:p>
        </w:tc>
        <w:tc>
          <w:tcPr>
            <w:tcW w:w="3685" w:type="dxa"/>
            <w:shd w:val="clear" w:color="auto" w:fill="auto"/>
          </w:tcPr>
          <w:p w14:paraId="11743747" w14:textId="77777777" w:rsidR="00A746CA" w:rsidRPr="00385668" w:rsidRDefault="00A746CA" w:rsidP="00385668">
            <w:pPr>
              <w:pStyle w:val="SingleTxtG"/>
              <w:suppressAutoHyphens w:val="0"/>
              <w:spacing w:before="40" w:line="220" w:lineRule="exact"/>
              <w:ind w:left="0" w:right="113"/>
              <w:jc w:val="left"/>
            </w:pPr>
            <w:r w:rsidRPr="00385668">
              <w:t xml:space="preserve">Bulgaria </w:t>
            </w:r>
          </w:p>
        </w:tc>
      </w:tr>
      <w:tr w:rsidR="00A746CA" w:rsidRPr="00385668" w14:paraId="61D9D32B" w14:textId="77777777" w:rsidTr="003F4CEA">
        <w:trPr>
          <w:cantSplit/>
        </w:trPr>
        <w:tc>
          <w:tcPr>
            <w:tcW w:w="3685" w:type="dxa"/>
            <w:shd w:val="clear" w:color="auto" w:fill="auto"/>
          </w:tcPr>
          <w:p w14:paraId="71CC2474" w14:textId="77777777" w:rsidR="00A746CA" w:rsidRPr="00385668" w:rsidRDefault="00A746CA" w:rsidP="00385668">
            <w:pPr>
              <w:pStyle w:val="SingleTxtG"/>
              <w:suppressAutoHyphens w:val="0"/>
              <w:spacing w:before="40" w:line="220" w:lineRule="exact"/>
              <w:ind w:left="0" w:right="113"/>
              <w:jc w:val="left"/>
            </w:pPr>
            <w:r w:rsidRPr="00385668">
              <w:t xml:space="preserve">Renate </w:t>
            </w:r>
            <w:r w:rsidRPr="00385668">
              <w:rPr>
                <w:b/>
                <w:bCs/>
              </w:rPr>
              <w:t>Winter</w:t>
            </w:r>
            <w:r w:rsidRPr="00385668">
              <w:rPr>
                <w:rStyle w:val="FootnoteReference"/>
                <w:sz w:val="20"/>
                <w:szCs w:val="22"/>
                <w:vertAlign w:val="baseline"/>
              </w:rPr>
              <w:t>*</w:t>
            </w:r>
          </w:p>
        </w:tc>
        <w:tc>
          <w:tcPr>
            <w:tcW w:w="3685" w:type="dxa"/>
            <w:shd w:val="clear" w:color="auto" w:fill="auto"/>
          </w:tcPr>
          <w:p w14:paraId="3F9F6B07" w14:textId="77777777" w:rsidR="00A746CA" w:rsidRPr="00385668" w:rsidRDefault="00A746CA" w:rsidP="00385668">
            <w:pPr>
              <w:pStyle w:val="SingleTxtG"/>
              <w:suppressAutoHyphens w:val="0"/>
              <w:spacing w:before="40" w:line="220" w:lineRule="exact"/>
              <w:ind w:left="0" w:right="113"/>
              <w:jc w:val="left"/>
            </w:pPr>
            <w:r w:rsidRPr="00385668">
              <w:t>Austria</w:t>
            </w:r>
          </w:p>
        </w:tc>
      </w:tr>
    </w:tbl>
    <w:p w14:paraId="7C86FA79" w14:textId="77777777" w:rsidR="00A746CA" w:rsidRPr="0099631C" w:rsidRDefault="00A746CA" w:rsidP="00627581">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A746CA" w:rsidRPr="001313C3" w14:paraId="08424BE7" w14:textId="77777777" w:rsidTr="001313C3">
        <w:trPr>
          <w:cantSplit/>
          <w:tblHeader/>
        </w:trPr>
        <w:tc>
          <w:tcPr>
            <w:tcW w:w="7370" w:type="dxa"/>
            <w:gridSpan w:val="2"/>
            <w:tcBorders>
              <w:top w:val="single" w:sz="4" w:space="0" w:color="auto"/>
              <w:bottom w:val="single" w:sz="12" w:space="0" w:color="auto"/>
            </w:tcBorders>
            <w:shd w:val="clear" w:color="auto" w:fill="auto"/>
            <w:vAlign w:val="bottom"/>
          </w:tcPr>
          <w:p w14:paraId="6143FCB3" w14:textId="77777777" w:rsidR="00A746CA" w:rsidRPr="001313C3" w:rsidRDefault="00A746CA" w:rsidP="001313C3">
            <w:pPr>
              <w:pStyle w:val="SingleTxtG"/>
              <w:suppressAutoHyphens w:val="0"/>
              <w:spacing w:before="80" w:after="80" w:line="200" w:lineRule="exact"/>
              <w:ind w:left="0" w:right="113"/>
              <w:jc w:val="left"/>
              <w:rPr>
                <w:i/>
                <w:sz w:val="16"/>
              </w:rPr>
            </w:pPr>
            <w:r w:rsidRPr="001313C3">
              <w:rPr>
                <w:i/>
                <w:sz w:val="16"/>
              </w:rPr>
              <w:t>Bureau of the Committee on the Rights of the Child 2019–2021</w:t>
            </w:r>
          </w:p>
        </w:tc>
      </w:tr>
      <w:tr w:rsidR="00A746CA" w:rsidRPr="001313C3" w14:paraId="48975B83" w14:textId="77777777" w:rsidTr="001313C3">
        <w:trPr>
          <w:cantSplit/>
        </w:trPr>
        <w:tc>
          <w:tcPr>
            <w:tcW w:w="3686" w:type="dxa"/>
            <w:tcBorders>
              <w:top w:val="single" w:sz="12" w:space="0" w:color="auto"/>
            </w:tcBorders>
            <w:shd w:val="clear" w:color="auto" w:fill="auto"/>
          </w:tcPr>
          <w:p w14:paraId="72668D78" w14:textId="77777777" w:rsidR="00A746CA" w:rsidRPr="001313C3" w:rsidRDefault="00A746CA" w:rsidP="001313C3">
            <w:pPr>
              <w:pStyle w:val="SingleTxtG"/>
              <w:suppressAutoHyphens w:val="0"/>
              <w:spacing w:before="40" w:line="220" w:lineRule="exact"/>
              <w:ind w:left="0" w:right="113"/>
              <w:jc w:val="left"/>
            </w:pPr>
            <w:r w:rsidRPr="001313C3">
              <w:t>Chair</w:t>
            </w:r>
          </w:p>
        </w:tc>
        <w:tc>
          <w:tcPr>
            <w:tcW w:w="3684" w:type="dxa"/>
            <w:tcBorders>
              <w:top w:val="single" w:sz="12" w:space="0" w:color="auto"/>
            </w:tcBorders>
            <w:shd w:val="clear" w:color="auto" w:fill="auto"/>
          </w:tcPr>
          <w:p w14:paraId="634E2968" w14:textId="77777777" w:rsidR="00A746CA" w:rsidRPr="001313C3" w:rsidRDefault="00A746CA" w:rsidP="001313C3">
            <w:pPr>
              <w:pStyle w:val="SingleTxtG"/>
              <w:suppressAutoHyphens w:val="0"/>
              <w:spacing w:before="40" w:line="220" w:lineRule="exact"/>
              <w:ind w:left="0" w:right="113"/>
              <w:jc w:val="left"/>
            </w:pPr>
            <w:r w:rsidRPr="001313C3">
              <w:t xml:space="preserve">Mr. </w:t>
            </w:r>
            <w:proofErr w:type="spellStart"/>
            <w:r w:rsidRPr="001313C3">
              <w:t>Pedernera</w:t>
            </w:r>
            <w:proofErr w:type="spellEnd"/>
            <w:r w:rsidRPr="001313C3">
              <w:t xml:space="preserve"> Reyna</w:t>
            </w:r>
          </w:p>
        </w:tc>
      </w:tr>
      <w:tr w:rsidR="00A746CA" w:rsidRPr="001313C3" w14:paraId="5DB7ED6F" w14:textId="77777777" w:rsidTr="001313C3">
        <w:trPr>
          <w:cantSplit/>
        </w:trPr>
        <w:tc>
          <w:tcPr>
            <w:tcW w:w="3686" w:type="dxa"/>
            <w:shd w:val="clear" w:color="auto" w:fill="auto"/>
          </w:tcPr>
          <w:p w14:paraId="719E9D88" w14:textId="77777777" w:rsidR="00A746CA" w:rsidRPr="001313C3" w:rsidRDefault="00A746CA" w:rsidP="001313C3">
            <w:pPr>
              <w:pStyle w:val="SingleTxtG"/>
              <w:suppressAutoHyphens w:val="0"/>
              <w:spacing w:before="40" w:line="220" w:lineRule="exact"/>
              <w:ind w:left="0" w:right="113"/>
              <w:jc w:val="left"/>
            </w:pPr>
            <w:r w:rsidRPr="001313C3">
              <w:t>Vice-Chair/Rapporteur</w:t>
            </w:r>
          </w:p>
        </w:tc>
        <w:tc>
          <w:tcPr>
            <w:tcW w:w="3684" w:type="dxa"/>
            <w:shd w:val="clear" w:color="auto" w:fill="auto"/>
          </w:tcPr>
          <w:p w14:paraId="6D0E6EA7" w14:textId="77777777" w:rsidR="00A746CA" w:rsidRPr="001313C3" w:rsidRDefault="00A746CA" w:rsidP="001313C3">
            <w:pPr>
              <w:pStyle w:val="SingleTxtG"/>
              <w:suppressAutoHyphens w:val="0"/>
              <w:spacing w:before="40" w:line="220" w:lineRule="exact"/>
              <w:ind w:left="0" w:right="113"/>
              <w:jc w:val="left"/>
            </w:pPr>
            <w:r w:rsidRPr="001313C3">
              <w:t xml:space="preserve">Ms. </w:t>
            </w:r>
            <w:proofErr w:type="spellStart"/>
            <w:r w:rsidRPr="001313C3">
              <w:t>Aldoseri</w:t>
            </w:r>
            <w:proofErr w:type="spellEnd"/>
          </w:p>
        </w:tc>
      </w:tr>
      <w:tr w:rsidR="00A746CA" w:rsidRPr="001313C3" w14:paraId="0EFE4414" w14:textId="77777777" w:rsidTr="001313C3">
        <w:trPr>
          <w:cantSplit/>
        </w:trPr>
        <w:tc>
          <w:tcPr>
            <w:tcW w:w="3686" w:type="dxa"/>
            <w:shd w:val="clear" w:color="auto" w:fill="auto"/>
          </w:tcPr>
          <w:p w14:paraId="741CA366" w14:textId="77777777" w:rsidR="00A746CA" w:rsidRPr="001313C3" w:rsidRDefault="00A746CA" w:rsidP="001313C3">
            <w:pPr>
              <w:pStyle w:val="SingleTxtG"/>
              <w:suppressAutoHyphens w:val="0"/>
              <w:spacing w:before="40" w:line="220" w:lineRule="exact"/>
              <w:ind w:left="0" w:right="113"/>
              <w:jc w:val="left"/>
            </w:pPr>
            <w:r w:rsidRPr="001313C3">
              <w:t>Vice-Chair</w:t>
            </w:r>
          </w:p>
        </w:tc>
        <w:tc>
          <w:tcPr>
            <w:tcW w:w="3684" w:type="dxa"/>
            <w:shd w:val="clear" w:color="auto" w:fill="auto"/>
          </w:tcPr>
          <w:p w14:paraId="09B5655D" w14:textId="77777777" w:rsidR="00A746CA" w:rsidRPr="001313C3" w:rsidDel="00722DA1" w:rsidRDefault="00A746CA" w:rsidP="001313C3">
            <w:pPr>
              <w:pStyle w:val="SingleTxtG"/>
              <w:suppressAutoHyphens w:val="0"/>
              <w:spacing w:before="40" w:line="220" w:lineRule="exact"/>
              <w:ind w:left="0" w:right="113"/>
              <w:jc w:val="left"/>
            </w:pPr>
            <w:r w:rsidRPr="001313C3">
              <w:t>Mr. Madi</w:t>
            </w:r>
          </w:p>
        </w:tc>
      </w:tr>
      <w:tr w:rsidR="00A746CA" w:rsidRPr="001313C3" w14:paraId="21CE8D1D" w14:textId="77777777" w:rsidTr="001313C3">
        <w:trPr>
          <w:cantSplit/>
        </w:trPr>
        <w:tc>
          <w:tcPr>
            <w:tcW w:w="3686" w:type="dxa"/>
            <w:shd w:val="clear" w:color="auto" w:fill="auto"/>
          </w:tcPr>
          <w:p w14:paraId="4B867BF2" w14:textId="77777777" w:rsidR="00A746CA" w:rsidRPr="001313C3" w:rsidRDefault="00A746CA" w:rsidP="001313C3">
            <w:pPr>
              <w:pStyle w:val="SingleTxtG"/>
              <w:suppressAutoHyphens w:val="0"/>
              <w:spacing w:before="40" w:line="220" w:lineRule="exact"/>
              <w:ind w:left="0" w:right="113"/>
              <w:jc w:val="left"/>
            </w:pPr>
            <w:r w:rsidRPr="001313C3">
              <w:t>Vice-Chair</w:t>
            </w:r>
          </w:p>
        </w:tc>
        <w:tc>
          <w:tcPr>
            <w:tcW w:w="3684" w:type="dxa"/>
            <w:shd w:val="clear" w:color="auto" w:fill="auto"/>
          </w:tcPr>
          <w:p w14:paraId="014DD41A" w14:textId="77777777" w:rsidR="00A746CA" w:rsidRPr="001313C3" w:rsidRDefault="00A746CA" w:rsidP="001313C3">
            <w:pPr>
              <w:pStyle w:val="SingleTxtG"/>
              <w:suppressAutoHyphens w:val="0"/>
              <w:spacing w:before="40" w:line="220" w:lineRule="exact"/>
              <w:ind w:left="0" w:right="113"/>
              <w:jc w:val="left"/>
            </w:pPr>
            <w:r w:rsidRPr="001313C3">
              <w:t>Ms. Todorova</w:t>
            </w:r>
          </w:p>
        </w:tc>
      </w:tr>
      <w:tr w:rsidR="00A746CA" w:rsidRPr="001313C3" w14:paraId="1A25CD94" w14:textId="77777777" w:rsidTr="001313C3">
        <w:trPr>
          <w:cantSplit/>
        </w:trPr>
        <w:tc>
          <w:tcPr>
            <w:tcW w:w="3686" w:type="dxa"/>
            <w:shd w:val="clear" w:color="auto" w:fill="auto"/>
          </w:tcPr>
          <w:p w14:paraId="0C0856B3" w14:textId="77777777" w:rsidR="00A746CA" w:rsidRPr="001313C3" w:rsidRDefault="00A746CA" w:rsidP="001313C3">
            <w:pPr>
              <w:pStyle w:val="SingleTxtG"/>
              <w:suppressAutoHyphens w:val="0"/>
              <w:spacing w:before="40" w:line="220" w:lineRule="exact"/>
              <w:ind w:left="0" w:right="113"/>
              <w:jc w:val="left"/>
            </w:pPr>
            <w:r w:rsidRPr="001313C3">
              <w:t>Vice-Chair</w:t>
            </w:r>
          </w:p>
        </w:tc>
        <w:tc>
          <w:tcPr>
            <w:tcW w:w="3684" w:type="dxa"/>
            <w:shd w:val="clear" w:color="auto" w:fill="auto"/>
          </w:tcPr>
          <w:p w14:paraId="36F2C2BE" w14:textId="77777777" w:rsidR="00A746CA" w:rsidRPr="001313C3" w:rsidRDefault="00A746CA" w:rsidP="001313C3">
            <w:pPr>
              <w:pStyle w:val="SingleTxtG"/>
              <w:suppressAutoHyphens w:val="0"/>
              <w:spacing w:before="40" w:line="220" w:lineRule="exact"/>
              <w:ind w:left="0" w:right="113"/>
              <w:jc w:val="left"/>
            </w:pPr>
            <w:r w:rsidRPr="001313C3">
              <w:t>Ms. Winter</w:t>
            </w:r>
          </w:p>
        </w:tc>
      </w:tr>
    </w:tbl>
    <w:p w14:paraId="374C5AC4" w14:textId="77777777" w:rsidR="00A746CA" w:rsidRPr="0099631C" w:rsidRDefault="00A746CA" w:rsidP="00A746CA">
      <w:pPr>
        <w:suppressAutoHyphens w:val="0"/>
        <w:spacing w:line="240" w:lineRule="auto"/>
        <w:rPr>
          <w:b/>
          <w:sz w:val="28"/>
        </w:rPr>
      </w:pPr>
      <w:bookmarkStart w:id="97" w:name="_Toc520106270"/>
      <w:bookmarkStart w:id="98" w:name="_Toc520108792"/>
      <w:r w:rsidRPr="0099631C">
        <w:br w:type="page"/>
      </w:r>
    </w:p>
    <w:p w14:paraId="0742ED4B" w14:textId="77777777" w:rsidR="00A746CA" w:rsidRPr="0099631C" w:rsidRDefault="00A746CA" w:rsidP="00A746CA">
      <w:pPr>
        <w:pStyle w:val="HChG"/>
      </w:pPr>
      <w:bookmarkStart w:id="99" w:name="_Toc39062062"/>
      <w:bookmarkStart w:id="100" w:name="_Toc39063871"/>
      <w:r w:rsidRPr="0099631C">
        <w:lastRenderedPageBreak/>
        <w:t xml:space="preserve">Annex </w:t>
      </w:r>
      <w:r w:rsidRPr="00F05FEB">
        <w:t>II</w:t>
      </w:r>
      <w:bookmarkEnd w:id="97"/>
      <w:bookmarkEnd w:id="98"/>
      <w:bookmarkEnd w:id="99"/>
      <w:bookmarkEnd w:id="100"/>
    </w:p>
    <w:p w14:paraId="2D9612CA" w14:textId="77777777" w:rsidR="00A746CA" w:rsidRPr="0099631C" w:rsidRDefault="00A746CA" w:rsidP="00A746CA">
      <w:pPr>
        <w:pStyle w:val="HChG"/>
      </w:pPr>
      <w:r w:rsidRPr="0099631C">
        <w:tab/>
      </w:r>
      <w:r w:rsidRPr="0099631C">
        <w:tab/>
      </w:r>
      <w:bookmarkStart w:id="101" w:name="_Toc520106271"/>
      <w:bookmarkStart w:id="102" w:name="_Toc520108793"/>
      <w:bookmarkStart w:id="103" w:name="_Toc39062063"/>
      <w:bookmarkStart w:id="104" w:name="_Toc39063872"/>
      <w:r w:rsidRPr="0099631C">
        <w:t xml:space="preserve">Recommendations from the 2018 day of general discussion on </w:t>
      </w:r>
      <w:bookmarkEnd w:id="101"/>
      <w:bookmarkEnd w:id="102"/>
      <w:r w:rsidRPr="0099631C">
        <w:t>protecting and empowering children as human rights defenders</w:t>
      </w:r>
      <w:bookmarkEnd w:id="103"/>
      <w:bookmarkEnd w:id="104"/>
      <w:r w:rsidRPr="0099631C">
        <w:t xml:space="preserve"> </w:t>
      </w:r>
    </w:p>
    <w:p w14:paraId="715BA03A" w14:textId="77777777" w:rsidR="00A746CA" w:rsidRPr="0099631C" w:rsidRDefault="008D2EB9" w:rsidP="001313C3">
      <w:pPr>
        <w:pStyle w:val="SingleTxtG"/>
      </w:pPr>
      <w:r w:rsidRPr="0099631C">
        <w:t>1.</w:t>
      </w:r>
      <w:r w:rsidRPr="0099631C">
        <w:tab/>
      </w:r>
      <w:r w:rsidR="00A746CA" w:rsidRPr="0099631C">
        <w:t>Based on the discussions</w:t>
      </w:r>
      <w:r w:rsidR="00A746CA">
        <w:t xml:space="preserve"> of the day of general </w:t>
      </w:r>
      <w:r w:rsidR="00A746CA" w:rsidRPr="001313C3">
        <w:t>discussion</w:t>
      </w:r>
      <w:r w:rsidR="00A746CA" w:rsidRPr="0099631C">
        <w:t>, the Committee endorses the following recommendations</w:t>
      </w:r>
      <w:r w:rsidR="00A746CA">
        <w:t>,</w:t>
      </w:r>
      <w:r w:rsidR="00A746CA" w:rsidRPr="0099631C">
        <w:t xml:space="preserve"> with the goal of providing guidance to States parties and other relevant stakeholders </w:t>
      </w:r>
      <w:r w:rsidR="00A746CA">
        <w:t>on</w:t>
      </w:r>
      <w:r w:rsidR="00A746CA" w:rsidRPr="0099631C">
        <w:t xml:space="preserve"> strengthen</w:t>
      </w:r>
      <w:r w:rsidR="00A746CA">
        <w:t>ing</w:t>
      </w:r>
      <w:r w:rsidR="00A746CA" w:rsidRPr="0099631C">
        <w:t xml:space="preserve"> the protection and the empowerment of child human rights defenders. </w:t>
      </w:r>
      <w:r w:rsidR="00A746CA">
        <w:t>While t</w:t>
      </w:r>
      <w:r w:rsidR="00A746CA" w:rsidRPr="0099631C">
        <w:t xml:space="preserve">he recommendations </w:t>
      </w:r>
      <w:r w:rsidR="00A746CA">
        <w:t xml:space="preserve">are </w:t>
      </w:r>
      <w:r w:rsidR="00A746CA" w:rsidRPr="0099631C">
        <w:t>mainly addressed to States as primary duty bearers, the role</w:t>
      </w:r>
      <w:r w:rsidR="00A746CA">
        <w:t>s</w:t>
      </w:r>
      <w:r w:rsidR="00A746CA" w:rsidRPr="0099631C">
        <w:t xml:space="preserve"> of national human rights institutions, the Committee</w:t>
      </w:r>
      <w:r w:rsidR="00A746CA">
        <w:t>,</w:t>
      </w:r>
      <w:r w:rsidR="00A746CA" w:rsidRPr="0099631C">
        <w:t xml:space="preserve"> the U</w:t>
      </w:r>
      <w:r w:rsidR="00A746CA">
        <w:t xml:space="preserve">nited </w:t>
      </w:r>
      <w:r w:rsidR="00A746CA" w:rsidRPr="0099631C">
        <w:t>N</w:t>
      </w:r>
      <w:r w:rsidR="00A746CA">
        <w:t>ations</w:t>
      </w:r>
      <w:r w:rsidR="00A746CA" w:rsidRPr="0099631C">
        <w:t>, civil society, media, the private sector and adults</w:t>
      </w:r>
      <w:r w:rsidR="00A746CA">
        <w:t xml:space="preserve"> in general are also considered</w:t>
      </w:r>
      <w:r w:rsidR="00A746CA" w:rsidRPr="0099631C">
        <w:t xml:space="preserve">. </w:t>
      </w:r>
    </w:p>
    <w:p w14:paraId="631ED0E5" w14:textId="77777777" w:rsidR="00A746CA" w:rsidRPr="0099631C" w:rsidRDefault="00A746CA" w:rsidP="00A746CA">
      <w:pPr>
        <w:pStyle w:val="H1G"/>
      </w:pPr>
      <w:bookmarkStart w:id="105" w:name="_Toc10534076"/>
      <w:bookmarkStart w:id="106" w:name="_Toc475963199"/>
      <w:r w:rsidRPr="0099631C">
        <w:tab/>
      </w:r>
      <w:bookmarkStart w:id="107" w:name="_Toc39062064"/>
      <w:bookmarkStart w:id="108" w:name="_Toc39063873"/>
      <w:r>
        <w:t>A.</w:t>
      </w:r>
      <w:r w:rsidRPr="0099631C">
        <w:tab/>
      </w:r>
      <w:bookmarkStart w:id="109" w:name="_Toc520106272"/>
      <w:bookmarkStart w:id="110" w:name="_Toc520108794"/>
      <w:r w:rsidRPr="0099631C">
        <w:t>States</w:t>
      </w:r>
      <w:bookmarkEnd w:id="105"/>
      <w:bookmarkEnd w:id="106"/>
      <w:bookmarkEnd w:id="109"/>
      <w:bookmarkEnd w:id="110"/>
      <w:bookmarkEnd w:id="107"/>
      <w:bookmarkEnd w:id="108"/>
      <w:r w:rsidRPr="0099631C">
        <w:t xml:space="preserve"> </w:t>
      </w:r>
    </w:p>
    <w:p w14:paraId="3040DCE6" w14:textId="77777777" w:rsidR="00A746CA" w:rsidRPr="0099631C" w:rsidRDefault="00A746CA" w:rsidP="00A746CA">
      <w:pPr>
        <w:pStyle w:val="H23G"/>
      </w:pPr>
      <w:bookmarkStart w:id="111" w:name="_Toc475963200"/>
      <w:bookmarkStart w:id="112" w:name="_Toc535356386"/>
      <w:bookmarkStart w:id="113" w:name="_Toc10534077"/>
      <w:r w:rsidRPr="0099631C">
        <w:tab/>
      </w:r>
      <w:r>
        <w:t>1.</w:t>
      </w:r>
      <w:r w:rsidRPr="0099631C">
        <w:tab/>
        <w:t xml:space="preserve">General </w:t>
      </w:r>
      <w:bookmarkEnd w:id="111"/>
      <w:r>
        <w:t>r</w:t>
      </w:r>
      <w:r w:rsidRPr="0099631C">
        <w:t>ecommendations</w:t>
      </w:r>
      <w:bookmarkEnd w:id="112"/>
      <w:bookmarkEnd w:id="113"/>
      <w:r w:rsidRPr="0099631C">
        <w:t xml:space="preserve"> </w:t>
      </w:r>
    </w:p>
    <w:p w14:paraId="4367391F" w14:textId="77777777" w:rsidR="00A746CA" w:rsidRPr="001313C3" w:rsidRDefault="008D2EB9" w:rsidP="001313C3">
      <w:pPr>
        <w:pStyle w:val="SingleTxtG"/>
      </w:pPr>
      <w:r w:rsidRPr="001313C3">
        <w:t>2.</w:t>
      </w:r>
      <w:r w:rsidRPr="001313C3">
        <w:tab/>
      </w:r>
      <w:r w:rsidR="00A746CA" w:rsidRPr="001313C3">
        <w:t>States should take all appropriate measures to create safe spaces for child human rights defenders, where they can express their views willingly, fully and without any fear, about all matters related to their rights. States should protect child human rights defenders from any form of intimidation or reprisal, or fear of such.</w:t>
      </w:r>
    </w:p>
    <w:p w14:paraId="6A0744BC" w14:textId="77777777" w:rsidR="00A746CA" w:rsidRPr="001313C3" w:rsidRDefault="008D2EB9" w:rsidP="001313C3">
      <w:pPr>
        <w:pStyle w:val="SingleTxtG"/>
      </w:pPr>
      <w:r w:rsidRPr="001313C3">
        <w:t>3.</w:t>
      </w:r>
      <w:r w:rsidRPr="001313C3">
        <w:tab/>
      </w:r>
      <w:r w:rsidR="00A746CA" w:rsidRPr="001313C3">
        <w:t xml:space="preserve">States should ensure that the views of child human rights defenders are given due consideration in decision-making processes on all matters affecting them. </w:t>
      </w:r>
    </w:p>
    <w:p w14:paraId="33E4BE68" w14:textId="77777777" w:rsidR="00A746CA" w:rsidRPr="001313C3" w:rsidRDefault="008D2EB9" w:rsidP="001313C3">
      <w:pPr>
        <w:pStyle w:val="SingleTxtG"/>
      </w:pPr>
      <w:r w:rsidRPr="001313C3">
        <w:t>4.</w:t>
      </w:r>
      <w:r w:rsidRPr="001313C3">
        <w:tab/>
      </w:r>
      <w:r w:rsidR="00A746CA" w:rsidRPr="001313C3">
        <w:t xml:space="preserve">States should provide support to families of child human rights defenders to fulfil their role in protecting and empowering child human rights defenders. </w:t>
      </w:r>
    </w:p>
    <w:p w14:paraId="69697B03" w14:textId="77777777" w:rsidR="00A746CA" w:rsidRPr="001313C3" w:rsidRDefault="008D2EB9" w:rsidP="001313C3">
      <w:pPr>
        <w:pStyle w:val="SingleTxtG"/>
      </w:pPr>
      <w:r w:rsidRPr="001313C3">
        <w:t>5.</w:t>
      </w:r>
      <w:r w:rsidRPr="001313C3">
        <w:tab/>
      </w:r>
      <w:r w:rsidR="00A746CA" w:rsidRPr="001313C3">
        <w:t>States should ensure that protection measures are not used to reduce the scope of action of child human rights defenders, including in online space.</w:t>
      </w:r>
    </w:p>
    <w:p w14:paraId="0EA11D20" w14:textId="77777777" w:rsidR="00A746CA" w:rsidRPr="0099631C" w:rsidRDefault="00A746CA" w:rsidP="00A746CA">
      <w:pPr>
        <w:pStyle w:val="H23G"/>
      </w:pPr>
      <w:bookmarkStart w:id="114" w:name="_Toc535356387"/>
      <w:bookmarkStart w:id="115" w:name="_Toc10534078"/>
      <w:r w:rsidRPr="0099631C">
        <w:tab/>
      </w:r>
      <w:r>
        <w:t>2.</w:t>
      </w:r>
      <w:r w:rsidRPr="0099631C">
        <w:tab/>
        <w:t>Legislation, policy</w:t>
      </w:r>
      <w:bookmarkEnd w:id="114"/>
      <w:r w:rsidRPr="0099631C">
        <w:t xml:space="preserve"> and implementation</w:t>
      </w:r>
      <w:bookmarkEnd w:id="115"/>
    </w:p>
    <w:p w14:paraId="55E711D7" w14:textId="77777777" w:rsidR="00A746CA" w:rsidRPr="0099631C" w:rsidRDefault="008D2EB9" w:rsidP="000631E2">
      <w:pPr>
        <w:pStyle w:val="SingleTxtG"/>
      </w:pPr>
      <w:r w:rsidRPr="0099631C">
        <w:t>6.</w:t>
      </w:r>
      <w:r w:rsidRPr="0099631C">
        <w:tab/>
      </w:r>
      <w:r w:rsidR="00A746CA" w:rsidRPr="0099631C">
        <w:t>States should develop and adopt comprehensive national laws and policies on protection and empowerment of human rights defenders, including children human rights defenders, integrating a gender</w:t>
      </w:r>
      <w:r w:rsidR="00A746CA">
        <w:t>-</w:t>
      </w:r>
      <w:r w:rsidR="00A746CA" w:rsidRPr="0099631C">
        <w:t xml:space="preserve"> and age</w:t>
      </w:r>
      <w:r w:rsidR="00A746CA">
        <w:t>-</w:t>
      </w:r>
      <w:r w:rsidR="00A746CA" w:rsidRPr="0099631C">
        <w:t>sensitive approach</w:t>
      </w:r>
      <w:r w:rsidR="00A746CA">
        <w:t>,</w:t>
      </w:r>
      <w:r w:rsidR="00A746CA" w:rsidRPr="0099631C">
        <w:t xml:space="preserve"> </w:t>
      </w:r>
      <w:r w:rsidR="00A746CA">
        <w:t>paying</w:t>
      </w:r>
      <w:r w:rsidR="00A746CA" w:rsidRPr="0099631C">
        <w:t xml:space="preserve"> special attention to children in vulnerable situations, including children in humanitarian situations, children in alternative care, indigenous children and children with disabilities. States should ensure that the national legal framework complies with the Convention</w:t>
      </w:r>
      <w:r w:rsidR="00A746CA">
        <w:t xml:space="preserve"> on the Rights of the Child</w:t>
      </w:r>
      <w:r w:rsidR="00A746CA" w:rsidRPr="0099631C">
        <w:t xml:space="preserve"> and allows children to act freely as human rights defenders. </w:t>
      </w:r>
    </w:p>
    <w:p w14:paraId="1CA44E4F" w14:textId="77777777" w:rsidR="00A746CA" w:rsidRPr="000631E2" w:rsidRDefault="008D2EB9" w:rsidP="000631E2">
      <w:pPr>
        <w:pStyle w:val="SingleTxtG"/>
      </w:pPr>
      <w:bookmarkStart w:id="116" w:name="_Toc475963212"/>
      <w:r w:rsidRPr="0099631C">
        <w:t>7.</w:t>
      </w:r>
      <w:r w:rsidRPr="0099631C">
        <w:tab/>
      </w:r>
      <w:r w:rsidR="00A746CA" w:rsidRPr="0099631C">
        <w:t xml:space="preserve">National legislation should be built upon and include the views of child human rights defenders. During the drafting of legislation, States should consult and take into account the recommendations and the requests of representative </w:t>
      </w:r>
      <w:r w:rsidR="00A746CA" w:rsidRPr="000631E2">
        <w:t>groups of children, child-led organizations and child participation mechanisms such as children</w:t>
      </w:r>
      <w:r w:rsidR="00091DD4" w:rsidRPr="000631E2">
        <w:t>’</w:t>
      </w:r>
      <w:r w:rsidR="00A746CA" w:rsidRPr="000631E2">
        <w:t xml:space="preserve">s parliaments. </w:t>
      </w:r>
    </w:p>
    <w:p w14:paraId="665CE112" w14:textId="77777777" w:rsidR="00A746CA" w:rsidRPr="000631E2" w:rsidRDefault="008D2EB9" w:rsidP="000631E2">
      <w:pPr>
        <w:pStyle w:val="SingleTxtG"/>
      </w:pPr>
      <w:bookmarkStart w:id="117" w:name="_Toc535356388"/>
      <w:r w:rsidRPr="000631E2">
        <w:t>8.</w:t>
      </w:r>
      <w:r w:rsidRPr="000631E2">
        <w:tab/>
      </w:r>
      <w:r w:rsidR="00A746CA" w:rsidRPr="000631E2">
        <w:t>States should ensure the effective implementation of legislation and policies for child human rights defenders by allocating the necessary human, technical and financial resources.</w:t>
      </w:r>
    </w:p>
    <w:p w14:paraId="14336E78" w14:textId="77777777" w:rsidR="00A746CA" w:rsidRPr="0099631C" w:rsidRDefault="00A746CA" w:rsidP="00A746CA">
      <w:pPr>
        <w:pStyle w:val="H23G"/>
      </w:pPr>
      <w:bookmarkStart w:id="118" w:name="_Toc535356391"/>
      <w:bookmarkStart w:id="119" w:name="_Toc10534079"/>
      <w:bookmarkEnd w:id="117"/>
      <w:r w:rsidRPr="0099631C">
        <w:tab/>
      </w:r>
      <w:r>
        <w:t>3.</w:t>
      </w:r>
      <w:r w:rsidRPr="0099631C">
        <w:tab/>
        <w:t xml:space="preserve">Freedom of expression and participation in </w:t>
      </w:r>
      <w:bookmarkEnd w:id="116"/>
      <w:r w:rsidRPr="0099631C">
        <w:t>decision-making</w:t>
      </w:r>
      <w:bookmarkEnd w:id="118"/>
      <w:bookmarkEnd w:id="119"/>
      <w:r w:rsidR="00091DD4">
        <w:t xml:space="preserve"> </w:t>
      </w:r>
    </w:p>
    <w:p w14:paraId="1421BFE6" w14:textId="77777777" w:rsidR="00A746CA" w:rsidRPr="000631E2" w:rsidRDefault="008D2EB9" w:rsidP="000631E2">
      <w:pPr>
        <w:pStyle w:val="SingleTxtG"/>
      </w:pPr>
      <w:r w:rsidRPr="000631E2">
        <w:t>9.</w:t>
      </w:r>
      <w:r w:rsidRPr="000631E2">
        <w:tab/>
      </w:r>
      <w:r w:rsidR="00A746CA" w:rsidRPr="000631E2">
        <w:t xml:space="preserve">States should ensure that child human rights defenders receive specific, comprehensive and appropriate information so that they can express their opinion and take part in decision-making processes. States should ensure free and accessible information for all children by various means, including the Internet. </w:t>
      </w:r>
    </w:p>
    <w:p w14:paraId="6DCB86E9" w14:textId="77777777" w:rsidR="00A746CA" w:rsidRPr="000631E2" w:rsidRDefault="008D2EB9" w:rsidP="000631E2">
      <w:pPr>
        <w:pStyle w:val="SingleTxtG"/>
      </w:pPr>
      <w:r w:rsidRPr="000631E2">
        <w:t>10.</w:t>
      </w:r>
      <w:r w:rsidRPr="000631E2">
        <w:tab/>
      </w:r>
      <w:r w:rsidR="00A746CA" w:rsidRPr="000631E2">
        <w:t xml:space="preserve">States should ensure that child human rights defenders in vulnerable situations, including children with disabilities, children in humanitarian situations, children in alternative care, children living in poverty and minority and indigenous children, are also </w:t>
      </w:r>
      <w:r w:rsidR="00A746CA" w:rsidRPr="000631E2">
        <w:lastRenderedPageBreak/>
        <w:t>able to freely express their opinion and be provided with gender- and age-appropriate support to facilitate their active participation in all matters concerning them.</w:t>
      </w:r>
    </w:p>
    <w:p w14:paraId="340386DD" w14:textId="77777777" w:rsidR="00A746CA" w:rsidRPr="000631E2" w:rsidRDefault="008D2EB9" w:rsidP="000631E2">
      <w:pPr>
        <w:pStyle w:val="SingleTxtG"/>
      </w:pPr>
      <w:r w:rsidRPr="000631E2">
        <w:t>11.</w:t>
      </w:r>
      <w:r w:rsidRPr="000631E2">
        <w:tab/>
      </w:r>
      <w:r w:rsidR="00A746CA" w:rsidRPr="000631E2">
        <w:t>States should ensure that children</w:t>
      </w:r>
      <w:r w:rsidR="00091DD4" w:rsidRPr="000631E2">
        <w:t>’</w:t>
      </w:r>
      <w:r w:rsidR="00A746CA" w:rsidRPr="000631E2">
        <w:t xml:space="preserve">s parliaments and any other mechanisms for child participation are provided with a clear and meaningful mandate and adequate human, technical and financial resources and are accessible to, and inclusive of, all children without discrimination. </w:t>
      </w:r>
    </w:p>
    <w:p w14:paraId="0659AD9F" w14:textId="77777777" w:rsidR="00A746CA" w:rsidRPr="0099631C" w:rsidRDefault="00A746CA" w:rsidP="00A746CA">
      <w:pPr>
        <w:pStyle w:val="H23G"/>
      </w:pPr>
      <w:bookmarkStart w:id="120" w:name="_Toc535356390"/>
      <w:bookmarkStart w:id="121" w:name="_Toc10534080"/>
      <w:r w:rsidRPr="0099631C">
        <w:tab/>
      </w:r>
      <w:r>
        <w:t>4.</w:t>
      </w:r>
      <w:r w:rsidRPr="0099631C">
        <w:tab/>
        <w:t>Education</w:t>
      </w:r>
      <w:bookmarkEnd w:id="120"/>
      <w:bookmarkEnd w:id="121"/>
      <w:r w:rsidRPr="0099631C">
        <w:t xml:space="preserve"> </w:t>
      </w:r>
    </w:p>
    <w:p w14:paraId="39665E5D" w14:textId="77777777" w:rsidR="00A746CA" w:rsidRPr="000631E2" w:rsidRDefault="008D2EB9" w:rsidP="000631E2">
      <w:pPr>
        <w:pStyle w:val="SingleTxtG"/>
      </w:pPr>
      <w:r w:rsidRPr="000631E2">
        <w:t>12.</w:t>
      </w:r>
      <w:r w:rsidRPr="000631E2">
        <w:tab/>
      </w:r>
      <w:r w:rsidR="00A746CA" w:rsidRPr="000631E2">
        <w:t xml:space="preserve">States should recognize the role of education in the empowerment of children as human rights defenders and take all appropriate measures to ensure universal, free and quality education. </w:t>
      </w:r>
    </w:p>
    <w:p w14:paraId="273EF911" w14:textId="77777777" w:rsidR="00A746CA" w:rsidRPr="000631E2" w:rsidRDefault="008D2EB9" w:rsidP="000631E2">
      <w:pPr>
        <w:pStyle w:val="SingleTxtG"/>
      </w:pPr>
      <w:r w:rsidRPr="000631E2">
        <w:t>13.</w:t>
      </w:r>
      <w:r w:rsidRPr="000631E2">
        <w:tab/>
      </w:r>
      <w:r w:rsidR="00A746CA" w:rsidRPr="000631E2">
        <w:t>States should ensure that children receive human rights education, including education about children</w:t>
      </w:r>
      <w:r w:rsidR="00091DD4" w:rsidRPr="000631E2">
        <w:t>’</w:t>
      </w:r>
      <w:r w:rsidR="00A746CA" w:rsidRPr="000631E2">
        <w:t xml:space="preserve">s rights and the Declaration on the Right and Responsibility of Individuals, Groups and Organs of Society to Promote and Protect Universally Recognized Human Rights and Fundamental Freedoms. </w:t>
      </w:r>
    </w:p>
    <w:p w14:paraId="35E5CE81" w14:textId="77777777" w:rsidR="00A746CA" w:rsidRPr="000631E2" w:rsidRDefault="008D2EB9" w:rsidP="000631E2">
      <w:pPr>
        <w:pStyle w:val="SingleTxtG"/>
      </w:pPr>
      <w:r w:rsidRPr="000631E2">
        <w:t>14.</w:t>
      </w:r>
      <w:r w:rsidRPr="000631E2">
        <w:tab/>
      </w:r>
      <w:r w:rsidR="00A746CA" w:rsidRPr="000631E2">
        <w:t>States should ensure child participation in schools as a crucial component of their learning process, where children learn to express themselves, develop their opinions, listen to others, and become active citizens. School curricula should aim to engage children and to positively shape their lives. School curricula should relate to children</w:t>
      </w:r>
      <w:r w:rsidR="00091DD4" w:rsidRPr="000631E2">
        <w:t>’</w:t>
      </w:r>
      <w:r w:rsidR="00A746CA" w:rsidRPr="000631E2">
        <w:t>s realities and be regularly updated to adapt to the context and the needs of children.</w:t>
      </w:r>
    </w:p>
    <w:p w14:paraId="4C2FEFB9" w14:textId="77777777" w:rsidR="00A746CA" w:rsidRPr="000631E2" w:rsidRDefault="008D2EB9" w:rsidP="000631E2">
      <w:pPr>
        <w:pStyle w:val="SingleTxtG"/>
      </w:pPr>
      <w:r w:rsidRPr="000631E2">
        <w:t>15.</w:t>
      </w:r>
      <w:r w:rsidRPr="000631E2">
        <w:tab/>
      </w:r>
      <w:r w:rsidR="00A746CA" w:rsidRPr="000631E2">
        <w:t>States should ensure that education includes conflict-management tools and teaches children to resolve confrontation, such as bullying and harassment, in a non-violent manner. School staff should receive appropriate training to use positive, non-violent and participatory forms of education and discipline, and avoid the exclusive use of punitive measures to address violence among children.</w:t>
      </w:r>
      <w:r w:rsidR="00091DD4" w:rsidRPr="000631E2">
        <w:t xml:space="preserve"> </w:t>
      </w:r>
      <w:r w:rsidR="00A746CA" w:rsidRPr="000631E2">
        <w:t xml:space="preserve"> </w:t>
      </w:r>
    </w:p>
    <w:p w14:paraId="660C6346" w14:textId="77777777" w:rsidR="00A746CA" w:rsidRPr="0099631C" w:rsidRDefault="00A746CA" w:rsidP="00A746CA">
      <w:pPr>
        <w:pStyle w:val="H23G"/>
      </w:pPr>
      <w:bookmarkStart w:id="122" w:name="_Toc535356392"/>
      <w:bookmarkStart w:id="123" w:name="_Toc10534081"/>
      <w:r w:rsidRPr="0099631C">
        <w:tab/>
      </w:r>
      <w:r>
        <w:t>5.</w:t>
      </w:r>
      <w:r w:rsidRPr="0099631C">
        <w:tab/>
        <w:t>Environment</w:t>
      </w:r>
      <w:bookmarkEnd w:id="122"/>
      <w:bookmarkEnd w:id="123"/>
      <w:r w:rsidRPr="0099631C">
        <w:t xml:space="preserve"> </w:t>
      </w:r>
    </w:p>
    <w:p w14:paraId="044950D2" w14:textId="77777777" w:rsidR="00A746CA" w:rsidRPr="0099631C" w:rsidRDefault="008D2EB9" w:rsidP="000631E2">
      <w:pPr>
        <w:pStyle w:val="SingleTxtG"/>
      </w:pPr>
      <w:r w:rsidRPr="0099631C">
        <w:t>16.</w:t>
      </w:r>
      <w:r w:rsidRPr="0099631C">
        <w:tab/>
      </w:r>
      <w:r w:rsidR="00A746CA" w:rsidRPr="0099631C">
        <w:t>States should provide a safe and empowering context for environmental child human rights defenders working on, and making, recommendations about environmental issues.</w:t>
      </w:r>
    </w:p>
    <w:p w14:paraId="0BAE3A58" w14:textId="77777777" w:rsidR="00A746CA" w:rsidRPr="0099631C" w:rsidRDefault="008D2EB9" w:rsidP="000631E2">
      <w:pPr>
        <w:pStyle w:val="SingleTxtG"/>
      </w:pPr>
      <w:r w:rsidRPr="0099631C">
        <w:t>17.</w:t>
      </w:r>
      <w:r w:rsidRPr="0099631C">
        <w:tab/>
      </w:r>
      <w:r w:rsidR="00A746CA" w:rsidRPr="0099631C">
        <w:t>States should promote a positive narrative about environmental child human rights defenders, including in the media, and facilitate the participation of children and you</w:t>
      </w:r>
      <w:r w:rsidR="00A746CA">
        <w:t>ng people</w:t>
      </w:r>
      <w:r w:rsidR="00A746CA" w:rsidRPr="0099631C">
        <w:t xml:space="preserve"> in decision-making and </w:t>
      </w:r>
      <w:r w:rsidR="00A746CA">
        <w:t xml:space="preserve">the </w:t>
      </w:r>
      <w:r w:rsidR="00A746CA" w:rsidRPr="0099631C">
        <w:t>implementation of environmental policies and programmes.</w:t>
      </w:r>
    </w:p>
    <w:p w14:paraId="36010255" w14:textId="77777777" w:rsidR="00A746CA" w:rsidRPr="0099631C" w:rsidRDefault="008D2EB9" w:rsidP="000631E2">
      <w:pPr>
        <w:pStyle w:val="SingleTxtG"/>
      </w:pPr>
      <w:r w:rsidRPr="0099631C">
        <w:t>18.</w:t>
      </w:r>
      <w:r w:rsidRPr="0099631C">
        <w:tab/>
      </w:r>
      <w:r w:rsidR="00A746CA" w:rsidRPr="0099631C">
        <w:t>States should ensure that environmental child human rights defenders, including those working on land rights, pollution, climate change and access to natural resources, are protected against intimidation, harassment and violence.</w:t>
      </w:r>
    </w:p>
    <w:p w14:paraId="5FC351D7" w14:textId="77777777" w:rsidR="00A746CA" w:rsidRPr="0099631C" w:rsidRDefault="008D2EB9" w:rsidP="000631E2">
      <w:pPr>
        <w:pStyle w:val="SingleTxtG"/>
      </w:pPr>
      <w:r w:rsidRPr="0099631C">
        <w:t>19.</w:t>
      </w:r>
      <w:r w:rsidRPr="0099631C">
        <w:tab/>
      </w:r>
      <w:r w:rsidR="00A746CA" w:rsidRPr="0099631C">
        <w:t>States should support activities organized by environmental child human rights defenders, such as awareness</w:t>
      </w:r>
      <w:r w:rsidR="00A746CA">
        <w:t>-</w:t>
      </w:r>
      <w:r w:rsidR="00A746CA" w:rsidRPr="0099631C">
        <w:t xml:space="preserve">raising initiatives, and promote their access to the media. </w:t>
      </w:r>
    </w:p>
    <w:p w14:paraId="63279293" w14:textId="77777777" w:rsidR="00A746CA" w:rsidRPr="0099631C" w:rsidRDefault="00A746CA" w:rsidP="000631E2">
      <w:pPr>
        <w:pStyle w:val="H23G"/>
      </w:pPr>
      <w:bookmarkStart w:id="124" w:name="_Toc10534082"/>
      <w:r w:rsidRPr="0099631C">
        <w:tab/>
      </w:r>
      <w:r>
        <w:t>6.</w:t>
      </w:r>
      <w:r w:rsidRPr="0099631C">
        <w:tab/>
        <w:t>Online access and protection</w:t>
      </w:r>
      <w:bookmarkEnd w:id="124"/>
      <w:r w:rsidR="00091DD4">
        <w:t xml:space="preserve"> </w:t>
      </w:r>
    </w:p>
    <w:p w14:paraId="002EF9B5" w14:textId="77777777" w:rsidR="00A746CA" w:rsidRPr="0099631C" w:rsidRDefault="008D2EB9" w:rsidP="000631E2">
      <w:pPr>
        <w:pStyle w:val="SingleTxtG"/>
      </w:pPr>
      <w:r w:rsidRPr="0099631C">
        <w:t>20.</w:t>
      </w:r>
      <w:r w:rsidRPr="0099631C">
        <w:tab/>
      </w:r>
      <w:r w:rsidR="00A746CA" w:rsidRPr="00A37567">
        <w:t>States should provide a safe and enabling online space for child human rights defenders, including access</w:t>
      </w:r>
      <w:r w:rsidR="00A746CA" w:rsidRPr="0099631C">
        <w:t xml:space="preserve"> to safe online platforms, and training on online safety.</w:t>
      </w:r>
    </w:p>
    <w:p w14:paraId="252E423D" w14:textId="77777777" w:rsidR="00A746CA" w:rsidRPr="0099631C" w:rsidRDefault="008D2EB9" w:rsidP="000631E2">
      <w:pPr>
        <w:pStyle w:val="SingleTxtG"/>
      </w:pPr>
      <w:bookmarkStart w:id="125" w:name="_Toc475963213"/>
      <w:r w:rsidRPr="0099631C">
        <w:t>21.</w:t>
      </w:r>
      <w:r w:rsidRPr="0099631C">
        <w:tab/>
      </w:r>
      <w:r w:rsidR="00A746CA" w:rsidRPr="0099631C">
        <w:t xml:space="preserve">States should ensure that </w:t>
      </w:r>
      <w:r w:rsidR="00A746CA">
        <w:t>I</w:t>
      </w:r>
      <w:r w:rsidR="00A746CA" w:rsidRPr="0099631C">
        <w:t xml:space="preserve">nternet providers and companies facilitate connectivity and accessibility </w:t>
      </w:r>
      <w:r w:rsidR="00A746CA">
        <w:t>for</w:t>
      </w:r>
      <w:r w:rsidR="00A746CA" w:rsidRPr="0099631C">
        <w:t xml:space="preserve"> all children and that safety settings are clear and accessible, including for children with disabilities.</w:t>
      </w:r>
    </w:p>
    <w:p w14:paraId="7AAFDB73" w14:textId="77777777" w:rsidR="00A746CA" w:rsidRPr="0099631C" w:rsidRDefault="008D2EB9" w:rsidP="000631E2">
      <w:pPr>
        <w:pStyle w:val="SingleTxtG"/>
      </w:pPr>
      <w:r w:rsidRPr="0099631C">
        <w:t>22.</w:t>
      </w:r>
      <w:r w:rsidRPr="0099631C">
        <w:tab/>
      </w:r>
      <w:r w:rsidR="00A746CA" w:rsidRPr="0099631C">
        <w:t>States should encourage information and communication</w:t>
      </w:r>
      <w:r w:rsidR="00A746CA">
        <w:t>s</w:t>
      </w:r>
      <w:r w:rsidR="00A746CA" w:rsidRPr="0099631C">
        <w:t xml:space="preserve"> technology businesses to involve children in the development and monitoring of initiatives and tools for the online protection of children.</w:t>
      </w:r>
      <w:r w:rsidR="00091DD4">
        <w:t xml:space="preserve"> </w:t>
      </w:r>
    </w:p>
    <w:p w14:paraId="4782C955" w14:textId="77777777" w:rsidR="00A746CA" w:rsidRPr="0099631C" w:rsidRDefault="00A746CA" w:rsidP="000631E2">
      <w:pPr>
        <w:pStyle w:val="H23G"/>
      </w:pPr>
      <w:bookmarkStart w:id="126" w:name="_Toc10534083"/>
      <w:r w:rsidRPr="0099631C">
        <w:tab/>
      </w:r>
      <w:r>
        <w:t>7.</w:t>
      </w:r>
      <w:r w:rsidRPr="0099631C">
        <w:tab/>
        <w:t xml:space="preserve">Access to </w:t>
      </w:r>
      <w:bookmarkEnd w:id="125"/>
      <w:r w:rsidRPr="0099631C">
        <w:t>remedial mechanisms</w:t>
      </w:r>
      <w:bookmarkEnd w:id="126"/>
    </w:p>
    <w:p w14:paraId="7F7293C6" w14:textId="77777777" w:rsidR="00A746CA" w:rsidRPr="0099631C" w:rsidRDefault="008D2EB9" w:rsidP="000631E2">
      <w:pPr>
        <w:pStyle w:val="SingleTxtG"/>
      </w:pPr>
      <w:r w:rsidRPr="0099631C">
        <w:t>23.</w:t>
      </w:r>
      <w:r w:rsidRPr="0099631C">
        <w:tab/>
      </w:r>
      <w:r w:rsidR="00A746CA" w:rsidRPr="0099631C">
        <w:t>States should ensure that child human rights defenders can access child-friendly complaint mechanisms at the national and international levels to report and file complaints of human rights violations.</w:t>
      </w:r>
    </w:p>
    <w:p w14:paraId="699C0139" w14:textId="77777777" w:rsidR="00A746CA" w:rsidRPr="00091DD4" w:rsidRDefault="008D2EB9" w:rsidP="00091DD4">
      <w:pPr>
        <w:pStyle w:val="SingleTxtG"/>
      </w:pPr>
      <w:r w:rsidRPr="00091DD4">
        <w:lastRenderedPageBreak/>
        <w:t>24.</w:t>
      </w:r>
      <w:r w:rsidRPr="00091DD4">
        <w:tab/>
      </w:r>
      <w:r w:rsidR="00A746CA" w:rsidRPr="00091DD4">
        <w:t xml:space="preserve">States should consider ratifying the Optional Protocol to the Convention on the Rights of the Child on a communications procedure to enable child human rights defenders to submit complaints for violations of their human rights to the Committee and seek effective remedy. </w:t>
      </w:r>
    </w:p>
    <w:p w14:paraId="20E7CFEF" w14:textId="77777777" w:rsidR="00A746CA" w:rsidRPr="0099631C" w:rsidRDefault="00A746CA" w:rsidP="00A746CA">
      <w:pPr>
        <w:pStyle w:val="H23G"/>
      </w:pPr>
      <w:bookmarkStart w:id="127" w:name="_Toc10534084"/>
      <w:r w:rsidRPr="0099631C">
        <w:tab/>
      </w:r>
      <w:r>
        <w:t>8.</w:t>
      </w:r>
      <w:r w:rsidRPr="0099631C">
        <w:tab/>
        <w:t>Reporting to the Committee</w:t>
      </w:r>
      <w:bookmarkEnd w:id="127"/>
    </w:p>
    <w:p w14:paraId="7820D0B3" w14:textId="77777777" w:rsidR="00A746CA" w:rsidRPr="0023719C" w:rsidRDefault="008D2EB9" w:rsidP="0023719C">
      <w:pPr>
        <w:pStyle w:val="SingleTxtG"/>
      </w:pPr>
      <w:r w:rsidRPr="0023719C">
        <w:t>25.</w:t>
      </w:r>
      <w:r w:rsidRPr="0023719C">
        <w:tab/>
      </w:r>
      <w:r w:rsidR="00A746CA" w:rsidRPr="0023719C">
        <w:t xml:space="preserve">States should provide, in their periodic reports to the Committee, information on the situation of child human rights defenders and the steps taken to protect and empower them. </w:t>
      </w:r>
    </w:p>
    <w:p w14:paraId="1DF34ACE" w14:textId="77777777" w:rsidR="00A746CA" w:rsidRPr="0023719C" w:rsidRDefault="008D2EB9" w:rsidP="0023719C">
      <w:pPr>
        <w:pStyle w:val="SingleTxtG"/>
      </w:pPr>
      <w:r w:rsidRPr="0023719C">
        <w:t>26.</w:t>
      </w:r>
      <w:r w:rsidRPr="0023719C">
        <w:tab/>
      </w:r>
      <w:r w:rsidR="00A746CA" w:rsidRPr="0023719C">
        <w:t>States should encourage and provide opportunities for child human rights defenders to participate freely in the preparation of States parties</w:t>
      </w:r>
      <w:r w:rsidR="00091DD4" w:rsidRPr="0023719C">
        <w:t>’</w:t>
      </w:r>
      <w:r w:rsidR="00A746CA" w:rsidRPr="0023719C">
        <w:t xml:space="preserve"> reports to the Committee. </w:t>
      </w:r>
    </w:p>
    <w:p w14:paraId="19898A58" w14:textId="77777777" w:rsidR="00A746CA" w:rsidRPr="0023719C" w:rsidRDefault="008D2EB9" w:rsidP="0023719C">
      <w:pPr>
        <w:pStyle w:val="SingleTxtG"/>
      </w:pPr>
      <w:r w:rsidRPr="0023719C">
        <w:t>27.</w:t>
      </w:r>
      <w:r w:rsidRPr="0023719C">
        <w:tab/>
      </w:r>
      <w:r w:rsidR="00A746CA" w:rsidRPr="0023719C">
        <w:t>States should not impede or interfere with the participation of children in the reporting process to the Committee.</w:t>
      </w:r>
    </w:p>
    <w:p w14:paraId="4C8D0CB6" w14:textId="77777777" w:rsidR="00A746CA" w:rsidRPr="0099631C" w:rsidRDefault="00A746CA" w:rsidP="00A746CA">
      <w:pPr>
        <w:pStyle w:val="H1G"/>
      </w:pPr>
      <w:bookmarkStart w:id="128" w:name="_Toc10534085"/>
      <w:r w:rsidRPr="0099631C">
        <w:tab/>
      </w:r>
      <w:bookmarkStart w:id="129" w:name="_Toc39062065"/>
      <w:bookmarkStart w:id="130" w:name="_Toc39063874"/>
      <w:r>
        <w:t>B.</w:t>
      </w:r>
      <w:r w:rsidRPr="0099631C">
        <w:tab/>
        <w:t>Children</w:t>
      </w:r>
      <w:r w:rsidR="00091DD4">
        <w:t>’</w:t>
      </w:r>
      <w:r w:rsidRPr="0099631C">
        <w:t xml:space="preserve">s </w:t>
      </w:r>
      <w:r>
        <w:t>o</w:t>
      </w:r>
      <w:r w:rsidRPr="0099631C">
        <w:t xml:space="preserve">mbudspersons and </w:t>
      </w:r>
      <w:r>
        <w:t>n</w:t>
      </w:r>
      <w:r w:rsidRPr="0099631C">
        <w:t xml:space="preserve">ational </w:t>
      </w:r>
      <w:r>
        <w:t>h</w:t>
      </w:r>
      <w:r w:rsidRPr="0099631C">
        <w:t xml:space="preserve">uman </w:t>
      </w:r>
      <w:r>
        <w:t>r</w:t>
      </w:r>
      <w:r w:rsidRPr="0099631C">
        <w:t xml:space="preserve">ights </w:t>
      </w:r>
      <w:r>
        <w:t>i</w:t>
      </w:r>
      <w:r w:rsidRPr="0099631C">
        <w:t>nstitutions</w:t>
      </w:r>
      <w:bookmarkEnd w:id="128"/>
      <w:bookmarkEnd w:id="129"/>
      <w:bookmarkEnd w:id="130"/>
    </w:p>
    <w:p w14:paraId="5A2D8B8A" w14:textId="77777777" w:rsidR="00A746CA" w:rsidRPr="0023719C" w:rsidRDefault="008D2EB9" w:rsidP="0023719C">
      <w:pPr>
        <w:pStyle w:val="SingleTxtG"/>
      </w:pPr>
      <w:r w:rsidRPr="0023719C">
        <w:t>28.</w:t>
      </w:r>
      <w:r w:rsidRPr="0023719C">
        <w:tab/>
      </w:r>
      <w:r w:rsidR="00A746CA" w:rsidRPr="0023719C">
        <w:t>Children</w:t>
      </w:r>
      <w:r w:rsidR="00091DD4" w:rsidRPr="0023719C">
        <w:t>’</w:t>
      </w:r>
      <w:r w:rsidR="00A746CA" w:rsidRPr="0023719C">
        <w:t>s ombudspersons and national human rights institutions should disseminate information about their mandate and the work they do among child human rights defenders.</w:t>
      </w:r>
    </w:p>
    <w:p w14:paraId="204F1CC7" w14:textId="77777777" w:rsidR="00A746CA" w:rsidRPr="0023719C" w:rsidRDefault="008D2EB9" w:rsidP="0023719C">
      <w:pPr>
        <w:pStyle w:val="SingleTxtG"/>
      </w:pPr>
      <w:bookmarkStart w:id="131" w:name="_Toc475963216"/>
      <w:r w:rsidRPr="0023719C">
        <w:t>29.</w:t>
      </w:r>
      <w:r w:rsidRPr="0023719C">
        <w:tab/>
      </w:r>
      <w:r w:rsidR="00A746CA" w:rsidRPr="0023719C">
        <w:t>Children</w:t>
      </w:r>
      <w:r w:rsidR="00091DD4" w:rsidRPr="0023719C">
        <w:t>’</w:t>
      </w:r>
      <w:r w:rsidR="00A746CA" w:rsidRPr="0023719C">
        <w:t>s ombudspersons and national human rights institutions are encouraged to work more closely with child human rights defenders.</w:t>
      </w:r>
    </w:p>
    <w:p w14:paraId="160FCA7F" w14:textId="77777777" w:rsidR="00A746CA" w:rsidRPr="0023719C" w:rsidRDefault="008D2EB9" w:rsidP="0023719C">
      <w:pPr>
        <w:pStyle w:val="SingleTxtG"/>
      </w:pPr>
      <w:r w:rsidRPr="0023719C">
        <w:t>30.</w:t>
      </w:r>
      <w:r w:rsidRPr="0023719C">
        <w:tab/>
      </w:r>
      <w:r w:rsidR="00A746CA" w:rsidRPr="0023719C">
        <w:t>Children</w:t>
      </w:r>
      <w:r w:rsidR="00091DD4" w:rsidRPr="0023719C">
        <w:t>’</w:t>
      </w:r>
      <w:r w:rsidR="00A746CA" w:rsidRPr="0023719C">
        <w:t xml:space="preserve">s ombudspersons and national human rights institutions should support child human rights defenders in reporting on and seeking redress for human rights violations. </w:t>
      </w:r>
    </w:p>
    <w:p w14:paraId="76D8398F" w14:textId="77777777" w:rsidR="00A746CA" w:rsidRPr="0099631C" w:rsidRDefault="00A746CA" w:rsidP="00A746CA">
      <w:pPr>
        <w:pStyle w:val="H1G"/>
      </w:pPr>
      <w:bookmarkStart w:id="132" w:name="_Toc10534086"/>
      <w:r w:rsidRPr="0099631C">
        <w:tab/>
      </w:r>
      <w:bookmarkStart w:id="133" w:name="_Toc10534087"/>
      <w:bookmarkStart w:id="134" w:name="_Toc39062066"/>
      <w:bookmarkStart w:id="135" w:name="_Toc39063875"/>
      <w:bookmarkEnd w:id="132"/>
      <w:r>
        <w:t>C.</w:t>
      </w:r>
      <w:r w:rsidRPr="0099631C">
        <w:tab/>
        <w:t>United Nations</w:t>
      </w:r>
      <w:bookmarkEnd w:id="133"/>
      <w:bookmarkEnd w:id="134"/>
      <w:bookmarkEnd w:id="135"/>
    </w:p>
    <w:p w14:paraId="60251178" w14:textId="77777777" w:rsidR="00A746CA" w:rsidRPr="0023719C" w:rsidRDefault="008D2EB9" w:rsidP="0023719C">
      <w:pPr>
        <w:pStyle w:val="SingleTxtG"/>
      </w:pPr>
      <w:r w:rsidRPr="0023719C">
        <w:t>31.</w:t>
      </w:r>
      <w:r w:rsidRPr="0023719C">
        <w:tab/>
      </w:r>
      <w:r w:rsidR="00A746CA" w:rsidRPr="0023719C">
        <w:t>The United Nations should provide child human rights defenders with information on the United Nations to enable them to effectively engage with its human rights system and provide children with age-appropriate and timely information in a language and format they can understand.</w:t>
      </w:r>
      <w:r w:rsidR="00A746CA" w:rsidRPr="0023719C" w:rsidDel="008E5E4B">
        <w:t xml:space="preserve"> </w:t>
      </w:r>
    </w:p>
    <w:p w14:paraId="091BFF70" w14:textId="77777777" w:rsidR="00A746CA" w:rsidRPr="0023719C" w:rsidRDefault="008D2EB9" w:rsidP="0023719C">
      <w:pPr>
        <w:pStyle w:val="SingleTxtG"/>
      </w:pPr>
      <w:r w:rsidRPr="0023719C">
        <w:t>32.</w:t>
      </w:r>
      <w:r w:rsidRPr="0023719C">
        <w:tab/>
      </w:r>
      <w:r w:rsidR="00A746CA" w:rsidRPr="0023719C">
        <w:t>The United Nations should promote the participation of child human rights defenders in its work related to children</w:t>
      </w:r>
      <w:r w:rsidR="00091DD4" w:rsidRPr="0023719C">
        <w:t>’</w:t>
      </w:r>
      <w:r w:rsidR="00A746CA" w:rsidRPr="0023719C">
        <w:t>s rights, and put in place child-friendly platforms and processes to facilitate children</w:t>
      </w:r>
      <w:r w:rsidR="00091DD4" w:rsidRPr="0023719C">
        <w:t>’</w:t>
      </w:r>
      <w:r w:rsidR="00A746CA" w:rsidRPr="0023719C">
        <w:t xml:space="preserve">s in-person or virtual engagement. </w:t>
      </w:r>
    </w:p>
    <w:p w14:paraId="1223332C" w14:textId="77777777" w:rsidR="00A746CA" w:rsidRPr="0023719C" w:rsidRDefault="008D2EB9" w:rsidP="0023719C">
      <w:pPr>
        <w:pStyle w:val="SingleTxtG"/>
      </w:pPr>
      <w:r w:rsidRPr="0023719C">
        <w:t>33.</w:t>
      </w:r>
      <w:r w:rsidRPr="0023719C">
        <w:tab/>
      </w:r>
      <w:r w:rsidR="00A746CA" w:rsidRPr="0023719C">
        <w:t>Treaty bodies are encouraged to promote the participation of child human rights defenders in the review of States parties, including through the submission of reports and participation in meetings.</w:t>
      </w:r>
      <w:r w:rsidR="00091DD4" w:rsidRPr="0023719C">
        <w:t xml:space="preserve"> </w:t>
      </w:r>
    </w:p>
    <w:p w14:paraId="6B6EDD66" w14:textId="77777777" w:rsidR="00A746CA" w:rsidRPr="0023719C" w:rsidRDefault="008D2EB9" w:rsidP="0023719C">
      <w:pPr>
        <w:pStyle w:val="SingleTxtG"/>
      </w:pPr>
      <w:r w:rsidRPr="0023719C">
        <w:t>34.</w:t>
      </w:r>
      <w:r w:rsidRPr="0023719C">
        <w:tab/>
      </w:r>
      <w:r w:rsidR="00A746CA" w:rsidRPr="0023719C">
        <w:t>Treaty bodies are encouraged to make recommendations to States parties emphasizing the need to adopt legislation for the protection and empowerment of child human rights defenders.</w:t>
      </w:r>
    </w:p>
    <w:p w14:paraId="173077A9" w14:textId="77777777" w:rsidR="00A746CA" w:rsidRPr="0099631C" w:rsidRDefault="00A746CA" w:rsidP="00A746CA">
      <w:pPr>
        <w:pStyle w:val="H1G"/>
      </w:pPr>
      <w:bookmarkStart w:id="136" w:name="_Toc10534088"/>
      <w:r w:rsidRPr="0099631C">
        <w:tab/>
      </w:r>
      <w:bookmarkStart w:id="137" w:name="_Toc39062067"/>
      <w:bookmarkStart w:id="138" w:name="_Toc39063876"/>
      <w:r>
        <w:t>D.</w:t>
      </w:r>
      <w:r w:rsidRPr="0099631C">
        <w:tab/>
        <w:t>Civil society</w:t>
      </w:r>
      <w:bookmarkEnd w:id="136"/>
      <w:bookmarkEnd w:id="137"/>
      <w:bookmarkEnd w:id="138"/>
      <w:r w:rsidRPr="0099631C">
        <w:t xml:space="preserve"> </w:t>
      </w:r>
      <w:bookmarkEnd w:id="131"/>
    </w:p>
    <w:p w14:paraId="396B4D8F" w14:textId="77777777" w:rsidR="00A746CA" w:rsidRPr="0023719C" w:rsidRDefault="008D2EB9" w:rsidP="0023719C">
      <w:pPr>
        <w:pStyle w:val="SingleTxtG"/>
      </w:pPr>
      <w:r w:rsidRPr="0023719C">
        <w:t>35.</w:t>
      </w:r>
      <w:r w:rsidRPr="0023719C">
        <w:tab/>
      </w:r>
      <w:r w:rsidR="00A746CA" w:rsidRPr="0023719C">
        <w:t>Civil society is encouraged to empower and work with child human rights defenders, support their initiatives and disseminate information on their work.</w:t>
      </w:r>
    </w:p>
    <w:p w14:paraId="648B4582" w14:textId="77777777" w:rsidR="00A746CA" w:rsidRPr="0023719C" w:rsidRDefault="008D2EB9" w:rsidP="0023719C">
      <w:pPr>
        <w:pStyle w:val="SingleTxtG"/>
      </w:pPr>
      <w:r w:rsidRPr="0023719C">
        <w:t>36.</w:t>
      </w:r>
      <w:r w:rsidRPr="0023719C">
        <w:tab/>
      </w:r>
      <w:r w:rsidR="00A746CA" w:rsidRPr="0023719C">
        <w:t>Civil society should facilitate and promote knowledge of children</w:t>
      </w:r>
      <w:r w:rsidR="00091DD4" w:rsidRPr="0023719C">
        <w:t>’</w:t>
      </w:r>
      <w:r w:rsidR="00A746CA" w:rsidRPr="0023719C">
        <w:t>s rights and human rights defenders among a variety of audiences, including in a form accessible to all children.</w:t>
      </w:r>
      <w:r w:rsidR="00091DD4" w:rsidRPr="0023719C">
        <w:t xml:space="preserve"> </w:t>
      </w:r>
    </w:p>
    <w:p w14:paraId="4DF66EE8" w14:textId="77777777" w:rsidR="00A746CA" w:rsidRPr="0023719C" w:rsidRDefault="008D2EB9" w:rsidP="0023719C">
      <w:pPr>
        <w:pStyle w:val="SingleTxtG"/>
      </w:pPr>
      <w:r w:rsidRPr="0023719C">
        <w:t>37.</w:t>
      </w:r>
      <w:r w:rsidRPr="0023719C">
        <w:tab/>
      </w:r>
      <w:r w:rsidR="00A746CA" w:rsidRPr="0023719C">
        <w:t>Civil society should contribute to promoting positive attitudes towards child human rights defenders, in particular girls.</w:t>
      </w:r>
    </w:p>
    <w:p w14:paraId="02099C97" w14:textId="77777777" w:rsidR="00A746CA" w:rsidRPr="0099631C" w:rsidRDefault="008D2EB9" w:rsidP="0023719C">
      <w:pPr>
        <w:pStyle w:val="SingleTxtG"/>
      </w:pPr>
      <w:r w:rsidRPr="0023719C">
        <w:t>38.</w:t>
      </w:r>
      <w:r w:rsidRPr="0023719C">
        <w:tab/>
      </w:r>
      <w:r w:rsidR="00A746CA" w:rsidRPr="0023719C">
        <w:t>Civil society should ensure the participation of child human rights defenders in the human rights work of civil society, including monitoring, reporting and advocacy activities</w:t>
      </w:r>
      <w:r w:rsidR="00A746CA" w:rsidRPr="0099631C">
        <w:t>.</w:t>
      </w:r>
    </w:p>
    <w:p w14:paraId="45C90C52" w14:textId="77777777" w:rsidR="00A746CA" w:rsidRPr="0023719C" w:rsidRDefault="008D2EB9" w:rsidP="0023719C">
      <w:pPr>
        <w:pStyle w:val="SingleTxtG"/>
      </w:pPr>
      <w:r w:rsidRPr="0023719C">
        <w:lastRenderedPageBreak/>
        <w:t>39.</w:t>
      </w:r>
      <w:r w:rsidRPr="0023719C">
        <w:tab/>
      </w:r>
      <w:r w:rsidR="00A746CA" w:rsidRPr="0023719C">
        <w:t>Civil society should support child human rights defenders in reporting and seeking redress for human rights violations.</w:t>
      </w:r>
    </w:p>
    <w:p w14:paraId="4CEA79DC" w14:textId="77777777" w:rsidR="00A746CA" w:rsidRPr="0023719C" w:rsidRDefault="008D2EB9" w:rsidP="0023719C">
      <w:pPr>
        <w:pStyle w:val="SingleTxtG"/>
      </w:pPr>
      <w:r w:rsidRPr="0023719C">
        <w:t>40.</w:t>
      </w:r>
      <w:r w:rsidRPr="0023719C">
        <w:tab/>
      </w:r>
      <w:r w:rsidR="00A746CA" w:rsidRPr="0023719C">
        <w:t>Civil society, when engaged with child human rights defenders, should take all precautions to minimize any negative consequence of these children</w:t>
      </w:r>
      <w:r w:rsidR="00091DD4" w:rsidRPr="0023719C">
        <w:t>’</w:t>
      </w:r>
      <w:r w:rsidR="00A746CA" w:rsidRPr="0023719C">
        <w:t>s human rights activities. Civil society should also aim at protecting child human rights defenders from any form of intimidation or reprisal, or fear of such.</w:t>
      </w:r>
      <w:r w:rsidR="00091DD4" w:rsidRPr="0023719C">
        <w:t xml:space="preserve"> </w:t>
      </w:r>
    </w:p>
    <w:p w14:paraId="5A51D61F" w14:textId="77777777" w:rsidR="00A746CA" w:rsidRPr="0099631C" w:rsidRDefault="00A746CA" w:rsidP="00A746CA">
      <w:pPr>
        <w:pStyle w:val="H1G"/>
      </w:pPr>
      <w:bookmarkStart w:id="139" w:name="_Toc10534089"/>
      <w:r w:rsidRPr="0099631C">
        <w:tab/>
      </w:r>
      <w:bookmarkStart w:id="140" w:name="_Toc39062068"/>
      <w:bookmarkStart w:id="141" w:name="_Toc39063877"/>
      <w:r>
        <w:t>E.</w:t>
      </w:r>
      <w:r w:rsidRPr="0099631C">
        <w:tab/>
      </w:r>
      <w:r>
        <w:t>M</w:t>
      </w:r>
      <w:r w:rsidRPr="0099631C">
        <w:t>edia</w:t>
      </w:r>
      <w:bookmarkEnd w:id="139"/>
      <w:bookmarkEnd w:id="140"/>
      <w:bookmarkEnd w:id="141"/>
    </w:p>
    <w:p w14:paraId="10903E01" w14:textId="77777777" w:rsidR="00A746CA" w:rsidRPr="0099631C" w:rsidRDefault="008D2EB9" w:rsidP="0023719C">
      <w:pPr>
        <w:pStyle w:val="SingleTxtG"/>
      </w:pPr>
      <w:r w:rsidRPr="0023719C">
        <w:t>41</w:t>
      </w:r>
      <w:r w:rsidRPr="0099631C">
        <w:t>.</w:t>
      </w:r>
      <w:r w:rsidRPr="0099631C">
        <w:tab/>
      </w:r>
      <w:r w:rsidR="00A746CA" w:rsidRPr="0099631C">
        <w:t xml:space="preserve">The media is encouraged to promote a positive image of child human rights defenders, and </w:t>
      </w:r>
      <w:r w:rsidR="00A746CA">
        <w:t xml:space="preserve">to </w:t>
      </w:r>
      <w:r w:rsidR="00A746CA" w:rsidRPr="0099631C">
        <w:t>report on the human rights activities carried out by children.</w:t>
      </w:r>
    </w:p>
    <w:p w14:paraId="08A75E92" w14:textId="77777777" w:rsidR="00A746CA" w:rsidRPr="0099631C" w:rsidRDefault="00A746CA" w:rsidP="00A746CA">
      <w:pPr>
        <w:pStyle w:val="H1G"/>
      </w:pPr>
      <w:bookmarkStart w:id="142" w:name="_Toc10534090"/>
      <w:r w:rsidRPr="0099631C">
        <w:tab/>
      </w:r>
      <w:bookmarkStart w:id="143" w:name="_Toc39062069"/>
      <w:bookmarkStart w:id="144" w:name="_Toc39063878"/>
      <w:r>
        <w:t>F.</w:t>
      </w:r>
      <w:r w:rsidRPr="0099631C">
        <w:tab/>
      </w:r>
      <w:r>
        <w:t>P</w:t>
      </w:r>
      <w:r w:rsidRPr="0099631C">
        <w:t>rivate sector</w:t>
      </w:r>
      <w:bookmarkEnd w:id="142"/>
      <w:bookmarkEnd w:id="143"/>
      <w:bookmarkEnd w:id="144"/>
    </w:p>
    <w:p w14:paraId="17E3AEFB" w14:textId="77777777" w:rsidR="00A746CA" w:rsidRPr="0023719C" w:rsidRDefault="008D2EB9" w:rsidP="0023719C">
      <w:pPr>
        <w:pStyle w:val="SingleTxtG"/>
      </w:pPr>
      <w:r w:rsidRPr="0023719C">
        <w:t>42.</w:t>
      </w:r>
      <w:r w:rsidRPr="0023719C">
        <w:tab/>
      </w:r>
      <w:r w:rsidR="00A746CA" w:rsidRPr="0023719C">
        <w:t xml:space="preserve">Businesses and donors should ensure that their activities do not, directly or indirectly, harm child human rights defenders and, when relevant, should promote their human rights work. </w:t>
      </w:r>
    </w:p>
    <w:p w14:paraId="14BC7F8B" w14:textId="77777777" w:rsidR="00A746CA" w:rsidRPr="0023719C" w:rsidRDefault="008D2EB9" w:rsidP="0023719C">
      <w:pPr>
        <w:pStyle w:val="SingleTxtG"/>
      </w:pPr>
      <w:r w:rsidRPr="0023719C">
        <w:t>43.</w:t>
      </w:r>
      <w:r w:rsidRPr="0023719C">
        <w:tab/>
      </w:r>
      <w:r w:rsidR="00A746CA" w:rsidRPr="0023719C">
        <w:t xml:space="preserve">Businesses and donors should ensure the sustained and meaningful participation of child human rights defenders in the planning and implementation of their activities at the local level. </w:t>
      </w:r>
    </w:p>
    <w:p w14:paraId="1E75BF5B" w14:textId="77777777" w:rsidR="00A746CA" w:rsidRPr="0099631C" w:rsidRDefault="00A746CA" w:rsidP="00A746CA">
      <w:pPr>
        <w:pStyle w:val="H1G"/>
      </w:pPr>
      <w:bookmarkStart w:id="145" w:name="_Toc10534091"/>
      <w:r>
        <w:tab/>
      </w:r>
      <w:bookmarkStart w:id="146" w:name="_Toc39062070"/>
      <w:bookmarkStart w:id="147" w:name="_Toc39063879"/>
      <w:r>
        <w:t>G.</w:t>
      </w:r>
      <w:r>
        <w:tab/>
      </w:r>
      <w:r w:rsidRPr="0099631C">
        <w:t>Parents, family and community members and adults working with or for children</w:t>
      </w:r>
      <w:bookmarkEnd w:id="145"/>
      <w:bookmarkEnd w:id="146"/>
      <w:bookmarkEnd w:id="147"/>
    </w:p>
    <w:p w14:paraId="263AC0F4" w14:textId="77777777" w:rsidR="00A746CA" w:rsidRPr="0023719C" w:rsidRDefault="008D2EB9" w:rsidP="0023719C">
      <w:pPr>
        <w:pStyle w:val="SingleTxtG"/>
      </w:pPr>
      <w:r w:rsidRPr="0023719C">
        <w:t>44.</w:t>
      </w:r>
      <w:r w:rsidRPr="0023719C">
        <w:tab/>
      </w:r>
      <w:r w:rsidR="00A746CA" w:rsidRPr="0023719C">
        <w:t>Adults should actively seek information about children</w:t>
      </w:r>
      <w:r w:rsidR="00091DD4" w:rsidRPr="0023719C">
        <w:t>’</w:t>
      </w:r>
      <w:r w:rsidR="00A746CA" w:rsidRPr="0023719C">
        <w:t>s rights, learn about their obligations in the protection and empowerment of children, and recognize child human rights defenders when they act as such and be inspired by them.</w:t>
      </w:r>
    </w:p>
    <w:p w14:paraId="370921A4" w14:textId="77777777" w:rsidR="00A746CA" w:rsidRPr="0023719C" w:rsidRDefault="008D2EB9" w:rsidP="0023719C">
      <w:pPr>
        <w:pStyle w:val="SingleTxtG"/>
      </w:pPr>
      <w:r w:rsidRPr="0023719C">
        <w:t>45.</w:t>
      </w:r>
      <w:r w:rsidRPr="0023719C">
        <w:tab/>
      </w:r>
      <w:r w:rsidR="00A746CA" w:rsidRPr="0023719C">
        <w:t xml:space="preserve">Adults should respect and support children who are, or want to become, human rights defenders. </w:t>
      </w:r>
    </w:p>
    <w:p w14:paraId="745C519D" w14:textId="77777777" w:rsidR="00A746CA" w:rsidRPr="0023719C" w:rsidRDefault="008D2EB9" w:rsidP="0023719C">
      <w:pPr>
        <w:pStyle w:val="SingleTxtG"/>
      </w:pPr>
      <w:r w:rsidRPr="0023719C">
        <w:t>46.</w:t>
      </w:r>
      <w:r w:rsidRPr="0023719C">
        <w:tab/>
      </w:r>
      <w:r w:rsidR="00A746CA" w:rsidRPr="0023719C">
        <w:t xml:space="preserve">Adults should create spaces for child human rights defenders to express their views, promote their participation in decision-making processes, and ensure that their views are taken into due account in matters affecting them. </w:t>
      </w:r>
    </w:p>
    <w:p w14:paraId="14B3E75A" w14:textId="77777777" w:rsidR="00D83F43" w:rsidRDefault="00C27FB1" w:rsidP="00D83F43">
      <w:pPr>
        <w:spacing w:before="240"/>
        <w:jc w:val="center"/>
        <w:rPr>
          <w:u w:val="single"/>
        </w:rPr>
      </w:pPr>
      <w:r w:rsidRPr="00C27FB1">
        <w:rPr>
          <w:noProof/>
          <w:u w:val="single"/>
        </w:rPr>
        <mc:AlternateContent>
          <mc:Choice Requires="wps">
            <w:drawing>
              <wp:anchor distT="45720" distB="45720" distL="114300" distR="114300" simplePos="0" relativeHeight="251663360" behindDoc="0" locked="0" layoutInCell="1" allowOverlap="1" wp14:anchorId="051E9ACB" wp14:editId="02251E90">
                <wp:simplePos x="0" y="0"/>
                <wp:positionH relativeFrom="column">
                  <wp:posOffset>4965583</wp:posOffset>
                </wp:positionH>
                <wp:positionV relativeFrom="paragraph">
                  <wp:posOffset>3369824</wp:posOffset>
                </wp:positionV>
                <wp:extent cx="162115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04620"/>
                        </a:xfrm>
                        <a:prstGeom prst="rect">
                          <a:avLst/>
                        </a:prstGeom>
                        <a:noFill/>
                        <a:ln w="9525">
                          <a:noFill/>
                          <a:miter lim="800000"/>
                          <a:headEnd/>
                          <a:tailEnd/>
                        </a:ln>
                      </wps:spPr>
                      <wps:txbx>
                        <w:txbxContent>
                          <w:p w14:paraId="3BDC561A" w14:textId="77777777" w:rsidR="00C27FB1" w:rsidRDefault="00C27FB1" w:rsidP="00C27FB1">
                            <w:pPr>
                              <w:pStyle w:val="Footer"/>
                              <w:ind w:right="1134"/>
                              <w:rPr>
                                <w:sz w:val="20"/>
                              </w:rPr>
                            </w:pPr>
                            <w:r>
                              <w:rPr>
                                <w:sz w:val="20"/>
                              </w:rPr>
                              <w:t>GE.20-06247(E)</w:t>
                            </w:r>
                          </w:p>
                          <w:p w14:paraId="0EDFFF16" w14:textId="77777777" w:rsidR="00C27FB1" w:rsidRPr="00815E19" w:rsidRDefault="00C27FB1" w:rsidP="00C27FB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E9ACB" id="_x0000_t202" coordsize="21600,21600" o:spt="202" path="m,l,21600r21600,l21600,xe">
                <v:stroke joinstyle="miter"/>
                <v:path gradientshapeok="t" o:connecttype="rect"/>
              </v:shapetype>
              <v:shape id="Text Box 2" o:spid="_x0000_s1026" type="#_x0000_t202" style="position:absolute;left:0;text-align:left;margin-left:391pt;margin-top:265.35pt;width:127.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" filled="f" stroked="f">
                <v:textbox style="mso-fit-shape-to-text:t" inset="0,0,0,0">
                  <w:txbxContent>
                    <w:p w14:paraId="3BDC561A" w14:textId="77777777" w:rsidR="00C27FB1" w:rsidRDefault="00C27FB1" w:rsidP="00C27FB1">
                      <w:pPr>
                        <w:pStyle w:val="Footer"/>
                        <w:ind w:right="1134"/>
                        <w:rPr>
                          <w:sz w:val="20"/>
                        </w:rPr>
                      </w:pPr>
                      <w:r>
                        <w:rPr>
                          <w:sz w:val="20"/>
                        </w:rPr>
                        <w:t>GE.20-06247(E)</w:t>
                      </w:r>
                    </w:p>
                    <w:p w14:paraId="0EDFFF16" w14:textId="77777777" w:rsidR="00C27FB1" w:rsidRPr="00815E19" w:rsidRDefault="00C27FB1" w:rsidP="00C27FB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type="square"/>
              </v:shape>
            </w:pict>
          </mc:Fallback>
        </mc:AlternateContent>
      </w:r>
      <w:r w:rsidR="00A746CA" w:rsidRPr="0099631C">
        <w:rPr>
          <w:noProof/>
          <w:u w:val="single"/>
          <w:lang w:eastAsia="en-GB"/>
        </w:rPr>
        <mc:AlternateContent>
          <mc:Choice Requires="wps">
            <w:drawing>
              <wp:anchor distT="0" distB="0" distL="114300" distR="114300" simplePos="0" relativeHeight="251659264" behindDoc="0" locked="1" layoutInCell="1" allowOverlap="1" wp14:anchorId="6512325B" wp14:editId="0622C82C">
                <wp:simplePos x="0" y="0"/>
                <wp:positionH relativeFrom="column">
                  <wp:posOffset>701040</wp:posOffset>
                </wp:positionH>
                <wp:positionV relativeFrom="paragraph">
                  <wp:posOffset>9547860</wp:posOffset>
                </wp:positionV>
                <wp:extent cx="13335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7E73C" w14:textId="77777777" w:rsidR="00815E19" w:rsidRPr="00784E7E" w:rsidRDefault="00815E19" w:rsidP="00A746C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087ED90B" w14:textId="77777777" w:rsidR="00815E19" w:rsidRDefault="00815E19" w:rsidP="00A746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325B" id="Text Box 6" o:spid="_x0000_s1027" type="#_x0000_t202" style="position:absolute;left:0;text-align:left;margin-left:55.2pt;margin-top:751.8pt;width:1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ahqgIAAKk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" filled="f" stroked="f">
                <v:textbox inset="0,0,0,0">
                  <w:txbxContent>
                    <w:p w14:paraId="5347E73C" w14:textId="77777777" w:rsidR="00815E19" w:rsidRPr="00784E7E" w:rsidRDefault="00815E19" w:rsidP="00A746C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087ED90B" w14:textId="77777777" w:rsidR="00815E19" w:rsidRDefault="00815E19" w:rsidP="00A746CA"/>
                  </w:txbxContent>
                </v:textbox>
                <w10:anchorlock/>
              </v:shape>
            </w:pict>
          </mc:Fallback>
        </mc:AlternateContent>
      </w:r>
      <w:r w:rsidR="00A746CA" w:rsidRPr="0099631C">
        <w:rPr>
          <w:u w:val="single"/>
        </w:rPr>
        <w:tab/>
      </w:r>
      <w:r w:rsidR="00A746CA" w:rsidRPr="0099631C">
        <w:rPr>
          <w:u w:val="single"/>
        </w:rPr>
        <w:tab/>
      </w:r>
      <w:r w:rsidR="00A746CA" w:rsidRPr="0099631C">
        <w:rPr>
          <w:u w:val="single"/>
        </w:rPr>
        <w:tab/>
      </w:r>
      <w:r w:rsidR="00A746CA" w:rsidRPr="0099631C">
        <w:rPr>
          <w:noProof/>
          <w:lang w:eastAsia="en-GB"/>
        </w:rPr>
        <mc:AlternateContent>
          <mc:Choice Requires="wps">
            <w:drawing>
              <wp:anchor distT="0" distB="0" distL="114300" distR="114300" simplePos="0" relativeHeight="251661312" behindDoc="0" locked="1" layoutInCell="1" allowOverlap="1" wp14:anchorId="7F65F4CE" wp14:editId="056D8537">
                <wp:simplePos x="0" y="0"/>
                <wp:positionH relativeFrom="column">
                  <wp:posOffset>5067300</wp:posOffset>
                </wp:positionH>
                <wp:positionV relativeFrom="paragraph">
                  <wp:posOffset>7183755</wp:posOffset>
                </wp:positionV>
                <wp:extent cx="13335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8632A" w14:textId="77777777" w:rsidR="00815E19" w:rsidRDefault="00815E19" w:rsidP="00A746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F4CE" id="Text Box 8" o:spid="_x0000_s1028" type="#_x0000_t202" style="position:absolute;left:0;text-align:left;margin-left:399pt;margin-top:565.65pt;width:1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MJrQIAALA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" filled="f" stroked="f">
                <v:textbox inset="0,0,0,0">
                  <w:txbxContent>
                    <w:p w14:paraId="49E8632A" w14:textId="77777777" w:rsidR="00815E19" w:rsidRDefault="00815E19" w:rsidP="00A746CA"/>
                  </w:txbxContent>
                </v:textbox>
                <w10:anchorlock/>
              </v:shape>
            </w:pict>
          </mc:Fallback>
        </mc:AlternateContent>
      </w:r>
    </w:p>
    <w:sectPr w:rsidR="00D83F43" w:rsidSect="00D06B4F">
      <w:headerReference w:type="even" r:id="rId173"/>
      <w:headerReference w:type="first" r:id="rId174"/>
      <w:footerReference w:type="first" r:id="rId175"/>
      <w:endnotePr>
        <w:numFmt w:val="decimal"/>
      </w:endnotePr>
      <w:type w:val="oddPage"/>
      <w:pgSz w:w="11907" w:h="16840" w:code="9"/>
      <w:pgMar w:top="1417" w:right="1134" w:bottom="1134" w:left="1134" w:header="85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561B" w14:textId="77777777" w:rsidR="00815E19" w:rsidRPr="008779DC" w:rsidRDefault="00815E19" w:rsidP="008779DC">
      <w:pPr>
        <w:pStyle w:val="Footer"/>
      </w:pPr>
    </w:p>
  </w:endnote>
  <w:endnote w:type="continuationSeparator" w:id="0">
    <w:p w14:paraId="156D8C36" w14:textId="77777777" w:rsidR="00815E19" w:rsidRPr="008779DC" w:rsidRDefault="00815E1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5506" w14:textId="77777777" w:rsidR="00815E19" w:rsidRDefault="007950DD" w:rsidP="00815E19">
    <w:pPr>
      <w:pStyle w:val="Footer"/>
    </w:pPr>
    <w:r>
      <w:rPr>
        <w:rFonts w:ascii="C39T30Lfz" w:hAnsi="C39T30Lfz"/>
        <w:noProof/>
        <w:sz w:val="56"/>
      </w:rPr>
      <w:drawing>
        <wp:anchor distT="0" distB="0" distL="114300" distR="114300" simplePos="0" relativeHeight="251660288" behindDoc="0" locked="0" layoutInCell="1" allowOverlap="1" wp14:anchorId="0E0F9F47" wp14:editId="085E3074">
          <wp:simplePos x="0" y="0"/>
          <wp:positionH relativeFrom="margin">
            <wp:posOffset>5624635</wp:posOffset>
          </wp:positionH>
          <wp:positionV relativeFrom="margin">
            <wp:posOffset>8822799</wp:posOffset>
          </wp:positionV>
          <wp:extent cx="485775" cy="485775"/>
          <wp:effectExtent l="0" t="0" r="9525" b="9525"/>
          <wp:wrapNone/>
          <wp:docPr id="2" name="Picture 1" descr="https://undocs.org/m2/QRCode.ashx?DS=A/75/4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5/4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E19">
      <w:rPr>
        <w:noProof/>
      </w:rPr>
      <w:drawing>
        <wp:anchor distT="0" distB="0" distL="114300" distR="114300" simplePos="0" relativeHeight="251659264" behindDoc="1" locked="1" layoutInCell="1" allowOverlap="1" wp14:anchorId="20757476" wp14:editId="55018DAF">
          <wp:simplePos x="0" y="0"/>
          <wp:positionH relativeFrom="margin">
            <wp:posOffset>4566920</wp:posOffset>
          </wp:positionH>
          <wp:positionV relativeFrom="margin">
            <wp:posOffset>9083040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A50D" w14:textId="77777777" w:rsidR="00815E19" w:rsidRDefault="00815E19">
    <w:r>
      <w:t>GE.09-46280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4B4C" w14:textId="77777777" w:rsidR="00815E19" w:rsidRDefault="00815E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DA81" w14:textId="77777777" w:rsidR="00815E19" w:rsidRDefault="00815E19" w:rsidP="009B4AA2">
    <w:pPr>
      <w:pStyle w:val="Footer"/>
      <w:tabs>
        <w:tab w:val="right" w:pos="9638"/>
      </w:tabs>
    </w:pPr>
    <w:r w:rsidRPr="009B4AA2">
      <w:rPr>
        <w:b/>
        <w:bCs/>
        <w:sz w:val="18"/>
      </w:rPr>
      <w:fldChar w:fldCharType="begin"/>
    </w:r>
    <w:r w:rsidRPr="009B4AA2">
      <w:rPr>
        <w:b/>
        <w:bCs/>
        <w:sz w:val="18"/>
      </w:rPr>
      <w:instrText xml:space="preserve"> PAGE  \* MERGEFORMAT </w:instrText>
    </w:r>
    <w:r w:rsidRPr="009B4AA2">
      <w:rPr>
        <w:b/>
        <w:bCs/>
        <w:sz w:val="18"/>
      </w:rPr>
      <w:fldChar w:fldCharType="separate"/>
    </w:r>
    <w:r>
      <w:rPr>
        <w:b/>
        <w:bCs/>
        <w:noProof/>
        <w:sz w:val="18"/>
      </w:rPr>
      <w:t>14</w:t>
    </w:r>
    <w:r w:rsidRPr="009B4AA2">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DEE9" w14:textId="77777777" w:rsidR="00815E19" w:rsidRDefault="00815E19" w:rsidP="009B4AA2">
    <w:pPr>
      <w:pStyle w:val="Footer"/>
      <w:tabs>
        <w:tab w:val="right" w:pos="9638"/>
      </w:tabs>
    </w:pPr>
    <w:r>
      <w:tab/>
    </w:r>
    <w:r w:rsidRPr="009B4AA2">
      <w:rPr>
        <w:b/>
        <w:bCs/>
        <w:sz w:val="18"/>
      </w:rPr>
      <w:fldChar w:fldCharType="begin"/>
    </w:r>
    <w:r w:rsidRPr="009B4AA2">
      <w:rPr>
        <w:b/>
        <w:bCs/>
        <w:sz w:val="18"/>
      </w:rPr>
      <w:instrText xml:space="preserve"> PAGE  \* MERGEFORMAT </w:instrText>
    </w:r>
    <w:r w:rsidRPr="009B4AA2">
      <w:rPr>
        <w:b/>
        <w:bCs/>
        <w:sz w:val="18"/>
      </w:rPr>
      <w:fldChar w:fldCharType="separate"/>
    </w:r>
    <w:r>
      <w:rPr>
        <w:b/>
        <w:bCs/>
        <w:noProof/>
        <w:sz w:val="18"/>
      </w:rPr>
      <w:t>13</w:t>
    </w:r>
    <w:r w:rsidRPr="009B4AA2">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3CD9" w14:textId="77777777" w:rsidR="00815E19" w:rsidRDefault="00815E19" w:rsidP="00856408">
    <w:pPr>
      <w:pStyle w:val="Footer"/>
      <w:tabs>
        <w:tab w:val="right" w:pos="9638"/>
      </w:tabs>
    </w:pPr>
    <w:r>
      <w:tab/>
    </w:r>
    <w:r w:rsidRPr="009B4AA2">
      <w:rPr>
        <w:b/>
        <w:bCs/>
        <w:sz w:val="18"/>
      </w:rPr>
      <w:fldChar w:fldCharType="begin"/>
    </w:r>
    <w:r w:rsidRPr="009B4AA2">
      <w:rPr>
        <w:b/>
        <w:bCs/>
        <w:sz w:val="18"/>
      </w:rPr>
      <w:instrText xml:space="preserve"> PAGE  \* MERGEFORMAT </w:instrText>
    </w:r>
    <w:r w:rsidRPr="009B4AA2">
      <w:rPr>
        <w:b/>
        <w:bCs/>
        <w:sz w:val="18"/>
      </w:rPr>
      <w:fldChar w:fldCharType="separate"/>
    </w:r>
    <w:r>
      <w:rPr>
        <w:b/>
        <w:bCs/>
        <w:noProof/>
        <w:sz w:val="18"/>
      </w:rPr>
      <w:t>iii</w:t>
    </w:r>
    <w:r w:rsidRPr="009B4AA2">
      <w:rPr>
        <w:b/>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1C8E" w14:textId="77777777" w:rsidR="00815E19" w:rsidRDefault="00815E19" w:rsidP="00D06B4F">
    <w:pPr>
      <w:pStyle w:val="Footer"/>
      <w:tabs>
        <w:tab w:val="right" w:pos="9638"/>
      </w:tabs>
    </w:pPr>
    <w:r>
      <w:tab/>
    </w:r>
    <w:r w:rsidRPr="009B4AA2">
      <w:rPr>
        <w:b/>
        <w:bCs/>
        <w:sz w:val="18"/>
      </w:rPr>
      <w:fldChar w:fldCharType="begin"/>
    </w:r>
    <w:r w:rsidRPr="009B4AA2">
      <w:rPr>
        <w:b/>
        <w:bCs/>
        <w:sz w:val="18"/>
      </w:rPr>
      <w:instrText xml:space="preserve"> PAGE  \* MERGEFORMAT </w:instrText>
    </w:r>
    <w:r w:rsidRPr="009B4AA2">
      <w:rPr>
        <w:b/>
        <w:bCs/>
        <w:sz w:val="18"/>
      </w:rPr>
      <w:fldChar w:fldCharType="separate"/>
    </w:r>
    <w:r>
      <w:rPr>
        <w:b/>
        <w:bCs/>
        <w:noProof/>
        <w:sz w:val="18"/>
      </w:rPr>
      <w:t>1</w:t>
    </w:r>
    <w:r w:rsidRPr="009B4AA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71A82" w14:textId="77777777" w:rsidR="00815E19" w:rsidRPr="008779DC" w:rsidRDefault="00815E19" w:rsidP="008779DC">
      <w:pPr>
        <w:tabs>
          <w:tab w:val="right" w:pos="2155"/>
        </w:tabs>
        <w:spacing w:after="80" w:line="240" w:lineRule="auto"/>
        <w:ind w:left="680"/>
      </w:pPr>
      <w:r>
        <w:rPr>
          <w:u w:val="single"/>
        </w:rPr>
        <w:tab/>
      </w:r>
    </w:p>
  </w:footnote>
  <w:footnote w:type="continuationSeparator" w:id="0">
    <w:p w14:paraId="7C89750F" w14:textId="77777777" w:rsidR="00815E19" w:rsidRPr="008779DC" w:rsidRDefault="00815E19" w:rsidP="008779DC">
      <w:pPr>
        <w:tabs>
          <w:tab w:val="right" w:pos="2155"/>
        </w:tabs>
        <w:spacing w:after="80" w:line="240" w:lineRule="auto"/>
        <w:ind w:left="680"/>
      </w:pPr>
      <w:r>
        <w:rPr>
          <w:u w:val="single"/>
        </w:rPr>
        <w:tab/>
      </w:r>
    </w:p>
  </w:footnote>
  <w:footnote w:id="1">
    <w:p w14:paraId="37A562F8" w14:textId="77777777" w:rsidR="00815E19" w:rsidRDefault="00815E19" w:rsidP="00A746CA">
      <w:pPr>
        <w:pStyle w:val="FootnoteText"/>
        <w:widowControl w:val="0"/>
        <w:tabs>
          <w:tab w:val="clear" w:pos="1021"/>
          <w:tab w:val="right" w:pos="1020"/>
        </w:tabs>
      </w:pPr>
      <w:r>
        <w:tab/>
      </w:r>
      <w:r w:rsidRPr="00760A02">
        <w:rPr>
          <w:rStyle w:val="FootnoteReference"/>
        </w:rPr>
        <w:footnoteRef/>
      </w:r>
      <w:r>
        <w:tab/>
        <w:t xml:space="preserve">UNICEF, </w:t>
      </w:r>
      <w:r w:rsidRPr="00700C56">
        <w:rPr>
          <w:i/>
          <w:iCs/>
        </w:rPr>
        <w:t xml:space="preserve">For Every Child, Every Right: The Convention on the Rights of the Child at a </w:t>
      </w:r>
      <w:r>
        <w:rPr>
          <w:i/>
          <w:iCs/>
        </w:rPr>
        <w:t>C</w:t>
      </w:r>
      <w:r w:rsidRPr="00700C56">
        <w:rPr>
          <w:i/>
          <w:iCs/>
        </w:rPr>
        <w:t>rossroads</w:t>
      </w:r>
      <w:r w:rsidRPr="00700C56">
        <w:t xml:space="preserve"> </w:t>
      </w:r>
      <w:r>
        <w:t>(</w:t>
      </w:r>
      <w:r w:rsidRPr="00700C56">
        <w:t>New York, 2019</w:t>
      </w:r>
      <w:r>
        <w:t>)</w:t>
      </w:r>
      <w:r w:rsidRPr="00700C56">
        <w:t>, pp. 5</w:t>
      </w:r>
      <w:r>
        <w:t>–</w:t>
      </w:r>
      <w:r w:rsidRPr="00700C56">
        <w:t>7.</w:t>
      </w:r>
    </w:p>
  </w:footnote>
  <w:footnote w:id="2">
    <w:p w14:paraId="5ED28940" w14:textId="77777777" w:rsidR="00815E19" w:rsidRDefault="00815E19" w:rsidP="00A746CA">
      <w:pPr>
        <w:pStyle w:val="FootnoteText"/>
        <w:widowControl w:val="0"/>
        <w:tabs>
          <w:tab w:val="clear" w:pos="1021"/>
          <w:tab w:val="right" w:pos="1020"/>
        </w:tabs>
      </w:pPr>
      <w:r>
        <w:tab/>
      </w:r>
      <w:r w:rsidRPr="00760A02">
        <w:rPr>
          <w:rStyle w:val="FootnoteReference"/>
        </w:rPr>
        <w:footnoteRef/>
      </w:r>
      <w:r>
        <w:tab/>
        <w:t xml:space="preserve">See </w:t>
      </w:r>
      <w:hyperlink r:id="rId1" w:history="1">
        <w:r w:rsidRPr="001F5A40">
          <w:rPr>
            <w:rStyle w:val="Hyperlink"/>
          </w:rPr>
          <w:t>http://endcorporalpunishment.org/wp-content/uploads/legality-tables/Global-progress-table-commitment.pdf</w:t>
        </w:r>
      </w:hyperlink>
      <w:r>
        <w:t>.</w:t>
      </w:r>
    </w:p>
  </w:footnote>
  <w:footnote w:id="3">
    <w:p w14:paraId="4DE84F31" w14:textId="77777777" w:rsidR="00815E19" w:rsidRDefault="00815E19" w:rsidP="00A746CA">
      <w:pPr>
        <w:pStyle w:val="FootnoteText"/>
        <w:widowControl w:val="0"/>
        <w:tabs>
          <w:tab w:val="clear" w:pos="1021"/>
          <w:tab w:val="right" w:pos="1020"/>
        </w:tabs>
      </w:pPr>
      <w:r>
        <w:tab/>
      </w:r>
      <w:r w:rsidRPr="00760A02">
        <w:rPr>
          <w:rStyle w:val="FootnoteReference"/>
        </w:rPr>
        <w:footnoteRef/>
      </w:r>
      <w:r>
        <w:tab/>
      </w:r>
      <w:r w:rsidRPr="002F0224">
        <w:t>General comment No. 19 (2016) on public budgeting for the realization of children</w:t>
      </w:r>
      <w:r>
        <w:t>’</w:t>
      </w:r>
      <w:r w:rsidRPr="002F0224">
        <w:t>s rights, para.</w:t>
      </w:r>
      <w:r>
        <w:t xml:space="preserve"> </w:t>
      </w:r>
      <w:r w:rsidRPr="002F0224">
        <w:t>31.</w:t>
      </w:r>
    </w:p>
  </w:footnote>
  <w:footnote w:id="4">
    <w:p w14:paraId="6432D6B4" w14:textId="77777777" w:rsidR="00815E19" w:rsidRPr="00AF7CDA" w:rsidRDefault="00815E19" w:rsidP="00A746CA">
      <w:pPr>
        <w:pStyle w:val="FootnoteText"/>
        <w:ind w:hanging="567"/>
        <w:rPr>
          <w:lang w:val="en-US"/>
        </w:rPr>
      </w:pPr>
      <w:r>
        <w:tab/>
      </w:r>
      <w:r w:rsidRPr="00760A02">
        <w:rPr>
          <w:rStyle w:val="FootnoteReference"/>
        </w:rPr>
        <w:footnoteRef/>
      </w:r>
      <w:r>
        <w:tab/>
        <w:t>Available at the Committee’s web page (</w:t>
      </w:r>
      <w:hyperlink r:id="rId2" w:history="1">
        <w:r w:rsidRPr="00981C42">
          <w:rPr>
            <w:rStyle w:val="Hyperlink"/>
          </w:rPr>
          <w:t>www.ohchr.org/en/hrbodies/crc/pages/crcindex.aspx</w:t>
        </w:r>
      </w:hyperlink>
      <w:r>
        <w:t>).</w:t>
      </w:r>
    </w:p>
  </w:footnote>
  <w:footnote w:id="5">
    <w:p w14:paraId="0D63914F" w14:textId="77777777" w:rsidR="00815E19" w:rsidRPr="00AF7CDA" w:rsidRDefault="00815E19" w:rsidP="00A746CA">
      <w:pPr>
        <w:pStyle w:val="FootnoteText"/>
        <w:rPr>
          <w:lang w:val="en-US"/>
        </w:rPr>
      </w:pPr>
      <w:r>
        <w:tab/>
      </w:r>
      <w:r w:rsidRPr="00760A02">
        <w:rPr>
          <w:rStyle w:val="FootnoteReference"/>
        </w:rPr>
        <w:footnoteRef/>
      </w:r>
      <w:r>
        <w:tab/>
        <w:t>Available at the Committee’s web page (</w:t>
      </w:r>
      <w:hyperlink r:id="rId3" w:history="1">
        <w:r w:rsidRPr="00981C42">
          <w:rPr>
            <w:rStyle w:val="Hyperlink"/>
          </w:rPr>
          <w:t>www.ohchr.org/en/hrbodies/crc/pages/crcindex.aspx</w:t>
        </w:r>
      </w:hyperlink>
      <w:r>
        <w:t>).</w:t>
      </w:r>
    </w:p>
  </w:footnote>
  <w:footnote w:id="6">
    <w:p w14:paraId="3FCA35FA" w14:textId="77777777" w:rsidR="00815E19" w:rsidRPr="00CA078F" w:rsidRDefault="00815E19" w:rsidP="00A746CA">
      <w:pPr>
        <w:pStyle w:val="FootnoteText"/>
        <w:widowControl w:val="0"/>
        <w:tabs>
          <w:tab w:val="clear" w:pos="1021"/>
          <w:tab w:val="right" w:pos="1020"/>
        </w:tabs>
        <w:rPr>
          <w:lang w:val="en-US"/>
        </w:rPr>
      </w:pPr>
      <w:r>
        <w:tab/>
      </w:r>
      <w:r w:rsidRPr="00760A02">
        <w:rPr>
          <w:rStyle w:val="FootnoteReference"/>
        </w:rPr>
        <w:footnoteRef/>
      </w:r>
      <w:r>
        <w:tab/>
      </w:r>
      <w:r w:rsidRPr="00CA078F">
        <w:t>Th</w:t>
      </w:r>
      <w:r>
        <w:t>is</w:t>
      </w:r>
      <w:r w:rsidRPr="00CA078F">
        <w:t xml:space="preserve"> joint general recommendation/general comment was initially adopted in 2014. It was subsequently revised in 2019 by the Committee on the Elimination of Discrimination against Women at its seventy-second session and by the Committee on the Rights of the C</w:t>
      </w:r>
      <w:r>
        <w:t xml:space="preserve">hild at its eightieth session. </w:t>
      </w:r>
    </w:p>
  </w:footnote>
  <w:footnote w:id="7">
    <w:p w14:paraId="4B858D17" w14:textId="77777777" w:rsidR="00815E19" w:rsidRPr="00AF7CDA" w:rsidRDefault="00815E19" w:rsidP="00A746CA">
      <w:pPr>
        <w:pStyle w:val="FootnoteText"/>
        <w:rPr>
          <w:lang w:val="en-US"/>
        </w:rPr>
      </w:pPr>
      <w:r>
        <w:tab/>
      </w:r>
      <w:r w:rsidRPr="00760A02">
        <w:rPr>
          <w:rStyle w:val="FootnoteReference"/>
        </w:rPr>
        <w:footnoteRef/>
      </w:r>
      <w:r>
        <w:tab/>
      </w:r>
      <w:r>
        <w:rPr>
          <w:bCs/>
        </w:rPr>
        <w:t>Webcasts of the meetings of the</w:t>
      </w:r>
      <w:r w:rsidRPr="0099631C">
        <w:rPr>
          <w:bCs/>
        </w:rPr>
        <w:t xml:space="preserve"> inaugural </w:t>
      </w:r>
      <w:r>
        <w:rPr>
          <w:bCs/>
        </w:rPr>
        <w:t xml:space="preserve">regional </w:t>
      </w:r>
      <w:r w:rsidRPr="0099631C">
        <w:rPr>
          <w:bCs/>
        </w:rPr>
        <w:t xml:space="preserve">session </w:t>
      </w:r>
      <w:r>
        <w:rPr>
          <w:bCs/>
        </w:rPr>
        <w:t xml:space="preserve">are available at </w:t>
      </w:r>
      <w:hyperlink r:id="rId4" w:history="1">
        <w:r w:rsidRPr="00946B50">
          <w:rPr>
            <w:rStyle w:val="Hyperlink"/>
          </w:rPr>
          <w:t>http://webtv.un.org/meetings-events/human-rights-treaty-bodies/committee-on-the-rights-of-the-child/6138328960001</w:t>
        </w:r>
      </w:hyperlink>
      <w:r w:rsidRPr="0099631C">
        <w:rPr>
          <w:bCs/>
        </w:rPr>
        <w:t xml:space="preserve">. </w:t>
      </w:r>
    </w:p>
  </w:footnote>
  <w:footnote w:id="8">
    <w:p w14:paraId="5D8279F4" w14:textId="77777777" w:rsidR="00815E19" w:rsidRPr="00605325" w:rsidRDefault="00815E19" w:rsidP="00A746CA">
      <w:pPr>
        <w:pStyle w:val="FootnoteText"/>
      </w:pPr>
      <w:r w:rsidRPr="00217024">
        <w:rPr>
          <w:rStyle w:val="FootnoteReference"/>
          <w:sz w:val="20"/>
          <w:szCs w:val="22"/>
          <w:vertAlign w:val="baseline"/>
        </w:rPr>
        <w:tab/>
        <w:t>*</w:t>
      </w:r>
      <w:r w:rsidRPr="00217024">
        <w:rPr>
          <w:rStyle w:val="FootnoteReference"/>
          <w:sz w:val="20"/>
          <w:szCs w:val="22"/>
          <w:vertAlign w:val="baseline"/>
        </w:rPr>
        <w:tab/>
      </w:r>
      <w:r w:rsidRPr="00605325">
        <w:rPr>
          <w:szCs w:val="18"/>
        </w:rPr>
        <w:t>Term expires 28 February 2021.</w:t>
      </w:r>
    </w:p>
  </w:footnote>
  <w:footnote w:id="9">
    <w:p w14:paraId="718D743B" w14:textId="77777777" w:rsidR="00815E19" w:rsidRPr="0045132B" w:rsidRDefault="00815E19" w:rsidP="00A746CA">
      <w:pPr>
        <w:pStyle w:val="FootnoteText"/>
      </w:pPr>
      <w:r w:rsidRPr="00217024">
        <w:rPr>
          <w:rStyle w:val="FootnoteReference"/>
          <w:sz w:val="20"/>
          <w:szCs w:val="22"/>
          <w:vertAlign w:val="baseline"/>
        </w:rPr>
        <w:tab/>
        <w:t>**</w:t>
      </w:r>
      <w:r>
        <w:rPr>
          <w:sz w:val="20"/>
        </w:rPr>
        <w:tab/>
      </w:r>
      <w:r w:rsidRPr="00605325">
        <w:rPr>
          <w:szCs w:val="18"/>
        </w:rPr>
        <w:t>Term expires 28 February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C8C6" w14:textId="77777777" w:rsidR="00815E19" w:rsidRPr="00192172" w:rsidRDefault="00815E19" w:rsidP="00A746CA">
    <w:pPr>
      <w:ind w:left="1134"/>
      <w:jc w:val="right"/>
      <w:rPr>
        <w:b/>
        <w:bCs/>
      </w:rPr>
    </w:pPr>
    <w:hyperlink r:id="rId1" w:history="1">
      <w:r w:rsidRPr="005111D9">
        <w:rPr>
          <w:rStyle w:val="Hyperlink"/>
          <w:b/>
          <w:bCs/>
        </w:rPr>
        <w:t>A/75/41</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50D1" w14:textId="77777777" w:rsidR="00815E19" w:rsidRDefault="00815E19" w:rsidP="0011166C">
    <w:pPr>
      <w:pStyle w:val="Header"/>
    </w:pPr>
    <w:r>
      <w:t>A/75/41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FE52" w14:textId="77777777" w:rsidR="00815E19" w:rsidRDefault="00815E19" w:rsidP="00A746CA">
    <w:pPr>
      <w:tabs>
        <w:tab w:val="left" w:pos="4320"/>
        <w:tab w:val="right" w:pos="9496"/>
      </w:tabs>
      <w:suppressAutoHyphens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C533" w14:textId="77777777" w:rsidR="00815E19" w:rsidRDefault="00815E19" w:rsidP="00A746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5095" w14:textId="77777777" w:rsidR="00815E19" w:rsidRDefault="00815E19" w:rsidP="009B4AA2">
    <w:pPr>
      <w:pStyle w:val="Header"/>
    </w:pPr>
    <w:r>
      <w:t>A/75/41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B519" w14:textId="77777777" w:rsidR="00815E19" w:rsidRDefault="00815E19" w:rsidP="009B4AA2">
    <w:pPr>
      <w:pStyle w:val="Header"/>
      <w:jc w:val="right"/>
    </w:pPr>
    <w:r>
      <w:t>A/75/41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322D" w14:textId="77777777" w:rsidR="00815E19" w:rsidRDefault="00815E19" w:rsidP="005C1071">
    <w:pPr>
      <w:pStyle w:val="Header"/>
      <w:jc w:val="right"/>
    </w:pPr>
    <w:r>
      <w:t>A/75/41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705" w14:textId="77777777" w:rsidR="00815E19" w:rsidRDefault="00815E19" w:rsidP="009B4AA2">
    <w:pPr>
      <w:pStyle w:val="Header"/>
    </w:pPr>
    <w:r>
      <w:t>A/75/41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EB25" w14:textId="77777777" w:rsidR="00815E19" w:rsidRDefault="00815E19" w:rsidP="0011166C">
    <w:pPr>
      <w:pStyle w:val="Header"/>
      <w:jc w:val="right"/>
    </w:pPr>
    <w:r>
      <w:t>A/75/41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862288"/>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450E7"/>
    <w:multiLevelType w:val="hybridMultilevel"/>
    <w:tmpl w:val="C7C082D0"/>
    <w:lvl w:ilvl="0" w:tplc="FE7A59B4">
      <w:start w:val="3"/>
      <w:numFmt w:val="low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617C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DA5D78"/>
    <w:multiLevelType w:val="hybridMultilevel"/>
    <w:tmpl w:val="3E60752A"/>
    <w:lvl w:ilvl="0" w:tplc="3F12F71E">
      <w:start w:val="1"/>
      <w:numFmt w:val="decimal"/>
      <w:lvlText w:val="%1."/>
      <w:lvlJc w:val="left"/>
      <w:pPr>
        <w:ind w:left="1778" w:hanging="360"/>
      </w:pPr>
      <w:rPr>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71C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41F61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D516AA"/>
    <w:multiLevelType w:val="hybridMultilevel"/>
    <w:tmpl w:val="3E60752A"/>
    <w:lvl w:ilvl="0" w:tplc="3F12F71E">
      <w:start w:val="1"/>
      <w:numFmt w:val="decimal"/>
      <w:lvlText w:val="%1."/>
      <w:lvlJc w:val="left"/>
      <w:pPr>
        <w:ind w:left="1494" w:hanging="360"/>
      </w:pPr>
      <w:rPr>
        <w:strike w:val="0"/>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17"/>
  </w:num>
  <w:num w:numId="2">
    <w:abstractNumId w:val="16"/>
  </w:num>
  <w:num w:numId="3">
    <w:abstractNumId w:val="10"/>
  </w:num>
  <w:num w:numId="4">
    <w:abstractNumId w:val="21"/>
  </w:num>
  <w:num w:numId="5">
    <w:abstractNumId w:val="22"/>
  </w:num>
  <w:num w:numId="6">
    <w:abstractNumId w:val="23"/>
  </w:num>
  <w:num w:numId="7">
    <w:abstractNumId w:val="13"/>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4"/>
  </w:num>
  <w:num w:numId="20">
    <w:abstractNumId w:val="20"/>
  </w:num>
  <w:num w:numId="21">
    <w:abstractNumId w:val="19"/>
  </w:num>
  <w:num w:numId="22">
    <w:abstractNumId w:val="15"/>
  </w:num>
  <w:num w:numId="23">
    <w:abstractNumId w:val="12"/>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39"/>
    <w:rsid w:val="00016420"/>
    <w:rsid w:val="00046E92"/>
    <w:rsid w:val="00062024"/>
    <w:rsid w:val="000631E2"/>
    <w:rsid w:val="00091DD4"/>
    <w:rsid w:val="000A59E6"/>
    <w:rsid w:val="000B3FEE"/>
    <w:rsid w:val="000C3377"/>
    <w:rsid w:val="000E2B06"/>
    <w:rsid w:val="0011166C"/>
    <w:rsid w:val="0011190E"/>
    <w:rsid w:val="00113DE6"/>
    <w:rsid w:val="00113E7B"/>
    <w:rsid w:val="0012535A"/>
    <w:rsid w:val="001313C3"/>
    <w:rsid w:val="001A58B9"/>
    <w:rsid w:val="001C4BAC"/>
    <w:rsid w:val="001D29BD"/>
    <w:rsid w:val="001F5A40"/>
    <w:rsid w:val="00217024"/>
    <w:rsid w:val="0023719C"/>
    <w:rsid w:val="00247E2C"/>
    <w:rsid w:val="00254A4D"/>
    <w:rsid w:val="002573AF"/>
    <w:rsid w:val="00277F2E"/>
    <w:rsid w:val="002C1A45"/>
    <w:rsid w:val="002D6C53"/>
    <w:rsid w:val="002F54F7"/>
    <w:rsid w:val="002F5595"/>
    <w:rsid w:val="002F7D86"/>
    <w:rsid w:val="00320592"/>
    <w:rsid w:val="003207FF"/>
    <w:rsid w:val="00326888"/>
    <w:rsid w:val="0033196F"/>
    <w:rsid w:val="00334F6A"/>
    <w:rsid w:val="00342AC8"/>
    <w:rsid w:val="0037162C"/>
    <w:rsid w:val="00385668"/>
    <w:rsid w:val="0039582A"/>
    <w:rsid w:val="003B4550"/>
    <w:rsid w:val="003C742A"/>
    <w:rsid w:val="003D0476"/>
    <w:rsid w:val="003E4976"/>
    <w:rsid w:val="003F4CEA"/>
    <w:rsid w:val="0042779E"/>
    <w:rsid w:val="00452260"/>
    <w:rsid w:val="00461253"/>
    <w:rsid w:val="00483D12"/>
    <w:rsid w:val="004A6B08"/>
    <w:rsid w:val="004B3C32"/>
    <w:rsid w:val="004E455C"/>
    <w:rsid w:val="005042C2"/>
    <w:rsid w:val="00516405"/>
    <w:rsid w:val="00525D6F"/>
    <w:rsid w:val="005C0926"/>
    <w:rsid w:val="005C1071"/>
    <w:rsid w:val="005E4E39"/>
    <w:rsid w:val="00610017"/>
    <w:rsid w:val="00627581"/>
    <w:rsid w:val="00634759"/>
    <w:rsid w:val="006365DF"/>
    <w:rsid w:val="00637B97"/>
    <w:rsid w:val="006440AF"/>
    <w:rsid w:val="00654109"/>
    <w:rsid w:val="006619DB"/>
    <w:rsid w:val="00671529"/>
    <w:rsid w:val="00677AC4"/>
    <w:rsid w:val="006E1B45"/>
    <w:rsid w:val="006E1CF2"/>
    <w:rsid w:val="006F740D"/>
    <w:rsid w:val="007268F9"/>
    <w:rsid w:val="007309C0"/>
    <w:rsid w:val="00760A02"/>
    <w:rsid w:val="00781DF7"/>
    <w:rsid w:val="007950DD"/>
    <w:rsid w:val="007A69A9"/>
    <w:rsid w:val="007C52B0"/>
    <w:rsid w:val="007C572A"/>
    <w:rsid w:val="007F198E"/>
    <w:rsid w:val="008114D6"/>
    <w:rsid w:val="00815E19"/>
    <w:rsid w:val="008358DC"/>
    <w:rsid w:val="00843529"/>
    <w:rsid w:val="0084655A"/>
    <w:rsid w:val="00856408"/>
    <w:rsid w:val="008779DC"/>
    <w:rsid w:val="008B5F85"/>
    <w:rsid w:val="008D2EB9"/>
    <w:rsid w:val="00917C49"/>
    <w:rsid w:val="0093545A"/>
    <w:rsid w:val="00941083"/>
    <w:rsid w:val="009411B4"/>
    <w:rsid w:val="00943AE3"/>
    <w:rsid w:val="00946B50"/>
    <w:rsid w:val="0095609C"/>
    <w:rsid w:val="00981C42"/>
    <w:rsid w:val="009A75E4"/>
    <w:rsid w:val="009B4AA2"/>
    <w:rsid w:val="009D0139"/>
    <w:rsid w:val="009E590D"/>
    <w:rsid w:val="009F5CDC"/>
    <w:rsid w:val="00A05A84"/>
    <w:rsid w:val="00A0782A"/>
    <w:rsid w:val="00A269EC"/>
    <w:rsid w:val="00A43F01"/>
    <w:rsid w:val="00A67DF6"/>
    <w:rsid w:val="00A746CA"/>
    <w:rsid w:val="00A775CF"/>
    <w:rsid w:val="00B06045"/>
    <w:rsid w:val="00B15102"/>
    <w:rsid w:val="00B63F3F"/>
    <w:rsid w:val="00B70F54"/>
    <w:rsid w:val="00BB686C"/>
    <w:rsid w:val="00BE1961"/>
    <w:rsid w:val="00BE76B0"/>
    <w:rsid w:val="00C27CE2"/>
    <w:rsid w:val="00C27FB1"/>
    <w:rsid w:val="00C35A27"/>
    <w:rsid w:val="00C37CA7"/>
    <w:rsid w:val="00C4144B"/>
    <w:rsid w:val="00C5218D"/>
    <w:rsid w:val="00C52F64"/>
    <w:rsid w:val="00C63D8D"/>
    <w:rsid w:val="00C77619"/>
    <w:rsid w:val="00C82C4F"/>
    <w:rsid w:val="00C9269A"/>
    <w:rsid w:val="00C92C7E"/>
    <w:rsid w:val="00CB320F"/>
    <w:rsid w:val="00D06B4F"/>
    <w:rsid w:val="00D10CA9"/>
    <w:rsid w:val="00D71747"/>
    <w:rsid w:val="00D83F43"/>
    <w:rsid w:val="00DE28E4"/>
    <w:rsid w:val="00DE586A"/>
    <w:rsid w:val="00E02C2B"/>
    <w:rsid w:val="00E14ABE"/>
    <w:rsid w:val="00E6749C"/>
    <w:rsid w:val="00E67FFB"/>
    <w:rsid w:val="00E801F5"/>
    <w:rsid w:val="00EA5A2C"/>
    <w:rsid w:val="00EB16AC"/>
    <w:rsid w:val="00ED6C48"/>
    <w:rsid w:val="00EE5075"/>
    <w:rsid w:val="00EF3559"/>
    <w:rsid w:val="00EF528A"/>
    <w:rsid w:val="00F022BB"/>
    <w:rsid w:val="00F04DB0"/>
    <w:rsid w:val="00F208AB"/>
    <w:rsid w:val="00F52D40"/>
    <w:rsid w:val="00F65F5D"/>
    <w:rsid w:val="00F82A43"/>
    <w:rsid w:val="00F86A3A"/>
    <w:rsid w:val="00FA6B47"/>
    <w:rsid w:val="00FC1527"/>
    <w:rsid w:val="00FD00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AEF5358"/>
  <w15:docId w15:val="{F5942824-CB14-4ADF-80A7-A02F69D6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A4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2C1A45"/>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semiHidden/>
    <w:rsid w:val="002C1A45"/>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uiPriority w:val="99"/>
    <w:unhideWhenUsed/>
    <w:rsid w:val="00A746CA"/>
    <w:rPr>
      <w:color w:val="0000FF" w:themeColor="hyperlink"/>
      <w:u w:val="none"/>
    </w:rPr>
  </w:style>
  <w:style w:type="character" w:styleId="FollowedHyperlink">
    <w:name w:val="FollowedHyperlink"/>
    <w:basedOn w:val="DefaultParagraphFont"/>
    <w:semiHidden/>
    <w:unhideWhenUsed/>
    <w:rsid w:val="00A746CA"/>
    <w:rPr>
      <w:color w:val="800080" w:themeColor="followedHyperlink"/>
      <w:u w:val="single"/>
    </w:rPr>
  </w:style>
  <w:style w:type="paragraph" w:styleId="TOC1">
    <w:name w:val="toc 1"/>
    <w:basedOn w:val="Normal"/>
    <w:next w:val="Normal"/>
    <w:autoRedefine/>
    <w:uiPriority w:val="39"/>
    <w:unhideWhenUsed/>
    <w:rsid w:val="00A746CA"/>
    <w:pPr>
      <w:spacing w:after="100"/>
    </w:pPr>
  </w:style>
  <w:style w:type="paragraph" w:styleId="TOC2">
    <w:name w:val="toc 2"/>
    <w:basedOn w:val="Normal"/>
    <w:next w:val="Normal"/>
    <w:autoRedefine/>
    <w:uiPriority w:val="39"/>
    <w:unhideWhenUsed/>
    <w:rsid w:val="00A746CA"/>
    <w:pPr>
      <w:spacing w:after="100"/>
      <w:ind w:left="200"/>
    </w:pPr>
  </w:style>
  <w:style w:type="character" w:customStyle="1" w:styleId="UnresolvedMention1">
    <w:name w:val="Unresolved Mention1"/>
    <w:basedOn w:val="DefaultParagraphFont"/>
    <w:uiPriority w:val="99"/>
    <w:semiHidden/>
    <w:unhideWhenUsed/>
    <w:rsid w:val="00A746CA"/>
    <w:rPr>
      <w:color w:val="605E5C"/>
      <w:shd w:val="clear" w:color="auto" w:fill="E1DFDD"/>
    </w:rPr>
  </w:style>
  <w:style w:type="numbering" w:customStyle="1" w:styleId="NoList1">
    <w:name w:val="No List1"/>
    <w:next w:val="NoList"/>
    <w:uiPriority w:val="99"/>
    <w:semiHidden/>
    <w:unhideWhenUsed/>
    <w:rsid w:val="00A746CA"/>
  </w:style>
  <w:style w:type="numbering" w:customStyle="1" w:styleId="1111111">
    <w:name w:val="1 / 1.1 / 1.1.11"/>
    <w:basedOn w:val="NoList"/>
    <w:next w:val="111111"/>
    <w:semiHidden/>
    <w:rsid w:val="00A746CA"/>
  </w:style>
  <w:style w:type="numbering" w:customStyle="1" w:styleId="1ai1">
    <w:name w:val="1 / a / i1"/>
    <w:basedOn w:val="NoList"/>
    <w:next w:val="1ai"/>
    <w:semiHidden/>
    <w:rsid w:val="00A746CA"/>
  </w:style>
  <w:style w:type="paragraph" w:styleId="Revision">
    <w:name w:val="Revision"/>
    <w:hidden/>
    <w:uiPriority w:val="99"/>
    <w:semiHidden/>
    <w:rsid w:val="00A746CA"/>
    <w:pPr>
      <w:spacing w:after="0" w:line="240" w:lineRule="auto"/>
    </w:pPr>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A746CA"/>
    <w:rPr>
      <w:color w:val="808080"/>
    </w:rPr>
  </w:style>
  <w:style w:type="paragraph" w:styleId="NormalWeb">
    <w:name w:val="Normal (Web)"/>
    <w:basedOn w:val="Normal"/>
    <w:uiPriority w:val="99"/>
    <w:semiHidden/>
    <w:unhideWhenUsed/>
    <w:rsid w:val="00A746CA"/>
    <w:pPr>
      <w:suppressAutoHyphens w:val="0"/>
      <w:spacing w:before="100" w:beforeAutospacing="1" w:after="100" w:afterAutospacing="1" w:line="240" w:lineRule="auto"/>
    </w:pPr>
    <w:rPr>
      <w:rFonts w:eastAsiaTheme="minorHAnsi"/>
      <w:sz w:val="24"/>
      <w:szCs w:val="24"/>
      <w:lang w:eastAsia="en-GB"/>
    </w:rPr>
  </w:style>
  <w:style w:type="character" w:customStyle="1" w:styleId="UnresolvedMention10">
    <w:name w:val="Unresolved Mention1"/>
    <w:basedOn w:val="DefaultParagraphFont"/>
    <w:uiPriority w:val="99"/>
    <w:semiHidden/>
    <w:unhideWhenUsed/>
    <w:rsid w:val="00A74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en/A/73/41" TargetMode="External"/><Relationship Id="rId117" Type="http://schemas.openxmlformats.org/officeDocument/2006/relationships/hyperlink" Target="http://undocs.org/en/CRC/C/CRI/CO/5-6" TargetMode="External"/><Relationship Id="rId21" Type="http://schemas.openxmlformats.org/officeDocument/2006/relationships/footer" Target="footer4.xml"/><Relationship Id="rId42" Type="http://schemas.openxmlformats.org/officeDocument/2006/relationships/hyperlink" Target="http://undocs.org/en/CRC/C/OPAC/DZA/1" TargetMode="External"/><Relationship Id="rId47" Type="http://schemas.openxmlformats.org/officeDocument/2006/relationships/hyperlink" Target="http://undocs.org/en/CRC/C/OPSC/AGO/CO/1" TargetMode="External"/><Relationship Id="rId63" Type="http://schemas.openxmlformats.org/officeDocument/2006/relationships/hyperlink" Target="http://undocs.org/en/CRC/C/OPSC/BEN/1" TargetMode="External"/><Relationship Id="rId68" Type="http://schemas.openxmlformats.org/officeDocument/2006/relationships/hyperlink" Target="http://undocs.org/en/CRC/C/OPSC/SAU/CO/1" TargetMode="External"/><Relationship Id="rId84" Type="http://schemas.openxmlformats.org/officeDocument/2006/relationships/hyperlink" Target="http://undocs.org/en/CRC/C/BWA/2-3" TargetMode="External"/><Relationship Id="rId89" Type="http://schemas.openxmlformats.org/officeDocument/2006/relationships/hyperlink" Target="http://undocs.org/en/CRC/C/MLT/CO/3" TargetMode="External"/><Relationship Id="rId112" Type="http://schemas.openxmlformats.org/officeDocument/2006/relationships/hyperlink" Target="http://undocs.org/en/CRC/C/AUT/5-6" TargetMode="External"/><Relationship Id="rId133" Type="http://schemas.openxmlformats.org/officeDocument/2006/relationships/hyperlink" Target="http://undocs.org/en/CRC/C/83/D/25/2017" TargetMode="External"/><Relationship Id="rId138" Type="http://schemas.openxmlformats.org/officeDocument/2006/relationships/hyperlink" Target="http://undocs.org/en/CRC/C/83/D/21/2017" TargetMode="External"/><Relationship Id="rId154" Type="http://schemas.openxmlformats.org/officeDocument/2006/relationships/hyperlink" Target="http://undocs.org/en/CRC/C/81/D/19/2017" TargetMode="External"/><Relationship Id="rId159" Type="http://schemas.openxmlformats.org/officeDocument/2006/relationships/hyperlink" Target="http://undocs.org/en/CRC/C/79/D/11/2017" TargetMode="External"/><Relationship Id="rId175" Type="http://schemas.openxmlformats.org/officeDocument/2006/relationships/footer" Target="footer7.xml"/><Relationship Id="rId170" Type="http://schemas.openxmlformats.org/officeDocument/2006/relationships/hyperlink" Target="http://undocs.org/en/A/74/136" TargetMode="External"/><Relationship Id="rId16" Type="http://schemas.openxmlformats.org/officeDocument/2006/relationships/header" Target="header3.xml"/><Relationship Id="rId107" Type="http://schemas.openxmlformats.org/officeDocument/2006/relationships/hyperlink" Target="http://undocs.org/en/CRC/C/OPAC/GEO/CO/1" TargetMode="External"/><Relationship Id="rId11" Type="http://schemas.openxmlformats.org/officeDocument/2006/relationships/header" Target="header2.xml"/><Relationship Id="rId32" Type="http://schemas.openxmlformats.org/officeDocument/2006/relationships/hyperlink" Target="http://undocs.org/en/CRC/C/AGO/5-7" TargetMode="External"/><Relationship Id="rId37" Type="http://schemas.openxmlformats.org/officeDocument/2006/relationships/hyperlink" Target="http://undocs.org/en/CRC/C/LSO/CO/2" TargetMode="External"/><Relationship Id="rId53" Type="http://schemas.openxmlformats.org/officeDocument/2006/relationships/hyperlink" Target="http://undocs.org/en/CRC/C/LAO/3-6" TargetMode="External"/><Relationship Id="rId58" Type="http://schemas.openxmlformats.org/officeDocument/2006/relationships/hyperlink" Target="http://undocs.org/en/CRC/C/NER/CO/3-5" TargetMode="External"/><Relationship Id="rId74" Type="http://schemas.openxmlformats.org/officeDocument/2006/relationships/hyperlink" Target="http://undocs.org/en/CRC/C/GIN/CO/3-6" TargetMode="External"/><Relationship Id="rId79" Type="http://schemas.openxmlformats.org/officeDocument/2006/relationships/hyperlink" Target="http://undocs.org/en/CRC/C/SYR/5" TargetMode="External"/><Relationship Id="rId102" Type="http://schemas.openxmlformats.org/officeDocument/2006/relationships/hyperlink" Target="http://undocs.org/en/CRC/C/PRT/5-6" TargetMode="External"/><Relationship Id="rId123" Type="http://schemas.openxmlformats.org/officeDocument/2006/relationships/hyperlink" Target="http://undocs.org/en/CRC/C/PSE/CO/1" TargetMode="External"/><Relationship Id="rId128" Type="http://schemas.openxmlformats.org/officeDocument/2006/relationships/hyperlink" Target="http://undocs.org/en/CRC/C/TUV/2-5" TargetMode="External"/><Relationship Id="rId144" Type="http://schemas.openxmlformats.org/officeDocument/2006/relationships/hyperlink" Target="http://undocs.org/en/CRC/C/82/D/32/2017" TargetMode="External"/><Relationship Id="rId149" Type="http://schemas.openxmlformats.org/officeDocument/2006/relationships/hyperlink" Target="http://undocs.org/en/CRC/C/81/D/22/2017" TargetMode="External"/><Relationship Id="rId5" Type="http://schemas.openxmlformats.org/officeDocument/2006/relationships/webSettings" Target="webSettings.xml"/><Relationship Id="rId90" Type="http://schemas.openxmlformats.org/officeDocument/2006/relationships/hyperlink" Target="http://undocs.org/en/CRC/C/SGP/4-5" TargetMode="External"/><Relationship Id="rId95" Type="http://schemas.openxmlformats.org/officeDocument/2006/relationships/hyperlink" Target="http://undocs.org/en/CRC/C/OPSC/LKA/CO/1" TargetMode="External"/><Relationship Id="rId160" Type="http://schemas.openxmlformats.org/officeDocument/2006/relationships/hyperlink" Target="http://undocs.org/en/CRC/C/78/D/7/2016" TargetMode="External"/><Relationship Id="rId165" Type="http://schemas.openxmlformats.org/officeDocument/2006/relationships/hyperlink" Target="http://juris.ohchr.org/en/search/results?Bodies=5&amp;sort%20Order=Date" TargetMode="External"/><Relationship Id="rId22" Type="http://schemas.openxmlformats.org/officeDocument/2006/relationships/footer" Target="footer5.xml"/><Relationship Id="rId27" Type="http://schemas.openxmlformats.org/officeDocument/2006/relationships/hyperlink" Target="http://treaties.un.org" TargetMode="External"/><Relationship Id="rId43" Type="http://schemas.openxmlformats.org/officeDocument/2006/relationships/hyperlink" Target="http://undocs.org/en/CRC/C/OPAC/DZA/CO/1" TargetMode="External"/><Relationship Id="rId48" Type="http://schemas.openxmlformats.org/officeDocument/2006/relationships/hyperlink" Target="http://undocs.org/en/CRC/C/OPSC/RUS/1" TargetMode="External"/><Relationship Id="rId64" Type="http://schemas.openxmlformats.org/officeDocument/2006/relationships/hyperlink" Target="http://undocs.org/en/CRC/C/OPSC/BEN/CO/1" TargetMode="External"/><Relationship Id="rId69" Type="http://schemas.openxmlformats.org/officeDocument/2006/relationships/hyperlink" Target="http://undocs.org/en/CRC/C/BHR/4-6" TargetMode="External"/><Relationship Id="rId113" Type="http://schemas.openxmlformats.org/officeDocument/2006/relationships/hyperlink" Target="http://undocs.org/en/CRC/C/AUT/CO/5-6" TargetMode="External"/><Relationship Id="rId118" Type="http://schemas.openxmlformats.org/officeDocument/2006/relationships/hyperlink" Target="http://undocs.org/en/CRC/C/HUN/6" TargetMode="External"/><Relationship Id="rId134" Type="http://schemas.openxmlformats.org/officeDocument/2006/relationships/hyperlink" Target="http://undocs.org/en/CRC/C/83/D/30/2017" TargetMode="External"/><Relationship Id="rId139" Type="http://schemas.openxmlformats.org/officeDocument/2006/relationships/hyperlink" Target="http://undocs.org/en/CRC/C/83/D/45/2018" TargetMode="External"/><Relationship Id="rId80" Type="http://schemas.openxmlformats.org/officeDocument/2006/relationships/hyperlink" Target="http://undocs.org/en/CRC/C/SYR/5/Corr.1" TargetMode="External"/><Relationship Id="rId85" Type="http://schemas.openxmlformats.org/officeDocument/2006/relationships/hyperlink" Target="http://undocs.org/en/CRC/C/BWA/CO/2-3" TargetMode="External"/><Relationship Id="rId150" Type="http://schemas.openxmlformats.org/officeDocument/2006/relationships/hyperlink" Target="http://undocs.org/en/CRC/C/81/D/47/2018" TargetMode="External"/><Relationship Id="rId155" Type="http://schemas.openxmlformats.org/officeDocument/2006/relationships/hyperlink" Target="http://undocs.org/en/CRC/C/80/D/4/2016" TargetMode="External"/><Relationship Id="rId171" Type="http://schemas.openxmlformats.org/officeDocument/2006/relationships/hyperlink" Target="http://undocs.org/en/A/69/41" TargetMode="External"/><Relationship Id="rId176"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yperlink" Target="http://undocs.org/en/CRC/C/AGO/CO/5-7" TargetMode="External"/><Relationship Id="rId38" Type="http://schemas.openxmlformats.org/officeDocument/2006/relationships/hyperlink" Target="http://undocs.org/en/CRC/C/MNE/2-3" TargetMode="External"/><Relationship Id="rId59" Type="http://schemas.openxmlformats.org/officeDocument/2006/relationships/hyperlink" Target="http://undocs.org/en/CRC/C/OPAC/BEN/1" TargetMode="External"/><Relationship Id="rId103" Type="http://schemas.openxmlformats.org/officeDocument/2006/relationships/hyperlink" Target="http://undocs.org/en/CRC/C/PRT/CO/5-6" TargetMode="External"/><Relationship Id="rId108" Type="http://schemas.openxmlformats.org/officeDocument/2006/relationships/hyperlink" Target="http://undocs.org/en/CRC/C/OPAC/PAN/1" TargetMode="External"/><Relationship Id="rId124" Type="http://schemas.openxmlformats.org/officeDocument/2006/relationships/hyperlink" Target="http://undocs.org/en/CRC/C/COK/2-5" TargetMode="External"/><Relationship Id="rId129" Type="http://schemas.openxmlformats.org/officeDocument/2006/relationships/hyperlink" Target="http://undocs.org/en/CRC/C/TUV/CO/2-5" TargetMode="External"/><Relationship Id="rId54" Type="http://schemas.openxmlformats.org/officeDocument/2006/relationships/hyperlink" Target="http://undocs.org/en/CRC/C/LAO/CO/3-6" TargetMode="External"/><Relationship Id="rId70" Type="http://schemas.openxmlformats.org/officeDocument/2006/relationships/hyperlink" Target="http://undocs.org/en/CRC/C/BHR/CO/4-6" TargetMode="External"/><Relationship Id="rId75" Type="http://schemas.openxmlformats.org/officeDocument/2006/relationships/hyperlink" Target="http://undocs.org/en/CRC/C/ITA/5-6" TargetMode="External"/><Relationship Id="rId91" Type="http://schemas.openxmlformats.org/officeDocument/2006/relationships/hyperlink" Target="http://undocs.org/en/CRC/C/SGP/CO/4-5" TargetMode="External"/><Relationship Id="rId96" Type="http://schemas.openxmlformats.org/officeDocument/2006/relationships/hyperlink" Target="http://undocs.org/en/CRC/C/AUS/5-6" TargetMode="External"/><Relationship Id="rId140" Type="http://schemas.openxmlformats.org/officeDocument/2006/relationships/hyperlink" Target="http://undocs.org/en/CRC/C/83/D/52/2018" TargetMode="External"/><Relationship Id="rId145" Type="http://schemas.openxmlformats.org/officeDocument/2006/relationships/hyperlink" Target="http://undocs.org/en/CRC/C/82/D/33/2017" TargetMode="External"/><Relationship Id="rId161" Type="http://schemas.openxmlformats.org/officeDocument/2006/relationships/hyperlink" Target="http://undocs.org/en/CRC/C/78/D/8/2016" TargetMode="External"/><Relationship Id="rId166" Type="http://schemas.openxmlformats.org/officeDocument/2006/relationships/hyperlink" Target="http://undocs.org/en/CRC/CHL/IR/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http://undocs.org/en/A/73/41" TargetMode="External"/><Relationship Id="rId49" Type="http://schemas.openxmlformats.org/officeDocument/2006/relationships/hyperlink" Target="http://undocs.org/en/CRC/C/OPSC/RUS/CO/1" TargetMode="External"/><Relationship Id="rId114" Type="http://schemas.openxmlformats.org/officeDocument/2006/relationships/hyperlink" Target="http://undocs.org/en/CRC/C/BLR/5-6" TargetMode="External"/><Relationship Id="rId119" Type="http://schemas.openxmlformats.org/officeDocument/2006/relationships/hyperlink" Target="http://undocs.org/en/CRC/C/HUN/CO/6" TargetMode="External"/><Relationship Id="rId10" Type="http://schemas.openxmlformats.org/officeDocument/2006/relationships/footer" Target="footer1.xml"/><Relationship Id="rId31" Type="http://schemas.openxmlformats.org/officeDocument/2006/relationships/hyperlink" Target="http://documents.un.org/prod/ods.nsf/%20home.xsp" TargetMode="External"/><Relationship Id="rId44" Type="http://schemas.openxmlformats.org/officeDocument/2006/relationships/hyperlink" Target="http://undocs.org/en/CRC/C/OPAC/AGO/1" TargetMode="External"/><Relationship Id="rId52" Type="http://schemas.openxmlformats.org/officeDocument/2006/relationships/hyperlink" Target="http://undocs.org/en/CRC/C/SLV/CO/5/Corr.1" TargetMode="External"/><Relationship Id="rId60" Type="http://schemas.openxmlformats.org/officeDocument/2006/relationships/hyperlink" Target="http://undocs.org/en/CRC/C/OPAC/BEN/CO/1" TargetMode="External"/><Relationship Id="rId65" Type="http://schemas.openxmlformats.org/officeDocument/2006/relationships/hyperlink" Target="http://undocs.org/en/CRC/C/OPSC/NER/1" TargetMode="External"/><Relationship Id="rId73" Type="http://schemas.openxmlformats.org/officeDocument/2006/relationships/hyperlink" Target="http://undocs.org/en/CRC/C/GIN/3-6" TargetMode="External"/><Relationship Id="rId78" Type="http://schemas.openxmlformats.org/officeDocument/2006/relationships/hyperlink" Target="http://undocs.org/en/CRC/C/JPN/CO/4-5" TargetMode="External"/><Relationship Id="rId81" Type="http://schemas.openxmlformats.org/officeDocument/2006/relationships/hyperlink" Target="http://undocs.org/en/CRC/C/SYR/CO/5" TargetMode="External"/><Relationship Id="rId86" Type="http://schemas.openxmlformats.org/officeDocument/2006/relationships/hyperlink" Target="http://undocs.org/en/CRC/C/CPV/2" TargetMode="External"/><Relationship Id="rId94" Type="http://schemas.openxmlformats.org/officeDocument/2006/relationships/hyperlink" Target="http://undocs.org/en/CRC/C/OPSC/LKA/1" TargetMode="External"/><Relationship Id="rId99" Type="http://schemas.openxmlformats.org/officeDocument/2006/relationships/hyperlink" Target="http://undocs.org/en/CRC/C/BIH/CO/5-6" TargetMode="External"/><Relationship Id="rId101" Type="http://schemas.openxmlformats.org/officeDocument/2006/relationships/hyperlink" Target="http://undocs.org/en/CRC/C/MOZ/CO/3-4" TargetMode="External"/><Relationship Id="rId122" Type="http://schemas.openxmlformats.org/officeDocument/2006/relationships/hyperlink" Target="http://undocs.org/en/CRC/C/PSE/1" TargetMode="External"/><Relationship Id="rId130" Type="http://schemas.openxmlformats.org/officeDocument/2006/relationships/hyperlink" Target="http://undocs.org/en/CRC/C/156" TargetMode="External"/><Relationship Id="rId135" Type="http://schemas.openxmlformats.org/officeDocument/2006/relationships/hyperlink" Target="http://undocs.org/en/CRC/C/83/D/23/2017" TargetMode="External"/><Relationship Id="rId143" Type="http://schemas.openxmlformats.org/officeDocument/2006/relationships/hyperlink" Target="http://undocs.org/en/CRC/C/82/D/36/2017" TargetMode="External"/><Relationship Id="rId148" Type="http://schemas.openxmlformats.org/officeDocument/2006/relationships/hyperlink" Target="http://undocs.org/en/CRC/C/81/D/16/2017" TargetMode="External"/><Relationship Id="rId151" Type="http://schemas.openxmlformats.org/officeDocument/2006/relationships/hyperlink" Target="http://undocs.org/en/CRC/C/81/D/6/2016" TargetMode="External"/><Relationship Id="rId156" Type="http://schemas.openxmlformats.org/officeDocument/2006/relationships/hyperlink" Target="http://undocs.org/en/CRC/C/80/D/14/2017" TargetMode="External"/><Relationship Id="rId164" Type="http://schemas.openxmlformats.org/officeDocument/2006/relationships/hyperlink" Target="http://documents.un.org/prod/ods.nsf/home.xsp" TargetMode="External"/><Relationship Id="rId169" Type="http://schemas.openxmlformats.org/officeDocument/2006/relationships/hyperlink" Target="http://www.ohchr.org/EN/NewsEvents/%20Pages/newssearch.aspx?MID=Committ_Rights_Child"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yperlink" Target="https://www.ohchr.org/EN/HRBodies/CRC/Pages/Discussion2018.aspx" TargetMode="External"/><Relationship Id="rId13" Type="http://schemas.openxmlformats.org/officeDocument/2006/relationships/image" Target="media/image4.gif"/><Relationship Id="rId18" Type="http://schemas.openxmlformats.org/officeDocument/2006/relationships/footer" Target="footer3.xml"/><Relationship Id="rId39" Type="http://schemas.openxmlformats.org/officeDocument/2006/relationships/hyperlink" Target="http://undocs.org/en/CRC/C/MNE/CO/2-3" TargetMode="External"/><Relationship Id="rId109" Type="http://schemas.openxmlformats.org/officeDocument/2006/relationships/hyperlink" Target="http://undocs.org/en/CRC/C/OPAC/PAN/CO/1" TargetMode="External"/><Relationship Id="rId34" Type="http://schemas.openxmlformats.org/officeDocument/2006/relationships/hyperlink" Target="http://undocs.org/en/CRC/C/ARG/5-6" TargetMode="External"/><Relationship Id="rId50" Type="http://schemas.openxmlformats.org/officeDocument/2006/relationships/hyperlink" Target="http://undocs.org/en/CRC/C/SLV/5-6" TargetMode="External"/><Relationship Id="rId55" Type="http://schemas.openxmlformats.org/officeDocument/2006/relationships/hyperlink" Target="http://undocs.org/en/CRC/C/MRT/3-5" TargetMode="External"/><Relationship Id="rId76" Type="http://schemas.openxmlformats.org/officeDocument/2006/relationships/hyperlink" Target="http://undocs.org/en/CRC/C/ITA/CO/5-6" TargetMode="External"/><Relationship Id="rId97" Type="http://schemas.openxmlformats.org/officeDocument/2006/relationships/hyperlink" Target="http://undocs.org/en/CRC/C/AUS/CO/5-6" TargetMode="External"/><Relationship Id="rId104" Type="http://schemas.openxmlformats.org/officeDocument/2006/relationships/hyperlink" Target="http://undocs.org/en/CRC/C/KOR/5-6" TargetMode="External"/><Relationship Id="rId120" Type="http://schemas.openxmlformats.org/officeDocument/2006/relationships/hyperlink" Target="http://undocs.org/en/CRC/C/RWA/5-6" TargetMode="External"/><Relationship Id="rId125" Type="http://schemas.openxmlformats.org/officeDocument/2006/relationships/hyperlink" Target="http://undocs.org/en/CRC/C/COK/CO/2-5" TargetMode="External"/><Relationship Id="rId141" Type="http://schemas.openxmlformats.org/officeDocument/2006/relationships/hyperlink" Target="http://undocs.org/en/CRC/C/82/D/17/2017" TargetMode="External"/><Relationship Id="rId146" Type="http://schemas.openxmlformats.org/officeDocument/2006/relationships/hyperlink" Target="http://undocs.org/en/CRC/C/82/D/43/2018" TargetMode="External"/><Relationship Id="rId167" Type="http://schemas.openxmlformats.org/officeDocument/2006/relationships/hyperlink" Target="http://undocs.org/en/A/74/256" TargetMode="External"/><Relationship Id="rId7" Type="http://schemas.openxmlformats.org/officeDocument/2006/relationships/endnotes" Target="endnotes.xml"/><Relationship Id="rId71" Type="http://schemas.openxmlformats.org/officeDocument/2006/relationships/hyperlink" Target="http://undocs.org/en/CRC/C/BEL/5-6" TargetMode="External"/><Relationship Id="rId92" Type="http://schemas.openxmlformats.org/officeDocument/2006/relationships/hyperlink" Target="http://undocs.org/en/CRC/C/TON/1" TargetMode="External"/><Relationship Id="rId162" Type="http://schemas.openxmlformats.org/officeDocument/2006/relationships/hyperlink" Target="http://undocs.org/en/CRC/C/78/D/35/2017" TargetMode="External"/><Relationship Id="rId2" Type="http://schemas.openxmlformats.org/officeDocument/2006/relationships/numbering" Target="numbering.xml"/><Relationship Id="rId29" Type="http://schemas.openxmlformats.org/officeDocument/2006/relationships/hyperlink" Target="http://undocs.org/en/A/73/41" TargetMode="External"/><Relationship Id="rId24" Type="http://schemas.openxmlformats.org/officeDocument/2006/relationships/footer" Target="footer6.xml"/><Relationship Id="rId40" Type="http://schemas.openxmlformats.org/officeDocument/2006/relationships/hyperlink" Target="http://undocs.org/en/CRC/C/NOR/5-6" TargetMode="External"/><Relationship Id="rId45" Type="http://schemas.openxmlformats.org/officeDocument/2006/relationships/hyperlink" Target="http://undocs.org/en/CRC/C/OPAC/AGO/CO/1" TargetMode="External"/><Relationship Id="rId66" Type="http://schemas.openxmlformats.org/officeDocument/2006/relationships/hyperlink" Target="http://undocs.org/en/CRC/C/OPSC/NER/CO/1" TargetMode="External"/><Relationship Id="rId87" Type="http://schemas.openxmlformats.org/officeDocument/2006/relationships/hyperlink" Target="http://undocs.org/en/CRC/C/CPV/CO/2" TargetMode="External"/><Relationship Id="rId110" Type="http://schemas.openxmlformats.org/officeDocument/2006/relationships/hyperlink" Target="http://undocs.org/en/CRC/C/OPSC/GEO/1" TargetMode="External"/><Relationship Id="rId115" Type="http://schemas.openxmlformats.org/officeDocument/2006/relationships/hyperlink" Target="http://undocs.org/en/CRC/C/BLR/CO/5-6" TargetMode="External"/><Relationship Id="rId131" Type="http://schemas.openxmlformats.org/officeDocument/2006/relationships/hyperlink" Target="http://undocs.org/en/A/HRC/37/58" TargetMode="External"/><Relationship Id="rId136" Type="http://schemas.openxmlformats.org/officeDocument/2006/relationships/hyperlink" Target="http://undocs.org/en/CRC/C/83/D/48/2018" TargetMode="External"/><Relationship Id="rId157" Type="http://schemas.openxmlformats.org/officeDocument/2006/relationships/hyperlink" Target="http://undocs.org/en/CRC/C/80/D/15/2017" TargetMode="External"/><Relationship Id="rId61" Type="http://schemas.openxmlformats.org/officeDocument/2006/relationships/hyperlink" Target="http://undocs.org/en/CRC/C/OPAC/SAU/1" TargetMode="External"/><Relationship Id="rId82" Type="http://schemas.openxmlformats.org/officeDocument/2006/relationships/hyperlink" Target="http://undocs.org/en/CRC/C/OPSC/CZE/1" TargetMode="External"/><Relationship Id="rId152" Type="http://schemas.openxmlformats.org/officeDocument/2006/relationships/hyperlink" Target="http://undocs.org/en/CRC/C/81/D/13/2017" TargetMode="External"/><Relationship Id="rId173" Type="http://schemas.openxmlformats.org/officeDocument/2006/relationships/header" Target="header8.xml"/><Relationship Id="rId19" Type="http://schemas.openxmlformats.org/officeDocument/2006/relationships/header" Target="header5.xml"/><Relationship Id="rId14" Type="http://schemas.openxmlformats.org/officeDocument/2006/relationships/hyperlink" Target="https://undocs.org/en/A/75/41" TargetMode="External"/><Relationship Id="rId30" Type="http://schemas.openxmlformats.org/officeDocument/2006/relationships/hyperlink" Target="http://tbinternet.ohchr.org/_layouts/TreatyBodyExternal/Countries.aspx" TargetMode="External"/><Relationship Id="rId35" Type="http://schemas.openxmlformats.org/officeDocument/2006/relationships/hyperlink" Target="http://undocs.org/en/CRC/C/ARG/CO/5-6" TargetMode="External"/><Relationship Id="rId56" Type="http://schemas.openxmlformats.org/officeDocument/2006/relationships/hyperlink" Target="http://undocs.org/en/CRC/C/MRT/CO/3-5" TargetMode="External"/><Relationship Id="rId77" Type="http://schemas.openxmlformats.org/officeDocument/2006/relationships/hyperlink" Target="http://undocs.org/en/CRC/C/JPN/4-5" TargetMode="External"/><Relationship Id="rId100" Type="http://schemas.openxmlformats.org/officeDocument/2006/relationships/hyperlink" Target="http://undocs.org/en/CRC/C/MOZ/3-4" TargetMode="External"/><Relationship Id="rId105" Type="http://schemas.openxmlformats.org/officeDocument/2006/relationships/hyperlink" Target="http://undocs.org/en/CRC/C/KOR/CO/5-6" TargetMode="External"/><Relationship Id="rId126" Type="http://schemas.openxmlformats.org/officeDocument/2006/relationships/hyperlink" Target="http://undocs.org/en/CRC/C/FSM/2" TargetMode="External"/><Relationship Id="rId147" Type="http://schemas.openxmlformats.org/officeDocument/2006/relationships/hyperlink" Target="http://undocs.org/en/CRC/C/82/D/54/2018" TargetMode="External"/><Relationship Id="rId168" Type="http://schemas.openxmlformats.org/officeDocument/2006/relationships/hyperlink" Target="http://undocs.org/en/CRC/C/155" TargetMode="External"/><Relationship Id="rId8" Type="http://schemas.openxmlformats.org/officeDocument/2006/relationships/image" Target="media/image1.wmf"/><Relationship Id="rId51" Type="http://schemas.openxmlformats.org/officeDocument/2006/relationships/hyperlink" Target="http://undocs.org/en/CRC/C/SLV/CO/5" TargetMode="External"/><Relationship Id="rId72" Type="http://schemas.openxmlformats.org/officeDocument/2006/relationships/hyperlink" Target="http://undocs.org/en/CRC/C/BEL/CO/5-6" TargetMode="External"/><Relationship Id="rId93" Type="http://schemas.openxmlformats.org/officeDocument/2006/relationships/hyperlink" Target="http://undocs.org/en/CRC/C/TON/CO/1" TargetMode="External"/><Relationship Id="rId98" Type="http://schemas.openxmlformats.org/officeDocument/2006/relationships/hyperlink" Target="http://undocs.org/en/CRC/C/BIH/5-6" TargetMode="External"/><Relationship Id="rId121" Type="http://schemas.openxmlformats.org/officeDocument/2006/relationships/hyperlink" Target="http://undocs.org/en/CRC/C/RWA/CO/5-6" TargetMode="External"/><Relationship Id="rId142" Type="http://schemas.openxmlformats.org/officeDocument/2006/relationships/hyperlink" Target="http://undocs.org/en/CRC/C/82/D/27/2017" TargetMode="External"/><Relationship Id="rId163" Type="http://schemas.openxmlformats.org/officeDocument/2006/relationships/hyperlink" Target="http://undocs.org/en/CRC/C/78/D/39/2017" TargetMode="External"/><Relationship Id="rId3" Type="http://schemas.openxmlformats.org/officeDocument/2006/relationships/styles" Target="styles.xml"/><Relationship Id="rId25" Type="http://schemas.openxmlformats.org/officeDocument/2006/relationships/hyperlink" Target="http://treaties.un.org" TargetMode="External"/><Relationship Id="rId46" Type="http://schemas.openxmlformats.org/officeDocument/2006/relationships/hyperlink" Target="http://undocs.org/en/CRC/C/OPSC/AGO/1" TargetMode="External"/><Relationship Id="rId67" Type="http://schemas.openxmlformats.org/officeDocument/2006/relationships/hyperlink" Target="http://undocs.org/en/CRC/C/OPSC/SAU/1" TargetMode="External"/><Relationship Id="rId116" Type="http://schemas.openxmlformats.org/officeDocument/2006/relationships/hyperlink" Target="http://undocs.org/en/CRC/C/CRI/5-6" TargetMode="External"/><Relationship Id="rId137" Type="http://schemas.openxmlformats.org/officeDocument/2006/relationships/hyperlink" Target="http://undocs.org/en/CRC/C/83/D/60/2018" TargetMode="External"/><Relationship Id="rId158" Type="http://schemas.openxmlformats.org/officeDocument/2006/relationships/hyperlink" Target="http://undocs.org/en/CRC/C/79/D/12/2017" TargetMode="External"/><Relationship Id="rId20" Type="http://schemas.openxmlformats.org/officeDocument/2006/relationships/header" Target="header6.xml"/><Relationship Id="rId41" Type="http://schemas.openxmlformats.org/officeDocument/2006/relationships/hyperlink" Target="http://undocs.org/en/CRC/C/NOR/CO/5-6" TargetMode="External"/><Relationship Id="rId62" Type="http://schemas.openxmlformats.org/officeDocument/2006/relationships/hyperlink" Target="http://undocs.org/en/CRC/C/OPAC/SAU/CO/1" TargetMode="External"/><Relationship Id="rId83" Type="http://schemas.openxmlformats.org/officeDocument/2006/relationships/hyperlink" Target="http://undocs.org/en/CRC/C/OPSC/CZE/CO/1" TargetMode="External"/><Relationship Id="rId88" Type="http://schemas.openxmlformats.org/officeDocument/2006/relationships/hyperlink" Target="http://undocs.org/en/CRC/C/MLT/3-6" TargetMode="External"/><Relationship Id="rId111" Type="http://schemas.openxmlformats.org/officeDocument/2006/relationships/hyperlink" Target="http://undocs.org/en/CRC/C/OPSC/GEO/CO/1" TargetMode="External"/><Relationship Id="rId132" Type="http://schemas.openxmlformats.org/officeDocument/2006/relationships/hyperlink" Target="http://undocs.org/en/CRC/C/83/D/24/2017" TargetMode="External"/><Relationship Id="rId153" Type="http://schemas.openxmlformats.org/officeDocument/2006/relationships/hyperlink" Target="http://undocs.org/en/CRC/C/81/D/61/2018" TargetMode="External"/><Relationship Id="rId174" Type="http://schemas.openxmlformats.org/officeDocument/2006/relationships/header" Target="header9.xml"/><Relationship Id="rId15" Type="http://schemas.openxmlformats.org/officeDocument/2006/relationships/image" Target="media/image5.png"/><Relationship Id="rId36" Type="http://schemas.openxmlformats.org/officeDocument/2006/relationships/hyperlink" Target="http://undocs.org/en/CRC/C/LSO/2" TargetMode="External"/><Relationship Id="rId57" Type="http://schemas.openxmlformats.org/officeDocument/2006/relationships/hyperlink" Target="http://undocs.org/en/CRC/C/NER/3-5" TargetMode="External"/><Relationship Id="rId106" Type="http://schemas.openxmlformats.org/officeDocument/2006/relationships/hyperlink" Target="http://undocs.org/en/CRC/C/OPAC/GEO/1" TargetMode="External"/><Relationship Id="rId127" Type="http://schemas.openxmlformats.org/officeDocument/2006/relationships/hyperlink" Target="http://undocs.org/en/CRC/C/FSM/CO/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crc/pages/crcindex.aspx" TargetMode="External"/><Relationship Id="rId2" Type="http://schemas.openxmlformats.org/officeDocument/2006/relationships/hyperlink" Target="https://www.ohchr.org/en/hrbodies/crc/pages/crcindex.aspx" TargetMode="External"/><Relationship Id="rId1" Type="http://schemas.openxmlformats.org/officeDocument/2006/relationships/hyperlink" Target="http://endcorporalpunishment.org/wp-content/uploads/legality-tables/Global-progress-table-commitment.pdf" TargetMode="External"/><Relationship Id="rId4" Type="http://schemas.openxmlformats.org/officeDocument/2006/relationships/hyperlink" Target="http://webtv.un.org/meetings-events/human-rights-treaty-bodies/committee-on-the-rights-of-the-child/61383289600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undocs.org/en/A/75/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CCB2-BCB0-46F9-9127-56E5B872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28</Pages>
  <Words>10887</Words>
  <Characters>63099</Characters>
  <Application>Microsoft Office Word</Application>
  <DocSecurity>0</DocSecurity>
  <Lines>1187</Lines>
  <Paragraphs>483</Paragraphs>
  <ScaleCrop>false</ScaleCrop>
  <HeadingPairs>
    <vt:vector size="2" baseType="variant">
      <vt:variant>
        <vt:lpstr>Title</vt:lpstr>
      </vt:variant>
      <vt:variant>
        <vt:i4>1</vt:i4>
      </vt:variant>
    </vt:vector>
  </HeadingPairs>
  <TitlesOfParts>
    <vt:vector size="1" baseType="lpstr">
      <vt:lpstr>A/75/41</vt:lpstr>
    </vt:vector>
  </TitlesOfParts>
  <Company>DCM</Company>
  <LinksUpToDate>false</LinksUpToDate>
  <CharactersWithSpaces>73759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A/75/41</dc:title>
  <dc:subject>2006247</dc:subject>
  <dc:creator>cg</dc:creator>
  <cp:keywords/>
  <dc:description/>
  <cp:lastModifiedBy>Maria Rosario Corazon Gatmaytan</cp:lastModifiedBy>
  <cp:revision>2</cp:revision>
  <cp:lastPrinted>2020-05-01T06:19:00Z</cp:lastPrinted>
  <dcterms:created xsi:type="dcterms:W3CDTF">2020-05-01T06:21:00Z</dcterms:created>
  <dcterms:modified xsi:type="dcterms:W3CDTF">2020-05-01T06:21:00Z</dcterms:modified>
</cp:coreProperties>
</file>