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0D4A" w:rsidRPr="00C56EB2" w:rsidRDefault="00707109" w:rsidP="00653B00">
      <w:pPr>
        <w:suppressAutoHyphens w:val="0"/>
        <w:spacing w:after="1200"/>
        <w:jc w:val="right"/>
        <w:rPr>
          <w:b/>
          <w:lang w:val="es-ES"/>
        </w:rPr>
      </w:pPr>
      <w:r>
        <w:fldChar w:fldCharType="begin"/>
      </w:r>
      <w:r>
        <w:instrText xml:space="preserve"> HYPERLINK "https://undocs.org/sp/A/RES/A/73/40" </w:instrText>
      </w:r>
      <w:r>
        <w:fldChar w:fldCharType="separate"/>
      </w:r>
      <w:r w:rsidR="009E5A85" w:rsidRPr="00C56EB2">
        <w:rPr>
          <w:rStyle w:val="Hyperlink"/>
          <w:b/>
          <w:u w:val="none"/>
          <w:lang w:val="es-ES"/>
        </w:rPr>
        <w:t>A/73/40</w:t>
      </w:r>
      <w:r>
        <w:rPr>
          <w:rStyle w:val="Hyperlink"/>
          <w:b/>
          <w:u w:val="none"/>
          <w:lang w:val="es-ES"/>
        </w:rPr>
        <w:fldChar w:fldCharType="end"/>
      </w:r>
    </w:p>
    <w:p w:rsidR="005B286F" w:rsidRPr="007B49FB" w:rsidRDefault="005B286F" w:rsidP="005B286F">
      <w:pPr>
        <w:ind w:left="1134"/>
      </w:pPr>
      <w:r w:rsidRPr="007B49FB">
        <w:rPr>
          <w:noProof/>
          <w:lang w:val="es-ES" w:eastAsia="zh-CN"/>
        </w:rPr>
        <w:drawing>
          <wp:inline distT="0" distB="0" distL="0" distR="0" wp14:anchorId="0BE182AE" wp14:editId="655EF406">
            <wp:extent cx="1069975" cy="100901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rsidR="005B286F" w:rsidRPr="007B49FB" w:rsidRDefault="005B286F" w:rsidP="005B286F">
      <w:pPr>
        <w:pStyle w:val="SingleTxtG"/>
        <w:spacing w:after="960"/>
        <w:ind w:left="1138" w:right="1138"/>
        <w:rPr>
          <w:lang w:val="es-ES"/>
        </w:rPr>
      </w:pPr>
      <w:r w:rsidRPr="007B49FB">
        <w:rPr>
          <w:b/>
          <w:sz w:val="36"/>
          <w:szCs w:val="36"/>
          <w:lang w:val="es-ES"/>
        </w:rPr>
        <w:t>Naciones Unidas</w:t>
      </w:r>
    </w:p>
    <w:p w:rsidR="005B286F" w:rsidRPr="007B49FB" w:rsidRDefault="005B286F" w:rsidP="009E5A85">
      <w:pPr>
        <w:pStyle w:val="SLG"/>
        <w:spacing w:before="0" w:after="840"/>
        <w:ind w:left="1138" w:right="1138"/>
        <w:rPr>
          <w:lang w:val="es-ES"/>
        </w:rPr>
      </w:pPr>
      <w:r w:rsidRPr="007B49FB">
        <w:rPr>
          <w:lang w:val="es-ES"/>
        </w:rPr>
        <w:t xml:space="preserve">Informe </w:t>
      </w:r>
      <w:r w:rsidR="009E5A85" w:rsidRPr="008F1B80">
        <w:rPr>
          <w:lang w:val="es-ES"/>
        </w:rPr>
        <w:t>del Comité de Derechos Humanos</w:t>
      </w:r>
    </w:p>
    <w:p w:rsidR="005B286F" w:rsidRPr="007B49FB" w:rsidRDefault="009E5A85" w:rsidP="009E5A85">
      <w:pPr>
        <w:spacing w:after="240"/>
        <w:ind w:left="1138"/>
        <w:rPr>
          <w:b/>
          <w:bCs/>
          <w:sz w:val="36"/>
          <w:szCs w:val="36"/>
          <w:lang w:val="es-ES"/>
        </w:rPr>
      </w:pPr>
      <w:r>
        <w:rPr>
          <w:b/>
          <w:bCs/>
          <w:sz w:val="36"/>
          <w:szCs w:val="36"/>
          <w:lang w:val="es-ES"/>
        </w:rPr>
        <w:t>120º</w:t>
      </w:r>
      <w:r w:rsidR="005B286F" w:rsidRPr="007B49FB">
        <w:rPr>
          <w:b/>
          <w:bCs/>
          <w:sz w:val="36"/>
          <w:szCs w:val="36"/>
          <w:lang w:val="es-ES"/>
        </w:rPr>
        <w:t xml:space="preserve"> período de sesiones</w:t>
      </w:r>
      <w:r w:rsidR="005B286F" w:rsidRPr="007B49FB">
        <w:rPr>
          <w:b/>
          <w:bCs/>
          <w:sz w:val="36"/>
          <w:szCs w:val="36"/>
          <w:lang w:val="es-ES"/>
        </w:rPr>
        <w:br/>
        <w:t>(</w:t>
      </w:r>
      <w:r>
        <w:rPr>
          <w:b/>
          <w:bCs/>
          <w:sz w:val="36"/>
          <w:szCs w:val="36"/>
          <w:lang w:val="es-ES"/>
        </w:rPr>
        <w:t>3 a 28 de julio de 2017</w:t>
      </w:r>
      <w:r w:rsidR="005B286F">
        <w:rPr>
          <w:b/>
          <w:bCs/>
          <w:sz w:val="36"/>
          <w:szCs w:val="36"/>
          <w:lang w:val="es-ES"/>
        </w:rPr>
        <w:t>)</w:t>
      </w:r>
    </w:p>
    <w:p w:rsidR="005B286F" w:rsidRDefault="009E5A85" w:rsidP="009E5A85">
      <w:pPr>
        <w:spacing w:after="240"/>
        <w:ind w:left="1140"/>
        <w:rPr>
          <w:b/>
          <w:bCs/>
          <w:sz w:val="36"/>
          <w:szCs w:val="36"/>
          <w:lang w:val="es-ES"/>
        </w:rPr>
      </w:pPr>
      <w:r>
        <w:rPr>
          <w:b/>
          <w:bCs/>
          <w:sz w:val="36"/>
          <w:szCs w:val="36"/>
          <w:lang w:val="es-ES"/>
        </w:rPr>
        <w:t>121</w:t>
      </w:r>
      <w:r w:rsidRPr="009E5A85">
        <w:rPr>
          <w:b/>
          <w:bCs/>
          <w:sz w:val="36"/>
          <w:szCs w:val="36"/>
          <w:vertAlign w:val="superscript"/>
          <w:lang w:val="es-ES"/>
        </w:rPr>
        <w:t>er</w:t>
      </w:r>
      <w:r w:rsidR="005B286F" w:rsidRPr="007B49FB">
        <w:rPr>
          <w:b/>
          <w:bCs/>
          <w:sz w:val="36"/>
          <w:szCs w:val="36"/>
          <w:lang w:val="es-ES"/>
        </w:rPr>
        <w:t xml:space="preserve"> período de sesiones</w:t>
      </w:r>
      <w:r w:rsidR="005B286F" w:rsidRPr="007B49FB">
        <w:rPr>
          <w:b/>
          <w:bCs/>
          <w:sz w:val="36"/>
          <w:szCs w:val="36"/>
          <w:lang w:val="es-ES"/>
        </w:rPr>
        <w:br/>
        <w:t>(</w:t>
      </w:r>
      <w:r>
        <w:rPr>
          <w:b/>
          <w:bCs/>
          <w:sz w:val="36"/>
          <w:szCs w:val="36"/>
          <w:lang w:val="es-ES"/>
        </w:rPr>
        <w:t>16 de octubre a 10 de noviembre de 2017</w:t>
      </w:r>
      <w:r w:rsidR="005B286F" w:rsidRPr="007B49FB">
        <w:rPr>
          <w:b/>
          <w:bCs/>
          <w:sz w:val="36"/>
          <w:szCs w:val="36"/>
          <w:lang w:val="es-ES"/>
        </w:rPr>
        <w:t>)</w:t>
      </w:r>
    </w:p>
    <w:p w:rsidR="009E5A85" w:rsidRPr="007B49FB" w:rsidRDefault="009E5A85" w:rsidP="009E5A85">
      <w:pPr>
        <w:spacing w:after="1080"/>
        <w:ind w:left="1140"/>
        <w:rPr>
          <w:b/>
          <w:bCs/>
          <w:sz w:val="36"/>
          <w:szCs w:val="36"/>
          <w:lang w:val="es-ES"/>
        </w:rPr>
      </w:pPr>
      <w:r>
        <w:rPr>
          <w:b/>
          <w:bCs/>
          <w:sz w:val="36"/>
          <w:szCs w:val="36"/>
          <w:lang w:val="es-ES"/>
        </w:rPr>
        <w:t>122º</w:t>
      </w:r>
      <w:r w:rsidRPr="007B49FB">
        <w:rPr>
          <w:b/>
          <w:bCs/>
          <w:sz w:val="36"/>
          <w:szCs w:val="36"/>
          <w:lang w:val="es-ES"/>
        </w:rPr>
        <w:t xml:space="preserve"> período de sesiones</w:t>
      </w:r>
      <w:r w:rsidRPr="007B49FB">
        <w:rPr>
          <w:b/>
          <w:bCs/>
          <w:sz w:val="36"/>
          <w:szCs w:val="36"/>
          <w:lang w:val="es-ES"/>
        </w:rPr>
        <w:br/>
        <w:t>(</w:t>
      </w:r>
      <w:r>
        <w:rPr>
          <w:b/>
          <w:bCs/>
          <w:sz w:val="36"/>
          <w:szCs w:val="36"/>
          <w:lang w:val="es-ES"/>
        </w:rPr>
        <w:t>12 de marzo a 6 de abril de 2018)</w:t>
      </w:r>
    </w:p>
    <w:p w:rsidR="005B286F" w:rsidRPr="007B49FB" w:rsidRDefault="005B286F" w:rsidP="005B286F">
      <w:pPr>
        <w:pStyle w:val="SMG"/>
        <w:spacing w:before="0" w:after="0"/>
        <w:rPr>
          <w:lang w:val="es-ES"/>
        </w:rPr>
      </w:pPr>
      <w:r w:rsidRPr="007B49FB">
        <w:rPr>
          <w:lang w:val="es-ES"/>
        </w:rPr>
        <w:t>Asamblea General</w:t>
      </w:r>
    </w:p>
    <w:p w:rsidR="005B286F" w:rsidRPr="007B49FB" w:rsidRDefault="005B286F" w:rsidP="005B286F">
      <w:pPr>
        <w:ind w:left="1134"/>
        <w:rPr>
          <w:b/>
          <w:sz w:val="28"/>
          <w:szCs w:val="28"/>
          <w:lang w:val="es-ES"/>
        </w:rPr>
      </w:pPr>
      <w:r w:rsidRPr="007B49FB">
        <w:rPr>
          <w:b/>
          <w:sz w:val="28"/>
          <w:szCs w:val="28"/>
          <w:lang w:val="es-ES"/>
        </w:rPr>
        <w:t>Documentos Oficiales</w:t>
      </w:r>
    </w:p>
    <w:p w:rsidR="005B286F" w:rsidRPr="007B49FB" w:rsidRDefault="009E5A85" w:rsidP="009E5A85">
      <w:pPr>
        <w:ind w:left="1134"/>
        <w:rPr>
          <w:b/>
          <w:sz w:val="28"/>
          <w:szCs w:val="28"/>
          <w:lang w:val="es-ES"/>
        </w:rPr>
      </w:pPr>
      <w:r>
        <w:rPr>
          <w:b/>
          <w:sz w:val="28"/>
          <w:szCs w:val="28"/>
          <w:lang w:val="es-ES"/>
        </w:rPr>
        <w:t xml:space="preserve">Septuagésimo tercer </w:t>
      </w:r>
      <w:r w:rsidR="005B286F" w:rsidRPr="007B49FB">
        <w:rPr>
          <w:b/>
          <w:sz w:val="28"/>
          <w:szCs w:val="28"/>
          <w:lang w:val="es-ES"/>
        </w:rPr>
        <w:t>período de sesiones</w:t>
      </w:r>
    </w:p>
    <w:p w:rsidR="005B286F" w:rsidRPr="007B49FB" w:rsidRDefault="005B286F" w:rsidP="009E5A85">
      <w:pPr>
        <w:pStyle w:val="SingleTxtG"/>
        <w:rPr>
          <w:lang w:val="es-ES"/>
        </w:rPr>
      </w:pPr>
      <w:r w:rsidRPr="007B49FB">
        <w:rPr>
          <w:b/>
          <w:sz w:val="28"/>
          <w:szCs w:val="28"/>
          <w:lang w:val="es-ES"/>
        </w:rPr>
        <w:t xml:space="preserve">Suplemento núm. </w:t>
      </w:r>
      <w:r w:rsidR="009E5A85">
        <w:rPr>
          <w:b/>
          <w:sz w:val="28"/>
          <w:szCs w:val="28"/>
          <w:lang w:val="es-ES"/>
        </w:rPr>
        <w:t>40</w:t>
      </w:r>
      <w:r w:rsidRPr="007B49FB">
        <w:rPr>
          <w:b/>
          <w:sz w:val="28"/>
          <w:szCs w:val="28"/>
          <w:lang w:val="es-ES"/>
        </w:rPr>
        <w:t xml:space="preserve"> (</w:t>
      </w:r>
      <w:hyperlink r:id="rId9" w:history="1">
        <w:r w:rsidRPr="00C56EB2">
          <w:rPr>
            <w:rStyle w:val="Hyperlink"/>
            <w:b/>
            <w:sz w:val="28"/>
            <w:szCs w:val="28"/>
            <w:u w:val="none"/>
            <w:lang w:val="es-ES"/>
          </w:rPr>
          <w:t>A/</w:t>
        </w:r>
        <w:r w:rsidR="009E5A85" w:rsidRPr="00C56EB2">
          <w:rPr>
            <w:rStyle w:val="Hyperlink"/>
            <w:b/>
            <w:sz w:val="28"/>
            <w:szCs w:val="28"/>
            <w:u w:val="none"/>
            <w:lang w:val="es-ES"/>
          </w:rPr>
          <w:t>73</w:t>
        </w:r>
        <w:r w:rsidRPr="00C56EB2">
          <w:rPr>
            <w:rStyle w:val="Hyperlink"/>
            <w:b/>
            <w:sz w:val="28"/>
            <w:szCs w:val="28"/>
            <w:u w:val="none"/>
            <w:lang w:val="es-ES"/>
          </w:rPr>
          <w:t>/</w:t>
        </w:r>
        <w:r w:rsidR="009E5A85" w:rsidRPr="00C56EB2">
          <w:rPr>
            <w:rStyle w:val="Hyperlink"/>
            <w:b/>
            <w:sz w:val="28"/>
            <w:szCs w:val="28"/>
            <w:u w:val="none"/>
            <w:lang w:val="es-ES"/>
          </w:rPr>
          <w:t>40</w:t>
        </w:r>
      </w:hyperlink>
      <w:r w:rsidRPr="007B49FB">
        <w:rPr>
          <w:b/>
          <w:sz w:val="28"/>
          <w:szCs w:val="28"/>
          <w:lang w:val="es-ES"/>
        </w:rPr>
        <w:t>)</w:t>
      </w:r>
    </w:p>
    <w:p w:rsidR="00CA0D4A" w:rsidRDefault="00CA0D4A" w:rsidP="00CA0D4A">
      <w:pPr>
        <w:ind w:left="1134" w:right="1134"/>
        <w:rPr>
          <w:b/>
          <w:sz w:val="28"/>
          <w:szCs w:val="28"/>
          <w:lang w:val="es-ES"/>
        </w:rPr>
        <w:sectPr w:rsidR="00CA0D4A" w:rsidSect="00E276DF">
          <w:footerReference w:type="default" r:id="rId10"/>
          <w:footerReference w:type="first" r:id="rId11"/>
          <w:endnotePr>
            <w:numFmt w:val="decimal"/>
          </w:endnotePr>
          <w:pgSz w:w="11906" w:h="16838" w:code="9"/>
          <w:pgMar w:top="1417" w:right="1134" w:bottom="1134" w:left="1134" w:header="850" w:footer="567" w:gutter="0"/>
          <w:cols w:space="708"/>
          <w:titlePg/>
          <w:docGrid w:linePitch="360"/>
        </w:sectPr>
      </w:pPr>
    </w:p>
    <w:p w:rsidR="007259C5" w:rsidRPr="00C56EB2" w:rsidRDefault="00707109" w:rsidP="007259C5">
      <w:pPr>
        <w:spacing w:after="1200"/>
        <w:jc w:val="right"/>
        <w:outlineLvl w:val="0"/>
        <w:rPr>
          <w:b/>
          <w:lang w:val="es-ES"/>
        </w:rPr>
      </w:pPr>
      <w:hyperlink r:id="rId12" w:history="1">
        <w:r w:rsidR="009E5A85" w:rsidRPr="00C56EB2">
          <w:rPr>
            <w:rStyle w:val="Hyperlink"/>
            <w:b/>
            <w:u w:val="none"/>
            <w:lang w:val="es-ES"/>
          </w:rPr>
          <w:t>A/73/40</w:t>
        </w:r>
      </w:hyperlink>
    </w:p>
    <w:p w:rsidR="005B286F" w:rsidRPr="007B49FB" w:rsidRDefault="005B286F" w:rsidP="005B286F">
      <w:pPr>
        <w:rPr>
          <w:b/>
          <w:sz w:val="24"/>
          <w:szCs w:val="24"/>
          <w:lang w:val="es-ES"/>
        </w:rPr>
      </w:pPr>
      <w:r w:rsidRPr="007B49FB">
        <w:rPr>
          <w:b/>
          <w:sz w:val="24"/>
          <w:szCs w:val="24"/>
          <w:lang w:val="es-ES"/>
        </w:rPr>
        <w:t>Asamblea General</w:t>
      </w:r>
    </w:p>
    <w:p w:rsidR="005B286F" w:rsidRPr="007B49FB" w:rsidRDefault="005B286F" w:rsidP="005B286F">
      <w:pPr>
        <w:rPr>
          <w:sz w:val="24"/>
          <w:szCs w:val="24"/>
          <w:lang w:val="es-ES"/>
        </w:rPr>
      </w:pPr>
      <w:r w:rsidRPr="007B49FB">
        <w:rPr>
          <w:sz w:val="24"/>
          <w:szCs w:val="24"/>
          <w:lang w:val="es-ES"/>
        </w:rPr>
        <w:t>Documentos Oficiales</w:t>
      </w:r>
    </w:p>
    <w:p w:rsidR="005B286F" w:rsidRPr="007B49FB" w:rsidRDefault="009E5A85" w:rsidP="009E5A85">
      <w:pPr>
        <w:rPr>
          <w:sz w:val="24"/>
          <w:szCs w:val="24"/>
          <w:lang w:val="es-ES"/>
        </w:rPr>
      </w:pPr>
      <w:r>
        <w:rPr>
          <w:sz w:val="24"/>
          <w:szCs w:val="24"/>
          <w:lang w:val="es-ES"/>
        </w:rPr>
        <w:t xml:space="preserve">Septuagésimo tercer </w:t>
      </w:r>
      <w:r w:rsidR="005B286F" w:rsidRPr="007B49FB">
        <w:rPr>
          <w:sz w:val="24"/>
          <w:szCs w:val="24"/>
          <w:lang w:val="es-ES"/>
        </w:rPr>
        <w:t>período de sesiones</w:t>
      </w:r>
    </w:p>
    <w:p w:rsidR="005B286F" w:rsidRPr="007B49FB" w:rsidRDefault="005B286F" w:rsidP="009E5A85">
      <w:pPr>
        <w:spacing w:after="1080"/>
        <w:rPr>
          <w:b/>
          <w:sz w:val="24"/>
          <w:szCs w:val="24"/>
          <w:lang w:val="es-ES"/>
        </w:rPr>
      </w:pPr>
      <w:r w:rsidRPr="007B49FB">
        <w:rPr>
          <w:sz w:val="24"/>
          <w:szCs w:val="24"/>
          <w:lang w:val="es-ES"/>
        </w:rPr>
        <w:t xml:space="preserve">Suplemento núm. </w:t>
      </w:r>
      <w:r w:rsidR="009E5A85">
        <w:rPr>
          <w:sz w:val="24"/>
          <w:szCs w:val="24"/>
          <w:lang w:val="es-ES"/>
        </w:rPr>
        <w:t>40 (</w:t>
      </w:r>
      <w:hyperlink r:id="rId13" w:history="1">
        <w:r w:rsidR="009E5A85" w:rsidRPr="00C56EB2">
          <w:rPr>
            <w:rStyle w:val="Hyperlink"/>
            <w:sz w:val="24"/>
            <w:szCs w:val="24"/>
            <w:u w:val="none"/>
            <w:lang w:val="es-ES"/>
          </w:rPr>
          <w:t>A/73/40</w:t>
        </w:r>
      </w:hyperlink>
      <w:r w:rsidR="009E5A85">
        <w:rPr>
          <w:sz w:val="24"/>
          <w:szCs w:val="24"/>
          <w:lang w:val="es-ES"/>
        </w:rPr>
        <w:t>)</w:t>
      </w:r>
    </w:p>
    <w:p w:rsidR="005B286F" w:rsidRPr="007B49FB" w:rsidRDefault="005B286F" w:rsidP="009E5A85">
      <w:pPr>
        <w:pStyle w:val="SLG"/>
        <w:spacing w:before="0" w:after="480" w:line="420" w:lineRule="exact"/>
        <w:ind w:left="1138" w:right="1138"/>
        <w:rPr>
          <w:sz w:val="40"/>
          <w:szCs w:val="40"/>
          <w:lang w:val="es-ES"/>
        </w:rPr>
      </w:pPr>
      <w:r w:rsidRPr="007B49FB">
        <w:rPr>
          <w:sz w:val="40"/>
          <w:szCs w:val="40"/>
          <w:lang w:val="es-ES"/>
        </w:rPr>
        <w:t xml:space="preserve">Informe </w:t>
      </w:r>
      <w:r w:rsidR="009E5A85">
        <w:rPr>
          <w:bCs/>
          <w:sz w:val="40"/>
          <w:szCs w:val="40"/>
          <w:lang w:val="es-ES"/>
        </w:rPr>
        <w:t xml:space="preserve">del Comité de Derechos </w:t>
      </w:r>
      <w:r w:rsidR="009E5A85">
        <w:rPr>
          <w:bCs/>
          <w:sz w:val="40"/>
          <w:szCs w:val="40"/>
          <w:lang w:val="es-ES"/>
        </w:rPr>
        <w:br/>
        <w:t>Humanos</w:t>
      </w:r>
    </w:p>
    <w:p w:rsidR="005B286F" w:rsidRPr="007B49FB" w:rsidRDefault="009E5A85" w:rsidP="009E5A85">
      <w:pPr>
        <w:spacing w:after="240"/>
        <w:ind w:left="1138"/>
        <w:rPr>
          <w:b/>
          <w:bCs/>
          <w:sz w:val="28"/>
          <w:szCs w:val="28"/>
          <w:lang w:val="es-ES"/>
        </w:rPr>
      </w:pPr>
      <w:r>
        <w:rPr>
          <w:b/>
          <w:bCs/>
          <w:sz w:val="28"/>
          <w:szCs w:val="28"/>
          <w:lang w:val="es-ES"/>
        </w:rPr>
        <w:t>120º</w:t>
      </w:r>
      <w:r w:rsidR="005B286F" w:rsidRPr="007B49FB">
        <w:rPr>
          <w:b/>
          <w:bCs/>
          <w:sz w:val="28"/>
          <w:szCs w:val="28"/>
          <w:lang w:val="es-ES"/>
        </w:rPr>
        <w:t xml:space="preserve"> período de sesiones</w:t>
      </w:r>
      <w:r w:rsidR="005B286F" w:rsidRPr="007B49FB">
        <w:rPr>
          <w:b/>
          <w:bCs/>
          <w:sz w:val="28"/>
          <w:szCs w:val="28"/>
          <w:lang w:val="es-ES"/>
        </w:rPr>
        <w:br/>
        <w:t>(</w:t>
      </w:r>
      <w:r>
        <w:rPr>
          <w:b/>
          <w:bCs/>
          <w:sz w:val="28"/>
          <w:szCs w:val="28"/>
          <w:lang w:val="es-ES"/>
        </w:rPr>
        <w:t>3 a 28 de julio de 2017)</w:t>
      </w:r>
    </w:p>
    <w:p w:rsidR="005B286F" w:rsidRDefault="009E5A85" w:rsidP="009E5A85">
      <w:pPr>
        <w:spacing w:after="240"/>
        <w:ind w:left="1140"/>
        <w:rPr>
          <w:b/>
          <w:bCs/>
          <w:sz w:val="28"/>
          <w:szCs w:val="28"/>
          <w:lang w:val="es-ES"/>
        </w:rPr>
      </w:pPr>
      <w:r>
        <w:rPr>
          <w:b/>
          <w:bCs/>
          <w:sz w:val="28"/>
          <w:szCs w:val="28"/>
          <w:lang w:val="es-ES"/>
        </w:rPr>
        <w:t>121</w:t>
      </w:r>
      <w:r w:rsidRPr="009E5A85">
        <w:rPr>
          <w:b/>
          <w:bCs/>
          <w:sz w:val="28"/>
          <w:szCs w:val="28"/>
          <w:vertAlign w:val="superscript"/>
          <w:lang w:val="es-ES"/>
        </w:rPr>
        <w:t>er</w:t>
      </w:r>
      <w:r w:rsidR="005B286F" w:rsidRPr="007B49FB">
        <w:rPr>
          <w:b/>
          <w:bCs/>
          <w:sz w:val="28"/>
          <w:szCs w:val="28"/>
          <w:lang w:val="es-ES"/>
        </w:rPr>
        <w:t xml:space="preserve"> período de sesiones</w:t>
      </w:r>
      <w:r w:rsidR="005B286F" w:rsidRPr="007B49FB">
        <w:rPr>
          <w:b/>
          <w:bCs/>
          <w:sz w:val="28"/>
          <w:szCs w:val="28"/>
          <w:lang w:val="es-ES"/>
        </w:rPr>
        <w:br/>
        <w:t>(</w:t>
      </w:r>
      <w:r>
        <w:rPr>
          <w:b/>
          <w:bCs/>
          <w:sz w:val="28"/>
          <w:szCs w:val="28"/>
          <w:lang w:val="es-ES"/>
        </w:rPr>
        <w:t>16 de octubre a 10 de noviembre de 2017</w:t>
      </w:r>
      <w:r w:rsidR="005B286F" w:rsidRPr="007B49FB">
        <w:rPr>
          <w:b/>
          <w:bCs/>
          <w:sz w:val="28"/>
          <w:szCs w:val="28"/>
          <w:lang w:val="es-ES"/>
        </w:rPr>
        <w:t>)</w:t>
      </w:r>
    </w:p>
    <w:p w:rsidR="009E5A85" w:rsidRPr="007B49FB" w:rsidRDefault="009E5A85" w:rsidP="009E5A85">
      <w:pPr>
        <w:spacing w:after="4680"/>
        <w:ind w:left="1138"/>
        <w:rPr>
          <w:b/>
          <w:sz w:val="28"/>
          <w:szCs w:val="28"/>
          <w:lang w:val="es-ES"/>
        </w:rPr>
      </w:pPr>
      <w:r>
        <w:rPr>
          <w:b/>
          <w:bCs/>
          <w:sz w:val="28"/>
          <w:szCs w:val="28"/>
          <w:lang w:val="es-ES"/>
        </w:rPr>
        <w:t>122º</w:t>
      </w:r>
      <w:r w:rsidRPr="007B49FB">
        <w:rPr>
          <w:b/>
          <w:bCs/>
          <w:sz w:val="28"/>
          <w:szCs w:val="28"/>
          <w:lang w:val="es-ES"/>
        </w:rPr>
        <w:t xml:space="preserve"> período de sesiones</w:t>
      </w:r>
      <w:r w:rsidRPr="007B49FB">
        <w:rPr>
          <w:b/>
          <w:bCs/>
          <w:sz w:val="28"/>
          <w:szCs w:val="28"/>
          <w:lang w:val="es-ES"/>
        </w:rPr>
        <w:br/>
        <w:t>(</w:t>
      </w:r>
      <w:r>
        <w:rPr>
          <w:b/>
          <w:bCs/>
          <w:sz w:val="28"/>
          <w:szCs w:val="28"/>
          <w:lang w:val="es-ES"/>
        </w:rPr>
        <w:t>12 de marzo a 6 de abril de 2018)</w:t>
      </w:r>
    </w:p>
    <w:p w:rsidR="005F688E" w:rsidRPr="005F688E" w:rsidRDefault="005B286F" w:rsidP="009E5A85">
      <w:pPr>
        <w:ind w:left="1134"/>
        <w:rPr>
          <w:b/>
          <w:sz w:val="24"/>
          <w:szCs w:val="24"/>
          <w:lang w:val="es-ES"/>
        </w:rPr>
      </w:pPr>
      <w:r w:rsidRPr="007B49FB">
        <w:rPr>
          <w:noProof/>
          <w:lang w:val="es-ES" w:eastAsia="zh-CN"/>
        </w:rPr>
        <w:drawing>
          <wp:anchor distT="0" distB="0" distL="114300" distR="114300" simplePos="0" relativeHeight="251659264" behindDoc="0" locked="1" layoutInCell="1" allowOverlap="0" wp14:anchorId="6B9BC2E8" wp14:editId="51912FF2">
            <wp:simplePos x="0" y="0"/>
            <wp:positionH relativeFrom="column">
              <wp:posOffset>1418590</wp:posOffset>
            </wp:positionH>
            <wp:positionV relativeFrom="paragraph">
              <wp:posOffset>7754620</wp:posOffset>
            </wp:positionV>
            <wp:extent cx="536575" cy="4984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noProof/>
          <w:lang w:val="es-ES" w:eastAsia="zh-CN"/>
        </w:rPr>
        <w:drawing>
          <wp:anchor distT="0" distB="0" distL="114300" distR="114300" simplePos="0" relativeHeight="251657216" behindDoc="0" locked="1" layoutInCell="1" allowOverlap="0" wp14:anchorId="49E945E2" wp14:editId="152AC951">
            <wp:simplePos x="0" y="0"/>
            <wp:positionH relativeFrom="column">
              <wp:posOffset>1418590</wp:posOffset>
            </wp:positionH>
            <wp:positionV relativeFrom="paragraph">
              <wp:posOffset>7754620</wp:posOffset>
            </wp:positionV>
            <wp:extent cx="536575" cy="4984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noProof/>
          <w:lang w:val="es-ES" w:eastAsia="zh-CN"/>
        </w:rPr>
        <w:drawing>
          <wp:anchor distT="0" distB="0" distL="114300" distR="114300" simplePos="0" relativeHeight="251655168" behindDoc="0" locked="1" layoutInCell="1" allowOverlap="0" wp14:anchorId="2579F694" wp14:editId="52F5508D">
            <wp:simplePos x="0" y="0"/>
            <wp:positionH relativeFrom="column">
              <wp:posOffset>1418590</wp:posOffset>
            </wp:positionH>
            <wp:positionV relativeFrom="paragraph">
              <wp:posOffset>7754620</wp:posOffset>
            </wp:positionV>
            <wp:extent cx="536575" cy="4984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noProof/>
          <w:sz w:val="28"/>
          <w:lang w:val="es-ES" w:eastAsia="zh-CN"/>
        </w:rPr>
        <w:drawing>
          <wp:anchor distT="0" distB="0" distL="114300" distR="114300" simplePos="0" relativeHeight="251661312" behindDoc="0" locked="1" layoutInCell="1" allowOverlap="0" wp14:anchorId="28200153" wp14:editId="6EDF874B">
            <wp:simplePos x="0" y="0"/>
            <wp:positionH relativeFrom="column">
              <wp:posOffset>698500</wp:posOffset>
            </wp:positionH>
            <wp:positionV relativeFrom="paragraph">
              <wp:posOffset>-521335</wp:posOffset>
            </wp:positionV>
            <wp:extent cx="536575" cy="4984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sz w:val="28"/>
          <w:lang w:val="es-ES"/>
        </w:rPr>
        <w:t xml:space="preserve">Naciones Unidas </w:t>
      </w:r>
      <w:r w:rsidRPr="007B49FB">
        <w:rPr>
          <w:b/>
          <w:sz w:val="28"/>
          <w:szCs w:val="28"/>
          <w:lang w:val="es-ES"/>
        </w:rPr>
        <w:t>●</w:t>
      </w:r>
      <w:r w:rsidRPr="007B49FB">
        <w:rPr>
          <w:b/>
          <w:sz w:val="28"/>
          <w:lang w:val="es-ES"/>
        </w:rPr>
        <w:t xml:space="preserve"> Nueva York, 201</w:t>
      </w:r>
      <w:r w:rsidR="009E5A85">
        <w:rPr>
          <w:b/>
          <w:sz w:val="28"/>
          <w:lang w:val="es-ES"/>
        </w:rPr>
        <w:t>8</w:t>
      </w:r>
    </w:p>
    <w:p w:rsidR="0096750D" w:rsidRDefault="0096750D" w:rsidP="00CA0D4A">
      <w:pPr>
        <w:ind w:left="1134" w:right="1134"/>
        <w:rPr>
          <w:b/>
          <w:sz w:val="28"/>
          <w:lang w:val="es-ES"/>
        </w:rPr>
      </w:pPr>
    </w:p>
    <w:p w:rsidR="008431E7" w:rsidRPr="008431E7" w:rsidRDefault="0096750D" w:rsidP="008431E7">
      <w:pPr>
        <w:pStyle w:val="SingleTxtG"/>
        <w:spacing w:before="4800"/>
        <w:rPr>
          <w:i/>
          <w:lang w:val="es-ES"/>
        </w:rPr>
      </w:pPr>
      <w:r>
        <w:rPr>
          <w:b/>
          <w:sz w:val="28"/>
          <w:lang w:val="es-ES"/>
        </w:rPr>
        <w:br w:type="page"/>
      </w:r>
      <w:r w:rsidR="008431E7" w:rsidRPr="008431E7">
        <w:rPr>
          <w:i/>
          <w:lang w:val="es-ES"/>
        </w:rPr>
        <w:t>Nota</w:t>
      </w:r>
    </w:p>
    <w:p w:rsidR="0096750D" w:rsidRDefault="005B286F" w:rsidP="009E5A85">
      <w:pPr>
        <w:pStyle w:val="SingleTxtG"/>
        <w:rPr>
          <w:lang w:val="es-ES"/>
        </w:rPr>
      </w:pPr>
      <w:r w:rsidRPr="007B49FB">
        <w:rPr>
          <w:lang w:val="es-ES"/>
        </w:rPr>
        <w:tab/>
        <w:t xml:space="preserve">Las signaturas de los documentos de las Naciones Unidas se componen de letras y cifras. La mención de una de tales signaturas </w:t>
      </w:r>
      <w:r w:rsidR="009E5A85">
        <w:rPr>
          <w:lang w:val="es-ES"/>
        </w:rPr>
        <w:t xml:space="preserve">significa </w:t>
      </w:r>
      <w:r w:rsidRPr="007B49FB">
        <w:rPr>
          <w:lang w:val="es-ES"/>
        </w:rPr>
        <w:t>que se hace referencia a un documento de las Naciones Unidas.</w:t>
      </w:r>
    </w:p>
    <w:p w:rsidR="005F688E" w:rsidRDefault="005F688E" w:rsidP="008431E7">
      <w:pPr>
        <w:pStyle w:val="SingleTxtG"/>
        <w:rPr>
          <w:lang w:val="es-ES"/>
        </w:rPr>
      </w:pPr>
    </w:p>
    <w:p w:rsidR="008431E7" w:rsidRPr="008431E7" w:rsidRDefault="008431E7" w:rsidP="008431E7">
      <w:pPr>
        <w:pStyle w:val="SingleTxtG"/>
        <w:rPr>
          <w:lang w:val="es-ES"/>
        </w:rPr>
      </w:pPr>
    </w:p>
    <w:p w:rsidR="0096750D" w:rsidRPr="008431E7" w:rsidRDefault="0096750D" w:rsidP="00CA0D4A">
      <w:pPr>
        <w:ind w:left="1134" w:right="1134"/>
        <w:rPr>
          <w:b/>
          <w:sz w:val="28"/>
          <w:szCs w:val="28"/>
          <w:lang w:val="es-ES"/>
        </w:rPr>
        <w:sectPr w:rsidR="0096750D" w:rsidRPr="008431E7" w:rsidSect="00E276DF">
          <w:footerReference w:type="even" r:id="rId15"/>
          <w:footerReference w:type="default" r:id="rId16"/>
          <w:endnotePr>
            <w:numFmt w:val="decimal"/>
          </w:endnotePr>
          <w:pgSz w:w="11906" w:h="16838" w:code="9"/>
          <w:pgMar w:top="1417" w:right="1134" w:bottom="1134" w:left="1134" w:header="850" w:footer="567" w:gutter="0"/>
          <w:pgNumType w:fmt="lowerRoman" w:start="3"/>
          <w:cols w:space="708"/>
          <w:docGrid w:linePitch="360"/>
        </w:sectPr>
      </w:pPr>
    </w:p>
    <w:p w:rsidR="0096750D" w:rsidRPr="00162B5D" w:rsidRDefault="0096750D" w:rsidP="0096750D">
      <w:pPr>
        <w:suppressAutoHyphens w:val="0"/>
        <w:spacing w:after="120"/>
        <w:rPr>
          <w:sz w:val="28"/>
          <w:lang w:val="es-ES"/>
        </w:rPr>
      </w:pPr>
      <w:r w:rsidRPr="00162B5D">
        <w:rPr>
          <w:sz w:val="28"/>
          <w:lang w:val="es-ES"/>
        </w:rPr>
        <w:t>Índice</w:t>
      </w:r>
    </w:p>
    <w:p w:rsidR="0096750D" w:rsidRPr="00162B5D" w:rsidRDefault="0096750D" w:rsidP="00382105">
      <w:pPr>
        <w:tabs>
          <w:tab w:val="right" w:pos="8929"/>
          <w:tab w:val="right" w:pos="9638"/>
        </w:tabs>
        <w:suppressAutoHyphens w:val="0"/>
        <w:spacing w:after="120"/>
        <w:ind w:left="283"/>
        <w:rPr>
          <w:sz w:val="18"/>
          <w:lang w:val="es-ES"/>
        </w:rPr>
      </w:pPr>
      <w:r w:rsidRPr="00162B5D">
        <w:rPr>
          <w:i/>
          <w:sz w:val="18"/>
          <w:lang w:val="es-ES"/>
        </w:rPr>
        <w:tab/>
        <w:t>Página</w:t>
      </w:r>
    </w:p>
    <w:p w:rsidR="006909EC" w:rsidRPr="006909EC" w:rsidRDefault="0096750D" w:rsidP="006909EC">
      <w:pPr>
        <w:tabs>
          <w:tab w:val="right" w:pos="850"/>
          <w:tab w:val="left" w:pos="1134"/>
          <w:tab w:val="left" w:pos="1559"/>
          <w:tab w:val="left" w:pos="1984"/>
          <w:tab w:val="left" w:leader="dot" w:pos="7654"/>
          <w:tab w:val="right" w:pos="8929"/>
          <w:tab w:val="right" w:pos="9638"/>
        </w:tabs>
        <w:spacing w:after="120"/>
        <w:rPr>
          <w:lang w:val="es-ES"/>
        </w:rPr>
      </w:pPr>
      <w:r w:rsidRPr="00162B5D">
        <w:rPr>
          <w:lang w:val="es-ES"/>
        </w:rPr>
        <w:tab/>
        <w:t>I.</w:t>
      </w:r>
      <w:r w:rsidRPr="00162B5D">
        <w:rPr>
          <w:lang w:val="es-ES"/>
        </w:rPr>
        <w:tab/>
      </w:r>
      <w:r w:rsidR="006909EC">
        <w:rPr>
          <w:lang w:val="es-ES"/>
        </w:rPr>
        <w:t>Jurisdicción y actividades</w:t>
      </w:r>
      <w:r w:rsidR="006909EC">
        <w:rPr>
          <w:lang w:val="es-ES"/>
        </w:rPr>
        <w:tab/>
      </w:r>
      <w:r w:rsidR="006909EC">
        <w:rPr>
          <w:lang w:val="es-ES"/>
        </w:rPr>
        <w:tab/>
      </w:r>
      <w:r w:rsidR="00D67B97">
        <w:rPr>
          <w:lang w:val="es-ES"/>
        </w:rPr>
        <w:t>1</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A.</w:t>
      </w:r>
      <w:r>
        <w:rPr>
          <w:lang w:val="es-ES"/>
        </w:rPr>
        <w:tab/>
        <w:t xml:space="preserve">Estados partes en el Pacto Internacional de Derechos Civiles y Políticos y </w:t>
      </w:r>
      <w:r>
        <w:rPr>
          <w:lang w:val="es-ES"/>
        </w:rPr>
        <w:br/>
      </w:r>
      <w:r>
        <w:rPr>
          <w:lang w:val="es-ES"/>
        </w:rPr>
        <w:tab/>
      </w:r>
      <w:r>
        <w:rPr>
          <w:lang w:val="es-ES"/>
        </w:rPr>
        <w:tab/>
      </w:r>
      <w:r w:rsidR="00C56EB2">
        <w:rPr>
          <w:lang w:val="es-ES"/>
        </w:rPr>
        <w:tab/>
      </w:r>
      <w:r>
        <w:rPr>
          <w:lang w:val="es-ES"/>
        </w:rPr>
        <w:t>en sus Protocolos Facultativos</w:t>
      </w:r>
      <w:r>
        <w:rPr>
          <w:lang w:val="es-ES"/>
        </w:rPr>
        <w:tab/>
      </w:r>
      <w:r>
        <w:rPr>
          <w:lang w:val="es-ES"/>
        </w:rPr>
        <w:tab/>
      </w:r>
      <w:r w:rsidR="00D67B97">
        <w:rPr>
          <w:lang w:val="es-ES"/>
        </w:rPr>
        <w:t>1</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B.</w:t>
      </w:r>
      <w:r>
        <w:rPr>
          <w:lang w:val="es-ES"/>
        </w:rPr>
        <w:tab/>
        <w:t>Períodos de sesiones del Comité</w:t>
      </w:r>
      <w:r>
        <w:rPr>
          <w:lang w:val="es-ES"/>
        </w:rPr>
        <w:tab/>
      </w:r>
      <w:r>
        <w:rPr>
          <w:lang w:val="es-ES"/>
        </w:rPr>
        <w:tab/>
      </w:r>
      <w:r w:rsidR="00D67B97">
        <w:rPr>
          <w:lang w:val="es-ES"/>
        </w:rPr>
        <w:t>1</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C.</w:t>
      </w:r>
      <w:r>
        <w:rPr>
          <w:lang w:val="es-ES"/>
        </w:rPr>
        <w:tab/>
        <w:t>Elección de la Mesa</w:t>
      </w:r>
      <w:r>
        <w:rPr>
          <w:lang w:val="es-ES"/>
        </w:rPr>
        <w:tab/>
      </w:r>
      <w:r>
        <w:rPr>
          <w:lang w:val="es-ES"/>
        </w:rPr>
        <w:tab/>
      </w:r>
      <w:r w:rsidR="00D67B97">
        <w:rPr>
          <w:lang w:val="es-ES"/>
        </w:rPr>
        <w:t>1</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D.</w:t>
      </w:r>
      <w:r>
        <w:rPr>
          <w:lang w:val="es-ES"/>
        </w:rPr>
        <w:tab/>
        <w:t>Relatores especiales</w:t>
      </w:r>
      <w:r>
        <w:rPr>
          <w:lang w:val="es-ES"/>
        </w:rPr>
        <w:tab/>
      </w:r>
      <w:r>
        <w:rPr>
          <w:lang w:val="es-ES"/>
        </w:rPr>
        <w:tab/>
      </w:r>
      <w:r w:rsidR="00D67B97">
        <w:rPr>
          <w:lang w:val="es-ES"/>
        </w:rPr>
        <w:t>1</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E.</w:t>
      </w:r>
      <w:r>
        <w:rPr>
          <w:lang w:val="es-ES"/>
        </w:rPr>
        <w:tab/>
        <w:t xml:space="preserve">Grupo de Trabajo sobre las Comunicaciones y equipos de tareas para </w:t>
      </w:r>
      <w:r>
        <w:rPr>
          <w:lang w:val="es-ES"/>
        </w:rPr>
        <w:br/>
      </w:r>
      <w:r>
        <w:rPr>
          <w:lang w:val="es-ES"/>
        </w:rPr>
        <w:tab/>
      </w:r>
      <w:r>
        <w:rPr>
          <w:lang w:val="es-ES"/>
        </w:rPr>
        <w:tab/>
      </w:r>
      <w:r>
        <w:rPr>
          <w:lang w:val="es-ES"/>
        </w:rPr>
        <w:tab/>
        <w:t>los informes de los países</w:t>
      </w:r>
      <w:r>
        <w:rPr>
          <w:lang w:val="es-ES"/>
        </w:rPr>
        <w:tab/>
      </w:r>
      <w:r>
        <w:rPr>
          <w:lang w:val="es-ES"/>
        </w:rPr>
        <w:tab/>
      </w:r>
      <w:r w:rsidR="00D67B97">
        <w:rPr>
          <w:lang w:val="es-ES"/>
        </w:rPr>
        <w:t>2</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F.</w:t>
      </w:r>
      <w:r>
        <w:rPr>
          <w:lang w:val="es-ES"/>
        </w:rPr>
        <w:tab/>
        <w:t>Suspensión de obligaciones en virtud del artículo 4 del Pacto</w:t>
      </w:r>
      <w:r>
        <w:rPr>
          <w:lang w:val="es-ES"/>
        </w:rPr>
        <w:tab/>
      </w:r>
      <w:r>
        <w:rPr>
          <w:lang w:val="es-ES"/>
        </w:rPr>
        <w:tab/>
      </w:r>
      <w:r w:rsidR="00D67B97">
        <w:rPr>
          <w:lang w:val="es-ES"/>
        </w:rPr>
        <w:t>2</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G.</w:t>
      </w:r>
      <w:r>
        <w:rPr>
          <w:lang w:val="es-ES"/>
        </w:rPr>
        <w:tab/>
        <w:t>Reuniones oficiosas con los Estados partes</w:t>
      </w:r>
      <w:r>
        <w:rPr>
          <w:lang w:val="es-ES"/>
        </w:rPr>
        <w:tab/>
      </w:r>
      <w:r>
        <w:rPr>
          <w:lang w:val="es-ES"/>
        </w:rPr>
        <w:tab/>
      </w:r>
      <w:r w:rsidR="00D67B97">
        <w:rPr>
          <w:lang w:val="es-ES"/>
        </w:rPr>
        <w:t>2</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H.</w:t>
      </w:r>
      <w:r>
        <w:rPr>
          <w:lang w:val="es-ES"/>
        </w:rPr>
        <w:tab/>
        <w:t>Observaciones finales y su seguimiento</w:t>
      </w:r>
      <w:r>
        <w:rPr>
          <w:lang w:val="es-ES"/>
        </w:rPr>
        <w:tab/>
      </w:r>
      <w:r>
        <w:rPr>
          <w:lang w:val="es-ES"/>
        </w:rPr>
        <w:tab/>
      </w:r>
      <w:r w:rsidR="00D67B97">
        <w:rPr>
          <w:lang w:val="es-ES"/>
        </w:rPr>
        <w:t>3</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I.</w:t>
      </w:r>
      <w:r>
        <w:rPr>
          <w:lang w:val="es-ES"/>
        </w:rPr>
        <w:tab/>
        <w:t>Comunicaciones y seguimiento de los dictámenes</w:t>
      </w:r>
      <w:r>
        <w:rPr>
          <w:lang w:val="es-ES"/>
        </w:rPr>
        <w:tab/>
      </w:r>
      <w:r>
        <w:rPr>
          <w:lang w:val="es-ES"/>
        </w:rPr>
        <w:tab/>
      </w:r>
      <w:r w:rsidR="00D67B97">
        <w:rPr>
          <w:lang w:val="es-ES"/>
        </w:rPr>
        <w:t>4</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J.</w:t>
      </w:r>
      <w:r>
        <w:rPr>
          <w:lang w:val="es-ES"/>
        </w:rPr>
        <w:tab/>
        <w:t>Observaciones generales en virtud del artículo 40, párrafo 4, del Pacto</w:t>
      </w:r>
      <w:r>
        <w:rPr>
          <w:lang w:val="es-ES"/>
        </w:rPr>
        <w:tab/>
      </w:r>
      <w:r>
        <w:rPr>
          <w:lang w:val="es-ES"/>
        </w:rPr>
        <w:tab/>
      </w:r>
      <w:r w:rsidR="00D67B97">
        <w:rPr>
          <w:lang w:val="es-ES"/>
        </w:rPr>
        <w:t>8</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K.</w:t>
      </w:r>
      <w:r>
        <w:rPr>
          <w:lang w:val="es-ES"/>
        </w:rPr>
        <w:tab/>
        <w:t>Dotación de personal y traducción de documentos oficiales</w:t>
      </w:r>
      <w:r>
        <w:rPr>
          <w:lang w:val="es-ES"/>
        </w:rPr>
        <w:tab/>
      </w:r>
      <w:r>
        <w:rPr>
          <w:lang w:val="es-ES"/>
        </w:rPr>
        <w:tab/>
      </w:r>
      <w:r w:rsidR="00D67B97">
        <w:rPr>
          <w:lang w:val="es-ES"/>
        </w:rPr>
        <w:t>8</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L.</w:t>
      </w:r>
      <w:r>
        <w:rPr>
          <w:lang w:val="es-ES"/>
        </w:rPr>
        <w:tab/>
        <w:t>Difusión de la labor del Comité</w:t>
      </w:r>
      <w:r>
        <w:rPr>
          <w:lang w:val="es-ES"/>
        </w:rPr>
        <w:tab/>
      </w:r>
      <w:r>
        <w:rPr>
          <w:lang w:val="es-ES"/>
        </w:rPr>
        <w:tab/>
      </w:r>
      <w:r w:rsidR="00D67B97">
        <w:rPr>
          <w:lang w:val="es-ES"/>
        </w:rPr>
        <w:t>8</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M.</w:t>
      </w:r>
      <w:r>
        <w:rPr>
          <w:lang w:val="es-ES"/>
        </w:rPr>
        <w:tab/>
        <w:t>Presentación del informe anual del Comité a la Asamblea General</w:t>
      </w:r>
      <w:r>
        <w:rPr>
          <w:lang w:val="es-ES"/>
        </w:rPr>
        <w:tab/>
      </w:r>
      <w:r>
        <w:rPr>
          <w:lang w:val="es-ES"/>
        </w:rPr>
        <w:tab/>
      </w:r>
      <w:r w:rsidR="00D67B97">
        <w:rPr>
          <w:lang w:val="es-ES"/>
        </w:rPr>
        <w:t>9</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N.</w:t>
      </w:r>
      <w:r>
        <w:rPr>
          <w:lang w:val="es-ES"/>
        </w:rPr>
        <w:tab/>
        <w:t>Aprobación del informe</w:t>
      </w:r>
      <w:r>
        <w:rPr>
          <w:lang w:val="es-ES"/>
        </w:rPr>
        <w:tab/>
      </w:r>
      <w:r>
        <w:rPr>
          <w:lang w:val="es-ES"/>
        </w:rPr>
        <w:tab/>
      </w:r>
      <w:r w:rsidR="00D67B97">
        <w:rPr>
          <w:lang w:val="es-ES"/>
        </w:rPr>
        <w:t>9</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t>II.</w:t>
      </w:r>
      <w:r>
        <w:rPr>
          <w:lang w:val="es-ES"/>
        </w:rPr>
        <w:tab/>
        <w:t xml:space="preserve">Métodos de trabajo del Comité en virtud del artículo 40 del Pacto y cooperación </w:t>
      </w:r>
      <w:r>
        <w:rPr>
          <w:lang w:val="es-ES"/>
        </w:rPr>
        <w:br/>
      </w:r>
      <w:r>
        <w:rPr>
          <w:lang w:val="es-ES"/>
        </w:rPr>
        <w:tab/>
      </w:r>
      <w:r>
        <w:rPr>
          <w:lang w:val="es-ES"/>
        </w:rPr>
        <w:tab/>
        <w:t>con otros órganos de las Naciones Unidas</w:t>
      </w:r>
      <w:r>
        <w:rPr>
          <w:lang w:val="es-ES"/>
        </w:rPr>
        <w:tab/>
      </w:r>
      <w:r>
        <w:rPr>
          <w:lang w:val="es-ES"/>
        </w:rPr>
        <w:tab/>
      </w:r>
      <w:r w:rsidR="00D67B97">
        <w:rPr>
          <w:lang w:val="es-ES"/>
        </w:rPr>
        <w:t>9</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A.</w:t>
      </w:r>
      <w:r>
        <w:rPr>
          <w:lang w:val="es-ES"/>
        </w:rPr>
        <w:tab/>
        <w:t>Cambios y decisiones recientes en materia de procedimientos</w:t>
      </w:r>
      <w:r>
        <w:rPr>
          <w:lang w:val="es-ES"/>
        </w:rPr>
        <w:tab/>
      </w:r>
      <w:r>
        <w:rPr>
          <w:lang w:val="es-ES"/>
        </w:rPr>
        <w:tab/>
      </w:r>
      <w:r w:rsidR="00D67B97">
        <w:rPr>
          <w:lang w:val="es-ES"/>
        </w:rPr>
        <w:t>9</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B.</w:t>
      </w:r>
      <w:r>
        <w:rPr>
          <w:lang w:val="es-ES"/>
        </w:rPr>
        <w:tab/>
        <w:t>Vínculos con otros órganos</w:t>
      </w:r>
      <w:r>
        <w:rPr>
          <w:lang w:val="es-ES"/>
        </w:rPr>
        <w:tab/>
      </w:r>
      <w:r>
        <w:rPr>
          <w:lang w:val="es-ES"/>
        </w:rPr>
        <w:tab/>
      </w:r>
      <w:r w:rsidR="00D67B97">
        <w:rPr>
          <w:lang w:val="es-ES"/>
        </w:rPr>
        <w:t>10</w:t>
      </w:r>
    </w:p>
    <w:p w:rsidR="006909EC" w:rsidRPr="006909EC" w:rsidRDefault="006909EC" w:rsidP="006909EC">
      <w:pPr>
        <w:tabs>
          <w:tab w:val="right" w:pos="850"/>
          <w:tab w:val="left" w:pos="1134"/>
          <w:tab w:val="left" w:pos="1559"/>
          <w:tab w:val="left" w:leader="dot" w:pos="7654"/>
          <w:tab w:val="right" w:pos="8929"/>
          <w:tab w:val="right" w:pos="9638"/>
        </w:tabs>
        <w:spacing w:after="120"/>
        <w:rPr>
          <w:lang w:val="es-ES"/>
        </w:rPr>
      </w:pPr>
      <w:r>
        <w:rPr>
          <w:lang w:val="es-ES"/>
        </w:rPr>
        <w:tab/>
        <w:t>III.</w:t>
      </w:r>
      <w:r>
        <w:rPr>
          <w:lang w:val="es-ES"/>
        </w:rPr>
        <w:tab/>
        <w:t xml:space="preserve">Presentación de informes por los Estados partes en virtud del artículo 40 </w:t>
      </w:r>
      <w:r>
        <w:rPr>
          <w:lang w:val="es-ES"/>
        </w:rPr>
        <w:br/>
      </w:r>
      <w:r>
        <w:rPr>
          <w:lang w:val="es-ES"/>
        </w:rPr>
        <w:tab/>
      </w:r>
      <w:r>
        <w:rPr>
          <w:lang w:val="es-ES"/>
        </w:rPr>
        <w:tab/>
        <w:t>del Pacto</w:t>
      </w:r>
      <w:r>
        <w:rPr>
          <w:lang w:val="es-ES"/>
        </w:rPr>
        <w:tab/>
      </w:r>
      <w:r>
        <w:rPr>
          <w:lang w:val="es-ES"/>
        </w:rPr>
        <w:tab/>
      </w:r>
      <w:r w:rsidR="00D67B97">
        <w:rPr>
          <w:lang w:val="es-ES"/>
        </w:rPr>
        <w:t>10</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A.</w:t>
      </w:r>
      <w:r>
        <w:rPr>
          <w:lang w:val="es-ES"/>
        </w:rPr>
        <w:tab/>
        <w:t xml:space="preserve">Informes presentados al Secretario General entre </w:t>
      </w:r>
      <w:r w:rsidR="009D6067">
        <w:rPr>
          <w:lang w:val="es-ES"/>
        </w:rPr>
        <w:t xml:space="preserve">el </w:t>
      </w:r>
      <w:r>
        <w:rPr>
          <w:lang w:val="es-ES"/>
        </w:rPr>
        <w:t xml:space="preserve">30 de marzo de 2017 </w:t>
      </w:r>
      <w:r>
        <w:rPr>
          <w:lang w:val="es-ES"/>
        </w:rPr>
        <w:br/>
      </w:r>
      <w:r>
        <w:rPr>
          <w:lang w:val="es-ES"/>
        </w:rPr>
        <w:tab/>
      </w:r>
      <w:r>
        <w:rPr>
          <w:lang w:val="es-ES"/>
        </w:rPr>
        <w:tab/>
      </w:r>
      <w:r>
        <w:rPr>
          <w:lang w:val="es-ES"/>
        </w:rPr>
        <w:tab/>
        <w:t>y el 6 de abril de 2018</w:t>
      </w:r>
      <w:r>
        <w:rPr>
          <w:lang w:val="es-ES"/>
        </w:rPr>
        <w:tab/>
      </w:r>
      <w:r>
        <w:rPr>
          <w:lang w:val="es-ES"/>
        </w:rPr>
        <w:tab/>
      </w:r>
      <w:r w:rsidR="00D67B97">
        <w:rPr>
          <w:lang w:val="es-ES"/>
        </w:rPr>
        <w:t>11</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B.</w:t>
      </w:r>
      <w:r>
        <w:rPr>
          <w:lang w:val="es-ES"/>
        </w:rPr>
        <w:tab/>
        <w:t xml:space="preserve">Informes atrasados e incumplimiento por los Estados partes de las </w:t>
      </w:r>
      <w:r>
        <w:rPr>
          <w:lang w:val="es-ES"/>
        </w:rPr>
        <w:br/>
      </w:r>
      <w:r>
        <w:rPr>
          <w:lang w:val="es-ES"/>
        </w:rPr>
        <w:tab/>
      </w:r>
      <w:r>
        <w:rPr>
          <w:lang w:val="es-ES"/>
        </w:rPr>
        <w:tab/>
      </w:r>
      <w:r>
        <w:rPr>
          <w:lang w:val="es-ES"/>
        </w:rPr>
        <w:tab/>
        <w:t>obligaciones contraídas en virtud del artículo 40</w:t>
      </w:r>
      <w:r>
        <w:rPr>
          <w:lang w:val="es-ES"/>
        </w:rPr>
        <w:tab/>
      </w:r>
      <w:r>
        <w:rPr>
          <w:lang w:val="es-ES"/>
        </w:rPr>
        <w:tab/>
      </w:r>
      <w:r w:rsidR="00D67B97">
        <w:rPr>
          <w:lang w:val="es-ES"/>
        </w:rPr>
        <w:t>11</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Pr>
          <w:lang w:val="es-ES"/>
        </w:rPr>
        <w:tab/>
        <w:t>C.</w:t>
      </w:r>
      <w:r>
        <w:rPr>
          <w:lang w:val="es-ES"/>
        </w:rPr>
        <w:tab/>
        <w:t xml:space="preserve">Fecha en que deben presentar su siguiente informe periódico los Estados </w:t>
      </w:r>
      <w:r>
        <w:rPr>
          <w:lang w:val="es-ES"/>
        </w:rPr>
        <w:br/>
      </w:r>
      <w:r>
        <w:rPr>
          <w:lang w:val="es-ES"/>
        </w:rPr>
        <w:tab/>
      </w:r>
      <w:r>
        <w:rPr>
          <w:lang w:val="es-ES"/>
        </w:rPr>
        <w:tab/>
      </w:r>
      <w:r>
        <w:rPr>
          <w:lang w:val="es-ES"/>
        </w:rPr>
        <w:tab/>
        <w:t xml:space="preserve">partes cuyo informe se examinó durante el período abarcado por el </w:t>
      </w:r>
      <w:r>
        <w:rPr>
          <w:lang w:val="es-ES"/>
        </w:rPr>
        <w:br/>
      </w:r>
      <w:r>
        <w:rPr>
          <w:lang w:val="es-ES"/>
        </w:rPr>
        <w:tab/>
      </w:r>
      <w:r>
        <w:rPr>
          <w:lang w:val="es-ES"/>
        </w:rPr>
        <w:tab/>
      </w:r>
      <w:r>
        <w:rPr>
          <w:lang w:val="es-ES"/>
        </w:rPr>
        <w:tab/>
        <w:t>presente informe</w:t>
      </w:r>
      <w:r>
        <w:rPr>
          <w:lang w:val="es-ES"/>
        </w:rPr>
        <w:tab/>
      </w:r>
      <w:r>
        <w:rPr>
          <w:lang w:val="es-ES"/>
        </w:rPr>
        <w:tab/>
      </w:r>
      <w:r w:rsidR="00D67B97">
        <w:rPr>
          <w:lang w:val="es-ES"/>
        </w:rPr>
        <w:t>12</w:t>
      </w:r>
    </w:p>
    <w:p w:rsidR="006909EC" w:rsidRPr="006909EC" w:rsidRDefault="001D144C" w:rsidP="001D144C">
      <w:pPr>
        <w:pStyle w:val="H56G"/>
        <w:rPr>
          <w:lang w:val="es-ES"/>
        </w:rPr>
      </w:pPr>
      <w:r>
        <w:rPr>
          <w:lang w:val="es-ES"/>
        </w:rPr>
        <w:tab/>
      </w:r>
      <w:r w:rsidR="006909EC">
        <w:rPr>
          <w:lang w:val="es-ES"/>
        </w:rPr>
        <w:t>Anexo</w:t>
      </w:r>
      <w:r>
        <w:rPr>
          <w:lang w:val="es-ES"/>
        </w:rPr>
        <w:t>s</w:t>
      </w:r>
      <w:r w:rsidR="006909EC">
        <w:rPr>
          <w:lang w:val="es-ES"/>
        </w:rPr>
        <w:t xml:space="preserve"> </w:t>
      </w:r>
    </w:p>
    <w:p w:rsidR="006909EC" w:rsidRPr="006909EC" w:rsidRDefault="006909EC" w:rsidP="006909EC">
      <w:pPr>
        <w:tabs>
          <w:tab w:val="right" w:pos="850"/>
          <w:tab w:val="left" w:pos="1134"/>
          <w:tab w:val="left" w:pos="1559"/>
          <w:tab w:val="left" w:pos="1984"/>
          <w:tab w:val="left" w:leader="dot" w:pos="7654"/>
          <w:tab w:val="right" w:pos="8929"/>
          <w:tab w:val="right" w:pos="9638"/>
        </w:tabs>
        <w:spacing w:after="120"/>
        <w:rPr>
          <w:lang w:val="es-ES"/>
        </w:rPr>
      </w:pPr>
      <w:r>
        <w:rPr>
          <w:lang w:val="es-ES"/>
        </w:rPr>
        <w:tab/>
      </w:r>
      <w:r w:rsidR="001D144C">
        <w:rPr>
          <w:lang w:val="es-ES"/>
        </w:rPr>
        <w:t>I.</w:t>
      </w:r>
      <w:r>
        <w:rPr>
          <w:lang w:val="es-ES"/>
        </w:rPr>
        <w:tab/>
        <w:t xml:space="preserve">Miembros e integrantes de la Mesa del Comité de Derechos Humanos, </w:t>
      </w:r>
      <w:r>
        <w:rPr>
          <w:lang w:val="es-ES"/>
        </w:rPr>
        <w:br/>
      </w:r>
      <w:r>
        <w:rPr>
          <w:lang w:val="es-ES"/>
        </w:rPr>
        <w:tab/>
      </w:r>
      <w:r>
        <w:rPr>
          <w:lang w:val="es-ES"/>
        </w:rPr>
        <w:tab/>
        <w:t>2017-2018</w:t>
      </w:r>
      <w:r>
        <w:rPr>
          <w:lang w:val="es-ES"/>
        </w:rPr>
        <w:tab/>
      </w:r>
      <w:r>
        <w:rPr>
          <w:lang w:val="es-ES"/>
        </w:rPr>
        <w:tab/>
      </w:r>
      <w:r w:rsidR="00D67B97">
        <w:rPr>
          <w:lang w:val="es-ES"/>
        </w:rPr>
        <w:t>14</w:t>
      </w:r>
    </w:p>
    <w:p w:rsidR="001D144C" w:rsidRPr="006909EC" w:rsidRDefault="001D144C" w:rsidP="001D144C">
      <w:pPr>
        <w:tabs>
          <w:tab w:val="right" w:pos="850"/>
          <w:tab w:val="left" w:pos="1134"/>
          <w:tab w:val="left" w:pos="1559"/>
          <w:tab w:val="left" w:pos="1984"/>
          <w:tab w:val="left" w:leader="dot" w:pos="7654"/>
          <w:tab w:val="right" w:pos="8929"/>
          <w:tab w:val="right" w:pos="9638"/>
        </w:tabs>
        <w:spacing w:after="120"/>
        <w:rPr>
          <w:lang w:val="es-ES"/>
        </w:rPr>
      </w:pPr>
      <w:r>
        <w:rPr>
          <w:lang w:val="es-ES"/>
        </w:rPr>
        <w:tab/>
        <w:t>II.</w:t>
      </w:r>
      <w:r>
        <w:rPr>
          <w:lang w:val="es-ES"/>
        </w:rPr>
        <w:tab/>
      </w:r>
      <w:r w:rsidRPr="006909EC">
        <w:rPr>
          <w:lang w:val="es-ES"/>
        </w:rPr>
        <w:t xml:space="preserve">Situación de la presentación de informes en virtud del artículo 40 del Pacto </w:t>
      </w:r>
      <w:r>
        <w:rPr>
          <w:lang w:val="es-ES"/>
        </w:rPr>
        <w:br/>
      </w:r>
      <w:r>
        <w:rPr>
          <w:lang w:val="es-ES"/>
        </w:rPr>
        <w:tab/>
      </w:r>
      <w:r>
        <w:rPr>
          <w:lang w:val="es-ES"/>
        </w:rPr>
        <w:tab/>
      </w:r>
      <w:r w:rsidRPr="006909EC">
        <w:rPr>
          <w:lang w:val="es-ES"/>
        </w:rPr>
        <w:t>(al 30 de marzo de 2017)</w:t>
      </w:r>
      <w:r>
        <w:rPr>
          <w:lang w:val="es-ES"/>
        </w:rPr>
        <w:tab/>
      </w:r>
      <w:r>
        <w:rPr>
          <w:lang w:val="es-ES"/>
        </w:rPr>
        <w:tab/>
      </w:r>
      <w:r w:rsidR="00D67B97">
        <w:rPr>
          <w:lang w:val="es-ES"/>
        </w:rPr>
        <w:t>15</w:t>
      </w:r>
    </w:p>
    <w:p w:rsidR="00DF43BC" w:rsidRDefault="00DF43BC" w:rsidP="0096750D">
      <w:pPr>
        <w:tabs>
          <w:tab w:val="right" w:pos="850"/>
          <w:tab w:val="left" w:pos="1134"/>
          <w:tab w:val="left" w:pos="1559"/>
          <w:tab w:val="left" w:pos="1984"/>
          <w:tab w:val="left" w:leader="dot" w:pos="7654"/>
          <w:tab w:val="right" w:pos="8929"/>
          <w:tab w:val="right" w:pos="9638"/>
        </w:tabs>
        <w:spacing w:after="120"/>
        <w:rPr>
          <w:lang w:val="es-ES"/>
        </w:rPr>
      </w:pPr>
    </w:p>
    <w:p w:rsidR="00DF43BC" w:rsidRDefault="00DF43BC" w:rsidP="0096750D">
      <w:pPr>
        <w:tabs>
          <w:tab w:val="right" w:pos="850"/>
          <w:tab w:val="left" w:pos="1134"/>
          <w:tab w:val="left" w:pos="1559"/>
          <w:tab w:val="left" w:pos="1984"/>
          <w:tab w:val="left" w:leader="dot" w:pos="7654"/>
          <w:tab w:val="right" w:pos="8929"/>
          <w:tab w:val="right" w:pos="9638"/>
        </w:tabs>
        <w:spacing w:after="120"/>
        <w:rPr>
          <w:lang w:val="es-ES"/>
        </w:rPr>
      </w:pPr>
    </w:p>
    <w:p w:rsidR="0096750D" w:rsidRDefault="0096750D" w:rsidP="0096750D">
      <w:pPr>
        <w:tabs>
          <w:tab w:val="right" w:pos="850"/>
          <w:tab w:val="left" w:pos="1134"/>
          <w:tab w:val="left" w:pos="1559"/>
          <w:tab w:val="left" w:pos="1984"/>
          <w:tab w:val="left" w:leader="dot" w:pos="7654"/>
          <w:tab w:val="right" w:pos="8929"/>
          <w:tab w:val="right" w:pos="9638"/>
        </w:tabs>
        <w:spacing w:after="120"/>
        <w:rPr>
          <w:lang w:val="es-ES"/>
        </w:rPr>
      </w:pPr>
    </w:p>
    <w:p w:rsidR="00DE4C10" w:rsidRDefault="00DE4C10" w:rsidP="00C55ADD">
      <w:pPr>
        <w:pStyle w:val="HChG"/>
        <w:rPr>
          <w:lang w:val="es-ES"/>
        </w:rPr>
        <w:sectPr w:rsidR="00DE4C10" w:rsidSect="00E276DF">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7" w:right="1134" w:bottom="1134" w:left="1134" w:header="850" w:footer="567" w:gutter="0"/>
          <w:pgNumType w:fmt="lowerRoman" w:start="3"/>
          <w:cols w:space="708"/>
          <w:titlePg/>
          <w:docGrid w:linePitch="360"/>
        </w:sectPr>
      </w:pPr>
    </w:p>
    <w:p w:rsidR="009E5A85" w:rsidRPr="008F1B80" w:rsidRDefault="00DE4C10" w:rsidP="007F59FC">
      <w:pPr>
        <w:pStyle w:val="HChG"/>
        <w:rPr>
          <w:lang w:val="es-ES"/>
        </w:rPr>
      </w:pPr>
      <w:r>
        <w:rPr>
          <w:lang w:val="es-ES"/>
        </w:rPr>
        <w:tab/>
      </w:r>
      <w:r w:rsidR="009E5A85" w:rsidRPr="009E5A85">
        <w:rPr>
          <w:lang w:val="es-ES"/>
        </w:rPr>
        <w:t>I.</w:t>
      </w:r>
      <w:r w:rsidR="009E5A85" w:rsidRPr="009E5A85">
        <w:rPr>
          <w:lang w:val="es-ES"/>
        </w:rPr>
        <w:tab/>
        <w:t>Jurisdicción y actividades</w:t>
      </w:r>
      <w:bookmarkStart w:id="1" w:name="_Toc458504765"/>
      <w:bookmarkStart w:id="2" w:name="_Toc519673490"/>
      <w:bookmarkStart w:id="3" w:name="_Toc519676389"/>
      <w:bookmarkEnd w:id="1"/>
      <w:bookmarkEnd w:id="2"/>
      <w:bookmarkEnd w:id="3"/>
    </w:p>
    <w:p w:rsidR="009E5A85" w:rsidRPr="008F1B80" w:rsidRDefault="007F59FC" w:rsidP="007F59FC">
      <w:pPr>
        <w:pStyle w:val="H1G"/>
        <w:rPr>
          <w:lang w:val="es-ES"/>
        </w:rPr>
      </w:pPr>
      <w:r>
        <w:rPr>
          <w:lang w:val="es-ES"/>
        </w:rPr>
        <w:tab/>
      </w:r>
      <w:r w:rsidR="009E5A85" w:rsidRPr="009E5A85">
        <w:rPr>
          <w:lang w:val="es-ES"/>
        </w:rPr>
        <w:t>A.</w:t>
      </w:r>
      <w:r w:rsidR="009E5A85" w:rsidRPr="009E5A85">
        <w:rPr>
          <w:lang w:val="es-ES"/>
        </w:rPr>
        <w:tab/>
        <w:t xml:space="preserve">Estados partes en el Pacto Internacional de Derechos Civiles y </w:t>
      </w:r>
      <w:r w:rsidR="00E44201">
        <w:rPr>
          <w:lang w:val="es-ES"/>
        </w:rPr>
        <w:br/>
      </w:r>
      <w:r w:rsidR="009E5A85" w:rsidRPr="009E5A85">
        <w:rPr>
          <w:lang w:val="es-ES"/>
        </w:rPr>
        <w:t>Políticos y en sus Protocolos Facultativos</w:t>
      </w:r>
      <w:bookmarkStart w:id="4" w:name="_Toc328666105"/>
      <w:bookmarkStart w:id="5" w:name="_Toc328746751"/>
      <w:bookmarkStart w:id="6" w:name="_Toc328984171"/>
      <w:bookmarkStart w:id="7" w:name="_Toc458504766"/>
      <w:bookmarkStart w:id="8" w:name="_Toc519673491"/>
      <w:bookmarkStart w:id="9" w:name="_Toc519676390"/>
      <w:bookmarkEnd w:id="4"/>
      <w:bookmarkEnd w:id="5"/>
      <w:bookmarkEnd w:id="6"/>
      <w:bookmarkEnd w:id="7"/>
      <w:bookmarkEnd w:id="8"/>
      <w:bookmarkEnd w:id="9"/>
    </w:p>
    <w:p w:rsidR="009E5A85" w:rsidRPr="008F1B80" w:rsidRDefault="009E5A85" w:rsidP="009E5A85">
      <w:pPr>
        <w:pStyle w:val="SingleTxtG"/>
        <w:rPr>
          <w:lang w:val="es-ES"/>
        </w:rPr>
      </w:pPr>
      <w:r w:rsidRPr="009E5A85">
        <w:rPr>
          <w:lang w:val="es-ES"/>
        </w:rPr>
        <w:t>1.</w:t>
      </w:r>
      <w:r w:rsidRPr="009E5A85">
        <w:rPr>
          <w:lang w:val="es-ES"/>
        </w:rPr>
        <w:tab/>
        <w:t>Al concluir el 122º período de sesiones del Comité de Derechos Humanos, 170 Estados eran partes en el Pacto Internacional de Derechos Civiles y Políticos y 116 en el Primer Protocolo Facultativo del Pacto. Ambos instrumentos entraron en vigor el 23 de marzo de 1976. El Segundo Protocolo Facultativo del Pacto, destinado a abolir la pena de muerte, entró en vigor el 11 de julio de 1991. Al 6 de abril de 2018, eran partes en ese Protocolo 85 Estados.</w:t>
      </w:r>
    </w:p>
    <w:p w:rsidR="009E5A85" w:rsidRPr="008F1B80" w:rsidRDefault="009E5A85" w:rsidP="009E5A85">
      <w:pPr>
        <w:pStyle w:val="SingleTxtG"/>
        <w:rPr>
          <w:lang w:val="es-ES"/>
        </w:rPr>
      </w:pPr>
      <w:r w:rsidRPr="009E5A85">
        <w:rPr>
          <w:lang w:val="es-ES"/>
        </w:rPr>
        <w:t>2.</w:t>
      </w:r>
      <w:r w:rsidRPr="009E5A85">
        <w:rPr>
          <w:lang w:val="es-ES"/>
        </w:rPr>
        <w:tab/>
        <w:t xml:space="preserve">Desde el informe anterior, se ha producido una nueva adhesión al Pacto, y ha habido una nueva adhesión al Segundo Protocolo Facultativo. </w:t>
      </w:r>
    </w:p>
    <w:p w:rsidR="009E5A85" w:rsidRPr="008F1B80" w:rsidRDefault="009E5A85" w:rsidP="009E5A85">
      <w:pPr>
        <w:pStyle w:val="SingleTxtG"/>
        <w:rPr>
          <w:lang w:val="es-ES"/>
        </w:rPr>
      </w:pPr>
      <w:r w:rsidRPr="009E5A85">
        <w:rPr>
          <w:lang w:val="es-ES"/>
        </w:rPr>
        <w:t>3.</w:t>
      </w:r>
      <w:r w:rsidRPr="009E5A85">
        <w:rPr>
          <w:lang w:val="es-ES"/>
        </w:rPr>
        <w:tab/>
        <w:t xml:space="preserve">Al 6 de abril de 2018, 50 Estados habían hecho la declaración prevista en el artículo 41, párrafo 1, del Pacto. Al respecto, el Comité insta a los Estados partes a que hagan esa declaración y consideren la posibilidad de utilizar ese mecanismo con miras a lograr una aplicación más efectiva de las disposiciones del Pacto. </w:t>
      </w:r>
    </w:p>
    <w:p w:rsidR="009E5A85" w:rsidRPr="008F1B80" w:rsidRDefault="009E5A85" w:rsidP="009E5A85">
      <w:pPr>
        <w:pStyle w:val="SingleTxtG"/>
        <w:rPr>
          <w:lang w:val="es-ES"/>
        </w:rPr>
      </w:pPr>
      <w:r w:rsidRPr="009E5A85">
        <w:rPr>
          <w:lang w:val="es-ES"/>
        </w:rPr>
        <w:t>4.</w:t>
      </w:r>
      <w:r w:rsidRPr="009E5A85">
        <w:rPr>
          <w:lang w:val="es-ES"/>
        </w:rPr>
        <w:tab/>
        <w:t xml:space="preserve">Toda información relativa a la situación de los tratados, incluidas las reservas y declaraciones formuladas por los Estados partes, puede consultarse en la siguiente dirección: </w:t>
      </w:r>
      <w:hyperlink r:id="rId23" w:history="1">
        <w:r w:rsidR="00C56EB2" w:rsidRPr="00C56EB2">
          <w:rPr>
            <w:rStyle w:val="Hyperlink"/>
            <w:u w:val="none"/>
            <w:lang w:val="es-ES"/>
          </w:rPr>
          <w:t>https://treaties.un.org/Pages/PageNotFound.aspx</w:t>
        </w:r>
      </w:hyperlink>
      <w:r w:rsidRPr="009E5A85">
        <w:rPr>
          <w:lang w:val="es-ES"/>
        </w:rPr>
        <w:t xml:space="preserve">. </w:t>
      </w:r>
    </w:p>
    <w:p w:rsidR="009E5A85" w:rsidRPr="008F1B80" w:rsidRDefault="007F59FC" w:rsidP="007F59FC">
      <w:pPr>
        <w:pStyle w:val="H1G"/>
        <w:rPr>
          <w:lang w:val="es-ES"/>
        </w:rPr>
      </w:pPr>
      <w:r>
        <w:rPr>
          <w:lang w:val="es-ES"/>
        </w:rPr>
        <w:tab/>
      </w:r>
      <w:r w:rsidR="009E5A85" w:rsidRPr="009E5A85">
        <w:rPr>
          <w:lang w:val="es-ES"/>
        </w:rPr>
        <w:t>B.</w:t>
      </w:r>
      <w:r w:rsidR="009E5A85" w:rsidRPr="009E5A85">
        <w:rPr>
          <w:lang w:val="es-ES"/>
        </w:rPr>
        <w:tab/>
        <w:t>Períodos de sesiones del Comité</w:t>
      </w:r>
      <w:bookmarkStart w:id="10" w:name="_Toc328666106"/>
      <w:bookmarkStart w:id="11" w:name="_Toc328746752"/>
      <w:bookmarkStart w:id="12" w:name="_Toc328984172"/>
      <w:bookmarkStart w:id="13" w:name="_Toc458504767"/>
      <w:bookmarkStart w:id="14" w:name="_Toc519673492"/>
      <w:bookmarkStart w:id="15" w:name="_Toc519676391"/>
      <w:bookmarkEnd w:id="10"/>
      <w:bookmarkEnd w:id="11"/>
      <w:bookmarkEnd w:id="12"/>
      <w:bookmarkEnd w:id="13"/>
      <w:bookmarkEnd w:id="14"/>
      <w:bookmarkEnd w:id="15"/>
    </w:p>
    <w:p w:rsidR="009E5A85" w:rsidRPr="008F1B80" w:rsidRDefault="009E5A85" w:rsidP="009E5A85">
      <w:pPr>
        <w:pStyle w:val="SingleTxtG"/>
        <w:rPr>
          <w:lang w:val="es-ES"/>
        </w:rPr>
      </w:pPr>
      <w:r w:rsidRPr="009E5A85">
        <w:rPr>
          <w:lang w:val="es-ES"/>
        </w:rPr>
        <w:t>5.</w:t>
      </w:r>
      <w:r w:rsidRPr="009E5A85">
        <w:rPr>
          <w:lang w:val="es-ES"/>
        </w:rPr>
        <w:tab/>
        <w:t>Desde la aprobación de su anterior informe anual, el Comité ha celebrado tres períodos de sesiones. El 120º período de sesiones se celebró del 3 al 28 de julio de 2017, el 121</w:t>
      </w:r>
      <w:r w:rsidRPr="009E5A85">
        <w:rPr>
          <w:vertAlign w:val="superscript"/>
          <w:lang w:val="es-ES"/>
        </w:rPr>
        <w:t>er</w:t>
      </w:r>
      <w:r w:rsidRPr="009E5A85">
        <w:rPr>
          <w:lang w:val="es-ES"/>
        </w:rPr>
        <w:t xml:space="preserve"> período de sesiones, del 16 de octubre al 10 de noviembre de 2017 y el 122º período de sesiones, del 12 de marzo al 6 de abril de 2018. Todos ellos se celebraron en la Oficina de las Naciones Unidas en Ginebra. </w:t>
      </w:r>
    </w:p>
    <w:p w:rsidR="009E5A85" w:rsidRPr="008F1B80" w:rsidRDefault="007F59FC" w:rsidP="007F59FC">
      <w:pPr>
        <w:pStyle w:val="H1G"/>
        <w:rPr>
          <w:lang w:val="es-ES"/>
        </w:rPr>
      </w:pPr>
      <w:r>
        <w:rPr>
          <w:lang w:val="es-ES"/>
        </w:rPr>
        <w:tab/>
      </w:r>
      <w:r w:rsidR="009E5A85" w:rsidRPr="009E5A85">
        <w:rPr>
          <w:lang w:val="es-ES"/>
        </w:rPr>
        <w:t>C.</w:t>
      </w:r>
      <w:r w:rsidR="009E5A85" w:rsidRPr="009E5A85">
        <w:rPr>
          <w:lang w:val="es-ES"/>
        </w:rPr>
        <w:tab/>
        <w:t>Elección de la Mesa</w:t>
      </w:r>
      <w:bookmarkStart w:id="16" w:name="_Toc328666107"/>
      <w:bookmarkStart w:id="17" w:name="_Toc328746753"/>
      <w:bookmarkStart w:id="18" w:name="_Toc328984173"/>
      <w:bookmarkStart w:id="19" w:name="_Toc458504768"/>
      <w:bookmarkStart w:id="20" w:name="_Toc519673493"/>
      <w:bookmarkStart w:id="21" w:name="_Toc519676392"/>
      <w:bookmarkEnd w:id="16"/>
      <w:bookmarkEnd w:id="17"/>
      <w:bookmarkEnd w:id="18"/>
      <w:bookmarkEnd w:id="19"/>
      <w:bookmarkEnd w:id="20"/>
      <w:bookmarkEnd w:id="21"/>
    </w:p>
    <w:p w:rsidR="009E5A85" w:rsidRPr="008F1B80" w:rsidRDefault="009E5A85" w:rsidP="009E5A85">
      <w:pPr>
        <w:pStyle w:val="SingleTxtG"/>
        <w:rPr>
          <w:lang w:val="es-ES"/>
        </w:rPr>
      </w:pPr>
      <w:r w:rsidRPr="009E5A85">
        <w:rPr>
          <w:lang w:val="es-ES"/>
        </w:rPr>
        <w:t>6.</w:t>
      </w:r>
      <w:r w:rsidRPr="009E5A85">
        <w:rPr>
          <w:lang w:val="es-ES"/>
        </w:rPr>
        <w:tab/>
        <w:t>El 6 de marzo de 2017, el Comité eligió a los siguientes miembros de la Mesa por un período de dos años, conforme a lo dispuesto en el artículo 39, párrafo 1, del Pacto (véase la lista de los miembros del Comité en el anexo I):</w:t>
      </w:r>
    </w:p>
    <w:p w:rsidR="009E5A85" w:rsidRPr="008F1B80" w:rsidRDefault="009E5A85" w:rsidP="007F59FC">
      <w:pPr>
        <w:pStyle w:val="SingleTxtG"/>
        <w:tabs>
          <w:tab w:val="left" w:pos="3262"/>
        </w:tabs>
        <w:ind w:left="1701"/>
        <w:rPr>
          <w:lang w:val="es-ES"/>
        </w:rPr>
      </w:pPr>
      <w:r w:rsidRPr="009E5A85">
        <w:rPr>
          <w:i/>
          <w:iCs/>
          <w:lang w:val="es-ES"/>
        </w:rPr>
        <w:t>Presidente</w:t>
      </w:r>
      <w:r w:rsidRPr="007F59FC">
        <w:rPr>
          <w:i/>
          <w:iCs/>
          <w:lang w:val="es-ES"/>
        </w:rPr>
        <w:t>:</w:t>
      </w:r>
      <w:r w:rsidRPr="009E5A85">
        <w:rPr>
          <w:lang w:val="es-ES"/>
        </w:rPr>
        <w:tab/>
        <w:t xml:space="preserve">Yuji Iwasawa </w:t>
      </w:r>
    </w:p>
    <w:p w:rsidR="009E5A85" w:rsidRPr="008F1B80" w:rsidRDefault="009E5A85" w:rsidP="007F59FC">
      <w:pPr>
        <w:pStyle w:val="SingleTxtG"/>
        <w:tabs>
          <w:tab w:val="left" w:pos="3262"/>
        </w:tabs>
        <w:spacing w:after="0"/>
        <w:ind w:left="1701"/>
        <w:rPr>
          <w:lang w:val="es-ES"/>
        </w:rPr>
      </w:pPr>
      <w:r w:rsidRPr="009E5A85">
        <w:rPr>
          <w:i/>
          <w:iCs/>
          <w:lang w:val="es-ES"/>
        </w:rPr>
        <w:t>Vicepresidentes</w:t>
      </w:r>
      <w:r w:rsidRPr="007F59FC">
        <w:rPr>
          <w:i/>
          <w:iCs/>
          <w:lang w:val="es-ES"/>
        </w:rPr>
        <w:t>:</w:t>
      </w:r>
      <w:r w:rsidRPr="009E5A85">
        <w:rPr>
          <w:lang w:val="es-ES"/>
        </w:rPr>
        <w:tab/>
        <w:t>Ahmed Amin Fathalla</w:t>
      </w:r>
    </w:p>
    <w:p w:rsidR="009E5A85" w:rsidRPr="008F1B80" w:rsidRDefault="009E5A85" w:rsidP="007F59FC">
      <w:pPr>
        <w:pStyle w:val="SingleTxtG"/>
        <w:tabs>
          <w:tab w:val="left" w:pos="3262"/>
        </w:tabs>
        <w:spacing w:after="0"/>
        <w:ind w:left="1701"/>
        <w:rPr>
          <w:lang w:val="es-ES"/>
        </w:rPr>
      </w:pPr>
      <w:r w:rsidRPr="009E5A85">
        <w:rPr>
          <w:lang w:val="es-ES"/>
        </w:rPr>
        <w:tab/>
        <w:t>Ivana Jelić</w:t>
      </w:r>
    </w:p>
    <w:p w:rsidR="009E5A85" w:rsidRPr="008F1B80" w:rsidRDefault="009E5A85" w:rsidP="007F59FC">
      <w:pPr>
        <w:pStyle w:val="SingleTxtG"/>
        <w:tabs>
          <w:tab w:val="left" w:pos="3262"/>
        </w:tabs>
        <w:ind w:left="1701"/>
        <w:rPr>
          <w:lang w:val="es-ES"/>
        </w:rPr>
      </w:pPr>
      <w:r w:rsidRPr="009E5A85">
        <w:rPr>
          <w:lang w:val="es-ES"/>
        </w:rPr>
        <w:tab/>
        <w:t>Yuval Shany</w:t>
      </w:r>
    </w:p>
    <w:p w:rsidR="009E5A85" w:rsidRPr="008F1B80" w:rsidRDefault="009E5A85" w:rsidP="007F59FC">
      <w:pPr>
        <w:pStyle w:val="SingleTxtG"/>
        <w:tabs>
          <w:tab w:val="left" w:pos="3262"/>
        </w:tabs>
        <w:ind w:left="1701"/>
        <w:rPr>
          <w:lang w:val="es-ES"/>
        </w:rPr>
      </w:pPr>
      <w:r w:rsidRPr="009E5A85">
        <w:rPr>
          <w:i/>
          <w:iCs/>
          <w:lang w:val="es-ES"/>
        </w:rPr>
        <w:t>Relatora</w:t>
      </w:r>
      <w:r w:rsidRPr="007F59FC">
        <w:rPr>
          <w:i/>
          <w:iCs/>
          <w:lang w:val="es-ES"/>
        </w:rPr>
        <w:t>:</w:t>
      </w:r>
      <w:r w:rsidRPr="009E5A85">
        <w:rPr>
          <w:lang w:val="es-ES"/>
        </w:rPr>
        <w:tab/>
        <w:t>Margo Waterval</w:t>
      </w:r>
    </w:p>
    <w:p w:rsidR="009E5A85" w:rsidRPr="008F1B80" w:rsidRDefault="009E5A85" w:rsidP="009E5A85">
      <w:pPr>
        <w:pStyle w:val="SingleTxtG"/>
        <w:rPr>
          <w:lang w:val="es-ES"/>
        </w:rPr>
      </w:pPr>
      <w:r w:rsidRPr="009E5A85">
        <w:rPr>
          <w:lang w:val="es-ES"/>
        </w:rPr>
        <w:t>7.</w:t>
      </w:r>
      <w:r w:rsidRPr="009E5A85">
        <w:rPr>
          <w:lang w:val="es-ES"/>
        </w:rPr>
        <w:tab/>
        <w:t>En los períodos de sesiones 120º, 121º y 122º, la Mesa del Comité celebró varias sesiones. En cumplimiento de lo acordado durante el 71</w:t>
      </w:r>
      <w:r w:rsidRPr="009E5A85">
        <w:rPr>
          <w:vertAlign w:val="superscript"/>
          <w:lang w:val="es-ES"/>
        </w:rPr>
        <w:t>er</w:t>
      </w:r>
      <w:r w:rsidRPr="009E5A85">
        <w:rPr>
          <w:lang w:val="es-ES"/>
        </w:rPr>
        <w:t xml:space="preserve"> período de sesiones, la Mesa hace constar sus decisiones en minutas oficiales que se levantan a ese efecto. </w:t>
      </w:r>
    </w:p>
    <w:p w:rsidR="009E5A85" w:rsidRPr="008F1B80" w:rsidRDefault="007F59FC" w:rsidP="007F59FC">
      <w:pPr>
        <w:pStyle w:val="H1G"/>
        <w:rPr>
          <w:lang w:val="es-ES"/>
        </w:rPr>
      </w:pPr>
      <w:r>
        <w:rPr>
          <w:lang w:val="es-ES"/>
        </w:rPr>
        <w:tab/>
      </w:r>
      <w:r w:rsidR="009E5A85" w:rsidRPr="009E5A85">
        <w:rPr>
          <w:lang w:val="es-ES"/>
        </w:rPr>
        <w:t>D.</w:t>
      </w:r>
      <w:r w:rsidR="009E5A85" w:rsidRPr="009E5A85">
        <w:rPr>
          <w:lang w:val="es-ES"/>
        </w:rPr>
        <w:tab/>
        <w:t>Relatores especiales</w:t>
      </w:r>
      <w:bookmarkStart w:id="22" w:name="_Toc328666108"/>
      <w:bookmarkStart w:id="23" w:name="_Toc328746754"/>
      <w:bookmarkStart w:id="24" w:name="_Toc328984174"/>
      <w:bookmarkStart w:id="25" w:name="_Toc458504769"/>
      <w:bookmarkStart w:id="26" w:name="_Toc519673494"/>
      <w:bookmarkStart w:id="27" w:name="_Toc519676393"/>
      <w:bookmarkEnd w:id="22"/>
      <w:bookmarkEnd w:id="23"/>
      <w:bookmarkEnd w:id="24"/>
      <w:bookmarkEnd w:id="25"/>
      <w:bookmarkEnd w:id="26"/>
      <w:bookmarkEnd w:id="27"/>
    </w:p>
    <w:p w:rsidR="009E5A85" w:rsidRPr="008F1B80" w:rsidRDefault="009E5A85" w:rsidP="009E5A85">
      <w:pPr>
        <w:pStyle w:val="SingleTxtG"/>
        <w:rPr>
          <w:lang w:val="es-ES"/>
        </w:rPr>
      </w:pPr>
      <w:r w:rsidRPr="009E5A85">
        <w:rPr>
          <w:lang w:val="es-ES"/>
        </w:rPr>
        <w:t>8.</w:t>
      </w:r>
      <w:r w:rsidRPr="009E5A85">
        <w:rPr>
          <w:lang w:val="es-ES"/>
        </w:rPr>
        <w:tab/>
        <w:t xml:space="preserve">Durante el período que abarca el presente informe, los Relatores Especiales sobre nuevas comunicaciones y medidas provisionales, Sarah Cleveland y Olivier de Frouville, registraron 166 comunicaciones y las transmitieron a los Estados partes interesados. También adoptaron 38 decisiones en las que solicitaban la adopción de medidas provisionales de protección con arreglo al artículo 92 del reglamento del Comité. </w:t>
      </w:r>
    </w:p>
    <w:p w:rsidR="009E5A85" w:rsidRPr="008F1B80" w:rsidRDefault="009E5A85" w:rsidP="009E5A85">
      <w:pPr>
        <w:pStyle w:val="SingleTxtG"/>
        <w:rPr>
          <w:lang w:val="es-ES"/>
        </w:rPr>
      </w:pPr>
      <w:r w:rsidRPr="009E5A85">
        <w:rPr>
          <w:lang w:val="es-ES"/>
        </w:rPr>
        <w:t>9.</w:t>
      </w:r>
      <w:r w:rsidRPr="009E5A85">
        <w:rPr>
          <w:lang w:val="es-ES"/>
        </w:rPr>
        <w:tab/>
        <w:t xml:space="preserve">Durante el período que se examina, llevaron a cabo sus funciones la Relatora Especial para el seguimiento de los dictámenes, Photini Pazartzis, y el Relator Especial para el seguimiento de las observaciones finales, Mauro Politi. </w:t>
      </w:r>
    </w:p>
    <w:p w:rsidR="009E5A85" w:rsidRPr="008F1B80" w:rsidRDefault="007F59FC" w:rsidP="007F59FC">
      <w:pPr>
        <w:pStyle w:val="H1G"/>
        <w:rPr>
          <w:lang w:val="es-ES"/>
        </w:rPr>
      </w:pPr>
      <w:r>
        <w:rPr>
          <w:lang w:val="es-ES"/>
        </w:rPr>
        <w:tab/>
      </w:r>
      <w:r w:rsidR="009E5A85" w:rsidRPr="009E5A85">
        <w:rPr>
          <w:lang w:val="es-ES"/>
        </w:rPr>
        <w:t>E.</w:t>
      </w:r>
      <w:r w:rsidR="009E5A85" w:rsidRPr="009E5A85">
        <w:rPr>
          <w:lang w:val="es-ES"/>
        </w:rPr>
        <w:tab/>
        <w:t xml:space="preserve">Grupo de Trabajo sobre las Comunicaciones y equipos de tareas </w:t>
      </w:r>
      <w:r>
        <w:rPr>
          <w:lang w:val="es-ES"/>
        </w:rPr>
        <w:br/>
      </w:r>
      <w:r w:rsidR="009E5A85" w:rsidRPr="009E5A85">
        <w:rPr>
          <w:lang w:val="es-ES"/>
        </w:rPr>
        <w:t>para los informes de los países</w:t>
      </w:r>
      <w:bookmarkStart w:id="28" w:name="_Toc328666109"/>
      <w:bookmarkStart w:id="29" w:name="_Toc328746755"/>
      <w:bookmarkStart w:id="30" w:name="_Toc328984175"/>
      <w:bookmarkStart w:id="31" w:name="_Toc458504770"/>
      <w:bookmarkStart w:id="32" w:name="_Toc519673495"/>
      <w:bookmarkStart w:id="33" w:name="_Toc519676394"/>
      <w:bookmarkEnd w:id="28"/>
      <w:bookmarkEnd w:id="29"/>
      <w:bookmarkEnd w:id="30"/>
      <w:bookmarkEnd w:id="31"/>
      <w:bookmarkEnd w:id="32"/>
      <w:bookmarkEnd w:id="33"/>
    </w:p>
    <w:p w:rsidR="009E5A85" w:rsidRPr="008F1B80" w:rsidRDefault="009E5A85" w:rsidP="009E5A85">
      <w:pPr>
        <w:pStyle w:val="SingleTxtG"/>
        <w:rPr>
          <w:lang w:val="es-ES"/>
        </w:rPr>
      </w:pPr>
      <w:r w:rsidRPr="009E5A85">
        <w:rPr>
          <w:lang w:val="es-ES"/>
        </w:rPr>
        <w:t>10.</w:t>
      </w:r>
      <w:r w:rsidRPr="009E5A85">
        <w:rPr>
          <w:lang w:val="es-ES"/>
        </w:rPr>
        <w:tab/>
        <w:t>Los equipos de tareas para los informes de los países se reunieron durante los períodos de sesiones 120º, 121º y 122º para examinar y aprobar las listas de cuestiones relativas a los informes de Argelia, Bahrein, Belice, Guinea, el Líbano, Liberia, la República Democrática Popular Lao y el Sudán. Los equipos de tareas también aprobaron listas de cuestiones previas a la presentación de informes, con arreglo al procedimiento simplificado, para Botswana, el Chad, Chequia, el Japón, el Perú, Túnez y el Uruguay. Un equipo de tareas aprobó una lista de cuestiones en ausenc</w:t>
      </w:r>
      <w:r w:rsidR="00E44201">
        <w:rPr>
          <w:lang w:val="es-ES"/>
        </w:rPr>
        <w:t>ia de informe para Gambia y San </w:t>
      </w:r>
      <w:r w:rsidRPr="009E5A85">
        <w:rPr>
          <w:lang w:val="es-ES"/>
        </w:rPr>
        <w:t>Vicente y las Granadinas.</w:t>
      </w:r>
    </w:p>
    <w:p w:rsidR="009E5A85" w:rsidRPr="008F1B80" w:rsidRDefault="009E5A85" w:rsidP="009E5A85">
      <w:pPr>
        <w:pStyle w:val="SingleTxtG"/>
        <w:rPr>
          <w:lang w:val="es-ES"/>
        </w:rPr>
      </w:pPr>
      <w:r w:rsidRPr="009E5A85">
        <w:rPr>
          <w:lang w:val="es-ES"/>
        </w:rPr>
        <w:t>11.</w:t>
      </w:r>
      <w:r w:rsidRPr="009E5A85">
        <w:rPr>
          <w:lang w:val="es-ES"/>
        </w:rPr>
        <w:tab/>
        <w:t>En el 120º período de sesiones, el Grupo de Trabajo sobre las Comunicaciones estuvo integrado por Yadh Ben Achour, Ilze Brands Ke</w:t>
      </w:r>
      <w:r w:rsidR="00E44201">
        <w:rPr>
          <w:lang w:val="es-ES"/>
        </w:rPr>
        <w:t>hris, la Sra. Cleveland, el Sr. </w:t>
      </w:r>
      <w:r w:rsidRPr="009E5A85">
        <w:rPr>
          <w:lang w:val="es-ES"/>
        </w:rPr>
        <w:t>Fathalla, el Sr. de Frouville, Christof Heyns, Bamariam K</w:t>
      </w:r>
      <w:r w:rsidR="00E44201">
        <w:rPr>
          <w:lang w:val="es-ES"/>
        </w:rPr>
        <w:t>oita y la Sra. Waterval. El Sr. </w:t>
      </w:r>
      <w:r w:rsidRPr="009E5A85">
        <w:rPr>
          <w:lang w:val="es-ES"/>
        </w:rPr>
        <w:t>de Frouville fue nombrado Presidente-Relator. El Grupo de Trabajo se reunió del 27 al 30 de junio de 2017.</w:t>
      </w:r>
    </w:p>
    <w:p w:rsidR="009E5A85" w:rsidRPr="008F1B80" w:rsidRDefault="009E5A85" w:rsidP="009E5A85">
      <w:pPr>
        <w:pStyle w:val="SingleTxtG"/>
        <w:rPr>
          <w:lang w:val="es-ES"/>
        </w:rPr>
      </w:pPr>
      <w:r w:rsidRPr="009E5A85">
        <w:rPr>
          <w:lang w:val="es-ES"/>
        </w:rPr>
        <w:t>12.</w:t>
      </w:r>
      <w:r w:rsidRPr="009E5A85">
        <w:rPr>
          <w:lang w:val="es-ES"/>
        </w:rPr>
        <w:tab/>
        <w:t>En el 121</w:t>
      </w:r>
      <w:r w:rsidRPr="009E5A85">
        <w:rPr>
          <w:vertAlign w:val="superscript"/>
          <w:lang w:val="es-ES"/>
        </w:rPr>
        <w:t>er</w:t>
      </w:r>
      <w:r w:rsidRPr="009E5A85">
        <w:rPr>
          <w:lang w:val="es-ES"/>
        </w:rPr>
        <w:t xml:space="preserve"> período de sesiones, el Grupo de Trabajo sobre las Comunicaciones estuvo integrado por el Sr. Ben Achour, la Sra. Brands Kehris, la Sra. Jelić, el Sr. Politi, José Manuel Santos Pais, el Sr. Koita y el Sr. Shany. El Sr. Shany fue designado Presidente-Relator. El Grupo de Trabajo se reunió del 9 al 13 de octubre de 2017.</w:t>
      </w:r>
    </w:p>
    <w:p w:rsidR="009E5A85" w:rsidRPr="008F1B80" w:rsidRDefault="009E5A85" w:rsidP="009E5A85">
      <w:pPr>
        <w:pStyle w:val="SingleTxtG"/>
        <w:rPr>
          <w:lang w:val="es-ES"/>
        </w:rPr>
      </w:pPr>
      <w:r w:rsidRPr="009E5A85">
        <w:rPr>
          <w:lang w:val="es-ES"/>
        </w:rPr>
        <w:t>13.</w:t>
      </w:r>
      <w:r w:rsidRPr="009E5A85">
        <w:rPr>
          <w:lang w:val="es-ES"/>
        </w:rPr>
        <w:tab/>
        <w:t xml:space="preserve">En el 122º período de sesiones, el Grupo de Trabajo sobre las Comunicaciones estuvo integrado por la Sra. Brands Kehris, el Sr. Fathalla, la Sra. Cleveland, el Sr. Heyns, el Sr. Santos Pais y la Sra. Waterval. La Sra. Cleveland fue designada Presidenta-Relatora. El Grupo de Trabajo se reunió del 5 al 9 de marzo de 2018. </w:t>
      </w:r>
    </w:p>
    <w:p w:rsidR="009E5A85" w:rsidRPr="008F1B80" w:rsidRDefault="007F59FC" w:rsidP="007F59FC">
      <w:pPr>
        <w:pStyle w:val="H1G"/>
        <w:rPr>
          <w:lang w:val="es-ES"/>
        </w:rPr>
      </w:pPr>
      <w:r>
        <w:rPr>
          <w:lang w:val="es-ES"/>
        </w:rPr>
        <w:tab/>
      </w:r>
      <w:r w:rsidR="009E5A85" w:rsidRPr="009E5A85">
        <w:rPr>
          <w:lang w:val="es-ES"/>
        </w:rPr>
        <w:t>F.</w:t>
      </w:r>
      <w:r w:rsidR="009E5A85" w:rsidRPr="009E5A85">
        <w:rPr>
          <w:lang w:val="es-ES"/>
        </w:rPr>
        <w:tab/>
        <w:t>Suspensión de obligaciones en virtud del artículo 4 del Pacto</w:t>
      </w:r>
      <w:bookmarkStart w:id="34" w:name="_Toc328666111"/>
      <w:bookmarkStart w:id="35" w:name="_Toc328746757"/>
      <w:bookmarkStart w:id="36" w:name="_Toc328984177"/>
      <w:bookmarkStart w:id="37" w:name="_Toc458504771"/>
      <w:bookmarkStart w:id="38" w:name="_Toc519673496"/>
      <w:bookmarkStart w:id="39" w:name="_Toc519676395"/>
      <w:bookmarkEnd w:id="34"/>
      <w:bookmarkEnd w:id="35"/>
      <w:bookmarkEnd w:id="36"/>
      <w:bookmarkEnd w:id="37"/>
      <w:bookmarkEnd w:id="38"/>
      <w:bookmarkEnd w:id="39"/>
    </w:p>
    <w:p w:rsidR="009E5A85" w:rsidRPr="008F1B80" w:rsidRDefault="009E5A85" w:rsidP="009E5A85">
      <w:pPr>
        <w:pStyle w:val="SingleTxtG"/>
        <w:rPr>
          <w:lang w:val="es-ES"/>
        </w:rPr>
      </w:pPr>
      <w:r w:rsidRPr="009E5A85">
        <w:rPr>
          <w:lang w:val="es-ES"/>
        </w:rPr>
        <w:t>14.</w:t>
      </w:r>
      <w:r w:rsidRPr="009E5A85">
        <w:rPr>
          <w:lang w:val="es-ES"/>
        </w:rPr>
        <w:tab/>
        <w:t>El artículo 4, párrafo 1, del Pacto dispone que, en situaciones excepcionales que pongan en peligro la vida de la nación, los Estados partes podrán adoptar disposiciones que suspendan algunas de las obligaciones contraídas en virtud del Pacto. Con arreglo al artículo 4, párrafo 2, no se autoriza suspensión alguna de los artículos 6; 7; 8, párrafos 1 y 2; 11; 15; 16; y 18. Conforme al artículo 4, párrafo 3, cualquier suspensión debe ser notificada inmediatamente a los demás Estados partes por conducto del Secretario General. Se exige una nueva notificación al darse por terminada la suspensión</w:t>
      </w:r>
      <w:r w:rsidRPr="007F59FC">
        <w:rPr>
          <w:sz w:val="18"/>
          <w:szCs w:val="18"/>
          <w:vertAlign w:val="superscript"/>
          <w:lang w:val="es-ES"/>
        </w:rPr>
        <w:footnoteReference w:id="1"/>
      </w:r>
      <w:r w:rsidRPr="009E5A85">
        <w:rPr>
          <w:lang w:val="es-ES"/>
        </w:rPr>
        <w:t>. Durante el período que abarca el presente informe, Jamaica dejó en suspenso las disposiciones del Pacto. Los Estados siguientes prorrogaron sus suspensiones: Ecuador, Francia, Guatemala, Perú y Turquía. Todas esas notificaciones pueden consultarse en el sitio web de la Oficina de Asuntos Jurídicos (</w:t>
      </w:r>
      <w:hyperlink r:id="rId24" w:history="1">
        <w:r w:rsidR="00C56EB2" w:rsidRPr="00C56EB2">
          <w:rPr>
            <w:rStyle w:val="Hyperlink"/>
            <w:u w:val="none"/>
            <w:lang w:val="es-ES"/>
          </w:rPr>
          <w:t>https://treaties.un.org</w:t>
        </w:r>
      </w:hyperlink>
      <w:r w:rsidRPr="009E5A85">
        <w:rPr>
          <w:lang w:val="es-ES"/>
        </w:rPr>
        <w:t>).</w:t>
      </w:r>
      <w:bookmarkStart w:id="40" w:name="_Toc328666113"/>
      <w:bookmarkStart w:id="41" w:name="_Toc328746759"/>
      <w:bookmarkStart w:id="42" w:name="_Toc328984179"/>
    </w:p>
    <w:p w:rsidR="009E5A85" w:rsidRPr="008F1B80" w:rsidRDefault="007F59FC" w:rsidP="007F59FC">
      <w:pPr>
        <w:pStyle w:val="H1G"/>
        <w:rPr>
          <w:lang w:val="es-ES"/>
        </w:rPr>
      </w:pPr>
      <w:r>
        <w:rPr>
          <w:lang w:val="es-ES"/>
        </w:rPr>
        <w:tab/>
      </w:r>
      <w:r w:rsidR="009E5A85" w:rsidRPr="009E5A85">
        <w:rPr>
          <w:lang w:val="es-ES"/>
        </w:rPr>
        <w:t>G.</w:t>
      </w:r>
      <w:r w:rsidR="009E5A85" w:rsidRPr="009E5A85">
        <w:rPr>
          <w:lang w:val="es-ES"/>
        </w:rPr>
        <w:tab/>
        <w:t>Reuniones oficiosas con los Estados partes</w:t>
      </w:r>
      <w:bookmarkStart w:id="43" w:name="_Toc519673497"/>
      <w:bookmarkStart w:id="44" w:name="_Toc519676396"/>
      <w:bookmarkEnd w:id="43"/>
      <w:bookmarkEnd w:id="44"/>
    </w:p>
    <w:p w:rsidR="009E5A85" w:rsidRPr="008F1B80" w:rsidRDefault="009E5A85" w:rsidP="009E5A85">
      <w:pPr>
        <w:pStyle w:val="SingleTxtG"/>
        <w:rPr>
          <w:lang w:val="es-ES"/>
        </w:rPr>
      </w:pPr>
      <w:r w:rsidRPr="009E5A85">
        <w:rPr>
          <w:lang w:val="es-ES"/>
        </w:rPr>
        <w:t>15.</w:t>
      </w:r>
      <w:r w:rsidRPr="009E5A85">
        <w:rPr>
          <w:lang w:val="es-ES"/>
        </w:rPr>
        <w:tab/>
        <w:t>El 20 de julio de 2017, durante su 120º período de sesiones, el Comité celebró su novena reunión oficiosa con los Estados partes en el Pacto. Participaron en la reunión representantes de 82 Estados partes. El Comité proporcionó información actualizada sobre sus métodos de trabajo, en particular el procedimiento simplificado de presentación de informes, teniendo en cuenta el proceso de fortalecimiento de los órganos creados en virtud de los tratados, y sobre la situación del proyecto de observación general sobre el derecho a la vida (artículo 6). El Presidente, Sr. Iwasawa, declaró abierta la reunión y se refirió a muchos acontecimientos positivos, como la eliminación de los atrasos en el examen de los informes de los Estados partes y el desarrollo del procedimiento simplificado de presentación de informes. Puso de relieve la escasez de recursos humanos y financieros de que adolecía la Secretaría, que causaba dificultades a la hora de resolver la acumulación de comunicaciones individuales, y el reto que suponía respetar el límite de la extensión de los documentos establecido en 10.700 palabras, especialmente en el caso de los documentos básicos del Comité. Los representantes de los Estados partes expresaron su reconocimiento a la labor del Comité. También destacaron la fatiga en la presentación de informes debida al creciente número de instrumentos de derechos humanos y la multiplicación y duplicación de las recomendaciones. Expresaron su interés en los efectos y la evaluación del procedimiento simplificado de presentación de informes y expresaron su apoyo al multilingüismo como principio fundamental.</w:t>
      </w:r>
    </w:p>
    <w:p w:rsidR="009E5A85" w:rsidRPr="008F1B80" w:rsidRDefault="009E5A85" w:rsidP="009E5A85">
      <w:pPr>
        <w:pStyle w:val="SingleTxtG"/>
        <w:rPr>
          <w:lang w:val="es-ES"/>
        </w:rPr>
      </w:pPr>
      <w:r w:rsidRPr="009E5A85">
        <w:rPr>
          <w:lang w:val="es-ES"/>
        </w:rPr>
        <w:t>16.</w:t>
      </w:r>
      <w:r w:rsidRPr="009E5A85">
        <w:rPr>
          <w:lang w:val="es-ES"/>
        </w:rPr>
        <w:tab/>
        <w:t>El 1 de noviembre de 2017, durante su 121</w:t>
      </w:r>
      <w:r w:rsidRPr="009E5A85">
        <w:rPr>
          <w:vertAlign w:val="superscript"/>
          <w:lang w:val="es-ES"/>
        </w:rPr>
        <w:t>er</w:t>
      </w:r>
      <w:r w:rsidRPr="009E5A85">
        <w:rPr>
          <w:lang w:val="es-ES"/>
        </w:rPr>
        <w:t xml:space="preserve"> período de sesiones, el Comité celebró una reunión oficiosa especial con los Estados partes. Participaron en la reunión representantes de 84 Estados partes. El Comité invitó a los Estados partes a examinar la decisión de la Quinta Comisión sobre el presupuesto para el bienio 2018-2019 y la asignación de recursos para el sistema de órganos de los tratados. El Comité destacó que se habían acumulado unas 650 comunicaciones individuales. El Comité señaló que, sin un aumento considerable de la capacidad de la Secretaría, la asignación de tiempo de reunión adicional no sería suficiente para hacer frente a esa acumulación.</w:t>
      </w:r>
    </w:p>
    <w:p w:rsidR="009E5A85" w:rsidRPr="008F1B80" w:rsidRDefault="007F59FC" w:rsidP="007F59FC">
      <w:pPr>
        <w:pStyle w:val="H1G"/>
        <w:rPr>
          <w:lang w:val="es-ES"/>
        </w:rPr>
      </w:pPr>
      <w:bookmarkStart w:id="45" w:name="_Toc458504772"/>
      <w:r>
        <w:rPr>
          <w:lang w:val="es-ES"/>
        </w:rPr>
        <w:tab/>
      </w:r>
      <w:r w:rsidR="009E5A85" w:rsidRPr="009E5A85">
        <w:rPr>
          <w:lang w:val="es-ES"/>
        </w:rPr>
        <w:t>H.</w:t>
      </w:r>
      <w:r w:rsidR="009E5A85" w:rsidRPr="009E5A85">
        <w:rPr>
          <w:lang w:val="es-ES"/>
        </w:rPr>
        <w:tab/>
        <w:t>Observaciones finales y su seguimiento</w:t>
      </w:r>
      <w:bookmarkStart w:id="46" w:name="_Toc519673498"/>
      <w:bookmarkStart w:id="47" w:name="_Toc519676397"/>
      <w:bookmarkEnd w:id="45"/>
      <w:bookmarkEnd w:id="46"/>
      <w:bookmarkEnd w:id="47"/>
    </w:p>
    <w:p w:rsidR="009E5A85" w:rsidRPr="008F1B80" w:rsidRDefault="009E5A85" w:rsidP="00E44201">
      <w:pPr>
        <w:pStyle w:val="SingleTxtG"/>
        <w:rPr>
          <w:lang w:val="es-ES"/>
        </w:rPr>
      </w:pPr>
      <w:r w:rsidRPr="009E5A85">
        <w:rPr>
          <w:lang w:val="es-ES"/>
        </w:rPr>
        <w:t>17.</w:t>
      </w:r>
      <w:r w:rsidRPr="009E5A85">
        <w:rPr>
          <w:lang w:val="es-ES"/>
        </w:rPr>
        <w:tab/>
        <w:t>Desde su 44º período de sesiones, celebrado en marzo de 1992</w:t>
      </w:r>
      <w:r w:rsidRPr="007F59FC">
        <w:rPr>
          <w:sz w:val="18"/>
          <w:szCs w:val="18"/>
          <w:vertAlign w:val="superscript"/>
          <w:lang w:val="es-ES"/>
        </w:rPr>
        <w:footnoteReference w:id="2"/>
      </w:r>
      <w:r w:rsidRPr="009E5A85">
        <w:rPr>
          <w:lang w:val="es-ES"/>
        </w:rPr>
        <w:t xml:space="preserve">, el Comité aprueba unas observaciones finales. Considera que las observaciones finales constituyen un punto de partida para la elaboración de la lista de cuestiones que deben abordarse al examinar el siguiente informe del Estado parte. En </w:t>
      </w:r>
      <w:r w:rsidRPr="00493151">
        <w:rPr>
          <w:lang w:val="es-ES"/>
        </w:rPr>
        <w:t>el período que se examina se aprobaron observaciones finales en relación con 19 Estados partes. En su 120º período de sesiones, el Comité aprobó observaciones finales en relación con Honduras (</w:t>
      </w:r>
      <w:hyperlink r:id="rId25" w:history="1">
        <w:r w:rsidRPr="00493151">
          <w:rPr>
            <w:rStyle w:val="Hyperlink"/>
            <w:u w:val="none"/>
            <w:lang w:val="es-ES"/>
          </w:rPr>
          <w:t>CCPR/C/HND/CO/2</w:t>
        </w:r>
      </w:hyperlink>
      <w:r w:rsidRPr="00493151">
        <w:rPr>
          <w:lang w:val="es-ES"/>
        </w:rPr>
        <w:t>), Liechtenstein (</w:t>
      </w:r>
      <w:hyperlink r:id="rId26" w:history="1">
        <w:r w:rsidRPr="00493151">
          <w:rPr>
            <w:rStyle w:val="Hyperlink"/>
            <w:u w:val="none"/>
            <w:lang w:val="es-ES"/>
          </w:rPr>
          <w:t>CCPR/C/LIE/CO/2</w:t>
        </w:r>
      </w:hyperlink>
      <w:r w:rsidRPr="00493151">
        <w:rPr>
          <w:lang w:val="es-ES"/>
        </w:rPr>
        <w:t>), Madagascar (</w:t>
      </w:r>
      <w:hyperlink r:id="rId27" w:history="1">
        <w:r w:rsidRPr="00493151">
          <w:rPr>
            <w:rStyle w:val="Hyperlink"/>
            <w:u w:val="none"/>
            <w:lang w:val="es-ES"/>
          </w:rPr>
          <w:t>CCPR/C/MDG/CO/4</w:t>
        </w:r>
      </w:hyperlink>
      <w:r w:rsidRPr="00493151">
        <w:rPr>
          <w:lang w:val="es-ES"/>
        </w:rPr>
        <w:t>), Mongolia (</w:t>
      </w:r>
      <w:hyperlink r:id="rId28" w:history="1">
        <w:r w:rsidRPr="00493151">
          <w:rPr>
            <w:rStyle w:val="Hyperlink"/>
            <w:u w:val="none"/>
            <w:lang w:val="es-ES"/>
          </w:rPr>
          <w:t>CCPR/C/MNG/CO/6</w:t>
        </w:r>
      </w:hyperlink>
      <w:r w:rsidRPr="00493151">
        <w:rPr>
          <w:lang w:val="es-ES"/>
        </w:rPr>
        <w:t>), el Pakistán (</w:t>
      </w:r>
      <w:hyperlink r:id="rId29" w:history="1">
        <w:r w:rsidRPr="00493151">
          <w:rPr>
            <w:rStyle w:val="Hyperlink"/>
            <w:u w:val="none"/>
            <w:lang w:val="es-ES"/>
          </w:rPr>
          <w:t>CCPR/C/PAK/CO/1</w:t>
        </w:r>
      </w:hyperlink>
      <w:r w:rsidRPr="00493151">
        <w:rPr>
          <w:lang w:val="es-ES"/>
        </w:rPr>
        <w:t>), Suiza (</w:t>
      </w:r>
      <w:hyperlink r:id="rId30" w:history="1">
        <w:r w:rsidRPr="00493151">
          <w:rPr>
            <w:rStyle w:val="Hyperlink"/>
            <w:u w:val="none"/>
            <w:lang w:val="es-ES"/>
          </w:rPr>
          <w:t>CCPR/C/CHE/CO/4</w:t>
        </w:r>
      </w:hyperlink>
      <w:r w:rsidRPr="00493151">
        <w:rPr>
          <w:lang w:val="es-ES"/>
        </w:rPr>
        <w:t>) y Swazilandia (</w:t>
      </w:r>
      <w:hyperlink r:id="rId31" w:history="1">
        <w:r w:rsidRPr="00493151">
          <w:rPr>
            <w:rStyle w:val="Hyperlink"/>
            <w:u w:val="none"/>
            <w:lang w:val="es-ES"/>
          </w:rPr>
          <w:t>CCPR/C/SWZ/CO/1</w:t>
        </w:r>
      </w:hyperlink>
      <w:r w:rsidRPr="00493151">
        <w:rPr>
          <w:lang w:val="es-ES"/>
        </w:rPr>
        <w:t>). En su 121</w:t>
      </w:r>
      <w:r w:rsidRPr="00493151">
        <w:rPr>
          <w:vertAlign w:val="superscript"/>
          <w:lang w:val="es-ES"/>
        </w:rPr>
        <w:t>er</w:t>
      </w:r>
      <w:r w:rsidRPr="00493151">
        <w:rPr>
          <w:lang w:val="es-ES"/>
        </w:rPr>
        <w:t xml:space="preserve"> período de sesiones, el Comité aprobó observaciones finales en relación con Australia (</w:t>
      </w:r>
      <w:hyperlink r:id="rId32" w:history="1">
        <w:r w:rsidRPr="00493151">
          <w:rPr>
            <w:rStyle w:val="Hyperlink"/>
            <w:u w:val="none"/>
            <w:lang w:val="es-ES"/>
          </w:rPr>
          <w:t>CCPR/C/AUS/CO/6</w:t>
        </w:r>
      </w:hyperlink>
      <w:r w:rsidRPr="00493151">
        <w:rPr>
          <w:lang w:val="es-ES"/>
        </w:rPr>
        <w:t>), el Camerún (</w:t>
      </w:r>
      <w:hyperlink r:id="rId33" w:history="1">
        <w:r w:rsidRPr="00493151">
          <w:rPr>
            <w:rStyle w:val="Hyperlink"/>
            <w:u w:val="none"/>
            <w:lang w:val="es-ES"/>
          </w:rPr>
          <w:t>CCPR/C/CMR/CO/5</w:t>
        </w:r>
      </w:hyperlink>
      <w:r w:rsidRPr="00493151">
        <w:rPr>
          <w:lang w:val="es-ES"/>
        </w:rPr>
        <w:t>), Jordania (</w:t>
      </w:r>
      <w:hyperlink r:id="rId34" w:history="1">
        <w:r w:rsidRPr="00493151">
          <w:rPr>
            <w:rStyle w:val="Hyperlink"/>
            <w:u w:val="none"/>
            <w:lang w:val="es-ES"/>
          </w:rPr>
          <w:t>CCPR/C/JOR/CO/5),</w:t>
        </w:r>
      </w:hyperlink>
      <w:r w:rsidRPr="00493151">
        <w:rPr>
          <w:lang w:val="es-ES"/>
        </w:rPr>
        <w:t xml:space="preserve"> Mauricio (</w:t>
      </w:r>
      <w:hyperlink r:id="rId35" w:history="1">
        <w:r w:rsidRPr="00493151">
          <w:rPr>
            <w:rStyle w:val="Hyperlink"/>
            <w:u w:val="none"/>
            <w:lang w:val="es-ES"/>
          </w:rPr>
          <w:t>CCPR/C/MUS/CO/5</w:t>
        </w:r>
      </w:hyperlink>
      <w:r w:rsidRPr="00493151">
        <w:rPr>
          <w:lang w:val="es-ES"/>
        </w:rPr>
        <w:t>), la República Democrática del Congo (</w:t>
      </w:r>
      <w:hyperlink r:id="rId36" w:history="1">
        <w:r w:rsidRPr="00493151">
          <w:rPr>
            <w:rStyle w:val="Hyperlink"/>
            <w:u w:val="none"/>
            <w:lang w:val="es-ES"/>
          </w:rPr>
          <w:t>CCPR/C/COD/CO/4</w:t>
        </w:r>
      </w:hyperlink>
      <w:r w:rsidRPr="00493151">
        <w:rPr>
          <w:lang w:val="es-ES"/>
        </w:rPr>
        <w:t>), la República Dominicana (</w:t>
      </w:r>
      <w:hyperlink r:id="rId37" w:history="1">
        <w:r w:rsidRPr="00493151">
          <w:rPr>
            <w:rStyle w:val="Hyperlink"/>
            <w:u w:val="none"/>
            <w:lang w:val="es-ES"/>
          </w:rPr>
          <w:t>CCPR/C/DOM/CO/6</w:t>
        </w:r>
      </w:hyperlink>
      <w:r w:rsidRPr="00493151">
        <w:rPr>
          <w:lang w:val="es-ES"/>
        </w:rPr>
        <w:t>) y Rumania (</w:t>
      </w:r>
      <w:hyperlink r:id="rId38" w:history="1">
        <w:r w:rsidRPr="00493151">
          <w:rPr>
            <w:rStyle w:val="Hyperlink"/>
            <w:u w:val="none"/>
            <w:lang w:val="es-ES"/>
          </w:rPr>
          <w:t>CCPR/C/ROU/CO/5</w:t>
        </w:r>
      </w:hyperlink>
      <w:r w:rsidRPr="00493151">
        <w:rPr>
          <w:lang w:val="es-ES"/>
        </w:rPr>
        <w:t>). En su 122º período de sesiones, el Comité aprobó observaciones finales en relación con El Salvador (</w:t>
      </w:r>
      <w:hyperlink r:id="rId39" w:history="1">
        <w:r w:rsidRPr="00493151">
          <w:rPr>
            <w:rStyle w:val="Hyperlink"/>
            <w:u w:val="none"/>
            <w:lang w:val="es-ES"/>
          </w:rPr>
          <w:t>CCPR/C/SLV/CO/7</w:t>
        </w:r>
      </w:hyperlink>
      <w:r w:rsidRPr="00493151">
        <w:rPr>
          <w:lang w:val="es-ES"/>
        </w:rPr>
        <w:t>), Guatemala (</w:t>
      </w:r>
      <w:hyperlink r:id="rId40" w:history="1">
        <w:r w:rsidRPr="00493151">
          <w:rPr>
            <w:rStyle w:val="Hyperlink"/>
            <w:u w:val="none"/>
            <w:lang w:val="es-ES"/>
          </w:rPr>
          <w:t>CCPR/C/GTM/CO/4</w:t>
        </w:r>
      </w:hyperlink>
      <w:r w:rsidRPr="00493151">
        <w:rPr>
          <w:lang w:val="es-ES"/>
        </w:rPr>
        <w:t>), Hungría (</w:t>
      </w:r>
      <w:hyperlink r:id="rId41" w:history="1">
        <w:r w:rsidRPr="00493151">
          <w:rPr>
            <w:rStyle w:val="Hyperlink"/>
            <w:u w:val="none"/>
            <w:lang w:val="es-ES"/>
          </w:rPr>
          <w:t>CCPR/C/HUN/CO/6</w:t>
        </w:r>
      </w:hyperlink>
      <w:r w:rsidRPr="00493151">
        <w:rPr>
          <w:lang w:val="es-ES"/>
        </w:rPr>
        <w:t>), el Líbano (</w:t>
      </w:r>
      <w:hyperlink r:id="rId42" w:history="1">
        <w:r w:rsidRPr="00493151">
          <w:rPr>
            <w:rStyle w:val="Hyperlink"/>
            <w:u w:val="none"/>
            <w:lang w:val="es-ES"/>
          </w:rPr>
          <w:t>CCPR/C/LBN/CO/3</w:t>
        </w:r>
      </w:hyperlink>
      <w:r w:rsidRPr="00493151">
        <w:rPr>
          <w:lang w:val="es-ES"/>
        </w:rPr>
        <w:t>) y Noruega (</w:t>
      </w:r>
      <w:hyperlink r:id="rId43" w:history="1">
        <w:r w:rsidRPr="00493151">
          <w:rPr>
            <w:rStyle w:val="Hyperlink"/>
            <w:u w:val="none"/>
            <w:lang w:val="es-ES"/>
          </w:rPr>
          <w:t>CCPR/C/NOR/CO/7</w:t>
        </w:r>
      </w:hyperlink>
      <w:r w:rsidRPr="00493151">
        <w:rPr>
          <w:lang w:val="es-ES"/>
        </w:rPr>
        <w:t>). El examen</w:t>
      </w:r>
      <w:r w:rsidRPr="009E5A85">
        <w:rPr>
          <w:lang w:val="es-ES"/>
        </w:rPr>
        <w:t xml:space="preserve"> del informe inicial de Liberia se aplazó excepcionalmente hasta el 123</w:t>
      </w:r>
      <w:r w:rsidRPr="009E5A85">
        <w:rPr>
          <w:vertAlign w:val="superscript"/>
          <w:lang w:val="es-ES"/>
        </w:rPr>
        <w:t>er</w:t>
      </w:r>
      <w:r w:rsidRPr="009E5A85">
        <w:rPr>
          <w:lang w:val="es-ES"/>
        </w:rPr>
        <w:t xml:space="preserve"> período de sesiones. Esas observaciones finales pueden consultarse en el sitio web de la Oficina del Alto Comisionado de las Naciones Unidas para los Derechos Humanos (ACNUDH), en el apartado “Órganos de derechos humanos/Órganos de tratados/Base de datos de los órganos de tratados” (</w:t>
      </w:r>
      <w:hyperlink r:id="rId44" w:history="1">
        <w:r w:rsidRPr="00E44201">
          <w:rPr>
            <w:rStyle w:val="Hyperlink"/>
            <w:u w:val="none"/>
            <w:lang w:val="es-ES"/>
          </w:rPr>
          <w:t>http://www2.ohchr.org/spanish/</w:t>
        </w:r>
      </w:hyperlink>
      <w:r w:rsidRPr="00E44201">
        <w:rPr>
          <w:lang w:val="es-ES"/>
        </w:rPr>
        <w:t>) y</w:t>
      </w:r>
      <w:r w:rsidRPr="009E5A85">
        <w:rPr>
          <w:lang w:val="es-ES"/>
        </w:rPr>
        <w:t xml:space="preserve"> en el Sistema de Archivo de Documentos de las Naciones Unidas (</w:t>
      </w:r>
      <w:hyperlink r:id="rId45" w:history="1">
        <w:r w:rsidR="00C56EB2" w:rsidRPr="00C56EB2">
          <w:rPr>
            <w:rStyle w:val="Hyperlink"/>
            <w:u w:val="none"/>
            <w:lang w:val="es-ES"/>
          </w:rPr>
          <w:t>https://documents.un.org</w:t>
        </w:r>
      </w:hyperlink>
      <w:r w:rsidRPr="009E5A85">
        <w:rPr>
          <w:lang w:val="es-ES"/>
        </w:rPr>
        <w:t xml:space="preserve">), bajo la signatura correspondiente. </w:t>
      </w:r>
    </w:p>
    <w:p w:rsidR="009E5A85" w:rsidRPr="008F1B80" w:rsidRDefault="009E5A85" w:rsidP="009E5A85">
      <w:pPr>
        <w:pStyle w:val="SingleTxtG"/>
        <w:rPr>
          <w:lang w:val="es-ES"/>
        </w:rPr>
      </w:pPr>
      <w:r w:rsidRPr="009E5A85">
        <w:rPr>
          <w:lang w:val="es-ES"/>
        </w:rPr>
        <w:t>18.</w:t>
      </w:r>
      <w:r w:rsidRPr="009E5A85">
        <w:rPr>
          <w:lang w:val="es-ES"/>
        </w:rPr>
        <w:tab/>
        <w:t>En su 74º período de sesiones, el Comité adoptó decisiones en las que se especificaban las modalidades para el seguimiento de las observaciones finales</w:t>
      </w:r>
      <w:r w:rsidRPr="007F59FC">
        <w:rPr>
          <w:sz w:val="18"/>
          <w:szCs w:val="18"/>
          <w:vertAlign w:val="superscript"/>
          <w:lang w:val="es-ES"/>
        </w:rPr>
        <w:footnoteReference w:id="3"/>
      </w:r>
      <w:r w:rsidRPr="009E5A85">
        <w:rPr>
          <w:lang w:val="es-ES"/>
        </w:rPr>
        <w:t xml:space="preserve">. El Comité invita al Estado parte de que se trate a que en un plazo determinado lo informe del curso que haya dado a determinadas recomendaciones, indicando, en su caso, las medidas que haya adoptado al respecto. El Relator Especial para el seguimiento de las observaciones finales estudia a continuación las respuestas recibidas. Desde su 76º período de sesiones, el Comité, como norma, examina en cada período de sesiones los informes del Relator Especial sobre la marcha de los trabajos. </w:t>
      </w:r>
    </w:p>
    <w:p w:rsidR="009E5A85" w:rsidRPr="008F1B80" w:rsidRDefault="009E5A85" w:rsidP="009E5A85">
      <w:pPr>
        <w:pStyle w:val="SingleTxtG"/>
        <w:rPr>
          <w:lang w:val="es-ES"/>
        </w:rPr>
      </w:pPr>
      <w:r w:rsidRPr="009E5A85">
        <w:rPr>
          <w:lang w:val="es-ES"/>
        </w:rPr>
        <w:t>19.</w:t>
      </w:r>
      <w:r w:rsidRPr="009E5A85">
        <w:rPr>
          <w:lang w:val="es-ES"/>
        </w:rPr>
        <w:tab/>
        <w:t>En el 108º período de sesiones</w:t>
      </w:r>
      <w:r w:rsidRPr="00493151">
        <w:rPr>
          <w:lang w:val="es-ES"/>
        </w:rPr>
        <w:t>, el Comité aprobó una nota sobre el procedimiento de seguimiento de las observaciones finales (</w:t>
      </w:r>
      <w:hyperlink r:id="rId46" w:history="1">
        <w:r w:rsidRPr="00493151">
          <w:rPr>
            <w:rStyle w:val="Hyperlink"/>
            <w:u w:val="none"/>
            <w:lang w:val="es-ES"/>
          </w:rPr>
          <w:t>CCPR/C/108/2</w:t>
        </w:r>
      </w:hyperlink>
      <w:r w:rsidRPr="009E5A85">
        <w:rPr>
          <w:lang w:val="es-ES"/>
        </w:rPr>
        <w:t xml:space="preserve">). El propósito de la nota, en la que se definen las normas y directrices sobre el desarrollo del proceso de seguimiento, es sistematizar la práctica que se ha instaurado. </w:t>
      </w:r>
    </w:p>
    <w:p w:rsidR="009E5A85" w:rsidRPr="008F1B80" w:rsidRDefault="009E5A85" w:rsidP="009E5A85">
      <w:pPr>
        <w:pStyle w:val="SingleTxtG"/>
        <w:rPr>
          <w:lang w:val="es-ES"/>
        </w:rPr>
      </w:pPr>
      <w:r w:rsidRPr="009E5A85">
        <w:rPr>
          <w:lang w:val="es-ES"/>
        </w:rPr>
        <w:t>20.</w:t>
      </w:r>
      <w:r w:rsidRPr="009E5A85">
        <w:rPr>
          <w:lang w:val="es-ES"/>
        </w:rPr>
        <w:tab/>
        <w:t>En el período que se examina, el Relator Especial para el seguimiento de las observaciones finales presentó al Comité informes provisionales en sus períodos de sesiones 120º, 121º y 122º. En su 120º período de sesiones, el Comité examinó los siguientes Estados partes en relación con el proceso de seguimiento: Côte d’Ivoire, Finlandia, Islandia, Japón, Kirguistán, Mauritania, Nepal y Sri Lanka. En su 121</w:t>
      </w:r>
      <w:r w:rsidRPr="009E5A85">
        <w:rPr>
          <w:vertAlign w:val="superscript"/>
          <w:lang w:val="es-ES"/>
        </w:rPr>
        <w:t>er</w:t>
      </w:r>
      <w:r w:rsidRPr="009E5A85">
        <w:rPr>
          <w:lang w:val="es-ES"/>
        </w:rPr>
        <w:t xml:space="preserve"> período de sesiones, el Relator Especial se reunió con representantes de Benin y de la República Bolivariana de Venezuela; y el Comité examinó los siguientes Estados partes en relación con el proceso de seguimiento: Francia, la ex República Yugoslava de Macedonia, Malawi, Ucrania y Uzbekistán. </w:t>
      </w:r>
    </w:p>
    <w:p w:rsidR="009E5A85" w:rsidRPr="008F1B80" w:rsidRDefault="009E5A85" w:rsidP="009E5A85">
      <w:pPr>
        <w:pStyle w:val="SingleTxtG"/>
        <w:rPr>
          <w:lang w:val="es-ES"/>
        </w:rPr>
      </w:pPr>
      <w:r w:rsidRPr="009E5A85">
        <w:rPr>
          <w:lang w:val="es-ES"/>
        </w:rPr>
        <w:t>21.</w:t>
      </w:r>
      <w:r w:rsidRPr="009E5A85">
        <w:rPr>
          <w:lang w:val="es-ES"/>
        </w:rPr>
        <w:tab/>
        <w:t xml:space="preserve">En el 112º período de sesiones, habida cuenta de las dificultades causadas por la imposición de un límite a la extensión de los informes de seguimiento de las observaciones finales, el Comité decidió retomar la práctica de preparar y aprobar un informe en cada período de sesiones (en lugar de dos informes al año). Durante el período que se examina, algunos Estados partes presentaron observaciones complementarias. También se recibió información complementaria de organizaciones no gubernamentales. </w:t>
      </w:r>
    </w:p>
    <w:p w:rsidR="009E5A85" w:rsidRPr="008F1B80" w:rsidRDefault="009E5A85" w:rsidP="009E5A85">
      <w:pPr>
        <w:pStyle w:val="SingleTxtG"/>
        <w:rPr>
          <w:lang w:val="es-ES"/>
        </w:rPr>
      </w:pPr>
      <w:r w:rsidRPr="009E5A85">
        <w:rPr>
          <w:lang w:val="es-ES"/>
        </w:rPr>
        <w:t>22.</w:t>
      </w:r>
      <w:r w:rsidRPr="009E5A85">
        <w:rPr>
          <w:lang w:val="es-ES"/>
        </w:rPr>
        <w:tab/>
        <w:t>Toda la información relativa al seguimiento de las observaciones finales, incluidos los informes de seguimiento, puede consultarse en el sitio web del ACNUDH.</w:t>
      </w:r>
    </w:p>
    <w:p w:rsidR="009E5A85" w:rsidRPr="008F1B80" w:rsidRDefault="007F59FC" w:rsidP="007F59FC">
      <w:pPr>
        <w:pStyle w:val="H1G"/>
        <w:rPr>
          <w:lang w:val="es-ES"/>
        </w:rPr>
      </w:pPr>
      <w:r>
        <w:rPr>
          <w:lang w:val="es-ES"/>
        </w:rPr>
        <w:tab/>
      </w:r>
      <w:r w:rsidR="009E5A85" w:rsidRPr="009E5A85">
        <w:rPr>
          <w:lang w:val="es-ES"/>
        </w:rPr>
        <w:t>I.</w:t>
      </w:r>
      <w:r w:rsidR="009E5A85" w:rsidRPr="009E5A85">
        <w:rPr>
          <w:lang w:val="es-ES"/>
        </w:rPr>
        <w:tab/>
        <w:t>Comunicaciones y seguimiento de los dictámenes</w:t>
      </w:r>
      <w:bookmarkStart w:id="48" w:name="_Toc519673499"/>
      <w:bookmarkStart w:id="49" w:name="_Toc519676398"/>
      <w:bookmarkEnd w:id="48"/>
      <w:bookmarkEnd w:id="49"/>
    </w:p>
    <w:p w:rsidR="009E5A85" w:rsidRPr="008F1B80" w:rsidRDefault="009E5A85" w:rsidP="009E5A85">
      <w:pPr>
        <w:pStyle w:val="SingleTxtG"/>
        <w:rPr>
          <w:lang w:val="es-ES"/>
        </w:rPr>
      </w:pPr>
      <w:r w:rsidRPr="009E5A85">
        <w:rPr>
          <w:lang w:val="es-ES"/>
        </w:rPr>
        <w:t>23.</w:t>
      </w:r>
      <w:r w:rsidRPr="009E5A85">
        <w:rPr>
          <w:lang w:val="es-ES"/>
        </w:rPr>
        <w:tab/>
        <w:t xml:space="preserve">Los particulares que estimen ser víctimas de la violación por un Estado parte de los derechos que se les reconocen en el Pacto y que hayan agotado todos los recursos internos disponibles podrán presentar al Comité comunicaciones escritas para que este las examine en virtud del Protocolo Facultativo. No se pueden considerar las comunicaciones a menos que se refieran a un Estado parte en el Pacto que haya reconocido la competencia del Comité haciéndose parte en el Protocolo Facultativo. </w:t>
      </w:r>
    </w:p>
    <w:p w:rsidR="009E5A85" w:rsidRPr="008F1B80" w:rsidRDefault="009E5A85" w:rsidP="009E5A85">
      <w:pPr>
        <w:pStyle w:val="SingleTxtG"/>
        <w:rPr>
          <w:lang w:val="es-ES"/>
        </w:rPr>
      </w:pPr>
      <w:r w:rsidRPr="009E5A85">
        <w:rPr>
          <w:lang w:val="es-ES"/>
        </w:rPr>
        <w:t>24.</w:t>
      </w:r>
      <w:r w:rsidRPr="009E5A85">
        <w:rPr>
          <w:lang w:val="es-ES"/>
        </w:rPr>
        <w:tab/>
        <w:t>El examen de las comunicaciones en virtud del Protocolo Facultativo es confidencial y se efectúa en sesiones privadas (art.</w:t>
      </w:r>
      <w:r w:rsidR="00544684">
        <w:rPr>
          <w:lang w:val="es-ES"/>
        </w:rPr>
        <w:t xml:space="preserve"> </w:t>
      </w:r>
      <w:r w:rsidRPr="009E5A85">
        <w:rPr>
          <w:lang w:val="es-ES"/>
        </w:rPr>
        <w:t xml:space="preserve">5, párr. 3). Las decisiones finales del Comité (dictámenes, decisiones de inadmisibilidad y decisiones de cesación de las actuaciones) se hacen públicas; también se revela el nombre de los autores, salvo que, a petición de estos, el Comité decida otra cosa. </w:t>
      </w:r>
    </w:p>
    <w:p w:rsidR="009E5A85" w:rsidRPr="008F1B80" w:rsidRDefault="009E5A85" w:rsidP="009E5A85">
      <w:pPr>
        <w:pStyle w:val="SingleTxtG"/>
        <w:rPr>
          <w:lang w:val="es-ES"/>
        </w:rPr>
      </w:pPr>
      <w:r w:rsidRPr="009E5A85">
        <w:rPr>
          <w:lang w:val="es-ES"/>
        </w:rPr>
        <w:t>25.</w:t>
      </w:r>
      <w:r w:rsidRPr="009E5A85">
        <w:rPr>
          <w:lang w:val="es-ES"/>
        </w:rPr>
        <w:tab/>
        <w:t xml:space="preserve">En la observación general núm. 33 (2008) del Comité, sobre las obligaciones de los Estados partes con arreglo al Protocolo Facultativo del Pacto Internacional de Derechos Civiles y Políticos, se reseñan las obligaciones que incumben a los Estados partes en virtud del Protocolo Facultativo. </w:t>
      </w:r>
    </w:p>
    <w:p w:rsidR="009E5A85" w:rsidRPr="008F1B80" w:rsidRDefault="007F59FC" w:rsidP="007F59FC">
      <w:pPr>
        <w:pStyle w:val="H23G"/>
        <w:rPr>
          <w:lang w:val="es-ES"/>
        </w:rPr>
      </w:pPr>
      <w:r>
        <w:rPr>
          <w:lang w:val="es-ES"/>
        </w:rPr>
        <w:tab/>
      </w:r>
      <w:r w:rsidR="009E5A85" w:rsidRPr="009E5A85">
        <w:rPr>
          <w:lang w:val="es-ES"/>
        </w:rPr>
        <w:t>1.</w:t>
      </w:r>
      <w:r w:rsidR="009E5A85" w:rsidRPr="009E5A85">
        <w:rPr>
          <w:lang w:val="es-ES"/>
        </w:rPr>
        <w:tab/>
        <w:t>Marcha de los trabajos</w:t>
      </w:r>
      <w:bookmarkStart w:id="50" w:name="_Toc519673500"/>
      <w:bookmarkStart w:id="51" w:name="_Toc519676399"/>
      <w:bookmarkEnd w:id="50"/>
      <w:bookmarkEnd w:id="51"/>
    </w:p>
    <w:p w:rsidR="009E5A85" w:rsidRPr="008F1B80" w:rsidRDefault="009E5A85" w:rsidP="009E5A85">
      <w:pPr>
        <w:pStyle w:val="SingleTxtG"/>
        <w:rPr>
          <w:lang w:val="es-ES"/>
        </w:rPr>
      </w:pPr>
      <w:r w:rsidRPr="009E5A85">
        <w:rPr>
          <w:lang w:val="es-ES"/>
        </w:rPr>
        <w:t>26.</w:t>
      </w:r>
      <w:r w:rsidRPr="009E5A85">
        <w:rPr>
          <w:lang w:val="es-ES"/>
        </w:rPr>
        <w:tab/>
        <w:t>El Comité inició su labor con arreglo al Protocolo Facultativo en su segundo período de sesiones, celebrado en 1977. Desde entonces, se han sometido a su consideración 3.162 comunicaciones relativas a 92 Estados partes, de las que 222 se registraron en el período que abarca el presente informe. El estado de las 3.162 comunicaciones registradas actualmente es el siguiente:</w:t>
      </w:r>
    </w:p>
    <w:p w:rsidR="009E5A85" w:rsidRPr="008F1B80" w:rsidRDefault="009E5A85" w:rsidP="009E5A85">
      <w:pPr>
        <w:pStyle w:val="SingleTxtG"/>
        <w:rPr>
          <w:lang w:val="es-ES"/>
        </w:rPr>
      </w:pPr>
      <w:r w:rsidRPr="009E5A85">
        <w:rPr>
          <w:lang w:val="es-ES"/>
        </w:rPr>
        <w:tab/>
        <w:t>a)</w:t>
      </w:r>
      <w:r w:rsidRPr="009E5A85">
        <w:rPr>
          <w:lang w:val="es-ES"/>
        </w:rPr>
        <w:tab/>
        <w:t>Examen finalizado con la aprobación de un dictamen a tenor del artículo 5, párrafo 4, del Protocolo Facultativo: 1.325, en 1.061 de las cuales se determinó la existencia de violaciones del Pacto;</w:t>
      </w:r>
    </w:p>
    <w:p w:rsidR="009E5A85" w:rsidRPr="008F1B80" w:rsidRDefault="009E5A85" w:rsidP="009E5A85">
      <w:pPr>
        <w:pStyle w:val="SingleTxtG"/>
        <w:rPr>
          <w:lang w:val="es-ES"/>
        </w:rPr>
      </w:pPr>
      <w:r w:rsidRPr="009E5A85">
        <w:rPr>
          <w:lang w:val="es-ES"/>
        </w:rPr>
        <w:tab/>
        <w:t>b)</w:t>
      </w:r>
      <w:r w:rsidRPr="009E5A85">
        <w:rPr>
          <w:lang w:val="es-ES"/>
        </w:rPr>
        <w:tab/>
        <w:t>Comunicaciones declaradas inadmisibles: 697;</w:t>
      </w:r>
    </w:p>
    <w:p w:rsidR="009E5A85" w:rsidRPr="008F1B80" w:rsidRDefault="009E5A85" w:rsidP="009E5A85">
      <w:pPr>
        <w:pStyle w:val="SingleTxtG"/>
        <w:rPr>
          <w:lang w:val="es-ES"/>
        </w:rPr>
      </w:pPr>
      <w:r w:rsidRPr="009E5A85">
        <w:rPr>
          <w:lang w:val="es-ES"/>
        </w:rPr>
        <w:tab/>
        <w:t>c)</w:t>
      </w:r>
      <w:r w:rsidRPr="009E5A85">
        <w:rPr>
          <w:lang w:val="es-ES"/>
        </w:rPr>
        <w:tab/>
        <w:t xml:space="preserve">Comunicaciones canceladas o retiradas: 437; </w:t>
      </w:r>
    </w:p>
    <w:p w:rsidR="009E5A85" w:rsidRPr="008F1B80" w:rsidRDefault="009E5A85" w:rsidP="009E5A85">
      <w:pPr>
        <w:pStyle w:val="SingleTxtG"/>
        <w:rPr>
          <w:lang w:val="es-ES"/>
        </w:rPr>
      </w:pPr>
      <w:r w:rsidRPr="009E5A85">
        <w:rPr>
          <w:lang w:val="es-ES"/>
        </w:rPr>
        <w:tab/>
        <w:t>d)</w:t>
      </w:r>
      <w:r w:rsidRPr="009E5A85">
        <w:rPr>
          <w:lang w:val="es-ES"/>
        </w:rPr>
        <w:tab/>
        <w:t xml:space="preserve">Comunicaciones cuyo examen no ha finalizado: 703. </w:t>
      </w:r>
    </w:p>
    <w:p w:rsidR="009E5A85" w:rsidRPr="008F1B80" w:rsidRDefault="009E5A85" w:rsidP="009E5A85">
      <w:pPr>
        <w:pStyle w:val="SingleTxtG"/>
        <w:rPr>
          <w:lang w:val="es-ES"/>
        </w:rPr>
      </w:pPr>
      <w:r w:rsidRPr="009E5A85">
        <w:rPr>
          <w:lang w:val="es-ES"/>
        </w:rPr>
        <w:t>27.</w:t>
      </w:r>
      <w:r w:rsidRPr="009E5A85">
        <w:rPr>
          <w:lang w:val="es-ES"/>
        </w:rPr>
        <w:tab/>
        <w:t>En sus períodos de sesiones 120º, 121º y 122º, el Comité aprobó dictámenes respecto de 125 casos y concluyó el examen de 18 comunicaciones declarándolas inadmisibles. Los dictámenes aprobados y las decisiones finales adoptadas por el Comité en esos períodos de sesiones pueden consultarse en la base de datos sobre jurisprudencia de los órganos de los tratados (</w:t>
      </w:r>
      <w:hyperlink r:id="rId47" w:history="1">
        <w:r w:rsidRPr="00C56EB2">
          <w:rPr>
            <w:rStyle w:val="Hyperlink"/>
            <w:u w:val="none"/>
            <w:lang w:val="es-ES"/>
          </w:rPr>
          <w:t>http://juris.ohchr.org</w:t>
        </w:r>
      </w:hyperlink>
      <w:r w:rsidRPr="009E5A85">
        <w:rPr>
          <w:lang w:val="es-ES"/>
        </w:rPr>
        <w:t>) y en la información sobre jurisprudencia publicada en el sitio web del ACNUDH (por período de sesiones)</w:t>
      </w:r>
      <w:r w:rsidRPr="007F59FC">
        <w:rPr>
          <w:sz w:val="18"/>
          <w:szCs w:val="18"/>
          <w:vertAlign w:val="superscript"/>
          <w:lang w:val="es-ES"/>
        </w:rPr>
        <w:footnoteReference w:id="4"/>
      </w:r>
      <w:r w:rsidRPr="009E5A85">
        <w:rPr>
          <w:lang w:val="es-ES"/>
        </w:rPr>
        <w:t>. También pueden consultarse en la base de datos sobre los órganos de los tratados que figura en el sitio web del ACNUDH (</w:t>
      </w:r>
      <w:hyperlink r:id="rId48" w:history="1">
        <w:r w:rsidR="005A57B4" w:rsidRPr="005A57B4">
          <w:rPr>
            <w:rStyle w:val="Hyperlink"/>
            <w:u w:val="none"/>
            <w:lang w:val="es-ES"/>
          </w:rPr>
          <w:t>http://www.ohchr.org</w:t>
        </w:r>
      </w:hyperlink>
      <w:r w:rsidRPr="009E5A85">
        <w:rPr>
          <w:lang w:val="es-ES"/>
        </w:rPr>
        <w:t>) y en el Sistema de Archivo de Documentos de las Naciones Unidas (</w:t>
      </w:r>
      <w:hyperlink r:id="rId49" w:history="1">
        <w:r w:rsidR="00C56EB2" w:rsidRPr="00C56EB2">
          <w:rPr>
            <w:rStyle w:val="Hyperlink"/>
            <w:u w:val="none"/>
            <w:lang w:val="es-ES"/>
          </w:rPr>
          <w:t>https://documents.un.org</w:t>
        </w:r>
      </w:hyperlink>
      <w:r w:rsidRPr="009E5A85">
        <w:rPr>
          <w:lang w:val="es-ES"/>
        </w:rPr>
        <w:t xml:space="preserve">). </w:t>
      </w:r>
    </w:p>
    <w:p w:rsidR="009E5A85" w:rsidRPr="008F1B80" w:rsidRDefault="009E5A85" w:rsidP="009E5A85">
      <w:pPr>
        <w:pStyle w:val="SingleTxtG"/>
        <w:rPr>
          <w:lang w:val="es-ES"/>
        </w:rPr>
      </w:pPr>
      <w:r w:rsidRPr="009E5A85">
        <w:rPr>
          <w:lang w:val="es-ES"/>
        </w:rPr>
        <w:t>28.</w:t>
      </w:r>
      <w:r w:rsidRPr="009E5A85">
        <w:rPr>
          <w:lang w:val="es-ES"/>
        </w:rPr>
        <w:tab/>
        <w:t xml:space="preserve">El Comité decidió dar por terminado el examen de 42 comunicaciones, bien porque los autores las habían retirado; porque los autores o sus abogados no respondieron al Comité pese a habérseles enviado varios recordatorios; o porque los autores, sobre los que pendía una orden de expulsión, habían sido al fin autorizados a permanecer en los países en cuestión. </w:t>
      </w:r>
    </w:p>
    <w:p w:rsidR="009E5A85" w:rsidRPr="008F1B80" w:rsidRDefault="009E5A85" w:rsidP="009E5A85">
      <w:pPr>
        <w:pStyle w:val="SingleTxtG"/>
        <w:rPr>
          <w:lang w:val="es-ES"/>
        </w:rPr>
      </w:pPr>
      <w:r w:rsidRPr="009E5A85">
        <w:rPr>
          <w:lang w:val="es-ES"/>
        </w:rPr>
        <w:t>29.</w:t>
      </w:r>
      <w:r w:rsidRPr="009E5A85">
        <w:rPr>
          <w:lang w:val="es-ES"/>
        </w:rPr>
        <w:tab/>
        <w:t xml:space="preserve">En el siguiente cuadro se muestra la labor realizada por el Comité en lo relativo a las comunicaciones durante los siete últimos años (comunicaciones examinadas entre 2011 y el 31 de diciembre de 2017).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93"/>
        <w:gridCol w:w="1841"/>
        <w:gridCol w:w="1986"/>
        <w:gridCol w:w="2550"/>
      </w:tblGrid>
      <w:tr w:rsidR="009E5A85" w:rsidRPr="008F1B80" w:rsidTr="007F59FC">
        <w:trPr>
          <w:cantSplit/>
          <w:trHeight w:val="240"/>
          <w:tblHeader/>
        </w:trPr>
        <w:tc>
          <w:tcPr>
            <w:tcW w:w="993" w:type="dxa"/>
            <w:tcBorders>
              <w:top w:val="single" w:sz="4" w:space="0" w:color="auto"/>
              <w:bottom w:val="single" w:sz="12" w:space="0" w:color="auto"/>
            </w:tcBorders>
            <w:shd w:val="clear" w:color="auto" w:fill="auto"/>
            <w:vAlign w:val="bottom"/>
          </w:tcPr>
          <w:p w:rsidR="009E5A85" w:rsidRPr="007F59FC" w:rsidRDefault="009E5A85" w:rsidP="007F59FC">
            <w:pPr>
              <w:pStyle w:val="SingleTxtG"/>
              <w:suppressAutoHyphens w:val="0"/>
              <w:spacing w:before="80" w:after="80" w:line="200" w:lineRule="exact"/>
              <w:ind w:left="0" w:right="0"/>
              <w:jc w:val="left"/>
              <w:rPr>
                <w:i/>
                <w:sz w:val="16"/>
              </w:rPr>
            </w:pPr>
            <w:r w:rsidRPr="007F59FC">
              <w:rPr>
                <w:i/>
                <w:iCs/>
                <w:sz w:val="16"/>
                <w:lang w:val="es-ES"/>
              </w:rPr>
              <w:t>Año</w:t>
            </w:r>
          </w:p>
        </w:tc>
        <w:tc>
          <w:tcPr>
            <w:tcW w:w="1841" w:type="dxa"/>
            <w:tcBorders>
              <w:top w:val="single" w:sz="4" w:space="0" w:color="auto"/>
              <w:bottom w:val="single" w:sz="12" w:space="0" w:color="auto"/>
            </w:tcBorders>
            <w:shd w:val="clear" w:color="auto" w:fill="auto"/>
            <w:vAlign w:val="bottom"/>
          </w:tcPr>
          <w:p w:rsidR="009E5A85" w:rsidRPr="007F59FC" w:rsidRDefault="009E5A85" w:rsidP="007F59FC">
            <w:pPr>
              <w:pStyle w:val="SingleTxtG"/>
              <w:suppressAutoHyphens w:val="0"/>
              <w:spacing w:before="80" w:after="80" w:line="200" w:lineRule="exact"/>
              <w:ind w:left="113" w:right="0"/>
              <w:jc w:val="right"/>
              <w:rPr>
                <w:i/>
                <w:sz w:val="16"/>
              </w:rPr>
            </w:pPr>
            <w:r w:rsidRPr="007F59FC">
              <w:rPr>
                <w:i/>
                <w:iCs/>
                <w:sz w:val="16"/>
                <w:lang w:val="es-ES"/>
              </w:rPr>
              <w:t>Nuevos casos registrados</w:t>
            </w:r>
          </w:p>
        </w:tc>
        <w:tc>
          <w:tcPr>
            <w:tcW w:w="1986" w:type="dxa"/>
            <w:tcBorders>
              <w:top w:val="single" w:sz="4" w:space="0" w:color="auto"/>
              <w:bottom w:val="single" w:sz="12" w:space="0" w:color="auto"/>
            </w:tcBorders>
            <w:shd w:val="clear" w:color="auto" w:fill="auto"/>
            <w:vAlign w:val="bottom"/>
          </w:tcPr>
          <w:p w:rsidR="009E5A85" w:rsidRPr="007F59FC" w:rsidRDefault="009E5A85" w:rsidP="007F59FC">
            <w:pPr>
              <w:pStyle w:val="SingleTxtG"/>
              <w:suppressAutoHyphens w:val="0"/>
              <w:spacing w:before="80" w:after="80" w:line="200" w:lineRule="exact"/>
              <w:ind w:left="113" w:right="0"/>
              <w:jc w:val="right"/>
              <w:rPr>
                <w:i/>
                <w:sz w:val="16"/>
              </w:rPr>
            </w:pPr>
            <w:r w:rsidRPr="007F59FC">
              <w:rPr>
                <w:i/>
                <w:iCs/>
                <w:sz w:val="16"/>
                <w:lang w:val="es-ES"/>
              </w:rPr>
              <w:t>Casos terminados</w:t>
            </w:r>
            <w:r w:rsidRPr="007F59FC">
              <w:rPr>
                <w:i/>
                <w:iCs/>
                <w:sz w:val="18"/>
                <w:szCs w:val="18"/>
                <w:vertAlign w:val="superscript"/>
                <w:lang w:val="es-ES"/>
              </w:rPr>
              <w:t>a</w:t>
            </w:r>
          </w:p>
        </w:tc>
        <w:tc>
          <w:tcPr>
            <w:tcW w:w="2550" w:type="dxa"/>
            <w:tcBorders>
              <w:top w:val="single" w:sz="4" w:space="0" w:color="auto"/>
              <w:bottom w:val="single" w:sz="12" w:space="0" w:color="auto"/>
            </w:tcBorders>
            <w:shd w:val="clear" w:color="auto" w:fill="auto"/>
            <w:vAlign w:val="bottom"/>
          </w:tcPr>
          <w:p w:rsidR="009E5A85" w:rsidRPr="008F1B80" w:rsidRDefault="009E5A85" w:rsidP="007F59FC">
            <w:pPr>
              <w:pStyle w:val="SingleTxtG"/>
              <w:suppressAutoHyphens w:val="0"/>
              <w:spacing w:before="80" w:after="80" w:line="200" w:lineRule="exact"/>
              <w:ind w:left="113" w:right="0"/>
              <w:jc w:val="right"/>
              <w:rPr>
                <w:i/>
                <w:sz w:val="16"/>
                <w:lang w:val="es-ES"/>
              </w:rPr>
            </w:pPr>
            <w:r w:rsidRPr="007F59FC">
              <w:rPr>
                <w:i/>
                <w:iCs/>
                <w:sz w:val="16"/>
                <w:lang w:val="es-ES"/>
              </w:rPr>
              <w:t>Casos pendientes al 31 de diciembre</w:t>
            </w:r>
          </w:p>
        </w:tc>
      </w:tr>
      <w:tr w:rsidR="009E5A85" w:rsidRPr="007F59FC" w:rsidTr="007F59FC">
        <w:trPr>
          <w:cantSplit/>
          <w:trHeight w:val="240"/>
        </w:trPr>
        <w:tc>
          <w:tcPr>
            <w:tcW w:w="993" w:type="dxa"/>
            <w:tcBorders>
              <w:top w:val="single" w:sz="12" w:space="0" w:color="auto"/>
            </w:tcBorders>
            <w:shd w:val="clear" w:color="auto" w:fill="auto"/>
          </w:tcPr>
          <w:p w:rsidR="009E5A85" w:rsidRPr="007F59FC" w:rsidRDefault="009E5A85" w:rsidP="007F59FC">
            <w:pPr>
              <w:pStyle w:val="SingleTxtG"/>
              <w:suppressAutoHyphens w:val="0"/>
              <w:spacing w:before="40" w:after="40" w:line="220" w:lineRule="exact"/>
              <w:ind w:left="0" w:right="0"/>
              <w:jc w:val="left"/>
              <w:rPr>
                <w:sz w:val="18"/>
              </w:rPr>
            </w:pPr>
            <w:r w:rsidRPr="007F59FC">
              <w:rPr>
                <w:sz w:val="18"/>
                <w:lang w:val="es-ES"/>
              </w:rPr>
              <w:t>2017</w:t>
            </w:r>
          </w:p>
        </w:tc>
        <w:tc>
          <w:tcPr>
            <w:tcW w:w="1841" w:type="dxa"/>
            <w:tcBorders>
              <w:top w:val="single" w:sz="12" w:space="0" w:color="auto"/>
            </w:tcBorders>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167</w:t>
            </w:r>
          </w:p>
        </w:tc>
        <w:tc>
          <w:tcPr>
            <w:tcW w:w="1986" w:type="dxa"/>
            <w:tcBorders>
              <w:top w:val="single" w:sz="12" w:space="0" w:color="auto"/>
            </w:tcBorders>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131</w:t>
            </w:r>
          </w:p>
        </w:tc>
        <w:tc>
          <w:tcPr>
            <w:tcW w:w="2550" w:type="dxa"/>
            <w:tcBorders>
              <w:top w:val="single" w:sz="12" w:space="0" w:color="auto"/>
            </w:tcBorders>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635</w:t>
            </w:r>
          </w:p>
        </w:tc>
      </w:tr>
      <w:tr w:rsidR="009E5A85" w:rsidRPr="007F59FC" w:rsidTr="007F59FC">
        <w:trPr>
          <w:cantSplit/>
          <w:trHeight w:val="240"/>
        </w:trPr>
        <w:tc>
          <w:tcPr>
            <w:tcW w:w="993" w:type="dxa"/>
            <w:shd w:val="clear" w:color="auto" w:fill="auto"/>
          </w:tcPr>
          <w:p w:rsidR="009E5A85" w:rsidRPr="007F59FC" w:rsidRDefault="009E5A85" w:rsidP="007F59FC">
            <w:pPr>
              <w:pStyle w:val="SingleTxtG"/>
              <w:suppressAutoHyphens w:val="0"/>
              <w:spacing w:before="40" w:after="40" w:line="220" w:lineRule="exact"/>
              <w:ind w:left="0" w:right="0"/>
              <w:jc w:val="left"/>
              <w:rPr>
                <w:sz w:val="18"/>
              </w:rPr>
            </w:pPr>
            <w:r w:rsidRPr="007F59FC">
              <w:rPr>
                <w:sz w:val="18"/>
                <w:lang w:val="es-ES"/>
              </w:rPr>
              <w:t>2016</w:t>
            </w:r>
          </w:p>
        </w:tc>
        <w:tc>
          <w:tcPr>
            <w:tcW w:w="1841"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211</w:t>
            </w:r>
          </w:p>
        </w:tc>
        <w:tc>
          <w:tcPr>
            <w:tcW w:w="1986"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113</w:t>
            </w:r>
          </w:p>
        </w:tc>
        <w:tc>
          <w:tcPr>
            <w:tcW w:w="2550"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599</w:t>
            </w:r>
          </w:p>
        </w:tc>
      </w:tr>
      <w:tr w:rsidR="009E5A85" w:rsidRPr="007F59FC" w:rsidTr="007F59FC">
        <w:trPr>
          <w:cantSplit/>
          <w:trHeight w:val="240"/>
        </w:trPr>
        <w:tc>
          <w:tcPr>
            <w:tcW w:w="993" w:type="dxa"/>
            <w:shd w:val="clear" w:color="auto" w:fill="auto"/>
          </w:tcPr>
          <w:p w:rsidR="009E5A85" w:rsidRPr="007F59FC" w:rsidRDefault="009E5A85" w:rsidP="007F59FC">
            <w:pPr>
              <w:pStyle w:val="SingleTxtG"/>
              <w:suppressAutoHyphens w:val="0"/>
              <w:spacing w:before="40" w:after="40" w:line="220" w:lineRule="exact"/>
              <w:ind w:left="0" w:right="0"/>
              <w:jc w:val="left"/>
              <w:rPr>
                <w:sz w:val="18"/>
              </w:rPr>
            </w:pPr>
            <w:r w:rsidRPr="007F59FC">
              <w:rPr>
                <w:sz w:val="18"/>
                <w:lang w:val="es-ES"/>
              </w:rPr>
              <w:t>2015</w:t>
            </w:r>
          </w:p>
        </w:tc>
        <w:tc>
          <w:tcPr>
            <w:tcW w:w="1841"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196</w:t>
            </w:r>
          </w:p>
        </w:tc>
        <w:tc>
          <w:tcPr>
            <w:tcW w:w="1986"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101</w:t>
            </w:r>
          </w:p>
        </w:tc>
        <w:tc>
          <w:tcPr>
            <w:tcW w:w="2550"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532</w:t>
            </w:r>
          </w:p>
        </w:tc>
      </w:tr>
      <w:tr w:rsidR="009E5A85" w:rsidRPr="007F59FC" w:rsidTr="007F59FC">
        <w:trPr>
          <w:cantSplit/>
          <w:trHeight w:val="240"/>
        </w:trPr>
        <w:tc>
          <w:tcPr>
            <w:tcW w:w="993" w:type="dxa"/>
            <w:shd w:val="clear" w:color="auto" w:fill="auto"/>
          </w:tcPr>
          <w:p w:rsidR="009E5A85" w:rsidRPr="007F59FC" w:rsidRDefault="009E5A85" w:rsidP="007F59FC">
            <w:pPr>
              <w:pStyle w:val="SingleTxtG"/>
              <w:suppressAutoHyphens w:val="0"/>
              <w:spacing w:before="40" w:after="40" w:line="220" w:lineRule="exact"/>
              <w:ind w:left="0" w:right="0"/>
              <w:jc w:val="left"/>
              <w:rPr>
                <w:sz w:val="18"/>
              </w:rPr>
            </w:pPr>
            <w:r w:rsidRPr="007F59FC">
              <w:rPr>
                <w:sz w:val="18"/>
                <w:lang w:val="es-ES"/>
              </w:rPr>
              <w:t>2014</w:t>
            </w:r>
          </w:p>
        </w:tc>
        <w:tc>
          <w:tcPr>
            <w:tcW w:w="1841"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191</w:t>
            </w:r>
          </w:p>
        </w:tc>
        <w:tc>
          <w:tcPr>
            <w:tcW w:w="1986"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124</w:t>
            </w:r>
          </w:p>
        </w:tc>
        <w:tc>
          <w:tcPr>
            <w:tcW w:w="2550"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456</w:t>
            </w:r>
          </w:p>
        </w:tc>
      </w:tr>
      <w:tr w:rsidR="009E5A85" w:rsidRPr="007F59FC" w:rsidTr="007F59FC">
        <w:trPr>
          <w:cantSplit/>
          <w:trHeight w:val="240"/>
        </w:trPr>
        <w:tc>
          <w:tcPr>
            <w:tcW w:w="993" w:type="dxa"/>
            <w:shd w:val="clear" w:color="auto" w:fill="auto"/>
          </w:tcPr>
          <w:p w:rsidR="009E5A85" w:rsidRPr="007F59FC" w:rsidRDefault="009E5A85" w:rsidP="007F59FC">
            <w:pPr>
              <w:pStyle w:val="SingleTxtG"/>
              <w:suppressAutoHyphens w:val="0"/>
              <w:spacing w:before="40" w:after="40" w:line="220" w:lineRule="exact"/>
              <w:ind w:left="0" w:right="0"/>
              <w:jc w:val="left"/>
              <w:rPr>
                <w:sz w:val="18"/>
              </w:rPr>
            </w:pPr>
            <w:r w:rsidRPr="007F59FC">
              <w:rPr>
                <w:sz w:val="18"/>
                <w:lang w:val="es-ES"/>
              </w:rPr>
              <w:t>2013</w:t>
            </w:r>
          </w:p>
        </w:tc>
        <w:tc>
          <w:tcPr>
            <w:tcW w:w="1841"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93</w:t>
            </w:r>
          </w:p>
        </w:tc>
        <w:tc>
          <w:tcPr>
            <w:tcW w:w="1986"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72</w:t>
            </w:r>
          </w:p>
        </w:tc>
        <w:tc>
          <w:tcPr>
            <w:tcW w:w="2550"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379</w:t>
            </w:r>
          </w:p>
        </w:tc>
      </w:tr>
      <w:tr w:rsidR="009E5A85" w:rsidRPr="007F59FC" w:rsidTr="007F59FC">
        <w:trPr>
          <w:cantSplit/>
          <w:trHeight w:val="240"/>
        </w:trPr>
        <w:tc>
          <w:tcPr>
            <w:tcW w:w="993" w:type="dxa"/>
            <w:shd w:val="clear" w:color="auto" w:fill="auto"/>
          </w:tcPr>
          <w:p w:rsidR="009E5A85" w:rsidRPr="007F59FC" w:rsidRDefault="009E5A85" w:rsidP="007F59FC">
            <w:pPr>
              <w:pStyle w:val="SingleTxtG"/>
              <w:suppressAutoHyphens w:val="0"/>
              <w:spacing w:before="40" w:after="40" w:line="220" w:lineRule="exact"/>
              <w:ind w:left="0" w:right="0"/>
              <w:jc w:val="left"/>
              <w:rPr>
                <w:sz w:val="18"/>
              </w:rPr>
            </w:pPr>
            <w:r w:rsidRPr="007F59FC">
              <w:rPr>
                <w:sz w:val="18"/>
                <w:lang w:val="es-ES"/>
              </w:rPr>
              <w:t>2012</w:t>
            </w:r>
          </w:p>
        </w:tc>
        <w:tc>
          <w:tcPr>
            <w:tcW w:w="1841"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102</w:t>
            </w:r>
          </w:p>
        </w:tc>
        <w:tc>
          <w:tcPr>
            <w:tcW w:w="1986"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99</w:t>
            </w:r>
          </w:p>
        </w:tc>
        <w:tc>
          <w:tcPr>
            <w:tcW w:w="2550" w:type="dxa"/>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355</w:t>
            </w:r>
          </w:p>
        </w:tc>
      </w:tr>
      <w:tr w:rsidR="009E5A85" w:rsidRPr="007F59FC" w:rsidTr="007F59FC">
        <w:trPr>
          <w:cantSplit/>
          <w:trHeight w:val="240"/>
        </w:trPr>
        <w:tc>
          <w:tcPr>
            <w:tcW w:w="993" w:type="dxa"/>
            <w:tcBorders>
              <w:bottom w:val="single" w:sz="12" w:space="0" w:color="auto"/>
            </w:tcBorders>
            <w:shd w:val="clear" w:color="auto" w:fill="auto"/>
          </w:tcPr>
          <w:p w:rsidR="009E5A85" w:rsidRPr="007F59FC" w:rsidRDefault="009E5A85" w:rsidP="007F59FC">
            <w:pPr>
              <w:pStyle w:val="SingleTxtG"/>
              <w:suppressAutoHyphens w:val="0"/>
              <w:spacing w:before="40" w:after="40" w:line="220" w:lineRule="exact"/>
              <w:ind w:left="0" w:right="0"/>
              <w:jc w:val="left"/>
              <w:rPr>
                <w:sz w:val="18"/>
              </w:rPr>
            </w:pPr>
            <w:r w:rsidRPr="007F59FC">
              <w:rPr>
                <w:sz w:val="18"/>
                <w:lang w:val="es-ES"/>
              </w:rPr>
              <w:t>2011</w:t>
            </w:r>
          </w:p>
        </w:tc>
        <w:tc>
          <w:tcPr>
            <w:tcW w:w="1841" w:type="dxa"/>
            <w:tcBorders>
              <w:bottom w:val="single" w:sz="12" w:space="0" w:color="auto"/>
            </w:tcBorders>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106</w:t>
            </w:r>
          </w:p>
        </w:tc>
        <w:tc>
          <w:tcPr>
            <w:tcW w:w="1986" w:type="dxa"/>
            <w:tcBorders>
              <w:bottom w:val="single" w:sz="12" w:space="0" w:color="auto"/>
            </w:tcBorders>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188</w:t>
            </w:r>
          </w:p>
        </w:tc>
        <w:tc>
          <w:tcPr>
            <w:tcW w:w="2550" w:type="dxa"/>
            <w:tcBorders>
              <w:bottom w:val="single" w:sz="12" w:space="0" w:color="auto"/>
            </w:tcBorders>
            <w:shd w:val="clear" w:color="auto" w:fill="auto"/>
            <w:vAlign w:val="bottom"/>
          </w:tcPr>
          <w:p w:rsidR="009E5A85" w:rsidRPr="007F59FC" w:rsidRDefault="009E5A85" w:rsidP="007F59FC">
            <w:pPr>
              <w:pStyle w:val="SingleTxtG"/>
              <w:suppressAutoHyphens w:val="0"/>
              <w:spacing w:before="40" w:after="40" w:line="220" w:lineRule="exact"/>
              <w:ind w:left="113" w:right="0"/>
              <w:jc w:val="right"/>
              <w:rPr>
                <w:sz w:val="18"/>
              </w:rPr>
            </w:pPr>
            <w:r w:rsidRPr="007F59FC">
              <w:rPr>
                <w:sz w:val="18"/>
                <w:lang w:val="es-ES"/>
              </w:rPr>
              <w:t>352</w:t>
            </w:r>
          </w:p>
        </w:tc>
      </w:tr>
    </w:tbl>
    <w:p w:rsidR="009E5A85" w:rsidRPr="008F1B80" w:rsidRDefault="009E5A85" w:rsidP="007F59FC">
      <w:pPr>
        <w:pStyle w:val="SingleTxtG"/>
        <w:spacing w:before="120" w:after="240"/>
        <w:ind w:firstLine="170"/>
        <w:rPr>
          <w:sz w:val="18"/>
          <w:szCs w:val="18"/>
          <w:lang w:val="es-ES"/>
        </w:rPr>
      </w:pPr>
      <w:r w:rsidRPr="007F59FC">
        <w:rPr>
          <w:i/>
          <w:iCs/>
          <w:sz w:val="18"/>
          <w:szCs w:val="18"/>
          <w:vertAlign w:val="superscript"/>
          <w:lang w:val="es-ES"/>
        </w:rPr>
        <w:t>a</w:t>
      </w:r>
      <w:r w:rsidR="007F59FC">
        <w:rPr>
          <w:sz w:val="18"/>
          <w:szCs w:val="18"/>
          <w:vertAlign w:val="superscript"/>
          <w:lang w:val="es-ES"/>
        </w:rPr>
        <w:t xml:space="preserve"> </w:t>
      </w:r>
      <w:r w:rsidRPr="007F59FC">
        <w:rPr>
          <w:sz w:val="18"/>
          <w:szCs w:val="18"/>
          <w:vertAlign w:val="superscript"/>
          <w:lang w:val="es-ES"/>
        </w:rPr>
        <w:t xml:space="preserve"> </w:t>
      </w:r>
      <w:r w:rsidRPr="007F59FC">
        <w:rPr>
          <w:sz w:val="18"/>
          <w:szCs w:val="18"/>
          <w:lang w:val="es-ES"/>
        </w:rPr>
        <w:t>Número total de casos que han sido objeto de una decisión (dictámenes, decisiones de inadmisibilidad y decisiones de cesación de las actuaciones).</w:t>
      </w:r>
    </w:p>
    <w:p w:rsidR="009E5A85" w:rsidRPr="008F1B80" w:rsidRDefault="009E5A85" w:rsidP="009E5A85">
      <w:pPr>
        <w:pStyle w:val="SingleTxtG"/>
        <w:rPr>
          <w:lang w:val="es-ES"/>
        </w:rPr>
      </w:pPr>
      <w:r w:rsidRPr="009E5A85">
        <w:rPr>
          <w:lang w:val="es-ES"/>
        </w:rPr>
        <w:t>30.</w:t>
      </w:r>
      <w:r w:rsidRPr="009E5A85">
        <w:rPr>
          <w:lang w:val="es-ES"/>
        </w:rPr>
        <w:tab/>
        <w:t>En la fecha en que se aprobó el presente informe (6 de abril de 2018), unas 230 comunicaciones estaban pendientes de una decisión del Comité sobre la admisibilidad o sobre el fondo</w:t>
      </w:r>
      <w:r w:rsidRPr="007F59FC">
        <w:rPr>
          <w:sz w:val="18"/>
          <w:szCs w:val="18"/>
          <w:vertAlign w:val="superscript"/>
          <w:lang w:val="es-ES"/>
        </w:rPr>
        <w:footnoteReference w:id="5"/>
      </w:r>
      <w:r w:rsidRPr="009E5A85">
        <w:rPr>
          <w:lang w:val="es-ES"/>
        </w:rPr>
        <w:t xml:space="preserve">. Sin embargo, si no se mejora sustancialmente la capacidad de la Secretaría para tramitar comunicaciones individuales, el Comité seguirá viendo seriamente comprometida su capacidad para resolver el retraso acumulado al respecto. </w:t>
      </w:r>
    </w:p>
    <w:p w:rsidR="009E5A85" w:rsidRPr="008F1B80" w:rsidRDefault="009E5A85" w:rsidP="009E5A85">
      <w:pPr>
        <w:pStyle w:val="SingleTxtG"/>
        <w:rPr>
          <w:lang w:val="es-ES"/>
        </w:rPr>
      </w:pPr>
      <w:r w:rsidRPr="009E5A85">
        <w:rPr>
          <w:lang w:val="es-ES"/>
        </w:rPr>
        <w:t>31.</w:t>
      </w:r>
      <w:r w:rsidRPr="009E5A85">
        <w:rPr>
          <w:lang w:val="es-ES"/>
        </w:rPr>
        <w:tab/>
        <w:t xml:space="preserve">En el período al que se refiere el presente informe, el Comité, por conducto de sus Relatores Especiales sobre nuevas comunicaciones y medidas provisionales y del correlator, transmitió a los Estados partes interesados 178 nuevas comunicaciones en virtud del artículo 97 del reglamento del Comité, en las que solicitaba información u observaciones en relación con las cuestiones de la admisibilidad y el fondo. </w:t>
      </w:r>
    </w:p>
    <w:p w:rsidR="009E5A85" w:rsidRPr="008F1B80" w:rsidRDefault="007F59FC" w:rsidP="007F59FC">
      <w:pPr>
        <w:pStyle w:val="H23G"/>
        <w:rPr>
          <w:lang w:val="es-ES"/>
        </w:rPr>
      </w:pPr>
      <w:r>
        <w:rPr>
          <w:lang w:val="es-ES"/>
        </w:rPr>
        <w:tab/>
      </w:r>
      <w:r w:rsidR="009E5A85" w:rsidRPr="009E5A85">
        <w:rPr>
          <w:lang w:val="es-ES"/>
        </w:rPr>
        <w:t>2.</w:t>
      </w:r>
      <w:r w:rsidR="009E5A85" w:rsidRPr="009E5A85">
        <w:rPr>
          <w:lang w:val="es-ES"/>
        </w:rPr>
        <w:tab/>
        <w:t>Cooperación de los Estados partes en el examen de las comunicaciones</w:t>
      </w:r>
      <w:bookmarkStart w:id="52" w:name="_Toc519673501"/>
      <w:bookmarkStart w:id="53" w:name="_Toc519676400"/>
      <w:bookmarkEnd w:id="52"/>
      <w:bookmarkEnd w:id="53"/>
    </w:p>
    <w:p w:rsidR="009E5A85" w:rsidRPr="008F1B80" w:rsidRDefault="009E5A85" w:rsidP="00E44201">
      <w:pPr>
        <w:pStyle w:val="SingleTxtG"/>
        <w:rPr>
          <w:lang w:val="es-ES"/>
        </w:rPr>
      </w:pPr>
      <w:r w:rsidRPr="009E5A85">
        <w:rPr>
          <w:lang w:val="es-ES"/>
        </w:rPr>
        <w:t>32.</w:t>
      </w:r>
      <w:r w:rsidRPr="009E5A85">
        <w:rPr>
          <w:lang w:val="es-ES"/>
        </w:rPr>
        <w:tab/>
        <w:t>En varios casos resueltos durante el período considerado, el Comité observó que los Estados partes no habían cooperado en el procedimiento al no proporcionar observaciones sobre la admisibilidad ni sobre el fondo de las alegaciones de los autores. Los Estados partes en cuestión son Argelia (1 comunicación), Belarús (</w:t>
      </w:r>
      <w:r w:rsidR="00E44201">
        <w:rPr>
          <w:lang w:val="es-ES"/>
        </w:rPr>
        <w:t>12 comunicaciones), Maldivas (1 </w:t>
      </w:r>
      <w:r w:rsidRPr="009E5A85">
        <w:rPr>
          <w:lang w:val="es-ES"/>
        </w:rPr>
        <w:t xml:space="preserve">comunicación) y Sri Lanka (1 comunicación). El Comité lamentó la situación y recordó que en el Protocolo Facultativo estaba implícitamente establecido que los Estados partes debían facilitar al Comité toda la información de que dispusieran. En ausencia de respuesta, debe darse el peso adecuado a las alegaciones del autor, en la medida en que se hayan fundamentado suficientemente. </w:t>
      </w:r>
    </w:p>
    <w:p w:rsidR="009E5A85" w:rsidRPr="008F1B80" w:rsidRDefault="007F59FC" w:rsidP="007F59FC">
      <w:pPr>
        <w:pStyle w:val="H23G"/>
        <w:rPr>
          <w:lang w:val="es-ES"/>
        </w:rPr>
      </w:pPr>
      <w:r>
        <w:rPr>
          <w:lang w:val="es-ES"/>
        </w:rPr>
        <w:tab/>
      </w:r>
      <w:r w:rsidR="009E5A85" w:rsidRPr="009E5A85">
        <w:rPr>
          <w:lang w:val="es-ES"/>
        </w:rPr>
        <w:t>3.</w:t>
      </w:r>
      <w:r w:rsidR="009E5A85" w:rsidRPr="009E5A85">
        <w:rPr>
          <w:lang w:val="es-ES"/>
        </w:rPr>
        <w:tab/>
        <w:t>Cuestiones examinadas por el Comité</w:t>
      </w:r>
      <w:bookmarkStart w:id="54" w:name="_Toc519673502"/>
      <w:bookmarkStart w:id="55" w:name="_Toc519676401"/>
      <w:bookmarkEnd w:id="54"/>
      <w:bookmarkEnd w:id="55"/>
    </w:p>
    <w:p w:rsidR="009E5A85" w:rsidRPr="008F1B80" w:rsidRDefault="009E5A85" w:rsidP="009E5A85">
      <w:pPr>
        <w:pStyle w:val="SingleTxtG"/>
        <w:rPr>
          <w:lang w:val="es-ES"/>
        </w:rPr>
      </w:pPr>
      <w:r w:rsidRPr="009E5A85">
        <w:rPr>
          <w:lang w:val="es-ES"/>
        </w:rPr>
        <w:t>33.</w:t>
      </w:r>
      <w:r w:rsidRPr="009E5A85">
        <w:rPr>
          <w:lang w:val="es-ES"/>
        </w:rPr>
        <w:tab/>
        <w:t>Para una visión de conjunto de la labor realizada por el Comité en virtud del Protocolo Facultativo entre su 2º período de sesiones, celebrado en 1977, y su 119º período de sesiones, celebrado en marzo de 2017, hay que remitirse a sus informes anuales de 1984 a 2017, en los que se resumen las cuestiones procesales y sustantivas examinadas por el Comité y las decisiones adoptadas al respecto, y al informe titulado “Consideration by the Human Rights Committee at its 117th, 118th and 119th sessions of communications received under the Optional Protocol to the International Covenant on Civil and Political Rights”</w:t>
      </w:r>
      <w:r w:rsidRPr="007F59FC">
        <w:rPr>
          <w:sz w:val="18"/>
          <w:szCs w:val="18"/>
          <w:vertAlign w:val="superscript"/>
          <w:lang w:val="es-ES"/>
        </w:rPr>
        <w:footnoteReference w:id="6"/>
      </w:r>
      <w:r w:rsidRPr="009E5A85">
        <w:rPr>
          <w:lang w:val="es-ES"/>
        </w:rPr>
        <w:t xml:space="preserve">. La evolución de la jurisprudencia del Comité durante el período considerado no figura en el presente informe anual, sino en el documento </w:t>
      </w:r>
      <w:hyperlink r:id="rId50" w:history="1">
        <w:r w:rsidRPr="00493151">
          <w:rPr>
            <w:rStyle w:val="Hyperlink"/>
            <w:u w:val="none"/>
            <w:lang w:val="es-ES"/>
          </w:rPr>
          <w:t>CCPR/C/122/3</w:t>
        </w:r>
      </w:hyperlink>
      <w:r w:rsidRPr="00493151">
        <w:rPr>
          <w:lang w:val="es-ES"/>
        </w:rPr>
        <w:t>. E</w:t>
      </w:r>
      <w:r w:rsidRPr="009E5A85">
        <w:rPr>
          <w:lang w:val="es-ES"/>
        </w:rPr>
        <w:t xml:space="preserve">l texto completo de los dictámenes aprobados por el Comité y de sus decisiones de inadmisibilidad adoptadas en virtud del Protocolo Facultativo puede consultarse en la base de datos de los órganos creados en virtud de los tratados. </w:t>
      </w:r>
    </w:p>
    <w:p w:rsidR="009E5A85" w:rsidRPr="00707109" w:rsidRDefault="009E5A85" w:rsidP="0069340B">
      <w:pPr>
        <w:pStyle w:val="SingleTxtG"/>
        <w:rPr>
          <w:spacing w:val="-2"/>
          <w:lang w:val="es-ES"/>
        </w:rPr>
      </w:pPr>
      <w:r w:rsidRPr="0069340B">
        <w:rPr>
          <w:spacing w:val="-2"/>
          <w:lang w:val="es-ES"/>
        </w:rPr>
        <w:t>34.</w:t>
      </w:r>
      <w:r w:rsidRPr="0069340B">
        <w:rPr>
          <w:spacing w:val="-2"/>
          <w:lang w:val="es-ES"/>
        </w:rPr>
        <w:tab/>
        <w:t>Durante el período que se examina, el Comité e</w:t>
      </w:r>
      <w:r w:rsidR="0069340B">
        <w:rPr>
          <w:spacing w:val="-2"/>
          <w:lang w:val="es-ES"/>
        </w:rPr>
        <w:t xml:space="preserve">xaminó y determinó que se había </w:t>
      </w:r>
      <w:r w:rsidRPr="0069340B">
        <w:rPr>
          <w:spacing w:val="-2"/>
          <w:lang w:val="es-ES"/>
        </w:rPr>
        <w:t xml:space="preserve">violado el Pacto en las siguientes comunicaciones: </w:t>
      </w:r>
      <w:r w:rsidRPr="0069340B">
        <w:rPr>
          <w:i/>
          <w:iCs/>
          <w:spacing w:val="-2"/>
          <w:lang w:val="es-ES"/>
        </w:rPr>
        <w:t>Shumilina y otros c. Belarús</w:t>
      </w:r>
      <w:r w:rsidR="0069340B">
        <w:rPr>
          <w:spacing w:val="-2"/>
          <w:lang w:val="es-ES"/>
        </w:rPr>
        <w:t> </w:t>
      </w:r>
      <w:r w:rsidRPr="0069340B">
        <w:rPr>
          <w:spacing w:val="-2"/>
          <w:lang w:val="es-ES"/>
        </w:rPr>
        <w:t>(</w:t>
      </w:r>
      <w:hyperlink r:id="rId51" w:history="1">
        <w:r w:rsidRPr="0069340B">
          <w:rPr>
            <w:rStyle w:val="Hyperlink"/>
            <w:spacing w:val="-2"/>
            <w:u w:val="none"/>
            <w:lang w:val="es-ES"/>
          </w:rPr>
          <w:t>CCPR/C/120/D/2142/2012</w:t>
        </w:r>
      </w:hyperlink>
      <w:r w:rsidRPr="0069340B">
        <w:rPr>
          <w:spacing w:val="-2"/>
          <w:lang w:val="es-ES"/>
        </w:rPr>
        <w:t xml:space="preserve">), </w:t>
      </w:r>
      <w:r w:rsidRPr="0069340B">
        <w:rPr>
          <w:i/>
          <w:iCs/>
          <w:spacing w:val="-2"/>
          <w:lang w:val="es-ES"/>
        </w:rPr>
        <w:t>Melnikov c. Belarús</w:t>
      </w:r>
      <w:r w:rsidRPr="0069340B">
        <w:rPr>
          <w:spacing w:val="-2"/>
          <w:lang w:val="es-ES"/>
        </w:rPr>
        <w:t xml:space="preserve"> (</w:t>
      </w:r>
      <w:hyperlink r:id="rId52" w:history="1">
        <w:r w:rsidRPr="0069340B">
          <w:rPr>
            <w:rStyle w:val="Hyperlink"/>
            <w:spacing w:val="-2"/>
            <w:u w:val="none"/>
            <w:lang w:val="es-ES"/>
          </w:rPr>
          <w:t>CCPR/C/120/D/2147/2012</w:t>
        </w:r>
      </w:hyperlink>
      <w:r w:rsidRPr="0069340B">
        <w:rPr>
          <w:spacing w:val="-2"/>
          <w:lang w:val="es-ES"/>
        </w:rPr>
        <w:t xml:space="preserve">), </w:t>
      </w:r>
      <w:r w:rsidRPr="0069340B">
        <w:rPr>
          <w:i/>
          <w:iCs/>
          <w:spacing w:val="-2"/>
          <w:lang w:val="es-ES"/>
        </w:rPr>
        <w:t>Sviridov c. Kazajstán</w:t>
      </w:r>
      <w:r w:rsidRPr="0069340B">
        <w:rPr>
          <w:spacing w:val="-2"/>
          <w:lang w:val="es-ES"/>
        </w:rPr>
        <w:t xml:space="preserve"> (</w:t>
      </w:r>
      <w:hyperlink r:id="rId53" w:history="1">
        <w:r w:rsidRPr="0069340B">
          <w:rPr>
            <w:rStyle w:val="Hyperlink"/>
            <w:spacing w:val="-2"/>
            <w:u w:val="none"/>
            <w:lang w:val="es-ES"/>
          </w:rPr>
          <w:t>CCPR/C/120/D/2158/2012</w:t>
        </w:r>
      </w:hyperlink>
      <w:r w:rsidRPr="0069340B">
        <w:rPr>
          <w:spacing w:val="-2"/>
          <w:lang w:val="es-ES"/>
        </w:rPr>
        <w:t xml:space="preserve">), </w:t>
      </w:r>
      <w:r w:rsidRPr="0069340B">
        <w:rPr>
          <w:i/>
          <w:iCs/>
          <w:spacing w:val="-2"/>
          <w:lang w:val="es-ES"/>
        </w:rPr>
        <w:t>Ambaryan c. Kirguistán</w:t>
      </w:r>
      <w:r w:rsidRPr="0069340B">
        <w:rPr>
          <w:spacing w:val="-2"/>
          <w:lang w:val="es-ES"/>
        </w:rPr>
        <w:t xml:space="preserve"> (</w:t>
      </w:r>
      <w:hyperlink r:id="rId54" w:history="1">
        <w:r w:rsidRPr="0069340B">
          <w:rPr>
            <w:rStyle w:val="Hyperlink"/>
            <w:spacing w:val="-2"/>
            <w:u w:val="none"/>
            <w:lang w:val="es-ES"/>
          </w:rPr>
          <w:t>CCPR/C/120/D/2162/2012</w:t>
        </w:r>
      </w:hyperlink>
      <w:r w:rsidRPr="0069340B">
        <w:rPr>
          <w:spacing w:val="-2"/>
          <w:lang w:val="es-ES"/>
        </w:rPr>
        <w:t xml:space="preserve">), </w:t>
      </w:r>
      <w:r w:rsidRPr="0069340B">
        <w:rPr>
          <w:i/>
          <w:iCs/>
          <w:spacing w:val="-2"/>
          <w:lang w:val="es-ES"/>
        </w:rPr>
        <w:t>Neupane y Neupane c. Nepal</w:t>
      </w:r>
      <w:r w:rsidRPr="0069340B">
        <w:rPr>
          <w:spacing w:val="-2"/>
          <w:lang w:val="es-ES"/>
        </w:rPr>
        <w:t xml:space="preserve"> (</w:t>
      </w:r>
      <w:hyperlink r:id="rId55" w:history="1">
        <w:r w:rsidRPr="0069340B">
          <w:rPr>
            <w:rStyle w:val="Hyperlink"/>
            <w:spacing w:val="-2"/>
            <w:u w:val="none"/>
            <w:lang w:val="es-ES"/>
          </w:rPr>
          <w:t>CCPR/C/120/D/2170/2012</w:t>
        </w:r>
      </w:hyperlink>
      <w:r w:rsidRPr="0069340B">
        <w:rPr>
          <w:spacing w:val="-2"/>
          <w:lang w:val="es-ES"/>
        </w:rPr>
        <w:t xml:space="preserve">), </w:t>
      </w:r>
      <w:r w:rsidRPr="0069340B">
        <w:rPr>
          <w:i/>
          <w:iCs/>
          <w:spacing w:val="-2"/>
          <w:lang w:val="es-ES"/>
        </w:rPr>
        <w:t>Gatilov c. la Federación de Rusia</w:t>
      </w:r>
      <w:r w:rsidRPr="0069340B">
        <w:rPr>
          <w:spacing w:val="-2"/>
          <w:lang w:val="es-ES"/>
        </w:rPr>
        <w:t xml:space="preserve"> (</w:t>
      </w:r>
      <w:hyperlink r:id="rId56" w:history="1">
        <w:r w:rsidRPr="0069340B">
          <w:rPr>
            <w:rStyle w:val="Hyperlink"/>
            <w:spacing w:val="-2"/>
            <w:u w:val="none"/>
            <w:lang w:val="es-ES"/>
          </w:rPr>
          <w:t>CCPR/C/120/D/2171/2012</w:t>
        </w:r>
      </w:hyperlink>
      <w:r w:rsidRPr="0069340B">
        <w:rPr>
          <w:spacing w:val="-2"/>
          <w:lang w:val="es-ES"/>
        </w:rPr>
        <w:t xml:space="preserve">), </w:t>
      </w:r>
      <w:r w:rsidRPr="0069340B">
        <w:rPr>
          <w:i/>
          <w:iCs/>
          <w:spacing w:val="-2"/>
          <w:lang w:val="es-ES"/>
        </w:rPr>
        <w:t>Boboev c. Tayikistán</w:t>
      </w:r>
      <w:r w:rsidRPr="0069340B">
        <w:rPr>
          <w:spacing w:val="-2"/>
          <w:lang w:val="es-ES"/>
        </w:rPr>
        <w:t xml:space="preserve"> (</w:t>
      </w:r>
      <w:hyperlink r:id="rId57" w:history="1">
        <w:r w:rsidRPr="0069340B">
          <w:rPr>
            <w:rStyle w:val="Hyperlink"/>
            <w:spacing w:val="-2"/>
            <w:u w:val="none"/>
            <w:lang w:val="es-ES"/>
          </w:rPr>
          <w:t>CCPR/C/120/D/2173/2012</w:t>
        </w:r>
      </w:hyperlink>
      <w:r w:rsidRPr="0069340B">
        <w:rPr>
          <w:spacing w:val="-2"/>
          <w:lang w:val="es-ES"/>
        </w:rPr>
        <w:t xml:space="preserve">), </w:t>
      </w:r>
      <w:r w:rsidRPr="0069340B">
        <w:rPr>
          <w:i/>
          <w:iCs/>
          <w:spacing w:val="-2"/>
          <w:lang w:val="es-ES"/>
        </w:rPr>
        <w:t>Amarasinghe c. Sri Lanka</w:t>
      </w:r>
      <w:r w:rsidRPr="0069340B">
        <w:rPr>
          <w:spacing w:val="-2"/>
          <w:lang w:val="es-ES"/>
        </w:rPr>
        <w:t xml:space="preserve"> (</w:t>
      </w:r>
      <w:hyperlink r:id="rId58" w:history="1">
        <w:r w:rsidRPr="0069340B">
          <w:rPr>
            <w:rStyle w:val="Hyperlink"/>
            <w:spacing w:val="-2"/>
            <w:u w:val="none"/>
            <w:lang w:val="es-ES"/>
          </w:rPr>
          <w:t>CCPR/C/120/D/2209/2012</w:t>
        </w:r>
      </w:hyperlink>
      <w:r w:rsidRPr="0069340B">
        <w:rPr>
          <w:spacing w:val="-2"/>
          <w:lang w:val="es-ES"/>
        </w:rPr>
        <w:t xml:space="preserve">) </w:t>
      </w:r>
      <w:r w:rsidR="0069340B">
        <w:rPr>
          <w:i/>
          <w:iCs/>
          <w:spacing w:val="-2"/>
          <w:lang w:val="es-ES"/>
        </w:rPr>
        <w:t>X c. Sri </w:t>
      </w:r>
      <w:r w:rsidRPr="0069340B">
        <w:rPr>
          <w:i/>
          <w:iCs/>
          <w:spacing w:val="-2"/>
          <w:lang w:val="es-ES"/>
        </w:rPr>
        <w:t>Lanka</w:t>
      </w:r>
      <w:r w:rsidRPr="0069340B">
        <w:rPr>
          <w:spacing w:val="-2"/>
          <w:lang w:val="es-ES"/>
        </w:rPr>
        <w:t xml:space="preserve"> (</w:t>
      </w:r>
      <w:hyperlink r:id="rId59" w:history="1">
        <w:r w:rsidRPr="0069340B">
          <w:rPr>
            <w:rStyle w:val="Hyperlink"/>
            <w:spacing w:val="-2"/>
            <w:u w:val="none"/>
            <w:lang w:val="es-ES"/>
          </w:rPr>
          <w:t>CCPR/C/120/D/2256/2013</w:t>
        </w:r>
      </w:hyperlink>
      <w:r w:rsidRPr="0069340B">
        <w:rPr>
          <w:spacing w:val="-2"/>
          <w:lang w:val="es-ES"/>
        </w:rPr>
        <w:t xml:space="preserve">), </w:t>
      </w:r>
      <w:r w:rsidRPr="0069340B">
        <w:rPr>
          <w:i/>
          <w:iCs/>
          <w:spacing w:val="-2"/>
          <w:lang w:val="es-ES"/>
        </w:rPr>
        <w:t>Khelifati c. Argelia</w:t>
      </w:r>
      <w:r w:rsidRPr="0069340B">
        <w:rPr>
          <w:spacing w:val="-2"/>
          <w:lang w:val="es-ES"/>
        </w:rPr>
        <w:t xml:space="preserve"> (</w:t>
      </w:r>
      <w:hyperlink r:id="rId60" w:history="1">
        <w:r w:rsidRPr="0069340B">
          <w:rPr>
            <w:rStyle w:val="Hyperlink"/>
            <w:spacing w:val="-2"/>
            <w:u w:val="none"/>
            <w:lang w:val="es-ES"/>
          </w:rPr>
          <w:t>CCPR/C/120/D/2267/2013</w:t>
        </w:r>
      </w:hyperlink>
      <w:r w:rsidRPr="0069340B">
        <w:rPr>
          <w:spacing w:val="-2"/>
          <w:lang w:val="es-ES"/>
        </w:rPr>
        <w:t xml:space="preserve">), </w:t>
      </w:r>
      <w:r w:rsidR="0069340B">
        <w:rPr>
          <w:i/>
          <w:iCs/>
          <w:spacing w:val="-2"/>
          <w:lang w:val="es-ES"/>
        </w:rPr>
        <w:t>N. </w:t>
      </w:r>
      <w:r w:rsidRPr="0069340B">
        <w:rPr>
          <w:i/>
          <w:iCs/>
          <w:spacing w:val="-2"/>
          <w:lang w:val="es-ES"/>
        </w:rPr>
        <w:t>K. c. los Países Bajos</w:t>
      </w:r>
      <w:r w:rsidRPr="0069340B">
        <w:rPr>
          <w:spacing w:val="-2"/>
          <w:lang w:val="es-ES"/>
        </w:rPr>
        <w:t xml:space="preserve"> (</w:t>
      </w:r>
      <w:hyperlink r:id="rId61" w:history="1">
        <w:r w:rsidRPr="0069340B">
          <w:rPr>
            <w:rStyle w:val="Hyperlink"/>
            <w:spacing w:val="-2"/>
            <w:u w:val="none"/>
            <w:lang w:val="es-ES"/>
          </w:rPr>
          <w:t>CCPR/C/120/D/2326/2013/Rev.1</w:t>
        </w:r>
      </w:hyperlink>
      <w:r w:rsidRPr="0069340B">
        <w:rPr>
          <w:spacing w:val="-2"/>
          <w:lang w:val="es-ES"/>
        </w:rPr>
        <w:t xml:space="preserve">), </w:t>
      </w:r>
      <w:r w:rsidRPr="0069340B">
        <w:rPr>
          <w:i/>
          <w:iCs/>
          <w:spacing w:val="-2"/>
          <w:lang w:val="es-ES"/>
        </w:rPr>
        <w:t>S. L. c. los Países Bajos</w:t>
      </w:r>
      <w:r w:rsidRPr="0069340B">
        <w:rPr>
          <w:spacing w:val="-2"/>
          <w:lang w:val="es-ES"/>
        </w:rPr>
        <w:t xml:space="preserve"> (</w:t>
      </w:r>
      <w:hyperlink r:id="rId62" w:history="1">
        <w:r w:rsidRPr="0069340B">
          <w:rPr>
            <w:rStyle w:val="Hyperlink"/>
            <w:spacing w:val="-2"/>
            <w:u w:val="none"/>
            <w:lang w:val="es-ES"/>
          </w:rPr>
          <w:t>CCPR/C/120/D/2362/2014</w:t>
        </w:r>
      </w:hyperlink>
      <w:r w:rsidRPr="0069340B">
        <w:rPr>
          <w:spacing w:val="-2"/>
          <w:lang w:val="es-ES"/>
        </w:rPr>
        <w:t xml:space="preserve">), </w:t>
      </w:r>
      <w:r w:rsidRPr="0069340B">
        <w:rPr>
          <w:i/>
          <w:iCs/>
          <w:spacing w:val="-2"/>
          <w:lang w:val="es-ES"/>
        </w:rPr>
        <w:t>Allakulov c. Uzbekistán</w:t>
      </w:r>
      <w:r w:rsidRPr="0069340B">
        <w:rPr>
          <w:spacing w:val="-2"/>
          <w:lang w:val="es-ES"/>
        </w:rPr>
        <w:t xml:space="preserve"> (</w:t>
      </w:r>
      <w:hyperlink r:id="rId63" w:history="1">
        <w:r w:rsidRPr="0069340B">
          <w:rPr>
            <w:rStyle w:val="Hyperlink"/>
            <w:spacing w:val="-2"/>
            <w:u w:val="none"/>
            <w:lang w:val="es-ES"/>
          </w:rPr>
          <w:t>CCPR/C/120/D/2430/2014</w:t>
        </w:r>
      </w:hyperlink>
      <w:r w:rsidRPr="0069340B">
        <w:rPr>
          <w:spacing w:val="-2"/>
          <w:lang w:val="es-ES"/>
        </w:rPr>
        <w:t xml:space="preserve">), </w:t>
      </w:r>
      <w:r w:rsidRPr="0069340B">
        <w:rPr>
          <w:i/>
          <w:iCs/>
          <w:spacing w:val="-2"/>
          <w:lang w:val="es-ES"/>
        </w:rPr>
        <w:t>Ashirov c. Kirguistán</w:t>
      </w:r>
      <w:r w:rsidRPr="0069340B">
        <w:rPr>
          <w:spacing w:val="-2"/>
          <w:lang w:val="es-ES"/>
        </w:rPr>
        <w:t xml:space="preserve"> (</w:t>
      </w:r>
      <w:hyperlink r:id="rId64" w:history="1">
        <w:r w:rsidRPr="0069340B">
          <w:rPr>
            <w:rStyle w:val="Hyperlink"/>
            <w:spacing w:val="-2"/>
            <w:u w:val="none"/>
            <w:lang w:val="es-ES"/>
          </w:rPr>
          <w:t>CCPR/C/120/D/2435/2014</w:t>
        </w:r>
      </w:hyperlink>
      <w:r w:rsidRPr="0069340B">
        <w:rPr>
          <w:spacing w:val="-2"/>
          <w:lang w:val="es-ES"/>
        </w:rPr>
        <w:t xml:space="preserve">), </w:t>
      </w:r>
      <w:r w:rsidRPr="0069340B">
        <w:rPr>
          <w:i/>
          <w:iCs/>
          <w:spacing w:val="-2"/>
          <w:lang w:val="es-ES"/>
        </w:rPr>
        <w:t>Hashi c. Dinamarca</w:t>
      </w:r>
      <w:r w:rsidRPr="0069340B">
        <w:rPr>
          <w:spacing w:val="-2"/>
          <w:lang w:val="es-ES"/>
        </w:rPr>
        <w:t xml:space="preserve"> (</w:t>
      </w:r>
      <w:hyperlink r:id="rId65" w:history="1">
        <w:r w:rsidRPr="0069340B">
          <w:rPr>
            <w:rStyle w:val="Hyperlink"/>
            <w:spacing w:val="-2"/>
            <w:u w:val="none"/>
            <w:lang w:val="es-ES"/>
          </w:rPr>
          <w:t>CCPR/C/120/D/2470/2014</w:t>
        </w:r>
      </w:hyperlink>
      <w:r w:rsidRPr="0069340B">
        <w:rPr>
          <w:spacing w:val="-2"/>
          <w:lang w:val="es-ES"/>
        </w:rPr>
        <w:t xml:space="preserve">), </w:t>
      </w:r>
      <w:r w:rsidRPr="0069340B">
        <w:rPr>
          <w:i/>
          <w:iCs/>
          <w:spacing w:val="-2"/>
          <w:lang w:val="es-ES"/>
        </w:rPr>
        <w:t>Batanov c. la Federación de Rusia</w:t>
      </w:r>
      <w:r w:rsidRPr="0069340B">
        <w:rPr>
          <w:spacing w:val="-2"/>
          <w:lang w:val="es-ES"/>
        </w:rPr>
        <w:t xml:space="preserve"> (</w:t>
      </w:r>
      <w:hyperlink r:id="rId66" w:history="1">
        <w:r w:rsidRPr="0069340B">
          <w:rPr>
            <w:rStyle w:val="Hyperlink"/>
            <w:spacing w:val="-2"/>
            <w:u w:val="none"/>
            <w:lang w:val="es-ES"/>
          </w:rPr>
          <w:t>CCPR/C/120/D/2532/2015</w:t>
        </w:r>
      </w:hyperlink>
      <w:r w:rsidRPr="0069340B">
        <w:rPr>
          <w:spacing w:val="-2"/>
          <w:lang w:val="es-ES"/>
        </w:rPr>
        <w:t xml:space="preserve">), </w:t>
      </w:r>
      <w:r w:rsidRPr="0069340B">
        <w:rPr>
          <w:i/>
          <w:iCs/>
          <w:spacing w:val="-2"/>
          <w:lang w:val="es-ES"/>
        </w:rPr>
        <w:t>M. S. también conocido por el nombre de M. H. H. A. D. c. Dinamarca</w:t>
      </w:r>
      <w:r w:rsidRPr="0069340B">
        <w:rPr>
          <w:spacing w:val="-2"/>
          <w:lang w:val="es-ES"/>
        </w:rPr>
        <w:t xml:space="preserve"> (</w:t>
      </w:r>
      <w:hyperlink r:id="rId67" w:history="1">
        <w:r w:rsidRPr="0069340B">
          <w:rPr>
            <w:rStyle w:val="Hyperlink"/>
            <w:spacing w:val="-2"/>
            <w:u w:val="none"/>
            <w:lang w:val="es-ES"/>
          </w:rPr>
          <w:t>CCPR/C/120/D/2601/2015</w:t>
        </w:r>
      </w:hyperlink>
      <w:r w:rsidRPr="0069340B">
        <w:rPr>
          <w:spacing w:val="-2"/>
          <w:lang w:val="es-ES"/>
        </w:rPr>
        <w:t xml:space="preserve">), </w:t>
      </w:r>
      <w:r w:rsidRPr="0069340B">
        <w:rPr>
          <w:i/>
          <w:iCs/>
          <w:spacing w:val="-2"/>
          <w:lang w:val="es-ES"/>
        </w:rPr>
        <w:t>Koreshkov c. Belarús</w:t>
      </w:r>
      <w:r w:rsidRPr="0069340B">
        <w:rPr>
          <w:spacing w:val="-2"/>
          <w:lang w:val="es-ES"/>
        </w:rPr>
        <w:t xml:space="preserve"> (</w:t>
      </w:r>
      <w:hyperlink r:id="rId68" w:history="1">
        <w:r w:rsidRPr="0069340B">
          <w:rPr>
            <w:rStyle w:val="Hyperlink"/>
            <w:spacing w:val="-2"/>
            <w:u w:val="none"/>
            <w:lang w:val="es-ES"/>
          </w:rPr>
          <w:t>CCPR/C/121/D/2168/2012</w:t>
        </w:r>
      </w:hyperlink>
      <w:r w:rsidRPr="0069340B">
        <w:rPr>
          <w:spacing w:val="-2"/>
          <w:lang w:val="es-ES"/>
        </w:rPr>
        <w:t xml:space="preserve">), </w:t>
      </w:r>
      <w:r w:rsidRPr="0069340B">
        <w:rPr>
          <w:i/>
          <w:iCs/>
          <w:spacing w:val="-2"/>
          <w:lang w:val="es-ES"/>
        </w:rPr>
        <w:t>Osío Zamora c. la República Bolivariana de Venezuela</w:t>
      </w:r>
      <w:r w:rsidRPr="0069340B">
        <w:rPr>
          <w:spacing w:val="-2"/>
          <w:lang w:val="es-ES"/>
        </w:rPr>
        <w:t xml:space="preserve"> (</w:t>
      </w:r>
      <w:hyperlink r:id="rId69" w:history="1">
        <w:r w:rsidRPr="0069340B">
          <w:rPr>
            <w:rStyle w:val="Hyperlink"/>
            <w:spacing w:val="-2"/>
            <w:u w:val="none"/>
            <w:lang w:val="es-ES"/>
          </w:rPr>
          <w:t>CCPR/C/121/D/2203/2012</w:t>
        </w:r>
      </w:hyperlink>
      <w:r w:rsidRPr="0069340B">
        <w:rPr>
          <w:spacing w:val="-2"/>
          <w:lang w:val="es-ES"/>
        </w:rPr>
        <w:t xml:space="preserve">), </w:t>
      </w:r>
      <w:r w:rsidRPr="0069340B">
        <w:rPr>
          <w:i/>
          <w:iCs/>
          <w:spacing w:val="-2"/>
          <w:lang w:val="es-ES"/>
        </w:rPr>
        <w:t>Boudjema c. Argelia</w:t>
      </w:r>
      <w:r w:rsidRPr="0069340B">
        <w:rPr>
          <w:spacing w:val="-2"/>
          <w:lang w:val="es-ES"/>
        </w:rPr>
        <w:t xml:space="preserve"> (</w:t>
      </w:r>
      <w:hyperlink r:id="rId70" w:history="1">
        <w:r w:rsidRPr="0069340B">
          <w:rPr>
            <w:rStyle w:val="Hyperlink"/>
            <w:spacing w:val="-2"/>
            <w:u w:val="none"/>
            <w:lang w:val="es-ES"/>
          </w:rPr>
          <w:t>CCPR/C/121/D/2283/2013</w:t>
        </w:r>
      </w:hyperlink>
      <w:r w:rsidRPr="0069340B">
        <w:rPr>
          <w:spacing w:val="-2"/>
          <w:lang w:val="es-ES"/>
        </w:rPr>
        <w:t xml:space="preserve">), </w:t>
      </w:r>
      <w:r w:rsidRPr="0069340B">
        <w:rPr>
          <w:i/>
          <w:iCs/>
          <w:spacing w:val="-2"/>
          <w:lang w:val="es-ES"/>
        </w:rPr>
        <w:t>Jamshidian c. Belarús</w:t>
      </w:r>
      <w:r w:rsidRPr="0069340B">
        <w:rPr>
          <w:spacing w:val="-2"/>
          <w:lang w:val="es-ES"/>
        </w:rPr>
        <w:t xml:space="preserve"> (</w:t>
      </w:r>
      <w:hyperlink r:id="rId71" w:history="1">
        <w:r w:rsidRPr="0069340B">
          <w:rPr>
            <w:rStyle w:val="Hyperlink"/>
            <w:spacing w:val="-2"/>
            <w:u w:val="none"/>
            <w:lang w:val="es-ES"/>
          </w:rPr>
          <w:t>CCPR/C/121/D/2471/2014</w:t>
        </w:r>
      </w:hyperlink>
      <w:r w:rsidRPr="0069340B">
        <w:rPr>
          <w:spacing w:val="-2"/>
          <w:lang w:val="es-ES"/>
        </w:rPr>
        <w:t xml:space="preserve">), </w:t>
      </w:r>
      <w:r w:rsidRPr="0069340B">
        <w:rPr>
          <w:i/>
          <w:iCs/>
          <w:spacing w:val="-2"/>
          <w:lang w:val="es-ES"/>
        </w:rPr>
        <w:t>Marchant Reyes y otros c. Chile</w:t>
      </w:r>
      <w:r w:rsidRPr="0069340B">
        <w:rPr>
          <w:spacing w:val="-2"/>
          <w:lang w:val="es-ES"/>
        </w:rPr>
        <w:t xml:space="preserve"> (</w:t>
      </w:r>
      <w:hyperlink r:id="rId72" w:history="1">
        <w:r w:rsidRPr="0069340B">
          <w:rPr>
            <w:rStyle w:val="Hyperlink"/>
            <w:spacing w:val="-2"/>
            <w:u w:val="none"/>
            <w:lang w:val="es-ES"/>
          </w:rPr>
          <w:t>CCPR/C/121/D/2627/2015</w:t>
        </w:r>
      </w:hyperlink>
      <w:r w:rsidRPr="0069340B">
        <w:rPr>
          <w:spacing w:val="-2"/>
          <w:lang w:val="es-ES"/>
        </w:rPr>
        <w:t xml:space="preserve">), </w:t>
      </w:r>
      <w:r w:rsidRPr="0069340B">
        <w:rPr>
          <w:i/>
          <w:iCs/>
          <w:spacing w:val="-2"/>
          <w:lang w:val="es-ES"/>
        </w:rPr>
        <w:t>Chelakh c. Kazajstán</w:t>
      </w:r>
      <w:r w:rsidRPr="0069340B">
        <w:rPr>
          <w:spacing w:val="-2"/>
          <w:lang w:val="es-ES"/>
        </w:rPr>
        <w:t xml:space="preserve"> (</w:t>
      </w:r>
      <w:hyperlink r:id="rId73" w:history="1">
        <w:r w:rsidRPr="0069340B">
          <w:rPr>
            <w:rStyle w:val="Hyperlink"/>
            <w:spacing w:val="-2"/>
            <w:u w:val="none"/>
            <w:lang w:val="es-ES"/>
          </w:rPr>
          <w:t>CCPR/C/121/D/2645/2015</w:t>
        </w:r>
      </w:hyperlink>
      <w:r w:rsidRPr="0069340B">
        <w:rPr>
          <w:spacing w:val="-2"/>
          <w:lang w:val="es-ES"/>
        </w:rPr>
        <w:t xml:space="preserve">), </w:t>
      </w:r>
      <w:r w:rsidRPr="0069340B">
        <w:rPr>
          <w:i/>
          <w:iCs/>
          <w:spacing w:val="-2"/>
          <w:lang w:val="es-ES"/>
        </w:rPr>
        <w:t>Zogo c. el Camerún</w:t>
      </w:r>
      <w:r w:rsidRPr="0069340B">
        <w:rPr>
          <w:spacing w:val="-2"/>
          <w:lang w:val="es-ES"/>
        </w:rPr>
        <w:t xml:space="preserve"> (</w:t>
      </w:r>
      <w:hyperlink r:id="rId74" w:history="1">
        <w:r w:rsidRPr="0069340B">
          <w:rPr>
            <w:rStyle w:val="Hyperlink"/>
            <w:spacing w:val="-2"/>
            <w:u w:val="none"/>
            <w:lang w:val="es-ES"/>
          </w:rPr>
          <w:t>CCPR/C/121/D/2764/2016</w:t>
        </w:r>
      </w:hyperlink>
      <w:r w:rsidRPr="0069340B">
        <w:rPr>
          <w:spacing w:val="-2"/>
          <w:lang w:val="es-ES"/>
        </w:rPr>
        <w:t xml:space="preserve">), </w:t>
      </w:r>
      <w:r w:rsidRPr="0069340B">
        <w:rPr>
          <w:i/>
          <w:iCs/>
          <w:spacing w:val="-2"/>
          <w:lang w:val="es-ES"/>
        </w:rPr>
        <w:t>O. A. c. Dinamarca</w:t>
      </w:r>
      <w:r w:rsidRPr="0069340B">
        <w:rPr>
          <w:spacing w:val="-2"/>
          <w:lang w:val="es-ES"/>
        </w:rPr>
        <w:t xml:space="preserve"> (</w:t>
      </w:r>
      <w:hyperlink r:id="rId75" w:history="1">
        <w:r w:rsidRPr="0069340B">
          <w:rPr>
            <w:rStyle w:val="Hyperlink"/>
            <w:spacing w:val="-2"/>
            <w:u w:val="none"/>
            <w:lang w:val="es-ES"/>
          </w:rPr>
          <w:t>CCPR/C/121/D/2770/2016</w:t>
        </w:r>
      </w:hyperlink>
      <w:r w:rsidRPr="0069340B">
        <w:rPr>
          <w:spacing w:val="-2"/>
          <w:lang w:val="es-ES"/>
        </w:rPr>
        <w:t xml:space="preserve">) y </w:t>
      </w:r>
      <w:r w:rsidRPr="0069340B">
        <w:rPr>
          <w:i/>
          <w:iCs/>
          <w:spacing w:val="-2"/>
          <w:lang w:val="es-ES"/>
        </w:rPr>
        <w:t>Miller y Carroll c. Nueva Zelandia</w:t>
      </w:r>
      <w:r w:rsidRPr="0069340B">
        <w:rPr>
          <w:spacing w:val="-2"/>
          <w:lang w:val="es-ES"/>
        </w:rPr>
        <w:t xml:space="preserve"> (</w:t>
      </w:r>
      <w:hyperlink r:id="rId76" w:history="1">
        <w:r w:rsidRPr="0069340B">
          <w:rPr>
            <w:rStyle w:val="Hyperlink"/>
            <w:spacing w:val="-2"/>
            <w:u w:val="none"/>
            <w:lang w:val="es-ES"/>
          </w:rPr>
          <w:t>CCPR/C/121/D/2502/2014</w:t>
        </w:r>
      </w:hyperlink>
      <w:r w:rsidRPr="0069340B">
        <w:rPr>
          <w:spacing w:val="-2"/>
          <w:lang w:val="es-ES"/>
        </w:rPr>
        <w:t xml:space="preserve">), </w:t>
      </w:r>
      <w:r w:rsidRPr="0069340B">
        <w:rPr>
          <w:i/>
          <w:spacing w:val="-2"/>
          <w:lang w:val="es-ES"/>
        </w:rPr>
        <w:t>Abromchik c. Belarús</w:t>
      </w:r>
      <w:r w:rsidR="0069340B">
        <w:rPr>
          <w:spacing w:val="-2"/>
          <w:lang w:val="es-ES"/>
        </w:rPr>
        <w:t xml:space="preserve"> </w:t>
      </w:r>
      <w:r w:rsidRPr="0069340B">
        <w:rPr>
          <w:spacing w:val="-2"/>
          <w:lang w:val="es-ES"/>
        </w:rPr>
        <w:t>(</w:t>
      </w:r>
      <w:hyperlink r:id="rId77" w:history="1">
        <w:r w:rsidRPr="0069340B">
          <w:rPr>
            <w:rStyle w:val="Hyperlink"/>
            <w:spacing w:val="-2"/>
            <w:u w:val="none"/>
            <w:lang w:val="es-ES"/>
          </w:rPr>
          <w:t>CCPR/C/122/D/2228/2012</w:t>
        </w:r>
      </w:hyperlink>
      <w:r w:rsidRPr="0069340B">
        <w:rPr>
          <w:spacing w:val="-2"/>
          <w:lang w:val="es-ES"/>
        </w:rPr>
        <w:t xml:space="preserve">), </w:t>
      </w:r>
      <w:r w:rsidRPr="0069340B">
        <w:rPr>
          <w:i/>
          <w:spacing w:val="-2"/>
          <w:lang w:val="es-ES"/>
        </w:rPr>
        <w:t>Tamang c. Nepal</w:t>
      </w:r>
      <w:r w:rsidRPr="0069340B">
        <w:rPr>
          <w:spacing w:val="-2"/>
          <w:lang w:val="es-ES"/>
        </w:rPr>
        <w:t xml:space="preserve"> (</w:t>
      </w:r>
      <w:hyperlink r:id="rId78" w:history="1">
        <w:r w:rsidRPr="0069340B">
          <w:rPr>
            <w:rStyle w:val="Hyperlink"/>
            <w:spacing w:val="-2"/>
            <w:u w:val="none"/>
            <w:lang w:val="es-ES"/>
          </w:rPr>
          <w:t>CCPR/C/122/D/2756/2016</w:t>
        </w:r>
      </w:hyperlink>
      <w:r w:rsidRPr="0069340B">
        <w:rPr>
          <w:spacing w:val="-2"/>
          <w:lang w:val="es-ES"/>
        </w:rPr>
        <w:t xml:space="preserve">), </w:t>
      </w:r>
      <w:r w:rsidRPr="0069340B">
        <w:rPr>
          <w:i/>
          <w:spacing w:val="-2"/>
          <w:lang w:val="es-ES"/>
        </w:rPr>
        <w:t>Bobrov c. Belarús</w:t>
      </w:r>
      <w:r w:rsidRPr="0069340B">
        <w:rPr>
          <w:spacing w:val="-2"/>
          <w:lang w:val="es-ES"/>
        </w:rPr>
        <w:t xml:space="preserve"> (</w:t>
      </w:r>
      <w:hyperlink r:id="rId79" w:history="1">
        <w:r w:rsidRPr="0069340B">
          <w:rPr>
            <w:rStyle w:val="Hyperlink"/>
            <w:spacing w:val="-2"/>
            <w:u w:val="none"/>
            <w:lang w:val="es-ES"/>
          </w:rPr>
          <w:t>CCPR/C/122/D/2181/2012</w:t>
        </w:r>
      </w:hyperlink>
      <w:r w:rsidRPr="0069340B">
        <w:rPr>
          <w:spacing w:val="-2"/>
          <w:lang w:val="es-ES"/>
        </w:rPr>
        <w:t xml:space="preserve">), </w:t>
      </w:r>
      <w:r w:rsidRPr="0069340B">
        <w:rPr>
          <w:i/>
          <w:spacing w:val="-2"/>
          <w:lang w:val="es-ES"/>
        </w:rPr>
        <w:t>Tyvanchik y otros c. Belarús</w:t>
      </w:r>
      <w:r w:rsidRPr="0069340B">
        <w:rPr>
          <w:spacing w:val="-2"/>
          <w:lang w:val="es-ES"/>
        </w:rPr>
        <w:t xml:space="preserve"> (</w:t>
      </w:r>
      <w:hyperlink r:id="rId80" w:history="1">
        <w:r w:rsidRPr="0069340B">
          <w:rPr>
            <w:rStyle w:val="Hyperlink"/>
            <w:spacing w:val="-2"/>
            <w:u w:val="none"/>
            <w:lang w:val="es-ES"/>
          </w:rPr>
          <w:t>CCPR/C/122/</w:t>
        </w:r>
        <w:r w:rsidR="0069340B">
          <w:rPr>
            <w:rStyle w:val="Hyperlink"/>
            <w:spacing w:val="-2"/>
            <w:u w:val="none"/>
            <w:lang w:val="es-ES"/>
          </w:rPr>
          <w:t xml:space="preserve"> </w:t>
        </w:r>
        <w:r w:rsidRPr="0069340B">
          <w:rPr>
            <w:rStyle w:val="Hyperlink"/>
            <w:spacing w:val="-2"/>
            <w:u w:val="none"/>
            <w:lang w:val="es-ES"/>
          </w:rPr>
          <w:t>D/2201/2012</w:t>
        </w:r>
      </w:hyperlink>
      <w:r w:rsidRPr="0069340B">
        <w:rPr>
          <w:spacing w:val="-2"/>
          <w:lang w:val="es-ES"/>
        </w:rPr>
        <w:t xml:space="preserve">), </w:t>
      </w:r>
      <w:r w:rsidRPr="0069340B">
        <w:rPr>
          <w:i/>
          <w:spacing w:val="-2"/>
          <w:lang w:val="es-ES"/>
        </w:rPr>
        <w:t>Delgado Burgoa c. el Estado Plurinacional de Bolivia</w:t>
      </w:r>
      <w:r w:rsidRPr="0069340B">
        <w:rPr>
          <w:spacing w:val="-2"/>
          <w:lang w:val="es-ES"/>
        </w:rPr>
        <w:t xml:space="preserve"> (</w:t>
      </w:r>
      <w:hyperlink r:id="rId81" w:history="1">
        <w:r w:rsidRPr="0069340B">
          <w:rPr>
            <w:rStyle w:val="Hyperlink"/>
            <w:spacing w:val="-2"/>
            <w:u w:val="none"/>
            <w:lang w:val="es-ES"/>
          </w:rPr>
          <w:t>CCPR/C/122/D/2628/2015</w:t>
        </w:r>
      </w:hyperlink>
      <w:r w:rsidRPr="0069340B">
        <w:rPr>
          <w:spacing w:val="-2"/>
          <w:lang w:val="es-ES"/>
        </w:rPr>
        <w:t xml:space="preserve">), </w:t>
      </w:r>
      <w:r w:rsidRPr="0069340B">
        <w:rPr>
          <w:i/>
          <w:spacing w:val="-2"/>
          <w:lang w:val="es-ES"/>
        </w:rPr>
        <w:t>Maldonado Iporre c. el Estado Plurinacional de Bolivia</w:t>
      </w:r>
      <w:r w:rsidRPr="0069340B">
        <w:rPr>
          <w:spacing w:val="-2"/>
          <w:lang w:val="es-ES"/>
        </w:rPr>
        <w:t xml:space="preserve"> (</w:t>
      </w:r>
      <w:hyperlink r:id="rId82" w:history="1">
        <w:r w:rsidRPr="0069340B">
          <w:rPr>
            <w:rStyle w:val="Hyperlink"/>
            <w:spacing w:val="-2"/>
            <w:u w:val="none"/>
            <w:lang w:val="es-ES"/>
          </w:rPr>
          <w:t>CCPR/C/122/D/2629/2015</w:t>
        </w:r>
      </w:hyperlink>
      <w:r w:rsidRPr="0069340B">
        <w:rPr>
          <w:spacing w:val="-2"/>
          <w:lang w:val="es-ES"/>
        </w:rPr>
        <w:t xml:space="preserve">), </w:t>
      </w:r>
      <w:r w:rsidRPr="0069340B">
        <w:rPr>
          <w:i/>
          <w:spacing w:val="-2"/>
          <w:lang w:val="es-ES"/>
        </w:rPr>
        <w:t>Budlakoti c. el Canadá</w:t>
      </w:r>
      <w:r w:rsidRPr="0069340B">
        <w:rPr>
          <w:spacing w:val="-2"/>
          <w:lang w:val="es-ES"/>
        </w:rPr>
        <w:t xml:space="preserve"> (</w:t>
      </w:r>
      <w:hyperlink r:id="rId83" w:history="1">
        <w:r w:rsidRPr="0069340B">
          <w:rPr>
            <w:rStyle w:val="Hyperlink"/>
            <w:spacing w:val="-2"/>
            <w:u w:val="none"/>
            <w:lang w:val="es-ES"/>
          </w:rPr>
          <w:t>CCPR/C/122/D/2264/2013</w:t>
        </w:r>
      </w:hyperlink>
      <w:r w:rsidRPr="0069340B">
        <w:rPr>
          <w:spacing w:val="-2"/>
          <w:lang w:val="es-ES"/>
        </w:rPr>
        <w:t xml:space="preserve">), </w:t>
      </w:r>
      <w:r w:rsidRPr="0069340B">
        <w:rPr>
          <w:i/>
          <w:spacing w:val="-2"/>
          <w:lang w:val="es-ES"/>
        </w:rPr>
        <w:t>Khadzhiyev y Muradova c. Turkmenistán</w:t>
      </w:r>
      <w:r w:rsidRPr="0069340B">
        <w:rPr>
          <w:spacing w:val="-2"/>
          <w:lang w:val="es-ES"/>
        </w:rPr>
        <w:t xml:space="preserve"> (</w:t>
      </w:r>
      <w:hyperlink r:id="rId84" w:history="1">
        <w:r w:rsidRPr="0069340B">
          <w:rPr>
            <w:rStyle w:val="Hyperlink"/>
            <w:spacing w:val="-2"/>
            <w:u w:val="none"/>
            <w:lang w:val="es-ES"/>
          </w:rPr>
          <w:t>CCPR/C/122/D/2252/2013</w:t>
        </w:r>
      </w:hyperlink>
      <w:r w:rsidRPr="0069340B">
        <w:rPr>
          <w:spacing w:val="-2"/>
          <w:lang w:val="es-ES"/>
        </w:rPr>
        <w:t xml:space="preserve">); </w:t>
      </w:r>
      <w:r w:rsidRPr="0069340B">
        <w:rPr>
          <w:i/>
          <w:spacing w:val="-2"/>
          <w:lang w:val="es-ES"/>
        </w:rPr>
        <w:t>Saidov c. Tayikistán</w:t>
      </w:r>
      <w:r w:rsidRPr="0069340B">
        <w:rPr>
          <w:spacing w:val="-2"/>
          <w:lang w:val="es-ES"/>
        </w:rPr>
        <w:t xml:space="preserve"> (</w:t>
      </w:r>
      <w:hyperlink r:id="rId85" w:history="1">
        <w:r w:rsidRPr="0069340B">
          <w:rPr>
            <w:rStyle w:val="Hyperlink"/>
            <w:spacing w:val="-2"/>
            <w:u w:val="none"/>
            <w:lang w:val="es-ES"/>
          </w:rPr>
          <w:t>CCPR/C/122/D/2680/2015</w:t>
        </w:r>
      </w:hyperlink>
      <w:r w:rsidRPr="0069340B">
        <w:rPr>
          <w:spacing w:val="-2"/>
          <w:lang w:val="es-ES"/>
        </w:rPr>
        <w:t xml:space="preserve">), </w:t>
      </w:r>
      <w:r w:rsidRPr="0069340B">
        <w:rPr>
          <w:i/>
          <w:spacing w:val="-2"/>
          <w:lang w:val="es-ES"/>
        </w:rPr>
        <w:t>Popova c. la Federación de Rusia</w:t>
      </w:r>
      <w:r w:rsidRPr="0069340B">
        <w:rPr>
          <w:spacing w:val="-2"/>
          <w:lang w:val="es-ES"/>
        </w:rPr>
        <w:t xml:space="preserve"> (</w:t>
      </w:r>
      <w:hyperlink r:id="rId86" w:history="1">
        <w:r w:rsidRPr="0069340B">
          <w:rPr>
            <w:rStyle w:val="Hyperlink"/>
            <w:spacing w:val="-2"/>
            <w:u w:val="none"/>
            <w:lang w:val="es-ES"/>
          </w:rPr>
          <w:t>CCPR/C/122/D/2217/2012</w:t>
        </w:r>
      </w:hyperlink>
      <w:r w:rsidRPr="0069340B">
        <w:rPr>
          <w:spacing w:val="-2"/>
          <w:lang w:val="es-ES"/>
        </w:rPr>
        <w:t xml:space="preserve">), </w:t>
      </w:r>
      <w:r w:rsidRPr="0069340B">
        <w:rPr>
          <w:i/>
          <w:spacing w:val="-2"/>
          <w:lang w:val="es-ES"/>
        </w:rPr>
        <w:t>Kim c. Uzbekistán</w:t>
      </w:r>
      <w:r w:rsidRPr="0069340B">
        <w:rPr>
          <w:spacing w:val="-2"/>
          <w:lang w:val="es-ES"/>
        </w:rPr>
        <w:t xml:space="preserve"> (</w:t>
      </w:r>
      <w:hyperlink r:id="rId87" w:history="1">
        <w:r w:rsidRPr="0069340B">
          <w:rPr>
            <w:rStyle w:val="Hyperlink"/>
            <w:spacing w:val="-2"/>
            <w:u w:val="none"/>
            <w:lang w:val="es-ES"/>
          </w:rPr>
          <w:t>CCPR/C/122/D/2175/2012</w:t>
        </w:r>
      </w:hyperlink>
      <w:r w:rsidRPr="0069340B">
        <w:rPr>
          <w:spacing w:val="-2"/>
          <w:lang w:val="es-ES"/>
        </w:rPr>
        <w:t xml:space="preserve">), </w:t>
      </w:r>
      <w:r w:rsidRPr="0069340B">
        <w:rPr>
          <w:i/>
          <w:spacing w:val="-2"/>
          <w:lang w:val="es-ES"/>
        </w:rPr>
        <w:t xml:space="preserve">C. L. y </w:t>
      </w:r>
      <w:r w:rsidRPr="0069340B">
        <w:rPr>
          <w:i/>
          <w:iCs/>
          <w:spacing w:val="-2"/>
          <w:lang w:val="es-ES"/>
        </w:rPr>
        <w:t>Z. L.</w:t>
      </w:r>
      <w:r w:rsidRPr="0069340B">
        <w:rPr>
          <w:spacing w:val="-2"/>
          <w:lang w:val="es-ES"/>
        </w:rPr>
        <w:t xml:space="preserve"> </w:t>
      </w:r>
      <w:r w:rsidRPr="0069340B">
        <w:rPr>
          <w:i/>
          <w:iCs/>
          <w:spacing w:val="-2"/>
          <w:lang w:val="es-ES"/>
        </w:rPr>
        <w:t>c. Dinamarca</w:t>
      </w:r>
      <w:r w:rsidRPr="0069340B">
        <w:rPr>
          <w:spacing w:val="-2"/>
          <w:lang w:val="es-ES"/>
        </w:rPr>
        <w:t xml:space="preserve"> (</w:t>
      </w:r>
      <w:hyperlink r:id="rId88" w:history="1">
        <w:r w:rsidRPr="0069340B">
          <w:rPr>
            <w:rStyle w:val="Hyperlink"/>
            <w:spacing w:val="-2"/>
            <w:u w:val="none"/>
            <w:lang w:val="es-ES"/>
          </w:rPr>
          <w:t>CCPR/</w:t>
        </w:r>
        <w:r w:rsidR="0069340B">
          <w:rPr>
            <w:rStyle w:val="Hyperlink"/>
            <w:spacing w:val="-2"/>
            <w:u w:val="none"/>
            <w:lang w:val="es-ES"/>
          </w:rPr>
          <w:t xml:space="preserve"> </w:t>
        </w:r>
        <w:r w:rsidRPr="0069340B">
          <w:rPr>
            <w:rStyle w:val="Hyperlink"/>
            <w:spacing w:val="-2"/>
            <w:u w:val="none"/>
            <w:lang w:val="es-ES"/>
          </w:rPr>
          <w:t>C/122/D/2753/2016</w:t>
        </w:r>
      </w:hyperlink>
      <w:r w:rsidRPr="0069340B">
        <w:rPr>
          <w:spacing w:val="-2"/>
          <w:lang w:val="es-ES"/>
        </w:rPr>
        <w:t xml:space="preserve">), </w:t>
      </w:r>
      <w:r w:rsidRPr="0069340B">
        <w:rPr>
          <w:i/>
          <w:iCs/>
          <w:spacing w:val="-2"/>
          <w:lang w:val="es-ES"/>
        </w:rPr>
        <w:t>Nasheed c. Maldivas</w:t>
      </w:r>
      <w:r w:rsidRPr="0069340B">
        <w:rPr>
          <w:spacing w:val="-2"/>
          <w:lang w:val="es-ES"/>
        </w:rPr>
        <w:t xml:space="preserve"> (</w:t>
      </w:r>
      <w:hyperlink r:id="rId89" w:history="1">
        <w:r w:rsidRPr="0069340B">
          <w:rPr>
            <w:rStyle w:val="Hyperlink"/>
            <w:spacing w:val="-2"/>
            <w:u w:val="none"/>
            <w:lang w:val="es-ES"/>
          </w:rPr>
          <w:t>CCPR/C/122/D/2270/2013</w:t>
        </w:r>
      </w:hyperlink>
      <w:r w:rsidRPr="0069340B">
        <w:rPr>
          <w:spacing w:val="-2"/>
          <w:lang w:val="es-ES"/>
        </w:rPr>
        <w:t>-</w:t>
      </w:r>
      <w:hyperlink r:id="rId90" w:history="1">
        <w:r w:rsidRPr="0069340B">
          <w:rPr>
            <w:rStyle w:val="Hyperlink"/>
            <w:spacing w:val="-2"/>
            <w:u w:val="none"/>
            <w:lang w:val="es-ES"/>
          </w:rPr>
          <w:t>CCPR/C/122/D/</w:t>
        </w:r>
        <w:r w:rsidR="0069340B">
          <w:rPr>
            <w:rStyle w:val="Hyperlink"/>
            <w:spacing w:val="-2"/>
            <w:u w:val="none"/>
            <w:lang w:val="es-ES"/>
          </w:rPr>
          <w:t xml:space="preserve"> </w:t>
        </w:r>
        <w:r w:rsidRPr="0069340B">
          <w:rPr>
            <w:rStyle w:val="Hyperlink"/>
            <w:spacing w:val="-2"/>
            <w:u w:val="none"/>
            <w:lang w:val="es-ES"/>
          </w:rPr>
          <w:t>2851/2016</w:t>
        </w:r>
      </w:hyperlink>
      <w:r w:rsidRPr="0069340B">
        <w:rPr>
          <w:spacing w:val="-2"/>
          <w:lang w:val="es-ES"/>
        </w:rPr>
        <w:t xml:space="preserve">), </w:t>
      </w:r>
      <w:r w:rsidRPr="0069340B">
        <w:rPr>
          <w:i/>
          <w:iCs/>
          <w:spacing w:val="-2"/>
          <w:lang w:val="es-ES"/>
        </w:rPr>
        <w:t>Millis c. Argelia</w:t>
      </w:r>
      <w:r w:rsidRPr="0069340B">
        <w:rPr>
          <w:spacing w:val="-2"/>
          <w:lang w:val="es-ES"/>
        </w:rPr>
        <w:t xml:space="preserve"> (</w:t>
      </w:r>
      <w:hyperlink r:id="rId91" w:history="1">
        <w:r w:rsidRPr="0069340B">
          <w:rPr>
            <w:rStyle w:val="Hyperlink"/>
            <w:spacing w:val="-2"/>
            <w:u w:val="none"/>
            <w:lang w:val="es-ES"/>
          </w:rPr>
          <w:t>CCPR/C/122/D/2398/2014</w:t>
        </w:r>
      </w:hyperlink>
      <w:r w:rsidRPr="0069340B">
        <w:rPr>
          <w:spacing w:val="-2"/>
          <w:lang w:val="es-ES"/>
        </w:rPr>
        <w:t xml:space="preserve">), </w:t>
      </w:r>
      <w:r w:rsidRPr="0069340B">
        <w:rPr>
          <w:i/>
          <w:iCs/>
          <w:spacing w:val="-2"/>
          <w:lang w:val="es-ES"/>
        </w:rPr>
        <w:t>Formonov c. Uzbekistán</w:t>
      </w:r>
      <w:r w:rsidRPr="0069340B">
        <w:rPr>
          <w:spacing w:val="-2"/>
          <w:lang w:val="es-ES"/>
        </w:rPr>
        <w:t xml:space="preserve"> (</w:t>
      </w:r>
      <w:hyperlink r:id="rId92" w:history="1">
        <w:r w:rsidRPr="0069340B">
          <w:rPr>
            <w:rStyle w:val="Hyperlink"/>
            <w:spacing w:val="-2"/>
            <w:u w:val="none"/>
            <w:lang w:val="es-ES"/>
          </w:rPr>
          <w:t>CCPR/C/122/D/2577/2015</w:t>
        </w:r>
      </w:hyperlink>
      <w:r w:rsidRPr="0069340B">
        <w:rPr>
          <w:spacing w:val="-2"/>
          <w:lang w:val="es-ES"/>
        </w:rPr>
        <w:t xml:space="preserve">), </w:t>
      </w:r>
      <w:r w:rsidRPr="0069340B">
        <w:rPr>
          <w:i/>
          <w:iCs/>
          <w:spacing w:val="-2"/>
          <w:lang w:val="es-ES"/>
        </w:rPr>
        <w:t>Vanteew c. la Federación de Rusia</w:t>
      </w:r>
      <w:r w:rsidRPr="0069340B">
        <w:rPr>
          <w:spacing w:val="-2"/>
          <w:lang w:val="es-ES"/>
        </w:rPr>
        <w:t xml:space="preserve"> (</w:t>
      </w:r>
      <w:hyperlink r:id="rId93" w:history="1">
        <w:r w:rsidRPr="0069340B">
          <w:rPr>
            <w:rStyle w:val="Hyperlink"/>
            <w:spacing w:val="-2"/>
            <w:u w:val="none"/>
            <w:lang w:val="es-ES"/>
          </w:rPr>
          <w:t>CCPR/C/</w:t>
        </w:r>
        <w:r w:rsidR="0069340B">
          <w:rPr>
            <w:rStyle w:val="Hyperlink"/>
            <w:spacing w:val="-2"/>
            <w:u w:val="none"/>
            <w:lang w:val="es-ES"/>
          </w:rPr>
          <w:t xml:space="preserve"> </w:t>
        </w:r>
        <w:r w:rsidRPr="0069340B">
          <w:rPr>
            <w:rStyle w:val="Hyperlink"/>
            <w:spacing w:val="-2"/>
            <w:u w:val="none"/>
            <w:lang w:val="es-ES"/>
          </w:rPr>
          <w:t>122/D/2715/2016</w:t>
        </w:r>
      </w:hyperlink>
      <w:r w:rsidRPr="0069340B">
        <w:rPr>
          <w:spacing w:val="-2"/>
          <w:lang w:val="es-ES"/>
        </w:rPr>
        <w:t xml:space="preserve">), </w:t>
      </w:r>
      <w:r w:rsidRPr="0069340B">
        <w:rPr>
          <w:i/>
          <w:iCs/>
          <w:spacing w:val="-2"/>
          <w:lang w:val="es-ES"/>
        </w:rPr>
        <w:t>Sannikov c. Belarús</w:t>
      </w:r>
      <w:r w:rsidRPr="0069340B">
        <w:rPr>
          <w:spacing w:val="-2"/>
          <w:lang w:val="es-ES"/>
        </w:rPr>
        <w:t xml:space="preserve"> (</w:t>
      </w:r>
      <w:hyperlink r:id="rId94" w:history="1">
        <w:r w:rsidRPr="0069340B">
          <w:rPr>
            <w:rStyle w:val="Hyperlink"/>
            <w:spacing w:val="-2"/>
            <w:u w:val="none"/>
            <w:lang w:val="es-ES"/>
          </w:rPr>
          <w:t>CCPR/C/122/D/2212/2012</w:t>
        </w:r>
      </w:hyperlink>
      <w:r w:rsidRPr="0069340B">
        <w:rPr>
          <w:spacing w:val="-2"/>
          <w:lang w:val="es-ES"/>
        </w:rPr>
        <w:t xml:space="preserve">), </w:t>
      </w:r>
      <w:r w:rsidRPr="0069340B">
        <w:rPr>
          <w:i/>
          <w:iCs/>
          <w:spacing w:val="-2"/>
          <w:lang w:val="es-ES"/>
        </w:rPr>
        <w:t>Sudalenko y Poplavny c. Belarús</w:t>
      </w:r>
      <w:r w:rsidRPr="0069340B">
        <w:rPr>
          <w:spacing w:val="-2"/>
          <w:lang w:val="es-ES"/>
        </w:rPr>
        <w:t xml:space="preserve"> (</w:t>
      </w:r>
      <w:hyperlink r:id="rId95" w:history="1">
        <w:r w:rsidRPr="0069340B">
          <w:rPr>
            <w:rStyle w:val="Hyperlink"/>
            <w:spacing w:val="-2"/>
            <w:u w:val="none"/>
            <w:lang w:val="es-ES"/>
          </w:rPr>
          <w:t>CCPR/C/122/D/2190/2012</w:t>
        </w:r>
      </w:hyperlink>
      <w:r w:rsidRPr="0069340B">
        <w:rPr>
          <w:spacing w:val="-2"/>
          <w:lang w:val="es-ES"/>
        </w:rPr>
        <w:t xml:space="preserve">), </w:t>
      </w:r>
      <w:r w:rsidRPr="0069340B">
        <w:rPr>
          <w:i/>
          <w:iCs/>
          <w:spacing w:val="-2"/>
          <w:lang w:val="es-ES"/>
        </w:rPr>
        <w:t>Sharma y otros c. Nepal</w:t>
      </w:r>
      <w:r w:rsidRPr="0069340B">
        <w:rPr>
          <w:spacing w:val="-2"/>
          <w:lang w:val="es-ES"/>
        </w:rPr>
        <w:t xml:space="preserve"> (</w:t>
      </w:r>
      <w:hyperlink r:id="rId96" w:history="1">
        <w:r w:rsidRPr="0069340B">
          <w:rPr>
            <w:rStyle w:val="Hyperlink"/>
            <w:spacing w:val="-2"/>
            <w:u w:val="none"/>
            <w:lang w:val="es-ES"/>
          </w:rPr>
          <w:t>CCPR/C/122/</w:t>
        </w:r>
        <w:r w:rsidR="0069340B">
          <w:rPr>
            <w:rStyle w:val="Hyperlink"/>
            <w:spacing w:val="-2"/>
            <w:u w:val="none"/>
            <w:lang w:val="es-ES"/>
          </w:rPr>
          <w:t xml:space="preserve"> </w:t>
        </w:r>
        <w:r w:rsidRPr="0069340B">
          <w:rPr>
            <w:rStyle w:val="Hyperlink"/>
            <w:spacing w:val="-2"/>
            <w:u w:val="none"/>
            <w:lang w:val="es-ES"/>
          </w:rPr>
          <w:t>D/2364/2014</w:t>
        </w:r>
      </w:hyperlink>
      <w:r w:rsidRPr="0069340B">
        <w:rPr>
          <w:spacing w:val="-2"/>
          <w:lang w:val="es-ES"/>
        </w:rPr>
        <w:t xml:space="preserve">) </w:t>
      </w:r>
      <w:r w:rsidRPr="0069340B">
        <w:rPr>
          <w:i/>
          <w:iCs/>
          <w:spacing w:val="-2"/>
          <w:lang w:val="es-ES"/>
        </w:rPr>
        <w:t>y Sharma y Sharma c. Nepal</w:t>
      </w:r>
      <w:r w:rsidRPr="0069340B">
        <w:rPr>
          <w:spacing w:val="-2"/>
          <w:lang w:val="es-ES"/>
        </w:rPr>
        <w:t xml:space="preserve"> (</w:t>
      </w:r>
      <w:hyperlink r:id="rId97" w:history="1">
        <w:r w:rsidRPr="0069340B">
          <w:rPr>
            <w:rStyle w:val="Hyperlink"/>
            <w:spacing w:val="-2"/>
            <w:u w:val="none"/>
            <w:lang w:val="es-ES"/>
          </w:rPr>
          <w:t>CCPR/C/122/D/2265/2013</w:t>
        </w:r>
      </w:hyperlink>
      <w:r w:rsidRPr="0069340B">
        <w:rPr>
          <w:spacing w:val="-2"/>
          <w:lang w:val="es-ES"/>
        </w:rPr>
        <w:t xml:space="preserve">). </w:t>
      </w:r>
    </w:p>
    <w:p w:rsidR="009E5A85" w:rsidRPr="008F1B80" w:rsidRDefault="009E5A85" w:rsidP="009E5A85">
      <w:pPr>
        <w:pStyle w:val="SingleTxtG"/>
        <w:rPr>
          <w:spacing w:val="-2"/>
          <w:lang w:val="es-ES"/>
        </w:rPr>
      </w:pPr>
      <w:r w:rsidRPr="0069340B">
        <w:rPr>
          <w:spacing w:val="-2"/>
          <w:lang w:val="es-ES"/>
        </w:rPr>
        <w:t>35.</w:t>
      </w:r>
      <w:r w:rsidRPr="0069340B">
        <w:rPr>
          <w:spacing w:val="-2"/>
          <w:lang w:val="es-ES"/>
        </w:rPr>
        <w:tab/>
        <w:t xml:space="preserve">El Comité no determinó que se hubiera violado el Pacto en las comunicaciones siguientes: </w:t>
      </w:r>
      <w:r w:rsidRPr="0069340B">
        <w:rPr>
          <w:i/>
          <w:iCs/>
          <w:spacing w:val="-2"/>
          <w:lang w:val="es-ES"/>
        </w:rPr>
        <w:t>Kh. B. c. Kirguistán</w:t>
      </w:r>
      <w:r w:rsidRPr="0069340B">
        <w:rPr>
          <w:spacing w:val="-2"/>
          <w:lang w:val="es-ES"/>
        </w:rPr>
        <w:t xml:space="preserve"> (</w:t>
      </w:r>
      <w:hyperlink r:id="rId98" w:history="1">
        <w:r w:rsidRPr="0069340B">
          <w:rPr>
            <w:rStyle w:val="Hyperlink"/>
            <w:spacing w:val="-2"/>
            <w:u w:val="none"/>
            <w:lang w:val="es-ES"/>
          </w:rPr>
          <w:t>CCPR/C/120/D/2163/2012</w:t>
        </w:r>
      </w:hyperlink>
      <w:r w:rsidRPr="0069340B">
        <w:rPr>
          <w:spacing w:val="-2"/>
          <w:lang w:val="es-ES"/>
        </w:rPr>
        <w:t xml:space="preserve">), </w:t>
      </w:r>
      <w:r w:rsidRPr="0069340B">
        <w:rPr>
          <w:i/>
          <w:iCs/>
          <w:spacing w:val="-2"/>
          <w:lang w:val="es-ES"/>
        </w:rPr>
        <w:t>Argel c. Australia</w:t>
      </w:r>
      <w:r w:rsidRPr="0069340B">
        <w:rPr>
          <w:spacing w:val="-2"/>
          <w:lang w:val="es-ES"/>
        </w:rPr>
        <w:t xml:space="preserve"> (</w:t>
      </w:r>
      <w:hyperlink r:id="rId99" w:history="1">
        <w:r w:rsidRPr="0069340B">
          <w:rPr>
            <w:rStyle w:val="Hyperlink"/>
            <w:spacing w:val="-2"/>
            <w:u w:val="none"/>
            <w:lang w:val="es-ES"/>
          </w:rPr>
          <w:t>CCPR/C/120/D/2237/2013</w:t>
        </w:r>
      </w:hyperlink>
      <w:r w:rsidRPr="0069340B">
        <w:rPr>
          <w:spacing w:val="-2"/>
          <w:lang w:val="es-ES"/>
        </w:rPr>
        <w:t xml:space="preserve">), </w:t>
      </w:r>
      <w:r w:rsidRPr="0069340B">
        <w:rPr>
          <w:i/>
          <w:iCs/>
          <w:spacing w:val="-2"/>
          <w:lang w:val="es-ES"/>
        </w:rPr>
        <w:t>R. I. H. y S. M. D. c. Dinamarca</w:t>
      </w:r>
      <w:r w:rsidRPr="0069340B">
        <w:rPr>
          <w:spacing w:val="-2"/>
          <w:lang w:val="es-ES"/>
        </w:rPr>
        <w:t xml:space="preserve"> (</w:t>
      </w:r>
      <w:hyperlink r:id="rId100" w:history="1">
        <w:r w:rsidRPr="0069340B">
          <w:rPr>
            <w:rStyle w:val="Hyperlink"/>
            <w:spacing w:val="-2"/>
            <w:u w:val="none"/>
            <w:lang w:val="es-ES"/>
          </w:rPr>
          <w:t>CCPR/C/120/D/2640/2015</w:t>
        </w:r>
      </w:hyperlink>
      <w:r w:rsidRPr="0069340B">
        <w:rPr>
          <w:spacing w:val="-2"/>
          <w:lang w:val="es-ES"/>
        </w:rPr>
        <w:t xml:space="preserve">), </w:t>
      </w:r>
      <w:r w:rsidRPr="0069340B">
        <w:rPr>
          <w:i/>
          <w:iCs/>
          <w:spacing w:val="-2"/>
          <w:lang w:val="es-ES"/>
        </w:rPr>
        <w:t>Androsov c. Kazajstán</w:t>
      </w:r>
      <w:r w:rsidRPr="0069340B">
        <w:rPr>
          <w:spacing w:val="-2"/>
          <w:lang w:val="es-ES"/>
        </w:rPr>
        <w:t xml:space="preserve"> (</w:t>
      </w:r>
      <w:hyperlink r:id="rId101" w:history="1">
        <w:r w:rsidRPr="0069340B">
          <w:rPr>
            <w:rStyle w:val="Hyperlink"/>
            <w:spacing w:val="-2"/>
            <w:u w:val="none"/>
            <w:lang w:val="es-ES"/>
          </w:rPr>
          <w:t>CCPR/C/121/D/2403/2014</w:t>
        </w:r>
      </w:hyperlink>
      <w:r w:rsidRPr="0069340B">
        <w:rPr>
          <w:spacing w:val="-2"/>
          <w:lang w:val="es-ES"/>
        </w:rPr>
        <w:t xml:space="preserve">), </w:t>
      </w:r>
      <w:r w:rsidRPr="0069340B">
        <w:rPr>
          <w:i/>
          <w:iCs/>
          <w:spacing w:val="-2"/>
          <w:lang w:val="es-ES"/>
        </w:rPr>
        <w:t>Moreno de</w:t>
      </w:r>
      <w:r w:rsidRPr="0069340B">
        <w:rPr>
          <w:spacing w:val="-2"/>
          <w:lang w:val="es-ES"/>
        </w:rPr>
        <w:t xml:space="preserve"> </w:t>
      </w:r>
      <w:r w:rsidRPr="0069340B">
        <w:rPr>
          <w:i/>
          <w:iCs/>
          <w:spacing w:val="-2"/>
          <w:lang w:val="es-ES"/>
        </w:rPr>
        <w:t>Castillo c. la República Bolivariana de Venezuela</w:t>
      </w:r>
      <w:r w:rsidRPr="0069340B">
        <w:rPr>
          <w:spacing w:val="-2"/>
          <w:lang w:val="es-ES"/>
        </w:rPr>
        <w:t xml:space="preserve"> (</w:t>
      </w:r>
      <w:hyperlink r:id="rId102" w:history="1">
        <w:r w:rsidRPr="0069340B">
          <w:rPr>
            <w:rStyle w:val="Hyperlink"/>
            <w:spacing w:val="-2"/>
            <w:u w:val="none"/>
            <w:lang w:val="es-ES"/>
          </w:rPr>
          <w:t>CCPR/C/121/D/2610/2015</w:t>
        </w:r>
      </w:hyperlink>
      <w:r w:rsidRPr="0069340B">
        <w:rPr>
          <w:spacing w:val="-2"/>
          <w:lang w:val="es-ES"/>
        </w:rPr>
        <w:t xml:space="preserve">), </w:t>
      </w:r>
      <w:r w:rsidRPr="0069340B">
        <w:rPr>
          <w:i/>
          <w:iCs/>
          <w:spacing w:val="-2"/>
          <w:lang w:val="es-ES"/>
        </w:rPr>
        <w:t xml:space="preserve">S. A. H. c. Dinamarca </w:t>
      </w:r>
      <w:r w:rsidRPr="0069340B">
        <w:rPr>
          <w:spacing w:val="-2"/>
          <w:lang w:val="es-ES"/>
        </w:rPr>
        <w:t>(</w:t>
      </w:r>
      <w:hyperlink r:id="rId103" w:history="1">
        <w:r w:rsidRPr="0069340B">
          <w:rPr>
            <w:rStyle w:val="Hyperlink"/>
            <w:spacing w:val="-2"/>
            <w:u w:val="none"/>
            <w:lang w:val="es-ES"/>
          </w:rPr>
          <w:t>CCPR/C/121/D/2419/2014</w:t>
        </w:r>
      </w:hyperlink>
      <w:r w:rsidRPr="0069340B">
        <w:rPr>
          <w:spacing w:val="-2"/>
          <w:lang w:val="es-ES"/>
        </w:rPr>
        <w:t xml:space="preserve">), </w:t>
      </w:r>
      <w:r w:rsidRPr="0069340B">
        <w:rPr>
          <w:i/>
          <w:iCs/>
          <w:spacing w:val="-2"/>
          <w:lang w:val="es-ES"/>
        </w:rPr>
        <w:t>N. D. J. M. D. c. el Canadá</w:t>
      </w:r>
      <w:r w:rsidRPr="0069340B">
        <w:rPr>
          <w:spacing w:val="-2"/>
          <w:lang w:val="es-ES"/>
        </w:rPr>
        <w:t xml:space="preserve"> (</w:t>
      </w:r>
      <w:hyperlink r:id="rId104" w:history="1">
        <w:r w:rsidRPr="0069340B">
          <w:rPr>
            <w:rStyle w:val="Hyperlink"/>
            <w:spacing w:val="-2"/>
            <w:u w:val="none"/>
            <w:lang w:val="es-ES"/>
          </w:rPr>
          <w:t>CCPR/C/121/D/2487/2014</w:t>
        </w:r>
      </w:hyperlink>
      <w:r w:rsidRPr="0069340B">
        <w:rPr>
          <w:spacing w:val="-2"/>
          <w:lang w:val="es-ES"/>
        </w:rPr>
        <w:t xml:space="preserve">), </w:t>
      </w:r>
      <w:r w:rsidRPr="0069340B">
        <w:rPr>
          <w:i/>
          <w:iCs/>
          <w:spacing w:val="-2"/>
          <w:lang w:val="es-ES"/>
        </w:rPr>
        <w:t xml:space="preserve">M. A. S. y L. B. H. c. </w:t>
      </w:r>
      <w:r w:rsidRPr="0069340B">
        <w:rPr>
          <w:spacing w:val="-2"/>
          <w:lang w:val="es-ES"/>
        </w:rPr>
        <w:t>Dinamarca (</w:t>
      </w:r>
      <w:hyperlink r:id="rId105" w:history="1">
        <w:r w:rsidRPr="0069340B">
          <w:rPr>
            <w:rStyle w:val="Hyperlink"/>
            <w:spacing w:val="-2"/>
            <w:u w:val="none"/>
            <w:lang w:val="es-ES"/>
          </w:rPr>
          <w:t>CCPR/C/121/D/2585/2015</w:t>
        </w:r>
      </w:hyperlink>
      <w:r w:rsidRPr="0069340B">
        <w:rPr>
          <w:spacing w:val="-2"/>
          <w:lang w:val="es-ES"/>
        </w:rPr>
        <w:t xml:space="preserve">), </w:t>
      </w:r>
      <w:r w:rsidRPr="0069340B">
        <w:rPr>
          <w:i/>
          <w:iCs/>
          <w:spacing w:val="-2"/>
          <w:lang w:val="es-ES"/>
        </w:rPr>
        <w:t>K. S. y M. S. c. Dinamarca</w:t>
      </w:r>
      <w:r w:rsidRPr="0069340B">
        <w:rPr>
          <w:spacing w:val="-2"/>
          <w:lang w:val="es-ES"/>
        </w:rPr>
        <w:t xml:space="preserve"> (</w:t>
      </w:r>
      <w:hyperlink r:id="rId106" w:history="1">
        <w:r w:rsidRPr="0069340B">
          <w:rPr>
            <w:rStyle w:val="Hyperlink"/>
            <w:spacing w:val="-2"/>
            <w:u w:val="none"/>
            <w:lang w:val="es-ES"/>
          </w:rPr>
          <w:t>CCPR/C/121/D/2594/2015</w:t>
        </w:r>
      </w:hyperlink>
      <w:r w:rsidRPr="0069340B">
        <w:rPr>
          <w:spacing w:val="-2"/>
          <w:lang w:val="es-ES"/>
        </w:rPr>
        <w:t xml:space="preserve">), </w:t>
      </w:r>
      <w:r w:rsidRPr="0069340B">
        <w:rPr>
          <w:i/>
          <w:iCs/>
          <w:spacing w:val="-2"/>
          <w:lang w:val="es-ES"/>
        </w:rPr>
        <w:t>A. S. G. M. c. Dinamarca</w:t>
      </w:r>
      <w:r w:rsidRPr="0069340B">
        <w:rPr>
          <w:spacing w:val="-2"/>
          <w:lang w:val="es-ES"/>
        </w:rPr>
        <w:t xml:space="preserve"> (</w:t>
      </w:r>
      <w:hyperlink r:id="rId107" w:history="1">
        <w:r w:rsidRPr="0069340B">
          <w:rPr>
            <w:rStyle w:val="Hyperlink"/>
            <w:spacing w:val="-2"/>
            <w:u w:val="none"/>
            <w:lang w:val="es-ES"/>
          </w:rPr>
          <w:t>CCPR/C/121/D/2612/2015</w:t>
        </w:r>
      </w:hyperlink>
      <w:r w:rsidRPr="0069340B">
        <w:rPr>
          <w:spacing w:val="-2"/>
          <w:lang w:val="es-ES"/>
        </w:rPr>
        <w:t xml:space="preserve">), </w:t>
      </w:r>
      <w:r w:rsidRPr="0069340B">
        <w:rPr>
          <w:i/>
          <w:iCs/>
          <w:spacing w:val="-2"/>
          <w:lang w:val="es-ES"/>
        </w:rPr>
        <w:t xml:space="preserve">M. P. y otros c. Dinamarca </w:t>
      </w:r>
      <w:r w:rsidRPr="0069340B">
        <w:rPr>
          <w:spacing w:val="-2"/>
          <w:lang w:val="es-ES"/>
        </w:rPr>
        <w:t>(</w:t>
      </w:r>
      <w:hyperlink r:id="rId108" w:history="1">
        <w:r w:rsidRPr="0069340B">
          <w:rPr>
            <w:rStyle w:val="Hyperlink"/>
            <w:spacing w:val="-2"/>
            <w:u w:val="none"/>
            <w:lang w:val="es-ES"/>
          </w:rPr>
          <w:t>CCPR/C/121/D/2643/2015</w:t>
        </w:r>
      </w:hyperlink>
      <w:r w:rsidRPr="0069340B">
        <w:rPr>
          <w:spacing w:val="-2"/>
          <w:lang w:val="es-ES"/>
        </w:rPr>
        <w:t xml:space="preserve">) </w:t>
      </w:r>
      <w:r w:rsidRPr="0069340B">
        <w:rPr>
          <w:i/>
          <w:iCs/>
          <w:spacing w:val="-2"/>
          <w:lang w:val="es-ES"/>
        </w:rPr>
        <w:t xml:space="preserve">W. K. c. el Canadá </w:t>
      </w:r>
      <w:r w:rsidRPr="0069340B">
        <w:rPr>
          <w:spacing w:val="-2"/>
          <w:lang w:val="es-ES"/>
        </w:rPr>
        <w:t>(</w:t>
      </w:r>
      <w:hyperlink r:id="rId109" w:history="1">
        <w:r w:rsidRPr="0069340B">
          <w:rPr>
            <w:rStyle w:val="Hyperlink"/>
            <w:spacing w:val="-2"/>
            <w:u w:val="none"/>
            <w:lang w:val="es-ES"/>
          </w:rPr>
          <w:t>CCPR/C/122/D/2292/2013</w:t>
        </w:r>
      </w:hyperlink>
      <w:r w:rsidRPr="0069340B">
        <w:rPr>
          <w:spacing w:val="-2"/>
          <w:lang w:val="es-ES"/>
        </w:rPr>
        <w:t xml:space="preserve">), </w:t>
      </w:r>
      <w:r w:rsidRPr="0069340B">
        <w:rPr>
          <w:i/>
          <w:iCs/>
          <w:spacing w:val="-2"/>
          <w:lang w:val="es-ES"/>
        </w:rPr>
        <w:t>S. c. Dinamarca</w:t>
      </w:r>
      <w:r w:rsidRPr="0069340B">
        <w:rPr>
          <w:spacing w:val="-2"/>
          <w:lang w:val="es-ES"/>
        </w:rPr>
        <w:t xml:space="preserve"> (</w:t>
      </w:r>
      <w:hyperlink r:id="rId110" w:history="1">
        <w:r w:rsidRPr="0069340B">
          <w:rPr>
            <w:rStyle w:val="Hyperlink"/>
            <w:spacing w:val="-2"/>
            <w:u w:val="none"/>
            <w:lang w:val="es-ES"/>
          </w:rPr>
          <w:t>CCPR/C/122/D/2642/2015</w:t>
        </w:r>
      </w:hyperlink>
      <w:r w:rsidRPr="0069340B">
        <w:rPr>
          <w:spacing w:val="-2"/>
          <w:lang w:val="es-ES"/>
        </w:rPr>
        <w:t xml:space="preserve">) y </w:t>
      </w:r>
      <w:r w:rsidRPr="0069340B">
        <w:rPr>
          <w:i/>
          <w:iCs/>
          <w:spacing w:val="-2"/>
          <w:lang w:val="es-ES"/>
        </w:rPr>
        <w:t>A. A. c. Dinamarca</w:t>
      </w:r>
      <w:r w:rsidRPr="0069340B">
        <w:rPr>
          <w:spacing w:val="-2"/>
          <w:lang w:val="es-ES"/>
        </w:rPr>
        <w:t xml:space="preserve"> (</w:t>
      </w:r>
      <w:hyperlink r:id="rId111" w:history="1">
        <w:r w:rsidRPr="0069340B">
          <w:rPr>
            <w:rStyle w:val="Hyperlink"/>
            <w:spacing w:val="-2"/>
            <w:u w:val="none"/>
            <w:lang w:val="es-ES"/>
          </w:rPr>
          <w:t>CCPR/C/122/D/2595/2015</w:t>
        </w:r>
      </w:hyperlink>
      <w:r w:rsidRPr="0069340B">
        <w:rPr>
          <w:spacing w:val="-2"/>
          <w:lang w:val="es-ES"/>
        </w:rPr>
        <w:t>).</w:t>
      </w:r>
    </w:p>
    <w:p w:rsidR="009E5A85" w:rsidRPr="008F1B80" w:rsidRDefault="009E5A85" w:rsidP="00B5469B">
      <w:pPr>
        <w:pStyle w:val="SingleTxtG"/>
        <w:rPr>
          <w:spacing w:val="-2"/>
          <w:lang w:val="es-ES"/>
        </w:rPr>
      </w:pPr>
      <w:r w:rsidRPr="00B5469B">
        <w:rPr>
          <w:spacing w:val="-2"/>
          <w:lang w:val="es-ES"/>
        </w:rPr>
        <w:t>36.</w:t>
      </w:r>
      <w:r w:rsidRPr="00B5469B">
        <w:rPr>
          <w:spacing w:val="-2"/>
          <w:lang w:val="es-ES"/>
        </w:rPr>
        <w:tab/>
        <w:t xml:space="preserve">El Comité decidió que las comunicaciones siguientes eran inadmisibles: </w:t>
      </w:r>
      <w:r w:rsidRPr="00B5469B">
        <w:rPr>
          <w:i/>
          <w:iCs/>
          <w:spacing w:val="-2"/>
          <w:lang w:val="es-ES"/>
        </w:rPr>
        <w:t xml:space="preserve">N. D. c. la Federación de Rusia </w:t>
      </w:r>
      <w:r w:rsidRPr="00B5469B">
        <w:rPr>
          <w:spacing w:val="-2"/>
          <w:lang w:val="es-ES"/>
        </w:rPr>
        <w:t>(</w:t>
      </w:r>
      <w:hyperlink r:id="rId112" w:history="1">
        <w:r w:rsidRPr="00B5469B">
          <w:rPr>
            <w:rStyle w:val="Hyperlink"/>
            <w:spacing w:val="-2"/>
            <w:u w:val="none"/>
            <w:lang w:val="es-ES"/>
          </w:rPr>
          <w:t>CCPR/C/120/D/2161/2012</w:t>
        </w:r>
      </w:hyperlink>
      <w:r w:rsidRPr="00B5469B">
        <w:rPr>
          <w:spacing w:val="-2"/>
          <w:lang w:val="es-ES"/>
        </w:rPr>
        <w:t xml:space="preserve">), </w:t>
      </w:r>
      <w:r w:rsidRPr="00B5469B">
        <w:rPr>
          <w:i/>
          <w:iCs/>
          <w:spacing w:val="-2"/>
          <w:lang w:val="es-ES"/>
        </w:rPr>
        <w:t>K. E. R. c. el Canadá</w:t>
      </w:r>
      <w:r w:rsidRPr="00B5469B">
        <w:rPr>
          <w:spacing w:val="-2"/>
          <w:lang w:val="es-ES"/>
        </w:rPr>
        <w:t xml:space="preserve"> (</w:t>
      </w:r>
      <w:hyperlink r:id="rId113" w:history="1">
        <w:r w:rsidRPr="00B5469B">
          <w:rPr>
            <w:rStyle w:val="Hyperlink"/>
            <w:spacing w:val="-2"/>
            <w:u w:val="none"/>
            <w:lang w:val="es-ES"/>
          </w:rPr>
          <w:t>CCPR/C/120/D/2196/2012</w:t>
        </w:r>
      </w:hyperlink>
      <w:r w:rsidRPr="00B5469B">
        <w:rPr>
          <w:spacing w:val="-2"/>
          <w:lang w:val="es-ES"/>
        </w:rPr>
        <w:t xml:space="preserve">), </w:t>
      </w:r>
      <w:r w:rsidRPr="00B5469B">
        <w:rPr>
          <w:i/>
          <w:iCs/>
          <w:spacing w:val="-2"/>
          <w:lang w:val="es-ES"/>
        </w:rPr>
        <w:t>Yassin y otros c. el Canadá</w:t>
      </w:r>
      <w:r w:rsidRPr="00B5469B">
        <w:rPr>
          <w:spacing w:val="-2"/>
          <w:lang w:val="es-ES"/>
        </w:rPr>
        <w:t xml:space="preserve"> (</w:t>
      </w:r>
      <w:hyperlink r:id="rId114" w:history="1">
        <w:r w:rsidRPr="00B5469B">
          <w:rPr>
            <w:rStyle w:val="Hyperlink"/>
            <w:spacing w:val="-2"/>
            <w:u w:val="none"/>
            <w:lang w:val="es-ES"/>
          </w:rPr>
          <w:t>CCPR/C/120/D/2285/2013</w:t>
        </w:r>
      </w:hyperlink>
      <w:r w:rsidRPr="00B5469B">
        <w:rPr>
          <w:spacing w:val="-2"/>
          <w:lang w:val="es-ES"/>
        </w:rPr>
        <w:t xml:space="preserve">), </w:t>
      </w:r>
      <w:r w:rsidRPr="00B5469B">
        <w:rPr>
          <w:i/>
          <w:iCs/>
          <w:spacing w:val="-2"/>
          <w:lang w:val="es-ES"/>
        </w:rPr>
        <w:t>Quiroga y Aranda c. el Estado Plurinacional de Bolivia</w:t>
      </w:r>
      <w:r w:rsidRPr="00B5469B">
        <w:rPr>
          <w:spacing w:val="-2"/>
          <w:lang w:val="es-ES"/>
        </w:rPr>
        <w:t xml:space="preserve"> (</w:t>
      </w:r>
      <w:hyperlink r:id="rId115" w:history="1">
        <w:r w:rsidRPr="00B5469B">
          <w:rPr>
            <w:rStyle w:val="Hyperlink"/>
            <w:spacing w:val="-2"/>
            <w:u w:val="none"/>
            <w:lang w:val="es-ES"/>
          </w:rPr>
          <w:t>CCPR/C/120/D/2491/2014</w:t>
        </w:r>
      </w:hyperlink>
      <w:r w:rsidRPr="00B5469B">
        <w:rPr>
          <w:spacing w:val="-2"/>
          <w:lang w:val="es-ES"/>
        </w:rPr>
        <w:t xml:space="preserve">), </w:t>
      </w:r>
      <w:r w:rsidRPr="00B5469B">
        <w:rPr>
          <w:i/>
          <w:iCs/>
          <w:spacing w:val="-2"/>
          <w:lang w:val="es-ES"/>
        </w:rPr>
        <w:t>S. Z. c. Dinamarca</w:t>
      </w:r>
      <w:r w:rsidRPr="00B5469B">
        <w:rPr>
          <w:spacing w:val="-2"/>
          <w:lang w:val="es-ES"/>
        </w:rPr>
        <w:t xml:space="preserve"> (</w:t>
      </w:r>
      <w:hyperlink r:id="rId116" w:history="1">
        <w:r w:rsidRPr="00B5469B">
          <w:rPr>
            <w:rStyle w:val="Hyperlink"/>
            <w:spacing w:val="-2"/>
            <w:u w:val="none"/>
            <w:lang w:val="es-ES"/>
          </w:rPr>
          <w:t>CCPR/C/120/D/2625/2015</w:t>
        </w:r>
      </w:hyperlink>
      <w:r w:rsidRPr="00B5469B">
        <w:rPr>
          <w:spacing w:val="-2"/>
          <w:lang w:val="es-ES"/>
        </w:rPr>
        <w:t xml:space="preserve">), </w:t>
      </w:r>
      <w:r w:rsidRPr="00B5469B">
        <w:rPr>
          <w:i/>
          <w:iCs/>
          <w:spacing w:val="-2"/>
          <w:lang w:val="es-ES"/>
        </w:rPr>
        <w:t>D. S. c. la Federación de Rusia</w:t>
      </w:r>
      <w:r w:rsidRPr="00B5469B">
        <w:rPr>
          <w:spacing w:val="-2"/>
          <w:lang w:val="es-ES"/>
        </w:rPr>
        <w:t xml:space="preserve"> (</w:t>
      </w:r>
      <w:hyperlink r:id="rId117" w:history="1">
        <w:r w:rsidRPr="00B5469B">
          <w:rPr>
            <w:rStyle w:val="Hyperlink"/>
            <w:spacing w:val="-2"/>
            <w:u w:val="none"/>
            <w:lang w:val="es-ES"/>
          </w:rPr>
          <w:t>CCPR/C/120/D/2705/2015</w:t>
        </w:r>
      </w:hyperlink>
      <w:r w:rsidRPr="00B5469B">
        <w:rPr>
          <w:spacing w:val="-2"/>
          <w:lang w:val="es-ES"/>
        </w:rPr>
        <w:t xml:space="preserve">), </w:t>
      </w:r>
      <w:r w:rsidRPr="00B5469B">
        <w:rPr>
          <w:i/>
          <w:iCs/>
          <w:spacing w:val="-2"/>
          <w:lang w:val="es-ES"/>
        </w:rPr>
        <w:t xml:space="preserve">J. B. y E. B. c. Australia </w:t>
      </w:r>
      <w:r w:rsidRPr="00B5469B">
        <w:rPr>
          <w:spacing w:val="-2"/>
          <w:lang w:val="es-ES"/>
        </w:rPr>
        <w:t>(</w:t>
      </w:r>
      <w:hyperlink r:id="rId118" w:history="1">
        <w:r w:rsidRPr="00B5469B">
          <w:rPr>
            <w:rStyle w:val="Hyperlink"/>
            <w:spacing w:val="-2"/>
            <w:u w:val="none"/>
            <w:lang w:val="es-ES"/>
          </w:rPr>
          <w:t>CCPR/C/120/D/2798/2016</w:t>
        </w:r>
      </w:hyperlink>
      <w:r w:rsidRPr="00B5469B">
        <w:rPr>
          <w:spacing w:val="-2"/>
          <w:lang w:val="es-ES"/>
        </w:rPr>
        <w:t xml:space="preserve">), </w:t>
      </w:r>
      <w:r w:rsidRPr="00B5469B">
        <w:rPr>
          <w:i/>
          <w:iCs/>
          <w:spacing w:val="-2"/>
          <w:lang w:val="es-ES"/>
        </w:rPr>
        <w:t xml:space="preserve">Z. Z. c. Australia </w:t>
      </w:r>
      <w:r w:rsidRPr="00B5469B">
        <w:rPr>
          <w:spacing w:val="-2"/>
          <w:lang w:val="es-ES"/>
        </w:rPr>
        <w:t>(</w:t>
      </w:r>
      <w:hyperlink r:id="rId119" w:history="1">
        <w:r w:rsidRPr="00B5469B">
          <w:rPr>
            <w:rStyle w:val="Hyperlink"/>
            <w:spacing w:val="-2"/>
            <w:u w:val="none"/>
            <w:lang w:val="es-ES"/>
          </w:rPr>
          <w:t>CCPR/C/120/D/2941/2017</w:t>
        </w:r>
      </w:hyperlink>
      <w:r w:rsidRPr="00B5469B">
        <w:rPr>
          <w:spacing w:val="-2"/>
          <w:lang w:val="es-ES"/>
        </w:rPr>
        <w:t xml:space="preserve">), </w:t>
      </w:r>
      <w:r w:rsidRPr="00B5469B">
        <w:rPr>
          <w:i/>
          <w:iCs/>
          <w:spacing w:val="-2"/>
          <w:lang w:val="es-ES"/>
        </w:rPr>
        <w:t>B. Z. y otros c. Albania</w:t>
      </w:r>
      <w:r w:rsidRPr="00B5469B">
        <w:rPr>
          <w:spacing w:val="-2"/>
          <w:lang w:val="es-ES"/>
        </w:rPr>
        <w:t xml:space="preserve"> (</w:t>
      </w:r>
      <w:hyperlink r:id="rId120" w:history="1">
        <w:r w:rsidRPr="00B5469B">
          <w:rPr>
            <w:rStyle w:val="Hyperlink"/>
            <w:spacing w:val="-2"/>
            <w:u w:val="none"/>
            <w:lang w:val="es-ES"/>
          </w:rPr>
          <w:t>CCPR/C/121/D/2837/2016</w:t>
        </w:r>
      </w:hyperlink>
      <w:r w:rsidRPr="00B5469B">
        <w:rPr>
          <w:spacing w:val="-2"/>
          <w:lang w:val="es-ES"/>
        </w:rPr>
        <w:t xml:space="preserve">), </w:t>
      </w:r>
      <w:r w:rsidRPr="00B5469B">
        <w:rPr>
          <w:i/>
          <w:iCs/>
          <w:spacing w:val="-2"/>
          <w:lang w:val="es-ES"/>
        </w:rPr>
        <w:t>S. A. y otros c. Grecia</w:t>
      </w:r>
      <w:r w:rsidRPr="00B5469B">
        <w:rPr>
          <w:spacing w:val="-2"/>
          <w:lang w:val="es-ES"/>
        </w:rPr>
        <w:t xml:space="preserve"> (</w:t>
      </w:r>
      <w:hyperlink r:id="rId121" w:history="1">
        <w:r w:rsidRPr="00B5469B">
          <w:rPr>
            <w:rStyle w:val="Hyperlink"/>
            <w:spacing w:val="-2"/>
            <w:u w:val="none"/>
            <w:lang w:val="es-ES"/>
          </w:rPr>
          <w:t>CCPR/C/121/D/2868/2016</w:t>
        </w:r>
      </w:hyperlink>
      <w:r w:rsidRPr="00B5469B">
        <w:rPr>
          <w:spacing w:val="-2"/>
          <w:lang w:val="es-ES"/>
        </w:rPr>
        <w:t xml:space="preserve">), </w:t>
      </w:r>
      <w:r w:rsidRPr="00B5469B">
        <w:rPr>
          <w:i/>
          <w:iCs/>
          <w:spacing w:val="-2"/>
          <w:lang w:val="es-ES"/>
        </w:rPr>
        <w:t>Nekvedavičius c. Lituania</w:t>
      </w:r>
      <w:r w:rsidRPr="00B5469B">
        <w:rPr>
          <w:spacing w:val="-2"/>
          <w:lang w:val="es-ES"/>
        </w:rPr>
        <w:t xml:space="preserve"> (</w:t>
      </w:r>
      <w:hyperlink r:id="rId122" w:history="1">
        <w:r w:rsidRPr="00B5469B">
          <w:rPr>
            <w:rStyle w:val="Hyperlink"/>
            <w:spacing w:val="-2"/>
            <w:u w:val="none"/>
            <w:lang w:val="es-ES"/>
          </w:rPr>
          <w:t>CCPR/C/121/D/2802/2016</w:t>
        </w:r>
      </w:hyperlink>
      <w:r w:rsidRPr="00B5469B">
        <w:rPr>
          <w:spacing w:val="-2"/>
          <w:lang w:val="es-ES"/>
        </w:rPr>
        <w:t xml:space="preserve">), </w:t>
      </w:r>
      <w:r w:rsidRPr="00B5469B">
        <w:rPr>
          <w:i/>
          <w:iCs/>
          <w:spacing w:val="-2"/>
          <w:lang w:val="es-ES"/>
        </w:rPr>
        <w:t>Stefanovich c. Belarús</w:t>
      </w:r>
      <w:r w:rsidRPr="00B5469B">
        <w:rPr>
          <w:spacing w:val="-2"/>
          <w:lang w:val="es-ES"/>
        </w:rPr>
        <w:t xml:space="preserve"> (</w:t>
      </w:r>
      <w:hyperlink r:id="rId123" w:history="1">
        <w:r w:rsidRPr="00B5469B">
          <w:rPr>
            <w:rStyle w:val="Hyperlink"/>
            <w:spacing w:val="-2"/>
            <w:u w:val="none"/>
            <w:lang w:val="es-ES"/>
          </w:rPr>
          <w:t>CCPR/C/122/D/2182/2012</w:t>
        </w:r>
      </w:hyperlink>
      <w:r w:rsidRPr="00B5469B">
        <w:rPr>
          <w:spacing w:val="-2"/>
          <w:lang w:val="es-ES"/>
        </w:rPr>
        <w:t xml:space="preserve">), </w:t>
      </w:r>
      <w:r w:rsidRPr="00B5469B">
        <w:rPr>
          <w:i/>
          <w:iCs/>
          <w:spacing w:val="-2"/>
          <w:lang w:val="es-ES"/>
        </w:rPr>
        <w:t>V. P. c. Belarús</w:t>
      </w:r>
      <w:r w:rsidRPr="00B5469B">
        <w:rPr>
          <w:spacing w:val="-2"/>
          <w:lang w:val="es-ES"/>
        </w:rPr>
        <w:t xml:space="preserve"> (</w:t>
      </w:r>
      <w:hyperlink r:id="rId124" w:history="1">
        <w:r w:rsidRPr="00B5469B">
          <w:rPr>
            <w:rStyle w:val="Hyperlink"/>
            <w:spacing w:val="-2"/>
            <w:u w:val="none"/>
            <w:lang w:val="es-ES"/>
          </w:rPr>
          <w:t>CCPR/C/122/D/2166/2012</w:t>
        </w:r>
      </w:hyperlink>
      <w:r w:rsidRPr="00B5469B">
        <w:rPr>
          <w:spacing w:val="-2"/>
          <w:lang w:val="es-ES"/>
        </w:rPr>
        <w:t xml:space="preserve">), </w:t>
      </w:r>
      <w:r w:rsidRPr="00B5469B">
        <w:rPr>
          <w:i/>
          <w:iCs/>
          <w:spacing w:val="-2"/>
          <w:lang w:val="es-ES"/>
        </w:rPr>
        <w:t>Hincapié Dávila c. Colombia</w:t>
      </w:r>
      <w:r w:rsidRPr="00B5469B">
        <w:rPr>
          <w:spacing w:val="-2"/>
          <w:lang w:val="es-ES"/>
        </w:rPr>
        <w:t xml:space="preserve"> (</w:t>
      </w:r>
      <w:hyperlink r:id="rId125" w:history="1">
        <w:r w:rsidRPr="00B5469B">
          <w:rPr>
            <w:rStyle w:val="Hyperlink"/>
            <w:spacing w:val="-2"/>
            <w:u w:val="none"/>
            <w:lang w:val="es-ES"/>
          </w:rPr>
          <w:t>CCPR/C/122/D/</w:t>
        </w:r>
        <w:r w:rsidR="00B5469B">
          <w:rPr>
            <w:rStyle w:val="Hyperlink"/>
            <w:spacing w:val="-2"/>
            <w:u w:val="none"/>
            <w:lang w:val="es-ES"/>
          </w:rPr>
          <w:t xml:space="preserve"> </w:t>
        </w:r>
        <w:r w:rsidRPr="00B5469B">
          <w:rPr>
            <w:rStyle w:val="Hyperlink"/>
            <w:spacing w:val="-2"/>
            <w:u w:val="none"/>
            <w:lang w:val="es-ES"/>
          </w:rPr>
          <w:t>2490/2014</w:t>
        </w:r>
      </w:hyperlink>
      <w:r w:rsidRPr="00B5469B">
        <w:rPr>
          <w:spacing w:val="-2"/>
          <w:lang w:val="es-ES"/>
        </w:rPr>
        <w:t xml:space="preserve">), </w:t>
      </w:r>
      <w:r w:rsidRPr="00B5469B">
        <w:rPr>
          <w:i/>
          <w:iCs/>
          <w:spacing w:val="-2"/>
          <w:lang w:val="es-ES"/>
        </w:rPr>
        <w:t>K. M. c. Belarús</w:t>
      </w:r>
      <w:r w:rsidRPr="00B5469B">
        <w:rPr>
          <w:spacing w:val="-2"/>
          <w:lang w:val="es-ES"/>
        </w:rPr>
        <w:t xml:space="preserve"> (</w:t>
      </w:r>
      <w:hyperlink r:id="rId126" w:history="1">
        <w:r w:rsidRPr="00B5469B">
          <w:rPr>
            <w:rStyle w:val="Hyperlink"/>
            <w:spacing w:val="-2"/>
            <w:u w:val="none"/>
            <w:lang w:val="es-ES"/>
          </w:rPr>
          <w:t>CCPR/C/122/D/2199/2012</w:t>
        </w:r>
      </w:hyperlink>
      <w:r w:rsidRPr="00B5469B">
        <w:rPr>
          <w:spacing w:val="-2"/>
          <w:lang w:val="es-ES"/>
        </w:rPr>
        <w:t xml:space="preserve">), </w:t>
      </w:r>
      <w:r w:rsidRPr="00B5469B">
        <w:rPr>
          <w:i/>
          <w:iCs/>
          <w:spacing w:val="-2"/>
          <w:lang w:val="es-ES"/>
        </w:rPr>
        <w:t xml:space="preserve">Nicholls c. Australia </w:t>
      </w:r>
      <w:r w:rsidRPr="00B5469B">
        <w:rPr>
          <w:spacing w:val="-2"/>
          <w:lang w:val="es-ES"/>
        </w:rPr>
        <w:t>(</w:t>
      </w:r>
      <w:hyperlink r:id="rId127" w:history="1">
        <w:r w:rsidRPr="00B5469B">
          <w:rPr>
            <w:rStyle w:val="Hyperlink"/>
            <w:spacing w:val="-2"/>
            <w:u w:val="none"/>
            <w:lang w:val="es-ES"/>
          </w:rPr>
          <w:t>CCPR/C/122/D/2300/2013</w:t>
        </w:r>
      </w:hyperlink>
      <w:r w:rsidRPr="00B5469B">
        <w:rPr>
          <w:spacing w:val="-2"/>
          <w:lang w:val="es-ES"/>
        </w:rPr>
        <w:t xml:space="preserve">), </w:t>
      </w:r>
      <w:r w:rsidRPr="00B5469B">
        <w:rPr>
          <w:i/>
          <w:iCs/>
          <w:spacing w:val="-2"/>
          <w:lang w:val="es-ES"/>
        </w:rPr>
        <w:t>Templ c. Austria</w:t>
      </w:r>
      <w:r w:rsidRPr="00B5469B">
        <w:rPr>
          <w:spacing w:val="-2"/>
          <w:lang w:val="es-ES"/>
        </w:rPr>
        <w:t xml:space="preserve"> (</w:t>
      </w:r>
      <w:hyperlink r:id="rId128" w:history="1">
        <w:r w:rsidRPr="00B5469B">
          <w:rPr>
            <w:rStyle w:val="Hyperlink"/>
            <w:spacing w:val="-2"/>
            <w:u w:val="none"/>
            <w:lang w:val="es-ES"/>
          </w:rPr>
          <w:t>CCPR/C/122/D/2650/2015</w:t>
        </w:r>
      </w:hyperlink>
      <w:r w:rsidRPr="00B5469B">
        <w:rPr>
          <w:spacing w:val="-2"/>
          <w:lang w:val="es-ES"/>
        </w:rPr>
        <w:t>),</w:t>
      </w:r>
      <w:r w:rsidRPr="00B5469B">
        <w:rPr>
          <w:i/>
          <w:iCs/>
          <w:spacing w:val="-2"/>
          <w:lang w:val="es-ES"/>
        </w:rPr>
        <w:t xml:space="preserve"> F. F. c. Luxemburgo y Francia</w:t>
      </w:r>
      <w:r w:rsidRPr="00B5469B">
        <w:rPr>
          <w:spacing w:val="-2"/>
          <w:lang w:val="es-ES"/>
        </w:rPr>
        <w:t xml:space="preserve"> (</w:t>
      </w:r>
      <w:hyperlink r:id="rId129" w:history="1">
        <w:r w:rsidRPr="00B5469B">
          <w:rPr>
            <w:rStyle w:val="Hyperlink"/>
            <w:spacing w:val="-2"/>
            <w:u w:val="none"/>
            <w:lang w:val="es-ES"/>
          </w:rPr>
          <w:t>CCPR/C/122/D/3090/2017</w:t>
        </w:r>
      </w:hyperlink>
      <w:r w:rsidRPr="00B5469B">
        <w:rPr>
          <w:spacing w:val="-2"/>
          <w:lang w:val="es-ES"/>
        </w:rPr>
        <w:t>-</w:t>
      </w:r>
      <w:hyperlink r:id="rId130" w:history="1">
        <w:r w:rsidRPr="00B5469B">
          <w:rPr>
            <w:rStyle w:val="Hyperlink"/>
            <w:spacing w:val="-2"/>
            <w:u w:val="none"/>
            <w:lang w:val="es-ES"/>
          </w:rPr>
          <w:t>CCPR/C/122/D/3091/2017</w:t>
        </w:r>
      </w:hyperlink>
      <w:r w:rsidRPr="00B5469B">
        <w:rPr>
          <w:spacing w:val="-2"/>
          <w:lang w:val="es-ES"/>
        </w:rPr>
        <w:t xml:space="preserve">) y </w:t>
      </w:r>
      <w:r w:rsidRPr="00B5469B">
        <w:rPr>
          <w:i/>
          <w:iCs/>
          <w:spacing w:val="-2"/>
          <w:lang w:val="es-ES"/>
        </w:rPr>
        <w:t>Vasiljkovic c. Australia y Croacia</w:t>
      </w:r>
      <w:r w:rsidRPr="00B5469B">
        <w:rPr>
          <w:spacing w:val="-2"/>
          <w:lang w:val="es-ES"/>
        </w:rPr>
        <w:t xml:space="preserve"> (</w:t>
      </w:r>
      <w:hyperlink r:id="rId131" w:history="1">
        <w:r w:rsidRPr="00B5469B">
          <w:rPr>
            <w:rStyle w:val="Hyperlink"/>
            <w:spacing w:val="-2"/>
            <w:u w:val="none"/>
            <w:lang w:val="es-ES"/>
          </w:rPr>
          <w:t>CCPR/C/122/D/2859/2016</w:t>
        </w:r>
      </w:hyperlink>
      <w:r w:rsidRPr="00B5469B">
        <w:rPr>
          <w:spacing w:val="-2"/>
          <w:lang w:val="es-ES"/>
        </w:rPr>
        <w:t>)</w:t>
      </w:r>
    </w:p>
    <w:p w:rsidR="009E5A85" w:rsidRPr="008F1B80" w:rsidRDefault="007F59FC" w:rsidP="007F59FC">
      <w:pPr>
        <w:pStyle w:val="H23G"/>
        <w:rPr>
          <w:lang w:val="es-ES"/>
        </w:rPr>
      </w:pPr>
      <w:r>
        <w:rPr>
          <w:lang w:val="es-ES"/>
        </w:rPr>
        <w:tab/>
      </w:r>
      <w:r w:rsidR="009E5A85" w:rsidRPr="009E5A85">
        <w:rPr>
          <w:lang w:val="es-ES"/>
        </w:rPr>
        <w:t>4.</w:t>
      </w:r>
      <w:r w:rsidR="009E5A85" w:rsidRPr="009E5A85">
        <w:rPr>
          <w:lang w:val="es-ES"/>
        </w:rPr>
        <w:tab/>
        <w:t xml:space="preserve">Decisiones relativas a los métodos de trabajo para el examen de las </w:t>
      </w:r>
      <w:r>
        <w:rPr>
          <w:lang w:val="es-ES"/>
        </w:rPr>
        <w:br/>
      </w:r>
      <w:r w:rsidR="009E5A85" w:rsidRPr="009E5A85">
        <w:rPr>
          <w:lang w:val="es-ES"/>
        </w:rPr>
        <w:t>comunicaciones</w:t>
      </w:r>
      <w:bookmarkStart w:id="56" w:name="_Toc519673503"/>
      <w:bookmarkStart w:id="57" w:name="_Toc519676402"/>
      <w:bookmarkEnd w:id="56"/>
      <w:bookmarkEnd w:id="57"/>
    </w:p>
    <w:p w:rsidR="009E5A85" w:rsidRPr="008F1B80" w:rsidRDefault="009E5A85" w:rsidP="009E5A85">
      <w:pPr>
        <w:pStyle w:val="SingleTxtG"/>
        <w:rPr>
          <w:lang w:val="es-ES"/>
        </w:rPr>
      </w:pPr>
      <w:r w:rsidRPr="009E5A85">
        <w:rPr>
          <w:lang w:val="es-ES"/>
        </w:rPr>
        <w:t>37.</w:t>
      </w:r>
      <w:r w:rsidRPr="009E5A85">
        <w:rPr>
          <w:lang w:val="es-ES"/>
        </w:rPr>
        <w:tab/>
        <w:t xml:space="preserve">En su 120º período de sesiones, el Comité aprobó sus directrices sobre las observaciones orales relativas a las comunicaciones (véase </w:t>
      </w:r>
      <w:hyperlink r:id="rId132" w:history="1">
        <w:r w:rsidRPr="00B5469B">
          <w:rPr>
            <w:rStyle w:val="Hyperlink"/>
            <w:u w:val="none"/>
            <w:lang w:val="es-ES"/>
          </w:rPr>
          <w:t>CCPR/C/159</w:t>
        </w:r>
      </w:hyperlink>
      <w:r w:rsidRPr="009E5A85">
        <w:rPr>
          <w:lang w:val="es-ES"/>
        </w:rPr>
        <w:t xml:space="preserve">). </w:t>
      </w:r>
    </w:p>
    <w:p w:rsidR="009E5A85" w:rsidRPr="008F1B80" w:rsidRDefault="007F59FC" w:rsidP="007F59FC">
      <w:pPr>
        <w:pStyle w:val="H23G"/>
        <w:rPr>
          <w:lang w:val="es-ES"/>
        </w:rPr>
      </w:pPr>
      <w:r>
        <w:rPr>
          <w:lang w:val="es-ES"/>
        </w:rPr>
        <w:tab/>
      </w:r>
      <w:r w:rsidR="009E5A85" w:rsidRPr="009E5A85">
        <w:rPr>
          <w:lang w:val="es-ES"/>
        </w:rPr>
        <w:t>5.</w:t>
      </w:r>
      <w:r w:rsidR="009E5A85" w:rsidRPr="009E5A85">
        <w:rPr>
          <w:lang w:val="es-ES"/>
        </w:rPr>
        <w:tab/>
        <w:t>Seguimiento de los dictámenes</w:t>
      </w:r>
      <w:bookmarkStart w:id="58" w:name="_Toc519673504"/>
      <w:bookmarkStart w:id="59" w:name="_Toc519676403"/>
      <w:bookmarkEnd w:id="58"/>
      <w:bookmarkEnd w:id="59"/>
    </w:p>
    <w:p w:rsidR="009E5A85" w:rsidRPr="008F1B80" w:rsidRDefault="009E5A85" w:rsidP="009E5A85">
      <w:pPr>
        <w:pStyle w:val="SingleTxtG"/>
        <w:rPr>
          <w:lang w:val="es-ES"/>
        </w:rPr>
      </w:pPr>
      <w:r w:rsidRPr="009E5A85">
        <w:rPr>
          <w:lang w:val="es-ES"/>
        </w:rPr>
        <w:t>38.</w:t>
      </w:r>
      <w:r w:rsidRPr="009E5A85">
        <w:rPr>
          <w:lang w:val="es-ES"/>
        </w:rPr>
        <w:tab/>
        <w:t xml:space="preserve">En el período considerado, la Relatora Especial para el seguimiento de los dictámenes presentó informes en los períodos de sesiones </w:t>
      </w:r>
      <w:r w:rsidRPr="00B5469B">
        <w:rPr>
          <w:lang w:val="es-ES"/>
        </w:rPr>
        <w:t>121º (</w:t>
      </w:r>
      <w:hyperlink r:id="rId133" w:history="1">
        <w:r w:rsidRPr="00B5469B">
          <w:rPr>
            <w:rStyle w:val="Hyperlink"/>
            <w:u w:val="none"/>
            <w:lang w:val="es-ES"/>
          </w:rPr>
          <w:t>CCPR/C/121/2</w:t>
        </w:r>
      </w:hyperlink>
      <w:r w:rsidRPr="00B5469B">
        <w:rPr>
          <w:lang w:val="es-ES"/>
        </w:rPr>
        <w:t>) y 122º (</w:t>
      </w:r>
      <w:hyperlink r:id="rId134" w:history="1">
        <w:r w:rsidRPr="00B5469B">
          <w:rPr>
            <w:rStyle w:val="Hyperlink"/>
            <w:u w:val="none"/>
            <w:lang w:val="es-ES"/>
          </w:rPr>
          <w:t>CCPR/C/122/2</w:t>
        </w:r>
      </w:hyperlink>
      <w:r w:rsidRPr="00B5469B">
        <w:rPr>
          <w:lang w:val="es-ES"/>
        </w:rPr>
        <w:t xml:space="preserve">). </w:t>
      </w:r>
    </w:p>
    <w:p w:rsidR="009E5A85" w:rsidRPr="008F1B80" w:rsidRDefault="009E5A85" w:rsidP="009E5A85">
      <w:pPr>
        <w:pStyle w:val="SingleTxtG"/>
        <w:rPr>
          <w:lang w:val="es-ES"/>
        </w:rPr>
      </w:pPr>
      <w:r w:rsidRPr="00B5469B">
        <w:rPr>
          <w:lang w:val="es-ES"/>
        </w:rPr>
        <w:t>39.</w:t>
      </w:r>
      <w:r w:rsidRPr="00B5469B">
        <w:rPr>
          <w:lang w:val="es-ES"/>
        </w:rPr>
        <w:tab/>
        <w:t>A la conclusión de los períodos de sesiones 121º y 122º, el Comité había determinado que se había producido una violación del Pacto en 1.061 de los 1.282 dictámenes aprobados desde 1979. El Comité ha continuado la práctica iniciada en su 109º período de sesiones consistente en incluir en sus informes de seguimiento de los dictámenes una evaluación de las respuestas de los Estados partes o de las medidas adoptadas por estos; la evaluación se basa en los criterios establecidos para el procedimiento de seguimiento de las observaciones finales. En su 118º período de sesiones, el Comité decidió revisar sus criterios de evaluación. En su 121</w:t>
      </w:r>
      <w:r w:rsidRPr="00B5469B">
        <w:rPr>
          <w:vertAlign w:val="superscript"/>
          <w:lang w:val="es-ES"/>
        </w:rPr>
        <w:t>er</w:t>
      </w:r>
      <w:r w:rsidRPr="00B5469B">
        <w:rPr>
          <w:lang w:val="es-ES"/>
        </w:rPr>
        <w:t xml:space="preserve"> período de sesiones, el 9 de noviembre de 2017, el Comité decidió seguir revisando su metodología y procedimiento para vigilar el seguimiento de sus dictámenes. El Comité sigue observando que muchos Estados partes no han llevado a efecto los dictámenes emitidos en virtud del Protocolo Facultativo. </w:t>
      </w:r>
    </w:p>
    <w:p w:rsidR="009E5A85" w:rsidRPr="008F1B80" w:rsidRDefault="009E5A85" w:rsidP="009E5A85">
      <w:pPr>
        <w:pStyle w:val="SingleTxtG"/>
        <w:rPr>
          <w:lang w:val="es-ES"/>
        </w:rPr>
      </w:pPr>
      <w:r w:rsidRPr="00B5469B">
        <w:rPr>
          <w:lang w:val="es-ES"/>
        </w:rPr>
        <w:t>40.</w:t>
      </w:r>
      <w:r w:rsidRPr="00B5469B">
        <w:rPr>
          <w:lang w:val="es-ES"/>
        </w:rPr>
        <w:tab/>
        <w:t>En su 121</w:t>
      </w:r>
      <w:r w:rsidRPr="00B5469B">
        <w:rPr>
          <w:vertAlign w:val="superscript"/>
          <w:lang w:val="es-ES"/>
        </w:rPr>
        <w:t>er</w:t>
      </w:r>
      <w:r w:rsidRPr="00B5469B">
        <w:rPr>
          <w:lang w:val="es-ES"/>
        </w:rPr>
        <w:t xml:space="preserve"> período de sesiones, el Comité decidió cerrar el diálogo de seguimiento, con una nota de aplicación satisfactoria de sus recom</w:t>
      </w:r>
      <w:r w:rsidR="00B5469B">
        <w:rPr>
          <w:lang w:val="es-ES"/>
        </w:rPr>
        <w:t>endaciones, en relación con las </w:t>
      </w:r>
      <w:r w:rsidRPr="00B5469B">
        <w:rPr>
          <w:lang w:val="es-ES"/>
        </w:rPr>
        <w:t xml:space="preserve">comunicaciones siguientes: </w:t>
      </w:r>
      <w:r w:rsidRPr="00B5469B">
        <w:rPr>
          <w:i/>
          <w:iCs/>
          <w:lang w:val="es-ES"/>
        </w:rPr>
        <w:t>Hamida c. el Canadá</w:t>
      </w:r>
      <w:r w:rsidRPr="00B5469B">
        <w:rPr>
          <w:lang w:val="es-ES"/>
        </w:rPr>
        <w:t xml:space="preserve"> (</w:t>
      </w:r>
      <w:hyperlink r:id="rId135" w:history="1">
        <w:r w:rsidRPr="00B5469B">
          <w:rPr>
            <w:rStyle w:val="Hyperlink"/>
            <w:u w:val="none"/>
            <w:lang w:val="es-ES"/>
          </w:rPr>
          <w:t>CCPR/C/98/D/1544/2007</w:t>
        </w:r>
      </w:hyperlink>
      <w:r w:rsidRPr="00B5469B">
        <w:rPr>
          <w:lang w:val="es-ES"/>
        </w:rPr>
        <w:t xml:space="preserve">), </w:t>
      </w:r>
      <w:r w:rsidRPr="00B5469B">
        <w:rPr>
          <w:i/>
          <w:iCs/>
          <w:lang w:val="es-ES"/>
        </w:rPr>
        <w:t>Thuraisamy c. el Canadá</w:t>
      </w:r>
      <w:r w:rsidRPr="00B5469B">
        <w:rPr>
          <w:lang w:val="es-ES"/>
        </w:rPr>
        <w:t xml:space="preserve"> (</w:t>
      </w:r>
      <w:hyperlink r:id="rId136" w:history="1">
        <w:r w:rsidRPr="00B5469B">
          <w:rPr>
            <w:rStyle w:val="Hyperlink"/>
            <w:u w:val="none"/>
            <w:lang w:val="es-ES"/>
          </w:rPr>
          <w:t>CCPR/C/106/D/1912/2009</w:t>
        </w:r>
      </w:hyperlink>
      <w:r w:rsidRPr="00B5469B">
        <w:rPr>
          <w:lang w:val="es-ES"/>
        </w:rPr>
        <w:t xml:space="preserve">), </w:t>
      </w:r>
      <w:r w:rsidRPr="00B5469B">
        <w:rPr>
          <w:i/>
          <w:iCs/>
          <w:lang w:val="es-ES"/>
        </w:rPr>
        <w:t>H. E. A. K. c. Dinamarca</w:t>
      </w:r>
      <w:r w:rsidRPr="00B5469B">
        <w:rPr>
          <w:lang w:val="es-ES"/>
        </w:rPr>
        <w:t xml:space="preserve"> (</w:t>
      </w:r>
      <w:hyperlink r:id="rId137" w:history="1">
        <w:r w:rsidRPr="00B5469B">
          <w:rPr>
            <w:rStyle w:val="Hyperlink"/>
            <w:u w:val="none"/>
            <w:lang w:val="es-ES"/>
          </w:rPr>
          <w:t>CCPR/C/114/D/2343/2014</w:t>
        </w:r>
      </w:hyperlink>
      <w:r w:rsidRPr="00B5469B">
        <w:rPr>
          <w:lang w:val="es-ES"/>
        </w:rPr>
        <w:t xml:space="preserve">), </w:t>
      </w:r>
      <w:r w:rsidRPr="00B5469B">
        <w:rPr>
          <w:i/>
          <w:iCs/>
          <w:lang w:val="es-ES"/>
        </w:rPr>
        <w:t xml:space="preserve">M. K. H. c. Dinamarca </w:t>
      </w:r>
      <w:r w:rsidRPr="00B5469B">
        <w:rPr>
          <w:lang w:val="es-ES"/>
        </w:rPr>
        <w:t>(</w:t>
      </w:r>
      <w:hyperlink r:id="rId138" w:history="1">
        <w:r w:rsidRPr="00B5469B">
          <w:rPr>
            <w:rStyle w:val="Hyperlink"/>
            <w:u w:val="none"/>
            <w:lang w:val="es-ES"/>
          </w:rPr>
          <w:t>CCPR/C/117/D/2462/2014</w:t>
        </w:r>
      </w:hyperlink>
      <w:r w:rsidRPr="00B5469B">
        <w:rPr>
          <w:lang w:val="es-ES"/>
        </w:rPr>
        <w:t xml:space="preserve">) y </w:t>
      </w:r>
      <w:r w:rsidRPr="00B5469B">
        <w:rPr>
          <w:i/>
          <w:iCs/>
          <w:lang w:val="es-ES"/>
        </w:rPr>
        <w:t xml:space="preserve">A. A. S. c. Dinamarca </w:t>
      </w:r>
      <w:r w:rsidRPr="00B5469B">
        <w:rPr>
          <w:lang w:val="es-ES"/>
        </w:rPr>
        <w:t>(</w:t>
      </w:r>
      <w:hyperlink r:id="rId139" w:history="1">
        <w:r w:rsidRPr="00B5469B">
          <w:rPr>
            <w:rStyle w:val="Hyperlink"/>
            <w:u w:val="none"/>
            <w:lang w:val="es-ES"/>
          </w:rPr>
          <w:t>CCPR/C/117/D/2464/2014</w:t>
        </w:r>
      </w:hyperlink>
      <w:r w:rsidRPr="00B5469B">
        <w:rPr>
          <w:lang w:val="es-ES"/>
        </w:rPr>
        <w:t>).</w:t>
      </w:r>
    </w:p>
    <w:p w:rsidR="009E5A85" w:rsidRPr="008F1B80" w:rsidRDefault="009E5A85" w:rsidP="009E5A85">
      <w:pPr>
        <w:pStyle w:val="SingleTxtG"/>
        <w:rPr>
          <w:lang w:val="es-ES"/>
        </w:rPr>
      </w:pPr>
      <w:r w:rsidRPr="00B5469B">
        <w:rPr>
          <w:lang w:val="es-ES"/>
        </w:rPr>
        <w:t>41.</w:t>
      </w:r>
      <w:r w:rsidRPr="00B5469B">
        <w:rPr>
          <w:lang w:val="es-ES"/>
        </w:rPr>
        <w:tab/>
        <w:t xml:space="preserve">En su 122º período de sesiones, el Comité decidió cerrar el diálogo de seguimiento y resolver que la aplicación de sus recomendaciones había sido parcialmente satisfactoria en la comunicación siguiente: </w:t>
      </w:r>
      <w:r w:rsidRPr="00B5469B">
        <w:rPr>
          <w:i/>
          <w:lang w:val="es-ES"/>
        </w:rPr>
        <w:t>Engo c. el Camerún</w:t>
      </w:r>
      <w:r w:rsidRPr="00B5469B">
        <w:rPr>
          <w:lang w:val="es-ES"/>
        </w:rPr>
        <w:t xml:space="preserve"> (</w:t>
      </w:r>
      <w:hyperlink r:id="rId140" w:history="1">
        <w:r w:rsidRPr="00B5469B">
          <w:rPr>
            <w:rStyle w:val="Hyperlink"/>
            <w:u w:val="none"/>
            <w:lang w:val="es-ES"/>
          </w:rPr>
          <w:t>CCPR/C/96/D/1397/2005</w:t>
        </w:r>
      </w:hyperlink>
      <w:r w:rsidRPr="00B5469B">
        <w:rPr>
          <w:lang w:val="es-ES"/>
        </w:rPr>
        <w:t xml:space="preserve">). </w:t>
      </w:r>
    </w:p>
    <w:p w:rsidR="009E5A85" w:rsidRPr="008F1B80" w:rsidRDefault="007F59FC" w:rsidP="007F59FC">
      <w:pPr>
        <w:pStyle w:val="H1G"/>
        <w:rPr>
          <w:lang w:val="es-ES"/>
        </w:rPr>
      </w:pPr>
      <w:r>
        <w:rPr>
          <w:lang w:val="es-ES"/>
        </w:rPr>
        <w:tab/>
      </w:r>
      <w:r w:rsidR="009E5A85" w:rsidRPr="009E5A85">
        <w:rPr>
          <w:lang w:val="es-ES"/>
        </w:rPr>
        <w:t>J.</w:t>
      </w:r>
      <w:r w:rsidR="009E5A85" w:rsidRPr="009E5A85">
        <w:rPr>
          <w:lang w:val="es-ES"/>
        </w:rPr>
        <w:tab/>
        <w:t xml:space="preserve">Observaciones generales en virtud del artículo 40, párrafo 4, </w:t>
      </w:r>
      <w:r>
        <w:rPr>
          <w:lang w:val="es-ES"/>
        </w:rPr>
        <w:br/>
      </w:r>
      <w:r w:rsidR="009E5A85" w:rsidRPr="009E5A85">
        <w:rPr>
          <w:lang w:val="es-ES"/>
        </w:rPr>
        <w:t>del Pacto</w:t>
      </w:r>
      <w:bookmarkStart w:id="60" w:name="_Toc458504774"/>
      <w:bookmarkStart w:id="61" w:name="_Toc519673505"/>
      <w:bookmarkStart w:id="62" w:name="_Toc519676404"/>
      <w:bookmarkStart w:id="63" w:name="_Toc328666114"/>
      <w:bookmarkStart w:id="64" w:name="_Toc328746760"/>
      <w:bookmarkStart w:id="65" w:name="_Toc328984180"/>
      <w:bookmarkEnd w:id="40"/>
      <w:bookmarkEnd w:id="41"/>
      <w:bookmarkEnd w:id="42"/>
      <w:bookmarkEnd w:id="60"/>
      <w:bookmarkEnd w:id="61"/>
      <w:bookmarkEnd w:id="62"/>
    </w:p>
    <w:p w:rsidR="009E5A85" w:rsidRPr="008F1B80" w:rsidRDefault="009E5A85" w:rsidP="009E5A85">
      <w:pPr>
        <w:pStyle w:val="SingleTxtG"/>
        <w:rPr>
          <w:lang w:val="es-ES"/>
        </w:rPr>
      </w:pPr>
      <w:r w:rsidRPr="009E5A85">
        <w:rPr>
          <w:lang w:val="es-ES"/>
        </w:rPr>
        <w:t>42.</w:t>
      </w:r>
      <w:r w:rsidRPr="009E5A85">
        <w:rPr>
          <w:lang w:val="es-ES"/>
        </w:rPr>
        <w:tab/>
        <w:t>En su 120º período de sesiones, el Comité concluyó su primera lectura del proyecto de observación general sobre el derecho a la vida (art. 6) e invitó a todos los interesados a que formulasen observaciones al respecto. Se recibieron presentaciones de Estados, organizaciones de las Naciones Unidas, organismos especializados, expertos, académicos y otros profesionales, instituciones nacionales de derechos humanos y otras instituciones nacionales y organizaciones no gubernamentales. En sus períodos de sesiones 121º y 122º, el Comité inició su segunda lectura del proyecto.</w:t>
      </w:r>
    </w:p>
    <w:p w:rsidR="009E5A85" w:rsidRPr="008F1B80" w:rsidRDefault="007F59FC" w:rsidP="007F59FC">
      <w:pPr>
        <w:pStyle w:val="H1G"/>
        <w:rPr>
          <w:lang w:val="es-ES"/>
        </w:rPr>
      </w:pPr>
      <w:r>
        <w:rPr>
          <w:lang w:val="es-ES"/>
        </w:rPr>
        <w:tab/>
      </w:r>
      <w:r w:rsidR="009E5A85" w:rsidRPr="009E5A85">
        <w:rPr>
          <w:lang w:val="es-ES"/>
        </w:rPr>
        <w:t>K.</w:t>
      </w:r>
      <w:r w:rsidR="009E5A85" w:rsidRPr="009E5A85">
        <w:rPr>
          <w:lang w:val="es-ES"/>
        </w:rPr>
        <w:tab/>
        <w:t>Dotación de personal y traducción de documentos oficiales</w:t>
      </w:r>
      <w:bookmarkStart w:id="66" w:name="_Toc458504775"/>
      <w:bookmarkStart w:id="67" w:name="_Toc519673506"/>
      <w:bookmarkStart w:id="68" w:name="_Toc519676405"/>
      <w:bookmarkEnd w:id="63"/>
      <w:bookmarkEnd w:id="64"/>
      <w:bookmarkEnd w:id="65"/>
      <w:bookmarkEnd w:id="66"/>
      <w:bookmarkEnd w:id="67"/>
      <w:bookmarkEnd w:id="68"/>
    </w:p>
    <w:p w:rsidR="009E5A85" w:rsidRPr="008F1B80" w:rsidRDefault="009E5A85" w:rsidP="009E5A85">
      <w:pPr>
        <w:pStyle w:val="SingleTxtG"/>
        <w:rPr>
          <w:lang w:val="es-ES"/>
        </w:rPr>
      </w:pPr>
      <w:r w:rsidRPr="009E5A85">
        <w:rPr>
          <w:lang w:val="es-ES"/>
        </w:rPr>
        <w:t>43.</w:t>
      </w:r>
      <w:r w:rsidRPr="009E5A85">
        <w:rPr>
          <w:lang w:val="es-ES"/>
        </w:rPr>
        <w:tab/>
        <w:t xml:space="preserve">En virtud del artículo 36 del Pacto, el Secretario General tiene el deber de proporcionar al Comité el personal y los servicios necesarios para el desempeño eficaz de sus funciones. El Comité reitera su preocupación por la escasez de recursos humanos y pone de relieve una vez más la importancia de asignar suficiente personal para prestar servicios en sus períodos de sesiones y para facilitar el conocimiento, la comprensión y el cumplimiento de sus recomendaciones en el plano nacional. El Comité recalca que, si no se mejora sustancialmente la capacidad del personal de la Dependencia de Quejas de modo que en los años venideros pueda preparar un mayor número de comunicaciones individuales para que pueda examinarlas el Comité que el número que ha preparado hasta ahora, el propio Comité continuará viendo seriamente comprometida su capacidad de resolver el retraso acumulado al respecto. Además, el Comité expresa su profunda insatisfacción por la tasa de movimiento del personal, particularmente la del personal que trabaja en la Dependencia de Quejas, que necesita permanecer en su puesto durante un período suficientemente largo como para adquirir la experiencia y los conocimientos adecuados sobre la jurisprudencia del Comité. </w:t>
      </w:r>
    </w:p>
    <w:p w:rsidR="009E5A85" w:rsidRPr="008F1B80" w:rsidRDefault="009E5A85" w:rsidP="00B5469B">
      <w:pPr>
        <w:pStyle w:val="SingleTxtG"/>
        <w:rPr>
          <w:lang w:val="es-ES"/>
        </w:rPr>
      </w:pPr>
      <w:r w:rsidRPr="009E5A85">
        <w:rPr>
          <w:lang w:val="es-ES"/>
        </w:rPr>
        <w:t>44.</w:t>
      </w:r>
      <w:r w:rsidRPr="009E5A85">
        <w:rPr>
          <w:lang w:val="es-ES"/>
        </w:rPr>
        <w:tab/>
        <w:t xml:space="preserve">El Comité celebra que la Asamblea General aprobase la resolución </w:t>
      </w:r>
      <w:hyperlink r:id="rId141" w:history="1">
        <w:r w:rsidRPr="00493151">
          <w:rPr>
            <w:rStyle w:val="Hyperlink"/>
            <w:u w:val="none"/>
            <w:lang w:val="es-ES"/>
          </w:rPr>
          <w:t>68/268</w:t>
        </w:r>
      </w:hyperlink>
      <w:r w:rsidRPr="009E5A85">
        <w:rPr>
          <w:lang w:val="es-ES"/>
        </w:rPr>
        <w:t xml:space="preserve">, sobre el fortalecimiento y mejora del funcionamiento eficaz del sistema de órganos creados en virtud de los tratados de derechos humanos, incluida la asignación de tiempo adicional de reuniones y los recursos humanos y financieros correspondientes. Habida cuenta de la insuficiencia de los recursos proporcionados, el Comité no está en condiciones de garantizar la plena aplicación de la resolución. En particular, el Comité lamenta la decisión de asignar en el </w:t>
      </w:r>
      <w:r w:rsidR="00B5469B">
        <w:rPr>
          <w:lang w:val="es-ES"/>
        </w:rPr>
        <w:t>presupuesto para el bienio 2018-</w:t>
      </w:r>
      <w:r w:rsidRPr="009E5A85">
        <w:rPr>
          <w:lang w:val="es-ES"/>
        </w:rPr>
        <w:t xml:space="preserve">2019 solo 5 plazas temporarias al ACNUDH, en lugar de los 11 puestos solicitados por el Secretario General con arreglo al cálculo obtenido aplicando la fórmula que figura en la resolución </w:t>
      </w:r>
      <w:hyperlink r:id="rId142" w:history="1">
        <w:r w:rsidRPr="00B5469B">
          <w:rPr>
            <w:rStyle w:val="Hyperlink"/>
            <w:u w:val="none"/>
            <w:lang w:val="es-ES"/>
          </w:rPr>
          <w:t>68/268</w:t>
        </w:r>
      </w:hyperlink>
      <w:r w:rsidRPr="009E5A85">
        <w:rPr>
          <w:lang w:val="es-ES"/>
        </w:rPr>
        <w:t>. Debido a esa decisión y a la duración del proceso de contratación de nuevos funcionarios y las necesidades de organización del ACNUDH, el Comité no podrá utilizar la mayor parte del tiempo adicional que se le asignó en 2018 para examinar comunicaciones. En estas circunstancias, la grave acumulación de comunicaciones dirigidas al Comité por autores que afirman que sus derechos han sido violados no podrá sino aumentar. El Comité también lamenta el estricto límite de palabras impuesto en virtud de la resolución a documentos fundamentales, como las observaciones generales, los reglamentos y dictámenes en situaciones complejas. Además, el Comité expresa su grave preocupación por el hecho de que algunos documentos importantes, entre ellos documentos de períodos de sesiones, no se traducen en tiempo oportuno, lo cual sigue afectando negativamente a la labor del Comité.</w:t>
      </w:r>
    </w:p>
    <w:p w:rsidR="009E5A85" w:rsidRPr="008F1B80" w:rsidRDefault="007F59FC" w:rsidP="007F59FC">
      <w:pPr>
        <w:pStyle w:val="H1G"/>
        <w:rPr>
          <w:lang w:val="es-ES"/>
        </w:rPr>
      </w:pPr>
      <w:r>
        <w:rPr>
          <w:lang w:val="es-ES"/>
        </w:rPr>
        <w:tab/>
      </w:r>
      <w:r w:rsidR="009E5A85" w:rsidRPr="009E5A85">
        <w:rPr>
          <w:lang w:val="es-ES"/>
        </w:rPr>
        <w:t>L.</w:t>
      </w:r>
      <w:r w:rsidR="009E5A85" w:rsidRPr="009E5A85">
        <w:rPr>
          <w:lang w:val="es-ES"/>
        </w:rPr>
        <w:tab/>
        <w:t xml:space="preserve">Difusión de la labor del Comité </w:t>
      </w:r>
      <w:bookmarkStart w:id="69" w:name="_Toc328666115"/>
      <w:bookmarkStart w:id="70" w:name="_Toc328746761"/>
      <w:bookmarkStart w:id="71" w:name="_Toc328984181"/>
      <w:bookmarkStart w:id="72" w:name="_Toc458504776"/>
      <w:bookmarkStart w:id="73" w:name="_Toc519673507"/>
      <w:bookmarkStart w:id="74" w:name="_Toc519676406"/>
      <w:bookmarkEnd w:id="69"/>
      <w:bookmarkEnd w:id="70"/>
      <w:bookmarkEnd w:id="71"/>
      <w:bookmarkEnd w:id="72"/>
      <w:bookmarkEnd w:id="73"/>
      <w:bookmarkEnd w:id="74"/>
    </w:p>
    <w:p w:rsidR="009E5A85" w:rsidRPr="008F1B80" w:rsidRDefault="009E5A85" w:rsidP="009E5A85">
      <w:pPr>
        <w:pStyle w:val="SingleTxtG"/>
        <w:rPr>
          <w:lang w:val="es-ES"/>
        </w:rPr>
      </w:pPr>
      <w:r w:rsidRPr="009E5A85">
        <w:rPr>
          <w:lang w:val="es-ES"/>
        </w:rPr>
        <w:t>45.</w:t>
      </w:r>
      <w:r w:rsidRPr="009E5A85">
        <w:rPr>
          <w:lang w:val="es-ES"/>
        </w:rPr>
        <w:tab/>
        <w:t xml:space="preserve">En su 94º período de sesiones, el Comité aprobó un documento sobre un enfoque estratégico de las relaciones públicas con los medios de </w:t>
      </w:r>
      <w:r w:rsidRPr="00B5469B">
        <w:rPr>
          <w:lang w:val="es-ES"/>
        </w:rPr>
        <w:t>comunicación (</w:t>
      </w:r>
      <w:hyperlink r:id="rId143" w:history="1">
        <w:r w:rsidRPr="00B5469B">
          <w:rPr>
            <w:rStyle w:val="Hyperlink"/>
            <w:u w:val="none"/>
            <w:lang w:val="es-ES"/>
          </w:rPr>
          <w:t>CCPR/C/94/3</w:t>
        </w:r>
      </w:hyperlink>
      <w:r w:rsidRPr="00B5469B">
        <w:rPr>
          <w:lang w:val="es-ES"/>
        </w:rPr>
        <w:t>).</w:t>
      </w:r>
      <w:r w:rsidRPr="009E5A85">
        <w:rPr>
          <w:lang w:val="es-ES"/>
        </w:rPr>
        <w:t xml:space="preserve"> </w:t>
      </w:r>
    </w:p>
    <w:p w:rsidR="009E5A85" w:rsidRPr="008F1B80" w:rsidRDefault="009E5A85" w:rsidP="009E5A85">
      <w:pPr>
        <w:pStyle w:val="SingleTxtG"/>
        <w:rPr>
          <w:lang w:val="es-ES"/>
        </w:rPr>
      </w:pPr>
      <w:r w:rsidRPr="009E5A85">
        <w:rPr>
          <w:lang w:val="es-ES"/>
        </w:rPr>
        <w:t>46.</w:t>
      </w:r>
      <w:r w:rsidRPr="009E5A85">
        <w:rPr>
          <w:lang w:val="es-ES"/>
        </w:rPr>
        <w:tab/>
        <w:t xml:space="preserve">En los períodos de sesiones 120º, 121º y 122º, el ACNUDH proporcionó una transmisión web completa de los trabajos del Comité, incluido el examen de todos los informes de los Estados partes y otras sesiones públicas. La transmisión web puede verse en </w:t>
      </w:r>
      <w:hyperlink r:id="rId144" w:history="1">
        <w:r w:rsidRPr="005A57B4">
          <w:rPr>
            <w:rStyle w:val="Hyperlink"/>
            <w:u w:val="none"/>
            <w:lang w:val="es-ES"/>
          </w:rPr>
          <w:t>https://webtv.un.org</w:t>
        </w:r>
      </w:hyperlink>
      <w:r w:rsidRPr="009E5A85">
        <w:rPr>
          <w:lang w:val="es-ES"/>
        </w:rPr>
        <w:t>.</w:t>
      </w:r>
    </w:p>
    <w:p w:rsidR="009E5A85" w:rsidRPr="008F1B80" w:rsidRDefault="009E5A85" w:rsidP="009E5A85">
      <w:pPr>
        <w:pStyle w:val="SingleTxtG"/>
        <w:rPr>
          <w:lang w:val="es-ES"/>
        </w:rPr>
      </w:pPr>
      <w:r w:rsidRPr="009E5A85">
        <w:rPr>
          <w:lang w:val="es-ES"/>
        </w:rPr>
        <w:t>47.</w:t>
      </w:r>
      <w:r w:rsidRPr="009E5A85">
        <w:rPr>
          <w:lang w:val="es-ES"/>
        </w:rPr>
        <w:tab/>
        <w:t>El Comité siguió elaborando una estrategia con respecto a los medios de comunicación, en particular mediante la celebración de ruedas de prensa al término de cada período de sesiones.</w:t>
      </w:r>
    </w:p>
    <w:p w:rsidR="009E5A85" w:rsidRPr="008F1B80" w:rsidRDefault="009E5A85" w:rsidP="009E5A85">
      <w:pPr>
        <w:pStyle w:val="SingleTxtG"/>
        <w:rPr>
          <w:lang w:val="es-ES"/>
        </w:rPr>
      </w:pPr>
      <w:r w:rsidRPr="009E5A85">
        <w:rPr>
          <w:lang w:val="es-ES"/>
        </w:rPr>
        <w:t>48.</w:t>
      </w:r>
      <w:r w:rsidRPr="009E5A85">
        <w:rPr>
          <w:lang w:val="es-ES"/>
        </w:rPr>
        <w:tab/>
        <w:t>El Comité continuó destacando la importancia de celebrar periódicamente un período de sesiones en Nueva York y, con ese fin, pidió a la Secretaría que reservara una sala para imprevistos en Nueva York para el 125º período de sesiones.</w:t>
      </w:r>
      <w:bookmarkStart w:id="75" w:name="_Toc458504777"/>
    </w:p>
    <w:p w:rsidR="009E5A85" w:rsidRPr="008F1B80" w:rsidRDefault="007F59FC" w:rsidP="007F59FC">
      <w:pPr>
        <w:pStyle w:val="H1G"/>
        <w:rPr>
          <w:lang w:val="es-ES"/>
        </w:rPr>
      </w:pPr>
      <w:r>
        <w:rPr>
          <w:lang w:val="es-ES"/>
        </w:rPr>
        <w:tab/>
      </w:r>
      <w:r w:rsidR="009E5A85" w:rsidRPr="009E5A85">
        <w:rPr>
          <w:lang w:val="es-ES"/>
        </w:rPr>
        <w:t>M.</w:t>
      </w:r>
      <w:r w:rsidR="009E5A85" w:rsidRPr="009E5A85">
        <w:rPr>
          <w:lang w:val="es-ES"/>
        </w:rPr>
        <w:tab/>
        <w:t>Presentación del informe anual del Comité a la Asamblea General</w:t>
      </w:r>
      <w:bookmarkStart w:id="76" w:name="_Toc519673508"/>
      <w:bookmarkStart w:id="77" w:name="_Toc519676407"/>
      <w:bookmarkEnd w:id="75"/>
      <w:bookmarkEnd w:id="76"/>
      <w:bookmarkEnd w:id="77"/>
    </w:p>
    <w:p w:rsidR="009E5A85" w:rsidRPr="008F1B80" w:rsidRDefault="009E5A85" w:rsidP="009E5A85">
      <w:pPr>
        <w:pStyle w:val="SingleTxtG"/>
        <w:rPr>
          <w:lang w:val="es-ES"/>
        </w:rPr>
      </w:pPr>
      <w:r w:rsidRPr="009E5A85">
        <w:rPr>
          <w:lang w:val="es-ES"/>
        </w:rPr>
        <w:t>49.</w:t>
      </w:r>
      <w:r w:rsidRPr="009E5A85">
        <w:rPr>
          <w:lang w:val="es-ES"/>
        </w:rPr>
        <w:tab/>
        <w:t xml:space="preserve">El 13 de octubre de 2017, en Nueva York, el Presidente asistió al diálogo interactivo con la Asamblea General, durante el cual presentó el informe anual del Comité. </w:t>
      </w:r>
    </w:p>
    <w:p w:rsidR="009E5A85" w:rsidRPr="008F1B80" w:rsidRDefault="007F59FC" w:rsidP="007F59FC">
      <w:pPr>
        <w:pStyle w:val="H1G"/>
        <w:rPr>
          <w:lang w:val="es-ES"/>
        </w:rPr>
      </w:pPr>
      <w:r>
        <w:rPr>
          <w:lang w:val="es-ES"/>
        </w:rPr>
        <w:tab/>
      </w:r>
      <w:r w:rsidR="009E5A85" w:rsidRPr="009E5A85">
        <w:rPr>
          <w:lang w:val="es-ES"/>
        </w:rPr>
        <w:t>N.</w:t>
      </w:r>
      <w:r w:rsidR="009E5A85" w:rsidRPr="009E5A85">
        <w:rPr>
          <w:lang w:val="es-ES"/>
        </w:rPr>
        <w:tab/>
        <w:t>Aprobación del informe</w:t>
      </w:r>
      <w:bookmarkStart w:id="78" w:name="_Toc328666118"/>
      <w:bookmarkStart w:id="79" w:name="_Toc328746764"/>
      <w:bookmarkStart w:id="80" w:name="_Toc328984184"/>
      <w:bookmarkStart w:id="81" w:name="_Toc458504778"/>
      <w:bookmarkStart w:id="82" w:name="_Toc519673509"/>
      <w:bookmarkStart w:id="83" w:name="_Toc519676408"/>
      <w:bookmarkEnd w:id="78"/>
      <w:bookmarkEnd w:id="79"/>
      <w:bookmarkEnd w:id="80"/>
      <w:bookmarkEnd w:id="81"/>
      <w:bookmarkEnd w:id="82"/>
      <w:bookmarkEnd w:id="83"/>
    </w:p>
    <w:p w:rsidR="009E5A85" w:rsidRPr="008F1B80" w:rsidRDefault="009E5A85" w:rsidP="009E5A85">
      <w:pPr>
        <w:pStyle w:val="SingleTxtG"/>
        <w:rPr>
          <w:lang w:val="es-ES"/>
        </w:rPr>
      </w:pPr>
      <w:r w:rsidRPr="009E5A85">
        <w:rPr>
          <w:lang w:val="es-ES"/>
        </w:rPr>
        <w:t>50.</w:t>
      </w:r>
      <w:r w:rsidRPr="009E5A85">
        <w:rPr>
          <w:lang w:val="es-ES"/>
        </w:rPr>
        <w:tab/>
        <w:t xml:space="preserve">En su 3488ª sesión, celebrada el 6 de abril de 2018, el Comité examinó el proyecto de su 60º informe anual sobre las actividades realizadas en sus períodos de sesiones 120º, 121º y 122º, celebrados en 2017 y 2018. El informe, con las modificaciones introducidas en el curso de los debates, fue aprobado por unanimidad. En virtud de su decisión 1985/105, de 8 de febrero de 1985, el Consejo Económico y Social autorizó al Secretario General a que transmitiese directamente a la Asamblea General el informe anual del Comité. </w:t>
      </w:r>
    </w:p>
    <w:p w:rsidR="009E5A85" w:rsidRPr="008F1B80" w:rsidRDefault="007F59FC" w:rsidP="007F59FC">
      <w:pPr>
        <w:pStyle w:val="HChG"/>
        <w:rPr>
          <w:lang w:val="es-ES"/>
        </w:rPr>
      </w:pPr>
      <w:r>
        <w:rPr>
          <w:lang w:val="es-ES"/>
        </w:rPr>
        <w:tab/>
      </w:r>
      <w:r w:rsidR="009E5A85" w:rsidRPr="009E5A85">
        <w:rPr>
          <w:lang w:val="es-ES"/>
        </w:rPr>
        <w:t>II.</w:t>
      </w:r>
      <w:r w:rsidR="009E5A85" w:rsidRPr="009E5A85">
        <w:rPr>
          <w:lang w:val="es-ES"/>
        </w:rPr>
        <w:tab/>
        <w:t xml:space="preserve">Métodos de trabajo del Comité en virtud del artículo 40 </w:t>
      </w:r>
      <w:r>
        <w:rPr>
          <w:lang w:val="es-ES"/>
        </w:rPr>
        <w:br/>
      </w:r>
      <w:r w:rsidR="009E5A85" w:rsidRPr="009E5A85">
        <w:rPr>
          <w:lang w:val="es-ES"/>
        </w:rPr>
        <w:t xml:space="preserve">del Pacto y cooperación con otros órganos de las </w:t>
      </w:r>
      <w:r>
        <w:rPr>
          <w:lang w:val="es-ES"/>
        </w:rPr>
        <w:br/>
      </w:r>
      <w:r w:rsidR="009E5A85" w:rsidRPr="009E5A85">
        <w:rPr>
          <w:lang w:val="es-ES"/>
        </w:rPr>
        <w:t>Naciones Unidas</w:t>
      </w:r>
      <w:bookmarkStart w:id="84" w:name="_Toc328666119"/>
      <w:bookmarkStart w:id="85" w:name="_Toc328746765"/>
      <w:bookmarkStart w:id="86" w:name="_Toc328984185"/>
      <w:bookmarkStart w:id="87" w:name="_Toc458504779"/>
      <w:bookmarkStart w:id="88" w:name="_Toc519673510"/>
      <w:bookmarkStart w:id="89" w:name="_Toc519676409"/>
      <w:bookmarkEnd w:id="84"/>
      <w:bookmarkEnd w:id="85"/>
      <w:bookmarkEnd w:id="86"/>
      <w:bookmarkEnd w:id="87"/>
      <w:bookmarkEnd w:id="88"/>
      <w:bookmarkEnd w:id="89"/>
    </w:p>
    <w:p w:rsidR="009E5A85" w:rsidRPr="008F1B80" w:rsidRDefault="009E5A85" w:rsidP="009E5A85">
      <w:pPr>
        <w:pStyle w:val="SingleTxtG"/>
        <w:rPr>
          <w:lang w:val="es-ES"/>
        </w:rPr>
      </w:pPr>
      <w:r w:rsidRPr="009E5A85">
        <w:rPr>
          <w:lang w:val="es-ES"/>
        </w:rPr>
        <w:t>51.</w:t>
      </w:r>
      <w:r w:rsidRPr="009E5A85">
        <w:rPr>
          <w:lang w:val="es-ES"/>
        </w:rPr>
        <w:tab/>
        <w:t xml:space="preserve">En la presente sección figuran un resumen y una explicación de las modificaciones que ha introducido el Comité durante el último año en sus métodos de trabajo con arreglo al artículo 40 del Pacto, así como las decisiones que ha adoptado recientemente en relación con el seguimiento de sus observaciones finales sobre los informes de los Estados partes. </w:t>
      </w:r>
    </w:p>
    <w:p w:rsidR="009E5A85" w:rsidRPr="008F1B80" w:rsidRDefault="007F59FC" w:rsidP="007F59FC">
      <w:pPr>
        <w:pStyle w:val="H1G"/>
        <w:rPr>
          <w:lang w:val="es-ES"/>
        </w:rPr>
      </w:pPr>
      <w:r>
        <w:rPr>
          <w:lang w:val="es-ES"/>
        </w:rPr>
        <w:tab/>
      </w:r>
      <w:r w:rsidR="009E5A85" w:rsidRPr="009E5A85">
        <w:rPr>
          <w:lang w:val="es-ES"/>
        </w:rPr>
        <w:t>A.</w:t>
      </w:r>
      <w:r w:rsidR="009E5A85" w:rsidRPr="009E5A85">
        <w:rPr>
          <w:lang w:val="es-ES"/>
        </w:rPr>
        <w:tab/>
        <w:t>Cambios y decisiones recientes en materia de procedimientos</w:t>
      </w:r>
      <w:bookmarkStart w:id="90" w:name="_Toc328666120"/>
      <w:bookmarkStart w:id="91" w:name="_Toc328746766"/>
      <w:bookmarkStart w:id="92" w:name="_Toc328984186"/>
      <w:bookmarkStart w:id="93" w:name="_Toc458504780"/>
      <w:bookmarkStart w:id="94" w:name="_Toc519673511"/>
      <w:bookmarkStart w:id="95" w:name="_Toc519676410"/>
      <w:bookmarkEnd w:id="90"/>
      <w:bookmarkEnd w:id="91"/>
      <w:bookmarkEnd w:id="92"/>
      <w:bookmarkEnd w:id="93"/>
      <w:bookmarkEnd w:id="94"/>
      <w:bookmarkEnd w:id="95"/>
    </w:p>
    <w:p w:rsidR="009E5A85" w:rsidRPr="008F1B80" w:rsidRDefault="009E5A85" w:rsidP="009E5A85">
      <w:pPr>
        <w:pStyle w:val="SingleTxtG"/>
        <w:rPr>
          <w:lang w:val="es-ES"/>
        </w:rPr>
      </w:pPr>
      <w:r w:rsidRPr="009E5A85">
        <w:rPr>
          <w:lang w:val="es-ES"/>
        </w:rPr>
        <w:t>52.</w:t>
      </w:r>
      <w:r w:rsidRPr="009E5A85">
        <w:rPr>
          <w:lang w:val="es-ES"/>
        </w:rPr>
        <w:tab/>
        <w:t xml:space="preserve">Durante el 120º período de sesiones, el Comité decidió lo siguiente: </w:t>
      </w:r>
    </w:p>
    <w:p w:rsidR="009E5A85" w:rsidRPr="008F1B80" w:rsidRDefault="009E5A85" w:rsidP="009E5A85">
      <w:pPr>
        <w:pStyle w:val="SingleTxtG"/>
        <w:rPr>
          <w:lang w:val="es-ES"/>
        </w:rPr>
      </w:pPr>
      <w:r w:rsidRPr="009E5A85">
        <w:rPr>
          <w:lang w:val="es-ES"/>
        </w:rPr>
        <w:tab/>
        <w:t>a)</w:t>
      </w:r>
      <w:r w:rsidRPr="009E5A85">
        <w:rPr>
          <w:lang w:val="es-ES"/>
        </w:rPr>
        <w:tab/>
        <w:t>Prorrogar durante otro año el procedimiento experimental sobre comunicaciones repetitivas a fin de evaluar su eficacia;</w:t>
      </w:r>
    </w:p>
    <w:p w:rsidR="009E5A85" w:rsidRPr="008F1B80" w:rsidRDefault="009E5A85" w:rsidP="009E5A85">
      <w:pPr>
        <w:pStyle w:val="SingleTxtG"/>
        <w:rPr>
          <w:lang w:val="es-ES"/>
        </w:rPr>
      </w:pPr>
      <w:r w:rsidRPr="009E5A85">
        <w:rPr>
          <w:lang w:val="es-ES"/>
        </w:rPr>
        <w:tab/>
        <w:t>b)</w:t>
      </w:r>
      <w:r w:rsidRPr="009E5A85">
        <w:rPr>
          <w:lang w:val="es-ES"/>
        </w:rPr>
        <w:tab/>
        <w:t>Establecer un grupo de trabajo, presidido por el Sr. Heyns, encargado de evaluar el procedimiento simplificado de presentación de informes;</w:t>
      </w:r>
    </w:p>
    <w:p w:rsidR="009E5A85" w:rsidRPr="008F1B80" w:rsidRDefault="009E5A85" w:rsidP="009E5A85">
      <w:pPr>
        <w:pStyle w:val="SingleTxtG"/>
        <w:rPr>
          <w:lang w:val="es-ES"/>
        </w:rPr>
      </w:pPr>
      <w:r w:rsidRPr="009E5A85">
        <w:rPr>
          <w:lang w:val="es-ES"/>
        </w:rPr>
        <w:tab/>
        <w:t>c)</w:t>
      </w:r>
      <w:r w:rsidRPr="009E5A85">
        <w:rPr>
          <w:lang w:val="es-ES"/>
        </w:rPr>
        <w:tab/>
        <w:t>Invitar a los Estados partes cuyos informes periódicos debían haberse presentado hace más de diez años a que opten por el procedimiento simplificado de presentación de informes;</w:t>
      </w:r>
    </w:p>
    <w:p w:rsidR="009E5A85" w:rsidRPr="008F1B80" w:rsidRDefault="009E5A85" w:rsidP="009E5A85">
      <w:pPr>
        <w:pStyle w:val="SingleTxtG"/>
        <w:rPr>
          <w:lang w:val="es-ES"/>
        </w:rPr>
      </w:pPr>
      <w:r w:rsidRPr="009E5A85">
        <w:rPr>
          <w:lang w:val="es-ES"/>
        </w:rPr>
        <w:tab/>
        <w:t>d)</w:t>
      </w:r>
      <w:r w:rsidRPr="009E5A85">
        <w:rPr>
          <w:lang w:val="es-ES"/>
        </w:rPr>
        <w:tab/>
        <w:t>Considerar las respuestas de Swazilandia a la lista de cuestiones preparada en ausencia del informe inicial como su informe inicial.</w:t>
      </w:r>
    </w:p>
    <w:p w:rsidR="009E5A85" w:rsidRPr="008F1B80" w:rsidRDefault="009E5A85" w:rsidP="009E5A85">
      <w:pPr>
        <w:pStyle w:val="SingleTxtG"/>
        <w:rPr>
          <w:lang w:val="es-ES"/>
        </w:rPr>
      </w:pPr>
      <w:r w:rsidRPr="009E5A85">
        <w:rPr>
          <w:lang w:val="es-ES"/>
        </w:rPr>
        <w:t>53.</w:t>
      </w:r>
      <w:r w:rsidRPr="009E5A85">
        <w:rPr>
          <w:lang w:val="es-ES"/>
        </w:rPr>
        <w:tab/>
        <w:t>En su 121</w:t>
      </w:r>
      <w:r w:rsidRPr="009E5A85">
        <w:rPr>
          <w:vertAlign w:val="superscript"/>
          <w:lang w:val="es-ES"/>
        </w:rPr>
        <w:t>er</w:t>
      </w:r>
      <w:r w:rsidRPr="009E5A85">
        <w:rPr>
          <w:lang w:val="es-ES"/>
        </w:rPr>
        <w:t xml:space="preserve"> período de sesiones el Comité, por primera vez, celebró audiencias sobre el caso </w:t>
      </w:r>
      <w:r w:rsidRPr="009E5A85">
        <w:rPr>
          <w:i/>
          <w:iCs/>
          <w:lang w:val="es-ES"/>
        </w:rPr>
        <w:t xml:space="preserve">Miller y Carroll c. Nueva </w:t>
      </w:r>
      <w:r w:rsidRPr="00B5469B">
        <w:rPr>
          <w:i/>
          <w:iCs/>
          <w:lang w:val="es-ES"/>
        </w:rPr>
        <w:t>Zelandia</w:t>
      </w:r>
      <w:r w:rsidRPr="00B5469B">
        <w:rPr>
          <w:lang w:val="es-ES"/>
        </w:rPr>
        <w:t xml:space="preserve"> (</w:t>
      </w:r>
      <w:hyperlink r:id="rId145" w:history="1">
        <w:r w:rsidRPr="00B5469B">
          <w:rPr>
            <w:rStyle w:val="Hyperlink"/>
            <w:u w:val="none"/>
            <w:lang w:val="es-ES"/>
          </w:rPr>
          <w:t>CCPR/C/121/D/2502/2014</w:t>
        </w:r>
      </w:hyperlink>
      <w:r w:rsidRPr="00B5469B">
        <w:rPr>
          <w:lang w:val="es-ES"/>
        </w:rPr>
        <w:t>) con la presencia del abogado de los autores y la participación de los representantes del Estado parte mediante videoconferencia. De conformidad con las directrices sobre las observaciones orales relativas a las comunicaciones (</w:t>
      </w:r>
      <w:hyperlink r:id="rId146" w:history="1">
        <w:r w:rsidRPr="00B5469B">
          <w:rPr>
            <w:rStyle w:val="Hyperlink"/>
            <w:u w:val="none"/>
            <w:lang w:val="es-ES"/>
          </w:rPr>
          <w:t>CCPR/C/159</w:t>
        </w:r>
      </w:hyperlink>
      <w:r w:rsidRPr="00B5469B">
        <w:rPr>
          <w:lang w:val="es-ES"/>
        </w:rPr>
        <w:t>),</w:t>
      </w:r>
      <w:r w:rsidRPr="009E5A85">
        <w:rPr>
          <w:lang w:val="es-ES"/>
        </w:rPr>
        <w:t xml:space="preserve"> la sesión en que presentaron sus observaciones orales las partes tuvo carácter privado.</w:t>
      </w:r>
    </w:p>
    <w:p w:rsidR="009E5A85" w:rsidRPr="008F1B80" w:rsidRDefault="009E5A85" w:rsidP="009E5A85">
      <w:pPr>
        <w:pStyle w:val="SingleTxtG"/>
        <w:rPr>
          <w:lang w:val="es-ES"/>
        </w:rPr>
      </w:pPr>
      <w:r w:rsidRPr="009E5A85">
        <w:rPr>
          <w:lang w:val="es-ES"/>
        </w:rPr>
        <w:t>54.</w:t>
      </w:r>
      <w:r w:rsidRPr="009E5A85">
        <w:rPr>
          <w:lang w:val="es-ES"/>
        </w:rPr>
        <w:tab/>
        <w:t>Durante el 121</w:t>
      </w:r>
      <w:r w:rsidRPr="009E5A85">
        <w:rPr>
          <w:vertAlign w:val="superscript"/>
          <w:lang w:val="es-ES"/>
        </w:rPr>
        <w:t>er</w:t>
      </w:r>
      <w:r w:rsidRPr="009E5A85">
        <w:rPr>
          <w:lang w:val="es-ES"/>
        </w:rPr>
        <w:t xml:space="preserve"> período de sesiones, el Comité decidió lo siguiente:</w:t>
      </w:r>
    </w:p>
    <w:p w:rsidR="009E5A85" w:rsidRPr="008F1B80" w:rsidRDefault="009E5A85" w:rsidP="009E5A85">
      <w:pPr>
        <w:pStyle w:val="SingleTxtG"/>
        <w:rPr>
          <w:lang w:val="es-ES"/>
        </w:rPr>
      </w:pPr>
      <w:r w:rsidRPr="009E5A85">
        <w:rPr>
          <w:lang w:val="es-ES"/>
        </w:rPr>
        <w:tab/>
        <w:t>a)</w:t>
      </w:r>
      <w:r w:rsidRPr="009E5A85">
        <w:rPr>
          <w:lang w:val="es-ES"/>
        </w:rPr>
        <w:tab/>
        <w:t>Prorrogar de 1 a 2 años el plazo para la presentación de información por los Estados partes sobre el seguimiento de las observaciones finales;</w:t>
      </w:r>
    </w:p>
    <w:p w:rsidR="009E5A85" w:rsidRPr="008F1B80" w:rsidRDefault="009E5A85" w:rsidP="009E5A85">
      <w:pPr>
        <w:pStyle w:val="SingleTxtG"/>
        <w:rPr>
          <w:lang w:val="es-ES"/>
        </w:rPr>
      </w:pPr>
      <w:r w:rsidRPr="009E5A85">
        <w:rPr>
          <w:lang w:val="es-ES"/>
        </w:rPr>
        <w:tab/>
        <w:t>b)</w:t>
      </w:r>
      <w:r w:rsidRPr="009E5A85">
        <w:rPr>
          <w:lang w:val="es-ES"/>
        </w:rPr>
        <w:tab/>
        <w:t>Reducir de 3 a 1 el número de rondas de seguimiento y solicitar un segundo informe de seguimiento de los Estados partes únicamente en los casos en que proceda;</w:t>
      </w:r>
    </w:p>
    <w:p w:rsidR="009E5A85" w:rsidRPr="008F1B80" w:rsidRDefault="009E5A85" w:rsidP="00B5469B">
      <w:pPr>
        <w:pStyle w:val="SingleTxtG"/>
        <w:rPr>
          <w:lang w:val="es-ES"/>
        </w:rPr>
      </w:pPr>
      <w:r w:rsidRPr="009E5A85">
        <w:rPr>
          <w:lang w:val="es-ES"/>
        </w:rPr>
        <w:tab/>
        <w:t>c)</w:t>
      </w:r>
      <w:r w:rsidRPr="009E5A85">
        <w:rPr>
          <w:lang w:val="es-ES"/>
        </w:rPr>
        <w:tab/>
        <w:t xml:space="preserve">Suspender el procedimiento de seguimiento de los Estados partes que tengan un </w:t>
      </w:r>
      <w:r w:rsidR="00B5469B">
        <w:rPr>
          <w:lang w:val="es-ES"/>
        </w:rPr>
        <w:t>segundo o tercer</w:t>
      </w:r>
      <w:r w:rsidRPr="009E5A85">
        <w:rPr>
          <w:lang w:val="es-ES"/>
        </w:rPr>
        <w:t xml:space="preserve"> informe de seguimiento pendiente de e</w:t>
      </w:r>
      <w:r w:rsidR="00B5469B">
        <w:rPr>
          <w:lang w:val="es-ES"/>
        </w:rPr>
        <w:t>valuación al 10 de noviembre de </w:t>
      </w:r>
      <w:r w:rsidRPr="009E5A85">
        <w:rPr>
          <w:lang w:val="es-ES"/>
        </w:rPr>
        <w:t>2017;</w:t>
      </w:r>
    </w:p>
    <w:p w:rsidR="009E5A85" w:rsidRPr="008F1B80" w:rsidRDefault="009E5A85" w:rsidP="009E5A85">
      <w:pPr>
        <w:pStyle w:val="SingleTxtG"/>
        <w:rPr>
          <w:lang w:val="es-ES"/>
        </w:rPr>
      </w:pPr>
      <w:r w:rsidRPr="009E5A85">
        <w:rPr>
          <w:lang w:val="es-ES"/>
        </w:rPr>
        <w:tab/>
        <w:t>d)</w:t>
      </w:r>
      <w:r w:rsidRPr="009E5A85">
        <w:rPr>
          <w:lang w:val="es-ES"/>
        </w:rPr>
        <w:tab/>
        <w:t>Calificar las respuestas de los Estados partes relativas a las medidas de no repetición solo si tales medidas se habían especificado en el dictamen del Comité.</w:t>
      </w:r>
    </w:p>
    <w:p w:rsidR="009E5A85" w:rsidRPr="008F1B80" w:rsidRDefault="009E5A85" w:rsidP="009E5A85">
      <w:pPr>
        <w:pStyle w:val="SingleTxtG"/>
        <w:rPr>
          <w:lang w:val="es-ES"/>
        </w:rPr>
      </w:pPr>
      <w:r w:rsidRPr="009E5A85">
        <w:rPr>
          <w:lang w:val="es-ES"/>
        </w:rPr>
        <w:t>55.</w:t>
      </w:r>
      <w:r w:rsidRPr="009E5A85">
        <w:rPr>
          <w:lang w:val="es-ES"/>
        </w:rPr>
        <w:tab/>
        <w:t xml:space="preserve">En su 120º período de sesiones, el Comité realizó su primera lectura del proyecto de reglamento revisado preparado por el grupo de trabajo establecido durante el 116º período de sesiones. En sus períodos de sesiones 121º y 122º, el Comité siguió examinando el proyecto. </w:t>
      </w:r>
    </w:p>
    <w:p w:rsidR="009E5A85" w:rsidRPr="008F1B80" w:rsidRDefault="009E5A85" w:rsidP="005A57B4">
      <w:pPr>
        <w:pStyle w:val="SingleTxtG"/>
        <w:rPr>
          <w:lang w:val="es-ES"/>
        </w:rPr>
      </w:pPr>
      <w:r w:rsidRPr="009E5A85">
        <w:rPr>
          <w:lang w:val="es-ES"/>
        </w:rPr>
        <w:t>56.</w:t>
      </w:r>
      <w:r w:rsidRPr="009E5A85">
        <w:rPr>
          <w:lang w:val="es-ES"/>
        </w:rPr>
        <w:tab/>
        <w:t>En octubre de 2009, el Comité decidió poner un nuevo procedimiento de presentación de informes a disposición de un número li</w:t>
      </w:r>
      <w:r w:rsidR="00955E05">
        <w:rPr>
          <w:lang w:val="es-ES"/>
        </w:rPr>
        <w:t>mitado de Estados partes. En su </w:t>
      </w:r>
      <w:r w:rsidRPr="009E5A85">
        <w:rPr>
          <w:lang w:val="es-ES"/>
        </w:rPr>
        <w:t xml:space="preserve">111º período de sesiones (julio de 2014), el Comité determinó que el procedimiento que consistía en la elaboración de una lista de cuestiones previa a la presentación de un informe se ofrecería, en principio, a todos los Estados partes y se aplicaría únicamente a los informes periódicos (véase </w:t>
      </w:r>
      <w:hyperlink r:id="rId147" w:history="1">
        <w:r w:rsidRPr="003459C3">
          <w:rPr>
            <w:rStyle w:val="Hyperlink"/>
            <w:u w:val="none"/>
            <w:lang w:val="es-ES"/>
          </w:rPr>
          <w:t>A/70/40</w:t>
        </w:r>
      </w:hyperlink>
      <w:r w:rsidRPr="009E5A85">
        <w:rPr>
          <w:lang w:val="es-ES"/>
        </w:rPr>
        <w:t xml:space="preserve">, párr. 56 a)). Puede consultarse información sobre este procedimiento en </w:t>
      </w:r>
      <w:hyperlink r:id="rId148" w:history="1">
        <w:r w:rsidR="005A57B4" w:rsidRPr="005A57B4">
          <w:rPr>
            <w:rStyle w:val="Hyperlink"/>
            <w:u w:val="none"/>
            <w:lang w:val="es-ES"/>
          </w:rPr>
          <w:t>https://www.ohchr.org/EN/HRBodies/CCPR/Pages/SimplifiedReporting</w:t>
        </w:r>
        <w:r w:rsidR="005A57B4">
          <w:rPr>
            <w:rStyle w:val="Hyperlink"/>
            <w:u w:val="none"/>
            <w:lang w:val="es-ES"/>
          </w:rPr>
          <w:br/>
        </w:r>
        <w:r w:rsidR="005A57B4" w:rsidRPr="005A57B4">
          <w:rPr>
            <w:rStyle w:val="Hyperlink"/>
            <w:u w:val="none"/>
            <w:lang w:val="es-ES"/>
          </w:rPr>
          <w:t>Procedure.aspx</w:t>
        </w:r>
      </w:hyperlink>
      <w:r w:rsidRPr="009E5A85">
        <w:rPr>
          <w:lang w:val="es-ES"/>
        </w:rPr>
        <w:t>.</w:t>
      </w:r>
    </w:p>
    <w:p w:rsidR="009E5A85" w:rsidRPr="008F1B80" w:rsidRDefault="009E5A85" w:rsidP="009E5A85">
      <w:pPr>
        <w:pStyle w:val="SingleTxtG"/>
        <w:rPr>
          <w:lang w:val="es-ES"/>
        </w:rPr>
      </w:pPr>
      <w:r w:rsidRPr="009E5A85">
        <w:rPr>
          <w:lang w:val="es-ES"/>
        </w:rPr>
        <w:t>57.</w:t>
      </w:r>
      <w:r w:rsidRPr="009E5A85">
        <w:rPr>
          <w:lang w:val="es-ES"/>
        </w:rPr>
        <w:tab/>
        <w:t xml:space="preserve">En los períodos de sesiones 120º, 121º y 122º, el Comité examinó el sexto informe periódico de Australia, el quinto informe periódico del Camerún, el séptimo informe periódico de El Salvador, el cuarto informe periódico de Guatemala, el sexto informe periódico de Hungría, el séptimo informe periódico de Noruega y el cuarto informe periódico de Suiza, todos ellos presentados de conformidad con el procedimiento simplificado de presentación de informes. En el curso de esos tres períodos de sesiones, el Comité aprobó también listas de cuestiones previas a la presentación de informes en relación con el segundo informe periódico de Botswana, el tercer informe periódico del Chad, el cuarto informe periódico de Chequia, el séptimo informe periódico del Japón, el sexto informe periódico del Perú, el sexto informe periódico de Túnez y el sexto informe periódico del Uruguay. </w:t>
      </w:r>
      <w:bookmarkStart w:id="96" w:name="_Toc328666123"/>
      <w:bookmarkStart w:id="97" w:name="_Toc328746769"/>
      <w:bookmarkStart w:id="98" w:name="_Toc328984189"/>
    </w:p>
    <w:p w:rsidR="009E5A85" w:rsidRPr="008F1B80" w:rsidRDefault="007F59FC" w:rsidP="007F59FC">
      <w:pPr>
        <w:pStyle w:val="H1G"/>
        <w:rPr>
          <w:lang w:val="es-ES"/>
        </w:rPr>
      </w:pPr>
      <w:r>
        <w:rPr>
          <w:lang w:val="es-ES"/>
        </w:rPr>
        <w:tab/>
      </w:r>
      <w:r w:rsidR="009E5A85" w:rsidRPr="009E5A85">
        <w:rPr>
          <w:lang w:val="es-ES"/>
        </w:rPr>
        <w:t>B.</w:t>
      </w:r>
      <w:r w:rsidR="009E5A85" w:rsidRPr="009E5A85">
        <w:rPr>
          <w:lang w:val="es-ES"/>
        </w:rPr>
        <w:tab/>
        <w:t>Vínculos con otros órganos</w:t>
      </w:r>
      <w:bookmarkStart w:id="99" w:name="_Toc458504781"/>
      <w:bookmarkStart w:id="100" w:name="_Toc519673512"/>
      <w:bookmarkStart w:id="101" w:name="_Toc519676411"/>
      <w:bookmarkEnd w:id="96"/>
      <w:bookmarkEnd w:id="97"/>
      <w:bookmarkEnd w:id="98"/>
      <w:bookmarkEnd w:id="99"/>
      <w:bookmarkEnd w:id="100"/>
      <w:bookmarkEnd w:id="101"/>
    </w:p>
    <w:p w:rsidR="009E5A85" w:rsidRPr="008F1B80" w:rsidRDefault="009E5A85" w:rsidP="009E5A85">
      <w:pPr>
        <w:pStyle w:val="SingleTxtG"/>
        <w:rPr>
          <w:lang w:val="es-ES"/>
        </w:rPr>
      </w:pPr>
      <w:r w:rsidRPr="009E5A85">
        <w:rPr>
          <w:lang w:val="es-ES"/>
        </w:rPr>
        <w:t>58.</w:t>
      </w:r>
      <w:r w:rsidRPr="009E5A85">
        <w:rPr>
          <w:lang w:val="es-ES"/>
        </w:rPr>
        <w:tab/>
        <w:t>En el 120º período de sesiones, la Mesa se reunió con miembros de la Comisión de Derecho Internacional para examinar su proyecto de conclusiones sobre los acuerdos ulteriores y la práctica ulterior en relación con la interpretación de los tratados. Algunos miembros del Comité también se reunieron oficiosamente con miembros del Comité contra la Tortura para examinar cuestiones como la no devolución, las medidas provisionales y las garantías diplomáticas. Algunos miembros de la Mesa también se reunieron con el Jefe de la Subdivisión del Consejo de Derechos Humanos (ACNUDH). En el 121</w:t>
      </w:r>
      <w:r w:rsidRPr="009E5A85">
        <w:rPr>
          <w:vertAlign w:val="superscript"/>
          <w:lang w:val="es-ES"/>
        </w:rPr>
        <w:t xml:space="preserve">er </w:t>
      </w:r>
      <w:r w:rsidRPr="009E5A85">
        <w:rPr>
          <w:lang w:val="es-ES"/>
        </w:rPr>
        <w:t xml:space="preserve">período de sesiones, algunos miembros de la Mesa se reunieron con el Jefe de la Subdivisión del Examen Periódico Universal (ACNUDH). </w:t>
      </w:r>
    </w:p>
    <w:p w:rsidR="009E5A85" w:rsidRPr="008F1B80" w:rsidRDefault="007F59FC" w:rsidP="007F59FC">
      <w:pPr>
        <w:pStyle w:val="HChG"/>
        <w:rPr>
          <w:lang w:val="es-ES"/>
        </w:rPr>
      </w:pPr>
      <w:r>
        <w:rPr>
          <w:lang w:val="es-ES"/>
        </w:rPr>
        <w:tab/>
      </w:r>
      <w:r w:rsidR="009E5A85" w:rsidRPr="009E5A85">
        <w:rPr>
          <w:lang w:val="es-ES"/>
        </w:rPr>
        <w:t>III.</w:t>
      </w:r>
      <w:r w:rsidR="009E5A85" w:rsidRPr="009E5A85">
        <w:rPr>
          <w:lang w:val="es-ES"/>
        </w:rPr>
        <w:tab/>
        <w:t xml:space="preserve">Presentación de informes por los Estados partes en </w:t>
      </w:r>
      <w:r>
        <w:rPr>
          <w:lang w:val="es-ES"/>
        </w:rPr>
        <w:br/>
      </w:r>
      <w:r w:rsidR="009E5A85" w:rsidRPr="009E5A85">
        <w:rPr>
          <w:lang w:val="es-ES"/>
        </w:rPr>
        <w:t>virtud del artículo 40 del Pacto</w:t>
      </w:r>
      <w:bookmarkStart w:id="102" w:name="_Toc328666125"/>
      <w:bookmarkStart w:id="103" w:name="_Toc328746771"/>
      <w:bookmarkStart w:id="104" w:name="_Toc328984191"/>
      <w:bookmarkStart w:id="105" w:name="_Toc458504782"/>
      <w:bookmarkStart w:id="106" w:name="_Toc519673513"/>
      <w:bookmarkStart w:id="107" w:name="_Toc519676412"/>
      <w:bookmarkEnd w:id="102"/>
      <w:bookmarkEnd w:id="103"/>
      <w:bookmarkEnd w:id="104"/>
      <w:bookmarkEnd w:id="105"/>
      <w:bookmarkEnd w:id="106"/>
      <w:bookmarkEnd w:id="107"/>
    </w:p>
    <w:p w:rsidR="009E5A85" w:rsidRPr="008F1B80" w:rsidRDefault="009E5A85" w:rsidP="009E5A85">
      <w:pPr>
        <w:pStyle w:val="SingleTxtG"/>
        <w:rPr>
          <w:lang w:val="es-ES"/>
        </w:rPr>
      </w:pPr>
      <w:r w:rsidRPr="009E5A85">
        <w:rPr>
          <w:lang w:val="es-ES"/>
        </w:rPr>
        <w:t>59.</w:t>
      </w:r>
      <w:r w:rsidRPr="009E5A85">
        <w:rPr>
          <w:lang w:val="es-ES"/>
        </w:rPr>
        <w:tab/>
        <w:t xml:space="preserve">De conformidad con las directrices aprobadas por el Comité en su 66º período de sesiones y modificadas en su 70º período de </w:t>
      </w:r>
      <w:r w:rsidRPr="00B5469B">
        <w:rPr>
          <w:lang w:val="es-ES"/>
        </w:rPr>
        <w:t>sesiones (</w:t>
      </w:r>
      <w:hyperlink r:id="rId149" w:history="1">
        <w:r w:rsidRPr="00B5469B">
          <w:rPr>
            <w:rStyle w:val="Hyperlink"/>
            <w:u w:val="none"/>
            <w:lang w:val="es-ES"/>
          </w:rPr>
          <w:t>CCPR/C/66/GUI/Rev.2</w:t>
        </w:r>
      </w:hyperlink>
      <w:r w:rsidRPr="00B5469B">
        <w:rPr>
          <w:lang w:val="es-ES"/>
        </w:rPr>
        <w:t>), la periodicidad de cinco años para la presentación de los informes, establecida por el Comité en su 13</w:t>
      </w:r>
      <w:r w:rsidRPr="00B5469B">
        <w:rPr>
          <w:vertAlign w:val="superscript"/>
          <w:lang w:val="es-ES"/>
        </w:rPr>
        <w:t>er</w:t>
      </w:r>
      <w:r w:rsidRPr="00B5469B">
        <w:rPr>
          <w:lang w:val="es-ES"/>
        </w:rPr>
        <w:t xml:space="preserve"> período de sesiones, celebrado en julio de 1981 (</w:t>
      </w:r>
      <w:hyperlink r:id="rId150" w:history="1">
        <w:r w:rsidRPr="00B5469B">
          <w:rPr>
            <w:rStyle w:val="Hyperlink"/>
            <w:u w:val="none"/>
            <w:lang w:val="es-ES"/>
          </w:rPr>
          <w:t>CCPR/C/19/Rev.1</w:t>
        </w:r>
      </w:hyperlink>
      <w:r w:rsidRPr="00B5469B">
        <w:rPr>
          <w:lang w:val="es-ES"/>
        </w:rPr>
        <w:t>), se sustituyó por un sistema flexible en virtud del cual la fecha en que el Estado parte debe presentar su siguiente informe periódico se fija caso por caso al final de las observaciones finales que el Comité formula sobre cada informe, de conformidad con el artículo 40 del Pacto y teniendo en cuenta las directrices sobre la presentación de informes y los métodos de trabajo del Comité. El Comité confirmó ese procedimiento en sus direct</w:t>
      </w:r>
      <w:r w:rsidR="00B5469B" w:rsidRPr="00B5469B">
        <w:rPr>
          <w:lang w:val="es-ES"/>
        </w:rPr>
        <w:t>rices actuales, aprobadas en el </w:t>
      </w:r>
      <w:r w:rsidRPr="00B5469B">
        <w:rPr>
          <w:lang w:val="es-ES"/>
        </w:rPr>
        <w:t>99º período de sesiones (</w:t>
      </w:r>
      <w:hyperlink r:id="rId151" w:history="1">
        <w:r w:rsidRPr="00B5469B">
          <w:rPr>
            <w:rStyle w:val="Hyperlink"/>
            <w:u w:val="none"/>
            <w:lang w:val="es-ES"/>
          </w:rPr>
          <w:t>CCPR/C/2009/1</w:t>
        </w:r>
      </w:hyperlink>
      <w:r w:rsidRPr="00B5469B">
        <w:rPr>
          <w:lang w:val="es-ES"/>
        </w:rPr>
        <w:t xml:space="preserve">). </w:t>
      </w:r>
    </w:p>
    <w:p w:rsidR="009E5A85" w:rsidRPr="008F1B80" w:rsidRDefault="007F59FC" w:rsidP="007F59FC">
      <w:pPr>
        <w:pStyle w:val="H1G"/>
        <w:rPr>
          <w:lang w:val="es-ES"/>
        </w:rPr>
      </w:pPr>
      <w:r>
        <w:rPr>
          <w:lang w:val="es-ES"/>
        </w:rPr>
        <w:tab/>
      </w:r>
      <w:r w:rsidR="009E5A85" w:rsidRPr="009E5A85">
        <w:rPr>
          <w:lang w:val="es-ES"/>
        </w:rPr>
        <w:t>A.</w:t>
      </w:r>
      <w:r w:rsidR="009E5A85" w:rsidRPr="009E5A85">
        <w:rPr>
          <w:lang w:val="es-ES"/>
        </w:rPr>
        <w:tab/>
        <w:t xml:space="preserve">Informes presentados al Secretario General entre </w:t>
      </w:r>
      <w:r w:rsidR="005927B7">
        <w:rPr>
          <w:lang w:val="es-ES"/>
        </w:rPr>
        <w:t xml:space="preserve">el </w:t>
      </w:r>
      <w:r w:rsidR="009E5A85" w:rsidRPr="009E5A85">
        <w:rPr>
          <w:lang w:val="es-ES"/>
        </w:rPr>
        <w:t xml:space="preserve">30 de marzo </w:t>
      </w:r>
      <w:r>
        <w:rPr>
          <w:lang w:val="es-ES"/>
        </w:rPr>
        <w:br/>
      </w:r>
      <w:r w:rsidR="009E5A85" w:rsidRPr="009E5A85">
        <w:rPr>
          <w:lang w:val="es-ES"/>
        </w:rPr>
        <w:t>de 2017 y el 6 de abril de 2018</w:t>
      </w:r>
      <w:bookmarkStart w:id="108" w:name="_Toc328666126"/>
      <w:bookmarkStart w:id="109" w:name="_Toc328746772"/>
      <w:bookmarkStart w:id="110" w:name="_Toc328984192"/>
      <w:bookmarkStart w:id="111" w:name="_Toc458504783"/>
      <w:bookmarkStart w:id="112" w:name="_Toc519673514"/>
      <w:bookmarkStart w:id="113" w:name="_Toc519676413"/>
      <w:bookmarkEnd w:id="108"/>
      <w:bookmarkEnd w:id="109"/>
      <w:bookmarkEnd w:id="110"/>
      <w:bookmarkEnd w:id="111"/>
      <w:bookmarkEnd w:id="112"/>
      <w:bookmarkEnd w:id="113"/>
    </w:p>
    <w:p w:rsidR="009E5A85" w:rsidRPr="008F1B80" w:rsidRDefault="009E5A85" w:rsidP="00B5469B">
      <w:pPr>
        <w:pStyle w:val="SingleTxtG"/>
        <w:rPr>
          <w:lang w:val="es-ES"/>
        </w:rPr>
      </w:pPr>
      <w:r w:rsidRPr="009E5A85">
        <w:rPr>
          <w:lang w:val="es-ES"/>
        </w:rPr>
        <w:t>60.</w:t>
      </w:r>
      <w:r w:rsidRPr="009E5A85">
        <w:rPr>
          <w:lang w:val="es-ES"/>
        </w:rPr>
        <w:tab/>
        <w:t xml:space="preserve">Durante el período que se examina, se presentaron al Secretario General 16 informes de los Estados partes siguientes: Angola (segundo informe periódico), Belarús (quinto informe periódico), Belice (informe inicial), Cabo Verde (informe inicial), Estonia (cuarto informe periódico), Guinea (tercer informe periódico), Lituania (cuarto informe periódico), Mauritania (segundo informe periódico), México (sexto informe periódico), Níger (segundo informe periódico), Noruega (séptimo informe periódico), Países Bajos (quinto informe periódico), Paraguay (cuarto informe periódico), Sudán (quinto informe periódico), Tayikistán (tercer informe periódico) y Viet Nam (tercer informe periódico). </w:t>
      </w:r>
    </w:p>
    <w:p w:rsidR="009E5A85" w:rsidRPr="008F1B80" w:rsidRDefault="007F59FC" w:rsidP="007F59FC">
      <w:pPr>
        <w:pStyle w:val="H1G"/>
        <w:rPr>
          <w:lang w:val="es-ES"/>
        </w:rPr>
      </w:pPr>
      <w:r>
        <w:rPr>
          <w:lang w:val="es-ES"/>
        </w:rPr>
        <w:tab/>
      </w:r>
      <w:r w:rsidR="009E5A85" w:rsidRPr="009E5A85">
        <w:rPr>
          <w:lang w:val="es-ES"/>
        </w:rPr>
        <w:t>B.</w:t>
      </w:r>
      <w:r w:rsidR="009E5A85" w:rsidRPr="009E5A85">
        <w:rPr>
          <w:lang w:val="es-ES"/>
        </w:rPr>
        <w:tab/>
        <w:t xml:space="preserve">Informes atrasados e incumplimiento por los Estados partes </w:t>
      </w:r>
      <w:r>
        <w:rPr>
          <w:lang w:val="es-ES"/>
        </w:rPr>
        <w:br/>
      </w:r>
      <w:r w:rsidR="009E5A85" w:rsidRPr="009E5A85">
        <w:rPr>
          <w:lang w:val="es-ES"/>
        </w:rPr>
        <w:t>de las obligaciones contraídas en virtud del artículo 40</w:t>
      </w:r>
      <w:bookmarkStart w:id="114" w:name="_Toc328666127"/>
      <w:bookmarkStart w:id="115" w:name="_Toc328746773"/>
      <w:bookmarkStart w:id="116" w:name="_Toc328984193"/>
      <w:bookmarkStart w:id="117" w:name="_Toc458504784"/>
      <w:bookmarkStart w:id="118" w:name="_Toc519673515"/>
      <w:bookmarkStart w:id="119" w:name="_Toc519676414"/>
      <w:bookmarkEnd w:id="114"/>
      <w:bookmarkEnd w:id="115"/>
      <w:bookmarkEnd w:id="116"/>
      <w:bookmarkEnd w:id="117"/>
      <w:bookmarkEnd w:id="118"/>
      <w:bookmarkEnd w:id="119"/>
    </w:p>
    <w:p w:rsidR="009E5A85" w:rsidRPr="008F1B80" w:rsidRDefault="009E5A85" w:rsidP="009E5A85">
      <w:pPr>
        <w:pStyle w:val="SingleTxtG"/>
        <w:rPr>
          <w:lang w:val="es-ES"/>
        </w:rPr>
      </w:pPr>
      <w:r w:rsidRPr="009E5A85">
        <w:rPr>
          <w:lang w:val="es-ES"/>
        </w:rPr>
        <w:t>61.</w:t>
      </w:r>
      <w:r w:rsidRPr="009E5A85">
        <w:rPr>
          <w:lang w:val="es-ES"/>
        </w:rPr>
        <w:tab/>
        <w:t xml:space="preserve">El Comité desea reiterar que los Estados partes en el Pacto han de presentar a tiempo los informes previstos en el artículo 40 para que el Comité pueda desempeñar debidamente las funciones que se le asignan en ese artículo. Lamentablemente, desde la creación del Comité se han producido retrasos considerables. </w:t>
      </w:r>
    </w:p>
    <w:p w:rsidR="009E5A85" w:rsidRPr="008F1B80" w:rsidRDefault="009E5A85" w:rsidP="009E5A85">
      <w:pPr>
        <w:pStyle w:val="SingleTxtG"/>
        <w:rPr>
          <w:lang w:val="es-ES"/>
        </w:rPr>
      </w:pPr>
      <w:r w:rsidRPr="009E5A85">
        <w:rPr>
          <w:lang w:val="es-ES"/>
        </w:rPr>
        <w:t>62.</w:t>
      </w:r>
      <w:r w:rsidRPr="009E5A85">
        <w:rPr>
          <w:lang w:val="es-ES"/>
        </w:rPr>
        <w:tab/>
        <w:t xml:space="preserve">El Comité observa con preocupación que el hecho de que los Estados partes no presenten informes le impide desempeñar las funciones de vigilancia que se le encomiendan en el artículo 40 del Pacto. El Comité reitera que los Estados cuyos informes están atrasados han incurrido en incumplimiento de las obligaciones contraídas en virtud de ese artículo (véase el anexo II, donde figura la lista de Estados partes con informes atrasados). </w:t>
      </w:r>
    </w:p>
    <w:p w:rsidR="009E5A85" w:rsidRPr="008F1B80" w:rsidRDefault="009E5A85" w:rsidP="009E5A85">
      <w:pPr>
        <w:pStyle w:val="SingleTxtG"/>
        <w:rPr>
          <w:lang w:val="es-ES"/>
        </w:rPr>
      </w:pPr>
      <w:r w:rsidRPr="009E5A85">
        <w:rPr>
          <w:lang w:val="es-ES"/>
        </w:rPr>
        <w:t>63.</w:t>
      </w:r>
      <w:r w:rsidRPr="009E5A85">
        <w:rPr>
          <w:lang w:val="es-ES"/>
        </w:rPr>
        <w:tab/>
        <w:t xml:space="preserve">El Comité señala especialmente que 16 Estados partes aún no han presentado su informe inicial, de los cuales 7 informes acumulan entre 5 y 10 años de retraso y 8 informes, más de 10 años. Con ello se frustra la consecución de un objetivo esencial del Pacto, que es permitir que el Comité vigile, sobre la base de informes periódicos, el cumplimiento de las obligaciones contraídas por los Estados partes en virtud del Pacto. El Comité envía a intervalos regulares recordatorios a todos los Estados partes cuyos informes han acumulado un retraso considerable. </w:t>
      </w:r>
    </w:p>
    <w:p w:rsidR="009E5A85" w:rsidRPr="008F1B80" w:rsidRDefault="009E5A85" w:rsidP="009E5A85">
      <w:pPr>
        <w:pStyle w:val="SingleTxtG"/>
        <w:rPr>
          <w:lang w:val="es-ES"/>
        </w:rPr>
      </w:pPr>
      <w:r w:rsidRPr="009E5A85">
        <w:rPr>
          <w:lang w:val="es-ES"/>
        </w:rPr>
        <w:t>64.</w:t>
      </w:r>
      <w:r w:rsidRPr="009E5A85">
        <w:rPr>
          <w:lang w:val="es-ES"/>
        </w:rPr>
        <w:tab/>
        <w:t>Debido a la preocupación del Comité por el número de informes atrasados y el incumplimiento por los Estados partes de sus obligaciones en virtud del artículo 40 del Pacto</w:t>
      </w:r>
      <w:r w:rsidRPr="007F59FC">
        <w:rPr>
          <w:sz w:val="18"/>
          <w:szCs w:val="18"/>
          <w:vertAlign w:val="superscript"/>
          <w:lang w:val="es-ES"/>
        </w:rPr>
        <w:footnoteReference w:id="7"/>
      </w:r>
      <w:r w:rsidRPr="009E5A85">
        <w:rPr>
          <w:lang w:val="es-ES"/>
        </w:rPr>
        <w:t>, en el 71</w:t>
      </w:r>
      <w:r w:rsidRPr="009E5A85">
        <w:rPr>
          <w:vertAlign w:val="superscript"/>
          <w:lang w:val="es-ES"/>
        </w:rPr>
        <w:t>er</w:t>
      </w:r>
      <w:r w:rsidRPr="009E5A85">
        <w:rPr>
          <w:lang w:val="es-ES"/>
        </w:rPr>
        <w:t xml:space="preserve"> período de sesiones, celebrado en marzo de 2001, se adoptaron oficialmente enmiendas del reglamento</w:t>
      </w:r>
      <w:r w:rsidRPr="007F59FC">
        <w:rPr>
          <w:sz w:val="18"/>
          <w:szCs w:val="18"/>
          <w:vertAlign w:val="superscript"/>
          <w:lang w:val="es-ES"/>
        </w:rPr>
        <w:footnoteReference w:id="8"/>
      </w:r>
      <w:r w:rsidRPr="009E5A85">
        <w:rPr>
          <w:lang w:val="es-ES"/>
        </w:rPr>
        <w:t>. El Comité ha venido aplicando el reglamento revisado desde el final del 71</w:t>
      </w:r>
      <w:r w:rsidRPr="009E5A85">
        <w:rPr>
          <w:vertAlign w:val="superscript"/>
          <w:lang w:val="es-ES"/>
        </w:rPr>
        <w:t>er</w:t>
      </w:r>
      <w:r w:rsidRPr="009E5A85">
        <w:rPr>
          <w:lang w:val="es-ES"/>
        </w:rPr>
        <w:t xml:space="preserve"> período de sesiones (en abril de 2001). </w:t>
      </w:r>
    </w:p>
    <w:p w:rsidR="009E5A85" w:rsidRPr="008F1B80" w:rsidRDefault="009E5A85" w:rsidP="009E5A85">
      <w:pPr>
        <w:pStyle w:val="SingleTxtG"/>
        <w:rPr>
          <w:lang w:val="es-ES"/>
        </w:rPr>
      </w:pPr>
      <w:r w:rsidRPr="009E5A85">
        <w:rPr>
          <w:lang w:val="es-ES"/>
        </w:rPr>
        <w:t>65.</w:t>
      </w:r>
      <w:r w:rsidRPr="009E5A85">
        <w:rPr>
          <w:lang w:val="es-ES"/>
        </w:rPr>
        <w:tab/>
        <w:t xml:space="preserve">En virtud de esas enmiendas, se instituyó un procedimiento que debe aplicarse en caso de que un Estado parte no haya cumplido desde hace largo tiempo su obligación de presentar informes o haya pedido con poca antelación que se aplace una comparecencia prevista ante el Comité. En ambos casos, el Comité podrá notificar en adelante al Estado de que se trate que tiene la intención de examinar, basándose en la información de que dispone, las medidas que haya adoptado ese Estado para dar cumplimiento a las disposiciones del Pacto, incluso en ausencia de informe. </w:t>
      </w:r>
    </w:p>
    <w:p w:rsidR="009E5A85" w:rsidRPr="008F1B80" w:rsidRDefault="009E5A85" w:rsidP="009E5A85">
      <w:pPr>
        <w:pStyle w:val="SingleTxtG"/>
        <w:rPr>
          <w:lang w:val="es-ES"/>
        </w:rPr>
      </w:pPr>
      <w:r w:rsidRPr="009E5A85">
        <w:rPr>
          <w:lang w:val="es-ES"/>
        </w:rPr>
        <w:t>66.</w:t>
      </w:r>
      <w:r w:rsidRPr="009E5A85">
        <w:rPr>
          <w:lang w:val="es-ES"/>
        </w:rPr>
        <w:tab/>
        <w:t>En su 103</w:t>
      </w:r>
      <w:r w:rsidRPr="009E5A85">
        <w:rPr>
          <w:vertAlign w:val="superscript"/>
          <w:lang w:val="es-ES"/>
        </w:rPr>
        <w:t>er</w:t>
      </w:r>
      <w:r w:rsidRPr="009E5A85">
        <w:rPr>
          <w:lang w:val="es-ES"/>
        </w:rPr>
        <w:t xml:space="preserve"> período de sesiones, el Comité modificó su reglamento (artículos 68 y 70) en relación con el examen de la situación en los países en ausencia de informe (procedimiento de examen)</w:t>
      </w:r>
      <w:r w:rsidRPr="007F59FC">
        <w:rPr>
          <w:sz w:val="18"/>
          <w:szCs w:val="18"/>
          <w:vertAlign w:val="superscript"/>
          <w:lang w:val="es-ES"/>
        </w:rPr>
        <w:footnoteReference w:id="9"/>
      </w:r>
      <w:r w:rsidRPr="009E5A85">
        <w:rPr>
          <w:lang w:val="es-ES"/>
        </w:rPr>
        <w:t xml:space="preserve">. Desde 2012, el examen de la situación en los países se efectúa en sesiones públicas, en vez de privadas, y las observaciones finales resultantes también se distribuyen como documentos públicos. </w:t>
      </w:r>
    </w:p>
    <w:p w:rsidR="009E5A85" w:rsidRPr="008F1B80" w:rsidRDefault="009E5A85" w:rsidP="009E5A85">
      <w:pPr>
        <w:pStyle w:val="SingleTxtG"/>
        <w:rPr>
          <w:lang w:val="es-ES"/>
        </w:rPr>
      </w:pPr>
      <w:r w:rsidRPr="009E5A85">
        <w:rPr>
          <w:lang w:val="es-ES"/>
        </w:rPr>
        <w:t>67.</w:t>
      </w:r>
      <w:r w:rsidRPr="009E5A85">
        <w:rPr>
          <w:lang w:val="es-ES"/>
        </w:rPr>
        <w:tab/>
        <w:t>En su 75º período de sesiones, el Comité aplicó por primera vez el procedimiento previsto en el artículo 70 de su reglamento a un Estado que no había presentado informe. Hasta la fecha, el procedimiento de examen en ausencia d</w:t>
      </w:r>
      <w:r w:rsidR="00544684">
        <w:rPr>
          <w:lang w:val="es-ES"/>
        </w:rPr>
        <w:t xml:space="preserve">e informe se ha aplicado a los </w:t>
      </w:r>
      <w:r w:rsidRPr="009E5A85">
        <w:rPr>
          <w:lang w:val="es-ES"/>
        </w:rPr>
        <w:t>22 Estados partes siguientes: Bangladesh, Barbados, Belice, Cabo Verde, Côte d’Ivoire, Dominica, Gambia, Guinea Ecuatorial, Granada, Haití, Kenya, Malawi, Mozambique, Nicaragua, República Centroafricana, Rwanda, San Marino, San Vicente y las Granadinas, Seychelles, Sudáfrica, Suriname y Swazilandia. El inf</w:t>
      </w:r>
      <w:r w:rsidR="00B5469B">
        <w:rPr>
          <w:lang w:val="es-ES"/>
        </w:rPr>
        <w:t>orme anual presentado en el 69º </w:t>
      </w:r>
      <w:r w:rsidRPr="009E5A85">
        <w:rPr>
          <w:lang w:val="es-ES"/>
        </w:rPr>
        <w:t>período de sesiones contiene información sobre todos los Estados partes examinados con arreglo a ese procedimiento hasta el 110º período de sesiones</w:t>
      </w:r>
      <w:r w:rsidRPr="007F59FC">
        <w:rPr>
          <w:sz w:val="18"/>
          <w:szCs w:val="18"/>
          <w:vertAlign w:val="superscript"/>
          <w:lang w:val="es-ES"/>
        </w:rPr>
        <w:footnoteReference w:id="10"/>
      </w:r>
      <w:r w:rsidRPr="009E5A85">
        <w:rPr>
          <w:lang w:val="es-ES"/>
        </w:rPr>
        <w:t>.</w:t>
      </w:r>
    </w:p>
    <w:p w:rsidR="009E5A85" w:rsidRPr="008F1B80" w:rsidRDefault="009E5A85" w:rsidP="009E5A85">
      <w:pPr>
        <w:pStyle w:val="SingleTxtG"/>
        <w:rPr>
          <w:lang w:val="es-ES"/>
        </w:rPr>
      </w:pPr>
      <w:r w:rsidRPr="009E5A85">
        <w:rPr>
          <w:lang w:val="es-ES"/>
        </w:rPr>
        <w:t>68.</w:t>
      </w:r>
      <w:r w:rsidRPr="009E5A85">
        <w:rPr>
          <w:lang w:val="es-ES"/>
        </w:rPr>
        <w:tab/>
        <w:t>Antes del 112º período de sesiones, el Comité indicó a Sudáfrica que, en ausencia de informe en dicho período de sesiones, aprobaría una lista de cuestiones. El 26 de noviembre de 2014, Sudáfrica presentó su informe y se aplazó la aprobación de una lista de cuestiones. También se envió una nota verbal a Bangladesh en la que se indicaba que el Comité aprobaría una lista de cuestiones en ausencia de informe en el 112º período de sesiones. Después de que Bangladesh se comprometiera a presentar su informe al Comité en marzo de 2015, el Comité aplazó el examen de la situación de los derechos civiles y políticos en Bangladesh hasta la recepción del informe. El 19 de junio de 2015, Bangladesh presentó su informe, que fue examinado por el Comité en su 119º período de sesiones. Tras varios recordatorios, el Comité aprobó una lista de cuestiones en ausencia de informe para Swazilandia en el 119º período de sesiones. Swazilandia envió una respuesta a la lista de cuestiones y una delegación de alto nivel para el diálogo con el Comité en su 120º período de sesiones.</w:t>
      </w:r>
    </w:p>
    <w:p w:rsidR="009E5A85" w:rsidRPr="008F1B80" w:rsidRDefault="009E5A85" w:rsidP="009E5A85">
      <w:pPr>
        <w:pStyle w:val="SingleTxtG"/>
        <w:rPr>
          <w:lang w:val="es-ES"/>
        </w:rPr>
      </w:pPr>
      <w:r w:rsidRPr="009E5A85">
        <w:rPr>
          <w:lang w:val="es-ES"/>
        </w:rPr>
        <w:t>69.</w:t>
      </w:r>
      <w:r w:rsidRPr="009E5A85">
        <w:rPr>
          <w:lang w:val="es-ES"/>
        </w:rPr>
        <w:tab/>
        <w:t>En su 121</w:t>
      </w:r>
      <w:r w:rsidRPr="009E5A85">
        <w:rPr>
          <w:vertAlign w:val="superscript"/>
          <w:lang w:val="es-ES"/>
        </w:rPr>
        <w:t xml:space="preserve">er </w:t>
      </w:r>
      <w:r w:rsidRPr="009E5A85">
        <w:rPr>
          <w:lang w:val="es-ES"/>
        </w:rPr>
        <w:t>período de sesiones, el Comité, en ausencia de un informe, aprobó listas de cuestiones para Gambia y San Vicente y las Granadinas.</w:t>
      </w:r>
    </w:p>
    <w:p w:rsidR="009E5A85" w:rsidRPr="008F1B80" w:rsidRDefault="007F59FC" w:rsidP="007F59FC">
      <w:pPr>
        <w:pStyle w:val="H1G"/>
        <w:rPr>
          <w:lang w:val="es-ES"/>
        </w:rPr>
      </w:pPr>
      <w:r>
        <w:rPr>
          <w:lang w:val="es-ES"/>
        </w:rPr>
        <w:tab/>
      </w:r>
      <w:r w:rsidR="009E5A85" w:rsidRPr="009E5A85">
        <w:rPr>
          <w:lang w:val="es-ES"/>
        </w:rPr>
        <w:t>C.</w:t>
      </w:r>
      <w:r w:rsidR="009E5A85" w:rsidRPr="009E5A85">
        <w:rPr>
          <w:lang w:val="es-ES"/>
        </w:rPr>
        <w:tab/>
        <w:t xml:space="preserve">Fecha en que deben presentar su siguiente informe periódico </w:t>
      </w:r>
      <w:r>
        <w:rPr>
          <w:lang w:val="es-ES"/>
        </w:rPr>
        <w:br/>
      </w:r>
      <w:r w:rsidR="009E5A85" w:rsidRPr="009E5A85">
        <w:rPr>
          <w:lang w:val="es-ES"/>
        </w:rPr>
        <w:t>los Estados partes cuyo informe se examinó durante el período abarcado por el presente informe</w:t>
      </w:r>
      <w:bookmarkStart w:id="120" w:name="_Toc328666128"/>
      <w:bookmarkStart w:id="121" w:name="_Toc328746774"/>
      <w:bookmarkStart w:id="122" w:name="_Toc328984194"/>
      <w:bookmarkStart w:id="123" w:name="_Toc458504785"/>
      <w:bookmarkStart w:id="124" w:name="_Toc519673516"/>
      <w:bookmarkStart w:id="125" w:name="_Toc519676415"/>
      <w:bookmarkEnd w:id="120"/>
      <w:bookmarkEnd w:id="121"/>
      <w:bookmarkEnd w:id="122"/>
      <w:bookmarkEnd w:id="123"/>
      <w:bookmarkEnd w:id="124"/>
      <w:bookmarkEnd w:id="125"/>
    </w:p>
    <w:p w:rsidR="009E5A85" w:rsidRPr="008F1B80" w:rsidRDefault="009E5A85" w:rsidP="009E5A85">
      <w:pPr>
        <w:pStyle w:val="SingleTxtG"/>
        <w:rPr>
          <w:lang w:val="es-ES"/>
        </w:rPr>
      </w:pPr>
      <w:r w:rsidRPr="009E5A85">
        <w:rPr>
          <w:lang w:val="es-ES"/>
        </w:rPr>
        <w:t>70.</w:t>
      </w:r>
      <w:r w:rsidRPr="009E5A85">
        <w:rPr>
          <w:lang w:val="es-ES"/>
        </w:rPr>
        <w:tab/>
        <w:t>En el 104º período de sesiones, el Comité decidió permitir a los Estados partes que presentaran sus informes a intervalos de seis años como máximo. Por consiguiente, actualmente el Comité puede pedir a los Estados partes que presenten sus informes periódicos siguientes al cabo de 3, 4, 5 o 6 años. En su 114º período de sesiones, el Comité decidió que, a la hora de determinar los plazos para la presentación de inform</w:t>
      </w:r>
      <w:r w:rsidR="007F59FC">
        <w:rPr>
          <w:lang w:val="es-ES"/>
        </w:rPr>
        <w:t>es futuros, concedería un año má</w:t>
      </w:r>
      <w:r w:rsidRPr="009E5A85">
        <w:rPr>
          <w:lang w:val="es-ES"/>
        </w:rPr>
        <w:t xml:space="preserve">s a los Estados que presentaran sus informes con arreglo al procedimiento simplificado de presentación de informes que a los países que utilizaran el procedimiento habitual, en aras de la igualdad de condiciones entre ambos grupos de países. En consecuencia, el Comité actualmente puede pedir a los Estados partes que opten por el procedimiento simplificado que presenten sus informes periódicos a intervalos máximos de 7 años (es decir, el máximo de 6 años contemplado por el procedimiento habitual más 1 año adicional). </w:t>
      </w:r>
    </w:p>
    <w:p w:rsidR="009E5A85" w:rsidRPr="008F1B80" w:rsidRDefault="009E5A85" w:rsidP="009E5A85">
      <w:pPr>
        <w:pStyle w:val="SingleTxtG"/>
        <w:rPr>
          <w:lang w:val="es-ES"/>
        </w:rPr>
      </w:pPr>
      <w:r w:rsidRPr="009E5A85">
        <w:rPr>
          <w:lang w:val="es-ES"/>
        </w:rPr>
        <w:t>71.</w:t>
      </w:r>
      <w:r w:rsidRPr="009E5A85">
        <w:rPr>
          <w:lang w:val="es-ES"/>
        </w:rPr>
        <w:tab/>
        <w:t>En el cuadro que figura a continuación se muestra la fecha del examen de los informes de los Estados partes que se examinaron durante el período que abarca el presente informe y la fecha en que han de presentar los siguientes informes.</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3119"/>
        <w:gridCol w:w="2126"/>
        <w:gridCol w:w="2125"/>
      </w:tblGrid>
      <w:tr w:rsidR="009E5A85" w:rsidRPr="008F1B80" w:rsidTr="007F59FC">
        <w:trPr>
          <w:cantSplit/>
          <w:trHeight w:val="240"/>
          <w:tblHeader/>
        </w:trPr>
        <w:tc>
          <w:tcPr>
            <w:tcW w:w="3119" w:type="dxa"/>
            <w:tcBorders>
              <w:top w:val="single" w:sz="4" w:space="0" w:color="auto"/>
              <w:bottom w:val="single" w:sz="12" w:space="0" w:color="auto"/>
            </w:tcBorders>
            <w:shd w:val="clear" w:color="auto" w:fill="auto"/>
            <w:vAlign w:val="bottom"/>
          </w:tcPr>
          <w:p w:rsidR="009E5A85" w:rsidRPr="007F59FC" w:rsidRDefault="009E5A85" w:rsidP="007F59FC">
            <w:pPr>
              <w:pStyle w:val="SingleTxtG"/>
              <w:suppressAutoHyphens w:val="0"/>
              <w:spacing w:before="80" w:after="80" w:line="200" w:lineRule="exact"/>
              <w:ind w:left="0" w:right="0"/>
              <w:jc w:val="left"/>
              <w:rPr>
                <w:i/>
                <w:sz w:val="16"/>
              </w:rPr>
            </w:pPr>
            <w:r w:rsidRPr="007F59FC">
              <w:rPr>
                <w:i/>
                <w:iCs/>
                <w:sz w:val="16"/>
                <w:lang w:val="es-ES"/>
              </w:rPr>
              <w:t>Estado parte</w:t>
            </w:r>
          </w:p>
        </w:tc>
        <w:tc>
          <w:tcPr>
            <w:tcW w:w="2126" w:type="dxa"/>
            <w:tcBorders>
              <w:top w:val="single" w:sz="4" w:space="0" w:color="auto"/>
              <w:bottom w:val="single" w:sz="12" w:space="0" w:color="auto"/>
            </w:tcBorders>
            <w:shd w:val="clear" w:color="auto" w:fill="auto"/>
            <w:vAlign w:val="bottom"/>
          </w:tcPr>
          <w:p w:rsidR="009E5A85" w:rsidRPr="007F59FC" w:rsidRDefault="009E5A85" w:rsidP="007F59FC">
            <w:pPr>
              <w:pStyle w:val="SingleTxtG"/>
              <w:suppressAutoHyphens w:val="0"/>
              <w:spacing w:before="80" w:after="80" w:line="200" w:lineRule="exact"/>
              <w:ind w:left="0" w:right="0"/>
              <w:jc w:val="left"/>
              <w:rPr>
                <w:i/>
                <w:sz w:val="16"/>
              </w:rPr>
            </w:pPr>
            <w:r w:rsidRPr="007F59FC">
              <w:rPr>
                <w:i/>
                <w:iCs/>
                <w:sz w:val="16"/>
                <w:lang w:val="es-ES"/>
              </w:rPr>
              <w:t>Fecha del examen</w:t>
            </w:r>
          </w:p>
        </w:tc>
        <w:tc>
          <w:tcPr>
            <w:tcW w:w="2125" w:type="dxa"/>
            <w:tcBorders>
              <w:top w:val="single" w:sz="4" w:space="0" w:color="auto"/>
              <w:bottom w:val="single" w:sz="12" w:space="0" w:color="auto"/>
            </w:tcBorders>
            <w:shd w:val="clear" w:color="auto" w:fill="auto"/>
            <w:vAlign w:val="bottom"/>
          </w:tcPr>
          <w:p w:rsidR="009E5A85" w:rsidRPr="008F1B80" w:rsidRDefault="009E5A85" w:rsidP="007F59FC">
            <w:pPr>
              <w:pStyle w:val="SingleTxtG"/>
              <w:suppressAutoHyphens w:val="0"/>
              <w:spacing w:before="80" w:after="80" w:line="200" w:lineRule="exact"/>
              <w:ind w:left="0" w:right="0"/>
              <w:jc w:val="left"/>
              <w:rPr>
                <w:i/>
                <w:sz w:val="16"/>
                <w:lang w:val="es-ES"/>
              </w:rPr>
            </w:pPr>
            <w:r w:rsidRPr="007F59FC">
              <w:rPr>
                <w:i/>
                <w:iCs/>
                <w:sz w:val="16"/>
                <w:lang w:val="es-ES"/>
              </w:rPr>
              <w:t>Fecha en que debe presentarse el próximo informe</w:t>
            </w:r>
          </w:p>
        </w:tc>
      </w:tr>
      <w:tr w:rsidR="009E5A85" w:rsidRPr="007F59FC" w:rsidTr="007F59FC">
        <w:trPr>
          <w:cantSplit/>
          <w:trHeight w:val="240"/>
        </w:trPr>
        <w:tc>
          <w:tcPr>
            <w:tcW w:w="3119" w:type="dxa"/>
            <w:tcBorders>
              <w:top w:val="single" w:sz="12" w:space="0" w:color="auto"/>
            </w:tcBorders>
            <w:shd w:val="clear" w:color="auto" w:fill="auto"/>
          </w:tcPr>
          <w:p w:rsidR="009E5A85" w:rsidRPr="007F59FC" w:rsidRDefault="009E5A85" w:rsidP="007F59FC">
            <w:pPr>
              <w:pStyle w:val="SingleTxtG"/>
              <w:suppressAutoHyphens w:val="0"/>
              <w:spacing w:before="40"/>
              <w:ind w:left="0" w:right="0"/>
              <w:jc w:val="left"/>
            </w:pPr>
            <w:r w:rsidRPr="007F59FC">
              <w:rPr>
                <w:lang w:val="es-ES"/>
              </w:rPr>
              <w:t>Honduras</w:t>
            </w:r>
          </w:p>
        </w:tc>
        <w:tc>
          <w:tcPr>
            <w:tcW w:w="2126" w:type="dxa"/>
            <w:tcBorders>
              <w:top w:val="single" w:sz="12" w:space="0" w:color="auto"/>
            </w:tcBorders>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2017</w:t>
            </w:r>
          </w:p>
        </w:tc>
        <w:tc>
          <w:tcPr>
            <w:tcW w:w="2125" w:type="dxa"/>
            <w:tcBorders>
              <w:top w:val="single" w:sz="12" w:space="0" w:color="auto"/>
            </w:tcBorders>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2021</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Liechtenstein</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2023</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Madagascar</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2021</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Mongolia</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2022</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Pakistán</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2020</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Swazilandia</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2021</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Suiza</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Julio</w:t>
            </w:r>
            <w:r w:rsidR="009E5A85" w:rsidRPr="007F59FC">
              <w:rPr>
                <w:lang w:val="es-ES"/>
              </w:rPr>
              <w:t xml:space="preserve"> de 2022</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Australia</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Octubre</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Noviembre</w:t>
            </w:r>
            <w:r w:rsidR="009E5A85" w:rsidRPr="007F59FC">
              <w:rPr>
                <w:lang w:val="es-ES"/>
              </w:rPr>
              <w:t xml:space="preserve"> de 2023</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Camerún</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Octubre</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Noviembre</w:t>
            </w:r>
            <w:r w:rsidR="009E5A85" w:rsidRPr="007F59FC">
              <w:rPr>
                <w:lang w:val="es-ES"/>
              </w:rPr>
              <w:t xml:space="preserve"> de 2022</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República Democrática del Congo</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Octubre</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Noviembre</w:t>
            </w:r>
            <w:r w:rsidR="009E5A85" w:rsidRPr="007F59FC">
              <w:rPr>
                <w:lang w:val="es-ES"/>
              </w:rPr>
              <w:t xml:space="preserve"> de 2021</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República Dominicana</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Octubre</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Noviembre</w:t>
            </w:r>
            <w:r w:rsidR="009E5A85" w:rsidRPr="007F59FC">
              <w:rPr>
                <w:lang w:val="es-ES"/>
              </w:rPr>
              <w:t xml:space="preserve"> de 2022</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Jordania</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Octubre</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Noviembre</w:t>
            </w:r>
            <w:r w:rsidR="009E5A85" w:rsidRPr="007F59FC">
              <w:rPr>
                <w:lang w:val="es-ES"/>
              </w:rPr>
              <w:t xml:space="preserve"> de 2022</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 xml:space="preserve">Mauricio </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Octubre</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Noviembre</w:t>
            </w:r>
            <w:r w:rsidR="009E5A85" w:rsidRPr="007F59FC">
              <w:rPr>
                <w:lang w:val="es-ES"/>
              </w:rPr>
              <w:t xml:space="preserve"> de 2022</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Rumania</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Octubre</w:t>
            </w:r>
            <w:r w:rsidR="009E5A85" w:rsidRPr="007F59FC">
              <w:rPr>
                <w:lang w:val="es-ES"/>
              </w:rPr>
              <w:t xml:space="preserve"> de 2017</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Noviembre</w:t>
            </w:r>
            <w:r w:rsidR="009E5A85" w:rsidRPr="007F59FC">
              <w:rPr>
                <w:lang w:val="es-ES"/>
              </w:rPr>
              <w:t xml:space="preserve"> de 2023</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El Salvador</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Marzo</w:t>
            </w:r>
            <w:r w:rsidR="009E5A85" w:rsidRPr="007F59FC">
              <w:rPr>
                <w:lang w:val="es-ES"/>
              </w:rPr>
              <w:t xml:space="preserve"> de 2018</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Abril</w:t>
            </w:r>
            <w:r w:rsidR="009E5A85" w:rsidRPr="007F59FC">
              <w:rPr>
                <w:lang w:val="es-ES"/>
              </w:rPr>
              <w:t xml:space="preserve"> de 2023</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Guatemala</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Marzo</w:t>
            </w:r>
            <w:r w:rsidR="009E5A85" w:rsidRPr="007F59FC">
              <w:rPr>
                <w:lang w:val="es-ES"/>
              </w:rPr>
              <w:t xml:space="preserve"> de 2018</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Abril</w:t>
            </w:r>
            <w:r w:rsidR="009E5A85" w:rsidRPr="007F59FC">
              <w:rPr>
                <w:lang w:val="es-ES"/>
              </w:rPr>
              <w:t xml:space="preserve"> de 2023</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Hungría</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Marzo</w:t>
            </w:r>
            <w:r w:rsidR="009E5A85" w:rsidRPr="007F59FC">
              <w:rPr>
                <w:lang w:val="es-ES"/>
              </w:rPr>
              <w:t xml:space="preserve"> de 2018</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Abril</w:t>
            </w:r>
            <w:r w:rsidR="009E5A85" w:rsidRPr="007F59FC">
              <w:rPr>
                <w:lang w:val="es-ES"/>
              </w:rPr>
              <w:t xml:space="preserve"> de 2023</w:t>
            </w:r>
          </w:p>
        </w:tc>
      </w:tr>
      <w:tr w:rsidR="009E5A85" w:rsidRPr="007F59FC" w:rsidTr="007F59FC">
        <w:trPr>
          <w:cantSplit/>
          <w:trHeight w:val="240"/>
        </w:trPr>
        <w:tc>
          <w:tcPr>
            <w:tcW w:w="3119" w:type="dxa"/>
            <w:shd w:val="clear" w:color="auto" w:fill="auto"/>
          </w:tcPr>
          <w:p w:rsidR="009E5A85" w:rsidRPr="007F59FC" w:rsidRDefault="009E5A85" w:rsidP="007F59FC">
            <w:pPr>
              <w:pStyle w:val="SingleTxtG"/>
              <w:suppressAutoHyphens w:val="0"/>
              <w:spacing w:before="40"/>
              <w:ind w:left="0" w:right="0"/>
              <w:jc w:val="left"/>
            </w:pPr>
            <w:r w:rsidRPr="007F59FC">
              <w:rPr>
                <w:lang w:val="es-ES"/>
              </w:rPr>
              <w:t>Líbano</w:t>
            </w:r>
          </w:p>
        </w:tc>
        <w:tc>
          <w:tcPr>
            <w:tcW w:w="2126" w:type="dxa"/>
            <w:shd w:val="clear" w:color="auto" w:fill="auto"/>
          </w:tcPr>
          <w:p w:rsidR="009E5A85" w:rsidRPr="007F59FC" w:rsidRDefault="004826D3" w:rsidP="007F59FC">
            <w:pPr>
              <w:pStyle w:val="SingleTxtG"/>
              <w:suppressAutoHyphens w:val="0"/>
              <w:spacing w:before="40"/>
              <w:ind w:left="0" w:right="0"/>
              <w:jc w:val="left"/>
            </w:pPr>
            <w:r>
              <w:rPr>
                <w:lang w:val="es-ES"/>
              </w:rPr>
              <w:t>Marzo</w:t>
            </w:r>
            <w:r w:rsidR="009E5A85" w:rsidRPr="007F59FC">
              <w:rPr>
                <w:lang w:val="es-ES"/>
              </w:rPr>
              <w:t xml:space="preserve"> de 2018</w:t>
            </w:r>
          </w:p>
        </w:tc>
        <w:tc>
          <w:tcPr>
            <w:tcW w:w="2125" w:type="dxa"/>
            <w:shd w:val="clear" w:color="auto" w:fill="auto"/>
          </w:tcPr>
          <w:p w:rsidR="009E5A85" w:rsidRPr="007F59FC" w:rsidRDefault="004826D3" w:rsidP="007F59FC">
            <w:pPr>
              <w:pStyle w:val="SingleTxtG"/>
              <w:suppressAutoHyphens w:val="0"/>
              <w:spacing w:before="40"/>
              <w:ind w:left="0" w:right="0"/>
              <w:jc w:val="left"/>
            </w:pPr>
            <w:r>
              <w:rPr>
                <w:lang w:val="es-ES"/>
              </w:rPr>
              <w:t>Abril</w:t>
            </w:r>
            <w:r w:rsidR="009E5A85" w:rsidRPr="007F59FC">
              <w:rPr>
                <w:lang w:val="es-ES"/>
              </w:rPr>
              <w:t xml:space="preserve"> de 2023</w:t>
            </w:r>
          </w:p>
        </w:tc>
      </w:tr>
      <w:tr w:rsidR="009E5A85" w:rsidRPr="007F59FC" w:rsidTr="007F59FC">
        <w:trPr>
          <w:cantSplit/>
          <w:trHeight w:val="240"/>
        </w:trPr>
        <w:tc>
          <w:tcPr>
            <w:tcW w:w="3119" w:type="dxa"/>
            <w:tcBorders>
              <w:bottom w:val="single" w:sz="12" w:space="0" w:color="auto"/>
            </w:tcBorders>
            <w:shd w:val="clear" w:color="auto" w:fill="auto"/>
          </w:tcPr>
          <w:p w:rsidR="009E5A85" w:rsidRPr="007F59FC" w:rsidRDefault="009E5A85" w:rsidP="007F59FC">
            <w:pPr>
              <w:pStyle w:val="SingleTxtG"/>
              <w:suppressAutoHyphens w:val="0"/>
              <w:spacing w:before="40"/>
              <w:ind w:left="0" w:right="0"/>
              <w:jc w:val="left"/>
            </w:pPr>
            <w:r w:rsidRPr="007F59FC">
              <w:rPr>
                <w:lang w:val="es-ES"/>
              </w:rPr>
              <w:t>Noruega</w:t>
            </w:r>
          </w:p>
        </w:tc>
        <w:tc>
          <w:tcPr>
            <w:tcW w:w="2126" w:type="dxa"/>
            <w:tcBorders>
              <w:bottom w:val="single" w:sz="12" w:space="0" w:color="auto"/>
            </w:tcBorders>
            <w:shd w:val="clear" w:color="auto" w:fill="auto"/>
          </w:tcPr>
          <w:p w:rsidR="009E5A85" w:rsidRPr="007F59FC" w:rsidRDefault="004826D3" w:rsidP="007F59FC">
            <w:pPr>
              <w:pStyle w:val="SingleTxtG"/>
              <w:suppressAutoHyphens w:val="0"/>
              <w:spacing w:before="40"/>
              <w:ind w:left="0" w:right="0"/>
              <w:jc w:val="left"/>
            </w:pPr>
            <w:r>
              <w:rPr>
                <w:lang w:val="es-ES"/>
              </w:rPr>
              <w:t>Marzo</w:t>
            </w:r>
            <w:r w:rsidR="009E5A85" w:rsidRPr="007F59FC">
              <w:rPr>
                <w:lang w:val="es-ES"/>
              </w:rPr>
              <w:t xml:space="preserve"> de 2018</w:t>
            </w:r>
          </w:p>
        </w:tc>
        <w:tc>
          <w:tcPr>
            <w:tcW w:w="2125" w:type="dxa"/>
            <w:tcBorders>
              <w:bottom w:val="single" w:sz="12" w:space="0" w:color="auto"/>
            </w:tcBorders>
            <w:shd w:val="clear" w:color="auto" w:fill="auto"/>
          </w:tcPr>
          <w:p w:rsidR="009E5A85" w:rsidRPr="007F59FC" w:rsidRDefault="004826D3" w:rsidP="007F59FC">
            <w:pPr>
              <w:pStyle w:val="SingleTxtG"/>
              <w:suppressAutoHyphens w:val="0"/>
              <w:spacing w:before="40"/>
              <w:ind w:left="0" w:right="0"/>
              <w:jc w:val="left"/>
            </w:pPr>
            <w:r>
              <w:rPr>
                <w:lang w:val="es-ES"/>
              </w:rPr>
              <w:t>Abril</w:t>
            </w:r>
            <w:r w:rsidR="009E5A85" w:rsidRPr="007F59FC">
              <w:rPr>
                <w:lang w:val="es-ES"/>
              </w:rPr>
              <w:t xml:space="preserve"> de 2024</w:t>
            </w:r>
          </w:p>
        </w:tc>
      </w:tr>
    </w:tbl>
    <w:p w:rsidR="009E5A85" w:rsidRPr="008F1B80" w:rsidRDefault="009E5A85" w:rsidP="004826D3">
      <w:pPr>
        <w:pStyle w:val="HChG"/>
        <w:rPr>
          <w:lang w:val="es-ES"/>
        </w:rPr>
      </w:pPr>
      <w:bookmarkStart w:id="126" w:name="_Toc458504786"/>
      <w:r w:rsidRPr="008F1B80">
        <w:rPr>
          <w:lang w:val="es-ES"/>
        </w:rPr>
        <w:br w:type="page"/>
      </w:r>
      <w:bookmarkStart w:id="127" w:name="_Toc519673517"/>
      <w:bookmarkStart w:id="128" w:name="_Toc519676416"/>
      <w:r w:rsidRPr="009E5A85">
        <w:rPr>
          <w:lang w:val="es-ES"/>
        </w:rPr>
        <w:t>Anexo I</w:t>
      </w:r>
      <w:bookmarkEnd w:id="126"/>
      <w:bookmarkEnd w:id="127"/>
      <w:bookmarkEnd w:id="128"/>
    </w:p>
    <w:p w:rsidR="009E5A85" w:rsidRPr="008F1B80" w:rsidRDefault="004826D3" w:rsidP="004826D3">
      <w:pPr>
        <w:pStyle w:val="HChG"/>
        <w:rPr>
          <w:lang w:val="es-ES"/>
        </w:rPr>
      </w:pPr>
      <w:bookmarkStart w:id="129" w:name="_Toc328666167"/>
      <w:bookmarkStart w:id="130" w:name="_Toc328746813"/>
      <w:bookmarkStart w:id="131" w:name="_Toc328984233"/>
      <w:r>
        <w:rPr>
          <w:lang w:val="es-ES"/>
        </w:rPr>
        <w:tab/>
      </w:r>
      <w:r w:rsidR="009E5A85" w:rsidRPr="009E5A85">
        <w:rPr>
          <w:lang w:val="es-ES"/>
        </w:rPr>
        <w:tab/>
        <w:t xml:space="preserve">Miembros e integrantes de la Mesa del Comité de </w:t>
      </w:r>
      <w:r>
        <w:rPr>
          <w:lang w:val="es-ES"/>
        </w:rPr>
        <w:br/>
        <w:t>Derechos Humanos, 2017-</w:t>
      </w:r>
      <w:r w:rsidR="009E5A85" w:rsidRPr="009E5A85">
        <w:rPr>
          <w:lang w:val="es-ES"/>
        </w:rPr>
        <w:t>2018</w:t>
      </w:r>
      <w:bookmarkStart w:id="132" w:name="_Toc458504787"/>
      <w:bookmarkStart w:id="133" w:name="_Toc519673518"/>
      <w:bookmarkStart w:id="134" w:name="_Toc519676417"/>
      <w:bookmarkEnd w:id="129"/>
      <w:bookmarkEnd w:id="130"/>
      <w:bookmarkEnd w:id="131"/>
      <w:bookmarkEnd w:id="132"/>
      <w:bookmarkEnd w:id="133"/>
      <w:bookmarkEnd w:id="134"/>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3120"/>
        <w:gridCol w:w="2550"/>
        <w:gridCol w:w="1700"/>
      </w:tblGrid>
      <w:tr w:rsidR="009E5A85" w:rsidRPr="008F1B80" w:rsidTr="004826D3">
        <w:trPr>
          <w:cantSplit/>
          <w:trHeight w:val="240"/>
          <w:tblHeader/>
        </w:trPr>
        <w:tc>
          <w:tcPr>
            <w:tcW w:w="3120" w:type="dxa"/>
            <w:tcBorders>
              <w:top w:val="single" w:sz="4" w:space="0" w:color="auto"/>
              <w:bottom w:val="single" w:sz="12" w:space="0" w:color="auto"/>
            </w:tcBorders>
            <w:shd w:val="clear" w:color="auto" w:fill="auto"/>
            <w:vAlign w:val="bottom"/>
          </w:tcPr>
          <w:p w:rsidR="009E5A85" w:rsidRPr="004826D3" w:rsidRDefault="009E5A85" w:rsidP="004826D3">
            <w:pPr>
              <w:pStyle w:val="SingleTxtG"/>
              <w:suppressAutoHyphens w:val="0"/>
              <w:spacing w:before="80" w:after="80" w:line="200" w:lineRule="exact"/>
              <w:ind w:left="0" w:right="0"/>
              <w:jc w:val="left"/>
              <w:rPr>
                <w:i/>
                <w:sz w:val="16"/>
              </w:rPr>
            </w:pPr>
            <w:r w:rsidRPr="004826D3">
              <w:rPr>
                <w:i/>
                <w:iCs/>
                <w:sz w:val="16"/>
                <w:lang w:val="es-ES"/>
              </w:rPr>
              <w:t>Nombre</w:t>
            </w:r>
          </w:p>
        </w:tc>
        <w:tc>
          <w:tcPr>
            <w:tcW w:w="2550" w:type="dxa"/>
            <w:tcBorders>
              <w:top w:val="single" w:sz="4" w:space="0" w:color="auto"/>
              <w:bottom w:val="single" w:sz="12" w:space="0" w:color="auto"/>
            </w:tcBorders>
            <w:shd w:val="clear" w:color="auto" w:fill="auto"/>
            <w:vAlign w:val="bottom"/>
          </w:tcPr>
          <w:p w:rsidR="009E5A85" w:rsidRPr="004826D3" w:rsidRDefault="009E5A85" w:rsidP="004826D3">
            <w:pPr>
              <w:pStyle w:val="SingleTxtG"/>
              <w:suppressAutoHyphens w:val="0"/>
              <w:spacing w:before="80" w:after="80" w:line="200" w:lineRule="exact"/>
              <w:ind w:left="0" w:right="0"/>
              <w:jc w:val="left"/>
              <w:rPr>
                <w:i/>
                <w:sz w:val="16"/>
              </w:rPr>
            </w:pPr>
            <w:r w:rsidRPr="004826D3">
              <w:rPr>
                <w:i/>
                <w:iCs/>
                <w:sz w:val="16"/>
                <w:lang w:val="es-ES"/>
              </w:rPr>
              <w:t>País de nacionalidad</w:t>
            </w:r>
            <w:r w:rsidRPr="004826D3">
              <w:rPr>
                <w:i/>
                <w:iCs/>
                <w:sz w:val="18"/>
                <w:szCs w:val="18"/>
                <w:vertAlign w:val="superscript"/>
                <w:lang w:val="es-ES"/>
              </w:rPr>
              <w:t>a</w:t>
            </w:r>
          </w:p>
        </w:tc>
        <w:tc>
          <w:tcPr>
            <w:tcW w:w="1700" w:type="dxa"/>
            <w:tcBorders>
              <w:top w:val="single" w:sz="4" w:space="0" w:color="auto"/>
              <w:bottom w:val="single" w:sz="12" w:space="0" w:color="auto"/>
            </w:tcBorders>
            <w:shd w:val="clear" w:color="auto" w:fill="auto"/>
            <w:vAlign w:val="bottom"/>
          </w:tcPr>
          <w:p w:rsidR="009E5A85" w:rsidRPr="008F1B80" w:rsidRDefault="009E5A85" w:rsidP="004826D3">
            <w:pPr>
              <w:pStyle w:val="SingleTxtG"/>
              <w:suppressAutoHyphens w:val="0"/>
              <w:spacing w:before="80" w:after="80" w:line="200" w:lineRule="exact"/>
              <w:ind w:left="0" w:right="0"/>
              <w:jc w:val="left"/>
              <w:rPr>
                <w:i/>
                <w:sz w:val="16"/>
                <w:lang w:val="es-ES"/>
              </w:rPr>
            </w:pPr>
            <w:r w:rsidRPr="004826D3">
              <w:rPr>
                <w:i/>
                <w:iCs/>
                <w:sz w:val="16"/>
                <w:lang w:val="es-ES"/>
              </w:rPr>
              <w:t>El mandato finaliza el 31 de diciembre</w:t>
            </w:r>
          </w:p>
        </w:tc>
      </w:tr>
      <w:tr w:rsidR="009E5A85" w:rsidRPr="004826D3" w:rsidTr="004826D3">
        <w:trPr>
          <w:cantSplit/>
          <w:trHeight w:val="240"/>
        </w:trPr>
        <w:tc>
          <w:tcPr>
            <w:tcW w:w="3120" w:type="dxa"/>
            <w:tcBorders>
              <w:top w:val="single" w:sz="12" w:space="0" w:color="auto"/>
            </w:tcBorders>
            <w:shd w:val="clear" w:color="auto" w:fill="auto"/>
          </w:tcPr>
          <w:p w:rsidR="009E5A85" w:rsidRPr="004826D3" w:rsidRDefault="009E5A85" w:rsidP="004826D3">
            <w:pPr>
              <w:pStyle w:val="SingleTxtG"/>
              <w:suppressAutoHyphens w:val="0"/>
              <w:spacing w:before="40"/>
              <w:ind w:left="0" w:right="0"/>
              <w:jc w:val="left"/>
            </w:pPr>
            <w:r w:rsidRPr="004826D3">
              <w:rPr>
                <w:lang w:val="es-ES"/>
              </w:rPr>
              <w:t>Tania María Abdo Rocholl</w:t>
            </w:r>
          </w:p>
        </w:tc>
        <w:tc>
          <w:tcPr>
            <w:tcW w:w="2550" w:type="dxa"/>
            <w:tcBorders>
              <w:top w:val="single" w:sz="12" w:space="0" w:color="auto"/>
            </w:tcBorders>
            <w:shd w:val="clear" w:color="auto" w:fill="auto"/>
          </w:tcPr>
          <w:p w:rsidR="009E5A85" w:rsidRPr="004826D3" w:rsidRDefault="009E5A85" w:rsidP="004826D3">
            <w:pPr>
              <w:pStyle w:val="SingleTxtG"/>
              <w:suppressAutoHyphens w:val="0"/>
              <w:spacing w:before="40"/>
              <w:ind w:left="0" w:right="0"/>
              <w:jc w:val="left"/>
            </w:pPr>
            <w:r w:rsidRPr="004826D3">
              <w:rPr>
                <w:lang w:val="es-ES"/>
              </w:rPr>
              <w:t>Paraguay</w:t>
            </w:r>
          </w:p>
        </w:tc>
        <w:tc>
          <w:tcPr>
            <w:tcW w:w="1700" w:type="dxa"/>
            <w:tcBorders>
              <w:top w:val="single" w:sz="12" w:space="0" w:color="auto"/>
            </w:tcBorders>
            <w:shd w:val="clear" w:color="auto" w:fill="auto"/>
          </w:tcPr>
          <w:p w:rsidR="009E5A85" w:rsidRPr="004826D3" w:rsidRDefault="009E5A85" w:rsidP="004826D3">
            <w:pPr>
              <w:pStyle w:val="SingleTxtG"/>
              <w:suppressAutoHyphens w:val="0"/>
              <w:spacing w:before="40"/>
              <w:ind w:left="0" w:right="0"/>
              <w:jc w:val="left"/>
            </w:pPr>
            <w:r w:rsidRPr="004826D3">
              <w:rPr>
                <w:lang w:val="es-ES"/>
              </w:rPr>
              <w:t>2020</w:t>
            </w:r>
            <w:r w:rsidRPr="00534058">
              <w:rPr>
                <w:i/>
                <w:iCs/>
                <w:sz w:val="18"/>
                <w:szCs w:val="18"/>
                <w:vertAlign w:val="superscript"/>
                <w:lang w:val="es-ES"/>
              </w:rPr>
              <w:t>c</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Yadh Ben Achour</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Túnez</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2018</w:t>
            </w:r>
            <w:r w:rsidRPr="00534058">
              <w:rPr>
                <w:i/>
                <w:iCs/>
                <w:sz w:val="18"/>
                <w:szCs w:val="18"/>
                <w:vertAlign w:val="superscript"/>
                <w:lang w:val="es-ES"/>
              </w:rPr>
              <w:t>b</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Ilze Brands Kehris</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Letonia</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2020</w:t>
            </w:r>
            <w:r w:rsidRPr="00534058">
              <w:rPr>
                <w:i/>
                <w:iCs/>
                <w:sz w:val="18"/>
                <w:szCs w:val="18"/>
                <w:vertAlign w:val="superscript"/>
                <w:lang w:val="es-ES"/>
              </w:rPr>
              <w:t>c</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Sarah Cleveland</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Estados Unidos de América</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2018</w:t>
            </w:r>
            <w:r w:rsidRPr="00534058">
              <w:rPr>
                <w:i/>
                <w:iCs/>
                <w:sz w:val="18"/>
                <w:szCs w:val="18"/>
                <w:vertAlign w:val="superscript"/>
                <w:lang w:val="es-ES"/>
              </w:rPr>
              <w:t>b</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Ahmed Amin Fathalla</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Egipto</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2020</w:t>
            </w:r>
            <w:r w:rsidRPr="00534058">
              <w:rPr>
                <w:i/>
                <w:iCs/>
                <w:sz w:val="18"/>
                <w:szCs w:val="18"/>
                <w:vertAlign w:val="superscript"/>
                <w:lang w:val="es-ES"/>
              </w:rPr>
              <w:t>c</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Olivier de Frouville</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Francia</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2018</w:t>
            </w:r>
            <w:r w:rsidRPr="00534058">
              <w:rPr>
                <w:i/>
                <w:iCs/>
                <w:sz w:val="18"/>
                <w:szCs w:val="18"/>
                <w:vertAlign w:val="superscript"/>
                <w:lang w:val="es-ES"/>
              </w:rPr>
              <w:t>b</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Christof Heyns</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Sudáfrica</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2020</w:t>
            </w:r>
            <w:r w:rsidRPr="00534058">
              <w:rPr>
                <w:i/>
                <w:iCs/>
                <w:sz w:val="18"/>
                <w:szCs w:val="18"/>
                <w:vertAlign w:val="superscript"/>
                <w:lang w:val="es-ES"/>
              </w:rPr>
              <w:t>c</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Yuji Iwasawa</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Japón</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2018</w:t>
            </w:r>
            <w:r w:rsidRPr="00534058">
              <w:rPr>
                <w:i/>
                <w:iCs/>
                <w:sz w:val="18"/>
                <w:szCs w:val="18"/>
                <w:vertAlign w:val="superscript"/>
                <w:lang w:val="es-ES"/>
              </w:rPr>
              <w:t>b</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Ivana Jelić</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Montenegro</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2018</w:t>
            </w:r>
            <w:r w:rsidRPr="00534058">
              <w:rPr>
                <w:i/>
                <w:iCs/>
                <w:sz w:val="18"/>
                <w:szCs w:val="18"/>
                <w:vertAlign w:val="superscript"/>
                <w:lang w:val="es-ES"/>
              </w:rPr>
              <w:t>b</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Bamariam Koita</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Mauritania</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2020</w:t>
            </w:r>
            <w:r w:rsidRPr="00534058">
              <w:rPr>
                <w:i/>
                <w:iCs/>
                <w:sz w:val="18"/>
                <w:szCs w:val="18"/>
                <w:vertAlign w:val="superscript"/>
                <w:lang w:val="es-ES"/>
              </w:rPr>
              <w:t>c</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Marcia Kran</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Canadá</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2020</w:t>
            </w:r>
            <w:r w:rsidRPr="00534058">
              <w:rPr>
                <w:i/>
                <w:iCs/>
                <w:sz w:val="18"/>
                <w:szCs w:val="18"/>
                <w:vertAlign w:val="superscript"/>
                <w:lang w:val="es-ES"/>
              </w:rPr>
              <w:t>c</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Duncan Laki Muhumuza</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Uganda</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2018</w:t>
            </w:r>
            <w:r w:rsidRPr="00534058">
              <w:rPr>
                <w:i/>
                <w:iCs/>
                <w:sz w:val="18"/>
                <w:szCs w:val="18"/>
                <w:vertAlign w:val="superscript"/>
                <w:lang w:val="es-ES"/>
              </w:rPr>
              <w:t>b</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Photini Pazartzis</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Grecia</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2018</w:t>
            </w:r>
            <w:r w:rsidRPr="00534058">
              <w:rPr>
                <w:i/>
                <w:iCs/>
                <w:sz w:val="18"/>
                <w:szCs w:val="18"/>
                <w:vertAlign w:val="superscript"/>
                <w:lang w:val="es-ES"/>
              </w:rPr>
              <w:t>b</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Mauro Politi</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Italia</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2018</w:t>
            </w:r>
            <w:r w:rsidRPr="00534058">
              <w:rPr>
                <w:i/>
                <w:iCs/>
                <w:sz w:val="18"/>
                <w:szCs w:val="18"/>
                <w:vertAlign w:val="superscript"/>
                <w:lang w:val="es-ES"/>
              </w:rPr>
              <w:t>b</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José Manuel Santos Pais</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Portugal</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2020</w:t>
            </w:r>
            <w:r w:rsidRPr="00534058">
              <w:rPr>
                <w:i/>
                <w:iCs/>
                <w:sz w:val="18"/>
                <w:szCs w:val="18"/>
                <w:vertAlign w:val="superscript"/>
                <w:lang w:val="es-ES"/>
              </w:rPr>
              <w:t>c</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Anja Seibert-Fohr</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Alemania</w:t>
            </w:r>
          </w:p>
        </w:tc>
        <w:tc>
          <w:tcPr>
            <w:tcW w:w="1700" w:type="dxa"/>
            <w:shd w:val="clear" w:color="auto" w:fill="auto"/>
          </w:tcPr>
          <w:p w:rsidR="009E5A85" w:rsidRPr="004826D3" w:rsidRDefault="009E5A85" w:rsidP="00534058">
            <w:pPr>
              <w:pStyle w:val="SingleTxtG"/>
              <w:suppressAutoHyphens w:val="0"/>
              <w:spacing w:before="40"/>
              <w:ind w:left="0" w:right="0"/>
              <w:jc w:val="left"/>
            </w:pPr>
            <w:r w:rsidRPr="004826D3">
              <w:rPr>
                <w:lang w:val="es-ES"/>
              </w:rPr>
              <w:t>2020</w:t>
            </w:r>
            <w:r w:rsidRPr="00534058">
              <w:rPr>
                <w:i/>
                <w:iCs/>
                <w:sz w:val="18"/>
                <w:szCs w:val="18"/>
                <w:vertAlign w:val="superscript"/>
                <w:lang w:val="es-ES"/>
              </w:rPr>
              <w:t>c d</w:t>
            </w:r>
          </w:p>
        </w:tc>
      </w:tr>
      <w:tr w:rsidR="009E5A85" w:rsidRPr="004826D3" w:rsidTr="004826D3">
        <w:trPr>
          <w:cantSplit/>
          <w:trHeight w:val="240"/>
        </w:trPr>
        <w:tc>
          <w:tcPr>
            <w:tcW w:w="312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Yuval Shany</w:t>
            </w:r>
          </w:p>
        </w:tc>
        <w:tc>
          <w:tcPr>
            <w:tcW w:w="255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Israel</w:t>
            </w:r>
          </w:p>
        </w:tc>
        <w:tc>
          <w:tcPr>
            <w:tcW w:w="1700" w:type="dxa"/>
            <w:shd w:val="clear" w:color="auto" w:fill="auto"/>
          </w:tcPr>
          <w:p w:rsidR="009E5A85" w:rsidRPr="004826D3" w:rsidRDefault="009E5A85" w:rsidP="004826D3">
            <w:pPr>
              <w:pStyle w:val="SingleTxtG"/>
              <w:suppressAutoHyphens w:val="0"/>
              <w:spacing w:before="40"/>
              <w:ind w:left="0" w:right="0"/>
              <w:jc w:val="left"/>
            </w:pPr>
            <w:r w:rsidRPr="004826D3">
              <w:rPr>
                <w:lang w:val="es-ES"/>
              </w:rPr>
              <w:t>2020</w:t>
            </w:r>
            <w:r w:rsidRPr="00534058">
              <w:rPr>
                <w:i/>
                <w:iCs/>
                <w:sz w:val="18"/>
                <w:szCs w:val="18"/>
                <w:vertAlign w:val="superscript"/>
                <w:lang w:val="es-ES"/>
              </w:rPr>
              <w:t>c</w:t>
            </w:r>
          </w:p>
        </w:tc>
      </w:tr>
      <w:tr w:rsidR="009E5A85" w:rsidRPr="004826D3" w:rsidTr="004826D3">
        <w:trPr>
          <w:cantSplit/>
          <w:trHeight w:val="240"/>
        </w:trPr>
        <w:tc>
          <w:tcPr>
            <w:tcW w:w="3120" w:type="dxa"/>
            <w:tcBorders>
              <w:bottom w:val="single" w:sz="12" w:space="0" w:color="auto"/>
            </w:tcBorders>
            <w:shd w:val="clear" w:color="auto" w:fill="auto"/>
          </w:tcPr>
          <w:p w:rsidR="009E5A85" w:rsidRPr="004826D3" w:rsidRDefault="009E5A85" w:rsidP="004826D3">
            <w:pPr>
              <w:pStyle w:val="SingleTxtG"/>
              <w:suppressAutoHyphens w:val="0"/>
              <w:spacing w:before="40"/>
              <w:ind w:left="0" w:right="0"/>
              <w:jc w:val="left"/>
            </w:pPr>
            <w:r w:rsidRPr="004826D3">
              <w:rPr>
                <w:lang w:val="es-ES"/>
              </w:rPr>
              <w:t>Margo Waterval</w:t>
            </w:r>
          </w:p>
        </w:tc>
        <w:tc>
          <w:tcPr>
            <w:tcW w:w="2550" w:type="dxa"/>
            <w:tcBorders>
              <w:bottom w:val="single" w:sz="12" w:space="0" w:color="auto"/>
            </w:tcBorders>
            <w:shd w:val="clear" w:color="auto" w:fill="auto"/>
          </w:tcPr>
          <w:p w:rsidR="009E5A85" w:rsidRPr="004826D3" w:rsidRDefault="009E5A85" w:rsidP="004826D3">
            <w:pPr>
              <w:pStyle w:val="SingleTxtG"/>
              <w:suppressAutoHyphens w:val="0"/>
              <w:spacing w:before="40"/>
              <w:ind w:left="0" w:right="0"/>
              <w:jc w:val="left"/>
            </w:pPr>
            <w:r w:rsidRPr="004826D3">
              <w:rPr>
                <w:lang w:val="es-ES"/>
              </w:rPr>
              <w:t>Suriname</w:t>
            </w:r>
          </w:p>
        </w:tc>
        <w:tc>
          <w:tcPr>
            <w:tcW w:w="1700" w:type="dxa"/>
            <w:tcBorders>
              <w:bottom w:val="single" w:sz="12" w:space="0" w:color="auto"/>
            </w:tcBorders>
            <w:shd w:val="clear" w:color="auto" w:fill="auto"/>
          </w:tcPr>
          <w:p w:rsidR="009E5A85" w:rsidRPr="004826D3" w:rsidRDefault="009E5A85" w:rsidP="004826D3">
            <w:pPr>
              <w:pStyle w:val="SingleTxtG"/>
              <w:suppressAutoHyphens w:val="0"/>
              <w:spacing w:before="40"/>
              <w:ind w:left="0" w:right="0"/>
              <w:jc w:val="left"/>
            </w:pPr>
            <w:r w:rsidRPr="004826D3">
              <w:rPr>
                <w:lang w:val="es-ES"/>
              </w:rPr>
              <w:t>2018</w:t>
            </w:r>
            <w:r w:rsidRPr="00534058">
              <w:rPr>
                <w:i/>
                <w:iCs/>
                <w:sz w:val="18"/>
                <w:szCs w:val="18"/>
                <w:vertAlign w:val="superscript"/>
                <w:lang w:val="es-ES"/>
              </w:rPr>
              <w:t>b</w:t>
            </w:r>
          </w:p>
        </w:tc>
      </w:tr>
    </w:tbl>
    <w:p w:rsidR="009E5A85" w:rsidRPr="008F1B80" w:rsidRDefault="009E5A85" w:rsidP="004826D3">
      <w:pPr>
        <w:pStyle w:val="SingleTxtG"/>
        <w:spacing w:before="120" w:after="0"/>
        <w:ind w:firstLine="170"/>
        <w:rPr>
          <w:sz w:val="18"/>
          <w:szCs w:val="18"/>
          <w:lang w:val="es-ES"/>
        </w:rPr>
      </w:pPr>
      <w:r w:rsidRPr="004826D3">
        <w:rPr>
          <w:i/>
          <w:sz w:val="18"/>
          <w:szCs w:val="18"/>
          <w:lang w:val="es-ES"/>
        </w:rPr>
        <w:t>Nota</w:t>
      </w:r>
      <w:r w:rsidRPr="004826D3">
        <w:rPr>
          <w:i/>
          <w:iCs/>
          <w:sz w:val="18"/>
          <w:szCs w:val="18"/>
          <w:lang w:val="es-ES"/>
        </w:rPr>
        <w:t>:</w:t>
      </w:r>
      <w:r w:rsidRPr="004826D3">
        <w:rPr>
          <w:sz w:val="18"/>
          <w:szCs w:val="18"/>
          <w:lang w:val="es-ES"/>
        </w:rPr>
        <w:t xml:space="preserve"> La información sobre los miembros actuales y los antiguos miembros del Comité puede consultarse en </w:t>
      </w:r>
      <w:hyperlink r:id="rId152" w:history="1">
        <w:r w:rsidR="005A57B4" w:rsidRPr="005A57B4">
          <w:rPr>
            <w:rStyle w:val="Hyperlink"/>
            <w:sz w:val="18"/>
            <w:szCs w:val="18"/>
            <w:u w:val="none"/>
            <w:lang w:val="es-ES"/>
          </w:rPr>
          <w:t>https://www.ohchr.org/EN/HRBodies/CCPR/Pages/Membership.aspx</w:t>
        </w:r>
      </w:hyperlink>
      <w:r w:rsidRPr="004826D3">
        <w:rPr>
          <w:sz w:val="18"/>
          <w:szCs w:val="18"/>
          <w:lang w:val="es-ES"/>
        </w:rPr>
        <w:t>.</w:t>
      </w:r>
    </w:p>
    <w:p w:rsidR="009E5A85" w:rsidRPr="008F1B80" w:rsidRDefault="009E5A85" w:rsidP="004826D3">
      <w:pPr>
        <w:pStyle w:val="SingleTxtG"/>
        <w:spacing w:after="0"/>
        <w:ind w:firstLine="170"/>
        <w:rPr>
          <w:sz w:val="18"/>
          <w:szCs w:val="18"/>
          <w:lang w:val="es-ES"/>
        </w:rPr>
      </w:pPr>
      <w:r w:rsidRPr="004826D3">
        <w:rPr>
          <w:i/>
          <w:iCs/>
          <w:sz w:val="18"/>
          <w:szCs w:val="18"/>
          <w:vertAlign w:val="superscript"/>
          <w:lang w:val="es-ES"/>
        </w:rPr>
        <w:t>a</w:t>
      </w:r>
      <w:r w:rsidRPr="004826D3">
        <w:rPr>
          <w:sz w:val="18"/>
          <w:szCs w:val="18"/>
          <w:vertAlign w:val="superscript"/>
          <w:lang w:val="es-ES"/>
        </w:rPr>
        <w:t xml:space="preserve"> </w:t>
      </w:r>
      <w:r w:rsidR="004826D3">
        <w:rPr>
          <w:sz w:val="18"/>
          <w:szCs w:val="18"/>
          <w:vertAlign w:val="superscript"/>
          <w:lang w:val="es-ES"/>
        </w:rPr>
        <w:t xml:space="preserve"> </w:t>
      </w:r>
      <w:r w:rsidRPr="004826D3">
        <w:rPr>
          <w:sz w:val="18"/>
          <w:szCs w:val="18"/>
          <w:lang w:val="es-ES"/>
        </w:rPr>
        <w:t>De conformidad con el artículo 28, párrafo 3, del Pacto Internacional de Derechos Civiles y Políticos, los miembros del Comité serán elegidos y ejercerán sus funciones a título personal.</w:t>
      </w:r>
    </w:p>
    <w:p w:rsidR="009E5A85" w:rsidRPr="008F1B80" w:rsidRDefault="009E5A85" w:rsidP="004826D3">
      <w:pPr>
        <w:pStyle w:val="SingleTxtG"/>
        <w:spacing w:after="0"/>
        <w:ind w:firstLine="170"/>
        <w:rPr>
          <w:sz w:val="18"/>
          <w:szCs w:val="18"/>
          <w:lang w:val="es-ES"/>
        </w:rPr>
      </w:pPr>
      <w:r w:rsidRPr="004826D3">
        <w:rPr>
          <w:i/>
          <w:iCs/>
          <w:sz w:val="18"/>
          <w:szCs w:val="18"/>
          <w:vertAlign w:val="superscript"/>
          <w:lang w:val="es-ES"/>
        </w:rPr>
        <w:t>b</w:t>
      </w:r>
      <w:r w:rsidRPr="004826D3">
        <w:rPr>
          <w:sz w:val="18"/>
          <w:szCs w:val="18"/>
          <w:vertAlign w:val="superscript"/>
          <w:lang w:val="es-ES"/>
        </w:rPr>
        <w:t xml:space="preserve"> </w:t>
      </w:r>
      <w:r w:rsidR="004826D3">
        <w:rPr>
          <w:sz w:val="18"/>
          <w:szCs w:val="18"/>
          <w:vertAlign w:val="superscript"/>
          <w:lang w:val="es-ES"/>
        </w:rPr>
        <w:t xml:space="preserve"> </w:t>
      </w:r>
      <w:r w:rsidRPr="004826D3">
        <w:rPr>
          <w:sz w:val="18"/>
          <w:szCs w:val="18"/>
          <w:lang w:val="es-ES"/>
        </w:rPr>
        <w:t xml:space="preserve">Miembro elegido durante la 34ª reunión de los Estados partes, celebrada en Nueva York el 24 de junio de 2014. </w:t>
      </w:r>
    </w:p>
    <w:p w:rsidR="009E5A85" w:rsidRPr="008F1B80" w:rsidRDefault="009E5A85" w:rsidP="004826D3">
      <w:pPr>
        <w:pStyle w:val="SingleTxtG"/>
        <w:spacing w:after="0"/>
        <w:ind w:firstLine="170"/>
        <w:rPr>
          <w:sz w:val="18"/>
          <w:szCs w:val="18"/>
          <w:lang w:val="es-ES"/>
        </w:rPr>
      </w:pPr>
      <w:r w:rsidRPr="004826D3">
        <w:rPr>
          <w:i/>
          <w:iCs/>
          <w:sz w:val="18"/>
          <w:szCs w:val="18"/>
          <w:vertAlign w:val="superscript"/>
          <w:lang w:val="es-ES"/>
        </w:rPr>
        <w:t>c</w:t>
      </w:r>
      <w:r w:rsidRPr="004826D3">
        <w:rPr>
          <w:sz w:val="18"/>
          <w:szCs w:val="18"/>
          <w:vertAlign w:val="superscript"/>
          <w:lang w:val="es-ES"/>
        </w:rPr>
        <w:t xml:space="preserve"> </w:t>
      </w:r>
      <w:r w:rsidR="004826D3" w:rsidRPr="004826D3">
        <w:rPr>
          <w:sz w:val="18"/>
          <w:szCs w:val="18"/>
          <w:vertAlign w:val="superscript"/>
          <w:lang w:val="es-ES"/>
        </w:rPr>
        <w:t xml:space="preserve"> </w:t>
      </w:r>
      <w:r w:rsidRPr="004826D3">
        <w:rPr>
          <w:sz w:val="18"/>
          <w:szCs w:val="18"/>
          <w:lang w:val="es-ES"/>
        </w:rPr>
        <w:t xml:space="preserve">Miembro elegido durante la 35ª reunión de los Estados partes, celebrada en Nueva York el 23 de junio de 2016. </w:t>
      </w:r>
      <w:bookmarkStart w:id="135" w:name="_Toc328666169"/>
      <w:bookmarkStart w:id="136" w:name="_Toc328746815"/>
      <w:bookmarkStart w:id="137" w:name="_Toc328984235"/>
    </w:p>
    <w:p w:rsidR="009E5A85" w:rsidRPr="008F1B80" w:rsidRDefault="009E5A85" w:rsidP="00375888">
      <w:pPr>
        <w:pStyle w:val="SingleTxtG"/>
        <w:spacing w:after="0"/>
        <w:ind w:firstLine="170"/>
        <w:rPr>
          <w:sz w:val="18"/>
          <w:szCs w:val="18"/>
          <w:lang w:val="es-ES"/>
        </w:rPr>
      </w:pPr>
      <w:r w:rsidRPr="004826D3">
        <w:rPr>
          <w:i/>
          <w:iCs/>
          <w:sz w:val="18"/>
          <w:szCs w:val="18"/>
          <w:vertAlign w:val="superscript"/>
          <w:lang w:val="es-ES"/>
        </w:rPr>
        <w:t>d</w:t>
      </w:r>
      <w:r w:rsidRPr="004826D3">
        <w:rPr>
          <w:sz w:val="18"/>
          <w:szCs w:val="18"/>
          <w:vertAlign w:val="superscript"/>
          <w:lang w:val="es-ES"/>
        </w:rPr>
        <w:t xml:space="preserve"> </w:t>
      </w:r>
      <w:r w:rsidR="004826D3" w:rsidRPr="004826D3">
        <w:rPr>
          <w:sz w:val="18"/>
          <w:szCs w:val="18"/>
          <w:vertAlign w:val="superscript"/>
          <w:lang w:val="es-ES"/>
        </w:rPr>
        <w:t xml:space="preserve"> </w:t>
      </w:r>
      <w:r w:rsidRPr="004826D3">
        <w:rPr>
          <w:sz w:val="18"/>
          <w:szCs w:val="18"/>
          <w:lang w:val="es-ES"/>
        </w:rPr>
        <w:t>Ha presentado su dimisión, con efectos a partir del 1 de marzo de 2018.</w:t>
      </w:r>
    </w:p>
    <w:bookmarkEnd w:id="135"/>
    <w:bookmarkEnd w:id="136"/>
    <w:bookmarkEnd w:id="137"/>
    <w:p w:rsidR="009E5A85" w:rsidRPr="008F1B80" w:rsidRDefault="009E5A85" w:rsidP="004826D3">
      <w:pPr>
        <w:pStyle w:val="SingleTxtG"/>
        <w:spacing w:after="60"/>
        <w:rPr>
          <w:sz w:val="18"/>
          <w:szCs w:val="18"/>
          <w:lang w:val="es-ES"/>
        </w:rPr>
      </w:pPr>
      <w:r w:rsidRPr="004826D3">
        <w:rPr>
          <w:sz w:val="18"/>
          <w:szCs w:val="18"/>
          <w:lang w:val="es-ES"/>
        </w:rPr>
        <w:tab/>
        <w:t>Los siguientes integrantes de la Mesa del Comité fueron elegidos por un período de dos años en la sesión celebrada el 6 de marzo de 2017 (119º período de sesiones):</w:t>
      </w:r>
    </w:p>
    <w:p w:rsidR="009E5A85" w:rsidRPr="008F1B80" w:rsidRDefault="009E5A85" w:rsidP="004826D3">
      <w:pPr>
        <w:pStyle w:val="SingleTxtG"/>
        <w:tabs>
          <w:tab w:val="left" w:pos="3094"/>
        </w:tabs>
        <w:spacing w:after="60"/>
        <w:ind w:left="1701"/>
        <w:rPr>
          <w:sz w:val="18"/>
          <w:szCs w:val="18"/>
          <w:lang w:val="es-ES"/>
        </w:rPr>
      </w:pPr>
      <w:r w:rsidRPr="004826D3">
        <w:rPr>
          <w:i/>
          <w:iCs/>
          <w:sz w:val="18"/>
          <w:szCs w:val="18"/>
          <w:lang w:val="es-ES"/>
        </w:rPr>
        <w:t>Presidente</w:t>
      </w:r>
      <w:r w:rsidRPr="00B5469B">
        <w:rPr>
          <w:i/>
          <w:iCs/>
          <w:sz w:val="18"/>
          <w:szCs w:val="18"/>
          <w:lang w:val="es-ES"/>
        </w:rPr>
        <w:t>:</w:t>
      </w:r>
      <w:r w:rsidRPr="004826D3">
        <w:rPr>
          <w:sz w:val="18"/>
          <w:szCs w:val="18"/>
          <w:lang w:val="es-ES"/>
        </w:rPr>
        <w:tab/>
        <w:t>Yuji Iwasawa</w:t>
      </w:r>
    </w:p>
    <w:p w:rsidR="009E5A85" w:rsidRPr="008F1B80" w:rsidRDefault="009E5A85" w:rsidP="004826D3">
      <w:pPr>
        <w:pStyle w:val="SingleTxtG"/>
        <w:tabs>
          <w:tab w:val="left" w:pos="3094"/>
        </w:tabs>
        <w:spacing w:after="0"/>
        <w:ind w:left="1701"/>
        <w:rPr>
          <w:sz w:val="18"/>
          <w:szCs w:val="18"/>
          <w:lang w:val="es-ES"/>
        </w:rPr>
      </w:pPr>
      <w:r w:rsidRPr="004826D3">
        <w:rPr>
          <w:i/>
          <w:iCs/>
          <w:sz w:val="18"/>
          <w:szCs w:val="18"/>
          <w:lang w:val="es-ES"/>
        </w:rPr>
        <w:t>Vicepresidentes:</w:t>
      </w:r>
      <w:r w:rsidRPr="004826D3">
        <w:rPr>
          <w:sz w:val="18"/>
          <w:szCs w:val="18"/>
          <w:lang w:val="es-ES"/>
        </w:rPr>
        <w:tab/>
        <w:t>Ahmed Amin Fathalla</w:t>
      </w:r>
    </w:p>
    <w:p w:rsidR="009E5A85" w:rsidRPr="008F1B80" w:rsidRDefault="009E5A85" w:rsidP="004826D3">
      <w:pPr>
        <w:pStyle w:val="SingleTxtG"/>
        <w:tabs>
          <w:tab w:val="left" w:pos="3094"/>
        </w:tabs>
        <w:spacing w:after="0"/>
        <w:ind w:left="1701"/>
        <w:rPr>
          <w:sz w:val="18"/>
          <w:szCs w:val="18"/>
          <w:lang w:val="es-ES"/>
        </w:rPr>
      </w:pPr>
      <w:r w:rsidRPr="004826D3">
        <w:rPr>
          <w:sz w:val="18"/>
          <w:szCs w:val="18"/>
          <w:lang w:val="es-ES"/>
        </w:rPr>
        <w:tab/>
        <w:t>Ivana Jelić</w:t>
      </w:r>
    </w:p>
    <w:p w:rsidR="009E5A85" w:rsidRPr="004826D3" w:rsidRDefault="009E5A85" w:rsidP="004826D3">
      <w:pPr>
        <w:pStyle w:val="SingleTxtG"/>
        <w:tabs>
          <w:tab w:val="left" w:pos="3094"/>
        </w:tabs>
        <w:spacing w:after="60"/>
        <w:ind w:left="1701"/>
        <w:rPr>
          <w:sz w:val="18"/>
          <w:szCs w:val="18"/>
        </w:rPr>
      </w:pPr>
      <w:r w:rsidRPr="004826D3">
        <w:rPr>
          <w:sz w:val="18"/>
          <w:szCs w:val="18"/>
          <w:lang w:val="es-ES"/>
        </w:rPr>
        <w:tab/>
      </w:r>
      <w:r w:rsidRPr="008F1B80">
        <w:rPr>
          <w:sz w:val="18"/>
          <w:szCs w:val="18"/>
          <w:lang w:val="en-US"/>
        </w:rPr>
        <w:t>Yuval Shany</w:t>
      </w:r>
    </w:p>
    <w:p w:rsidR="00DE4C10" w:rsidRPr="008F1B80" w:rsidRDefault="009E5A85" w:rsidP="004826D3">
      <w:pPr>
        <w:pStyle w:val="SingleTxtG"/>
        <w:tabs>
          <w:tab w:val="left" w:pos="3094"/>
        </w:tabs>
        <w:ind w:left="1701"/>
        <w:rPr>
          <w:sz w:val="18"/>
          <w:szCs w:val="18"/>
          <w:lang w:val="en-US"/>
        </w:rPr>
      </w:pPr>
      <w:r w:rsidRPr="008F1B80">
        <w:rPr>
          <w:i/>
          <w:iCs/>
          <w:sz w:val="18"/>
          <w:szCs w:val="18"/>
          <w:lang w:val="en-US"/>
        </w:rPr>
        <w:t>Relatora:</w:t>
      </w:r>
      <w:r w:rsidRPr="008F1B80">
        <w:rPr>
          <w:sz w:val="18"/>
          <w:szCs w:val="18"/>
          <w:lang w:val="en-US"/>
        </w:rPr>
        <w:tab/>
        <w:t>Margo Waterval</w:t>
      </w:r>
    </w:p>
    <w:p w:rsidR="00375888" w:rsidRPr="008F1B80" w:rsidRDefault="00375888" w:rsidP="00AE2E9F">
      <w:pPr>
        <w:rPr>
          <w:lang w:val="en-US"/>
        </w:rPr>
        <w:sectPr w:rsidR="00375888" w:rsidRPr="008F1B80" w:rsidSect="00E276DF">
          <w:footerReference w:type="default" r:id="rId153"/>
          <w:footerReference w:type="first" r:id="rId154"/>
          <w:endnotePr>
            <w:numFmt w:val="decimal"/>
          </w:endnotePr>
          <w:type w:val="oddPage"/>
          <w:pgSz w:w="11906" w:h="16838" w:code="9"/>
          <w:pgMar w:top="1417" w:right="1134" w:bottom="1134" w:left="1134" w:header="850" w:footer="567" w:gutter="0"/>
          <w:pgNumType w:start="1"/>
          <w:cols w:space="708"/>
          <w:docGrid w:linePitch="360"/>
        </w:sectPr>
      </w:pPr>
    </w:p>
    <w:p w:rsidR="006909EC" w:rsidRPr="008F1B80" w:rsidRDefault="006909EC" w:rsidP="006909EC">
      <w:pPr>
        <w:pStyle w:val="HChG"/>
        <w:rPr>
          <w:lang w:val="en-US"/>
        </w:rPr>
      </w:pPr>
      <w:bookmarkStart w:id="138" w:name="_Toc458504788"/>
      <w:bookmarkStart w:id="139" w:name="_Toc519673519"/>
      <w:bookmarkStart w:id="140" w:name="_Toc519676418"/>
      <w:r w:rsidRPr="008F1B80">
        <w:rPr>
          <w:lang w:val="en-US"/>
        </w:rPr>
        <w:t>Anexo II</w:t>
      </w:r>
      <w:bookmarkEnd w:id="138"/>
      <w:bookmarkEnd w:id="139"/>
      <w:bookmarkEnd w:id="140"/>
    </w:p>
    <w:p w:rsidR="006909EC" w:rsidRPr="006909EC" w:rsidRDefault="006909EC" w:rsidP="006909EC">
      <w:pPr>
        <w:pStyle w:val="HChG"/>
        <w:rPr>
          <w:lang w:val="es-ES"/>
        </w:rPr>
      </w:pPr>
      <w:r w:rsidRPr="008F1B80">
        <w:rPr>
          <w:lang w:val="en-US"/>
        </w:rPr>
        <w:tab/>
      </w:r>
      <w:r w:rsidRPr="008F1B80">
        <w:rPr>
          <w:lang w:val="en-US"/>
        </w:rPr>
        <w:tab/>
      </w:r>
      <w:r w:rsidRPr="006909EC">
        <w:rPr>
          <w:lang w:val="es-ES"/>
        </w:rPr>
        <w:t xml:space="preserve">Situación de la presentación de informes en virtud del artículo 40 del Pacto </w:t>
      </w:r>
      <w:r>
        <w:rPr>
          <w:lang w:val="es-ES"/>
        </w:rPr>
        <w:br/>
      </w:r>
      <w:r w:rsidRPr="006909EC">
        <w:rPr>
          <w:lang w:val="es-ES"/>
        </w:rPr>
        <w:t>(al 30 de marzo de 2017)</w:t>
      </w:r>
      <w:r w:rsidRPr="009A00CC">
        <w:rPr>
          <w:lang w:val="es-ES"/>
        </w:rPr>
        <w:t xml:space="preserve"> </w:t>
      </w:r>
      <w:bookmarkStart w:id="141" w:name="_Toc458504789"/>
      <w:bookmarkStart w:id="142" w:name="_Toc519673520"/>
      <w:bookmarkStart w:id="143" w:name="_Toc519676419"/>
      <w:bookmarkEnd w:id="141"/>
      <w:bookmarkEnd w:id="142"/>
      <w:bookmarkEnd w:id="143"/>
    </w:p>
    <w:p w:rsidR="00375888" w:rsidRPr="008F1B80" w:rsidRDefault="00375888" w:rsidP="00375888">
      <w:pPr>
        <w:pStyle w:val="H1G"/>
        <w:rPr>
          <w:lang w:val="es-ES"/>
        </w:rPr>
      </w:pPr>
      <w:r>
        <w:rPr>
          <w:lang w:val="es-ES"/>
        </w:rPr>
        <w:tab/>
      </w:r>
      <w:r w:rsidRPr="00375888">
        <w:rPr>
          <w:lang w:val="es-ES"/>
        </w:rPr>
        <w:t>A.</w:t>
      </w:r>
      <w:r w:rsidRPr="00375888">
        <w:rPr>
          <w:lang w:val="es-ES"/>
        </w:rPr>
        <w:tab/>
        <w:t>Estados partes cuyo informe inicial se ha retrasado (15 Estados partes)</w:t>
      </w:r>
      <w:bookmarkStart w:id="144" w:name="_Toc458504790"/>
      <w:bookmarkStart w:id="145" w:name="_Toc519673521"/>
      <w:bookmarkStart w:id="146" w:name="_Toc519676420"/>
      <w:bookmarkEnd w:id="144"/>
      <w:bookmarkEnd w:id="145"/>
      <w:bookmarkEnd w:id="146"/>
    </w:p>
    <w:tbl>
      <w:tblPr>
        <w:tblStyle w:val="TableGrid"/>
        <w:tblW w:w="13776"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520"/>
        <w:gridCol w:w="1777"/>
        <w:gridCol w:w="2268"/>
        <w:gridCol w:w="992"/>
        <w:gridCol w:w="2835"/>
        <w:gridCol w:w="5384"/>
      </w:tblGrid>
      <w:tr w:rsidR="00375888" w:rsidRPr="00375888" w:rsidTr="00375888">
        <w:trPr>
          <w:cantSplit/>
          <w:trHeight w:val="240"/>
          <w:tblHeader/>
          <w:jc w:val="center"/>
        </w:trPr>
        <w:tc>
          <w:tcPr>
            <w:tcW w:w="520" w:type="dxa"/>
            <w:tcBorders>
              <w:top w:val="single" w:sz="4" w:space="0" w:color="auto"/>
              <w:bottom w:val="single" w:sz="12" w:space="0" w:color="auto"/>
            </w:tcBorders>
            <w:shd w:val="clear" w:color="auto" w:fill="auto"/>
            <w:vAlign w:val="bottom"/>
          </w:tcPr>
          <w:p w:rsidR="00375888" w:rsidRPr="008F1B80" w:rsidRDefault="00375888" w:rsidP="00375888">
            <w:pPr>
              <w:pStyle w:val="SingleTxtG"/>
              <w:suppressAutoHyphens w:val="0"/>
              <w:spacing w:before="80" w:after="80" w:line="200" w:lineRule="exact"/>
              <w:ind w:left="0" w:right="0"/>
              <w:jc w:val="left"/>
              <w:rPr>
                <w:i/>
                <w:sz w:val="16"/>
                <w:lang w:val="es-ES"/>
              </w:rPr>
            </w:pPr>
          </w:p>
        </w:tc>
        <w:tc>
          <w:tcPr>
            <w:tcW w:w="1777" w:type="dxa"/>
            <w:tcBorders>
              <w:top w:val="single" w:sz="4" w:space="0" w:color="auto"/>
              <w:bottom w:val="single" w:sz="12" w:space="0" w:color="auto"/>
            </w:tcBorders>
            <w:shd w:val="clear" w:color="auto" w:fill="auto"/>
            <w:vAlign w:val="bottom"/>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Estado parte</w:t>
            </w:r>
          </w:p>
        </w:tc>
        <w:tc>
          <w:tcPr>
            <w:tcW w:w="2268" w:type="dxa"/>
            <w:tcBorders>
              <w:top w:val="single" w:sz="4" w:space="0" w:color="auto"/>
              <w:bottom w:val="single" w:sz="12" w:space="0" w:color="auto"/>
            </w:tcBorders>
            <w:shd w:val="clear" w:color="auto" w:fill="auto"/>
            <w:vAlign w:val="bottom"/>
          </w:tcPr>
          <w:p w:rsidR="00375888" w:rsidRPr="008F1B80" w:rsidRDefault="00375888" w:rsidP="00375888">
            <w:pPr>
              <w:pStyle w:val="SingleTxtG"/>
              <w:suppressAutoHyphens w:val="0"/>
              <w:spacing w:before="80" w:after="80" w:line="200" w:lineRule="exact"/>
              <w:ind w:left="0" w:right="0"/>
              <w:jc w:val="left"/>
              <w:rPr>
                <w:i/>
                <w:sz w:val="16"/>
                <w:lang w:val="es-ES"/>
              </w:rPr>
            </w:pPr>
            <w:r w:rsidRPr="00375888">
              <w:rPr>
                <w:i/>
                <w:iCs/>
                <w:sz w:val="16"/>
                <w:lang w:val="es-ES"/>
              </w:rPr>
              <w:t>Fecha en que debía haberse presentado</w:t>
            </w:r>
          </w:p>
        </w:tc>
        <w:tc>
          <w:tcPr>
            <w:tcW w:w="992" w:type="dxa"/>
            <w:tcBorders>
              <w:top w:val="single" w:sz="4" w:space="0" w:color="auto"/>
              <w:bottom w:val="single" w:sz="12" w:space="0" w:color="auto"/>
            </w:tcBorders>
            <w:shd w:val="clear" w:color="auto" w:fill="auto"/>
            <w:vAlign w:val="bottom"/>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Años de retraso</w:t>
            </w:r>
          </w:p>
        </w:tc>
        <w:tc>
          <w:tcPr>
            <w:tcW w:w="2835" w:type="dxa"/>
            <w:tcBorders>
              <w:top w:val="single" w:sz="4" w:space="0" w:color="auto"/>
              <w:bottom w:val="single" w:sz="12" w:space="0" w:color="auto"/>
            </w:tcBorders>
            <w:shd w:val="clear" w:color="auto" w:fill="auto"/>
            <w:vAlign w:val="bottom"/>
          </w:tcPr>
          <w:p w:rsidR="00375888" w:rsidRPr="008F1B80" w:rsidRDefault="00375888" w:rsidP="00375888">
            <w:pPr>
              <w:pStyle w:val="SingleTxtG"/>
              <w:suppressAutoHyphens w:val="0"/>
              <w:spacing w:before="80" w:after="80" w:line="200" w:lineRule="exact"/>
              <w:ind w:left="0" w:right="0"/>
              <w:jc w:val="left"/>
              <w:rPr>
                <w:i/>
                <w:sz w:val="16"/>
                <w:lang w:val="es-ES"/>
              </w:rPr>
            </w:pPr>
            <w:r w:rsidRPr="00375888">
              <w:rPr>
                <w:i/>
                <w:iCs/>
                <w:sz w:val="16"/>
                <w:lang w:val="es-ES"/>
              </w:rPr>
              <w:t>Situación examinada en ausencia de informe</w:t>
            </w:r>
          </w:p>
        </w:tc>
        <w:tc>
          <w:tcPr>
            <w:tcW w:w="5384" w:type="dxa"/>
            <w:tcBorders>
              <w:top w:val="single" w:sz="4" w:space="0" w:color="auto"/>
              <w:bottom w:val="single" w:sz="12" w:space="0" w:color="auto"/>
            </w:tcBorders>
            <w:shd w:val="clear" w:color="auto" w:fill="auto"/>
            <w:vAlign w:val="bottom"/>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Observaciones</w:t>
            </w:r>
          </w:p>
        </w:tc>
      </w:tr>
      <w:tr w:rsidR="00375888" w:rsidRPr="008F1B80" w:rsidTr="00375888">
        <w:trPr>
          <w:cantSplit/>
          <w:trHeight w:val="240"/>
          <w:jc w:val="center"/>
        </w:trPr>
        <w:tc>
          <w:tcPr>
            <w:tcW w:w="52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w:t>
            </w:r>
          </w:p>
        </w:tc>
        <w:tc>
          <w:tcPr>
            <w:tcW w:w="177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Andorra</w:t>
            </w:r>
          </w:p>
        </w:tc>
        <w:tc>
          <w:tcPr>
            <w:tcW w:w="2268"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22 de diciembre de 2007</w:t>
            </w:r>
          </w:p>
        </w:tc>
        <w:tc>
          <w:tcPr>
            <w:tcW w:w="9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10</w:t>
            </w:r>
          </w:p>
        </w:tc>
        <w:tc>
          <w:tcPr>
            <w:tcW w:w="2835" w:type="dxa"/>
            <w:shd w:val="clear" w:color="auto" w:fill="auto"/>
          </w:tcPr>
          <w:p w:rsidR="00375888" w:rsidRPr="00375888" w:rsidRDefault="00375888" w:rsidP="00375888">
            <w:pPr>
              <w:pStyle w:val="SingleTxtG"/>
              <w:suppressAutoHyphens w:val="0"/>
              <w:spacing w:before="40"/>
              <w:ind w:left="0" w:right="0"/>
              <w:jc w:val="left"/>
            </w:pPr>
          </w:p>
        </w:tc>
        <w:tc>
          <w:tcPr>
            <w:tcW w:w="5384"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Plazo fijado en el último recordatorio (artículo 70 del reglamento) para la presentación del informe: 3</w:t>
            </w:r>
            <w:r w:rsidR="00B5469B">
              <w:rPr>
                <w:lang w:val="es-ES"/>
              </w:rPr>
              <w:t>1 de agosto de </w:t>
            </w:r>
            <w:r w:rsidRPr="00375888">
              <w:rPr>
                <w:lang w:val="es-ES"/>
              </w:rPr>
              <w:t>2016.</w:t>
            </w:r>
          </w:p>
        </w:tc>
      </w:tr>
      <w:tr w:rsidR="00375888" w:rsidRPr="008F1B80" w:rsidTr="00375888">
        <w:trPr>
          <w:cantSplit/>
          <w:trHeight w:val="240"/>
          <w:jc w:val="center"/>
        </w:trPr>
        <w:tc>
          <w:tcPr>
            <w:tcW w:w="52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w:t>
            </w:r>
          </w:p>
        </w:tc>
        <w:tc>
          <w:tcPr>
            <w:tcW w:w="177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Bahamas</w:t>
            </w:r>
          </w:p>
        </w:tc>
        <w:tc>
          <w:tcPr>
            <w:tcW w:w="2268"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23 de marzo de 2010</w:t>
            </w:r>
          </w:p>
        </w:tc>
        <w:tc>
          <w:tcPr>
            <w:tcW w:w="9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8</w:t>
            </w:r>
          </w:p>
        </w:tc>
        <w:tc>
          <w:tcPr>
            <w:tcW w:w="2835" w:type="dxa"/>
            <w:shd w:val="clear" w:color="auto" w:fill="auto"/>
          </w:tcPr>
          <w:p w:rsidR="00375888" w:rsidRPr="00375888" w:rsidRDefault="00375888" w:rsidP="00375888">
            <w:pPr>
              <w:pStyle w:val="SingleTxtG"/>
              <w:suppressAutoHyphens w:val="0"/>
              <w:spacing w:before="40"/>
              <w:ind w:left="0" w:right="0"/>
              <w:jc w:val="left"/>
            </w:pPr>
          </w:p>
        </w:tc>
        <w:tc>
          <w:tcPr>
            <w:tcW w:w="5384"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Plazo fijado en el último recordatorio (artículo 70 del reglamento) para la presentaci</w:t>
            </w:r>
            <w:r w:rsidR="00B5469B">
              <w:rPr>
                <w:lang w:val="es-ES"/>
              </w:rPr>
              <w:t>ón del informe: 31 de agosto de </w:t>
            </w:r>
            <w:r w:rsidRPr="00375888">
              <w:rPr>
                <w:lang w:val="es-ES"/>
              </w:rPr>
              <w:t>2016.</w:t>
            </w:r>
          </w:p>
        </w:tc>
      </w:tr>
      <w:tr w:rsidR="00375888" w:rsidRPr="008F1B80" w:rsidTr="00375888">
        <w:trPr>
          <w:cantSplit/>
          <w:trHeight w:val="240"/>
          <w:jc w:val="center"/>
        </w:trPr>
        <w:tc>
          <w:tcPr>
            <w:tcW w:w="52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w:t>
            </w:r>
          </w:p>
        </w:tc>
        <w:tc>
          <w:tcPr>
            <w:tcW w:w="177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Dominica</w:t>
            </w:r>
          </w:p>
        </w:tc>
        <w:tc>
          <w:tcPr>
            <w:tcW w:w="2268"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16 de septiembre de 1994</w:t>
            </w:r>
          </w:p>
        </w:tc>
        <w:tc>
          <w:tcPr>
            <w:tcW w:w="9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23</w:t>
            </w:r>
          </w:p>
        </w:tc>
        <w:tc>
          <w:tcPr>
            <w:tcW w:w="2835"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Lis</w:t>
            </w:r>
            <w:r>
              <w:rPr>
                <w:lang w:val="es-ES"/>
              </w:rPr>
              <w:t>ta de cuestiones aprobada en el </w:t>
            </w:r>
            <w:r w:rsidRPr="00375888">
              <w:rPr>
                <w:lang w:val="es-ES"/>
              </w:rPr>
              <w:t>102º per</w:t>
            </w:r>
            <w:r>
              <w:rPr>
                <w:lang w:val="es-ES"/>
              </w:rPr>
              <w:t>íodo de sesiones (julio de </w:t>
            </w:r>
            <w:r w:rsidRPr="00375888">
              <w:rPr>
                <w:lang w:val="es-ES"/>
              </w:rPr>
              <w:t xml:space="preserve">2011; examen aplazado) </w:t>
            </w:r>
          </w:p>
        </w:tc>
        <w:tc>
          <w:tcPr>
            <w:tcW w:w="5384" w:type="dxa"/>
            <w:shd w:val="clear" w:color="auto" w:fill="auto"/>
          </w:tcPr>
          <w:p w:rsidR="00375888" w:rsidRPr="008F1B80" w:rsidRDefault="00375888" w:rsidP="00375888">
            <w:pPr>
              <w:pStyle w:val="SingleTxtG"/>
              <w:suppressAutoHyphens w:val="0"/>
              <w:spacing w:before="40"/>
              <w:ind w:left="0" w:right="0"/>
              <w:jc w:val="left"/>
              <w:rPr>
                <w:lang w:val="es-ES"/>
              </w:rPr>
            </w:pPr>
          </w:p>
        </w:tc>
      </w:tr>
      <w:tr w:rsidR="003459C3" w:rsidRPr="008F1B80" w:rsidTr="003459C3">
        <w:trPr>
          <w:cantSplit/>
          <w:trHeight w:val="240"/>
          <w:jc w:val="center"/>
        </w:trPr>
        <w:tc>
          <w:tcPr>
            <w:tcW w:w="520" w:type="dxa"/>
            <w:shd w:val="clear" w:color="auto" w:fill="auto"/>
          </w:tcPr>
          <w:p w:rsidR="003459C3" w:rsidRPr="00375888" w:rsidRDefault="003459C3" w:rsidP="003459C3">
            <w:pPr>
              <w:pStyle w:val="SingleTxtG"/>
              <w:suppressAutoHyphens w:val="0"/>
              <w:spacing w:before="40"/>
              <w:ind w:left="0" w:right="0"/>
              <w:jc w:val="left"/>
            </w:pPr>
            <w:r>
              <w:rPr>
                <w:lang w:val="es-ES"/>
              </w:rPr>
              <w:t>4</w:t>
            </w:r>
            <w:r w:rsidRPr="00375888">
              <w:rPr>
                <w:lang w:val="es-ES"/>
              </w:rPr>
              <w:t>.</w:t>
            </w:r>
          </w:p>
        </w:tc>
        <w:tc>
          <w:tcPr>
            <w:tcW w:w="1777"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Eritrea</w:t>
            </w:r>
          </w:p>
        </w:tc>
        <w:tc>
          <w:tcPr>
            <w:tcW w:w="2268"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22 de abril de 2003</w:t>
            </w:r>
          </w:p>
        </w:tc>
        <w:tc>
          <w:tcPr>
            <w:tcW w:w="992"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14</w:t>
            </w:r>
          </w:p>
        </w:tc>
        <w:tc>
          <w:tcPr>
            <w:tcW w:w="2835" w:type="dxa"/>
            <w:shd w:val="clear" w:color="auto" w:fill="auto"/>
          </w:tcPr>
          <w:p w:rsidR="003459C3" w:rsidRPr="00375888" w:rsidRDefault="003459C3" w:rsidP="003459C3">
            <w:pPr>
              <w:pStyle w:val="SingleTxtG"/>
              <w:suppressAutoHyphens w:val="0"/>
              <w:spacing w:before="40"/>
              <w:ind w:left="0" w:right="0"/>
              <w:jc w:val="left"/>
            </w:pPr>
          </w:p>
        </w:tc>
        <w:tc>
          <w:tcPr>
            <w:tcW w:w="5384" w:type="dxa"/>
            <w:shd w:val="clear" w:color="auto" w:fill="auto"/>
          </w:tcPr>
          <w:p w:rsidR="003459C3" w:rsidRPr="008F1B80" w:rsidRDefault="003459C3" w:rsidP="003459C3">
            <w:pPr>
              <w:pStyle w:val="SingleTxtG"/>
              <w:suppressAutoHyphens w:val="0"/>
              <w:spacing w:before="40"/>
              <w:ind w:left="0" w:right="0"/>
              <w:jc w:val="left"/>
              <w:rPr>
                <w:lang w:val="es-ES"/>
              </w:rPr>
            </w:pPr>
            <w:r w:rsidRPr="00375888">
              <w:rPr>
                <w:lang w:val="es-ES"/>
              </w:rPr>
              <w:t>Plazo fijado en el último recordatorio (artículo 70 del reglamento) para la presentaci</w:t>
            </w:r>
            <w:r>
              <w:rPr>
                <w:lang w:val="es-ES"/>
              </w:rPr>
              <w:t>ón del informe: 31 de agosto de </w:t>
            </w:r>
            <w:r w:rsidRPr="00375888">
              <w:rPr>
                <w:lang w:val="es-ES"/>
              </w:rPr>
              <w:t>2016.</w:t>
            </w:r>
          </w:p>
        </w:tc>
      </w:tr>
      <w:tr w:rsidR="003459C3" w:rsidRPr="008F1B80" w:rsidTr="003459C3">
        <w:trPr>
          <w:cantSplit/>
          <w:trHeight w:val="240"/>
          <w:jc w:val="center"/>
        </w:trPr>
        <w:tc>
          <w:tcPr>
            <w:tcW w:w="520" w:type="dxa"/>
            <w:shd w:val="clear" w:color="auto" w:fill="auto"/>
          </w:tcPr>
          <w:p w:rsidR="003459C3" w:rsidRPr="00375888" w:rsidRDefault="003459C3" w:rsidP="003459C3">
            <w:pPr>
              <w:pStyle w:val="SingleTxtG"/>
              <w:suppressAutoHyphens w:val="0"/>
              <w:spacing w:before="40"/>
              <w:ind w:left="0" w:right="0"/>
              <w:jc w:val="left"/>
            </w:pPr>
            <w:r>
              <w:rPr>
                <w:lang w:val="es-ES"/>
              </w:rPr>
              <w:t>5</w:t>
            </w:r>
            <w:r w:rsidRPr="00375888">
              <w:rPr>
                <w:lang w:val="es-ES"/>
              </w:rPr>
              <w:t>.</w:t>
            </w:r>
          </w:p>
        </w:tc>
        <w:tc>
          <w:tcPr>
            <w:tcW w:w="1777"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Estado de Palestina</w:t>
            </w:r>
          </w:p>
        </w:tc>
        <w:tc>
          <w:tcPr>
            <w:tcW w:w="2268"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3 de julio de 2015</w:t>
            </w:r>
          </w:p>
        </w:tc>
        <w:tc>
          <w:tcPr>
            <w:tcW w:w="992"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2</w:t>
            </w:r>
          </w:p>
        </w:tc>
        <w:tc>
          <w:tcPr>
            <w:tcW w:w="2835" w:type="dxa"/>
            <w:shd w:val="clear" w:color="auto" w:fill="auto"/>
          </w:tcPr>
          <w:p w:rsidR="003459C3" w:rsidRPr="00375888" w:rsidRDefault="003459C3" w:rsidP="003459C3">
            <w:pPr>
              <w:pStyle w:val="SingleTxtG"/>
              <w:suppressAutoHyphens w:val="0"/>
              <w:spacing w:before="40"/>
              <w:ind w:left="0" w:right="0"/>
              <w:jc w:val="left"/>
            </w:pPr>
          </w:p>
        </w:tc>
        <w:tc>
          <w:tcPr>
            <w:tcW w:w="5384" w:type="dxa"/>
            <w:shd w:val="clear" w:color="auto" w:fill="auto"/>
          </w:tcPr>
          <w:p w:rsidR="003459C3" w:rsidRPr="008F1B80" w:rsidRDefault="003459C3" w:rsidP="003459C3">
            <w:pPr>
              <w:pStyle w:val="SingleTxtG"/>
              <w:suppressAutoHyphens w:val="0"/>
              <w:spacing w:before="40"/>
              <w:ind w:left="0" w:right="0"/>
              <w:jc w:val="left"/>
              <w:rPr>
                <w:lang w:val="es-ES"/>
              </w:rPr>
            </w:pPr>
            <w:r w:rsidRPr="00375888">
              <w:rPr>
                <w:lang w:val="es-ES"/>
              </w:rPr>
              <w:t>Adhesión el 2 de abril de 2014.</w:t>
            </w:r>
          </w:p>
        </w:tc>
      </w:tr>
      <w:tr w:rsidR="003459C3" w:rsidRPr="008F1B80" w:rsidTr="003459C3">
        <w:trPr>
          <w:cantSplit/>
          <w:trHeight w:val="240"/>
          <w:jc w:val="center"/>
        </w:trPr>
        <w:tc>
          <w:tcPr>
            <w:tcW w:w="520" w:type="dxa"/>
            <w:shd w:val="clear" w:color="auto" w:fill="auto"/>
          </w:tcPr>
          <w:p w:rsidR="003459C3" w:rsidRPr="00375888" w:rsidRDefault="003459C3" w:rsidP="003459C3">
            <w:pPr>
              <w:pStyle w:val="SingleTxtG"/>
              <w:suppressAutoHyphens w:val="0"/>
              <w:spacing w:before="40"/>
              <w:ind w:left="0" w:right="0"/>
              <w:jc w:val="left"/>
            </w:pPr>
            <w:r>
              <w:rPr>
                <w:lang w:val="es-ES"/>
              </w:rPr>
              <w:t>6</w:t>
            </w:r>
            <w:r w:rsidRPr="00375888">
              <w:rPr>
                <w:lang w:val="es-ES"/>
              </w:rPr>
              <w:t>.</w:t>
            </w:r>
          </w:p>
        </w:tc>
        <w:tc>
          <w:tcPr>
            <w:tcW w:w="1777"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Granada</w:t>
            </w:r>
          </w:p>
        </w:tc>
        <w:tc>
          <w:tcPr>
            <w:tcW w:w="2268"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6 de septiembre de 1991</w:t>
            </w:r>
          </w:p>
        </w:tc>
        <w:tc>
          <w:tcPr>
            <w:tcW w:w="992"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26</w:t>
            </w:r>
          </w:p>
        </w:tc>
        <w:tc>
          <w:tcPr>
            <w:tcW w:w="2835" w:type="dxa"/>
            <w:shd w:val="clear" w:color="auto" w:fill="auto"/>
          </w:tcPr>
          <w:p w:rsidR="003459C3" w:rsidRPr="008F1B80" w:rsidRDefault="003459C3" w:rsidP="003459C3">
            <w:pPr>
              <w:pStyle w:val="SingleTxtG"/>
              <w:suppressAutoHyphens w:val="0"/>
              <w:spacing w:before="40"/>
              <w:ind w:left="0" w:right="0"/>
              <w:jc w:val="left"/>
              <w:rPr>
                <w:lang w:val="es-ES"/>
              </w:rPr>
            </w:pPr>
            <w:r w:rsidRPr="00375888">
              <w:rPr>
                <w:lang w:val="es-ES"/>
              </w:rPr>
              <w:t>90</w:t>
            </w:r>
            <w:r>
              <w:rPr>
                <w:lang w:val="es-ES"/>
              </w:rPr>
              <w:t>º período de sesiones (julio de </w:t>
            </w:r>
            <w:r w:rsidRPr="00375888">
              <w:rPr>
                <w:lang w:val="es-ES"/>
              </w:rPr>
              <w:t xml:space="preserve">2007) </w:t>
            </w:r>
          </w:p>
        </w:tc>
        <w:tc>
          <w:tcPr>
            <w:tcW w:w="5384" w:type="dxa"/>
            <w:shd w:val="clear" w:color="auto" w:fill="auto"/>
          </w:tcPr>
          <w:p w:rsidR="003459C3" w:rsidRPr="008F1B80" w:rsidRDefault="003459C3" w:rsidP="003459C3">
            <w:pPr>
              <w:pStyle w:val="SingleTxtG"/>
              <w:suppressAutoHyphens w:val="0"/>
              <w:spacing w:before="40"/>
              <w:ind w:left="0" w:right="0"/>
              <w:jc w:val="left"/>
              <w:rPr>
                <w:lang w:val="es-ES"/>
              </w:rPr>
            </w:pPr>
            <w:r w:rsidRPr="00375888">
              <w:rPr>
                <w:lang w:val="es-ES"/>
              </w:rPr>
              <w:t xml:space="preserve">Plazo fijado en las observaciones finales para la presentación del informe inicial: 31 de diciembre de 2008. </w:t>
            </w:r>
          </w:p>
        </w:tc>
      </w:tr>
      <w:tr w:rsidR="003459C3" w:rsidRPr="008F1B80" w:rsidTr="003459C3">
        <w:trPr>
          <w:cantSplit/>
          <w:trHeight w:val="240"/>
          <w:jc w:val="center"/>
        </w:trPr>
        <w:tc>
          <w:tcPr>
            <w:tcW w:w="520" w:type="dxa"/>
            <w:shd w:val="clear" w:color="auto" w:fill="auto"/>
          </w:tcPr>
          <w:p w:rsidR="003459C3" w:rsidRPr="00375888" w:rsidRDefault="003459C3" w:rsidP="003459C3">
            <w:pPr>
              <w:pStyle w:val="SingleTxtG"/>
              <w:suppressAutoHyphens w:val="0"/>
              <w:spacing w:before="40"/>
              <w:ind w:left="0" w:right="0"/>
              <w:jc w:val="left"/>
            </w:pPr>
            <w:r>
              <w:rPr>
                <w:lang w:val="es-ES"/>
              </w:rPr>
              <w:t>7</w:t>
            </w:r>
            <w:r w:rsidRPr="00375888">
              <w:rPr>
                <w:lang w:val="es-ES"/>
              </w:rPr>
              <w:t>.</w:t>
            </w:r>
          </w:p>
        </w:tc>
        <w:tc>
          <w:tcPr>
            <w:tcW w:w="1777"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Guinea-Bissau</w:t>
            </w:r>
          </w:p>
        </w:tc>
        <w:tc>
          <w:tcPr>
            <w:tcW w:w="2268"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1 de febrero de 2012</w:t>
            </w:r>
          </w:p>
        </w:tc>
        <w:tc>
          <w:tcPr>
            <w:tcW w:w="992"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6</w:t>
            </w:r>
          </w:p>
        </w:tc>
        <w:tc>
          <w:tcPr>
            <w:tcW w:w="2835" w:type="dxa"/>
            <w:shd w:val="clear" w:color="auto" w:fill="auto"/>
          </w:tcPr>
          <w:p w:rsidR="003459C3" w:rsidRPr="00375888" w:rsidRDefault="003459C3" w:rsidP="003459C3">
            <w:pPr>
              <w:pStyle w:val="SingleTxtG"/>
              <w:suppressAutoHyphens w:val="0"/>
              <w:spacing w:before="40"/>
              <w:ind w:left="0" w:right="0"/>
              <w:jc w:val="left"/>
            </w:pPr>
          </w:p>
        </w:tc>
        <w:tc>
          <w:tcPr>
            <w:tcW w:w="5384" w:type="dxa"/>
            <w:shd w:val="clear" w:color="auto" w:fill="auto"/>
          </w:tcPr>
          <w:p w:rsidR="003459C3" w:rsidRPr="008F1B80" w:rsidRDefault="003459C3" w:rsidP="003459C3">
            <w:pPr>
              <w:pStyle w:val="SingleTxtG"/>
              <w:suppressAutoHyphens w:val="0"/>
              <w:spacing w:before="40"/>
              <w:ind w:left="0" w:right="0"/>
              <w:jc w:val="left"/>
              <w:rPr>
                <w:lang w:val="es-ES"/>
              </w:rPr>
            </w:pPr>
            <w:r w:rsidRPr="00375888">
              <w:rPr>
                <w:lang w:val="es-ES"/>
              </w:rPr>
              <w:t>Plazo fijado en el último recordatorio (artículo 70 del reglamento) para la presentaci</w:t>
            </w:r>
            <w:r>
              <w:rPr>
                <w:lang w:val="es-ES"/>
              </w:rPr>
              <w:t>ón del informe: 31 de agosto de </w:t>
            </w:r>
            <w:r w:rsidRPr="00375888">
              <w:rPr>
                <w:lang w:val="es-ES"/>
              </w:rPr>
              <w:t>2016.</w:t>
            </w:r>
          </w:p>
        </w:tc>
      </w:tr>
      <w:tr w:rsidR="00375888" w:rsidRPr="008F1B80" w:rsidTr="00375888">
        <w:trPr>
          <w:cantSplit/>
          <w:trHeight w:val="240"/>
          <w:jc w:val="center"/>
        </w:trPr>
        <w:tc>
          <w:tcPr>
            <w:tcW w:w="520" w:type="dxa"/>
            <w:shd w:val="clear" w:color="auto" w:fill="auto"/>
          </w:tcPr>
          <w:p w:rsidR="00375888" w:rsidRPr="00375888" w:rsidRDefault="003459C3" w:rsidP="003459C3">
            <w:pPr>
              <w:pStyle w:val="SingleTxtG"/>
              <w:suppressAutoHyphens w:val="0"/>
              <w:spacing w:before="40"/>
              <w:ind w:left="0" w:right="0"/>
              <w:jc w:val="left"/>
            </w:pPr>
            <w:r>
              <w:rPr>
                <w:lang w:val="es-ES"/>
              </w:rPr>
              <w:t>8</w:t>
            </w:r>
            <w:r w:rsidR="00375888" w:rsidRPr="00375888">
              <w:rPr>
                <w:lang w:val="es-ES"/>
              </w:rPr>
              <w:t>.</w:t>
            </w:r>
          </w:p>
        </w:tc>
        <w:tc>
          <w:tcPr>
            <w:tcW w:w="177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Guinea Ecuatorial</w:t>
            </w:r>
          </w:p>
        </w:tc>
        <w:tc>
          <w:tcPr>
            <w:tcW w:w="2268"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24 de diciembre de 1988</w:t>
            </w:r>
          </w:p>
        </w:tc>
        <w:tc>
          <w:tcPr>
            <w:tcW w:w="9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29</w:t>
            </w:r>
          </w:p>
        </w:tc>
        <w:tc>
          <w:tcPr>
            <w:tcW w:w="2835"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 xml:space="preserve">79º </w:t>
            </w:r>
            <w:r>
              <w:rPr>
                <w:lang w:val="es-ES"/>
              </w:rPr>
              <w:t>período de sesiones (octubre de </w:t>
            </w:r>
            <w:r w:rsidRPr="00375888">
              <w:rPr>
                <w:lang w:val="es-ES"/>
              </w:rPr>
              <w:t xml:space="preserve">2003) </w:t>
            </w:r>
          </w:p>
        </w:tc>
        <w:tc>
          <w:tcPr>
            <w:tcW w:w="5384"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 xml:space="preserve">Plazo fijado en las observaciones finales para la presentación del informe inicial: 1 de agosto de 2004. </w:t>
            </w:r>
          </w:p>
        </w:tc>
      </w:tr>
      <w:tr w:rsidR="00375888" w:rsidRPr="008F1B80" w:rsidTr="00375888">
        <w:trPr>
          <w:cantSplit/>
          <w:trHeight w:val="240"/>
          <w:jc w:val="center"/>
        </w:trPr>
        <w:tc>
          <w:tcPr>
            <w:tcW w:w="520" w:type="dxa"/>
            <w:shd w:val="clear" w:color="auto" w:fill="auto"/>
          </w:tcPr>
          <w:p w:rsidR="00375888" w:rsidRPr="00375888" w:rsidRDefault="003459C3" w:rsidP="00375888">
            <w:pPr>
              <w:pStyle w:val="SingleTxtG"/>
              <w:suppressAutoHyphens w:val="0"/>
              <w:spacing w:before="40"/>
              <w:ind w:left="0" w:right="0"/>
              <w:jc w:val="left"/>
            </w:pPr>
            <w:r>
              <w:rPr>
                <w:lang w:val="es-ES"/>
              </w:rPr>
              <w:t>9</w:t>
            </w:r>
            <w:r w:rsidR="00375888" w:rsidRPr="00375888">
              <w:rPr>
                <w:lang w:val="es-ES"/>
              </w:rPr>
              <w:t>.</w:t>
            </w:r>
          </w:p>
        </w:tc>
        <w:tc>
          <w:tcPr>
            <w:tcW w:w="177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Papua Nueva Guinea</w:t>
            </w:r>
          </w:p>
        </w:tc>
        <w:tc>
          <w:tcPr>
            <w:tcW w:w="2268"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21 de octubre de 2009</w:t>
            </w:r>
          </w:p>
        </w:tc>
        <w:tc>
          <w:tcPr>
            <w:tcW w:w="9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8</w:t>
            </w:r>
          </w:p>
        </w:tc>
        <w:tc>
          <w:tcPr>
            <w:tcW w:w="2835" w:type="dxa"/>
            <w:shd w:val="clear" w:color="auto" w:fill="auto"/>
          </w:tcPr>
          <w:p w:rsidR="00375888" w:rsidRPr="00375888" w:rsidRDefault="00375888" w:rsidP="00375888">
            <w:pPr>
              <w:pStyle w:val="SingleTxtG"/>
              <w:suppressAutoHyphens w:val="0"/>
              <w:spacing w:before="40"/>
              <w:ind w:left="0" w:right="0"/>
              <w:jc w:val="left"/>
            </w:pPr>
          </w:p>
        </w:tc>
        <w:tc>
          <w:tcPr>
            <w:tcW w:w="5384"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Plazo fijado en el último recordatorio (artículo 70 del reglamento) para la presentaci</w:t>
            </w:r>
            <w:r w:rsidR="00B5469B">
              <w:rPr>
                <w:lang w:val="es-ES"/>
              </w:rPr>
              <w:t>ón del informe: 31 de agosto de </w:t>
            </w:r>
            <w:r w:rsidRPr="00375888">
              <w:rPr>
                <w:lang w:val="es-ES"/>
              </w:rPr>
              <w:t>2016.</w:t>
            </w:r>
          </w:p>
        </w:tc>
      </w:tr>
      <w:tr w:rsidR="00375888" w:rsidRPr="008F1B80" w:rsidTr="00375888">
        <w:trPr>
          <w:cantSplit/>
          <w:trHeight w:val="240"/>
          <w:jc w:val="center"/>
        </w:trPr>
        <w:tc>
          <w:tcPr>
            <w:tcW w:w="520" w:type="dxa"/>
            <w:shd w:val="clear" w:color="auto" w:fill="auto"/>
          </w:tcPr>
          <w:p w:rsidR="00375888" w:rsidRPr="00375888" w:rsidRDefault="003459C3" w:rsidP="00375888">
            <w:pPr>
              <w:pStyle w:val="SingleTxtG"/>
              <w:suppressAutoHyphens w:val="0"/>
              <w:spacing w:before="40"/>
              <w:ind w:left="0" w:right="0"/>
              <w:jc w:val="left"/>
            </w:pPr>
            <w:r>
              <w:rPr>
                <w:lang w:val="es-ES"/>
              </w:rPr>
              <w:t>10</w:t>
            </w:r>
            <w:r w:rsidR="00375888" w:rsidRPr="00375888">
              <w:rPr>
                <w:lang w:val="es-ES"/>
              </w:rPr>
              <w:t>.</w:t>
            </w:r>
          </w:p>
        </w:tc>
        <w:tc>
          <w:tcPr>
            <w:tcW w:w="177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Samoa</w:t>
            </w:r>
          </w:p>
        </w:tc>
        <w:tc>
          <w:tcPr>
            <w:tcW w:w="2268"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15 de mayo de 2009</w:t>
            </w:r>
          </w:p>
        </w:tc>
        <w:tc>
          <w:tcPr>
            <w:tcW w:w="9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8</w:t>
            </w:r>
          </w:p>
        </w:tc>
        <w:tc>
          <w:tcPr>
            <w:tcW w:w="2835" w:type="dxa"/>
            <w:shd w:val="clear" w:color="auto" w:fill="auto"/>
          </w:tcPr>
          <w:p w:rsidR="00375888" w:rsidRPr="00375888" w:rsidRDefault="00375888" w:rsidP="00375888">
            <w:pPr>
              <w:pStyle w:val="SingleTxtG"/>
              <w:suppressAutoHyphens w:val="0"/>
              <w:spacing w:before="40"/>
              <w:ind w:left="0" w:right="0"/>
              <w:jc w:val="left"/>
            </w:pPr>
          </w:p>
        </w:tc>
        <w:tc>
          <w:tcPr>
            <w:tcW w:w="5384"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Plazo fijado en el último recordatorio (artículo 70 del reglamento) para la presentaci</w:t>
            </w:r>
            <w:r w:rsidR="00B5469B">
              <w:rPr>
                <w:lang w:val="es-ES"/>
              </w:rPr>
              <w:t>ón del informe: 31 de agosto de </w:t>
            </w:r>
            <w:r w:rsidRPr="00375888">
              <w:rPr>
                <w:lang w:val="es-ES"/>
              </w:rPr>
              <w:t>2016.</w:t>
            </w:r>
          </w:p>
        </w:tc>
      </w:tr>
      <w:tr w:rsidR="00375888" w:rsidRPr="008F1B80" w:rsidTr="00375888">
        <w:trPr>
          <w:cantSplit/>
          <w:trHeight w:val="240"/>
          <w:jc w:val="center"/>
        </w:trPr>
        <w:tc>
          <w:tcPr>
            <w:tcW w:w="520" w:type="dxa"/>
            <w:shd w:val="clear" w:color="auto" w:fill="auto"/>
          </w:tcPr>
          <w:p w:rsidR="00375888" w:rsidRPr="00375888" w:rsidRDefault="003459C3" w:rsidP="00375888">
            <w:pPr>
              <w:pStyle w:val="SingleTxtG"/>
              <w:suppressAutoHyphens w:val="0"/>
              <w:spacing w:before="40"/>
              <w:ind w:left="0" w:right="0"/>
              <w:jc w:val="left"/>
            </w:pPr>
            <w:r>
              <w:rPr>
                <w:lang w:val="es-ES"/>
              </w:rPr>
              <w:t>11</w:t>
            </w:r>
            <w:r w:rsidR="00375888" w:rsidRPr="00375888">
              <w:rPr>
                <w:lang w:val="es-ES"/>
              </w:rPr>
              <w:t>.</w:t>
            </w:r>
          </w:p>
        </w:tc>
        <w:tc>
          <w:tcPr>
            <w:tcW w:w="177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Seychelles</w:t>
            </w:r>
          </w:p>
        </w:tc>
        <w:tc>
          <w:tcPr>
            <w:tcW w:w="2268"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4 de agosto de 1993</w:t>
            </w:r>
          </w:p>
        </w:tc>
        <w:tc>
          <w:tcPr>
            <w:tcW w:w="9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24</w:t>
            </w:r>
          </w:p>
        </w:tc>
        <w:tc>
          <w:tcPr>
            <w:tcW w:w="2835"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101</w:t>
            </w:r>
            <w:r w:rsidRPr="00534058">
              <w:rPr>
                <w:vertAlign w:val="superscript"/>
                <w:lang w:val="es-ES"/>
              </w:rPr>
              <w:t>er</w:t>
            </w:r>
            <w:r w:rsidRPr="00375888">
              <w:rPr>
                <w:lang w:val="es-ES"/>
              </w:rPr>
              <w:t xml:space="preserve"> período de sesiones (marzo de 2011) </w:t>
            </w:r>
          </w:p>
        </w:tc>
        <w:tc>
          <w:tcPr>
            <w:tcW w:w="5384"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Plazo fijado en las observaciones finales para la presentación del informe inicial: 1 de abril de 2012.</w:t>
            </w:r>
          </w:p>
        </w:tc>
      </w:tr>
      <w:tr w:rsidR="00375888" w:rsidRPr="00375888" w:rsidTr="00375888">
        <w:trPr>
          <w:cantSplit/>
          <w:trHeight w:val="240"/>
          <w:jc w:val="center"/>
        </w:trPr>
        <w:tc>
          <w:tcPr>
            <w:tcW w:w="520" w:type="dxa"/>
            <w:shd w:val="clear" w:color="auto" w:fill="auto"/>
          </w:tcPr>
          <w:p w:rsidR="00375888" w:rsidRPr="00375888" w:rsidRDefault="003459C3" w:rsidP="00375888">
            <w:pPr>
              <w:pStyle w:val="SingleTxtG"/>
              <w:suppressAutoHyphens w:val="0"/>
              <w:spacing w:before="40"/>
              <w:ind w:left="0" w:right="0"/>
              <w:jc w:val="left"/>
            </w:pPr>
            <w:r>
              <w:rPr>
                <w:lang w:val="es-ES"/>
              </w:rPr>
              <w:t>12</w:t>
            </w:r>
            <w:r w:rsidR="00375888" w:rsidRPr="00375888">
              <w:rPr>
                <w:lang w:val="es-ES"/>
              </w:rPr>
              <w:t>.</w:t>
            </w:r>
          </w:p>
        </w:tc>
        <w:tc>
          <w:tcPr>
            <w:tcW w:w="177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Somalia</w:t>
            </w:r>
          </w:p>
        </w:tc>
        <w:tc>
          <w:tcPr>
            <w:tcW w:w="2268"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23 de abril de 1991</w:t>
            </w:r>
          </w:p>
        </w:tc>
        <w:tc>
          <w:tcPr>
            <w:tcW w:w="9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26</w:t>
            </w:r>
          </w:p>
        </w:tc>
        <w:tc>
          <w:tcPr>
            <w:tcW w:w="2835" w:type="dxa"/>
            <w:shd w:val="clear" w:color="auto" w:fill="auto"/>
          </w:tcPr>
          <w:p w:rsidR="00375888" w:rsidRPr="00375888" w:rsidRDefault="00375888" w:rsidP="00375888">
            <w:pPr>
              <w:pStyle w:val="SingleTxtG"/>
              <w:suppressAutoHyphens w:val="0"/>
              <w:spacing w:before="40"/>
              <w:ind w:left="0" w:right="0"/>
              <w:jc w:val="left"/>
            </w:pPr>
          </w:p>
        </w:tc>
        <w:tc>
          <w:tcPr>
            <w:tcW w:w="5384"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375888">
        <w:trPr>
          <w:cantSplit/>
          <w:trHeight w:val="240"/>
          <w:jc w:val="center"/>
        </w:trPr>
        <w:tc>
          <w:tcPr>
            <w:tcW w:w="520" w:type="dxa"/>
            <w:shd w:val="clear" w:color="auto" w:fill="auto"/>
          </w:tcPr>
          <w:p w:rsidR="00375888" w:rsidRPr="00375888" w:rsidRDefault="003459C3" w:rsidP="00375888">
            <w:pPr>
              <w:pStyle w:val="SingleTxtG"/>
              <w:suppressAutoHyphens w:val="0"/>
              <w:spacing w:before="40"/>
              <w:ind w:left="0" w:right="0"/>
              <w:jc w:val="left"/>
            </w:pPr>
            <w:r>
              <w:rPr>
                <w:lang w:val="es-ES"/>
              </w:rPr>
              <w:t>13</w:t>
            </w:r>
            <w:r w:rsidR="00375888" w:rsidRPr="00375888">
              <w:rPr>
                <w:lang w:val="es-ES"/>
              </w:rPr>
              <w:t>.</w:t>
            </w:r>
          </w:p>
        </w:tc>
        <w:tc>
          <w:tcPr>
            <w:tcW w:w="177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Sudán del Sur</w:t>
            </w:r>
          </w:p>
        </w:tc>
        <w:tc>
          <w:tcPr>
            <w:tcW w:w="2268"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9 de julio de 2012</w:t>
            </w:r>
          </w:p>
        </w:tc>
        <w:tc>
          <w:tcPr>
            <w:tcW w:w="9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5</w:t>
            </w:r>
          </w:p>
        </w:tc>
        <w:tc>
          <w:tcPr>
            <w:tcW w:w="2835" w:type="dxa"/>
            <w:shd w:val="clear" w:color="auto" w:fill="auto"/>
          </w:tcPr>
          <w:p w:rsidR="00375888" w:rsidRPr="00375888" w:rsidRDefault="00375888" w:rsidP="00375888">
            <w:pPr>
              <w:pStyle w:val="SingleTxtG"/>
              <w:suppressAutoHyphens w:val="0"/>
              <w:spacing w:before="40"/>
              <w:ind w:left="0" w:right="0"/>
              <w:jc w:val="left"/>
            </w:pPr>
          </w:p>
        </w:tc>
        <w:tc>
          <w:tcPr>
            <w:tcW w:w="538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 xml:space="preserve">Teniendo presente que el Sudán es parte en el Pacto desde 1986 y que Sudán del Sur se independizó del Sudán en julio de 2011, el Comité, a la luz de su observación general núm. 26 (1997) sobre la continuidad de las obligaciones dimanantes del Pacto (véase </w:t>
            </w:r>
            <w:r w:rsidRPr="00B5469B">
              <w:rPr>
                <w:i/>
                <w:lang w:val="es-ES"/>
              </w:rPr>
              <w:t>Documentos Oficiales de la Asamblea General, quincuagésimo tercer período de sesiones, Suplemento núm. 40</w:t>
            </w:r>
            <w:r w:rsidRPr="00375888">
              <w:rPr>
                <w:iCs/>
                <w:lang w:val="es-ES"/>
              </w:rPr>
              <w:t xml:space="preserve">, vol. I </w:t>
            </w:r>
            <w:r w:rsidRPr="00375888">
              <w:rPr>
                <w:lang w:val="es-ES"/>
              </w:rPr>
              <w:t>(</w:t>
            </w:r>
            <w:hyperlink r:id="rId155" w:history="1">
              <w:r w:rsidRPr="00B5469B">
                <w:rPr>
                  <w:rStyle w:val="Hyperlink"/>
                  <w:u w:val="none"/>
                  <w:lang w:val="es-ES"/>
                </w:rPr>
                <w:t>A/53/40</w:t>
              </w:r>
            </w:hyperlink>
            <w:r w:rsidRPr="00375888">
              <w:rPr>
                <w:lang w:val="es-ES"/>
              </w:rPr>
              <w:t xml:space="preserve"> (vol. I)), anexo VII), considera que la población de Sudán del Sur permanece bajo la protección del Pacto y por ende que Sudán del Sur debería presentar un informe inicial en virtud del artículo 40, párrafo 1 a), </w:t>
            </w:r>
            <w:r w:rsidRPr="00B5469B">
              <w:rPr>
                <w:lang w:val="es-ES"/>
              </w:rPr>
              <w:t>del Pacto. El Comité decidió, en dos ocasiones, invitar a Sudán del Sur a presentar un informe inicial (</w:t>
            </w:r>
            <w:r w:rsidR="00534058" w:rsidRPr="00B5469B">
              <w:rPr>
                <w:lang w:val="es-ES"/>
              </w:rPr>
              <w:t xml:space="preserve">véase el párr. 61 más arriba y </w:t>
            </w:r>
            <w:hyperlink r:id="rId156" w:history="1">
              <w:r w:rsidRPr="00B5469B">
                <w:rPr>
                  <w:rStyle w:val="Hyperlink"/>
                  <w:u w:val="none"/>
                  <w:lang w:val="es-ES"/>
                </w:rPr>
                <w:t>A/69/70</w:t>
              </w:r>
            </w:hyperlink>
            <w:r w:rsidRPr="00B5469B">
              <w:rPr>
                <w:lang w:val="es-ES"/>
              </w:rPr>
              <w:t>, vol. I</w:t>
            </w:r>
            <w:r w:rsidRPr="00375888">
              <w:rPr>
                <w:lang w:val="es-ES"/>
              </w:rPr>
              <w:t>, párr. 75).</w:t>
            </w:r>
          </w:p>
        </w:tc>
      </w:tr>
      <w:tr w:rsidR="00375888" w:rsidRPr="008F1B80" w:rsidTr="00375888">
        <w:trPr>
          <w:cantSplit/>
          <w:trHeight w:val="240"/>
          <w:jc w:val="center"/>
        </w:trPr>
        <w:tc>
          <w:tcPr>
            <w:tcW w:w="52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14.</w:t>
            </w:r>
          </w:p>
        </w:tc>
        <w:tc>
          <w:tcPr>
            <w:tcW w:w="177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Timor-Leste</w:t>
            </w:r>
          </w:p>
        </w:tc>
        <w:tc>
          <w:tcPr>
            <w:tcW w:w="2268"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19 de diciembre de 2004</w:t>
            </w:r>
          </w:p>
        </w:tc>
        <w:tc>
          <w:tcPr>
            <w:tcW w:w="9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13</w:t>
            </w:r>
          </w:p>
        </w:tc>
        <w:tc>
          <w:tcPr>
            <w:tcW w:w="2835" w:type="dxa"/>
            <w:shd w:val="clear" w:color="auto" w:fill="auto"/>
          </w:tcPr>
          <w:p w:rsidR="00375888" w:rsidRPr="00375888" w:rsidRDefault="00375888" w:rsidP="00375888">
            <w:pPr>
              <w:pStyle w:val="SingleTxtG"/>
              <w:suppressAutoHyphens w:val="0"/>
              <w:spacing w:before="40"/>
              <w:ind w:left="0" w:right="0"/>
              <w:jc w:val="left"/>
            </w:pPr>
          </w:p>
        </w:tc>
        <w:tc>
          <w:tcPr>
            <w:tcW w:w="5384"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Plazo fijado en el último recordatorio (artículo 70 del reglamento) para la presentaci</w:t>
            </w:r>
            <w:r w:rsidR="00B5469B">
              <w:rPr>
                <w:lang w:val="es-ES"/>
              </w:rPr>
              <w:t>ón del informe: 31 de agosto de </w:t>
            </w:r>
            <w:r w:rsidRPr="00375888">
              <w:rPr>
                <w:lang w:val="es-ES"/>
              </w:rPr>
              <w:t>2016.</w:t>
            </w:r>
          </w:p>
        </w:tc>
      </w:tr>
      <w:tr w:rsidR="00375888" w:rsidRPr="008F1B80" w:rsidTr="00375888">
        <w:trPr>
          <w:cantSplit/>
          <w:trHeight w:val="240"/>
          <w:jc w:val="center"/>
        </w:trPr>
        <w:tc>
          <w:tcPr>
            <w:tcW w:w="520"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15.</w:t>
            </w:r>
          </w:p>
        </w:tc>
        <w:tc>
          <w:tcPr>
            <w:tcW w:w="1777"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Vanuatu</w:t>
            </w:r>
          </w:p>
        </w:tc>
        <w:tc>
          <w:tcPr>
            <w:tcW w:w="2268"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21 de febrero de 2010</w:t>
            </w:r>
          </w:p>
        </w:tc>
        <w:tc>
          <w:tcPr>
            <w:tcW w:w="992"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8</w:t>
            </w:r>
          </w:p>
        </w:tc>
        <w:tc>
          <w:tcPr>
            <w:tcW w:w="2835"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p>
        </w:tc>
        <w:tc>
          <w:tcPr>
            <w:tcW w:w="5384" w:type="dxa"/>
            <w:tcBorders>
              <w:bottom w:val="single" w:sz="12" w:space="0" w:color="auto"/>
            </w:tcBorders>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Plazo fijado en el último recordatorio (artículo 70 del reglamento) para la presentaci</w:t>
            </w:r>
            <w:r w:rsidR="00B5469B">
              <w:rPr>
                <w:lang w:val="es-ES"/>
              </w:rPr>
              <w:t>ón del informe: 31 de agosto de </w:t>
            </w:r>
            <w:r w:rsidRPr="00375888">
              <w:rPr>
                <w:lang w:val="es-ES"/>
              </w:rPr>
              <w:t>2016.</w:t>
            </w:r>
          </w:p>
        </w:tc>
      </w:tr>
    </w:tbl>
    <w:p w:rsidR="00375888" w:rsidRDefault="00375888" w:rsidP="00375888">
      <w:pPr>
        <w:pStyle w:val="H1G"/>
        <w:rPr>
          <w:lang w:val="es-ES"/>
        </w:rPr>
      </w:pPr>
      <w:r>
        <w:rPr>
          <w:lang w:val="es-ES"/>
        </w:rPr>
        <w:tab/>
      </w:r>
      <w:r w:rsidRPr="00375888">
        <w:rPr>
          <w:lang w:val="es-ES"/>
        </w:rPr>
        <w:t>B.</w:t>
      </w:r>
      <w:r w:rsidRPr="00375888">
        <w:rPr>
          <w:lang w:val="es-ES"/>
        </w:rPr>
        <w:tab/>
        <w:t>Estados partes cuyo informe periódico lleva un retraso de diez años o más (13 Estados partes)</w:t>
      </w:r>
      <w:bookmarkStart w:id="147" w:name="_Toc458504791"/>
      <w:bookmarkStart w:id="148" w:name="_Toc519673522"/>
      <w:bookmarkStart w:id="149" w:name="_Toc519676421"/>
      <w:bookmarkEnd w:id="147"/>
      <w:bookmarkEnd w:id="148"/>
      <w:bookmarkEnd w:id="149"/>
    </w:p>
    <w:tbl>
      <w:tblPr>
        <w:tblW w:w="0" w:type="auto"/>
        <w:jc w:val="center"/>
        <w:tblBorders>
          <w:top w:val="single" w:sz="4" w:space="0" w:color="auto"/>
        </w:tblBorders>
        <w:tblLayout w:type="fixed"/>
        <w:tblCellMar>
          <w:left w:w="0" w:type="dxa"/>
          <w:right w:w="113" w:type="dxa"/>
        </w:tblCellMar>
        <w:tblLook w:val="04A0" w:firstRow="1" w:lastRow="0" w:firstColumn="1" w:lastColumn="0" w:noHBand="0" w:noVBand="1"/>
      </w:tblPr>
      <w:tblGrid>
        <w:gridCol w:w="472"/>
        <w:gridCol w:w="1967"/>
        <w:gridCol w:w="1100"/>
        <w:gridCol w:w="2239"/>
        <w:gridCol w:w="812"/>
        <w:gridCol w:w="1959"/>
        <w:gridCol w:w="1538"/>
        <w:gridCol w:w="3688"/>
      </w:tblGrid>
      <w:tr w:rsidR="00375888" w:rsidRPr="00375888" w:rsidTr="00534058">
        <w:trPr>
          <w:cantSplit/>
          <w:trHeight w:val="240"/>
          <w:tblHeader/>
          <w:jc w:val="center"/>
        </w:trPr>
        <w:tc>
          <w:tcPr>
            <w:tcW w:w="472" w:type="dxa"/>
            <w:tcBorders>
              <w:top w:val="single" w:sz="4" w:space="0" w:color="auto"/>
              <w:bottom w:val="single" w:sz="12" w:space="0" w:color="auto"/>
            </w:tcBorders>
            <w:shd w:val="clear" w:color="auto" w:fill="auto"/>
            <w:vAlign w:val="bottom"/>
          </w:tcPr>
          <w:p w:rsidR="00375888" w:rsidRPr="008F1B80" w:rsidRDefault="00375888" w:rsidP="00375888">
            <w:pPr>
              <w:pStyle w:val="SingleTxtG"/>
              <w:suppressAutoHyphens w:val="0"/>
              <w:spacing w:before="80" w:after="80" w:line="200" w:lineRule="exact"/>
              <w:ind w:left="0" w:right="0"/>
              <w:jc w:val="left"/>
              <w:rPr>
                <w:i/>
                <w:sz w:val="16"/>
                <w:lang w:val="es-ES"/>
              </w:rPr>
            </w:pPr>
          </w:p>
        </w:tc>
        <w:tc>
          <w:tcPr>
            <w:tcW w:w="1967" w:type="dxa"/>
            <w:tcBorders>
              <w:top w:val="single" w:sz="4" w:space="0" w:color="auto"/>
              <w:bottom w:val="single" w:sz="12" w:space="0" w:color="auto"/>
            </w:tcBorders>
            <w:shd w:val="clear" w:color="auto" w:fill="auto"/>
            <w:vAlign w:val="bottom"/>
            <w:hideMark/>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Estado parte</w:t>
            </w:r>
          </w:p>
        </w:tc>
        <w:tc>
          <w:tcPr>
            <w:tcW w:w="1100" w:type="dxa"/>
            <w:tcBorders>
              <w:top w:val="single" w:sz="4" w:space="0" w:color="auto"/>
              <w:bottom w:val="single" w:sz="12" w:space="0" w:color="auto"/>
            </w:tcBorders>
            <w:shd w:val="clear" w:color="auto" w:fill="auto"/>
            <w:vAlign w:val="bottom"/>
            <w:hideMark/>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Tipo de informe</w:t>
            </w:r>
          </w:p>
        </w:tc>
        <w:tc>
          <w:tcPr>
            <w:tcW w:w="2239" w:type="dxa"/>
            <w:tcBorders>
              <w:top w:val="single" w:sz="4" w:space="0" w:color="auto"/>
              <w:bottom w:val="single" w:sz="12" w:space="0" w:color="auto"/>
            </w:tcBorders>
            <w:shd w:val="clear" w:color="auto" w:fill="auto"/>
            <w:vAlign w:val="bottom"/>
            <w:hideMark/>
          </w:tcPr>
          <w:p w:rsidR="00375888" w:rsidRPr="008F1B80" w:rsidRDefault="00375888" w:rsidP="00375888">
            <w:pPr>
              <w:pStyle w:val="SingleTxtG"/>
              <w:suppressAutoHyphens w:val="0"/>
              <w:spacing w:before="80" w:after="80" w:line="200" w:lineRule="exact"/>
              <w:ind w:left="0" w:right="0"/>
              <w:jc w:val="left"/>
              <w:rPr>
                <w:i/>
                <w:sz w:val="16"/>
                <w:lang w:val="es-ES"/>
              </w:rPr>
            </w:pPr>
            <w:r w:rsidRPr="00375888">
              <w:rPr>
                <w:i/>
                <w:iCs/>
                <w:sz w:val="16"/>
                <w:lang w:val="es-ES"/>
              </w:rPr>
              <w:t>Fecha en que debía haberse presentado</w:t>
            </w:r>
          </w:p>
        </w:tc>
        <w:tc>
          <w:tcPr>
            <w:tcW w:w="812" w:type="dxa"/>
            <w:tcBorders>
              <w:top w:val="single" w:sz="4" w:space="0" w:color="auto"/>
              <w:bottom w:val="single" w:sz="12" w:space="0" w:color="auto"/>
            </w:tcBorders>
            <w:shd w:val="clear" w:color="auto" w:fill="auto"/>
            <w:vAlign w:val="bottom"/>
            <w:hideMark/>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Años de retraso</w:t>
            </w:r>
          </w:p>
        </w:tc>
        <w:tc>
          <w:tcPr>
            <w:tcW w:w="1959" w:type="dxa"/>
            <w:tcBorders>
              <w:top w:val="single" w:sz="4" w:space="0" w:color="auto"/>
              <w:bottom w:val="single" w:sz="12" w:space="0" w:color="auto"/>
            </w:tcBorders>
            <w:shd w:val="clear" w:color="auto" w:fill="auto"/>
            <w:vAlign w:val="bottom"/>
            <w:hideMark/>
          </w:tcPr>
          <w:p w:rsidR="00375888" w:rsidRPr="008F1B80" w:rsidRDefault="00375888" w:rsidP="00375888">
            <w:pPr>
              <w:pStyle w:val="SingleTxtG"/>
              <w:suppressAutoHyphens w:val="0"/>
              <w:spacing w:before="80" w:after="80" w:line="200" w:lineRule="exact"/>
              <w:ind w:left="0" w:right="0"/>
              <w:jc w:val="left"/>
              <w:rPr>
                <w:i/>
                <w:sz w:val="16"/>
                <w:lang w:val="es-ES"/>
              </w:rPr>
            </w:pPr>
            <w:r w:rsidRPr="00375888">
              <w:rPr>
                <w:i/>
                <w:iCs/>
                <w:sz w:val="16"/>
                <w:lang w:val="es-ES"/>
              </w:rPr>
              <w:t>Aceptación del procedimiento simplificado de presentación de informes</w:t>
            </w:r>
          </w:p>
        </w:tc>
        <w:tc>
          <w:tcPr>
            <w:tcW w:w="1538" w:type="dxa"/>
            <w:tcBorders>
              <w:top w:val="single" w:sz="4" w:space="0" w:color="auto"/>
              <w:bottom w:val="single" w:sz="12" w:space="0" w:color="auto"/>
            </w:tcBorders>
            <w:shd w:val="clear" w:color="auto" w:fill="auto"/>
            <w:vAlign w:val="bottom"/>
            <w:hideMark/>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Nuevo plazo</w:t>
            </w:r>
          </w:p>
        </w:tc>
        <w:tc>
          <w:tcPr>
            <w:tcW w:w="3688" w:type="dxa"/>
            <w:tcBorders>
              <w:top w:val="single" w:sz="4" w:space="0" w:color="auto"/>
              <w:bottom w:val="single" w:sz="12" w:space="0" w:color="auto"/>
            </w:tcBorders>
            <w:shd w:val="clear" w:color="auto" w:fill="auto"/>
            <w:vAlign w:val="bottom"/>
            <w:hideMark/>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Observaciones</w:t>
            </w:r>
          </w:p>
        </w:tc>
      </w:tr>
      <w:tr w:rsidR="00375888" w:rsidRPr="008F1B80" w:rsidTr="00534058">
        <w:trPr>
          <w:cantSplit/>
          <w:trHeight w:val="240"/>
          <w:jc w:val="center"/>
        </w:trPr>
        <w:tc>
          <w:tcPr>
            <w:tcW w:w="47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w:t>
            </w:r>
          </w:p>
        </w:tc>
        <w:tc>
          <w:tcPr>
            <w:tcW w:w="196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Afganistán</w:t>
            </w:r>
          </w:p>
        </w:tc>
        <w:tc>
          <w:tcPr>
            <w:tcW w:w="1100"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Tercero</w:t>
            </w:r>
          </w:p>
        </w:tc>
        <w:tc>
          <w:tcPr>
            <w:tcW w:w="223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15 de mayo de 1996</w:t>
            </w:r>
          </w:p>
        </w:tc>
        <w:tc>
          <w:tcPr>
            <w:tcW w:w="8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21</w:t>
            </w:r>
          </w:p>
        </w:tc>
        <w:tc>
          <w:tcPr>
            <w:tcW w:w="195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12 de mayo de 2011</w:t>
            </w:r>
          </w:p>
        </w:tc>
        <w:tc>
          <w:tcPr>
            <w:tcW w:w="1538" w:type="dxa"/>
            <w:shd w:val="clear" w:color="auto" w:fill="auto"/>
            <w:hideMark/>
          </w:tcPr>
          <w:p w:rsidR="00375888" w:rsidRPr="00375888" w:rsidRDefault="00534058" w:rsidP="00375888">
            <w:pPr>
              <w:pStyle w:val="SingleTxtG"/>
              <w:suppressAutoHyphens w:val="0"/>
              <w:spacing w:before="40"/>
              <w:ind w:left="0" w:right="0"/>
              <w:jc w:val="left"/>
            </w:pPr>
            <w:r>
              <w:rPr>
                <w:lang w:val="es-ES"/>
              </w:rPr>
              <w:t>31 de octubre de </w:t>
            </w:r>
            <w:r w:rsidR="00375888" w:rsidRPr="00375888">
              <w:rPr>
                <w:lang w:val="es-ES"/>
              </w:rPr>
              <w:t>2013</w:t>
            </w:r>
          </w:p>
        </w:tc>
        <w:tc>
          <w:tcPr>
            <w:tcW w:w="3688" w:type="dxa"/>
            <w:shd w:val="clear" w:color="auto" w:fill="auto"/>
            <w:hideMark/>
          </w:tcPr>
          <w:p w:rsidR="00375888" w:rsidRPr="008F1B80" w:rsidRDefault="00375888" w:rsidP="00375888">
            <w:pPr>
              <w:pStyle w:val="SingleTxtG"/>
              <w:suppressAutoHyphens w:val="0"/>
              <w:spacing w:before="40"/>
              <w:ind w:left="0" w:right="0"/>
              <w:jc w:val="left"/>
              <w:rPr>
                <w:lang w:val="es-ES"/>
              </w:rPr>
            </w:pPr>
            <w:r w:rsidRPr="00375888">
              <w:rPr>
                <w:lang w:val="es-ES"/>
              </w:rPr>
              <w:t xml:space="preserve">Lista de cuestiones previa a la presentación de informes aprobada en el 105º período de sesiones (julio de 2012). </w:t>
            </w:r>
          </w:p>
        </w:tc>
      </w:tr>
      <w:tr w:rsidR="00375888" w:rsidRPr="00375888" w:rsidTr="003459C3">
        <w:trPr>
          <w:cantSplit/>
          <w:trHeight w:val="240"/>
          <w:jc w:val="center"/>
        </w:trPr>
        <w:tc>
          <w:tcPr>
            <w:tcW w:w="47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 xml:space="preserve">2. </w:t>
            </w:r>
          </w:p>
        </w:tc>
        <w:tc>
          <w:tcPr>
            <w:tcW w:w="196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Congo</w:t>
            </w:r>
          </w:p>
        </w:tc>
        <w:tc>
          <w:tcPr>
            <w:tcW w:w="1100"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Tercero</w:t>
            </w:r>
          </w:p>
        </w:tc>
        <w:tc>
          <w:tcPr>
            <w:tcW w:w="223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31 de marzo de 2003</w:t>
            </w:r>
          </w:p>
        </w:tc>
        <w:tc>
          <w:tcPr>
            <w:tcW w:w="8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15</w:t>
            </w:r>
          </w:p>
        </w:tc>
        <w:tc>
          <w:tcPr>
            <w:tcW w:w="1959" w:type="dxa"/>
            <w:shd w:val="clear" w:color="auto" w:fill="auto"/>
            <w:hideMark/>
          </w:tcPr>
          <w:p w:rsidR="00375888" w:rsidRPr="00375888" w:rsidRDefault="00375888" w:rsidP="00375888">
            <w:pPr>
              <w:pStyle w:val="SingleTxtG"/>
              <w:suppressAutoHyphens w:val="0"/>
              <w:spacing w:before="40"/>
              <w:ind w:left="0" w:right="0"/>
              <w:jc w:val="left"/>
            </w:pPr>
          </w:p>
        </w:tc>
        <w:tc>
          <w:tcPr>
            <w:tcW w:w="1538" w:type="dxa"/>
            <w:shd w:val="clear" w:color="auto" w:fill="auto"/>
          </w:tcPr>
          <w:p w:rsidR="00375888" w:rsidRPr="00375888" w:rsidRDefault="00375888" w:rsidP="00375888">
            <w:pPr>
              <w:pStyle w:val="SingleTxtG"/>
              <w:suppressAutoHyphens w:val="0"/>
              <w:spacing w:before="40"/>
              <w:ind w:left="0" w:right="0"/>
              <w:jc w:val="left"/>
            </w:pPr>
          </w:p>
        </w:tc>
        <w:tc>
          <w:tcPr>
            <w:tcW w:w="368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3459C3">
        <w:trPr>
          <w:cantSplit/>
          <w:trHeight w:val="240"/>
          <w:jc w:val="center"/>
        </w:trPr>
        <w:tc>
          <w:tcPr>
            <w:tcW w:w="472" w:type="dxa"/>
            <w:shd w:val="clear" w:color="auto" w:fill="auto"/>
          </w:tcPr>
          <w:p w:rsidR="00375888" w:rsidRPr="00375888" w:rsidRDefault="003459C3" w:rsidP="00375888">
            <w:pPr>
              <w:pStyle w:val="SingleTxtG"/>
              <w:suppressAutoHyphens w:val="0"/>
              <w:spacing w:before="40"/>
              <w:ind w:left="0" w:right="0"/>
              <w:jc w:val="left"/>
            </w:pPr>
            <w:r>
              <w:rPr>
                <w:lang w:val="es-ES"/>
              </w:rPr>
              <w:t>3</w:t>
            </w:r>
            <w:r w:rsidR="00375888" w:rsidRPr="00375888">
              <w:rPr>
                <w:lang w:val="es-ES"/>
              </w:rPr>
              <w:t xml:space="preserve">. </w:t>
            </w:r>
          </w:p>
        </w:tc>
        <w:tc>
          <w:tcPr>
            <w:tcW w:w="196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Egipto</w:t>
            </w:r>
          </w:p>
        </w:tc>
        <w:tc>
          <w:tcPr>
            <w:tcW w:w="1100"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Cuarto</w:t>
            </w:r>
          </w:p>
        </w:tc>
        <w:tc>
          <w:tcPr>
            <w:tcW w:w="223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 de noviembre de 2004</w:t>
            </w:r>
          </w:p>
        </w:tc>
        <w:tc>
          <w:tcPr>
            <w:tcW w:w="8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13</w:t>
            </w:r>
          </w:p>
        </w:tc>
        <w:tc>
          <w:tcPr>
            <w:tcW w:w="1959" w:type="dxa"/>
            <w:shd w:val="clear" w:color="auto" w:fill="auto"/>
            <w:hideMark/>
          </w:tcPr>
          <w:p w:rsidR="00375888" w:rsidRPr="00375888" w:rsidRDefault="00375888" w:rsidP="00375888">
            <w:pPr>
              <w:pStyle w:val="SingleTxtG"/>
              <w:suppressAutoHyphens w:val="0"/>
              <w:spacing w:before="40"/>
              <w:ind w:left="0" w:right="0"/>
              <w:jc w:val="left"/>
            </w:pPr>
          </w:p>
        </w:tc>
        <w:tc>
          <w:tcPr>
            <w:tcW w:w="1538" w:type="dxa"/>
            <w:shd w:val="clear" w:color="auto" w:fill="auto"/>
          </w:tcPr>
          <w:p w:rsidR="00375888" w:rsidRPr="00375888" w:rsidRDefault="00375888" w:rsidP="00375888">
            <w:pPr>
              <w:pStyle w:val="SingleTxtG"/>
              <w:suppressAutoHyphens w:val="0"/>
              <w:spacing w:before="40"/>
              <w:ind w:left="0" w:right="0"/>
              <w:jc w:val="left"/>
            </w:pPr>
          </w:p>
        </w:tc>
        <w:tc>
          <w:tcPr>
            <w:tcW w:w="368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3459C3">
        <w:trPr>
          <w:cantSplit/>
          <w:trHeight w:val="240"/>
          <w:jc w:val="center"/>
        </w:trPr>
        <w:tc>
          <w:tcPr>
            <w:tcW w:w="472" w:type="dxa"/>
            <w:shd w:val="clear" w:color="auto" w:fill="auto"/>
          </w:tcPr>
          <w:p w:rsidR="00375888" w:rsidRPr="00375888" w:rsidRDefault="003459C3" w:rsidP="00375888">
            <w:pPr>
              <w:pStyle w:val="SingleTxtG"/>
              <w:suppressAutoHyphens w:val="0"/>
              <w:spacing w:before="40"/>
              <w:ind w:left="0" w:right="0"/>
              <w:jc w:val="left"/>
            </w:pPr>
            <w:r>
              <w:rPr>
                <w:lang w:val="es-ES"/>
              </w:rPr>
              <w:t>4</w:t>
            </w:r>
            <w:r w:rsidR="00375888" w:rsidRPr="00375888">
              <w:rPr>
                <w:lang w:val="es-ES"/>
              </w:rPr>
              <w:t xml:space="preserve">. </w:t>
            </w:r>
          </w:p>
        </w:tc>
        <w:tc>
          <w:tcPr>
            <w:tcW w:w="196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Gabón</w:t>
            </w:r>
          </w:p>
        </w:tc>
        <w:tc>
          <w:tcPr>
            <w:tcW w:w="1100"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Tercero</w:t>
            </w:r>
          </w:p>
        </w:tc>
        <w:tc>
          <w:tcPr>
            <w:tcW w:w="223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31 de octubre de 2003</w:t>
            </w:r>
          </w:p>
        </w:tc>
        <w:tc>
          <w:tcPr>
            <w:tcW w:w="8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14</w:t>
            </w:r>
          </w:p>
        </w:tc>
        <w:tc>
          <w:tcPr>
            <w:tcW w:w="1959" w:type="dxa"/>
            <w:shd w:val="clear" w:color="auto" w:fill="auto"/>
            <w:hideMark/>
          </w:tcPr>
          <w:p w:rsidR="00375888" w:rsidRPr="00375888" w:rsidRDefault="00375888" w:rsidP="00375888">
            <w:pPr>
              <w:pStyle w:val="SingleTxtG"/>
              <w:suppressAutoHyphens w:val="0"/>
              <w:spacing w:before="40"/>
              <w:ind w:left="0" w:right="0"/>
              <w:jc w:val="left"/>
            </w:pPr>
          </w:p>
        </w:tc>
        <w:tc>
          <w:tcPr>
            <w:tcW w:w="1538" w:type="dxa"/>
            <w:shd w:val="clear" w:color="auto" w:fill="auto"/>
          </w:tcPr>
          <w:p w:rsidR="00375888" w:rsidRPr="00375888" w:rsidRDefault="00375888" w:rsidP="00375888">
            <w:pPr>
              <w:pStyle w:val="SingleTxtG"/>
              <w:suppressAutoHyphens w:val="0"/>
              <w:spacing w:before="40"/>
              <w:ind w:left="0" w:right="0"/>
              <w:jc w:val="left"/>
            </w:pPr>
          </w:p>
        </w:tc>
        <w:tc>
          <w:tcPr>
            <w:tcW w:w="368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3459C3">
        <w:trPr>
          <w:cantSplit/>
          <w:trHeight w:val="240"/>
          <w:jc w:val="center"/>
        </w:trPr>
        <w:tc>
          <w:tcPr>
            <w:tcW w:w="472" w:type="dxa"/>
            <w:shd w:val="clear" w:color="auto" w:fill="auto"/>
          </w:tcPr>
          <w:p w:rsidR="00375888" w:rsidRPr="00375888" w:rsidRDefault="003459C3" w:rsidP="003459C3">
            <w:pPr>
              <w:pStyle w:val="SingleTxtG"/>
              <w:suppressAutoHyphens w:val="0"/>
              <w:spacing w:before="40"/>
              <w:ind w:left="0" w:right="0"/>
              <w:jc w:val="left"/>
            </w:pPr>
            <w:r>
              <w:rPr>
                <w:lang w:val="es-ES"/>
              </w:rPr>
              <w:t>5</w:t>
            </w:r>
            <w:r w:rsidR="00375888" w:rsidRPr="00375888">
              <w:rPr>
                <w:lang w:val="es-ES"/>
              </w:rPr>
              <w:t xml:space="preserve">. </w:t>
            </w:r>
          </w:p>
        </w:tc>
        <w:tc>
          <w:tcPr>
            <w:tcW w:w="196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Guyana</w:t>
            </w:r>
          </w:p>
        </w:tc>
        <w:tc>
          <w:tcPr>
            <w:tcW w:w="1100"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Tercero</w:t>
            </w:r>
          </w:p>
        </w:tc>
        <w:tc>
          <w:tcPr>
            <w:tcW w:w="223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31 de marzo de 2003</w:t>
            </w:r>
          </w:p>
        </w:tc>
        <w:tc>
          <w:tcPr>
            <w:tcW w:w="8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15</w:t>
            </w:r>
          </w:p>
        </w:tc>
        <w:tc>
          <w:tcPr>
            <w:tcW w:w="1959" w:type="dxa"/>
            <w:shd w:val="clear" w:color="auto" w:fill="auto"/>
            <w:hideMark/>
          </w:tcPr>
          <w:p w:rsidR="00375888" w:rsidRPr="00375888" w:rsidRDefault="00375888" w:rsidP="00375888">
            <w:pPr>
              <w:pStyle w:val="SingleTxtG"/>
              <w:suppressAutoHyphens w:val="0"/>
              <w:spacing w:before="40"/>
              <w:ind w:left="0" w:right="0"/>
              <w:jc w:val="left"/>
            </w:pPr>
          </w:p>
        </w:tc>
        <w:tc>
          <w:tcPr>
            <w:tcW w:w="1538" w:type="dxa"/>
            <w:shd w:val="clear" w:color="auto" w:fill="auto"/>
          </w:tcPr>
          <w:p w:rsidR="00375888" w:rsidRPr="00375888" w:rsidRDefault="00375888" w:rsidP="00375888">
            <w:pPr>
              <w:pStyle w:val="SingleTxtG"/>
              <w:suppressAutoHyphens w:val="0"/>
              <w:spacing w:before="40"/>
              <w:ind w:left="0" w:right="0"/>
              <w:jc w:val="left"/>
            </w:pPr>
          </w:p>
        </w:tc>
        <w:tc>
          <w:tcPr>
            <w:tcW w:w="368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3459C3">
        <w:trPr>
          <w:cantSplit/>
          <w:trHeight w:val="240"/>
          <w:jc w:val="center"/>
        </w:trPr>
        <w:tc>
          <w:tcPr>
            <w:tcW w:w="472" w:type="dxa"/>
            <w:shd w:val="clear" w:color="auto" w:fill="auto"/>
          </w:tcPr>
          <w:p w:rsidR="00375888" w:rsidRPr="00375888" w:rsidRDefault="003459C3" w:rsidP="00375888">
            <w:pPr>
              <w:pStyle w:val="SingleTxtG"/>
              <w:suppressAutoHyphens w:val="0"/>
              <w:spacing w:before="40"/>
              <w:ind w:left="0" w:right="0"/>
              <w:jc w:val="left"/>
            </w:pPr>
            <w:r>
              <w:rPr>
                <w:lang w:val="es-ES"/>
              </w:rPr>
              <w:t>6</w:t>
            </w:r>
            <w:r w:rsidR="00375888" w:rsidRPr="00375888">
              <w:rPr>
                <w:lang w:val="es-ES"/>
              </w:rPr>
              <w:t xml:space="preserve">. </w:t>
            </w:r>
          </w:p>
        </w:tc>
        <w:tc>
          <w:tcPr>
            <w:tcW w:w="196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India</w:t>
            </w:r>
          </w:p>
        </w:tc>
        <w:tc>
          <w:tcPr>
            <w:tcW w:w="1100"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Cuarto</w:t>
            </w:r>
          </w:p>
        </w:tc>
        <w:tc>
          <w:tcPr>
            <w:tcW w:w="223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31 de diciembre de 2001</w:t>
            </w:r>
          </w:p>
        </w:tc>
        <w:tc>
          <w:tcPr>
            <w:tcW w:w="8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16</w:t>
            </w:r>
          </w:p>
        </w:tc>
        <w:tc>
          <w:tcPr>
            <w:tcW w:w="1959" w:type="dxa"/>
            <w:shd w:val="clear" w:color="auto" w:fill="auto"/>
            <w:hideMark/>
          </w:tcPr>
          <w:p w:rsidR="00375888" w:rsidRPr="00375888" w:rsidRDefault="00375888" w:rsidP="00375888">
            <w:pPr>
              <w:pStyle w:val="SingleTxtG"/>
              <w:suppressAutoHyphens w:val="0"/>
              <w:spacing w:before="40"/>
              <w:ind w:left="0" w:right="0"/>
              <w:jc w:val="left"/>
            </w:pPr>
          </w:p>
        </w:tc>
        <w:tc>
          <w:tcPr>
            <w:tcW w:w="1538" w:type="dxa"/>
            <w:shd w:val="clear" w:color="auto" w:fill="auto"/>
          </w:tcPr>
          <w:p w:rsidR="00375888" w:rsidRPr="00375888" w:rsidRDefault="00375888" w:rsidP="00375888">
            <w:pPr>
              <w:pStyle w:val="SingleTxtG"/>
              <w:suppressAutoHyphens w:val="0"/>
              <w:spacing w:before="40"/>
              <w:ind w:left="0" w:right="0"/>
              <w:jc w:val="left"/>
            </w:pPr>
          </w:p>
        </w:tc>
        <w:tc>
          <w:tcPr>
            <w:tcW w:w="368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3459C3">
        <w:trPr>
          <w:cantSplit/>
          <w:trHeight w:val="240"/>
          <w:jc w:val="center"/>
        </w:trPr>
        <w:tc>
          <w:tcPr>
            <w:tcW w:w="472" w:type="dxa"/>
            <w:shd w:val="clear" w:color="auto" w:fill="auto"/>
          </w:tcPr>
          <w:p w:rsidR="00375888" w:rsidRPr="00375888" w:rsidRDefault="003459C3" w:rsidP="003459C3">
            <w:pPr>
              <w:pStyle w:val="SingleTxtG"/>
              <w:suppressAutoHyphens w:val="0"/>
              <w:spacing w:before="40"/>
              <w:ind w:left="0" w:right="0"/>
              <w:jc w:val="left"/>
            </w:pPr>
            <w:r>
              <w:rPr>
                <w:lang w:val="es-ES"/>
              </w:rPr>
              <w:t>7</w:t>
            </w:r>
            <w:r w:rsidR="00375888" w:rsidRPr="00375888">
              <w:rPr>
                <w:lang w:val="es-ES"/>
              </w:rPr>
              <w:t>.</w:t>
            </w:r>
          </w:p>
        </w:tc>
        <w:tc>
          <w:tcPr>
            <w:tcW w:w="196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Lesotho</w:t>
            </w:r>
          </w:p>
        </w:tc>
        <w:tc>
          <w:tcPr>
            <w:tcW w:w="1100"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Segundo</w:t>
            </w:r>
          </w:p>
        </w:tc>
        <w:tc>
          <w:tcPr>
            <w:tcW w:w="223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30 de abril de 2002</w:t>
            </w:r>
          </w:p>
        </w:tc>
        <w:tc>
          <w:tcPr>
            <w:tcW w:w="8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15</w:t>
            </w:r>
          </w:p>
        </w:tc>
        <w:tc>
          <w:tcPr>
            <w:tcW w:w="1959" w:type="dxa"/>
            <w:shd w:val="clear" w:color="auto" w:fill="auto"/>
            <w:hideMark/>
          </w:tcPr>
          <w:p w:rsidR="00375888" w:rsidRPr="00375888" w:rsidRDefault="00375888" w:rsidP="00375888">
            <w:pPr>
              <w:pStyle w:val="SingleTxtG"/>
              <w:suppressAutoHyphens w:val="0"/>
              <w:spacing w:before="40"/>
              <w:ind w:left="0" w:right="0"/>
              <w:jc w:val="left"/>
            </w:pPr>
          </w:p>
        </w:tc>
        <w:tc>
          <w:tcPr>
            <w:tcW w:w="1538" w:type="dxa"/>
            <w:shd w:val="clear" w:color="auto" w:fill="auto"/>
          </w:tcPr>
          <w:p w:rsidR="00375888" w:rsidRPr="00375888" w:rsidRDefault="00375888" w:rsidP="00375888">
            <w:pPr>
              <w:pStyle w:val="SingleTxtG"/>
              <w:suppressAutoHyphens w:val="0"/>
              <w:spacing w:before="40"/>
              <w:ind w:left="0" w:right="0"/>
              <w:jc w:val="left"/>
            </w:pPr>
          </w:p>
        </w:tc>
        <w:tc>
          <w:tcPr>
            <w:tcW w:w="368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3459C3">
        <w:trPr>
          <w:cantSplit/>
          <w:trHeight w:val="240"/>
          <w:jc w:val="center"/>
        </w:trPr>
        <w:tc>
          <w:tcPr>
            <w:tcW w:w="472" w:type="dxa"/>
            <w:shd w:val="clear" w:color="auto" w:fill="auto"/>
          </w:tcPr>
          <w:p w:rsidR="00375888" w:rsidRPr="00375888" w:rsidRDefault="003459C3" w:rsidP="00375888">
            <w:pPr>
              <w:pStyle w:val="SingleTxtG"/>
              <w:suppressAutoHyphens w:val="0"/>
              <w:spacing w:before="40"/>
              <w:ind w:left="0" w:right="0"/>
              <w:jc w:val="left"/>
            </w:pPr>
            <w:r>
              <w:rPr>
                <w:lang w:val="es-ES"/>
              </w:rPr>
              <w:t>8</w:t>
            </w:r>
            <w:r w:rsidR="00375888" w:rsidRPr="00375888">
              <w:rPr>
                <w:lang w:val="es-ES"/>
              </w:rPr>
              <w:t xml:space="preserve">. </w:t>
            </w:r>
          </w:p>
        </w:tc>
        <w:tc>
          <w:tcPr>
            <w:tcW w:w="196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Malí</w:t>
            </w:r>
          </w:p>
        </w:tc>
        <w:tc>
          <w:tcPr>
            <w:tcW w:w="1100"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Tercero</w:t>
            </w:r>
          </w:p>
        </w:tc>
        <w:tc>
          <w:tcPr>
            <w:tcW w:w="223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 de abril de 2005</w:t>
            </w:r>
          </w:p>
        </w:tc>
        <w:tc>
          <w:tcPr>
            <w:tcW w:w="8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13</w:t>
            </w:r>
          </w:p>
        </w:tc>
        <w:tc>
          <w:tcPr>
            <w:tcW w:w="1959" w:type="dxa"/>
            <w:shd w:val="clear" w:color="auto" w:fill="auto"/>
            <w:hideMark/>
          </w:tcPr>
          <w:p w:rsidR="00375888" w:rsidRPr="00375888" w:rsidRDefault="00375888" w:rsidP="00375888">
            <w:pPr>
              <w:pStyle w:val="SingleTxtG"/>
              <w:suppressAutoHyphens w:val="0"/>
              <w:spacing w:before="40"/>
              <w:ind w:left="0" w:right="0"/>
              <w:jc w:val="left"/>
            </w:pPr>
          </w:p>
        </w:tc>
        <w:tc>
          <w:tcPr>
            <w:tcW w:w="1538" w:type="dxa"/>
            <w:shd w:val="clear" w:color="auto" w:fill="auto"/>
          </w:tcPr>
          <w:p w:rsidR="00375888" w:rsidRPr="00375888" w:rsidRDefault="00375888" w:rsidP="00375888">
            <w:pPr>
              <w:pStyle w:val="SingleTxtG"/>
              <w:suppressAutoHyphens w:val="0"/>
              <w:spacing w:before="40"/>
              <w:ind w:left="0" w:right="0"/>
              <w:jc w:val="left"/>
            </w:pPr>
          </w:p>
        </w:tc>
        <w:tc>
          <w:tcPr>
            <w:tcW w:w="368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3459C3">
        <w:trPr>
          <w:cantSplit/>
          <w:trHeight w:val="240"/>
          <w:jc w:val="center"/>
        </w:trPr>
        <w:tc>
          <w:tcPr>
            <w:tcW w:w="472" w:type="dxa"/>
            <w:shd w:val="clear" w:color="auto" w:fill="auto"/>
          </w:tcPr>
          <w:p w:rsidR="00375888" w:rsidRPr="00375888" w:rsidRDefault="003459C3" w:rsidP="003459C3">
            <w:pPr>
              <w:pStyle w:val="SingleTxtG"/>
              <w:suppressAutoHyphens w:val="0"/>
              <w:spacing w:before="40"/>
              <w:ind w:left="0" w:right="0"/>
              <w:jc w:val="left"/>
            </w:pPr>
            <w:r>
              <w:rPr>
                <w:lang w:val="es-ES"/>
              </w:rPr>
              <w:t>9</w:t>
            </w:r>
            <w:r w:rsidR="00375888" w:rsidRPr="00375888">
              <w:rPr>
                <w:lang w:val="es-ES"/>
              </w:rPr>
              <w:t xml:space="preserve">. </w:t>
            </w:r>
          </w:p>
        </w:tc>
        <w:tc>
          <w:tcPr>
            <w:tcW w:w="196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Nigeria</w:t>
            </w:r>
          </w:p>
        </w:tc>
        <w:tc>
          <w:tcPr>
            <w:tcW w:w="1100"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Segundo</w:t>
            </w:r>
          </w:p>
        </w:tc>
        <w:tc>
          <w:tcPr>
            <w:tcW w:w="223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28 de octubre de 1999</w:t>
            </w:r>
          </w:p>
        </w:tc>
        <w:tc>
          <w:tcPr>
            <w:tcW w:w="8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18</w:t>
            </w:r>
          </w:p>
        </w:tc>
        <w:tc>
          <w:tcPr>
            <w:tcW w:w="1959" w:type="dxa"/>
            <w:shd w:val="clear" w:color="auto" w:fill="auto"/>
            <w:hideMark/>
          </w:tcPr>
          <w:p w:rsidR="00375888" w:rsidRPr="00375888" w:rsidRDefault="00375888" w:rsidP="00375888">
            <w:pPr>
              <w:pStyle w:val="SingleTxtG"/>
              <w:suppressAutoHyphens w:val="0"/>
              <w:spacing w:before="40"/>
              <w:ind w:left="0" w:right="0"/>
              <w:jc w:val="left"/>
            </w:pPr>
          </w:p>
        </w:tc>
        <w:tc>
          <w:tcPr>
            <w:tcW w:w="1538" w:type="dxa"/>
            <w:shd w:val="clear" w:color="auto" w:fill="auto"/>
          </w:tcPr>
          <w:p w:rsidR="00375888" w:rsidRPr="00375888" w:rsidRDefault="00375888" w:rsidP="00375888">
            <w:pPr>
              <w:pStyle w:val="SingleTxtG"/>
              <w:suppressAutoHyphens w:val="0"/>
              <w:spacing w:before="40"/>
              <w:ind w:left="0" w:right="0"/>
              <w:jc w:val="left"/>
            </w:pPr>
          </w:p>
        </w:tc>
        <w:tc>
          <w:tcPr>
            <w:tcW w:w="3688" w:type="dxa"/>
            <w:shd w:val="clear" w:color="auto" w:fill="auto"/>
          </w:tcPr>
          <w:p w:rsidR="00375888" w:rsidRPr="00375888" w:rsidRDefault="00375888" w:rsidP="00375888">
            <w:pPr>
              <w:pStyle w:val="SingleTxtG"/>
              <w:suppressAutoHyphens w:val="0"/>
              <w:spacing w:before="40"/>
              <w:ind w:left="0" w:right="0"/>
              <w:jc w:val="left"/>
            </w:pPr>
          </w:p>
        </w:tc>
      </w:tr>
      <w:tr w:rsidR="003459C3" w:rsidRPr="00375888" w:rsidTr="003459C3">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Pr>
                <w:lang w:val="es-ES"/>
              </w:rPr>
              <w:t>10</w:t>
            </w:r>
            <w:r w:rsidRPr="00375888">
              <w:rPr>
                <w:lang w:val="es-ES"/>
              </w:rPr>
              <w:t xml:space="preserve">. </w:t>
            </w:r>
          </w:p>
        </w:tc>
        <w:tc>
          <w:tcPr>
            <w:tcW w:w="1967" w:type="dxa"/>
            <w:shd w:val="clear" w:color="auto" w:fill="auto"/>
            <w:hideMark/>
          </w:tcPr>
          <w:p w:rsidR="003459C3" w:rsidRPr="008F1B80" w:rsidRDefault="003459C3" w:rsidP="003459C3">
            <w:pPr>
              <w:pStyle w:val="SingleTxtG"/>
              <w:suppressAutoHyphens w:val="0"/>
              <w:spacing w:before="40"/>
              <w:ind w:left="0" w:right="0"/>
              <w:jc w:val="left"/>
              <w:rPr>
                <w:lang w:val="es-ES"/>
              </w:rPr>
            </w:pPr>
            <w:r w:rsidRPr="00375888">
              <w:rPr>
                <w:lang w:val="es-ES"/>
              </w:rPr>
              <w:t>República Popular Democrática de Corea</w:t>
            </w:r>
          </w:p>
        </w:tc>
        <w:tc>
          <w:tcPr>
            <w:tcW w:w="1100" w:type="dxa"/>
            <w:shd w:val="clear" w:color="auto" w:fill="auto"/>
            <w:hideMark/>
          </w:tcPr>
          <w:p w:rsidR="003459C3" w:rsidRPr="00375888" w:rsidRDefault="003459C3" w:rsidP="003459C3">
            <w:pPr>
              <w:pStyle w:val="SingleTxtG"/>
              <w:suppressAutoHyphens w:val="0"/>
              <w:spacing w:before="40"/>
              <w:ind w:left="0" w:right="0"/>
              <w:jc w:val="left"/>
            </w:pPr>
            <w:r w:rsidRPr="00375888">
              <w:rPr>
                <w:lang w:val="es-ES"/>
              </w:rPr>
              <w:t>Tercero</w:t>
            </w:r>
          </w:p>
        </w:tc>
        <w:tc>
          <w:tcPr>
            <w:tcW w:w="2239" w:type="dxa"/>
            <w:shd w:val="clear" w:color="auto" w:fill="auto"/>
            <w:hideMark/>
          </w:tcPr>
          <w:p w:rsidR="003459C3" w:rsidRPr="00375888" w:rsidRDefault="003459C3" w:rsidP="003459C3">
            <w:pPr>
              <w:pStyle w:val="SingleTxtG"/>
              <w:suppressAutoHyphens w:val="0"/>
              <w:spacing w:before="40"/>
              <w:ind w:left="0" w:right="0"/>
              <w:jc w:val="left"/>
            </w:pPr>
            <w:r w:rsidRPr="00375888">
              <w:rPr>
                <w:lang w:val="es-ES"/>
              </w:rPr>
              <w:t>1 de enero de 2004</w:t>
            </w:r>
          </w:p>
        </w:tc>
        <w:tc>
          <w:tcPr>
            <w:tcW w:w="812" w:type="dxa"/>
            <w:shd w:val="clear" w:color="auto" w:fill="auto"/>
            <w:hideMark/>
          </w:tcPr>
          <w:p w:rsidR="003459C3" w:rsidRPr="00375888" w:rsidRDefault="003459C3" w:rsidP="003459C3">
            <w:pPr>
              <w:pStyle w:val="SingleTxtG"/>
              <w:suppressAutoHyphens w:val="0"/>
              <w:spacing w:before="40"/>
              <w:ind w:left="0" w:right="0"/>
              <w:jc w:val="left"/>
            </w:pPr>
            <w:r w:rsidRPr="00375888">
              <w:rPr>
                <w:lang w:val="es-ES"/>
              </w:rPr>
              <w:t>14</w:t>
            </w:r>
          </w:p>
        </w:tc>
        <w:tc>
          <w:tcPr>
            <w:tcW w:w="1959" w:type="dxa"/>
            <w:shd w:val="clear" w:color="auto" w:fill="auto"/>
            <w:hideMark/>
          </w:tcPr>
          <w:p w:rsidR="003459C3" w:rsidRPr="00375888" w:rsidRDefault="003459C3" w:rsidP="003459C3">
            <w:pPr>
              <w:pStyle w:val="SingleTxtG"/>
              <w:suppressAutoHyphens w:val="0"/>
              <w:spacing w:before="40"/>
              <w:ind w:left="0" w:right="0"/>
              <w:jc w:val="left"/>
            </w:pPr>
          </w:p>
        </w:tc>
        <w:tc>
          <w:tcPr>
            <w:tcW w:w="1538" w:type="dxa"/>
            <w:shd w:val="clear" w:color="auto" w:fill="auto"/>
          </w:tcPr>
          <w:p w:rsidR="003459C3" w:rsidRPr="00375888" w:rsidRDefault="003459C3" w:rsidP="003459C3">
            <w:pPr>
              <w:pStyle w:val="SingleTxtG"/>
              <w:suppressAutoHyphens w:val="0"/>
              <w:spacing w:before="40"/>
              <w:ind w:left="0" w:right="0"/>
              <w:jc w:val="left"/>
            </w:pPr>
          </w:p>
        </w:tc>
        <w:tc>
          <w:tcPr>
            <w:tcW w:w="3688" w:type="dxa"/>
            <w:shd w:val="clear" w:color="auto" w:fill="auto"/>
          </w:tcPr>
          <w:p w:rsidR="003459C3" w:rsidRPr="00375888" w:rsidRDefault="003459C3" w:rsidP="003459C3">
            <w:pPr>
              <w:pStyle w:val="SingleTxtG"/>
              <w:suppressAutoHyphens w:val="0"/>
              <w:spacing w:before="40"/>
              <w:ind w:left="0" w:right="0"/>
              <w:jc w:val="left"/>
            </w:pPr>
          </w:p>
        </w:tc>
      </w:tr>
      <w:tr w:rsidR="00375888" w:rsidRPr="00375888" w:rsidTr="003459C3">
        <w:trPr>
          <w:cantSplit/>
          <w:trHeight w:val="240"/>
          <w:jc w:val="center"/>
        </w:trPr>
        <w:tc>
          <w:tcPr>
            <w:tcW w:w="47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 xml:space="preserve">11. </w:t>
            </w:r>
          </w:p>
        </w:tc>
        <w:tc>
          <w:tcPr>
            <w:tcW w:w="196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Senegal</w:t>
            </w:r>
          </w:p>
        </w:tc>
        <w:tc>
          <w:tcPr>
            <w:tcW w:w="1100"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Quinto</w:t>
            </w:r>
          </w:p>
        </w:tc>
        <w:tc>
          <w:tcPr>
            <w:tcW w:w="223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4 de abril de 2000</w:t>
            </w:r>
          </w:p>
        </w:tc>
        <w:tc>
          <w:tcPr>
            <w:tcW w:w="8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18</w:t>
            </w:r>
          </w:p>
        </w:tc>
        <w:tc>
          <w:tcPr>
            <w:tcW w:w="1959" w:type="dxa"/>
            <w:shd w:val="clear" w:color="auto" w:fill="auto"/>
            <w:hideMark/>
          </w:tcPr>
          <w:p w:rsidR="00375888" w:rsidRPr="00375888" w:rsidRDefault="00375888" w:rsidP="00375888">
            <w:pPr>
              <w:pStyle w:val="SingleTxtG"/>
              <w:suppressAutoHyphens w:val="0"/>
              <w:spacing w:before="40"/>
              <w:ind w:left="0" w:right="0"/>
              <w:jc w:val="left"/>
            </w:pPr>
          </w:p>
        </w:tc>
        <w:tc>
          <w:tcPr>
            <w:tcW w:w="1538" w:type="dxa"/>
            <w:shd w:val="clear" w:color="auto" w:fill="auto"/>
          </w:tcPr>
          <w:p w:rsidR="00375888" w:rsidRPr="00375888" w:rsidRDefault="00375888" w:rsidP="00375888">
            <w:pPr>
              <w:pStyle w:val="SingleTxtG"/>
              <w:suppressAutoHyphens w:val="0"/>
              <w:spacing w:before="40"/>
              <w:ind w:left="0" w:right="0"/>
              <w:jc w:val="left"/>
            </w:pPr>
          </w:p>
        </w:tc>
        <w:tc>
          <w:tcPr>
            <w:tcW w:w="368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3459C3">
        <w:trPr>
          <w:cantSplit/>
          <w:trHeight w:val="240"/>
          <w:jc w:val="center"/>
        </w:trPr>
        <w:tc>
          <w:tcPr>
            <w:tcW w:w="47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 xml:space="preserve">12. </w:t>
            </w:r>
          </w:p>
        </w:tc>
        <w:tc>
          <w:tcPr>
            <w:tcW w:w="196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Trinidad y Tabago</w:t>
            </w:r>
          </w:p>
        </w:tc>
        <w:tc>
          <w:tcPr>
            <w:tcW w:w="1100"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Quinto</w:t>
            </w:r>
          </w:p>
        </w:tc>
        <w:tc>
          <w:tcPr>
            <w:tcW w:w="223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31 de octubre de 2003</w:t>
            </w:r>
          </w:p>
        </w:tc>
        <w:tc>
          <w:tcPr>
            <w:tcW w:w="8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14</w:t>
            </w:r>
          </w:p>
        </w:tc>
        <w:tc>
          <w:tcPr>
            <w:tcW w:w="195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12 de enero de 2018</w:t>
            </w:r>
          </w:p>
        </w:tc>
        <w:tc>
          <w:tcPr>
            <w:tcW w:w="1538" w:type="dxa"/>
            <w:shd w:val="clear" w:color="auto" w:fill="auto"/>
          </w:tcPr>
          <w:p w:rsidR="00375888" w:rsidRPr="00375888" w:rsidRDefault="00375888" w:rsidP="00375888">
            <w:pPr>
              <w:pStyle w:val="SingleTxtG"/>
              <w:suppressAutoHyphens w:val="0"/>
              <w:spacing w:before="40"/>
              <w:ind w:left="0" w:right="0"/>
              <w:jc w:val="left"/>
            </w:pPr>
          </w:p>
        </w:tc>
        <w:tc>
          <w:tcPr>
            <w:tcW w:w="368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3459C3">
        <w:trPr>
          <w:cantSplit/>
          <w:trHeight w:val="240"/>
          <w:jc w:val="center"/>
        </w:trPr>
        <w:tc>
          <w:tcPr>
            <w:tcW w:w="472"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 xml:space="preserve">13. </w:t>
            </w:r>
          </w:p>
        </w:tc>
        <w:tc>
          <w:tcPr>
            <w:tcW w:w="1967" w:type="dxa"/>
            <w:tcBorders>
              <w:bottom w:val="single" w:sz="12" w:space="0" w:color="auto"/>
            </w:tcBorders>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Zimbabwe</w:t>
            </w:r>
          </w:p>
        </w:tc>
        <w:tc>
          <w:tcPr>
            <w:tcW w:w="1100" w:type="dxa"/>
            <w:tcBorders>
              <w:bottom w:val="single" w:sz="12" w:space="0" w:color="auto"/>
            </w:tcBorders>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Segundo</w:t>
            </w:r>
          </w:p>
        </w:tc>
        <w:tc>
          <w:tcPr>
            <w:tcW w:w="2239" w:type="dxa"/>
            <w:tcBorders>
              <w:bottom w:val="single" w:sz="12" w:space="0" w:color="auto"/>
            </w:tcBorders>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 de junio de 2002</w:t>
            </w:r>
          </w:p>
        </w:tc>
        <w:tc>
          <w:tcPr>
            <w:tcW w:w="812" w:type="dxa"/>
            <w:tcBorders>
              <w:bottom w:val="single" w:sz="12" w:space="0" w:color="auto"/>
            </w:tcBorders>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15</w:t>
            </w:r>
          </w:p>
        </w:tc>
        <w:tc>
          <w:tcPr>
            <w:tcW w:w="1959" w:type="dxa"/>
            <w:tcBorders>
              <w:bottom w:val="single" w:sz="12" w:space="0" w:color="auto"/>
            </w:tcBorders>
            <w:shd w:val="clear" w:color="auto" w:fill="auto"/>
            <w:hideMark/>
          </w:tcPr>
          <w:p w:rsidR="00375888" w:rsidRPr="00375888" w:rsidRDefault="00375888" w:rsidP="00375888">
            <w:pPr>
              <w:pStyle w:val="SingleTxtG"/>
              <w:suppressAutoHyphens w:val="0"/>
              <w:spacing w:before="40"/>
              <w:ind w:left="0" w:right="0"/>
              <w:jc w:val="left"/>
            </w:pPr>
          </w:p>
        </w:tc>
        <w:tc>
          <w:tcPr>
            <w:tcW w:w="1538"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p>
        </w:tc>
        <w:tc>
          <w:tcPr>
            <w:tcW w:w="3688"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p>
        </w:tc>
      </w:tr>
    </w:tbl>
    <w:p w:rsidR="00375888" w:rsidRPr="008F1B80" w:rsidRDefault="00375888" w:rsidP="00375888">
      <w:pPr>
        <w:pStyle w:val="H1G"/>
        <w:rPr>
          <w:lang w:val="es-ES"/>
        </w:rPr>
      </w:pPr>
      <w:r>
        <w:rPr>
          <w:lang w:val="es-ES"/>
        </w:rPr>
        <w:tab/>
      </w:r>
      <w:r w:rsidRPr="00375888">
        <w:rPr>
          <w:lang w:val="es-ES"/>
        </w:rPr>
        <w:t>C.</w:t>
      </w:r>
      <w:r w:rsidRPr="00375888">
        <w:rPr>
          <w:lang w:val="es-ES"/>
        </w:rPr>
        <w:tab/>
        <w:t xml:space="preserve">Estados partes cuyo informe periódico lleva un retraso de 5 a 10 años (11 Estados partes) </w:t>
      </w:r>
      <w:bookmarkStart w:id="150" w:name="_Toc458504792"/>
      <w:bookmarkStart w:id="151" w:name="_Toc519673523"/>
      <w:bookmarkStart w:id="152" w:name="_Toc519676422"/>
      <w:bookmarkEnd w:id="150"/>
      <w:bookmarkEnd w:id="151"/>
      <w:bookmarkEnd w:id="152"/>
    </w:p>
    <w:tbl>
      <w:tblPr>
        <w:tblW w:w="13776" w:type="dxa"/>
        <w:jc w:val="center"/>
        <w:tblBorders>
          <w:top w:val="single" w:sz="4" w:space="0" w:color="auto"/>
        </w:tblBorders>
        <w:tblCellMar>
          <w:left w:w="0" w:type="dxa"/>
          <w:right w:w="113" w:type="dxa"/>
        </w:tblCellMar>
        <w:tblLook w:val="04A0" w:firstRow="1" w:lastRow="0" w:firstColumn="1" w:lastColumn="0" w:noHBand="0" w:noVBand="1"/>
      </w:tblPr>
      <w:tblGrid>
        <w:gridCol w:w="454"/>
        <w:gridCol w:w="2007"/>
        <w:gridCol w:w="1112"/>
        <w:gridCol w:w="2219"/>
        <w:gridCol w:w="757"/>
        <w:gridCol w:w="2127"/>
        <w:gridCol w:w="1414"/>
        <w:gridCol w:w="3686"/>
      </w:tblGrid>
      <w:tr w:rsidR="00375888" w:rsidRPr="00375888" w:rsidTr="00534058">
        <w:trPr>
          <w:trHeight w:val="240"/>
          <w:tblHeader/>
          <w:jc w:val="center"/>
        </w:trPr>
        <w:tc>
          <w:tcPr>
            <w:tcW w:w="454" w:type="dxa"/>
            <w:tcBorders>
              <w:top w:val="single" w:sz="4" w:space="0" w:color="auto"/>
              <w:bottom w:val="single" w:sz="12" w:space="0" w:color="auto"/>
            </w:tcBorders>
            <w:shd w:val="clear" w:color="auto" w:fill="auto"/>
            <w:vAlign w:val="bottom"/>
          </w:tcPr>
          <w:p w:rsidR="00375888" w:rsidRPr="008F1B80" w:rsidRDefault="00375888" w:rsidP="006909EC">
            <w:pPr>
              <w:pStyle w:val="SingleTxtG"/>
              <w:keepNext/>
              <w:suppressAutoHyphens w:val="0"/>
              <w:spacing w:before="80" w:after="80" w:line="200" w:lineRule="exact"/>
              <w:ind w:left="0" w:right="0"/>
              <w:jc w:val="left"/>
              <w:rPr>
                <w:i/>
                <w:sz w:val="16"/>
                <w:lang w:val="es-ES"/>
              </w:rPr>
            </w:pPr>
          </w:p>
        </w:tc>
        <w:tc>
          <w:tcPr>
            <w:tcW w:w="2007" w:type="dxa"/>
            <w:tcBorders>
              <w:top w:val="single" w:sz="4" w:space="0" w:color="auto"/>
              <w:bottom w:val="single" w:sz="12" w:space="0" w:color="auto"/>
            </w:tcBorders>
            <w:shd w:val="clear" w:color="auto" w:fill="auto"/>
            <w:vAlign w:val="bottom"/>
            <w:hideMark/>
          </w:tcPr>
          <w:p w:rsidR="00375888" w:rsidRPr="00375888" w:rsidRDefault="00375888" w:rsidP="006909EC">
            <w:pPr>
              <w:pStyle w:val="SingleTxtG"/>
              <w:keepNext/>
              <w:suppressAutoHyphens w:val="0"/>
              <w:spacing w:before="80" w:after="80" w:line="200" w:lineRule="exact"/>
              <w:ind w:left="0" w:right="0"/>
              <w:jc w:val="left"/>
              <w:rPr>
                <w:i/>
                <w:sz w:val="16"/>
              </w:rPr>
            </w:pPr>
            <w:r w:rsidRPr="00375888">
              <w:rPr>
                <w:i/>
                <w:iCs/>
                <w:sz w:val="16"/>
                <w:lang w:val="es-ES"/>
              </w:rPr>
              <w:t>Estado parte</w:t>
            </w:r>
          </w:p>
        </w:tc>
        <w:tc>
          <w:tcPr>
            <w:tcW w:w="1112" w:type="dxa"/>
            <w:tcBorders>
              <w:top w:val="single" w:sz="4" w:space="0" w:color="auto"/>
              <w:bottom w:val="single" w:sz="12" w:space="0" w:color="auto"/>
            </w:tcBorders>
            <w:shd w:val="clear" w:color="auto" w:fill="auto"/>
            <w:vAlign w:val="bottom"/>
            <w:hideMark/>
          </w:tcPr>
          <w:p w:rsidR="00375888" w:rsidRPr="00375888" w:rsidRDefault="00375888" w:rsidP="006909EC">
            <w:pPr>
              <w:pStyle w:val="SingleTxtG"/>
              <w:keepNext/>
              <w:suppressAutoHyphens w:val="0"/>
              <w:spacing w:before="80" w:after="80" w:line="200" w:lineRule="exact"/>
              <w:ind w:left="0" w:right="0"/>
              <w:jc w:val="left"/>
              <w:rPr>
                <w:i/>
                <w:sz w:val="16"/>
              </w:rPr>
            </w:pPr>
            <w:r w:rsidRPr="00375888">
              <w:rPr>
                <w:i/>
                <w:iCs/>
                <w:sz w:val="16"/>
                <w:lang w:val="es-ES"/>
              </w:rPr>
              <w:t>Tipo de informe</w:t>
            </w:r>
          </w:p>
        </w:tc>
        <w:tc>
          <w:tcPr>
            <w:tcW w:w="2219" w:type="dxa"/>
            <w:tcBorders>
              <w:top w:val="single" w:sz="4" w:space="0" w:color="auto"/>
              <w:bottom w:val="single" w:sz="12" w:space="0" w:color="auto"/>
            </w:tcBorders>
            <w:shd w:val="clear" w:color="auto" w:fill="auto"/>
            <w:vAlign w:val="bottom"/>
            <w:hideMark/>
          </w:tcPr>
          <w:p w:rsidR="00375888" w:rsidRPr="00375888" w:rsidRDefault="00375888" w:rsidP="006909EC">
            <w:pPr>
              <w:pStyle w:val="SingleTxtG"/>
              <w:keepNext/>
              <w:suppressAutoHyphens w:val="0"/>
              <w:spacing w:before="80" w:after="80" w:line="200" w:lineRule="exact"/>
              <w:ind w:left="0" w:right="0"/>
              <w:jc w:val="left"/>
              <w:rPr>
                <w:i/>
                <w:sz w:val="16"/>
              </w:rPr>
            </w:pPr>
            <w:r w:rsidRPr="00375888">
              <w:rPr>
                <w:i/>
                <w:iCs/>
                <w:sz w:val="16"/>
                <w:lang w:val="es-ES"/>
              </w:rPr>
              <w:t>Fecha límite de presentación</w:t>
            </w:r>
          </w:p>
        </w:tc>
        <w:tc>
          <w:tcPr>
            <w:tcW w:w="757" w:type="dxa"/>
            <w:tcBorders>
              <w:top w:val="single" w:sz="4" w:space="0" w:color="auto"/>
              <w:bottom w:val="single" w:sz="12" w:space="0" w:color="auto"/>
            </w:tcBorders>
            <w:shd w:val="clear" w:color="auto" w:fill="auto"/>
            <w:vAlign w:val="bottom"/>
            <w:hideMark/>
          </w:tcPr>
          <w:p w:rsidR="00375888" w:rsidRPr="00375888" w:rsidRDefault="00375888" w:rsidP="006909EC">
            <w:pPr>
              <w:pStyle w:val="SingleTxtG"/>
              <w:keepNext/>
              <w:suppressAutoHyphens w:val="0"/>
              <w:spacing w:before="80" w:after="80" w:line="200" w:lineRule="exact"/>
              <w:ind w:left="0" w:right="0"/>
              <w:jc w:val="left"/>
              <w:rPr>
                <w:i/>
                <w:sz w:val="16"/>
              </w:rPr>
            </w:pPr>
            <w:r w:rsidRPr="00375888">
              <w:rPr>
                <w:i/>
                <w:iCs/>
                <w:sz w:val="16"/>
                <w:lang w:val="es-ES"/>
              </w:rPr>
              <w:t>Años de atraso</w:t>
            </w:r>
          </w:p>
        </w:tc>
        <w:tc>
          <w:tcPr>
            <w:tcW w:w="2127" w:type="dxa"/>
            <w:tcBorders>
              <w:top w:val="single" w:sz="4" w:space="0" w:color="auto"/>
              <w:bottom w:val="single" w:sz="12" w:space="0" w:color="auto"/>
            </w:tcBorders>
            <w:shd w:val="clear" w:color="auto" w:fill="auto"/>
            <w:vAlign w:val="bottom"/>
            <w:hideMark/>
          </w:tcPr>
          <w:p w:rsidR="00375888" w:rsidRPr="008F1B80" w:rsidRDefault="00375888" w:rsidP="006909EC">
            <w:pPr>
              <w:pStyle w:val="SingleTxtG"/>
              <w:keepNext/>
              <w:suppressAutoHyphens w:val="0"/>
              <w:spacing w:before="80" w:after="80" w:line="200" w:lineRule="exact"/>
              <w:ind w:left="0" w:right="0"/>
              <w:jc w:val="left"/>
              <w:rPr>
                <w:i/>
                <w:sz w:val="16"/>
                <w:lang w:val="es-ES"/>
              </w:rPr>
            </w:pPr>
            <w:r w:rsidRPr="00375888">
              <w:rPr>
                <w:i/>
                <w:iCs/>
                <w:sz w:val="16"/>
                <w:lang w:val="es-ES"/>
              </w:rPr>
              <w:t>Aceptación del procedimiento simplificado de presentación de informes</w:t>
            </w:r>
          </w:p>
        </w:tc>
        <w:tc>
          <w:tcPr>
            <w:tcW w:w="1414" w:type="dxa"/>
            <w:tcBorders>
              <w:top w:val="single" w:sz="4" w:space="0" w:color="auto"/>
              <w:bottom w:val="single" w:sz="12" w:space="0" w:color="auto"/>
            </w:tcBorders>
            <w:shd w:val="clear" w:color="auto" w:fill="auto"/>
            <w:vAlign w:val="bottom"/>
            <w:hideMark/>
          </w:tcPr>
          <w:p w:rsidR="00375888" w:rsidRPr="00375888" w:rsidRDefault="00375888" w:rsidP="006909EC">
            <w:pPr>
              <w:pStyle w:val="SingleTxtG"/>
              <w:keepNext/>
              <w:suppressAutoHyphens w:val="0"/>
              <w:spacing w:before="80" w:after="80" w:line="200" w:lineRule="exact"/>
              <w:ind w:left="0" w:right="0"/>
              <w:jc w:val="left"/>
              <w:rPr>
                <w:i/>
                <w:sz w:val="16"/>
              </w:rPr>
            </w:pPr>
            <w:r w:rsidRPr="00375888">
              <w:rPr>
                <w:i/>
                <w:iCs/>
                <w:sz w:val="16"/>
                <w:lang w:val="es-ES"/>
              </w:rPr>
              <w:t>Nuevo plazo</w:t>
            </w:r>
          </w:p>
        </w:tc>
        <w:tc>
          <w:tcPr>
            <w:tcW w:w="3686" w:type="dxa"/>
            <w:tcBorders>
              <w:top w:val="single" w:sz="4" w:space="0" w:color="auto"/>
              <w:bottom w:val="single" w:sz="12" w:space="0" w:color="auto"/>
            </w:tcBorders>
            <w:shd w:val="clear" w:color="auto" w:fill="auto"/>
            <w:vAlign w:val="bottom"/>
            <w:hideMark/>
          </w:tcPr>
          <w:p w:rsidR="00375888" w:rsidRPr="00375888" w:rsidRDefault="00375888" w:rsidP="006909EC">
            <w:pPr>
              <w:pStyle w:val="SingleTxtG"/>
              <w:keepNext/>
              <w:suppressAutoHyphens w:val="0"/>
              <w:spacing w:before="80" w:after="80" w:line="200" w:lineRule="exact"/>
              <w:ind w:left="0" w:right="0"/>
              <w:jc w:val="left"/>
              <w:rPr>
                <w:i/>
                <w:sz w:val="16"/>
              </w:rPr>
            </w:pPr>
            <w:r w:rsidRPr="00375888">
              <w:rPr>
                <w:i/>
                <w:iCs/>
                <w:sz w:val="16"/>
                <w:lang w:val="es-ES"/>
              </w:rPr>
              <w:t>Observaciones</w:t>
            </w:r>
          </w:p>
        </w:tc>
      </w:tr>
      <w:tr w:rsidR="00375888" w:rsidRPr="00375888" w:rsidTr="00534058">
        <w:trPr>
          <w:cantSplit/>
          <w:trHeight w:val="240"/>
          <w:jc w:val="center"/>
        </w:trPr>
        <w:tc>
          <w:tcPr>
            <w:tcW w:w="454" w:type="dxa"/>
            <w:shd w:val="clear" w:color="auto" w:fill="auto"/>
          </w:tcPr>
          <w:p w:rsidR="00375888" w:rsidRPr="00375888" w:rsidRDefault="00375888" w:rsidP="006909EC">
            <w:pPr>
              <w:pStyle w:val="SingleTxtG"/>
              <w:keepNext/>
              <w:suppressAutoHyphens w:val="0"/>
              <w:spacing w:before="40"/>
              <w:ind w:left="0" w:right="0"/>
              <w:jc w:val="left"/>
            </w:pPr>
            <w:r w:rsidRPr="00375888">
              <w:rPr>
                <w:lang w:val="es-ES"/>
              </w:rPr>
              <w:t>1.</w:t>
            </w:r>
          </w:p>
        </w:tc>
        <w:tc>
          <w:tcPr>
            <w:tcW w:w="2007" w:type="dxa"/>
            <w:shd w:val="clear" w:color="auto" w:fill="auto"/>
          </w:tcPr>
          <w:p w:rsidR="00375888" w:rsidRPr="00375888" w:rsidRDefault="00375888" w:rsidP="006909EC">
            <w:pPr>
              <w:pStyle w:val="SingleTxtG"/>
              <w:keepNext/>
              <w:suppressAutoHyphens w:val="0"/>
              <w:spacing w:before="40"/>
              <w:ind w:left="0" w:right="0"/>
              <w:jc w:val="left"/>
            </w:pPr>
            <w:r w:rsidRPr="00375888">
              <w:rPr>
                <w:lang w:val="es-ES"/>
              </w:rPr>
              <w:t>Barbados</w:t>
            </w:r>
          </w:p>
        </w:tc>
        <w:tc>
          <w:tcPr>
            <w:tcW w:w="1112" w:type="dxa"/>
            <w:shd w:val="clear" w:color="auto" w:fill="auto"/>
          </w:tcPr>
          <w:p w:rsidR="00375888" w:rsidRPr="00375888" w:rsidRDefault="00375888" w:rsidP="006909EC">
            <w:pPr>
              <w:pStyle w:val="SingleTxtG"/>
              <w:keepNext/>
              <w:suppressAutoHyphens w:val="0"/>
              <w:spacing w:before="40"/>
              <w:ind w:left="0" w:right="0"/>
              <w:jc w:val="left"/>
            </w:pPr>
            <w:r w:rsidRPr="00375888">
              <w:rPr>
                <w:lang w:val="es-ES"/>
              </w:rPr>
              <w:t>Cuarto</w:t>
            </w:r>
          </w:p>
        </w:tc>
        <w:tc>
          <w:tcPr>
            <w:tcW w:w="2219" w:type="dxa"/>
            <w:shd w:val="clear" w:color="auto" w:fill="auto"/>
          </w:tcPr>
          <w:p w:rsidR="00375888" w:rsidRPr="00375888" w:rsidRDefault="00375888" w:rsidP="006909EC">
            <w:pPr>
              <w:pStyle w:val="SingleTxtG"/>
              <w:keepNext/>
              <w:suppressAutoHyphens w:val="0"/>
              <w:spacing w:before="40"/>
              <w:ind w:left="0" w:right="0"/>
              <w:jc w:val="left"/>
            </w:pPr>
            <w:r w:rsidRPr="00375888">
              <w:rPr>
                <w:lang w:val="es-ES"/>
              </w:rPr>
              <w:t>29 de marzo de 2011</w:t>
            </w:r>
          </w:p>
        </w:tc>
        <w:tc>
          <w:tcPr>
            <w:tcW w:w="757" w:type="dxa"/>
            <w:shd w:val="clear" w:color="auto" w:fill="auto"/>
          </w:tcPr>
          <w:p w:rsidR="00375888" w:rsidRPr="00375888" w:rsidRDefault="00375888" w:rsidP="006909EC">
            <w:pPr>
              <w:pStyle w:val="SingleTxtG"/>
              <w:keepNext/>
              <w:suppressAutoHyphens w:val="0"/>
              <w:spacing w:before="40"/>
              <w:ind w:left="0" w:right="0"/>
              <w:jc w:val="left"/>
            </w:pPr>
            <w:r w:rsidRPr="00375888">
              <w:rPr>
                <w:lang w:val="es-ES"/>
              </w:rPr>
              <w:t>7</w:t>
            </w:r>
          </w:p>
        </w:tc>
        <w:tc>
          <w:tcPr>
            <w:tcW w:w="2127" w:type="dxa"/>
            <w:shd w:val="clear" w:color="auto" w:fill="auto"/>
          </w:tcPr>
          <w:p w:rsidR="00375888" w:rsidRPr="00375888" w:rsidRDefault="00375888" w:rsidP="006909EC">
            <w:pPr>
              <w:pStyle w:val="SingleTxtG"/>
              <w:keepNext/>
              <w:suppressAutoHyphens w:val="0"/>
              <w:spacing w:before="40"/>
              <w:ind w:left="0" w:right="0"/>
              <w:jc w:val="left"/>
            </w:pPr>
          </w:p>
        </w:tc>
        <w:tc>
          <w:tcPr>
            <w:tcW w:w="1414" w:type="dxa"/>
            <w:shd w:val="clear" w:color="auto" w:fill="auto"/>
            <w:hideMark/>
          </w:tcPr>
          <w:p w:rsidR="00375888" w:rsidRPr="00375888" w:rsidRDefault="00375888" w:rsidP="006909EC">
            <w:pPr>
              <w:pStyle w:val="SingleTxtG"/>
              <w:keepNext/>
              <w:suppressAutoHyphens w:val="0"/>
              <w:spacing w:before="40"/>
              <w:ind w:left="0" w:right="0"/>
              <w:jc w:val="left"/>
            </w:pPr>
            <w:r w:rsidRPr="00375888">
              <w:t xml:space="preserve"> </w:t>
            </w:r>
          </w:p>
        </w:tc>
        <w:tc>
          <w:tcPr>
            <w:tcW w:w="3686" w:type="dxa"/>
            <w:shd w:val="clear" w:color="auto" w:fill="auto"/>
            <w:hideMark/>
          </w:tcPr>
          <w:p w:rsidR="00375888" w:rsidRPr="00375888" w:rsidRDefault="00375888" w:rsidP="006909EC">
            <w:pPr>
              <w:pStyle w:val="SingleTxtG"/>
              <w:keepNext/>
              <w:suppressAutoHyphens w:val="0"/>
              <w:spacing w:before="40"/>
              <w:ind w:left="0" w:right="0"/>
              <w:jc w:val="left"/>
            </w:pPr>
            <w:r w:rsidRPr="00375888">
              <w:t xml:space="preserve"> </w:t>
            </w:r>
          </w:p>
        </w:tc>
      </w:tr>
      <w:tr w:rsidR="00375888" w:rsidRPr="008F1B80" w:rsidTr="00534058">
        <w:trPr>
          <w:cantSplit/>
          <w:trHeight w:val="240"/>
          <w:jc w:val="center"/>
        </w:trPr>
        <w:tc>
          <w:tcPr>
            <w:tcW w:w="45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w:t>
            </w:r>
          </w:p>
        </w:tc>
        <w:tc>
          <w:tcPr>
            <w:tcW w:w="200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Botswana</w:t>
            </w:r>
          </w:p>
        </w:tc>
        <w:tc>
          <w:tcPr>
            <w:tcW w:w="111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Segundo</w:t>
            </w:r>
          </w:p>
        </w:tc>
        <w:tc>
          <w:tcPr>
            <w:tcW w:w="2219"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31 de marzo de 2012</w:t>
            </w:r>
          </w:p>
        </w:tc>
        <w:tc>
          <w:tcPr>
            <w:tcW w:w="75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6</w:t>
            </w:r>
          </w:p>
        </w:tc>
        <w:tc>
          <w:tcPr>
            <w:tcW w:w="212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 de agosto de 2017</w:t>
            </w:r>
          </w:p>
        </w:tc>
        <w:tc>
          <w:tcPr>
            <w:tcW w:w="1414" w:type="dxa"/>
            <w:shd w:val="clear" w:color="auto" w:fill="auto"/>
          </w:tcPr>
          <w:p w:rsidR="00375888" w:rsidRPr="00375888" w:rsidRDefault="00375888" w:rsidP="00375888">
            <w:pPr>
              <w:pStyle w:val="SingleTxtG"/>
              <w:suppressAutoHyphens w:val="0"/>
              <w:spacing w:before="40"/>
              <w:ind w:left="0" w:right="0"/>
              <w:jc w:val="left"/>
            </w:pPr>
          </w:p>
        </w:tc>
        <w:tc>
          <w:tcPr>
            <w:tcW w:w="3686"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bCs/>
                <w:lang w:val="es-ES"/>
              </w:rPr>
              <w:t>Lista de cuestiones previa a la presentación de informes aprobada en el 122º período de sesiones (marzo de 2018).</w:t>
            </w:r>
          </w:p>
        </w:tc>
      </w:tr>
      <w:tr w:rsidR="00375888" w:rsidRPr="00375888" w:rsidTr="00534058">
        <w:trPr>
          <w:cantSplit/>
          <w:trHeight w:val="240"/>
          <w:jc w:val="center"/>
        </w:trPr>
        <w:tc>
          <w:tcPr>
            <w:tcW w:w="45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w:t>
            </w:r>
          </w:p>
        </w:tc>
        <w:tc>
          <w:tcPr>
            <w:tcW w:w="200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Brasil</w:t>
            </w:r>
          </w:p>
        </w:tc>
        <w:tc>
          <w:tcPr>
            <w:tcW w:w="111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Tercero</w:t>
            </w:r>
          </w:p>
        </w:tc>
        <w:tc>
          <w:tcPr>
            <w:tcW w:w="2219"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31 de octubre de 2009</w:t>
            </w:r>
          </w:p>
        </w:tc>
        <w:tc>
          <w:tcPr>
            <w:tcW w:w="75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8</w:t>
            </w:r>
          </w:p>
        </w:tc>
        <w:tc>
          <w:tcPr>
            <w:tcW w:w="2127" w:type="dxa"/>
            <w:shd w:val="clear" w:color="auto" w:fill="auto"/>
          </w:tcPr>
          <w:p w:rsidR="00375888" w:rsidRPr="00375888" w:rsidRDefault="00375888" w:rsidP="00375888">
            <w:pPr>
              <w:pStyle w:val="SingleTxtG"/>
              <w:suppressAutoHyphens w:val="0"/>
              <w:spacing w:before="40"/>
              <w:ind w:left="0" w:right="0"/>
              <w:jc w:val="left"/>
            </w:pPr>
            <w:r w:rsidRPr="00375888">
              <w:t xml:space="preserve"> </w:t>
            </w:r>
          </w:p>
        </w:tc>
        <w:tc>
          <w:tcPr>
            <w:tcW w:w="1414" w:type="dxa"/>
            <w:shd w:val="clear" w:color="auto" w:fill="auto"/>
          </w:tcPr>
          <w:p w:rsidR="00375888" w:rsidRPr="00375888" w:rsidRDefault="00375888" w:rsidP="00375888">
            <w:pPr>
              <w:pStyle w:val="SingleTxtG"/>
              <w:suppressAutoHyphens w:val="0"/>
              <w:spacing w:before="40"/>
              <w:ind w:left="0" w:right="0"/>
              <w:jc w:val="left"/>
            </w:pPr>
          </w:p>
        </w:tc>
        <w:tc>
          <w:tcPr>
            <w:tcW w:w="3686"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534058">
        <w:trPr>
          <w:cantSplit/>
          <w:trHeight w:val="240"/>
          <w:jc w:val="center"/>
        </w:trPr>
        <w:tc>
          <w:tcPr>
            <w:tcW w:w="454" w:type="dxa"/>
            <w:shd w:val="clear" w:color="auto" w:fill="auto"/>
          </w:tcPr>
          <w:p w:rsidR="00375888" w:rsidRPr="00375888" w:rsidRDefault="003459C3" w:rsidP="00375888">
            <w:pPr>
              <w:pStyle w:val="SingleTxtG"/>
              <w:suppressAutoHyphens w:val="0"/>
              <w:spacing w:before="40"/>
              <w:ind w:left="0" w:right="0"/>
              <w:jc w:val="left"/>
            </w:pPr>
            <w:r>
              <w:rPr>
                <w:lang w:val="es-ES"/>
              </w:rPr>
              <w:t>4</w:t>
            </w:r>
            <w:r w:rsidR="00375888" w:rsidRPr="00375888">
              <w:rPr>
                <w:lang w:val="es-ES"/>
              </w:rPr>
              <w:t>.</w:t>
            </w:r>
          </w:p>
        </w:tc>
        <w:tc>
          <w:tcPr>
            <w:tcW w:w="200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Libia</w:t>
            </w:r>
          </w:p>
        </w:tc>
        <w:tc>
          <w:tcPr>
            <w:tcW w:w="111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Quinto</w:t>
            </w:r>
          </w:p>
        </w:tc>
        <w:tc>
          <w:tcPr>
            <w:tcW w:w="2219"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octubre de 2010</w:t>
            </w:r>
          </w:p>
        </w:tc>
        <w:tc>
          <w:tcPr>
            <w:tcW w:w="75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7</w:t>
            </w:r>
          </w:p>
        </w:tc>
        <w:tc>
          <w:tcPr>
            <w:tcW w:w="2127" w:type="dxa"/>
            <w:shd w:val="clear" w:color="auto" w:fill="auto"/>
          </w:tcPr>
          <w:p w:rsidR="00375888" w:rsidRPr="00375888" w:rsidRDefault="00375888" w:rsidP="00375888">
            <w:pPr>
              <w:pStyle w:val="SingleTxtG"/>
              <w:suppressAutoHyphens w:val="0"/>
              <w:spacing w:before="40"/>
              <w:ind w:left="0" w:right="0"/>
              <w:jc w:val="left"/>
            </w:pPr>
          </w:p>
        </w:tc>
        <w:tc>
          <w:tcPr>
            <w:tcW w:w="1414" w:type="dxa"/>
            <w:shd w:val="clear" w:color="auto" w:fill="auto"/>
          </w:tcPr>
          <w:p w:rsidR="00375888" w:rsidRPr="00375888" w:rsidRDefault="00375888" w:rsidP="00375888">
            <w:pPr>
              <w:pStyle w:val="SingleTxtG"/>
              <w:suppressAutoHyphens w:val="0"/>
              <w:spacing w:before="40"/>
              <w:ind w:left="0" w:right="0"/>
              <w:jc w:val="left"/>
            </w:pPr>
          </w:p>
        </w:tc>
        <w:tc>
          <w:tcPr>
            <w:tcW w:w="3686"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534058">
        <w:trPr>
          <w:cantSplit/>
          <w:trHeight w:val="240"/>
          <w:jc w:val="center"/>
        </w:trPr>
        <w:tc>
          <w:tcPr>
            <w:tcW w:w="454" w:type="dxa"/>
            <w:shd w:val="clear" w:color="auto" w:fill="auto"/>
          </w:tcPr>
          <w:p w:rsidR="00375888" w:rsidRPr="00375888" w:rsidRDefault="003459C3" w:rsidP="00375888">
            <w:pPr>
              <w:pStyle w:val="SingleTxtG"/>
              <w:suppressAutoHyphens w:val="0"/>
              <w:spacing w:before="40"/>
              <w:ind w:left="0" w:right="0"/>
              <w:jc w:val="left"/>
            </w:pPr>
            <w:r>
              <w:rPr>
                <w:lang w:val="es-ES"/>
              </w:rPr>
              <w:t>5</w:t>
            </w:r>
            <w:r w:rsidR="00375888" w:rsidRPr="00375888">
              <w:rPr>
                <w:lang w:val="es-ES"/>
              </w:rPr>
              <w:t>.</w:t>
            </w:r>
          </w:p>
        </w:tc>
        <w:tc>
          <w:tcPr>
            <w:tcW w:w="200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Luxemburgo</w:t>
            </w:r>
          </w:p>
        </w:tc>
        <w:tc>
          <w:tcPr>
            <w:tcW w:w="11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Cuarto</w:t>
            </w:r>
          </w:p>
        </w:tc>
        <w:tc>
          <w:tcPr>
            <w:tcW w:w="221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 de abril de 2008</w:t>
            </w:r>
          </w:p>
        </w:tc>
        <w:tc>
          <w:tcPr>
            <w:tcW w:w="75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10</w:t>
            </w:r>
          </w:p>
        </w:tc>
        <w:tc>
          <w:tcPr>
            <w:tcW w:w="2127" w:type="dxa"/>
            <w:shd w:val="clear" w:color="auto" w:fill="auto"/>
            <w:hideMark/>
          </w:tcPr>
          <w:p w:rsidR="00375888" w:rsidRPr="00375888" w:rsidRDefault="00375888" w:rsidP="00375888">
            <w:pPr>
              <w:pStyle w:val="SingleTxtG"/>
              <w:suppressAutoHyphens w:val="0"/>
              <w:spacing w:before="40"/>
              <w:ind w:left="0" w:right="0"/>
              <w:jc w:val="left"/>
            </w:pPr>
            <w:r w:rsidRPr="00375888">
              <w:t xml:space="preserve"> </w:t>
            </w:r>
          </w:p>
        </w:tc>
        <w:tc>
          <w:tcPr>
            <w:tcW w:w="1414" w:type="dxa"/>
            <w:shd w:val="clear" w:color="auto" w:fill="auto"/>
            <w:hideMark/>
          </w:tcPr>
          <w:p w:rsidR="00375888" w:rsidRPr="00375888" w:rsidRDefault="00375888" w:rsidP="00375888">
            <w:pPr>
              <w:pStyle w:val="SingleTxtG"/>
              <w:suppressAutoHyphens w:val="0"/>
              <w:spacing w:before="40"/>
              <w:ind w:left="0" w:right="0"/>
              <w:jc w:val="left"/>
            </w:pPr>
            <w:r w:rsidRPr="00375888">
              <w:t xml:space="preserve"> </w:t>
            </w:r>
          </w:p>
        </w:tc>
        <w:tc>
          <w:tcPr>
            <w:tcW w:w="3686" w:type="dxa"/>
            <w:shd w:val="clear" w:color="auto" w:fill="auto"/>
            <w:hideMark/>
          </w:tcPr>
          <w:p w:rsidR="00375888" w:rsidRPr="00375888" w:rsidRDefault="00375888" w:rsidP="00375888">
            <w:pPr>
              <w:pStyle w:val="SingleTxtG"/>
              <w:suppressAutoHyphens w:val="0"/>
              <w:spacing w:before="40"/>
              <w:ind w:left="0" w:right="0"/>
              <w:jc w:val="left"/>
            </w:pPr>
            <w:r w:rsidRPr="00375888">
              <w:t xml:space="preserve"> </w:t>
            </w:r>
          </w:p>
        </w:tc>
      </w:tr>
      <w:tr w:rsidR="00375888" w:rsidRPr="00375888" w:rsidTr="00534058">
        <w:trPr>
          <w:cantSplit/>
          <w:trHeight w:val="240"/>
          <w:jc w:val="center"/>
        </w:trPr>
        <w:tc>
          <w:tcPr>
            <w:tcW w:w="454" w:type="dxa"/>
            <w:shd w:val="clear" w:color="auto" w:fill="auto"/>
          </w:tcPr>
          <w:p w:rsidR="00375888" w:rsidRPr="00375888" w:rsidRDefault="003459C3" w:rsidP="00375888">
            <w:pPr>
              <w:pStyle w:val="SingleTxtG"/>
              <w:suppressAutoHyphens w:val="0"/>
              <w:spacing w:before="40"/>
              <w:ind w:left="0" w:right="0"/>
              <w:jc w:val="left"/>
            </w:pPr>
            <w:r>
              <w:rPr>
                <w:lang w:val="es-ES"/>
              </w:rPr>
              <w:t>6</w:t>
            </w:r>
            <w:r w:rsidR="00375888" w:rsidRPr="00375888">
              <w:rPr>
                <w:lang w:val="es-ES"/>
              </w:rPr>
              <w:t>.</w:t>
            </w:r>
          </w:p>
        </w:tc>
        <w:tc>
          <w:tcPr>
            <w:tcW w:w="200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Panamá</w:t>
            </w:r>
          </w:p>
        </w:tc>
        <w:tc>
          <w:tcPr>
            <w:tcW w:w="111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Cuarto</w:t>
            </w:r>
          </w:p>
        </w:tc>
        <w:tc>
          <w:tcPr>
            <w:tcW w:w="2219"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31 de marzo de 2012</w:t>
            </w:r>
          </w:p>
        </w:tc>
        <w:tc>
          <w:tcPr>
            <w:tcW w:w="75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6</w:t>
            </w:r>
          </w:p>
        </w:tc>
        <w:tc>
          <w:tcPr>
            <w:tcW w:w="2127" w:type="dxa"/>
            <w:shd w:val="clear" w:color="auto" w:fill="auto"/>
          </w:tcPr>
          <w:p w:rsidR="00375888" w:rsidRPr="00375888" w:rsidRDefault="00375888" w:rsidP="00375888">
            <w:pPr>
              <w:pStyle w:val="SingleTxtG"/>
              <w:suppressAutoHyphens w:val="0"/>
              <w:spacing w:before="40"/>
              <w:ind w:left="0" w:right="0"/>
              <w:jc w:val="left"/>
            </w:pPr>
          </w:p>
        </w:tc>
        <w:tc>
          <w:tcPr>
            <w:tcW w:w="1414" w:type="dxa"/>
            <w:shd w:val="clear" w:color="auto" w:fill="auto"/>
          </w:tcPr>
          <w:p w:rsidR="00375888" w:rsidRPr="00375888" w:rsidRDefault="00375888" w:rsidP="00375888">
            <w:pPr>
              <w:pStyle w:val="SingleTxtG"/>
              <w:suppressAutoHyphens w:val="0"/>
              <w:spacing w:before="40"/>
              <w:ind w:left="0" w:right="0"/>
              <w:jc w:val="left"/>
            </w:pPr>
          </w:p>
        </w:tc>
        <w:tc>
          <w:tcPr>
            <w:tcW w:w="3686"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534058">
        <w:trPr>
          <w:cantSplit/>
          <w:trHeight w:val="240"/>
          <w:jc w:val="center"/>
        </w:trPr>
        <w:tc>
          <w:tcPr>
            <w:tcW w:w="454" w:type="dxa"/>
            <w:shd w:val="clear" w:color="auto" w:fill="auto"/>
          </w:tcPr>
          <w:p w:rsidR="00375888" w:rsidRPr="00375888" w:rsidRDefault="003459C3" w:rsidP="00375888">
            <w:pPr>
              <w:pStyle w:val="SingleTxtG"/>
              <w:suppressAutoHyphens w:val="0"/>
              <w:spacing w:before="40"/>
              <w:ind w:left="0" w:right="0"/>
              <w:jc w:val="left"/>
            </w:pPr>
            <w:r>
              <w:rPr>
                <w:lang w:val="es-ES"/>
              </w:rPr>
              <w:t>7</w:t>
            </w:r>
            <w:r w:rsidR="00375888" w:rsidRPr="00375888">
              <w:rPr>
                <w:lang w:val="es-ES"/>
              </w:rPr>
              <w:t>.</w:t>
            </w:r>
          </w:p>
        </w:tc>
        <w:tc>
          <w:tcPr>
            <w:tcW w:w="200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República Árabe Siria</w:t>
            </w:r>
          </w:p>
        </w:tc>
        <w:tc>
          <w:tcPr>
            <w:tcW w:w="11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Cuarto</w:t>
            </w:r>
          </w:p>
        </w:tc>
        <w:tc>
          <w:tcPr>
            <w:tcW w:w="221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 de agosto de 2009</w:t>
            </w:r>
          </w:p>
        </w:tc>
        <w:tc>
          <w:tcPr>
            <w:tcW w:w="75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8</w:t>
            </w:r>
          </w:p>
        </w:tc>
        <w:tc>
          <w:tcPr>
            <w:tcW w:w="2127" w:type="dxa"/>
            <w:shd w:val="clear" w:color="auto" w:fill="auto"/>
            <w:hideMark/>
          </w:tcPr>
          <w:p w:rsidR="00375888" w:rsidRPr="00375888" w:rsidRDefault="00375888" w:rsidP="00375888">
            <w:pPr>
              <w:pStyle w:val="SingleTxtG"/>
              <w:suppressAutoHyphens w:val="0"/>
              <w:spacing w:before="40"/>
              <w:ind w:left="0" w:right="0"/>
              <w:jc w:val="left"/>
            </w:pPr>
            <w:r w:rsidRPr="00375888">
              <w:t xml:space="preserve"> </w:t>
            </w:r>
          </w:p>
        </w:tc>
        <w:tc>
          <w:tcPr>
            <w:tcW w:w="1414" w:type="dxa"/>
            <w:shd w:val="clear" w:color="auto" w:fill="auto"/>
            <w:hideMark/>
          </w:tcPr>
          <w:p w:rsidR="00375888" w:rsidRPr="00375888" w:rsidRDefault="00375888" w:rsidP="00375888">
            <w:pPr>
              <w:pStyle w:val="SingleTxtG"/>
              <w:suppressAutoHyphens w:val="0"/>
              <w:spacing w:before="40"/>
              <w:ind w:left="0" w:right="0"/>
              <w:jc w:val="left"/>
            </w:pPr>
            <w:r w:rsidRPr="00375888">
              <w:t xml:space="preserve"> </w:t>
            </w:r>
          </w:p>
        </w:tc>
        <w:tc>
          <w:tcPr>
            <w:tcW w:w="3686" w:type="dxa"/>
            <w:shd w:val="clear" w:color="auto" w:fill="auto"/>
            <w:hideMark/>
          </w:tcPr>
          <w:p w:rsidR="00375888" w:rsidRPr="00375888" w:rsidRDefault="00375888" w:rsidP="00375888">
            <w:pPr>
              <w:pStyle w:val="SingleTxtG"/>
              <w:suppressAutoHyphens w:val="0"/>
              <w:spacing w:before="40"/>
              <w:ind w:left="0" w:right="0"/>
              <w:jc w:val="left"/>
            </w:pPr>
          </w:p>
        </w:tc>
      </w:tr>
      <w:tr w:rsidR="003459C3" w:rsidRPr="00375888" w:rsidTr="003459C3">
        <w:trPr>
          <w:cantSplit/>
          <w:trHeight w:val="240"/>
          <w:jc w:val="center"/>
        </w:trPr>
        <w:tc>
          <w:tcPr>
            <w:tcW w:w="454" w:type="dxa"/>
            <w:shd w:val="clear" w:color="auto" w:fill="auto"/>
          </w:tcPr>
          <w:p w:rsidR="003459C3" w:rsidRPr="00375888" w:rsidRDefault="003459C3" w:rsidP="003459C3">
            <w:pPr>
              <w:pStyle w:val="SingleTxtG"/>
              <w:suppressAutoHyphens w:val="0"/>
              <w:spacing w:before="40"/>
              <w:ind w:left="0" w:right="0"/>
              <w:jc w:val="left"/>
            </w:pPr>
            <w:r>
              <w:rPr>
                <w:lang w:val="es-ES"/>
              </w:rPr>
              <w:t>8</w:t>
            </w:r>
            <w:r w:rsidRPr="00375888">
              <w:rPr>
                <w:lang w:val="es-ES"/>
              </w:rPr>
              <w:t>.</w:t>
            </w:r>
          </w:p>
        </w:tc>
        <w:tc>
          <w:tcPr>
            <w:tcW w:w="2007"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República Centroafricana</w:t>
            </w:r>
          </w:p>
        </w:tc>
        <w:tc>
          <w:tcPr>
            <w:tcW w:w="1112"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Tercero</w:t>
            </w:r>
          </w:p>
        </w:tc>
        <w:tc>
          <w:tcPr>
            <w:tcW w:w="2219"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1 de agosto de 2010</w:t>
            </w:r>
          </w:p>
        </w:tc>
        <w:tc>
          <w:tcPr>
            <w:tcW w:w="757"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7</w:t>
            </w:r>
          </w:p>
        </w:tc>
        <w:tc>
          <w:tcPr>
            <w:tcW w:w="2127" w:type="dxa"/>
            <w:shd w:val="clear" w:color="auto" w:fill="auto"/>
          </w:tcPr>
          <w:p w:rsidR="003459C3" w:rsidRPr="00375888" w:rsidRDefault="003459C3" w:rsidP="003459C3">
            <w:pPr>
              <w:pStyle w:val="SingleTxtG"/>
              <w:suppressAutoHyphens w:val="0"/>
              <w:spacing w:before="40"/>
              <w:ind w:left="0" w:right="0"/>
              <w:jc w:val="left"/>
            </w:pPr>
          </w:p>
        </w:tc>
        <w:tc>
          <w:tcPr>
            <w:tcW w:w="1414" w:type="dxa"/>
            <w:shd w:val="clear" w:color="auto" w:fill="auto"/>
          </w:tcPr>
          <w:p w:rsidR="003459C3" w:rsidRPr="00375888" w:rsidRDefault="003459C3" w:rsidP="003459C3">
            <w:pPr>
              <w:pStyle w:val="SingleTxtG"/>
              <w:suppressAutoHyphens w:val="0"/>
              <w:spacing w:before="40"/>
              <w:ind w:left="0" w:right="0"/>
              <w:jc w:val="left"/>
            </w:pPr>
          </w:p>
        </w:tc>
        <w:tc>
          <w:tcPr>
            <w:tcW w:w="3686" w:type="dxa"/>
            <w:shd w:val="clear" w:color="auto" w:fill="auto"/>
          </w:tcPr>
          <w:p w:rsidR="003459C3" w:rsidRPr="00375888" w:rsidRDefault="003459C3" w:rsidP="003459C3">
            <w:pPr>
              <w:pStyle w:val="SingleTxtG"/>
              <w:suppressAutoHyphens w:val="0"/>
              <w:spacing w:before="40"/>
              <w:ind w:left="0" w:right="0"/>
              <w:jc w:val="left"/>
            </w:pPr>
          </w:p>
        </w:tc>
      </w:tr>
      <w:tr w:rsidR="00375888" w:rsidRPr="008F1B80" w:rsidTr="00534058">
        <w:trPr>
          <w:cantSplit/>
          <w:trHeight w:val="240"/>
          <w:jc w:val="center"/>
        </w:trPr>
        <w:tc>
          <w:tcPr>
            <w:tcW w:w="45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9</w:t>
            </w:r>
          </w:p>
        </w:tc>
        <w:tc>
          <w:tcPr>
            <w:tcW w:w="200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Túnez</w:t>
            </w:r>
          </w:p>
        </w:tc>
        <w:tc>
          <w:tcPr>
            <w:tcW w:w="111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Sexto</w:t>
            </w:r>
          </w:p>
        </w:tc>
        <w:tc>
          <w:tcPr>
            <w:tcW w:w="2219" w:type="dxa"/>
            <w:shd w:val="clear" w:color="auto" w:fill="auto"/>
          </w:tcPr>
          <w:p w:rsidR="00375888" w:rsidRPr="00375888" w:rsidRDefault="00534058" w:rsidP="00375888">
            <w:pPr>
              <w:pStyle w:val="SingleTxtG"/>
              <w:suppressAutoHyphens w:val="0"/>
              <w:spacing w:before="40"/>
              <w:ind w:left="0" w:right="0"/>
              <w:jc w:val="left"/>
            </w:pPr>
            <w:r>
              <w:rPr>
                <w:lang w:val="es-ES"/>
              </w:rPr>
              <w:t xml:space="preserve">31 de marzo de </w:t>
            </w:r>
            <w:r w:rsidR="00375888" w:rsidRPr="00375888">
              <w:rPr>
                <w:lang w:val="es-ES"/>
              </w:rPr>
              <w:t>2012</w:t>
            </w:r>
          </w:p>
        </w:tc>
        <w:tc>
          <w:tcPr>
            <w:tcW w:w="75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6</w:t>
            </w:r>
          </w:p>
        </w:tc>
        <w:tc>
          <w:tcPr>
            <w:tcW w:w="2127"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4 de julio de 2017</w:t>
            </w:r>
          </w:p>
        </w:tc>
        <w:tc>
          <w:tcPr>
            <w:tcW w:w="1414" w:type="dxa"/>
            <w:shd w:val="clear" w:color="auto" w:fill="auto"/>
          </w:tcPr>
          <w:p w:rsidR="00375888" w:rsidRPr="00375888" w:rsidRDefault="00375888" w:rsidP="00375888">
            <w:pPr>
              <w:pStyle w:val="SingleTxtG"/>
              <w:suppressAutoHyphens w:val="0"/>
              <w:spacing w:before="40"/>
              <w:ind w:left="0" w:right="0"/>
              <w:jc w:val="left"/>
            </w:pPr>
          </w:p>
        </w:tc>
        <w:tc>
          <w:tcPr>
            <w:tcW w:w="3686"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bCs/>
                <w:lang w:val="es-ES"/>
              </w:rPr>
              <w:t>Lista de cuestiones previa a la presentación de informes aprobada en el 122º período de sesiones (marzo de 2018).</w:t>
            </w:r>
          </w:p>
        </w:tc>
      </w:tr>
      <w:tr w:rsidR="00375888" w:rsidRPr="00375888" w:rsidTr="00534058">
        <w:trPr>
          <w:cantSplit/>
          <w:trHeight w:val="240"/>
          <w:jc w:val="center"/>
        </w:trPr>
        <w:tc>
          <w:tcPr>
            <w:tcW w:w="45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10.</w:t>
            </w:r>
          </w:p>
        </w:tc>
        <w:tc>
          <w:tcPr>
            <w:tcW w:w="200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Uganda</w:t>
            </w:r>
          </w:p>
        </w:tc>
        <w:tc>
          <w:tcPr>
            <w:tcW w:w="111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Segundo</w:t>
            </w:r>
          </w:p>
        </w:tc>
        <w:tc>
          <w:tcPr>
            <w:tcW w:w="2219"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 de abril de 2008</w:t>
            </w:r>
          </w:p>
        </w:tc>
        <w:tc>
          <w:tcPr>
            <w:tcW w:w="757"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10</w:t>
            </w:r>
          </w:p>
        </w:tc>
        <w:tc>
          <w:tcPr>
            <w:tcW w:w="2127" w:type="dxa"/>
            <w:shd w:val="clear" w:color="auto" w:fill="auto"/>
            <w:hideMark/>
          </w:tcPr>
          <w:p w:rsidR="00375888" w:rsidRPr="00375888" w:rsidRDefault="00375888" w:rsidP="00375888">
            <w:pPr>
              <w:pStyle w:val="SingleTxtG"/>
              <w:suppressAutoHyphens w:val="0"/>
              <w:spacing w:before="40"/>
              <w:ind w:left="0" w:right="0"/>
              <w:jc w:val="left"/>
            </w:pPr>
            <w:r w:rsidRPr="00375888">
              <w:t xml:space="preserve"> </w:t>
            </w:r>
          </w:p>
        </w:tc>
        <w:tc>
          <w:tcPr>
            <w:tcW w:w="1414" w:type="dxa"/>
            <w:shd w:val="clear" w:color="auto" w:fill="auto"/>
            <w:hideMark/>
          </w:tcPr>
          <w:p w:rsidR="00375888" w:rsidRPr="00375888" w:rsidRDefault="00375888" w:rsidP="00375888">
            <w:pPr>
              <w:pStyle w:val="SingleTxtG"/>
              <w:suppressAutoHyphens w:val="0"/>
              <w:spacing w:before="40"/>
              <w:ind w:left="0" w:right="0"/>
              <w:jc w:val="left"/>
            </w:pPr>
            <w:r w:rsidRPr="00375888">
              <w:t xml:space="preserve"> </w:t>
            </w:r>
          </w:p>
        </w:tc>
        <w:tc>
          <w:tcPr>
            <w:tcW w:w="3686" w:type="dxa"/>
            <w:shd w:val="clear" w:color="auto" w:fill="auto"/>
            <w:hideMark/>
          </w:tcPr>
          <w:p w:rsidR="00375888" w:rsidRPr="00375888" w:rsidRDefault="00375888" w:rsidP="00375888">
            <w:pPr>
              <w:pStyle w:val="SingleTxtG"/>
              <w:suppressAutoHyphens w:val="0"/>
              <w:spacing w:before="40"/>
              <w:ind w:left="0" w:right="0"/>
              <w:jc w:val="left"/>
            </w:pPr>
            <w:r w:rsidRPr="00375888">
              <w:t xml:space="preserve"> </w:t>
            </w:r>
          </w:p>
        </w:tc>
      </w:tr>
      <w:tr w:rsidR="00375888" w:rsidRPr="00375888" w:rsidTr="00534058">
        <w:trPr>
          <w:cantSplit/>
          <w:trHeight w:val="240"/>
          <w:jc w:val="center"/>
        </w:trPr>
        <w:tc>
          <w:tcPr>
            <w:tcW w:w="454"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11.</w:t>
            </w:r>
          </w:p>
        </w:tc>
        <w:tc>
          <w:tcPr>
            <w:tcW w:w="2007"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Zambia</w:t>
            </w:r>
          </w:p>
        </w:tc>
        <w:tc>
          <w:tcPr>
            <w:tcW w:w="1112"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Cuarto</w:t>
            </w:r>
          </w:p>
        </w:tc>
        <w:tc>
          <w:tcPr>
            <w:tcW w:w="2219"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20 de julio de 2011</w:t>
            </w:r>
          </w:p>
        </w:tc>
        <w:tc>
          <w:tcPr>
            <w:tcW w:w="757"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6</w:t>
            </w:r>
          </w:p>
        </w:tc>
        <w:tc>
          <w:tcPr>
            <w:tcW w:w="2127"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p>
        </w:tc>
        <w:tc>
          <w:tcPr>
            <w:tcW w:w="1414"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p>
        </w:tc>
        <w:tc>
          <w:tcPr>
            <w:tcW w:w="3686"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p>
        </w:tc>
      </w:tr>
    </w:tbl>
    <w:p w:rsidR="00375888" w:rsidRDefault="00534058" w:rsidP="00534058">
      <w:pPr>
        <w:pStyle w:val="H1G"/>
        <w:rPr>
          <w:lang w:val="es-ES"/>
        </w:rPr>
      </w:pPr>
      <w:r>
        <w:rPr>
          <w:lang w:val="es-ES"/>
        </w:rPr>
        <w:tab/>
      </w:r>
      <w:r w:rsidR="00375888" w:rsidRPr="00375888">
        <w:rPr>
          <w:lang w:val="es-ES"/>
        </w:rPr>
        <w:t>D.</w:t>
      </w:r>
      <w:r w:rsidR="00375888" w:rsidRPr="00375888">
        <w:rPr>
          <w:lang w:val="es-ES"/>
        </w:rPr>
        <w:tab/>
        <w:t>Estados partes cuyo informe periódico lleva un retraso de menos de cinco años (26 Estados partes)</w:t>
      </w:r>
      <w:bookmarkStart w:id="153" w:name="_Toc458504793"/>
      <w:bookmarkStart w:id="154" w:name="_Toc519673524"/>
      <w:bookmarkStart w:id="155" w:name="_Toc519676423"/>
      <w:bookmarkEnd w:id="153"/>
      <w:bookmarkEnd w:id="154"/>
      <w:bookmarkEnd w:id="155"/>
    </w:p>
    <w:tbl>
      <w:tblPr>
        <w:tblW w:w="13776" w:type="dxa"/>
        <w:jc w:val="center"/>
        <w:tblBorders>
          <w:top w:val="single" w:sz="4" w:space="0" w:color="auto"/>
        </w:tblBorders>
        <w:tblCellMar>
          <w:left w:w="0" w:type="dxa"/>
          <w:right w:w="113" w:type="dxa"/>
        </w:tblCellMar>
        <w:tblLook w:val="04A0" w:firstRow="1" w:lastRow="0" w:firstColumn="1" w:lastColumn="0" w:noHBand="0" w:noVBand="1"/>
      </w:tblPr>
      <w:tblGrid>
        <w:gridCol w:w="495"/>
        <w:gridCol w:w="1944"/>
        <w:gridCol w:w="1275"/>
        <w:gridCol w:w="2092"/>
        <w:gridCol w:w="742"/>
        <w:gridCol w:w="2142"/>
        <w:gridCol w:w="1568"/>
        <w:gridCol w:w="3518"/>
      </w:tblGrid>
      <w:tr w:rsidR="00375888" w:rsidRPr="00375888" w:rsidTr="00534058">
        <w:trPr>
          <w:cantSplit/>
          <w:trHeight w:val="240"/>
          <w:tblHeader/>
          <w:jc w:val="center"/>
        </w:trPr>
        <w:tc>
          <w:tcPr>
            <w:tcW w:w="495" w:type="dxa"/>
            <w:tcBorders>
              <w:top w:val="single" w:sz="4" w:space="0" w:color="auto"/>
              <w:bottom w:val="single" w:sz="12" w:space="0" w:color="auto"/>
            </w:tcBorders>
            <w:shd w:val="clear" w:color="auto" w:fill="auto"/>
            <w:vAlign w:val="bottom"/>
          </w:tcPr>
          <w:p w:rsidR="00375888" w:rsidRPr="008F1B80" w:rsidRDefault="00375888" w:rsidP="006909EC">
            <w:pPr>
              <w:pStyle w:val="SingleTxtG"/>
              <w:keepNext/>
              <w:suppressAutoHyphens w:val="0"/>
              <w:spacing w:before="80" w:after="80" w:line="200" w:lineRule="exact"/>
              <w:ind w:left="0" w:right="0"/>
              <w:jc w:val="left"/>
              <w:rPr>
                <w:i/>
                <w:sz w:val="16"/>
                <w:lang w:val="es-ES"/>
              </w:rPr>
            </w:pPr>
          </w:p>
        </w:tc>
        <w:tc>
          <w:tcPr>
            <w:tcW w:w="1944" w:type="dxa"/>
            <w:tcBorders>
              <w:top w:val="single" w:sz="4" w:space="0" w:color="auto"/>
              <w:bottom w:val="single" w:sz="12" w:space="0" w:color="auto"/>
            </w:tcBorders>
            <w:shd w:val="clear" w:color="auto" w:fill="auto"/>
            <w:vAlign w:val="bottom"/>
          </w:tcPr>
          <w:p w:rsidR="00375888" w:rsidRPr="00375888" w:rsidRDefault="00375888" w:rsidP="006909EC">
            <w:pPr>
              <w:pStyle w:val="SingleTxtG"/>
              <w:keepNext/>
              <w:suppressAutoHyphens w:val="0"/>
              <w:spacing w:before="80" w:after="80" w:line="200" w:lineRule="exact"/>
              <w:ind w:left="0" w:right="0"/>
              <w:jc w:val="left"/>
              <w:rPr>
                <w:i/>
                <w:sz w:val="16"/>
              </w:rPr>
            </w:pPr>
            <w:r w:rsidRPr="00375888">
              <w:rPr>
                <w:i/>
                <w:iCs/>
                <w:sz w:val="16"/>
                <w:lang w:val="es-ES"/>
              </w:rPr>
              <w:t>Estado parte</w:t>
            </w:r>
          </w:p>
        </w:tc>
        <w:tc>
          <w:tcPr>
            <w:tcW w:w="1275" w:type="dxa"/>
            <w:tcBorders>
              <w:top w:val="single" w:sz="4" w:space="0" w:color="auto"/>
              <w:bottom w:val="single" w:sz="12" w:space="0" w:color="auto"/>
            </w:tcBorders>
            <w:shd w:val="clear" w:color="auto" w:fill="auto"/>
            <w:vAlign w:val="bottom"/>
          </w:tcPr>
          <w:p w:rsidR="00375888" w:rsidRPr="00375888" w:rsidRDefault="00375888" w:rsidP="006909EC">
            <w:pPr>
              <w:pStyle w:val="SingleTxtG"/>
              <w:keepNext/>
              <w:suppressAutoHyphens w:val="0"/>
              <w:spacing w:before="80" w:after="80" w:line="200" w:lineRule="exact"/>
              <w:ind w:left="0" w:right="0"/>
              <w:jc w:val="left"/>
              <w:rPr>
                <w:i/>
                <w:sz w:val="16"/>
              </w:rPr>
            </w:pPr>
            <w:r w:rsidRPr="00375888">
              <w:rPr>
                <w:i/>
                <w:iCs/>
                <w:sz w:val="16"/>
                <w:lang w:val="es-ES"/>
              </w:rPr>
              <w:t>Tipo de informe</w:t>
            </w:r>
          </w:p>
        </w:tc>
        <w:tc>
          <w:tcPr>
            <w:tcW w:w="2092" w:type="dxa"/>
            <w:tcBorders>
              <w:top w:val="single" w:sz="4" w:space="0" w:color="auto"/>
              <w:bottom w:val="single" w:sz="12" w:space="0" w:color="auto"/>
            </w:tcBorders>
            <w:shd w:val="clear" w:color="auto" w:fill="auto"/>
            <w:vAlign w:val="bottom"/>
          </w:tcPr>
          <w:p w:rsidR="00375888" w:rsidRPr="00375888" w:rsidRDefault="00375888" w:rsidP="006909EC">
            <w:pPr>
              <w:pStyle w:val="SingleTxtG"/>
              <w:keepNext/>
              <w:suppressAutoHyphens w:val="0"/>
              <w:spacing w:before="80" w:after="80" w:line="200" w:lineRule="exact"/>
              <w:ind w:left="0" w:right="0"/>
              <w:jc w:val="left"/>
              <w:rPr>
                <w:i/>
                <w:sz w:val="16"/>
              </w:rPr>
            </w:pPr>
            <w:r w:rsidRPr="00375888">
              <w:rPr>
                <w:i/>
                <w:iCs/>
                <w:sz w:val="16"/>
                <w:lang w:val="es-ES"/>
              </w:rPr>
              <w:t>Fecha límite de presentación</w:t>
            </w:r>
          </w:p>
        </w:tc>
        <w:tc>
          <w:tcPr>
            <w:tcW w:w="742" w:type="dxa"/>
            <w:tcBorders>
              <w:top w:val="single" w:sz="4" w:space="0" w:color="auto"/>
              <w:bottom w:val="single" w:sz="12" w:space="0" w:color="auto"/>
            </w:tcBorders>
            <w:shd w:val="clear" w:color="auto" w:fill="auto"/>
            <w:vAlign w:val="bottom"/>
          </w:tcPr>
          <w:p w:rsidR="00375888" w:rsidRPr="00375888" w:rsidRDefault="00375888" w:rsidP="006909EC">
            <w:pPr>
              <w:pStyle w:val="SingleTxtG"/>
              <w:keepNext/>
              <w:suppressAutoHyphens w:val="0"/>
              <w:spacing w:before="80" w:after="80" w:line="200" w:lineRule="exact"/>
              <w:ind w:left="0" w:right="0"/>
              <w:jc w:val="left"/>
              <w:rPr>
                <w:i/>
                <w:sz w:val="16"/>
              </w:rPr>
            </w:pPr>
            <w:r w:rsidRPr="00375888">
              <w:rPr>
                <w:i/>
                <w:iCs/>
                <w:sz w:val="16"/>
                <w:lang w:val="es-ES"/>
              </w:rPr>
              <w:t>Años de atraso</w:t>
            </w:r>
          </w:p>
        </w:tc>
        <w:tc>
          <w:tcPr>
            <w:tcW w:w="2142" w:type="dxa"/>
            <w:tcBorders>
              <w:top w:val="single" w:sz="4" w:space="0" w:color="auto"/>
              <w:bottom w:val="single" w:sz="12" w:space="0" w:color="auto"/>
            </w:tcBorders>
            <w:shd w:val="clear" w:color="auto" w:fill="auto"/>
            <w:vAlign w:val="bottom"/>
          </w:tcPr>
          <w:p w:rsidR="00375888" w:rsidRPr="008F1B80" w:rsidRDefault="00375888" w:rsidP="006909EC">
            <w:pPr>
              <w:pStyle w:val="SingleTxtG"/>
              <w:keepNext/>
              <w:suppressAutoHyphens w:val="0"/>
              <w:spacing w:before="80" w:after="80" w:line="200" w:lineRule="exact"/>
              <w:ind w:left="0" w:right="0"/>
              <w:jc w:val="left"/>
              <w:rPr>
                <w:i/>
                <w:sz w:val="16"/>
                <w:lang w:val="es-ES"/>
              </w:rPr>
            </w:pPr>
            <w:r w:rsidRPr="00375888">
              <w:rPr>
                <w:i/>
                <w:iCs/>
                <w:sz w:val="16"/>
                <w:lang w:val="es-ES"/>
              </w:rPr>
              <w:t>Aceptación del procedimiento simplificado de presentación de informes</w:t>
            </w:r>
          </w:p>
        </w:tc>
        <w:tc>
          <w:tcPr>
            <w:tcW w:w="1568" w:type="dxa"/>
            <w:tcBorders>
              <w:top w:val="single" w:sz="4" w:space="0" w:color="auto"/>
              <w:bottom w:val="single" w:sz="12" w:space="0" w:color="auto"/>
            </w:tcBorders>
            <w:shd w:val="clear" w:color="auto" w:fill="auto"/>
            <w:vAlign w:val="bottom"/>
          </w:tcPr>
          <w:p w:rsidR="00375888" w:rsidRPr="00375888" w:rsidRDefault="00375888" w:rsidP="006909EC">
            <w:pPr>
              <w:pStyle w:val="SingleTxtG"/>
              <w:keepNext/>
              <w:suppressAutoHyphens w:val="0"/>
              <w:spacing w:before="80" w:after="80" w:line="200" w:lineRule="exact"/>
              <w:ind w:left="0" w:right="0"/>
              <w:jc w:val="left"/>
              <w:rPr>
                <w:i/>
                <w:sz w:val="16"/>
              </w:rPr>
            </w:pPr>
            <w:r w:rsidRPr="00375888">
              <w:rPr>
                <w:i/>
                <w:iCs/>
                <w:sz w:val="16"/>
                <w:lang w:val="es-ES"/>
              </w:rPr>
              <w:t>Nuevo plazo</w:t>
            </w:r>
          </w:p>
        </w:tc>
        <w:tc>
          <w:tcPr>
            <w:tcW w:w="3518" w:type="dxa"/>
            <w:tcBorders>
              <w:top w:val="single" w:sz="4" w:space="0" w:color="auto"/>
              <w:bottom w:val="single" w:sz="12" w:space="0" w:color="auto"/>
            </w:tcBorders>
            <w:shd w:val="clear" w:color="auto" w:fill="auto"/>
            <w:vAlign w:val="bottom"/>
          </w:tcPr>
          <w:p w:rsidR="00375888" w:rsidRPr="00375888" w:rsidRDefault="00375888" w:rsidP="006909EC">
            <w:pPr>
              <w:pStyle w:val="SingleTxtG"/>
              <w:keepNext/>
              <w:suppressAutoHyphens w:val="0"/>
              <w:spacing w:before="80" w:after="80" w:line="200" w:lineRule="exact"/>
              <w:ind w:left="0" w:right="0"/>
              <w:jc w:val="left"/>
              <w:rPr>
                <w:i/>
                <w:sz w:val="16"/>
              </w:rPr>
            </w:pPr>
            <w:r w:rsidRPr="00375888">
              <w:rPr>
                <w:i/>
                <w:iCs/>
                <w:sz w:val="16"/>
                <w:lang w:val="es-ES"/>
              </w:rPr>
              <w:t>Observaciones</w:t>
            </w:r>
          </w:p>
        </w:tc>
      </w:tr>
      <w:tr w:rsidR="00375888" w:rsidRPr="00375888" w:rsidTr="00534058">
        <w:trPr>
          <w:cantSplit/>
          <w:trHeight w:val="240"/>
          <w:jc w:val="center"/>
        </w:trPr>
        <w:tc>
          <w:tcPr>
            <w:tcW w:w="495" w:type="dxa"/>
            <w:shd w:val="clear" w:color="auto" w:fill="auto"/>
          </w:tcPr>
          <w:p w:rsidR="00375888" w:rsidRPr="00375888" w:rsidRDefault="00375888" w:rsidP="006909EC">
            <w:pPr>
              <w:pStyle w:val="SingleTxtG"/>
              <w:keepNext/>
              <w:suppressAutoHyphens w:val="0"/>
              <w:spacing w:before="40"/>
              <w:ind w:left="0" w:right="0"/>
              <w:jc w:val="left"/>
            </w:pPr>
            <w:r w:rsidRPr="00375888">
              <w:rPr>
                <w:lang w:val="es-ES"/>
              </w:rPr>
              <w:t>1.</w:t>
            </w:r>
          </w:p>
        </w:tc>
        <w:tc>
          <w:tcPr>
            <w:tcW w:w="1944" w:type="dxa"/>
            <w:shd w:val="clear" w:color="auto" w:fill="auto"/>
          </w:tcPr>
          <w:p w:rsidR="00375888" w:rsidRPr="00375888" w:rsidRDefault="00375888" w:rsidP="006909EC">
            <w:pPr>
              <w:pStyle w:val="SingleTxtG"/>
              <w:keepNext/>
              <w:suppressAutoHyphens w:val="0"/>
              <w:spacing w:before="40"/>
              <w:ind w:left="0" w:right="0"/>
              <w:jc w:val="left"/>
            </w:pPr>
            <w:r w:rsidRPr="00375888">
              <w:rPr>
                <w:lang w:val="es-ES"/>
              </w:rPr>
              <w:t>Armenia</w:t>
            </w:r>
          </w:p>
        </w:tc>
        <w:tc>
          <w:tcPr>
            <w:tcW w:w="1275" w:type="dxa"/>
            <w:shd w:val="clear" w:color="auto" w:fill="auto"/>
          </w:tcPr>
          <w:p w:rsidR="00375888" w:rsidRPr="00375888" w:rsidRDefault="00375888" w:rsidP="006909EC">
            <w:pPr>
              <w:pStyle w:val="SingleTxtG"/>
              <w:keepNext/>
              <w:suppressAutoHyphens w:val="0"/>
              <w:spacing w:before="40"/>
              <w:ind w:left="0" w:right="0"/>
              <w:jc w:val="left"/>
            </w:pPr>
            <w:r w:rsidRPr="00375888">
              <w:rPr>
                <w:lang w:val="es-ES"/>
              </w:rPr>
              <w:t>Tercero</w:t>
            </w:r>
          </w:p>
        </w:tc>
        <w:tc>
          <w:tcPr>
            <w:tcW w:w="2092" w:type="dxa"/>
            <w:shd w:val="clear" w:color="auto" w:fill="auto"/>
          </w:tcPr>
          <w:p w:rsidR="00375888" w:rsidRPr="00375888" w:rsidRDefault="00375888" w:rsidP="006909EC">
            <w:pPr>
              <w:pStyle w:val="SingleTxtG"/>
              <w:keepNext/>
              <w:suppressAutoHyphens w:val="0"/>
              <w:spacing w:before="40"/>
              <w:ind w:left="0" w:right="0"/>
              <w:jc w:val="left"/>
            </w:pPr>
            <w:r w:rsidRPr="00375888">
              <w:rPr>
                <w:lang w:val="es-ES"/>
              </w:rPr>
              <w:t>30 de julio de 2016</w:t>
            </w:r>
          </w:p>
        </w:tc>
        <w:tc>
          <w:tcPr>
            <w:tcW w:w="742" w:type="dxa"/>
            <w:shd w:val="clear" w:color="auto" w:fill="auto"/>
          </w:tcPr>
          <w:p w:rsidR="00375888" w:rsidRPr="00375888" w:rsidRDefault="00375888" w:rsidP="006909EC">
            <w:pPr>
              <w:pStyle w:val="SingleTxtG"/>
              <w:keepNext/>
              <w:suppressAutoHyphens w:val="0"/>
              <w:spacing w:before="40"/>
              <w:ind w:left="0" w:right="0"/>
              <w:jc w:val="left"/>
              <w:rPr>
                <w:iCs/>
              </w:rPr>
            </w:pPr>
            <w:r w:rsidRPr="00375888">
              <w:rPr>
                <w:lang w:val="es-ES"/>
              </w:rPr>
              <w:t>1</w:t>
            </w:r>
          </w:p>
        </w:tc>
        <w:tc>
          <w:tcPr>
            <w:tcW w:w="2142" w:type="dxa"/>
            <w:shd w:val="clear" w:color="auto" w:fill="auto"/>
          </w:tcPr>
          <w:p w:rsidR="00375888" w:rsidRPr="00375888" w:rsidRDefault="00375888" w:rsidP="006909EC">
            <w:pPr>
              <w:pStyle w:val="SingleTxtG"/>
              <w:keepNext/>
              <w:suppressAutoHyphens w:val="0"/>
              <w:spacing w:before="40"/>
              <w:ind w:left="0" w:right="0"/>
              <w:jc w:val="left"/>
            </w:pPr>
          </w:p>
        </w:tc>
        <w:tc>
          <w:tcPr>
            <w:tcW w:w="1568" w:type="dxa"/>
            <w:shd w:val="clear" w:color="auto" w:fill="auto"/>
          </w:tcPr>
          <w:p w:rsidR="00375888" w:rsidRPr="00375888" w:rsidRDefault="00375888" w:rsidP="006909EC">
            <w:pPr>
              <w:pStyle w:val="SingleTxtG"/>
              <w:keepNext/>
              <w:suppressAutoHyphens w:val="0"/>
              <w:spacing w:before="40"/>
              <w:ind w:left="0" w:right="0"/>
              <w:jc w:val="left"/>
            </w:pPr>
          </w:p>
        </w:tc>
        <w:tc>
          <w:tcPr>
            <w:tcW w:w="3518" w:type="dxa"/>
            <w:shd w:val="clear" w:color="auto" w:fill="auto"/>
          </w:tcPr>
          <w:p w:rsidR="00375888" w:rsidRPr="00375888" w:rsidRDefault="00375888" w:rsidP="006909EC">
            <w:pPr>
              <w:pStyle w:val="SingleTxtG"/>
              <w:keepNext/>
              <w:suppressAutoHyphens w:val="0"/>
              <w:spacing w:before="40"/>
              <w:ind w:left="0" w:right="0"/>
              <w:jc w:val="left"/>
            </w:pPr>
          </w:p>
        </w:tc>
      </w:tr>
      <w:tr w:rsidR="00375888" w:rsidRPr="008F1B80" w:rsidTr="00534058">
        <w:trPr>
          <w:cantSplit/>
          <w:trHeight w:val="240"/>
          <w:jc w:val="center"/>
        </w:trPr>
        <w:tc>
          <w:tcPr>
            <w:tcW w:w="49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Bélgica</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Sexto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29 de octubre de 2015</w:t>
            </w:r>
          </w:p>
        </w:tc>
        <w:tc>
          <w:tcPr>
            <w:tcW w:w="74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w:t>
            </w:r>
          </w:p>
        </w:tc>
        <w:tc>
          <w:tcPr>
            <w:tcW w:w="2142" w:type="dxa"/>
            <w:shd w:val="clear" w:color="auto" w:fill="auto"/>
          </w:tcPr>
          <w:p w:rsidR="00375888" w:rsidRPr="00375888" w:rsidRDefault="00534058" w:rsidP="00375888">
            <w:pPr>
              <w:pStyle w:val="SingleTxtG"/>
              <w:suppressAutoHyphens w:val="0"/>
              <w:spacing w:before="40"/>
              <w:ind w:left="0" w:right="0"/>
              <w:jc w:val="left"/>
            </w:pPr>
            <w:r>
              <w:rPr>
                <w:lang w:val="es-ES"/>
              </w:rPr>
              <w:t>28 de noviembre de </w:t>
            </w:r>
            <w:r w:rsidR="00375888" w:rsidRPr="00375888">
              <w:rPr>
                <w:lang w:val="es-ES"/>
              </w:rPr>
              <w:t>2014</w:t>
            </w:r>
          </w:p>
        </w:tc>
        <w:tc>
          <w:tcPr>
            <w:tcW w:w="1568" w:type="dxa"/>
            <w:shd w:val="clear" w:color="auto" w:fill="auto"/>
          </w:tcPr>
          <w:p w:rsidR="00375888" w:rsidRPr="00375888" w:rsidRDefault="00375888" w:rsidP="00534058">
            <w:pPr>
              <w:pStyle w:val="SingleTxtG"/>
              <w:suppressAutoHyphens w:val="0"/>
              <w:spacing w:before="40"/>
              <w:ind w:left="0" w:right="0"/>
              <w:jc w:val="left"/>
            </w:pPr>
            <w:r w:rsidRPr="00375888">
              <w:rPr>
                <w:lang w:val="es-ES"/>
              </w:rPr>
              <w:t>1 de agosto de</w:t>
            </w:r>
            <w:r w:rsidR="00534058">
              <w:rPr>
                <w:lang w:val="es-ES"/>
              </w:rPr>
              <w:t> </w:t>
            </w:r>
            <w:r w:rsidRPr="00375888">
              <w:rPr>
                <w:lang w:val="es-ES"/>
              </w:rPr>
              <w:t>2017</w:t>
            </w:r>
          </w:p>
        </w:tc>
        <w:tc>
          <w:tcPr>
            <w:tcW w:w="3518"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Lista de cuestiones previa a la presentación de informes aprobada en el 117º período de sesiones (junio de 2016).</w:t>
            </w:r>
          </w:p>
        </w:tc>
      </w:tr>
      <w:tr w:rsidR="00375888" w:rsidRPr="008F1B80" w:rsidTr="00534058">
        <w:trPr>
          <w:cantSplit/>
          <w:trHeight w:val="240"/>
          <w:jc w:val="center"/>
        </w:trPr>
        <w:tc>
          <w:tcPr>
            <w:tcW w:w="49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Chad</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Tercero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28 de marzo de 2018</w:t>
            </w:r>
          </w:p>
        </w:tc>
        <w:tc>
          <w:tcPr>
            <w:tcW w:w="742" w:type="dxa"/>
            <w:shd w:val="clear" w:color="auto" w:fill="auto"/>
          </w:tcPr>
          <w:p w:rsidR="00375888" w:rsidRPr="00375888" w:rsidRDefault="00375888" w:rsidP="00375888">
            <w:pPr>
              <w:pStyle w:val="SingleTxtG"/>
              <w:suppressAutoHyphens w:val="0"/>
              <w:spacing w:before="40"/>
              <w:ind w:left="0" w:right="0"/>
              <w:jc w:val="left"/>
            </w:pPr>
          </w:p>
        </w:tc>
        <w:tc>
          <w:tcPr>
            <w:tcW w:w="2142" w:type="dxa"/>
            <w:shd w:val="clear" w:color="auto" w:fill="auto"/>
          </w:tcPr>
          <w:p w:rsidR="00375888" w:rsidRPr="00375888" w:rsidRDefault="00375888" w:rsidP="00375888">
            <w:pPr>
              <w:pStyle w:val="SingleTxtG"/>
              <w:suppressAutoHyphens w:val="0"/>
              <w:spacing w:before="40"/>
              <w:ind w:left="0" w:right="0"/>
              <w:jc w:val="left"/>
            </w:pPr>
            <w:r w:rsidRPr="00375888">
              <w:t xml:space="preserve"> </w:t>
            </w:r>
          </w:p>
        </w:tc>
        <w:tc>
          <w:tcPr>
            <w:tcW w:w="1568" w:type="dxa"/>
            <w:shd w:val="clear" w:color="auto" w:fill="auto"/>
          </w:tcPr>
          <w:p w:rsidR="00375888" w:rsidRPr="00375888" w:rsidRDefault="00375888" w:rsidP="00375888">
            <w:pPr>
              <w:pStyle w:val="SingleTxtG"/>
              <w:suppressAutoHyphens w:val="0"/>
              <w:spacing w:before="40"/>
              <w:ind w:left="0" w:right="0"/>
              <w:jc w:val="left"/>
            </w:pPr>
          </w:p>
        </w:tc>
        <w:tc>
          <w:tcPr>
            <w:tcW w:w="3518"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Lista de cuestiones previa a la presentación de informes aprobada en el 120º período de sesiones (julio de 2017).</w:t>
            </w:r>
          </w:p>
        </w:tc>
      </w:tr>
      <w:tr w:rsidR="00375888" w:rsidRPr="00375888" w:rsidTr="00534058">
        <w:trPr>
          <w:cantSplit/>
          <w:trHeight w:val="240"/>
          <w:jc w:val="center"/>
        </w:trPr>
        <w:tc>
          <w:tcPr>
            <w:tcW w:w="49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4.</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Djibouti</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Segundo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 de noviembre de 2017</w:t>
            </w:r>
          </w:p>
        </w:tc>
        <w:tc>
          <w:tcPr>
            <w:tcW w:w="742" w:type="dxa"/>
            <w:shd w:val="clear" w:color="auto" w:fill="auto"/>
          </w:tcPr>
          <w:p w:rsidR="00375888" w:rsidRPr="00375888" w:rsidRDefault="00375888" w:rsidP="00375888">
            <w:pPr>
              <w:pStyle w:val="SingleTxtG"/>
              <w:suppressAutoHyphens w:val="0"/>
              <w:spacing w:before="40"/>
              <w:ind w:left="0" w:right="0"/>
              <w:jc w:val="left"/>
            </w:pPr>
          </w:p>
        </w:tc>
        <w:tc>
          <w:tcPr>
            <w:tcW w:w="2142" w:type="dxa"/>
            <w:shd w:val="clear" w:color="auto" w:fill="auto"/>
          </w:tcPr>
          <w:p w:rsidR="00375888" w:rsidRPr="00375888" w:rsidRDefault="00375888" w:rsidP="00375888">
            <w:pPr>
              <w:pStyle w:val="SingleTxtG"/>
              <w:suppressAutoHyphens w:val="0"/>
              <w:spacing w:before="40"/>
              <w:ind w:left="0" w:right="0"/>
              <w:jc w:val="left"/>
            </w:pPr>
          </w:p>
        </w:tc>
        <w:tc>
          <w:tcPr>
            <w:tcW w:w="1568" w:type="dxa"/>
            <w:shd w:val="clear" w:color="auto" w:fill="auto"/>
          </w:tcPr>
          <w:p w:rsidR="00375888" w:rsidRPr="00375888" w:rsidRDefault="00375888" w:rsidP="00375888">
            <w:pPr>
              <w:pStyle w:val="SingleTxtG"/>
              <w:suppressAutoHyphens w:val="0"/>
              <w:spacing w:before="40"/>
              <w:ind w:left="0" w:right="0"/>
              <w:jc w:val="left"/>
            </w:pPr>
          </w:p>
        </w:tc>
        <w:tc>
          <w:tcPr>
            <w:tcW w:w="3518" w:type="dxa"/>
            <w:shd w:val="clear" w:color="auto" w:fill="auto"/>
          </w:tcPr>
          <w:p w:rsidR="00375888" w:rsidRPr="00375888" w:rsidRDefault="00375888" w:rsidP="00375888">
            <w:pPr>
              <w:pStyle w:val="SingleTxtG"/>
              <w:suppressAutoHyphens w:val="0"/>
              <w:spacing w:before="40"/>
              <w:ind w:left="0" w:right="0"/>
              <w:jc w:val="left"/>
            </w:pPr>
          </w:p>
        </w:tc>
      </w:tr>
      <w:tr w:rsidR="00375888" w:rsidRPr="008F1B80" w:rsidTr="00534058">
        <w:trPr>
          <w:cantSplit/>
          <w:trHeight w:val="240"/>
          <w:jc w:val="center"/>
        </w:trPr>
        <w:tc>
          <w:tcPr>
            <w:tcW w:w="49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5.</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Estonia</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Cuarto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julio de 2015</w:t>
            </w:r>
          </w:p>
        </w:tc>
        <w:tc>
          <w:tcPr>
            <w:tcW w:w="74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w:t>
            </w:r>
          </w:p>
        </w:tc>
        <w:tc>
          <w:tcPr>
            <w:tcW w:w="214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6 de enero de 2015</w:t>
            </w:r>
          </w:p>
        </w:tc>
        <w:tc>
          <w:tcPr>
            <w:tcW w:w="1568" w:type="dxa"/>
            <w:shd w:val="clear" w:color="auto" w:fill="auto"/>
          </w:tcPr>
          <w:p w:rsidR="00375888" w:rsidRPr="00375888" w:rsidRDefault="00534058" w:rsidP="00375888">
            <w:pPr>
              <w:pStyle w:val="SingleTxtG"/>
              <w:suppressAutoHyphens w:val="0"/>
              <w:spacing w:before="40"/>
              <w:ind w:left="0" w:right="0"/>
              <w:jc w:val="left"/>
            </w:pPr>
            <w:r>
              <w:rPr>
                <w:lang w:val="es-ES"/>
              </w:rPr>
              <w:t>30 de abril de </w:t>
            </w:r>
            <w:r w:rsidR="00375888" w:rsidRPr="00375888">
              <w:rPr>
                <w:lang w:val="es-ES"/>
              </w:rPr>
              <w:t>2017</w:t>
            </w:r>
          </w:p>
        </w:tc>
        <w:tc>
          <w:tcPr>
            <w:tcW w:w="3518"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Lista de cuestiones previa a la presentación de informes aprobada en el 116º período de sesiones (marzo de 2016).</w:t>
            </w:r>
          </w:p>
        </w:tc>
      </w:tr>
      <w:tr w:rsidR="00375888" w:rsidRPr="00375888" w:rsidTr="00534058">
        <w:trPr>
          <w:cantSplit/>
          <w:trHeight w:val="240"/>
          <w:jc w:val="center"/>
        </w:trPr>
        <w:tc>
          <w:tcPr>
            <w:tcW w:w="49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6.</w:t>
            </w:r>
          </w:p>
        </w:tc>
        <w:tc>
          <w:tcPr>
            <w:tcW w:w="1944"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Etiopía</w:t>
            </w:r>
          </w:p>
        </w:tc>
        <w:tc>
          <w:tcPr>
            <w:tcW w:w="1275"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Segundo</w:t>
            </w:r>
          </w:p>
        </w:tc>
        <w:tc>
          <w:tcPr>
            <w:tcW w:w="209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29 de julio de 2014</w:t>
            </w:r>
          </w:p>
        </w:tc>
        <w:tc>
          <w:tcPr>
            <w:tcW w:w="74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3</w:t>
            </w:r>
          </w:p>
        </w:tc>
        <w:tc>
          <w:tcPr>
            <w:tcW w:w="2142" w:type="dxa"/>
            <w:shd w:val="clear" w:color="auto" w:fill="auto"/>
            <w:hideMark/>
          </w:tcPr>
          <w:p w:rsidR="00375888" w:rsidRPr="00375888" w:rsidRDefault="00375888" w:rsidP="00375888">
            <w:pPr>
              <w:pStyle w:val="SingleTxtG"/>
              <w:suppressAutoHyphens w:val="0"/>
              <w:spacing w:before="40"/>
              <w:ind w:left="0" w:right="0"/>
              <w:jc w:val="left"/>
            </w:pPr>
          </w:p>
        </w:tc>
        <w:tc>
          <w:tcPr>
            <w:tcW w:w="1568" w:type="dxa"/>
            <w:shd w:val="clear" w:color="auto" w:fill="auto"/>
            <w:hideMark/>
          </w:tcPr>
          <w:p w:rsidR="00375888" w:rsidRPr="00375888" w:rsidRDefault="00375888" w:rsidP="00375888">
            <w:pPr>
              <w:pStyle w:val="SingleTxtG"/>
              <w:suppressAutoHyphens w:val="0"/>
              <w:spacing w:before="40"/>
              <w:ind w:left="0" w:right="0"/>
              <w:jc w:val="left"/>
            </w:pPr>
            <w:r w:rsidRPr="00375888">
              <w:t xml:space="preserve"> </w:t>
            </w:r>
          </w:p>
        </w:tc>
        <w:tc>
          <w:tcPr>
            <w:tcW w:w="3518" w:type="dxa"/>
            <w:shd w:val="clear" w:color="auto" w:fill="auto"/>
            <w:hideMark/>
          </w:tcPr>
          <w:p w:rsidR="00375888" w:rsidRPr="00375888" w:rsidRDefault="00375888" w:rsidP="00375888">
            <w:pPr>
              <w:pStyle w:val="SingleTxtG"/>
              <w:suppressAutoHyphens w:val="0"/>
              <w:spacing w:before="40"/>
              <w:ind w:left="0" w:right="0"/>
              <w:jc w:val="left"/>
            </w:pPr>
            <w:r w:rsidRPr="00375888">
              <w:t xml:space="preserve"> </w:t>
            </w:r>
          </w:p>
        </w:tc>
      </w:tr>
      <w:tr w:rsidR="003459C3" w:rsidRPr="00375888" w:rsidTr="003459C3">
        <w:trPr>
          <w:cantSplit/>
          <w:trHeight w:val="240"/>
          <w:jc w:val="center"/>
        </w:trPr>
        <w:tc>
          <w:tcPr>
            <w:tcW w:w="495" w:type="dxa"/>
            <w:shd w:val="clear" w:color="auto" w:fill="auto"/>
          </w:tcPr>
          <w:p w:rsidR="003459C3" w:rsidRPr="00375888" w:rsidRDefault="003459C3" w:rsidP="003459C3">
            <w:pPr>
              <w:pStyle w:val="SingleTxtG"/>
              <w:suppressAutoHyphens w:val="0"/>
              <w:spacing w:before="40"/>
              <w:ind w:left="0" w:right="0"/>
              <w:jc w:val="left"/>
            </w:pPr>
            <w:r>
              <w:rPr>
                <w:lang w:val="es-ES"/>
              </w:rPr>
              <w:t>7</w:t>
            </w:r>
            <w:r w:rsidRPr="00375888">
              <w:rPr>
                <w:lang w:val="es-ES"/>
              </w:rPr>
              <w:t>.</w:t>
            </w:r>
          </w:p>
        </w:tc>
        <w:tc>
          <w:tcPr>
            <w:tcW w:w="1944"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Filipinas</w:t>
            </w:r>
          </w:p>
        </w:tc>
        <w:tc>
          <w:tcPr>
            <w:tcW w:w="1275"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Quinto</w:t>
            </w:r>
          </w:p>
        </w:tc>
        <w:tc>
          <w:tcPr>
            <w:tcW w:w="2092"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2 de noviembre de 2016</w:t>
            </w:r>
          </w:p>
        </w:tc>
        <w:tc>
          <w:tcPr>
            <w:tcW w:w="742"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1</w:t>
            </w:r>
          </w:p>
        </w:tc>
        <w:tc>
          <w:tcPr>
            <w:tcW w:w="2142" w:type="dxa"/>
            <w:shd w:val="clear" w:color="auto" w:fill="auto"/>
          </w:tcPr>
          <w:p w:rsidR="003459C3" w:rsidRPr="00375888" w:rsidRDefault="003459C3" w:rsidP="003459C3">
            <w:pPr>
              <w:pStyle w:val="SingleTxtG"/>
              <w:suppressAutoHyphens w:val="0"/>
              <w:spacing w:before="40"/>
              <w:ind w:left="0" w:right="0"/>
              <w:jc w:val="left"/>
            </w:pPr>
          </w:p>
        </w:tc>
        <w:tc>
          <w:tcPr>
            <w:tcW w:w="1568" w:type="dxa"/>
            <w:shd w:val="clear" w:color="auto" w:fill="auto"/>
          </w:tcPr>
          <w:p w:rsidR="003459C3" w:rsidRPr="00375888" w:rsidRDefault="003459C3" w:rsidP="003459C3">
            <w:pPr>
              <w:pStyle w:val="SingleTxtG"/>
              <w:suppressAutoHyphens w:val="0"/>
              <w:spacing w:before="40"/>
              <w:ind w:left="0" w:right="0"/>
              <w:jc w:val="left"/>
            </w:pPr>
          </w:p>
        </w:tc>
        <w:tc>
          <w:tcPr>
            <w:tcW w:w="3518" w:type="dxa"/>
            <w:shd w:val="clear" w:color="auto" w:fill="auto"/>
          </w:tcPr>
          <w:p w:rsidR="003459C3" w:rsidRPr="00375888" w:rsidRDefault="003459C3" w:rsidP="003459C3">
            <w:pPr>
              <w:pStyle w:val="SingleTxtG"/>
              <w:suppressAutoHyphens w:val="0"/>
              <w:spacing w:before="40"/>
              <w:ind w:left="0" w:right="0"/>
              <w:jc w:val="left"/>
            </w:pPr>
          </w:p>
        </w:tc>
      </w:tr>
      <w:tr w:rsidR="00375888" w:rsidRPr="00375888" w:rsidTr="00534058">
        <w:trPr>
          <w:cantSplit/>
          <w:trHeight w:val="240"/>
          <w:jc w:val="center"/>
        </w:trPr>
        <w:tc>
          <w:tcPr>
            <w:tcW w:w="495" w:type="dxa"/>
            <w:shd w:val="clear" w:color="auto" w:fill="auto"/>
          </w:tcPr>
          <w:p w:rsidR="00375888" w:rsidRPr="00375888" w:rsidRDefault="003459C3" w:rsidP="00375888">
            <w:pPr>
              <w:pStyle w:val="SingleTxtG"/>
              <w:suppressAutoHyphens w:val="0"/>
              <w:spacing w:before="40"/>
              <w:ind w:left="0" w:right="0"/>
              <w:jc w:val="left"/>
            </w:pPr>
            <w:r>
              <w:rPr>
                <w:lang w:val="es-ES"/>
              </w:rPr>
              <w:t>8</w:t>
            </w:r>
            <w:r w:rsidR="00375888"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Hong Kong (China)</w:t>
            </w:r>
            <w:r w:rsidRPr="00B5469B">
              <w:rPr>
                <w:i/>
                <w:iCs/>
                <w:sz w:val="18"/>
                <w:szCs w:val="18"/>
                <w:vertAlign w:val="superscript"/>
                <w:lang w:val="es-ES"/>
              </w:rPr>
              <w:t>a</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Cuarto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marzo de 2018</w:t>
            </w:r>
          </w:p>
        </w:tc>
        <w:tc>
          <w:tcPr>
            <w:tcW w:w="742" w:type="dxa"/>
            <w:shd w:val="clear" w:color="auto" w:fill="auto"/>
          </w:tcPr>
          <w:p w:rsidR="00375888" w:rsidRPr="00375888" w:rsidRDefault="00375888" w:rsidP="00375888">
            <w:pPr>
              <w:pStyle w:val="SingleTxtG"/>
              <w:suppressAutoHyphens w:val="0"/>
              <w:spacing w:before="40"/>
              <w:ind w:left="0" w:right="0"/>
              <w:jc w:val="left"/>
            </w:pPr>
          </w:p>
        </w:tc>
        <w:tc>
          <w:tcPr>
            <w:tcW w:w="2142" w:type="dxa"/>
            <w:shd w:val="clear" w:color="auto" w:fill="auto"/>
          </w:tcPr>
          <w:p w:rsidR="00375888" w:rsidRPr="00375888" w:rsidRDefault="00375888" w:rsidP="00375888">
            <w:pPr>
              <w:pStyle w:val="SingleTxtG"/>
              <w:suppressAutoHyphens w:val="0"/>
              <w:spacing w:before="40"/>
              <w:ind w:left="0" w:right="0"/>
              <w:jc w:val="left"/>
            </w:pPr>
            <w:r w:rsidRPr="00375888">
              <w:t xml:space="preserve"> </w:t>
            </w:r>
          </w:p>
        </w:tc>
        <w:tc>
          <w:tcPr>
            <w:tcW w:w="1568" w:type="dxa"/>
            <w:shd w:val="clear" w:color="auto" w:fill="auto"/>
          </w:tcPr>
          <w:p w:rsidR="00375888" w:rsidRPr="00375888" w:rsidRDefault="00375888" w:rsidP="00375888">
            <w:pPr>
              <w:pStyle w:val="SingleTxtG"/>
              <w:suppressAutoHyphens w:val="0"/>
              <w:spacing w:before="40"/>
              <w:ind w:left="0" w:right="0"/>
              <w:jc w:val="left"/>
            </w:pPr>
            <w:r w:rsidRPr="00375888">
              <w:t xml:space="preserve"> </w:t>
            </w:r>
          </w:p>
        </w:tc>
        <w:tc>
          <w:tcPr>
            <w:tcW w:w="351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534058">
        <w:trPr>
          <w:cantSplit/>
          <w:trHeight w:val="240"/>
          <w:jc w:val="center"/>
        </w:trPr>
        <w:tc>
          <w:tcPr>
            <w:tcW w:w="495" w:type="dxa"/>
            <w:shd w:val="clear" w:color="auto" w:fill="auto"/>
          </w:tcPr>
          <w:p w:rsidR="00375888" w:rsidRPr="00375888" w:rsidRDefault="003459C3" w:rsidP="00375888">
            <w:pPr>
              <w:pStyle w:val="SingleTxtG"/>
              <w:suppressAutoHyphens w:val="0"/>
              <w:spacing w:before="40"/>
              <w:ind w:left="0" w:right="0"/>
              <w:jc w:val="left"/>
            </w:pPr>
            <w:r>
              <w:rPr>
                <w:lang w:val="es-ES"/>
              </w:rPr>
              <w:t>9</w:t>
            </w:r>
            <w:r w:rsidR="00375888"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Indonesia</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Segundo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26 de julio de 2017</w:t>
            </w:r>
          </w:p>
        </w:tc>
        <w:tc>
          <w:tcPr>
            <w:tcW w:w="742" w:type="dxa"/>
            <w:shd w:val="clear" w:color="auto" w:fill="auto"/>
          </w:tcPr>
          <w:p w:rsidR="00375888" w:rsidRPr="00375888" w:rsidRDefault="00375888" w:rsidP="00375888">
            <w:pPr>
              <w:pStyle w:val="SingleTxtG"/>
              <w:suppressAutoHyphens w:val="0"/>
              <w:spacing w:before="40"/>
              <w:ind w:left="0" w:right="0"/>
              <w:jc w:val="left"/>
            </w:pPr>
          </w:p>
        </w:tc>
        <w:tc>
          <w:tcPr>
            <w:tcW w:w="2142" w:type="dxa"/>
            <w:shd w:val="clear" w:color="auto" w:fill="auto"/>
          </w:tcPr>
          <w:p w:rsidR="00375888" w:rsidRPr="00375888" w:rsidRDefault="00375888" w:rsidP="00375888">
            <w:pPr>
              <w:pStyle w:val="SingleTxtG"/>
              <w:suppressAutoHyphens w:val="0"/>
              <w:spacing w:before="40"/>
              <w:ind w:left="0" w:right="0"/>
              <w:jc w:val="left"/>
            </w:pPr>
          </w:p>
        </w:tc>
        <w:tc>
          <w:tcPr>
            <w:tcW w:w="1568" w:type="dxa"/>
            <w:shd w:val="clear" w:color="auto" w:fill="auto"/>
          </w:tcPr>
          <w:p w:rsidR="00375888" w:rsidRPr="00375888" w:rsidRDefault="00375888" w:rsidP="00375888">
            <w:pPr>
              <w:pStyle w:val="SingleTxtG"/>
              <w:suppressAutoHyphens w:val="0"/>
              <w:spacing w:before="40"/>
              <w:ind w:left="0" w:right="0"/>
              <w:jc w:val="left"/>
            </w:pPr>
          </w:p>
        </w:tc>
        <w:tc>
          <w:tcPr>
            <w:tcW w:w="351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534058">
        <w:trPr>
          <w:cantSplit/>
          <w:trHeight w:val="240"/>
          <w:jc w:val="center"/>
        </w:trPr>
        <w:tc>
          <w:tcPr>
            <w:tcW w:w="495" w:type="dxa"/>
            <w:shd w:val="clear" w:color="auto" w:fill="auto"/>
          </w:tcPr>
          <w:p w:rsidR="00375888" w:rsidRPr="00375888" w:rsidRDefault="003459C3" w:rsidP="00375888">
            <w:pPr>
              <w:pStyle w:val="SingleTxtG"/>
              <w:suppressAutoHyphens w:val="0"/>
              <w:spacing w:before="40"/>
              <w:ind w:left="0" w:right="0"/>
              <w:jc w:val="left"/>
            </w:pPr>
            <w:r>
              <w:rPr>
                <w:lang w:val="es-ES"/>
              </w:rPr>
              <w:t>10</w:t>
            </w:r>
            <w:r w:rsidR="00375888" w:rsidRPr="00375888">
              <w:rPr>
                <w:lang w:val="es-ES"/>
              </w:rPr>
              <w:t>.</w:t>
            </w:r>
          </w:p>
        </w:tc>
        <w:tc>
          <w:tcPr>
            <w:tcW w:w="1944"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 xml:space="preserve">Irán (República Islámica del) </w:t>
            </w:r>
          </w:p>
        </w:tc>
        <w:tc>
          <w:tcPr>
            <w:tcW w:w="1275"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Cuarto</w:t>
            </w:r>
          </w:p>
        </w:tc>
        <w:tc>
          <w:tcPr>
            <w:tcW w:w="209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2 de noviembre de 2014</w:t>
            </w:r>
          </w:p>
        </w:tc>
        <w:tc>
          <w:tcPr>
            <w:tcW w:w="74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3</w:t>
            </w:r>
          </w:p>
        </w:tc>
        <w:tc>
          <w:tcPr>
            <w:tcW w:w="2142" w:type="dxa"/>
            <w:shd w:val="clear" w:color="auto" w:fill="auto"/>
            <w:hideMark/>
          </w:tcPr>
          <w:p w:rsidR="00375888" w:rsidRPr="00375888" w:rsidRDefault="00375888" w:rsidP="00375888">
            <w:pPr>
              <w:pStyle w:val="SingleTxtG"/>
              <w:suppressAutoHyphens w:val="0"/>
              <w:spacing w:before="40"/>
              <w:ind w:left="0" w:right="0"/>
              <w:jc w:val="left"/>
            </w:pPr>
          </w:p>
        </w:tc>
        <w:tc>
          <w:tcPr>
            <w:tcW w:w="1568" w:type="dxa"/>
            <w:shd w:val="clear" w:color="auto" w:fill="auto"/>
            <w:hideMark/>
          </w:tcPr>
          <w:p w:rsidR="00375888" w:rsidRPr="00375888" w:rsidRDefault="00375888" w:rsidP="00375888">
            <w:pPr>
              <w:pStyle w:val="SingleTxtG"/>
              <w:suppressAutoHyphens w:val="0"/>
              <w:spacing w:before="40"/>
              <w:ind w:left="0" w:right="0"/>
              <w:jc w:val="left"/>
            </w:pPr>
            <w:r w:rsidRPr="00375888">
              <w:t xml:space="preserve"> </w:t>
            </w:r>
          </w:p>
        </w:tc>
        <w:tc>
          <w:tcPr>
            <w:tcW w:w="3518" w:type="dxa"/>
            <w:shd w:val="clear" w:color="auto" w:fill="auto"/>
            <w:hideMark/>
          </w:tcPr>
          <w:p w:rsidR="00375888" w:rsidRPr="00375888" w:rsidRDefault="00375888" w:rsidP="00375888">
            <w:pPr>
              <w:pStyle w:val="SingleTxtG"/>
              <w:suppressAutoHyphens w:val="0"/>
              <w:spacing w:before="40"/>
              <w:ind w:left="0" w:right="0"/>
              <w:jc w:val="left"/>
            </w:pPr>
            <w:r w:rsidRPr="00375888">
              <w:t xml:space="preserve"> </w:t>
            </w:r>
          </w:p>
        </w:tc>
      </w:tr>
      <w:tr w:rsidR="00375888" w:rsidRPr="00375888" w:rsidTr="00534058">
        <w:trPr>
          <w:cantSplit/>
          <w:trHeight w:val="240"/>
          <w:jc w:val="center"/>
        </w:trPr>
        <w:tc>
          <w:tcPr>
            <w:tcW w:w="495" w:type="dxa"/>
            <w:shd w:val="clear" w:color="auto" w:fill="auto"/>
          </w:tcPr>
          <w:p w:rsidR="00375888" w:rsidRPr="00375888" w:rsidRDefault="003459C3" w:rsidP="00375888">
            <w:pPr>
              <w:pStyle w:val="SingleTxtG"/>
              <w:suppressAutoHyphens w:val="0"/>
              <w:spacing w:before="40"/>
              <w:ind w:left="0" w:right="0"/>
              <w:jc w:val="left"/>
            </w:pPr>
            <w:r>
              <w:rPr>
                <w:lang w:val="es-ES"/>
              </w:rPr>
              <w:t>11</w:t>
            </w:r>
            <w:r w:rsidR="00375888"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Kenya</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Cuarto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julio de 2015</w:t>
            </w:r>
          </w:p>
        </w:tc>
        <w:tc>
          <w:tcPr>
            <w:tcW w:w="74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w:t>
            </w:r>
          </w:p>
        </w:tc>
        <w:tc>
          <w:tcPr>
            <w:tcW w:w="2142" w:type="dxa"/>
            <w:shd w:val="clear" w:color="auto" w:fill="auto"/>
          </w:tcPr>
          <w:p w:rsidR="00375888" w:rsidRPr="00375888" w:rsidRDefault="00375888" w:rsidP="00375888">
            <w:pPr>
              <w:pStyle w:val="SingleTxtG"/>
              <w:suppressAutoHyphens w:val="0"/>
              <w:spacing w:before="40"/>
              <w:ind w:left="0" w:right="0"/>
              <w:jc w:val="left"/>
            </w:pPr>
          </w:p>
        </w:tc>
        <w:tc>
          <w:tcPr>
            <w:tcW w:w="1568" w:type="dxa"/>
            <w:shd w:val="clear" w:color="auto" w:fill="auto"/>
          </w:tcPr>
          <w:p w:rsidR="00375888" w:rsidRPr="00375888" w:rsidRDefault="00375888" w:rsidP="00375888">
            <w:pPr>
              <w:pStyle w:val="SingleTxtG"/>
              <w:suppressAutoHyphens w:val="0"/>
              <w:spacing w:before="40"/>
              <w:ind w:left="0" w:right="0"/>
              <w:jc w:val="left"/>
            </w:pPr>
          </w:p>
        </w:tc>
        <w:tc>
          <w:tcPr>
            <w:tcW w:w="351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534058">
        <w:trPr>
          <w:cantSplit/>
          <w:trHeight w:val="240"/>
          <w:jc w:val="center"/>
        </w:trPr>
        <w:tc>
          <w:tcPr>
            <w:tcW w:w="495" w:type="dxa"/>
            <w:shd w:val="clear" w:color="auto" w:fill="auto"/>
          </w:tcPr>
          <w:p w:rsidR="00375888" w:rsidRPr="00375888" w:rsidRDefault="003459C3" w:rsidP="00375888">
            <w:pPr>
              <w:pStyle w:val="SingleTxtG"/>
              <w:suppressAutoHyphens w:val="0"/>
              <w:spacing w:before="40"/>
              <w:ind w:left="0" w:right="0"/>
              <w:jc w:val="left"/>
            </w:pPr>
            <w:r>
              <w:rPr>
                <w:lang w:val="es-ES"/>
              </w:rPr>
              <w:t>12</w:t>
            </w:r>
            <w:r w:rsidR="00375888"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Kirguistán</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Tercero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28 de marzo de 2018</w:t>
            </w:r>
          </w:p>
        </w:tc>
        <w:tc>
          <w:tcPr>
            <w:tcW w:w="742" w:type="dxa"/>
            <w:shd w:val="clear" w:color="auto" w:fill="auto"/>
          </w:tcPr>
          <w:p w:rsidR="00375888" w:rsidRPr="00375888" w:rsidRDefault="00375888" w:rsidP="00375888">
            <w:pPr>
              <w:pStyle w:val="SingleTxtG"/>
              <w:suppressAutoHyphens w:val="0"/>
              <w:spacing w:before="40"/>
              <w:ind w:left="0" w:right="0"/>
              <w:jc w:val="left"/>
            </w:pPr>
          </w:p>
        </w:tc>
        <w:tc>
          <w:tcPr>
            <w:tcW w:w="2142" w:type="dxa"/>
            <w:shd w:val="clear" w:color="auto" w:fill="auto"/>
          </w:tcPr>
          <w:p w:rsidR="00375888" w:rsidRPr="00375888" w:rsidRDefault="00375888" w:rsidP="00375888">
            <w:pPr>
              <w:pStyle w:val="SingleTxtG"/>
              <w:suppressAutoHyphens w:val="0"/>
              <w:spacing w:before="40"/>
              <w:ind w:left="0" w:right="0"/>
              <w:jc w:val="left"/>
            </w:pPr>
          </w:p>
        </w:tc>
        <w:tc>
          <w:tcPr>
            <w:tcW w:w="1568" w:type="dxa"/>
            <w:shd w:val="clear" w:color="auto" w:fill="auto"/>
          </w:tcPr>
          <w:p w:rsidR="00375888" w:rsidRPr="00375888" w:rsidRDefault="00375888" w:rsidP="00375888">
            <w:pPr>
              <w:pStyle w:val="SingleTxtG"/>
              <w:suppressAutoHyphens w:val="0"/>
              <w:spacing w:before="40"/>
              <w:ind w:left="0" w:right="0"/>
              <w:jc w:val="left"/>
            </w:pPr>
          </w:p>
        </w:tc>
        <w:tc>
          <w:tcPr>
            <w:tcW w:w="351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534058">
        <w:trPr>
          <w:cantSplit/>
          <w:trHeight w:val="240"/>
          <w:jc w:val="center"/>
        </w:trPr>
        <w:tc>
          <w:tcPr>
            <w:tcW w:w="495" w:type="dxa"/>
            <w:shd w:val="clear" w:color="auto" w:fill="auto"/>
          </w:tcPr>
          <w:p w:rsidR="00375888" w:rsidRPr="00375888" w:rsidRDefault="003459C3" w:rsidP="00375888">
            <w:pPr>
              <w:pStyle w:val="SingleTxtG"/>
              <w:suppressAutoHyphens w:val="0"/>
              <w:spacing w:before="40"/>
              <w:ind w:left="0" w:right="0"/>
              <w:jc w:val="left"/>
            </w:pPr>
            <w:r>
              <w:rPr>
                <w:lang w:val="es-ES"/>
              </w:rPr>
              <w:t>13</w:t>
            </w:r>
            <w:r w:rsidR="00375888"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Macao (China)</w:t>
            </w:r>
            <w:r w:rsidRPr="00B5469B">
              <w:rPr>
                <w:i/>
                <w:iCs/>
                <w:sz w:val="18"/>
                <w:szCs w:val="18"/>
                <w:vertAlign w:val="superscript"/>
                <w:lang w:val="es-ES"/>
              </w:rPr>
              <w:t>b</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 xml:space="preserve">Segundo </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marzo de 2018</w:t>
            </w:r>
          </w:p>
        </w:tc>
        <w:tc>
          <w:tcPr>
            <w:tcW w:w="742" w:type="dxa"/>
            <w:shd w:val="clear" w:color="auto" w:fill="auto"/>
          </w:tcPr>
          <w:p w:rsidR="00375888" w:rsidRPr="00375888" w:rsidRDefault="00375888" w:rsidP="00375888">
            <w:pPr>
              <w:pStyle w:val="SingleTxtG"/>
              <w:suppressAutoHyphens w:val="0"/>
              <w:spacing w:before="40"/>
              <w:ind w:left="0" w:right="0"/>
              <w:jc w:val="left"/>
            </w:pPr>
          </w:p>
        </w:tc>
        <w:tc>
          <w:tcPr>
            <w:tcW w:w="2142" w:type="dxa"/>
            <w:shd w:val="clear" w:color="auto" w:fill="auto"/>
          </w:tcPr>
          <w:p w:rsidR="00375888" w:rsidRPr="00375888" w:rsidRDefault="00375888" w:rsidP="00375888">
            <w:pPr>
              <w:pStyle w:val="SingleTxtG"/>
              <w:suppressAutoHyphens w:val="0"/>
              <w:spacing w:before="40"/>
              <w:ind w:left="0" w:right="0"/>
              <w:jc w:val="left"/>
            </w:pPr>
            <w:r w:rsidRPr="00375888">
              <w:t xml:space="preserve"> </w:t>
            </w:r>
          </w:p>
        </w:tc>
        <w:tc>
          <w:tcPr>
            <w:tcW w:w="1568" w:type="dxa"/>
            <w:shd w:val="clear" w:color="auto" w:fill="auto"/>
          </w:tcPr>
          <w:p w:rsidR="00375888" w:rsidRPr="00375888" w:rsidRDefault="00375888" w:rsidP="00375888">
            <w:pPr>
              <w:pStyle w:val="SingleTxtG"/>
              <w:suppressAutoHyphens w:val="0"/>
              <w:spacing w:before="40"/>
              <w:ind w:left="0" w:right="0"/>
              <w:jc w:val="left"/>
            </w:pPr>
            <w:r w:rsidRPr="00375888">
              <w:t xml:space="preserve"> </w:t>
            </w:r>
          </w:p>
        </w:tc>
        <w:tc>
          <w:tcPr>
            <w:tcW w:w="351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534058">
        <w:trPr>
          <w:cantSplit/>
          <w:trHeight w:val="240"/>
          <w:jc w:val="center"/>
        </w:trPr>
        <w:tc>
          <w:tcPr>
            <w:tcW w:w="495" w:type="dxa"/>
            <w:shd w:val="clear" w:color="auto" w:fill="auto"/>
          </w:tcPr>
          <w:p w:rsidR="00375888" w:rsidRPr="00375888" w:rsidRDefault="003459C3" w:rsidP="00375888">
            <w:pPr>
              <w:pStyle w:val="SingleTxtG"/>
              <w:suppressAutoHyphens w:val="0"/>
              <w:spacing w:before="40"/>
              <w:ind w:left="0" w:right="0"/>
              <w:jc w:val="left"/>
            </w:pPr>
            <w:r>
              <w:rPr>
                <w:lang w:val="es-ES"/>
              </w:rPr>
              <w:t>14</w:t>
            </w:r>
            <w:r w:rsidR="00375888"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Maldivas</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Segundo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julio de 2015</w:t>
            </w:r>
          </w:p>
        </w:tc>
        <w:tc>
          <w:tcPr>
            <w:tcW w:w="74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w:t>
            </w:r>
          </w:p>
        </w:tc>
        <w:tc>
          <w:tcPr>
            <w:tcW w:w="2142" w:type="dxa"/>
            <w:shd w:val="clear" w:color="auto" w:fill="auto"/>
          </w:tcPr>
          <w:p w:rsidR="00375888" w:rsidRPr="00375888" w:rsidRDefault="00375888" w:rsidP="00375888">
            <w:pPr>
              <w:pStyle w:val="SingleTxtG"/>
              <w:suppressAutoHyphens w:val="0"/>
              <w:spacing w:before="40"/>
              <w:ind w:left="0" w:right="0"/>
              <w:jc w:val="left"/>
            </w:pPr>
          </w:p>
        </w:tc>
        <w:tc>
          <w:tcPr>
            <w:tcW w:w="1568" w:type="dxa"/>
            <w:shd w:val="clear" w:color="auto" w:fill="auto"/>
          </w:tcPr>
          <w:p w:rsidR="00375888" w:rsidRPr="00375888" w:rsidRDefault="00375888" w:rsidP="00375888">
            <w:pPr>
              <w:pStyle w:val="SingleTxtG"/>
              <w:suppressAutoHyphens w:val="0"/>
              <w:spacing w:before="40"/>
              <w:ind w:left="0" w:right="0"/>
              <w:jc w:val="left"/>
            </w:pPr>
          </w:p>
        </w:tc>
        <w:tc>
          <w:tcPr>
            <w:tcW w:w="3518" w:type="dxa"/>
            <w:shd w:val="clear" w:color="auto" w:fill="auto"/>
          </w:tcPr>
          <w:p w:rsidR="00375888" w:rsidRPr="00375888" w:rsidRDefault="00375888" w:rsidP="00375888">
            <w:pPr>
              <w:pStyle w:val="SingleTxtG"/>
              <w:suppressAutoHyphens w:val="0"/>
              <w:spacing w:before="40"/>
              <w:ind w:left="0" w:right="0"/>
              <w:jc w:val="left"/>
            </w:pPr>
          </w:p>
        </w:tc>
      </w:tr>
      <w:tr w:rsidR="00375888" w:rsidRPr="008F1B80" w:rsidTr="00534058">
        <w:trPr>
          <w:cantSplit/>
          <w:trHeight w:val="240"/>
          <w:jc w:val="center"/>
        </w:trPr>
        <w:tc>
          <w:tcPr>
            <w:tcW w:w="495" w:type="dxa"/>
            <w:shd w:val="clear" w:color="auto" w:fill="auto"/>
          </w:tcPr>
          <w:p w:rsidR="00375888" w:rsidRPr="00375888" w:rsidRDefault="003459C3" w:rsidP="00375888">
            <w:pPr>
              <w:pStyle w:val="SingleTxtG"/>
              <w:suppressAutoHyphens w:val="0"/>
              <w:spacing w:before="40"/>
              <w:ind w:left="0" w:right="0"/>
              <w:jc w:val="left"/>
            </w:pPr>
            <w:r>
              <w:rPr>
                <w:lang w:val="es-ES"/>
              </w:rPr>
              <w:t>15</w:t>
            </w:r>
            <w:r w:rsidR="00375888" w:rsidRPr="00375888">
              <w:rPr>
                <w:lang w:val="es-ES"/>
              </w:rPr>
              <w:t>.</w:t>
            </w:r>
          </w:p>
        </w:tc>
        <w:tc>
          <w:tcPr>
            <w:tcW w:w="1944"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México</w:t>
            </w:r>
          </w:p>
        </w:tc>
        <w:tc>
          <w:tcPr>
            <w:tcW w:w="1275"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Sexto</w:t>
            </w:r>
          </w:p>
        </w:tc>
        <w:tc>
          <w:tcPr>
            <w:tcW w:w="209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30 de marzo de 2014</w:t>
            </w:r>
          </w:p>
        </w:tc>
        <w:tc>
          <w:tcPr>
            <w:tcW w:w="74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4</w:t>
            </w:r>
          </w:p>
        </w:tc>
        <w:tc>
          <w:tcPr>
            <w:tcW w:w="214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18 de diciembre de 2013</w:t>
            </w:r>
          </w:p>
        </w:tc>
        <w:tc>
          <w:tcPr>
            <w:tcW w:w="1568" w:type="dxa"/>
            <w:shd w:val="clear" w:color="auto" w:fill="auto"/>
            <w:hideMark/>
          </w:tcPr>
          <w:p w:rsidR="00375888" w:rsidRPr="00375888" w:rsidRDefault="00375888" w:rsidP="00534058">
            <w:pPr>
              <w:pStyle w:val="SingleTxtG"/>
              <w:suppressAutoHyphens w:val="0"/>
              <w:spacing w:before="40"/>
              <w:ind w:left="0" w:right="0"/>
              <w:jc w:val="left"/>
            </w:pPr>
            <w:r w:rsidRPr="00375888">
              <w:rPr>
                <w:lang w:val="es-ES"/>
              </w:rPr>
              <w:t>31 de agosto de</w:t>
            </w:r>
            <w:r w:rsidR="00534058">
              <w:rPr>
                <w:lang w:val="es-ES"/>
              </w:rPr>
              <w:t> </w:t>
            </w:r>
            <w:r w:rsidRPr="00375888">
              <w:rPr>
                <w:lang w:val="es-ES"/>
              </w:rPr>
              <w:t>2015</w:t>
            </w:r>
          </w:p>
        </w:tc>
        <w:tc>
          <w:tcPr>
            <w:tcW w:w="3518" w:type="dxa"/>
            <w:shd w:val="clear" w:color="auto" w:fill="auto"/>
            <w:hideMark/>
          </w:tcPr>
          <w:p w:rsidR="00375888" w:rsidRPr="008F1B80" w:rsidRDefault="00375888" w:rsidP="00375888">
            <w:pPr>
              <w:pStyle w:val="SingleTxtG"/>
              <w:suppressAutoHyphens w:val="0"/>
              <w:spacing w:before="40"/>
              <w:ind w:left="0" w:right="0"/>
              <w:jc w:val="left"/>
              <w:rPr>
                <w:lang w:val="es-ES"/>
              </w:rPr>
            </w:pPr>
            <w:r w:rsidRPr="00375888">
              <w:rPr>
                <w:lang w:val="es-ES"/>
              </w:rPr>
              <w:t>Lista de cuestiones previa a la presenta</w:t>
            </w:r>
            <w:r w:rsidR="00B5469B">
              <w:rPr>
                <w:lang w:val="es-ES"/>
              </w:rPr>
              <w:t xml:space="preserve">ción de informes aprobada en el </w:t>
            </w:r>
            <w:r w:rsidRPr="00375888">
              <w:rPr>
                <w:lang w:val="es-ES"/>
              </w:rPr>
              <w:t xml:space="preserve">111º período de sesiones (julio de 2014). </w:t>
            </w:r>
          </w:p>
        </w:tc>
      </w:tr>
      <w:tr w:rsidR="00375888" w:rsidRPr="00375888" w:rsidTr="00534058">
        <w:trPr>
          <w:cantSplit/>
          <w:trHeight w:val="240"/>
          <w:jc w:val="center"/>
        </w:trPr>
        <w:tc>
          <w:tcPr>
            <w:tcW w:w="495" w:type="dxa"/>
            <w:shd w:val="clear" w:color="auto" w:fill="auto"/>
          </w:tcPr>
          <w:p w:rsidR="00375888" w:rsidRPr="00375888" w:rsidRDefault="00375888" w:rsidP="003459C3">
            <w:pPr>
              <w:pStyle w:val="SingleTxtG"/>
              <w:suppressAutoHyphens w:val="0"/>
              <w:spacing w:before="40"/>
              <w:ind w:left="0" w:right="0"/>
              <w:jc w:val="left"/>
            </w:pPr>
            <w:r w:rsidRPr="00375888">
              <w:rPr>
                <w:lang w:val="es-ES"/>
              </w:rPr>
              <w:t>1</w:t>
            </w:r>
            <w:r w:rsidR="003459C3">
              <w:rPr>
                <w:lang w:val="es-ES"/>
              </w:rPr>
              <w:t>6</w:t>
            </w:r>
            <w:r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Mozambique</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Segundo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 de noviembre de 2017</w:t>
            </w:r>
          </w:p>
        </w:tc>
        <w:tc>
          <w:tcPr>
            <w:tcW w:w="742" w:type="dxa"/>
            <w:shd w:val="clear" w:color="auto" w:fill="auto"/>
          </w:tcPr>
          <w:p w:rsidR="00375888" w:rsidRPr="00375888" w:rsidRDefault="00375888" w:rsidP="00375888">
            <w:pPr>
              <w:pStyle w:val="SingleTxtG"/>
              <w:suppressAutoHyphens w:val="0"/>
              <w:spacing w:before="40"/>
              <w:ind w:left="0" w:right="0"/>
              <w:jc w:val="left"/>
            </w:pPr>
          </w:p>
        </w:tc>
        <w:tc>
          <w:tcPr>
            <w:tcW w:w="2142" w:type="dxa"/>
            <w:shd w:val="clear" w:color="auto" w:fill="auto"/>
          </w:tcPr>
          <w:p w:rsidR="00375888" w:rsidRPr="00375888" w:rsidRDefault="00375888" w:rsidP="00375888">
            <w:pPr>
              <w:pStyle w:val="SingleTxtG"/>
              <w:suppressAutoHyphens w:val="0"/>
              <w:spacing w:before="40"/>
              <w:ind w:left="0" w:right="0"/>
              <w:jc w:val="left"/>
            </w:pPr>
          </w:p>
        </w:tc>
        <w:tc>
          <w:tcPr>
            <w:tcW w:w="1568" w:type="dxa"/>
            <w:shd w:val="clear" w:color="auto" w:fill="auto"/>
          </w:tcPr>
          <w:p w:rsidR="00375888" w:rsidRPr="00375888" w:rsidRDefault="00375888" w:rsidP="00375888">
            <w:pPr>
              <w:pStyle w:val="SingleTxtG"/>
              <w:suppressAutoHyphens w:val="0"/>
              <w:spacing w:before="40"/>
              <w:ind w:left="0" w:right="0"/>
              <w:jc w:val="left"/>
            </w:pPr>
          </w:p>
        </w:tc>
        <w:tc>
          <w:tcPr>
            <w:tcW w:w="351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534058">
        <w:trPr>
          <w:cantSplit/>
          <w:trHeight w:val="240"/>
          <w:jc w:val="center"/>
        </w:trPr>
        <w:tc>
          <w:tcPr>
            <w:tcW w:w="495" w:type="dxa"/>
            <w:shd w:val="clear" w:color="auto" w:fill="auto"/>
          </w:tcPr>
          <w:p w:rsidR="00375888" w:rsidRPr="00375888" w:rsidRDefault="003459C3" w:rsidP="00375888">
            <w:pPr>
              <w:pStyle w:val="SingleTxtG"/>
              <w:suppressAutoHyphens w:val="0"/>
              <w:spacing w:before="40"/>
              <w:ind w:left="0" w:right="0"/>
              <w:jc w:val="left"/>
            </w:pPr>
            <w:r>
              <w:rPr>
                <w:lang w:val="es-ES"/>
              </w:rPr>
              <w:t>17</w:t>
            </w:r>
            <w:r w:rsidR="00375888"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Nepal</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Tercero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28 de marzo de 2018</w:t>
            </w:r>
          </w:p>
        </w:tc>
        <w:tc>
          <w:tcPr>
            <w:tcW w:w="742" w:type="dxa"/>
            <w:shd w:val="clear" w:color="auto" w:fill="auto"/>
          </w:tcPr>
          <w:p w:rsidR="00375888" w:rsidRPr="00375888" w:rsidDel="00FE7D2F" w:rsidRDefault="00375888" w:rsidP="00375888">
            <w:pPr>
              <w:pStyle w:val="SingleTxtG"/>
              <w:suppressAutoHyphens w:val="0"/>
              <w:spacing w:before="40"/>
              <w:ind w:left="0" w:right="0"/>
              <w:jc w:val="left"/>
            </w:pPr>
            <w:r w:rsidRPr="00375888">
              <w:t xml:space="preserve"> </w:t>
            </w:r>
          </w:p>
        </w:tc>
        <w:tc>
          <w:tcPr>
            <w:tcW w:w="2142" w:type="dxa"/>
            <w:shd w:val="clear" w:color="auto" w:fill="auto"/>
          </w:tcPr>
          <w:p w:rsidR="00375888" w:rsidRPr="00375888" w:rsidRDefault="00375888" w:rsidP="00375888">
            <w:pPr>
              <w:pStyle w:val="SingleTxtG"/>
              <w:suppressAutoHyphens w:val="0"/>
              <w:spacing w:before="40"/>
              <w:ind w:left="0" w:right="0"/>
              <w:jc w:val="left"/>
            </w:pPr>
            <w:r w:rsidRPr="00375888">
              <w:t xml:space="preserve"> </w:t>
            </w:r>
          </w:p>
        </w:tc>
        <w:tc>
          <w:tcPr>
            <w:tcW w:w="1568" w:type="dxa"/>
            <w:shd w:val="clear" w:color="auto" w:fill="auto"/>
          </w:tcPr>
          <w:p w:rsidR="00375888" w:rsidRPr="00375888" w:rsidRDefault="00375888" w:rsidP="00375888">
            <w:pPr>
              <w:pStyle w:val="SingleTxtG"/>
              <w:suppressAutoHyphens w:val="0"/>
              <w:spacing w:before="40"/>
              <w:ind w:left="0" w:right="0"/>
              <w:jc w:val="left"/>
            </w:pPr>
            <w:r w:rsidRPr="00375888">
              <w:t xml:space="preserve"> </w:t>
            </w:r>
          </w:p>
        </w:tc>
        <w:tc>
          <w:tcPr>
            <w:tcW w:w="3518" w:type="dxa"/>
            <w:shd w:val="clear" w:color="auto" w:fill="auto"/>
          </w:tcPr>
          <w:p w:rsidR="00375888" w:rsidRPr="00375888" w:rsidRDefault="00375888" w:rsidP="00375888">
            <w:pPr>
              <w:pStyle w:val="SingleTxtG"/>
              <w:suppressAutoHyphens w:val="0"/>
              <w:spacing w:before="40"/>
              <w:ind w:left="0" w:right="0"/>
              <w:jc w:val="left"/>
            </w:pPr>
          </w:p>
        </w:tc>
      </w:tr>
      <w:tr w:rsidR="003459C3" w:rsidRPr="00375888" w:rsidTr="003459C3">
        <w:trPr>
          <w:cantSplit/>
          <w:trHeight w:val="240"/>
          <w:jc w:val="center"/>
        </w:trPr>
        <w:tc>
          <w:tcPr>
            <w:tcW w:w="495"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1</w:t>
            </w:r>
            <w:r>
              <w:rPr>
                <w:lang w:val="es-ES"/>
              </w:rPr>
              <w:t>8</w:t>
            </w:r>
            <w:r w:rsidRPr="00375888">
              <w:rPr>
                <w:lang w:val="es-ES"/>
              </w:rPr>
              <w:t>.</w:t>
            </w:r>
          </w:p>
        </w:tc>
        <w:tc>
          <w:tcPr>
            <w:tcW w:w="1944" w:type="dxa"/>
            <w:shd w:val="clear" w:color="auto" w:fill="auto"/>
            <w:hideMark/>
          </w:tcPr>
          <w:p w:rsidR="003459C3" w:rsidRPr="00375888" w:rsidRDefault="003459C3" w:rsidP="003459C3">
            <w:pPr>
              <w:pStyle w:val="SingleTxtG"/>
              <w:suppressAutoHyphens w:val="0"/>
              <w:spacing w:before="40"/>
              <w:ind w:left="0" w:right="0"/>
              <w:jc w:val="left"/>
            </w:pPr>
            <w:r w:rsidRPr="00375888">
              <w:rPr>
                <w:lang w:val="es-ES"/>
              </w:rPr>
              <w:t>Nicaragua</w:t>
            </w:r>
          </w:p>
        </w:tc>
        <w:tc>
          <w:tcPr>
            <w:tcW w:w="1275" w:type="dxa"/>
            <w:shd w:val="clear" w:color="auto" w:fill="auto"/>
            <w:hideMark/>
          </w:tcPr>
          <w:p w:rsidR="003459C3" w:rsidRPr="00375888" w:rsidRDefault="003459C3" w:rsidP="003459C3">
            <w:pPr>
              <w:pStyle w:val="SingleTxtG"/>
              <w:suppressAutoHyphens w:val="0"/>
              <w:spacing w:before="40"/>
              <w:ind w:left="0" w:right="0"/>
              <w:jc w:val="left"/>
            </w:pPr>
            <w:r w:rsidRPr="00375888">
              <w:rPr>
                <w:lang w:val="es-ES"/>
              </w:rPr>
              <w:t>Cuarto</w:t>
            </w:r>
          </w:p>
        </w:tc>
        <w:tc>
          <w:tcPr>
            <w:tcW w:w="2092" w:type="dxa"/>
            <w:shd w:val="clear" w:color="auto" w:fill="auto"/>
            <w:hideMark/>
          </w:tcPr>
          <w:p w:rsidR="003459C3" w:rsidRPr="00375888" w:rsidRDefault="003459C3" w:rsidP="003459C3">
            <w:pPr>
              <w:pStyle w:val="SingleTxtG"/>
              <w:suppressAutoHyphens w:val="0"/>
              <w:spacing w:before="40"/>
              <w:ind w:left="0" w:right="0"/>
              <w:jc w:val="left"/>
            </w:pPr>
            <w:r w:rsidRPr="00375888">
              <w:rPr>
                <w:lang w:val="es-ES"/>
              </w:rPr>
              <w:t>29 de octubre de 2012</w:t>
            </w:r>
          </w:p>
        </w:tc>
        <w:tc>
          <w:tcPr>
            <w:tcW w:w="742" w:type="dxa"/>
            <w:shd w:val="clear" w:color="auto" w:fill="auto"/>
            <w:hideMark/>
          </w:tcPr>
          <w:p w:rsidR="003459C3" w:rsidRPr="00375888" w:rsidRDefault="003459C3" w:rsidP="003459C3">
            <w:pPr>
              <w:pStyle w:val="SingleTxtG"/>
              <w:suppressAutoHyphens w:val="0"/>
              <w:spacing w:before="40"/>
              <w:ind w:left="0" w:right="0"/>
              <w:jc w:val="left"/>
            </w:pPr>
            <w:r w:rsidRPr="00375888">
              <w:rPr>
                <w:lang w:val="es-ES"/>
              </w:rPr>
              <w:t>5</w:t>
            </w:r>
          </w:p>
        </w:tc>
        <w:tc>
          <w:tcPr>
            <w:tcW w:w="2142" w:type="dxa"/>
            <w:shd w:val="clear" w:color="auto" w:fill="auto"/>
            <w:hideMark/>
          </w:tcPr>
          <w:p w:rsidR="003459C3" w:rsidRPr="00375888" w:rsidRDefault="003459C3" w:rsidP="003459C3">
            <w:pPr>
              <w:pStyle w:val="SingleTxtG"/>
              <w:suppressAutoHyphens w:val="0"/>
              <w:spacing w:before="40"/>
              <w:ind w:left="0" w:right="0"/>
              <w:jc w:val="left"/>
            </w:pPr>
          </w:p>
        </w:tc>
        <w:tc>
          <w:tcPr>
            <w:tcW w:w="1568" w:type="dxa"/>
            <w:shd w:val="clear" w:color="auto" w:fill="auto"/>
            <w:hideMark/>
          </w:tcPr>
          <w:p w:rsidR="003459C3" w:rsidRPr="00375888" w:rsidRDefault="003459C3" w:rsidP="003459C3">
            <w:pPr>
              <w:pStyle w:val="SingleTxtG"/>
              <w:suppressAutoHyphens w:val="0"/>
              <w:spacing w:before="40"/>
              <w:ind w:left="0" w:right="0"/>
              <w:jc w:val="left"/>
            </w:pPr>
            <w:r w:rsidRPr="00375888">
              <w:t xml:space="preserve"> </w:t>
            </w:r>
          </w:p>
        </w:tc>
        <w:tc>
          <w:tcPr>
            <w:tcW w:w="3518" w:type="dxa"/>
            <w:shd w:val="clear" w:color="auto" w:fill="auto"/>
            <w:hideMark/>
          </w:tcPr>
          <w:p w:rsidR="003459C3" w:rsidRPr="00375888" w:rsidRDefault="003459C3" w:rsidP="003459C3">
            <w:pPr>
              <w:pStyle w:val="SingleTxtG"/>
              <w:suppressAutoHyphens w:val="0"/>
              <w:spacing w:before="40"/>
              <w:ind w:left="0" w:right="0"/>
              <w:jc w:val="left"/>
            </w:pPr>
            <w:r w:rsidRPr="00375888">
              <w:t xml:space="preserve"> </w:t>
            </w:r>
          </w:p>
        </w:tc>
      </w:tr>
      <w:tr w:rsidR="00375888" w:rsidRPr="008F1B80" w:rsidTr="00534058">
        <w:trPr>
          <w:cantSplit/>
          <w:trHeight w:val="240"/>
          <w:jc w:val="center"/>
        </w:trPr>
        <w:tc>
          <w:tcPr>
            <w:tcW w:w="495" w:type="dxa"/>
            <w:shd w:val="clear" w:color="auto" w:fill="auto"/>
          </w:tcPr>
          <w:p w:rsidR="00375888" w:rsidRPr="00375888" w:rsidRDefault="003459C3" w:rsidP="00375888">
            <w:pPr>
              <w:pStyle w:val="SingleTxtG"/>
              <w:suppressAutoHyphens w:val="0"/>
              <w:spacing w:before="40"/>
              <w:ind w:left="0" w:right="0"/>
              <w:jc w:val="left"/>
            </w:pPr>
            <w:r>
              <w:rPr>
                <w:lang w:val="es-ES"/>
              </w:rPr>
              <w:t>19</w:t>
            </w:r>
            <w:r w:rsidR="00375888" w:rsidRPr="00375888">
              <w:rPr>
                <w:lang w:val="es-ES"/>
              </w:rPr>
              <w:t>.</w:t>
            </w:r>
          </w:p>
        </w:tc>
        <w:tc>
          <w:tcPr>
            <w:tcW w:w="1944"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 xml:space="preserve">Países Bajos (Antillas y Aruba incluidas) </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Quinto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31 de julio de 2014</w:t>
            </w:r>
          </w:p>
        </w:tc>
        <w:tc>
          <w:tcPr>
            <w:tcW w:w="74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w:t>
            </w:r>
          </w:p>
        </w:tc>
        <w:tc>
          <w:tcPr>
            <w:tcW w:w="2142" w:type="dxa"/>
            <w:shd w:val="clear" w:color="auto" w:fill="auto"/>
            <w:hideMark/>
          </w:tcPr>
          <w:p w:rsidR="00375888" w:rsidRPr="00375888" w:rsidRDefault="00375888" w:rsidP="00375888">
            <w:pPr>
              <w:pStyle w:val="SingleTxtG"/>
              <w:suppressAutoHyphens w:val="0"/>
              <w:spacing w:before="40"/>
              <w:ind w:left="0" w:right="0"/>
              <w:jc w:val="left"/>
            </w:pPr>
            <w:r w:rsidRPr="00375888">
              <w:rPr>
                <w:lang w:val="es-ES"/>
              </w:rPr>
              <w:t>12 de mayo de 2016</w:t>
            </w:r>
          </w:p>
        </w:tc>
        <w:tc>
          <w:tcPr>
            <w:tcW w:w="1568" w:type="dxa"/>
            <w:shd w:val="clear" w:color="auto" w:fill="auto"/>
            <w:hideMark/>
          </w:tcPr>
          <w:p w:rsidR="00375888" w:rsidRPr="00375888" w:rsidRDefault="00534058" w:rsidP="00375888">
            <w:pPr>
              <w:pStyle w:val="SingleTxtG"/>
              <w:suppressAutoHyphens w:val="0"/>
              <w:spacing w:before="40"/>
              <w:ind w:left="0" w:right="0"/>
              <w:jc w:val="left"/>
            </w:pPr>
            <w:r>
              <w:rPr>
                <w:lang w:val="es-ES"/>
              </w:rPr>
              <w:t>1 de abril de </w:t>
            </w:r>
            <w:r w:rsidR="00375888" w:rsidRPr="00375888">
              <w:rPr>
                <w:lang w:val="es-ES"/>
              </w:rPr>
              <w:t>2018</w:t>
            </w:r>
          </w:p>
        </w:tc>
        <w:tc>
          <w:tcPr>
            <w:tcW w:w="3518" w:type="dxa"/>
            <w:shd w:val="clear" w:color="auto" w:fill="auto"/>
            <w:hideMark/>
          </w:tcPr>
          <w:p w:rsidR="00375888" w:rsidRPr="008F1B80" w:rsidRDefault="00375888" w:rsidP="00375888">
            <w:pPr>
              <w:pStyle w:val="SingleTxtG"/>
              <w:suppressAutoHyphens w:val="0"/>
              <w:spacing w:before="40"/>
              <w:ind w:left="0" w:right="0"/>
              <w:jc w:val="left"/>
              <w:rPr>
                <w:lang w:val="es-ES"/>
              </w:rPr>
            </w:pPr>
            <w:r w:rsidRPr="00375888">
              <w:rPr>
                <w:lang w:val="es-ES"/>
              </w:rPr>
              <w:t>Lista de cuestiones previa a la presentación de informes aprobada en el 119º período de sesiones (marzo de 2017).</w:t>
            </w:r>
          </w:p>
        </w:tc>
      </w:tr>
      <w:tr w:rsidR="00375888" w:rsidRPr="008F1B80" w:rsidTr="00534058">
        <w:trPr>
          <w:cantSplit/>
          <w:trHeight w:val="240"/>
          <w:jc w:val="center"/>
        </w:trPr>
        <w:tc>
          <w:tcPr>
            <w:tcW w:w="495" w:type="dxa"/>
            <w:shd w:val="clear" w:color="auto" w:fill="auto"/>
          </w:tcPr>
          <w:p w:rsidR="00375888" w:rsidRPr="00375888" w:rsidRDefault="003459C3" w:rsidP="003459C3">
            <w:pPr>
              <w:pStyle w:val="SingleTxtG"/>
              <w:suppressAutoHyphens w:val="0"/>
              <w:spacing w:before="40"/>
              <w:ind w:left="0" w:right="0"/>
              <w:jc w:val="left"/>
            </w:pPr>
            <w:r>
              <w:rPr>
                <w:lang w:val="es-ES"/>
              </w:rPr>
              <w:t>20</w:t>
            </w:r>
            <w:r w:rsidR="00375888"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Paraguay</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Cuarto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marzo de 2017</w:t>
            </w:r>
          </w:p>
        </w:tc>
        <w:tc>
          <w:tcPr>
            <w:tcW w:w="74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w:t>
            </w:r>
          </w:p>
        </w:tc>
        <w:tc>
          <w:tcPr>
            <w:tcW w:w="214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23 de octubre de 2015</w:t>
            </w:r>
          </w:p>
        </w:tc>
        <w:tc>
          <w:tcPr>
            <w:tcW w:w="1568" w:type="dxa"/>
            <w:shd w:val="clear" w:color="auto" w:fill="auto"/>
          </w:tcPr>
          <w:p w:rsidR="00375888" w:rsidRPr="00375888" w:rsidRDefault="00534058" w:rsidP="00375888">
            <w:pPr>
              <w:pStyle w:val="SingleTxtG"/>
              <w:suppressAutoHyphens w:val="0"/>
              <w:spacing w:before="40"/>
              <w:ind w:left="0" w:right="0"/>
              <w:jc w:val="left"/>
            </w:pPr>
            <w:r>
              <w:rPr>
                <w:lang w:val="es-ES"/>
              </w:rPr>
              <w:t>30 de noviembre de </w:t>
            </w:r>
            <w:r w:rsidR="00375888" w:rsidRPr="00375888">
              <w:rPr>
                <w:lang w:val="es-ES"/>
              </w:rPr>
              <w:t>2017</w:t>
            </w:r>
          </w:p>
        </w:tc>
        <w:tc>
          <w:tcPr>
            <w:tcW w:w="3518"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 xml:space="preserve">Lista de cuestiones previa a la presentación de informes aprobada en el 118º </w:t>
            </w:r>
            <w:r w:rsidR="00B5469B">
              <w:rPr>
                <w:lang w:val="es-ES"/>
              </w:rPr>
              <w:t>período de sesiones (octubre de </w:t>
            </w:r>
            <w:r w:rsidRPr="00375888">
              <w:rPr>
                <w:lang w:val="es-ES"/>
              </w:rPr>
              <w:t>2016).</w:t>
            </w:r>
          </w:p>
        </w:tc>
      </w:tr>
      <w:tr w:rsidR="00375888" w:rsidRPr="008F1B80" w:rsidTr="00534058">
        <w:trPr>
          <w:cantSplit/>
          <w:trHeight w:val="240"/>
          <w:jc w:val="center"/>
        </w:trPr>
        <w:tc>
          <w:tcPr>
            <w:tcW w:w="495" w:type="dxa"/>
            <w:shd w:val="clear" w:color="auto" w:fill="auto"/>
          </w:tcPr>
          <w:p w:rsidR="00375888" w:rsidRPr="00375888" w:rsidRDefault="003459C3" w:rsidP="00375888">
            <w:pPr>
              <w:pStyle w:val="SingleTxtG"/>
              <w:suppressAutoHyphens w:val="0"/>
              <w:spacing w:before="40"/>
              <w:ind w:left="0" w:right="0"/>
              <w:jc w:val="left"/>
            </w:pPr>
            <w:r>
              <w:rPr>
                <w:lang w:val="es-ES"/>
              </w:rPr>
              <w:t>21</w:t>
            </w:r>
            <w:r w:rsidR="00375888"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Perú</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Sexto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marzo de 2018</w:t>
            </w:r>
          </w:p>
        </w:tc>
        <w:tc>
          <w:tcPr>
            <w:tcW w:w="742" w:type="dxa"/>
            <w:shd w:val="clear" w:color="auto" w:fill="auto"/>
          </w:tcPr>
          <w:p w:rsidR="00375888" w:rsidRPr="00375888" w:rsidRDefault="00375888" w:rsidP="00375888">
            <w:pPr>
              <w:pStyle w:val="SingleTxtG"/>
              <w:suppressAutoHyphens w:val="0"/>
              <w:spacing w:before="40"/>
              <w:ind w:left="0" w:right="0"/>
              <w:jc w:val="left"/>
            </w:pPr>
          </w:p>
        </w:tc>
        <w:tc>
          <w:tcPr>
            <w:tcW w:w="2142" w:type="dxa"/>
            <w:shd w:val="clear" w:color="auto" w:fill="auto"/>
          </w:tcPr>
          <w:p w:rsidR="00375888" w:rsidRPr="00375888" w:rsidRDefault="00375888" w:rsidP="00375888">
            <w:pPr>
              <w:pStyle w:val="SingleTxtG"/>
              <w:suppressAutoHyphens w:val="0"/>
              <w:spacing w:before="40"/>
              <w:ind w:left="0" w:right="0"/>
              <w:jc w:val="left"/>
            </w:pPr>
            <w:r w:rsidRPr="00375888">
              <w:t xml:space="preserve"> </w:t>
            </w:r>
          </w:p>
        </w:tc>
        <w:tc>
          <w:tcPr>
            <w:tcW w:w="1568" w:type="dxa"/>
            <w:shd w:val="clear" w:color="auto" w:fill="auto"/>
          </w:tcPr>
          <w:p w:rsidR="00375888" w:rsidRPr="00375888" w:rsidRDefault="00375888" w:rsidP="00375888">
            <w:pPr>
              <w:pStyle w:val="SingleTxtG"/>
              <w:suppressAutoHyphens w:val="0"/>
              <w:spacing w:before="40"/>
              <w:ind w:left="0" w:right="0"/>
              <w:jc w:val="left"/>
            </w:pPr>
          </w:p>
        </w:tc>
        <w:tc>
          <w:tcPr>
            <w:tcW w:w="3518"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Lista de cuestiones previa a la presentación de informes aprobada en el 120º período de sesiones (julio de 2017).</w:t>
            </w:r>
          </w:p>
        </w:tc>
      </w:tr>
      <w:tr w:rsidR="003459C3" w:rsidRPr="00375888" w:rsidTr="003459C3">
        <w:trPr>
          <w:cantSplit/>
          <w:trHeight w:val="240"/>
          <w:jc w:val="center"/>
        </w:trPr>
        <w:tc>
          <w:tcPr>
            <w:tcW w:w="495" w:type="dxa"/>
            <w:shd w:val="clear" w:color="auto" w:fill="auto"/>
          </w:tcPr>
          <w:p w:rsidR="003459C3" w:rsidRPr="00375888" w:rsidRDefault="003459C3" w:rsidP="003459C3">
            <w:pPr>
              <w:pStyle w:val="SingleTxtG"/>
              <w:suppressAutoHyphens w:val="0"/>
              <w:spacing w:before="40"/>
              <w:ind w:left="0" w:right="0"/>
              <w:jc w:val="left"/>
            </w:pPr>
            <w:r>
              <w:rPr>
                <w:lang w:val="es-ES"/>
              </w:rPr>
              <w:t>22</w:t>
            </w:r>
            <w:r w:rsidRPr="00375888">
              <w:rPr>
                <w:lang w:val="es-ES"/>
              </w:rPr>
              <w:t>.</w:t>
            </w:r>
          </w:p>
        </w:tc>
        <w:tc>
          <w:tcPr>
            <w:tcW w:w="1944" w:type="dxa"/>
            <w:shd w:val="clear" w:color="auto" w:fill="auto"/>
            <w:hideMark/>
          </w:tcPr>
          <w:p w:rsidR="003459C3" w:rsidRPr="00375888" w:rsidRDefault="003459C3" w:rsidP="003459C3">
            <w:pPr>
              <w:pStyle w:val="SingleTxtG"/>
              <w:suppressAutoHyphens w:val="0"/>
              <w:spacing w:before="40"/>
              <w:ind w:left="0" w:right="0"/>
              <w:jc w:val="left"/>
            </w:pPr>
            <w:r w:rsidRPr="00375888">
              <w:rPr>
                <w:lang w:val="es-ES"/>
              </w:rPr>
              <w:t>República Unida de Tanzanía</w:t>
            </w:r>
          </w:p>
        </w:tc>
        <w:tc>
          <w:tcPr>
            <w:tcW w:w="1275" w:type="dxa"/>
            <w:shd w:val="clear" w:color="auto" w:fill="auto"/>
            <w:hideMark/>
          </w:tcPr>
          <w:p w:rsidR="003459C3" w:rsidRPr="00375888" w:rsidRDefault="003459C3" w:rsidP="003459C3">
            <w:pPr>
              <w:pStyle w:val="SingleTxtG"/>
              <w:suppressAutoHyphens w:val="0"/>
              <w:spacing w:before="40"/>
              <w:ind w:left="0" w:right="0"/>
              <w:jc w:val="left"/>
            </w:pPr>
            <w:r w:rsidRPr="00375888">
              <w:rPr>
                <w:lang w:val="es-ES"/>
              </w:rPr>
              <w:t>Quinto</w:t>
            </w:r>
          </w:p>
        </w:tc>
        <w:tc>
          <w:tcPr>
            <w:tcW w:w="2092" w:type="dxa"/>
            <w:shd w:val="clear" w:color="auto" w:fill="auto"/>
            <w:hideMark/>
          </w:tcPr>
          <w:p w:rsidR="003459C3" w:rsidRPr="00375888" w:rsidRDefault="003459C3" w:rsidP="003459C3">
            <w:pPr>
              <w:pStyle w:val="SingleTxtG"/>
              <w:suppressAutoHyphens w:val="0"/>
              <w:spacing w:before="40"/>
              <w:ind w:left="0" w:right="0"/>
              <w:jc w:val="left"/>
            </w:pPr>
            <w:r w:rsidRPr="00375888">
              <w:rPr>
                <w:lang w:val="es-ES"/>
              </w:rPr>
              <w:t>1 de agosto de 2013</w:t>
            </w:r>
          </w:p>
        </w:tc>
        <w:tc>
          <w:tcPr>
            <w:tcW w:w="742" w:type="dxa"/>
            <w:shd w:val="clear" w:color="auto" w:fill="auto"/>
            <w:hideMark/>
          </w:tcPr>
          <w:p w:rsidR="003459C3" w:rsidRPr="00375888" w:rsidRDefault="003459C3" w:rsidP="003459C3">
            <w:pPr>
              <w:pStyle w:val="SingleTxtG"/>
              <w:suppressAutoHyphens w:val="0"/>
              <w:spacing w:before="40"/>
              <w:ind w:left="0" w:right="0"/>
              <w:jc w:val="left"/>
            </w:pPr>
            <w:r w:rsidRPr="00375888">
              <w:rPr>
                <w:lang w:val="es-ES"/>
              </w:rPr>
              <w:t>4</w:t>
            </w:r>
          </w:p>
        </w:tc>
        <w:tc>
          <w:tcPr>
            <w:tcW w:w="2142" w:type="dxa"/>
            <w:shd w:val="clear" w:color="auto" w:fill="auto"/>
            <w:hideMark/>
          </w:tcPr>
          <w:p w:rsidR="003459C3" w:rsidRPr="00375888" w:rsidRDefault="003459C3" w:rsidP="003459C3">
            <w:pPr>
              <w:pStyle w:val="SingleTxtG"/>
              <w:suppressAutoHyphens w:val="0"/>
              <w:spacing w:before="40"/>
              <w:ind w:left="0" w:right="0"/>
              <w:jc w:val="left"/>
            </w:pPr>
            <w:r w:rsidRPr="00375888">
              <w:t xml:space="preserve"> </w:t>
            </w:r>
          </w:p>
        </w:tc>
        <w:tc>
          <w:tcPr>
            <w:tcW w:w="1568" w:type="dxa"/>
            <w:shd w:val="clear" w:color="auto" w:fill="auto"/>
            <w:hideMark/>
          </w:tcPr>
          <w:p w:rsidR="003459C3" w:rsidRPr="00375888" w:rsidRDefault="003459C3" w:rsidP="003459C3">
            <w:pPr>
              <w:pStyle w:val="SingleTxtG"/>
              <w:suppressAutoHyphens w:val="0"/>
              <w:spacing w:before="40"/>
              <w:ind w:left="0" w:right="0"/>
              <w:jc w:val="left"/>
            </w:pPr>
            <w:r w:rsidRPr="00375888">
              <w:t xml:space="preserve"> </w:t>
            </w:r>
          </w:p>
        </w:tc>
        <w:tc>
          <w:tcPr>
            <w:tcW w:w="3518" w:type="dxa"/>
            <w:shd w:val="clear" w:color="auto" w:fill="auto"/>
            <w:hideMark/>
          </w:tcPr>
          <w:p w:rsidR="003459C3" w:rsidRPr="00375888" w:rsidRDefault="003459C3" w:rsidP="003459C3">
            <w:pPr>
              <w:pStyle w:val="SingleTxtG"/>
              <w:suppressAutoHyphens w:val="0"/>
              <w:spacing w:before="40"/>
              <w:ind w:left="0" w:right="0"/>
              <w:jc w:val="left"/>
            </w:pPr>
            <w:r w:rsidRPr="00375888">
              <w:t xml:space="preserve"> </w:t>
            </w:r>
          </w:p>
        </w:tc>
      </w:tr>
      <w:tr w:rsidR="00375888" w:rsidRPr="00375888" w:rsidTr="00534058">
        <w:trPr>
          <w:cantSplit/>
          <w:trHeight w:val="240"/>
          <w:jc w:val="center"/>
        </w:trPr>
        <w:tc>
          <w:tcPr>
            <w:tcW w:w="495" w:type="dxa"/>
            <w:shd w:val="clear" w:color="auto" w:fill="auto"/>
          </w:tcPr>
          <w:p w:rsidR="00375888" w:rsidRPr="00375888" w:rsidRDefault="00375888" w:rsidP="003459C3">
            <w:pPr>
              <w:pStyle w:val="SingleTxtG"/>
              <w:suppressAutoHyphens w:val="0"/>
              <w:spacing w:before="40"/>
              <w:ind w:left="0" w:right="0"/>
              <w:jc w:val="left"/>
            </w:pPr>
            <w:r w:rsidRPr="00375888">
              <w:rPr>
                <w:lang w:val="es-ES"/>
              </w:rPr>
              <w:t>2</w:t>
            </w:r>
            <w:r w:rsidR="003459C3">
              <w:rPr>
                <w:lang w:val="es-ES"/>
              </w:rPr>
              <w:t>3</w:t>
            </w:r>
            <w:r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Sierra Leona</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Segundo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28 de marzo de 2017</w:t>
            </w:r>
          </w:p>
        </w:tc>
        <w:tc>
          <w:tcPr>
            <w:tcW w:w="74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w:t>
            </w:r>
          </w:p>
        </w:tc>
        <w:tc>
          <w:tcPr>
            <w:tcW w:w="2142" w:type="dxa"/>
            <w:shd w:val="clear" w:color="auto" w:fill="auto"/>
          </w:tcPr>
          <w:p w:rsidR="00375888" w:rsidRPr="00375888" w:rsidRDefault="00375888" w:rsidP="00375888">
            <w:pPr>
              <w:pStyle w:val="SingleTxtG"/>
              <w:suppressAutoHyphens w:val="0"/>
              <w:spacing w:before="40"/>
              <w:ind w:left="0" w:right="0"/>
              <w:jc w:val="left"/>
            </w:pPr>
          </w:p>
        </w:tc>
        <w:tc>
          <w:tcPr>
            <w:tcW w:w="1568" w:type="dxa"/>
            <w:shd w:val="clear" w:color="auto" w:fill="auto"/>
          </w:tcPr>
          <w:p w:rsidR="00375888" w:rsidRPr="00375888" w:rsidRDefault="00375888" w:rsidP="00375888">
            <w:pPr>
              <w:pStyle w:val="SingleTxtG"/>
              <w:suppressAutoHyphens w:val="0"/>
              <w:spacing w:before="40"/>
              <w:ind w:left="0" w:right="0"/>
              <w:jc w:val="left"/>
            </w:pPr>
          </w:p>
        </w:tc>
        <w:tc>
          <w:tcPr>
            <w:tcW w:w="3518" w:type="dxa"/>
            <w:shd w:val="clear" w:color="auto" w:fill="auto"/>
          </w:tcPr>
          <w:p w:rsidR="00375888" w:rsidRPr="00375888" w:rsidRDefault="00375888" w:rsidP="00375888">
            <w:pPr>
              <w:pStyle w:val="SingleTxtG"/>
              <w:suppressAutoHyphens w:val="0"/>
              <w:spacing w:before="40"/>
              <w:ind w:left="0" w:right="0"/>
              <w:jc w:val="left"/>
            </w:pPr>
          </w:p>
        </w:tc>
      </w:tr>
      <w:tr w:rsidR="00375888" w:rsidRPr="008F1B80" w:rsidTr="00534058">
        <w:trPr>
          <w:cantSplit/>
          <w:trHeight w:val="240"/>
          <w:jc w:val="center"/>
        </w:trPr>
        <w:tc>
          <w:tcPr>
            <w:tcW w:w="495" w:type="dxa"/>
            <w:shd w:val="clear" w:color="auto" w:fill="auto"/>
          </w:tcPr>
          <w:p w:rsidR="00375888" w:rsidRPr="00375888" w:rsidRDefault="003459C3" w:rsidP="00375888">
            <w:pPr>
              <w:pStyle w:val="SingleTxtG"/>
              <w:suppressAutoHyphens w:val="0"/>
              <w:spacing w:before="40"/>
              <w:ind w:left="0" w:right="0"/>
              <w:jc w:val="left"/>
            </w:pPr>
            <w:r>
              <w:rPr>
                <w:lang w:val="es-ES"/>
              </w:rPr>
              <w:t>24</w:t>
            </w:r>
            <w:r w:rsidR="00375888"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Togo</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Quinto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 de abril de 2015</w:t>
            </w:r>
          </w:p>
        </w:tc>
        <w:tc>
          <w:tcPr>
            <w:tcW w:w="74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w:t>
            </w:r>
          </w:p>
        </w:tc>
        <w:tc>
          <w:tcPr>
            <w:tcW w:w="214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24 de febrero de 2016</w:t>
            </w:r>
          </w:p>
        </w:tc>
        <w:tc>
          <w:tcPr>
            <w:tcW w:w="1568"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noviembre de 2017</w:t>
            </w:r>
          </w:p>
        </w:tc>
        <w:tc>
          <w:tcPr>
            <w:tcW w:w="3518" w:type="dxa"/>
            <w:shd w:val="clear" w:color="auto" w:fill="auto"/>
          </w:tcPr>
          <w:p w:rsidR="00375888" w:rsidRPr="008F1B80" w:rsidRDefault="00375888" w:rsidP="00375888">
            <w:pPr>
              <w:pStyle w:val="SingleTxtG"/>
              <w:suppressAutoHyphens w:val="0"/>
              <w:spacing w:before="40"/>
              <w:ind w:left="0" w:right="0"/>
              <w:jc w:val="left"/>
              <w:rPr>
                <w:lang w:val="es-ES"/>
              </w:rPr>
            </w:pPr>
            <w:r w:rsidRPr="00375888">
              <w:rPr>
                <w:lang w:val="es-ES"/>
              </w:rPr>
              <w:t xml:space="preserve">Lista de cuestiones previa a la presentación de informes aprobada en el 118º </w:t>
            </w:r>
            <w:r w:rsidR="00B5469B">
              <w:rPr>
                <w:lang w:val="es-ES"/>
              </w:rPr>
              <w:t>período de sesiones (octubre de </w:t>
            </w:r>
            <w:r w:rsidRPr="00375888">
              <w:rPr>
                <w:lang w:val="es-ES"/>
              </w:rPr>
              <w:t>2016)</w:t>
            </w:r>
          </w:p>
        </w:tc>
      </w:tr>
      <w:tr w:rsidR="00375888" w:rsidRPr="00375888" w:rsidTr="00534058">
        <w:trPr>
          <w:cantSplit/>
          <w:trHeight w:val="240"/>
          <w:jc w:val="center"/>
        </w:trPr>
        <w:tc>
          <w:tcPr>
            <w:tcW w:w="495" w:type="dxa"/>
            <w:shd w:val="clear" w:color="auto" w:fill="auto"/>
          </w:tcPr>
          <w:p w:rsidR="00375888" w:rsidRPr="00375888" w:rsidRDefault="00375888" w:rsidP="003459C3">
            <w:pPr>
              <w:pStyle w:val="SingleTxtG"/>
              <w:suppressAutoHyphens w:val="0"/>
              <w:spacing w:before="40"/>
              <w:ind w:left="0" w:right="0"/>
              <w:jc w:val="left"/>
            </w:pPr>
            <w:r w:rsidRPr="00375888">
              <w:rPr>
                <w:lang w:val="es-ES"/>
              </w:rPr>
              <w:t>2</w:t>
            </w:r>
            <w:r w:rsidR="003459C3">
              <w:rPr>
                <w:lang w:val="es-ES"/>
              </w:rPr>
              <w:t>5</w:t>
            </w:r>
            <w:r w:rsidRPr="00375888">
              <w:rPr>
                <w:lang w:val="es-ES"/>
              </w:rPr>
              <w:t>.</w:t>
            </w:r>
          </w:p>
        </w:tc>
        <w:tc>
          <w:tcPr>
            <w:tcW w:w="194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Turquía</w:t>
            </w:r>
          </w:p>
        </w:tc>
        <w:tc>
          <w:tcPr>
            <w:tcW w:w="1275"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Segundo</w:t>
            </w:r>
          </w:p>
        </w:tc>
        <w:tc>
          <w:tcPr>
            <w:tcW w:w="209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 de noviembre de 2016</w:t>
            </w:r>
          </w:p>
        </w:tc>
        <w:tc>
          <w:tcPr>
            <w:tcW w:w="74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w:t>
            </w:r>
          </w:p>
        </w:tc>
        <w:tc>
          <w:tcPr>
            <w:tcW w:w="2142" w:type="dxa"/>
            <w:shd w:val="clear" w:color="auto" w:fill="auto"/>
          </w:tcPr>
          <w:p w:rsidR="00375888" w:rsidRPr="00375888" w:rsidRDefault="00375888" w:rsidP="00375888">
            <w:pPr>
              <w:pStyle w:val="SingleTxtG"/>
              <w:suppressAutoHyphens w:val="0"/>
              <w:spacing w:before="40"/>
              <w:ind w:left="0" w:right="0"/>
              <w:jc w:val="left"/>
            </w:pPr>
          </w:p>
        </w:tc>
        <w:tc>
          <w:tcPr>
            <w:tcW w:w="1568" w:type="dxa"/>
            <w:shd w:val="clear" w:color="auto" w:fill="auto"/>
          </w:tcPr>
          <w:p w:rsidR="00375888" w:rsidRPr="00375888" w:rsidRDefault="00375888" w:rsidP="00375888">
            <w:pPr>
              <w:pStyle w:val="SingleTxtG"/>
              <w:suppressAutoHyphens w:val="0"/>
              <w:spacing w:before="40"/>
              <w:ind w:left="0" w:right="0"/>
              <w:jc w:val="left"/>
            </w:pPr>
          </w:p>
        </w:tc>
        <w:tc>
          <w:tcPr>
            <w:tcW w:w="3518" w:type="dxa"/>
            <w:shd w:val="clear" w:color="auto" w:fill="auto"/>
          </w:tcPr>
          <w:p w:rsidR="00375888" w:rsidRPr="00375888" w:rsidRDefault="00375888" w:rsidP="00375888">
            <w:pPr>
              <w:pStyle w:val="SingleTxtG"/>
              <w:suppressAutoHyphens w:val="0"/>
              <w:spacing w:before="40"/>
              <w:ind w:left="0" w:right="0"/>
              <w:jc w:val="left"/>
            </w:pPr>
          </w:p>
        </w:tc>
      </w:tr>
      <w:tr w:rsidR="00375888" w:rsidRPr="00375888" w:rsidTr="00534058">
        <w:trPr>
          <w:cantSplit/>
          <w:trHeight w:val="240"/>
          <w:jc w:val="center"/>
        </w:trPr>
        <w:tc>
          <w:tcPr>
            <w:tcW w:w="495"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26.</w:t>
            </w:r>
          </w:p>
        </w:tc>
        <w:tc>
          <w:tcPr>
            <w:tcW w:w="1944"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Yemen</w:t>
            </w:r>
          </w:p>
        </w:tc>
        <w:tc>
          <w:tcPr>
            <w:tcW w:w="1275"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Sexto</w:t>
            </w:r>
          </w:p>
        </w:tc>
        <w:tc>
          <w:tcPr>
            <w:tcW w:w="2092"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marzo de 2015</w:t>
            </w:r>
          </w:p>
        </w:tc>
        <w:tc>
          <w:tcPr>
            <w:tcW w:w="742"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3</w:t>
            </w:r>
          </w:p>
        </w:tc>
        <w:tc>
          <w:tcPr>
            <w:tcW w:w="2142"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p>
        </w:tc>
        <w:tc>
          <w:tcPr>
            <w:tcW w:w="1568"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p>
        </w:tc>
        <w:tc>
          <w:tcPr>
            <w:tcW w:w="3518"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p>
        </w:tc>
      </w:tr>
    </w:tbl>
    <w:p w:rsidR="00375888" w:rsidRPr="008F1B80" w:rsidRDefault="00375888" w:rsidP="00534058">
      <w:pPr>
        <w:pStyle w:val="SingleTxtG"/>
        <w:spacing w:before="120" w:after="0"/>
        <w:ind w:left="227" w:right="227" w:firstLine="170"/>
        <w:rPr>
          <w:sz w:val="18"/>
          <w:szCs w:val="18"/>
          <w:lang w:val="es-ES"/>
        </w:rPr>
      </w:pPr>
      <w:bookmarkStart w:id="156" w:name="_Toc458504794"/>
      <w:r w:rsidRPr="004E426E">
        <w:rPr>
          <w:i/>
          <w:iCs/>
          <w:sz w:val="18"/>
          <w:szCs w:val="18"/>
          <w:vertAlign w:val="superscript"/>
          <w:lang w:val="es-ES"/>
        </w:rPr>
        <w:t>a</w:t>
      </w:r>
      <w:r w:rsidRPr="00534058">
        <w:rPr>
          <w:sz w:val="18"/>
          <w:szCs w:val="18"/>
          <w:vertAlign w:val="superscript"/>
          <w:lang w:val="es-ES"/>
        </w:rPr>
        <w:t xml:space="preserve"> </w:t>
      </w:r>
      <w:r w:rsidR="004E426E">
        <w:rPr>
          <w:sz w:val="18"/>
          <w:szCs w:val="18"/>
          <w:vertAlign w:val="superscript"/>
          <w:lang w:val="es-ES"/>
        </w:rPr>
        <w:t xml:space="preserve"> </w:t>
      </w:r>
      <w:r w:rsidRPr="00534058">
        <w:rPr>
          <w:sz w:val="18"/>
          <w:szCs w:val="18"/>
          <w:lang w:val="es-ES"/>
        </w:rPr>
        <w:t xml:space="preserve">Aunque China no es parte en el Pacto, el Gobierno de China ha cumplido las obligaciones previstas en el artículo 40 respecto de Hong Kong (China), que anteriormente se encontraba bajo administración británica. </w:t>
      </w:r>
      <w:r w:rsidRPr="00B5469B">
        <w:rPr>
          <w:sz w:val="18"/>
          <w:szCs w:val="18"/>
          <w:lang w:val="es-ES"/>
        </w:rPr>
        <w:t xml:space="preserve">Puede consultarse información sobre la aplicación del Pacto en Hong Kong (China) en </w:t>
      </w:r>
      <w:r w:rsidRPr="00B5469B">
        <w:rPr>
          <w:i/>
          <w:iCs/>
          <w:sz w:val="18"/>
          <w:szCs w:val="18"/>
          <w:lang w:val="es-ES"/>
        </w:rPr>
        <w:t>Documentos Oficiales de la Asamblea General, quincuagésimo primer período de sesiones, Suplemento núm. 40</w:t>
      </w:r>
      <w:r w:rsidRPr="00B5469B">
        <w:rPr>
          <w:sz w:val="18"/>
          <w:szCs w:val="18"/>
          <w:lang w:val="es-ES"/>
        </w:rPr>
        <w:t xml:space="preserve"> (</w:t>
      </w:r>
      <w:hyperlink r:id="rId157" w:history="1">
        <w:r w:rsidRPr="00B5469B">
          <w:rPr>
            <w:rStyle w:val="Hyperlink"/>
            <w:sz w:val="18"/>
            <w:szCs w:val="18"/>
            <w:u w:val="none"/>
            <w:lang w:val="es-ES"/>
          </w:rPr>
          <w:t>A/51/40</w:t>
        </w:r>
      </w:hyperlink>
      <w:r w:rsidRPr="00B5469B">
        <w:rPr>
          <w:sz w:val="18"/>
          <w:szCs w:val="18"/>
          <w:lang w:val="es-ES"/>
        </w:rPr>
        <w:t xml:space="preserve">), cap. V, secc. B, párrs. 78 a 85. </w:t>
      </w:r>
    </w:p>
    <w:p w:rsidR="00375888" w:rsidRPr="00534058" w:rsidRDefault="00375888" w:rsidP="00534058">
      <w:pPr>
        <w:pStyle w:val="SingleTxtG"/>
        <w:spacing w:after="240"/>
        <w:ind w:left="227" w:right="227" w:firstLine="170"/>
        <w:rPr>
          <w:sz w:val="18"/>
          <w:szCs w:val="18"/>
        </w:rPr>
      </w:pPr>
      <w:r w:rsidRPr="00B5469B">
        <w:rPr>
          <w:i/>
          <w:iCs/>
          <w:sz w:val="18"/>
          <w:szCs w:val="18"/>
          <w:vertAlign w:val="superscript"/>
          <w:lang w:val="es-ES"/>
        </w:rPr>
        <w:t>b</w:t>
      </w:r>
      <w:r w:rsidRPr="00B5469B">
        <w:rPr>
          <w:sz w:val="18"/>
          <w:szCs w:val="18"/>
          <w:vertAlign w:val="superscript"/>
          <w:lang w:val="es-ES"/>
        </w:rPr>
        <w:t xml:space="preserve"> </w:t>
      </w:r>
      <w:r w:rsidR="004E426E" w:rsidRPr="00B5469B">
        <w:rPr>
          <w:sz w:val="18"/>
          <w:szCs w:val="18"/>
          <w:vertAlign w:val="superscript"/>
          <w:lang w:val="es-ES"/>
        </w:rPr>
        <w:t xml:space="preserve"> </w:t>
      </w:r>
      <w:r w:rsidRPr="00B5469B">
        <w:rPr>
          <w:sz w:val="18"/>
          <w:szCs w:val="18"/>
          <w:lang w:val="es-ES"/>
        </w:rPr>
        <w:t xml:space="preserve">Aunque China no es parte en el Pacto, el Gobierno de China ha cumplido las obligaciones previstas en el artículo 40 respecto de Macao (China), que anteriormente se encontraba bajo administración portuguesa. Puede consultarse información sobre la aplicación del Pacto en Macao (China) en </w:t>
      </w:r>
      <w:r w:rsidRPr="00B5469B">
        <w:rPr>
          <w:i/>
          <w:iCs/>
          <w:sz w:val="18"/>
          <w:szCs w:val="18"/>
          <w:lang w:val="es-ES"/>
        </w:rPr>
        <w:t>Documentos Oficiales de la Asamblea General, quincuagésimo quinto período de sesiones, Suplemento núm. 40</w:t>
      </w:r>
      <w:r w:rsidRPr="00B5469B">
        <w:rPr>
          <w:sz w:val="18"/>
          <w:szCs w:val="18"/>
          <w:lang w:val="es-ES"/>
        </w:rPr>
        <w:t xml:space="preserve"> (</w:t>
      </w:r>
      <w:hyperlink r:id="rId158" w:history="1">
        <w:r w:rsidRPr="00B5469B">
          <w:rPr>
            <w:rStyle w:val="Hyperlink"/>
            <w:sz w:val="18"/>
            <w:szCs w:val="18"/>
            <w:u w:val="none"/>
            <w:lang w:val="es-ES"/>
          </w:rPr>
          <w:t>A/55/40</w:t>
        </w:r>
      </w:hyperlink>
      <w:r w:rsidRPr="00534058">
        <w:rPr>
          <w:sz w:val="18"/>
          <w:szCs w:val="18"/>
          <w:lang w:val="es-ES"/>
        </w:rPr>
        <w:t>), cap. IV.</w:t>
      </w:r>
    </w:p>
    <w:p w:rsidR="00375888" w:rsidRDefault="004E426E" w:rsidP="004E426E">
      <w:pPr>
        <w:pStyle w:val="H1G"/>
        <w:rPr>
          <w:lang w:val="es-ES"/>
        </w:rPr>
      </w:pPr>
      <w:r>
        <w:rPr>
          <w:lang w:val="es-ES"/>
        </w:rPr>
        <w:tab/>
      </w:r>
      <w:r w:rsidR="00375888" w:rsidRPr="00375888">
        <w:rPr>
          <w:lang w:val="es-ES"/>
        </w:rPr>
        <w:t>E.</w:t>
      </w:r>
      <w:r w:rsidR="00375888" w:rsidRPr="00375888">
        <w:rPr>
          <w:lang w:val="es-ES"/>
        </w:rPr>
        <w:tab/>
        <w:t>Estados partes cuyo informe no debe presentarse aún (90 Estados partes)</w:t>
      </w:r>
      <w:bookmarkStart w:id="157" w:name="_Toc519673525"/>
      <w:bookmarkStart w:id="158" w:name="_Toc519676424"/>
      <w:bookmarkEnd w:id="156"/>
      <w:bookmarkEnd w:id="157"/>
      <w:bookmarkEnd w:id="158"/>
    </w:p>
    <w:tbl>
      <w:tblPr>
        <w:tblW w:w="13775" w:type="dxa"/>
        <w:jc w:val="center"/>
        <w:tblBorders>
          <w:top w:val="single" w:sz="4" w:space="0" w:color="auto"/>
        </w:tblBorders>
        <w:tblCellMar>
          <w:left w:w="0" w:type="dxa"/>
          <w:right w:w="113" w:type="dxa"/>
        </w:tblCellMar>
        <w:tblLook w:val="04A0" w:firstRow="1" w:lastRow="0" w:firstColumn="1" w:lastColumn="0" w:noHBand="0" w:noVBand="1"/>
      </w:tblPr>
      <w:tblGrid>
        <w:gridCol w:w="471"/>
        <w:gridCol w:w="2046"/>
        <w:gridCol w:w="9"/>
        <w:gridCol w:w="1262"/>
        <w:gridCol w:w="2108"/>
        <w:gridCol w:w="2255"/>
        <w:gridCol w:w="981"/>
        <w:gridCol w:w="4643"/>
      </w:tblGrid>
      <w:tr w:rsidR="003459C3" w:rsidRPr="00375888" w:rsidTr="004A49BC">
        <w:trPr>
          <w:cantSplit/>
          <w:trHeight w:val="240"/>
          <w:tblHeader/>
          <w:jc w:val="center"/>
        </w:trPr>
        <w:tc>
          <w:tcPr>
            <w:tcW w:w="472" w:type="dxa"/>
            <w:tcBorders>
              <w:top w:val="single" w:sz="4" w:space="0" w:color="auto"/>
              <w:bottom w:val="single" w:sz="12" w:space="0" w:color="auto"/>
            </w:tcBorders>
            <w:shd w:val="clear" w:color="auto" w:fill="auto"/>
            <w:vAlign w:val="bottom"/>
          </w:tcPr>
          <w:p w:rsidR="00375888" w:rsidRPr="008F1B80" w:rsidRDefault="00375888" w:rsidP="00375888">
            <w:pPr>
              <w:pStyle w:val="SingleTxtG"/>
              <w:suppressAutoHyphens w:val="0"/>
              <w:spacing w:before="80" w:after="80" w:line="200" w:lineRule="exact"/>
              <w:ind w:left="0" w:right="0"/>
              <w:jc w:val="left"/>
              <w:rPr>
                <w:i/>
                <w:sz w:val="16"/>
                <w:lang w:val="es-ES"/>
              </w:rPr>
            </w:pPr>
          </w:p>
        </w:tc>
        <w:tc>
          <w:tcPr>
            <w:tcW w:w="2034" w:type="dxa"/>
            <w:tcBorders>
              <w:top w:val="single" w:sz="4" w:space="0" w:color="auto"/>
              <w:bottom w:val="single" w:sz="12" w:space="0" w:color="auto"/>
            </w:tcBorders>
            <w:shd w:val="clear" w:color="auto" w:fill="auto"/>
            <w:vAlign w:val="bottom"/>
            <w:hideMark/>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Estado parte</w:t>
            </w:r>
          </w:p>
        </w:tc>
        <w:tc>
          <w:tcPr>
            <w:tcW w:w="1269" w:type="dxa"/>
            <w:gridSpan w:val="2"/>
            <w:tcBorders>
              <w:top w:val="single" w:sz="4" w:space="0" w:color="auto"/>
              <w:bottom w:val="single" w:sz="12" w:space="0" w:color="auto"/>
            </w:tcBorders>
            <w:shd w:val="clear" w:color="auto" w:fill="auto"/>
            <w:vAlign w:val="bottom"/>
            <w:hideMark/>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Tipo de informe</w:t>
            </w:r>
          </w:p>
        </w:tc>
        <w:tc>
          <w:tcPr>
            <w:tcW w:w="2111" w:type="dxa"/>
            <w:tcBorders>
              <w:top w:val="single" w:sz="4" w:space="0" w:color="auto"/>
              <w:bottom w:val="single" w:sz="12" w:space="0" w:color="auto"/>
            </w:tcBorders>
            <w:shd w:val="clear" w:color="auto" w:fill="auto"/>
            <w:vAlign w:val="bottom"/>
            <w:hideMark/>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Fecha límite de presentación</w:t>
            </w:r>
          </w:p>
        </w:tc>
        <w:tc>
          <w:tcPr>
            <w:tcW w:w="2259" w:type="dxa"/>
            <w:tcBorders>
              <w:top w:val="single" w:sz="4" w:space="0" w:color="auto"/>
              <w:bottom w:val="single" w:sz="12" w:space="0" w:color="auto"/>
            </w:tcBorders>
            <w:shd w:val="clear" w:color="auto" w:fill="auto"/>
            <w:vAlign w:val="bottom"/>
            <w:hideMark/>
          </w:tcPr>
          <w:p w:rsidR="00375888" w:rsidRPr="008F1B80" w:rsidRDefault="00375888" w:rsidP="00375888">
            <w:pPr>
              <w:pStyle w:val="SingleTxtG"/>
              <w:suppressAutoHyphens w:val="0"/>
              <w:spacing w:before="80" w:after="80" w:line="200" w:lineRule="exact"/>
              <w:ind w:left="0" w:right="0"/>
              <w:jc w:val="left"/>
              <w:rPr>
                <w:i/>
                <w:sz w:val="16"/>
                <w:lang w:val="es-ES"/>
              </w:rPr>
            </w:pPr>
            <w:r w:rsidRPr="00375888">
              <w:rPr>
                <w:i/>
                <w:iCs/>
                <w:sz w:val="16"/>
                <w:lang w:val="es-ES"/>
              </w:rPr>
              <w:t>Aceptación del procedimiento simplificado de presentación de informes</w:t>
            </w:r>
          </w:p>
        </w:tc>
        <w:tc>
          <w:tcPr>
            <w:tcW w:w="981" w:type="dxa"/>
            <w:tcBorders>
              <w:top w:val="single" w:sz="4" w:space="0" w:color="auto"/>
              <w:bottom w:val="single" w:sz="12" w:space="0" w:color="auto"/>
            </w:tcBorders>
            <w:shd w:val="clear" w:color="auto" w:fill="auto"/>
            <w:vAlign w:val="bottom"/>
            <w:hideMark/>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Nuevo plazo</w:t>
            </w:r>
          </w:p>
        </w:tc>
        <w:tc>
          <w:tcPr>
            <w:tcW w:w="4649" w:type="dxa"/>
            <w:tcBorders>
              <w:top w:val="single" w:sz="4" w:space="0" w:color="auto"/>
              <w:bottom w:val="single" w:sz="12" w:space="0" w:color="auto"/>
            </w:tcBorders>
            <w:shd w:val="clear" w:color="auto" w:fill="auto"/>
            <w:vAlign w:val="bottom"/>
            <w:hideMark/>
          </w:tcPr>
          <w:p w:rsidR="00375888" w:rsidRPr="00375888" w:rsidRDefault="00375888" w:rsidP="00375888">
            <w:pPr>
              <w:pStyle w:val="SingleTxtG"/>
              <w:suppressAutoHyphens w:val="0"/>
              <w:spacing w:before="80" w:after="80" w:line="200" w:lineRule="exact"/>
              <w:ind w:left="0" w:right="0"/>
              <w:jc w:val="left"/>
              <w:rPr>
                <w:i/>
                <w:sz w:val="16"/>
              </w:rPr>
            </w:pPr>
            <w:r w:rsidRPr="00375888">
              <w:rPr>
                <w:i/>
                <w:iCs/>
                <w:sz w:val="16"/>
                <w:lang w:val="es-ES"/>
              </w:rPr>
              <w:t>Observaciones</w:t>
            </w: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Albania</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Tercero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26 de julio de 2018</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Pr>
                <w:lang w:val="es-ES"/>
              </w:rPr>
              <w:t>2</w:t>
            </w:r>
            <w:r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Alemania</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2 de noviembre de 2018</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28 de marzo de 2013</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8F1B80"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3</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Argentina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Sexto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15 de julio de 2022</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20 de septiembre de 2013</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quinto informe periódico aprobadas en el marco del procedimiento simplificado de presentación de informes.</w:t>
            </w:r>
          </w:p>
        </w:tc>
      </w:tr>
      <w:tr w:rsidR="003459C3" w:rsidRPr="008F1B80"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4</w:t>
            </w:r>
            <w:r w:rsidR="00EE5C57">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Australia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tcPr>
          <w:p w:rsidR="003459C3" w:rsidRPr="00375888" w:rsidRDefault="003459C3" w:rsidP="00375888">
            <w:pPr>
              <w:pStyle w:val="SingleTxtG"/>
              <w:suppressAutoHyphens w:val="0"/>
              <w:spacing w:before="40"/>
              <w:ind w:left="0" w:right="0"/>
              <w:jc w:val="left"/>
            </w:pPr>
            <w:r>
              <w:rPr>
                <w:lang w:val="es-ES"/>
              </w:rPr>
              <w:t>10 de noviembre de </w:t>
            </w:r>
            <w:r w:rsidRPr="00375888">
              <w:rPr>
                <w:lang w:val="es-ES"/>
              </w:rPr>
              <w:t>2023</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10 de marzo de 2011</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sexto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5</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Austria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Sexto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6 de noviembre de 2021</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6</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Azerbaiyán</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Quinto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4 de noviembre de 2020</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7</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Bangladesh</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Segundo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29 de marzo de 2021</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8</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Benin</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Tercero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6 de noviembre de 2019</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9</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 xml:space="preserve">Bolivia (Estado Plurinacional de) </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 de noviembre de 2018</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8F1B80"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10</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Bosnia y Herzegovina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29 de marzo de 2022</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 de febrero de 2011</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tercer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11</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Burkina Faso</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Segundo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15 de julio de 2020</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12</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Burundi</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Tercero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31 de octubre de 2018</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1</w:t>
            </w:r>
            <w:r>
              <w:rPr>
                <w:lang w:val="es-ES"/>
              </w:rPr>
              <w:t>3</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Camboya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Tercero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 de abril de 2019</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1</w:t>
            </w:r>
            <w:r>
              <w:rPr>
                <w:lang w:val="es-ES"/>
              </w:rPr>
              <w:t>4</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Camerún</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Sexto</w:t>
            </w:r>
          </w:p>
        </w:tc>
        <w:tc>
          <w:tcPr>
            <w:tcW w:w="2110" w:type="dxa"/>
            <w:shd w:val="clear" w:color="auto" w:fill="auto"/>
          </w:tcPr>
          <w:p w:rsidR="003459C3" w:rsidRPr="00375888" w:rsidRDefault="003459C3" w:rsidP="00375888">
            <w:pPr>
              <w:pStyle w:val="SingleTxtG"/>
              <w:suppressAutoHyphens w:val="0"/>
              <w:spacing w:before="40"/>
              <w:ind w:left="0" w:right="0"/>
              <w:jc w:val="left"/>
            </w:pPr>
            <w:r>
              <w:rPr>
                <w:lang w:val="es-ES"/>
              </w:rPr>
              <w:t>10 de noviembre de </w:t>
            </w:r>
            <w:r w:rsidRPr="00375888">
              <w:rPr>
                <w:lang w:val="es-ES"/>
              </w:rPr>
              <w:t>2022</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 de febrero de 2011</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quinto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15</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Canadá</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24 de julio de 2020</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8F1B80" w:rsidTr="004A49BC">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Pr>
                <w:lang w:val="es-ES"/>
              </w:rPr>
              <w:t>16</w:t>
            </w:r>
            <w:r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Chequia</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26 de julio de 2018</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5 de julio de 2013</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8F1B80" w:rsidRDefault="003459C3" w:rsidP="00375888">
            <w:pPr>
              <w:pStyle w:val="SingleTxtG"/>
              <w:suppressAutoHyphens w:val="0"/>
              <w:spacing w:before="40"/>
              <w:ind w:left="0" w:right="0"/>
              <w:jc w:val="left"/>
              <w:rPr>
                <w:lang w:val="es-ES"/>
              </w:rPr>
            </w:pPr>
            <w:r w:rsidRPr="00375888">
              <w:rPr>
                <w:lang w:val="es-ES"/>
              </w:rPr>
              <w:t>Lista de cuestiones previa a la presentación de informes aprobada en el 120º período de sesiones (julio de 2017).</w:t>
            </w: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17</w:t>
            </w:r>
            <w:r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Chile</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31 de julio de 2019</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18</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Chipre</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Quinto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 de abril de 2020</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16 de febrero de 2015</w:t>
            </w:r>
          </w:p>
        </w:tc>
        <w:tc>
          <w:tcPr>
            <w:tcW w:w="981" w:type="dxa"/>
            <w:shd w:val="clear" w:color="auto" w:fill="auto"/>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19</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Colombia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Octavo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4 de noviembre de 2020</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20</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Costa Rica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31 de marzo de 2021</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21</w:t>
            </w:r>
            <w:r w:rsidRPr="00375888">
              <w:rPr>
                <w:lang w:val="es-ES"/>
              </w:rPr>
              <w:t>.</w:t>
            </w:r>
          </w:p>
        </w:tc>
        <w:tc>
          <w:tcPr>
            <w:tcW w:w="2047" w:type="dxa"/>
            <w:gridSpan w:val="2"/>
            <w:shd w:val="clear" w:color="auto" w:fill="auto"/>
          </w:tcPr>
          <w:p w:rsidR="003459C3" w:rsidRPr="00375888" w:rsidRDefault="003459C3" w:rsidP="004A49BC">
            <w:pPr>
              <w:pStyle w:val="SingleTxtG"/>
              <w:suppressAutoHyphens w:val="0"/>
              <w:spacing w:before="40"/>
              <w:ind w:left="0" w:right="0"/>
              <w:jc w:val="left"/>
            </w:pPr>
            <w:r w:rsidRPr="00375888">
              <w:rPr>
                <w:lang w:val="es-ES"/>
              </w:rPr>
              <w:t>Côte d</w:t>
            </w:r>
            <w:r w:rsidR="004A49BC">
              <w:rPr>
                <w:lang w:val="es-ES"/>
              </w:rPr>
              <w:t>’</w:t>
            </w:r>
            <w:r w:rsidRPr="00375888">
              <w:rPr>
                <w:lang w:val="es-ES"/>
              </w:rPr>
              <w:t>Ivoire</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Segundo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 de abril de 2019</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22</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Croacia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 de abril de 2020</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8 de enero de 2014</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tercer informe periódico aprobadas en el marco del procedimiento simplificado de presentación de informes.</w:t>
            </w:r>
          </w:p>
        </w:tc>
      </w:tr>
      <w:tr w:rsidR="003459C3" w:rsidRPr="008F1B80"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23.</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Dinamarca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15 de julio de 2022</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 de marzo de 2013</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sexto informe periódico aprobadas en el marco del procedimiento simplificado de presentación de informes.</w:t>
            </w:r>
          </w:p>
        </w:tc>
      </w:tr>
      <w:tr w:rsidR="003459C3" w:rsidRPr="008F1B80" w:rsidTr="004A49BC">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2</w:t>
            </w:r>
            <w:r>
              <w:rPr>
                <w:lang w:val="es-ES"/>
              </w:rPr>
              <w:t>4</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Ecuador</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15 de julio de 2021</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 de marzo de 2013</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sexto informe periódico aprobadas en el marco del procedimiento simplificado de presentación de informes.</w:t>
            </w:r>
          </w:p>
        </w:tc>
      </w:tr>
      <w:tr w:rsidR="003459C3" w:rsidRPr="008F1B80"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25</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El Salvador</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 xml:space="preserve">Octavo </w:t>
            </w:r>
          </w:p>
        </w:tc>
        <w:tc>
          <w:tcPr>
            <w:tcW w:w="2110" w:type="dxa"/>
            <w:shd w:val="clear" w:color="auto" w:fill="auto"/>
          </w:tcPr>
          <w:p w:rsidR="003459C3" w:rsidRPr="00375888" w:rsidRDefault="003459C3" w:rsidP="00375888">
            <w:pPr>
              <w:pStyle w:val="SingleTxtG"/>
              <w:suppressAutoHyphens w:val="0"/>
              <w:spacing w:before="40"/>
              <w:ind w:left="0" w:right="0"/>
              <w:jc w:val="left"/>
            </w:pPr>
            <w:r>
              <w:rPr>
                <w:lang w:val="es-ES"/>
              </w:rPr>
              <w:t>A</w:t>
            </w:r>
            <w:r w:rsidRPr="00375888">
              <w:rPr>
                <w:lang w:val="es-ES"/>
              </w:rPr>
              <w:t>bril</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11 de febrero de 2014</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séptimo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Pr>
                <w:lang w:val="es-ES"/>
              </w:rPr>
              <w:t>26</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Eslovaquia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Quinto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4 de noviembre de 2021</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Pr>
                <w:lang w:val="es-ES"/>
              </w:rPr>
              <w:t>27</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Eslovenia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31 de marzo de 2021</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3459C3">
            <w:pPr>
              <w:pStyle w:val="SingleTxtG"/>
              <w:keepNext/>
              <w:suppressAutoHyphens w:val="0"/>
              <w:spacing w:before="40"/>
              <w:ind w:left="0" w:right="0"/>
              <w:jc w:val="left"/>
            </w:pPr>
            <w:r>
              <w:rPr>
                <w:lang w:val="es-ES"/>
              </w:rPr>
              <w:t>28</w:t>
            </w:r>
            <w:r w:rsidRPr="00375888">
              <w:rPr>
                <w:lang w:val="es-ES"/>
              </w:rPr>
              <w:t>.</w:t>
            </w:r>
          </w:p>
        </w:tc>
        <w:tc>
          <w:tcPr>
            <w:tcW w:w="2047" w:type="dxa"/>
            <w:gridSpan w:val="2"/>
            <w:shd w:val="clear" w:color="auto" w:fill="auto"/>
          </w:tcPr>
          <w:p w:rsidR="003459C3" w:rsidRPr="00375888" w:rsidRDefault="003459C3" w:rsidP="006909EC">
            <w:pPr>
              <w:pStyle w:val="SingleTxtG"/>
              <w:keepNext/>
              <w:suppressAutoHyphens w:val="0"/>
              <w:spacing w:before="40"/>
              <w:ind w:left="0" w:right="0"/>
              <w:jc w:val="left"/>
            </w:pPr>
            <w:r w:rsidRPr="00375888">
              <w:rPr>
                <w:lang w:val="es-ES"/>
              </w:rPr>
              <w:t>España</w:t>
            </w:r>
          </w:p>
        </w:tc>
        <w:tc>
          <w:tcPr>
            <w:tcW w:w="1263" w:type="dxa"/>
            <w:shd w:val="clear" w:color="auto" w:fill="auto"/>
          </w:tcPr>
          <w:p w:rsidR="003459C3" w:rsidRPr="00375888" w:rsidRDefault="003459C3" w:rsidP="006909EC">
            <w:pPr>
              <w:pStyle w:val="SingleTxtG"/>
              <w:keepNext/>
              <w:suppressAutoHyphens w:val="0"/>
              <w:spacing w:before="40"/>
              <w:ind w:left="0" w:right="0"/>
              <w:jc w:val="left"/>
            </w:pPr>
            <w:r w:rsidRPr="00375888">
              <w:rPr>
                <w:lang w:val="es-ES"/>
              </w:rPr>
              <w:t>Séptimo</w:t>
            </w:r>
          </w:p>
        </w:tc>
        <w:tc>
          <w:tcPr>
            <w:tcW w:w="2110" w:type="dxa"/>
            <w:shd w:val="clear" w:color="auto" w:fill="auto"/>
          </w:tcPr>
          <w:p w:rsidR="003459C3" w:rsidRPr="00375888" w:rsidRDefault="003459C3" w:rsidP="006909EC">
            <w:pPr>
              <w:pStyle w:val="SingleTxtG"/>
              <w:keepNext/>
              <w:suppressAutoHyphens w:val="0"/>
              <w:spacing w:before="40"/>
              <w:ind w:left="0" w:right="0"/>
              <w:jc w:val="left"/>
            </w:pPr>
            <w:r w:rsidRPr="00375888">
              <w:rPr>
                <w:lang w:val="es-ES"/>
              </w:rPr>
              <w:t>24 de julio de 2020</w:t>
            </w:r>
          </w:p>
        </w:tc>
        <w:tc>
          <w:tcPr>
            <w:tcW w:w="2253" w:type="dxa"/>
            <w:shd w:val="clear" w:color="auto" w:fill="auto"/>
            <w:hideMark/>
          </w:tcPr>
          <w:p w:rsidR="003459C3" w:rsidRPr="00375888" w:rsidRDefault="003459C3" w:rsidP="006909EC">
            <w:pPr>
              <w:pStyle w:val="SingleTxtG"/>
              <w:keepNext/>
              <w:suppressAutoHyphens w:val="0"/>
              <w:spacing w:before="40"/>
              <w:ind w:left="0" w:right="0"/>
              <w:jc w:val="left"/>
            </w:pPr>
            <w:r w:rsidRPr="00375888">
              <w:rPr>
                <w:lang w:val="es-ES"/>
              </w:rPr>
              <w:t>2 de octubre de 2015</w:t>
            </w:r>
          </w:p>
        </w:tc>
        <w:tc>
          <w:tcPr>
            <w:tcW w:w="981" w:type="dxa"/>
            <w:shd w:val="clear" w:color="auto" w:fill="auto"/>
            <w:hideMark/>
          </w:tcPr>
          <w:p w:rsidR="003459C3" w:rsidRPr="00375888" w:rsidRDefault="003459C3" w:rsidP="006909EC">
            <w:pPr>
              <w:pStyle w:val="SingleTxtG"/>
              <w:keepNext/>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6909EC">
            <w:pPr>
              <w:pStyle w:val="SingleTxtG"/>
              <w:keepNext/>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Pr>
                <w:lang w:val="es-ES"/>
              </w:rPr>
              <w:t>29</w:t>
            </w:r>
            <w:r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Estados Unidos de América</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 xml:space="preserve">Quinto </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28 de marzo de 2019</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Pr>
                <w:lang w:val="es-ES"/>
              </w:rPr>
              <w:t>30</w:t>
            </w:r>
            <w:r w:rsidRPr="00375888">
              <w:rPr>
                <w:lang w:val="es-ES"/>
              </w:rPr>
              <w:t>.</w:t>
            </w:r>
          </w:p>
        </w:tc>
        <w:tc>
          <w:tcPr>
            <w:tcW w:w="2047" w:type="dxa"/>
            <w:gridSpan w:val="2"/>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Ex República Yugoslava de Macedonia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24 de julio de 2020</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Pr>
                <w:lang w:val="es-ES"/>
              </w:rPr>
              <w:t>31</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Federación de Rusia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Octavo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 de abril de 2019</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Pr>
                <w:lang w:val="es-ES"/>
              </w:rPr>
              <w:t>32</w:t>
            </w:r>
            <w:r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Finlandia</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26 de julio de 2019</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8 de enero de 2016</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33</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Francia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Sexto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24 de julio de 2020</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34</w:t>
            </w:r>
            <w:r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Georgia</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Quinto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31 de julio de 2019</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3459C3" w:rsidP="003459C3">
            <w:pPr>
              <w:pStyle w:val="SingleTxtG"/>
              <w:suppressAutoHyphens w:val="0"/>
              <w:spacing w:before="40"/>
              <w:ind w:left="0" w:right="0"/>
              <w:jc w:val="left"/>
            </w:pPr>
            <w:r w:rsidRPr="00375888">
              <w:rPr>
                <w:lang w:val="es-ES"/>
              </w:rPr>
              <w:t>3</w:t>
            </w:r>
            <w:r>
              <w:rPr>
                <w:lang w:val="es-ES"/>
              </w:rPr>
              <w:t>5</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Ghana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Segundo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15 de julio de 2020</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36</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Grecia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Tercero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6 de noviembre de 2020</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37</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Guatemala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Quinto</w:t>
            </w:r>
          </w:p>
        </w:tc>
        <w:tc>
          <w:tcPr>
            <w:tcW w:w="2110" w:type="dxa"/>
            <w:shd w:val="clear" w:color="auto" w:fill="auto"/>
          </w:tcPr>
          <w:p w:rsidR="003459C3" w:rsidRPr="00375888" w:rsidRDefault="003459C3" w:rsidP="00375888">
            <w:pPr>
              <w:pStyle w:val="SingleTxtG"/>
              <w:suppressAutoHyphens w:val="0"/>
              <w:spacing w:before="40"/>
              <w:ind w:left="0" w:right="0"/>
              <w:jc w:val="left"/>
            </w:pPr>
            <w:r>
              <w:rPr>
                <w:lang w:val="es-ES"/>
              </w:rPr>
              <w:t>A</w:t>
            </w:r>
            <w:r w:rsidRPr="00375888">
              <w:rPr>
                <w:lang w:val="es-ES"/>
              </w:rPr>
              <w:t>bril</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15 de julio de 2013</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cuarto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Pr>
                <w:lang w:val="es-ES"/>
              </w:rPr>
              <w:t>38</w:t>
            </w:r>
            <w:r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Haití</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Segundo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31 de octubre de 2018</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3459C3" w:rsidP="00A152C2">
            <w:pPr>
              <w:pStyle w:val="SingleTxtG"/>
              <w:suppressAutoHyphens w:val="0"/>
              <w:spacing w:before="40"/>
              <w:ind w:left="0" w:right="0"/>
              <w:jc w:val="left"/>
            </w:pPr>
            <w:r w:rsidRPr="00375888">
              <w:rPr>
                <w:lang w:val="es-ES"/>
              </w:rPr>
              <w:t>3</w:t>
            </w:r>
            <w:r w:rsidR="00A152C2">
              <w:rPr>
                <w:lang w:val="es-ES"/>
              </w:rPr>
              <w:t>9</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Honduras</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Tercero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28 de julio de 2021</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40</w:t>
            </w:r>
            <w:r w:rsidR="003459C3" w:rsidRPr="00375888">
              <w:rPr>
                <w:lang w:val="es-ES"/>
              </w:rPr>
              <w:t>.</w:t>
            </w:r>
          </w:p>
        </w:tc>
        <w:tc>
          <w:tcPr>
            <w:tcW w:w="2047" w:type="dxa"/>
            <w:gridSpan w:val="2"/>
            <w:shd w:val="clear" w:color="auto" w:fill="auto"/>
            <w:noWrap/>
          </w:tcPr>
          <w:p w:rsidR="003459C3" w:rsidRPr="00375888" w:rsidRDefault="003459C3" w:rsidP="00375888">
            <w:pPr>
              <w:pStyle w:val="SingleTxtG"/>
              <w:suppressAutoHyphens w:val="0"/>
              <w:spacing w:before="40"/>
              <w:ind w:left="0" w:right="0"/>
              <w:jc w:val="left"/>
            </w:pPr>
            <w:r w:rsidRPr="00375888">
              <w:rPr>
                <w:lang w:val="es-ES"/>
              </w:rPr>
              <w:t>Hungría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tcPr>
          <w:p w:rsidR="003459C3" w:rsidRPr="00375888" w:rsidRDefault="003459C3" w:rsidP="00375888">
            <w:pPr>
              <w:pStyle w:val="SingleTxtG"/>
              <w:suppressAutoHyphens w:val="0"/>
              <w:spacing w:before="40"/>
              <w:ind w:left="0" w:right="0"/>
              <w:jc w:val="left"/>
            </w:pPr>
            <w:r>
              <w:rPr>
                <w:lang w:val="es-ES"/>
              </w:rPr>
              <w:t>A</w:t>
            </w:r>
            <w:r w:rsidRPr="00375888">
              <w:rPr>
                <w:lang w:val="es-ES"/>
              </w:rPr>
              <w:t>bril</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15 de octubre de 2014</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sexto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A152C2" w:rsidP="00A152C2">
            <w:pPr>
              <w:pStyle w:val="SingleTxtG"/>
              <w:suppressAutoHyphens w:val="0"/>
              <w:spacing w:before="40"/>
              <w:ind w:left="0" w:right="0"/>
              <w:jc w:val="left"/>
            </w:pPr>
            <w:r>
              <w:rPr>
                <w:lang w:val="es-ES"/>
              </w:rPr>
              <w:t>41</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Iraq</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Sexto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6 de noviembre de 2018</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42</w:t>
            </w:r>
            <w:r w:rsidR="003459C3"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Irlanda</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Quinto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31 de julio de 2019</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43</w:t>
            </w:r>
            <w:r w:rsidR="003459C3"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Islandia</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Sexto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30 de julio de 2018</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8F1B80"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44</w:t>
            </w:r>
            <w:r w:rsidR="003459C3"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Israel</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Quinto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31 de octubre de 2018</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9 de mayo de 2011</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cuarto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A152C2" w:rsidP="00A152C2">
            <w:pPr>
              <w:pStyle w:val="SingleTxtG"/>
              <w:keepNext/>
              <w:suppressAutoHyphens w:val="0"/>
              <w:spacing w:before="40"/>
              <w:ind w:left="0" w:right="0"/>
              <w:jc w:val="left"/>
            </w:pPr>
            <w:r>
              <w:rPr>
                <w:lang w:val="es-ES"/>
              </w:rPr>
              <w:t>45</w:t>
            </w:r>
            <w:r w:rsidR="003459C3" w:rsidRPr="00375888">
              <w:rPr>
                <w:lang w:val="es-ES"/>
              </w:rPr>
              <w:t>.</w:t>
            </w:r>
          </w:p>
        </w:tc>
        <w:tc>
          <w:tcPr>
            <w:tcW w:w="2047" w:type="dxa"/>
            <w:gridSpan w:val="2"/>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Italia</w:t>
            </w:r>
          </w:p>
        </w:tc>
        <w:tc>
          <w:tcPr>
            <w:tcW w:w="1263"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Séptimo</w:t>
            </w:r>
          </w:p>
        </w:tc>
        <w:tc>
          <w:tcPr>
            <w:tcW w:w="2110"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29 de marzo de 2022</w:t>
            </w:r>
          </w:p>
        </w:tc>
        <w:tc>
          <w:tcPr>
            <w:tcW w:w="2253" w:type="dxa"/>
            <w:shd w:val="clear" w:color="auto" w:fill="auto"/>
          </w:tcPr>
          <w:p w:rsidR="003459C3" w:rsidRPr="00375888" w:rsidRDefault="003459C3" w:rsidP="00A152C2">
            <w:pPr>
              <w:pStyle w:val="SingleTxtG"/>
              <w:keepNext/>
              <w:suppressAutoHyphens w:val="0"/>
              <w:spacing w:before="40"/>
              <w:ind w:left="0" w:right="0"/>
              <w:jc w:val="left"/>
            </w:pPr>
          </w:p>
        </w:tc>
        <w:tc>
          <w:tcPr>
            <w:tcW w:w="981" w:type="dxa"/>
            <w:shd w:val="clear" w:color="auto" w:fill="auto"/>
          </w:tcPr>
          <w:p w:rsidR="003459C3" w:rsidRPr="00375888" w:rsidRDefault="003459C3" w:rsidP="00A152C2">
            <w:pPr>
              <w:pStyle w:val="SingleTxtG"/>
              <w:keepNext/>
              <w:suppressAutoHyphens w:val="0"/>
              <w:spacing w:before="40"/>
              <w:ind w:left="0" w:right="0"/>
              <w:jc w:val="left"/>
            </w:pPr>
          </w:p>
        </w:tc>
        <w:tc>
          <w:tcPr>
            <w:tcW w:w="4649" w:type="dxa"/>
            <w:shd w:val="clear" w:color="auto" w:fill="auto"/>
          </w:tcPr>
          <w:p w:rsidR="003459C3" w:rsidRPr="00375888" w:rsidRDefault="003459C3" w:rsidP="00A152C2">
            <w:pPr>
              <w:pStyle w:val="SingleTxtG"/>
              <w:keepNext/>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A152C2">
            <w:pPr>
              <w:pStyle w:val="SingleTxtG"/>
              <w:keepNext/>
              <w:suppressAutoHyphens w:val="0"/>
              <w:spacing w:before="40"/>
              <w:ind w:left="0" w:right="0"/>
              <w:jc w:val="left"/>
            </w:pPr>
            <w:r>
              <w:rPr>
                <w:lang w:val="es-ES"/>
              </w:rPr>
              <w:t>46</w:t>
            </w:r>
            <w:r w:rsidR="003459C3" w:rsidRPr="00375888">
              <w:rPr>
                <w:lang w:val="es-ES"/>
              </w:rPr>
              <w:t>.</w:t>
            </w:r>
          </w:p>
        </w:tc>
        <w:tc>
          <w:tcPr>
            <w:tcW w:w="2047" w:type="dxa"/>
            <w:gridSpan w:val="2"/>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Jamaica</w:t>
            </w:r>
          </w:p>
        </w:tc>
        <w:tc>
          <w:tcPr>
            <w:tcW w:w="1263"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Quinto</w:t>
            </w:r>
          </w:p>
        </w:tc>
        <w:tc>
          <w:tcPr>
            <w:tcW w:w="2110"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4 de noviembre de 2021</w:t>
            </w:r>
          </w:p>
        </w:tc>
        <w:tc>
          <w:tcPr>
            <w:tcW w:w="2253" w:type="dxa"/>
            <w:shd w:val="clear" w:color="auto" w:fill="auto"/>
          </w:tcPr>
          <w:p w:rsidR="003459C3" w:rsidRPr="00375888" w:rsidRDefault="003459C3" w:rsidP="00A152C2">
            <w:pPr>
              <w:pStyle w:val="SingleTxtG"/>
              <w:keepNext/>
              <w:suppressAutoHyphens w:val="0"/>
              <w:spacing w:before="40"/>
              <w:ind w:left="0" w:right="0"/>
              <w:jc w:val="left"/>
            </w:pPr>
          </w:p>
        </w:tc>
        <w:tc>
          <w:tcPr>
            <w:tcW w:w="981" w:type="dxa"/>
            <w:shd w:val="clear" w:color="auto" w:fill="auto"/>
          </w:tcPr>
          <w:p w:rsidR="003459C3" w:rsidRPr="00375888" w:rsidRDefault="003459C3" w:rsidP="00A152C2">
            <w:pPr>
              <w:pStyle w:val="SingleTxtG"/>
              <w:keepNext/>
              <w:suppressAutoHyphens w:val="0"/>
              <w:spacing w:before="40"/>
              <w:ind w:left="0" w:right="0"/>
              <w:jc w:val="left"/>
            </w:pPr>
          </w:p>
        </w:tc>
        <w:tc>
          <w:tcPr>
            <w:tcW w:w="4649" w:type="dxa"/>
            <w:shd w:val="clear" w:color="auto" w:fill="auto"/>
          </w:tcPr>
          <w:p w:rsidR="003459C3" w:rsidRPr="00375888" w:rsidRDefault="003459C3" w:rsidP="00A152C2">
            <w:pPr>
              <w:pStyle w:val="SingleTxtG"/>
              <w:keepNext/>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4</w:t>
            </w:r>
            <w:r w:rsidR="00A152C2">
              <w:rPr>
                <w:lang w:val="es-ES"/>
              </w:rPr>
              <w:t>7</w:t>
            </w:r>
            <w:r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Japón</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31 de julio de 2018</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30 de marzo de 2016</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8F1B80" w:rsidRDefault="003459C3" w:rsidP="00375888">
            <w:pPr>
              <w:pStyle w:val="SingleTxtG"/>
              <w:suppressAutoHyphens w:val="0"/>
              <w:spacing w:before="40"/>
              <w:ind w:left="0" w:right="0"/>
              <w:jc w:val="left"/>
              <w:rPr>
                <w:lang w:val="es-ES"/>
              </w:rPr>
            </w:pPr>
            <w:r w:rsidRPr="00375888">
              <w:rPr>
                <w:lang w:val="es-ES"/>
              </w:rPr>
              <w:t>Lista de cuestiones previa a la presentación de informes aprobada en el 121</w:t>
            </w:r>
            <w:r w:rsidRPr="00B5469B">
              <w:rPr>
                <w:vertAlign w:val="superscript"/>
                <w:lang w:val="es-ES"/>
              </w:rPr>
              <w:t>er</w:t>
            </w:r>
            <w:r w:rsidRPr="00375888">
              <w:rPr>
                <w:lang w:val="es-ES"/>
              </w:rPr>
              <w:t xml:space="preserve"> per</w:t>
            </w:r>
            <w:r>
              <w:rPr>
                <w:lang w:val="es-ES"/>
              </w:rPr>
              <w:t>íodo de sesiones (octubre de </w:t>
            </w:r>
            <w:r w:rsidRPr="00375888">
              <w:rPr>
                <w:lang w:val="es-ES"/>
              </w:rPr>
              <w:t>2017).</w:t>
            </w: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48</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Jordania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Sexto</w:t>
            </w:r>
          </w:p>
        </w:tc>
        <w:tc>
          <w:tcPr>
            <w:tcW w:w="2110" w:type="dxa"/>
            <w:shd w:val="clear" w:color="auto" w:fill="auto"/>
          </w:tcPr>
          <w:p w:rsidR="003459C3" w:rsidRPr="00375888" w:rsidRDefault="003459C3" w:rsidP="00375888">
            <w:pPr>
              <w:pStyle w:val="SingleTxtG"/>
              <w:suppressAutoHyphens w:val="0"/>
              <w:spacing w:before="40"/>
              <w:ind w:left="0" w:right="0"/>
              <w:jc w:val="left"/>
            </w:pPr>
            <w:r>
              <w:rPr>
                <w:lang w:val="es-ES"/>
              </w:rPr>
              <w:t>10 de noviembre de </w:t>
            </w:r>
            <w:r w:rsidRPr="00375888">
              <w:rPr>
                <w:lang w:val="es-ES"/>
              </w:rPr>
              <w:t>2022</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49</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Kazajstán</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Tercero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15 de julio de 2020</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6909EC">
            <w:pPr>
              <w:pStyle w:val="SingleTxtG"/>
              <w:keepNext/>
              <w:suppressAutoHyphens w:val="0"/>
              <w:spacing w:before="40"/>
              <w:ind w:left="0" w:right="0"/>
              <w:jc w:val="left"/>
            </w:pPr>
            <w:r>
              <w:rPr>
                <w:lang w:val="es-ES"/>
              </w:rPr>
              <w:t>50</w:t>
            </w:r>
            <w:r w:rsidR="003459C3" w:rsidRPr="00375888">
              <w:rPr>
                <w:lang w:val="es-ES"/>
              </w:rPr>
              <w:t>.</w:t>
            </w:r>
          </w:p>
        </w:tc>
        <w:tc>
          <w:tcPr>
            <w:tcW w:w="2047" w:type="dxa"/>
            <w:gridSpan w:val="2"/>
            <w:shd w:val="clear" w:color="auto" w:fill="auto"/>
          </w:tcPr>
          <w:p w:rsidR="003459C3" w:rsidRPr="00375888" w:rsidRDefault="003459C3" w:rsidP="006909EC">
            <w:pPr>
              <w:pStyle w:val="SingleTxtG"/>
              <w:keepNext/>
              <w:suppressAutoHyphens w:val="0"/>
              <w:spacing w:before="40"/>
              <w:ind w:left="0" w:right="0"/>
              <w:jc w:val="left"/>
            </w:pPr>
            <w:r w:rsidRPr="00375888">
              <w:rPr>
                <w:lang w:val="es-ES"/>
              </w:rPr>
              <w:t>Kuwait</w:t>
            </w:r>
          </w:p>
        </w:tc>
        <w:tc>
          <w:tcPr>
            <w:tcW w:w="1263" w:type="dxa"/>
            <w:shd w:val="clear" w:color="auto" w:fill="auto"/>
          </w:tcPr>
          <w:p w:rsidR="003459C3" w:rsidRPr="00375888" w:rsidRDefault="003459C3" w:rsidP="006909EC">
            <w:pPr>
              <w:pStyle w:val="SingleTxtG"/>
              <w:keepNext/>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6909EC">
            <w:pPr>
              <w:pStyle w:val="SingleTxtG"/>
              <w:keepNext/>
              <w:suppressAutoHyphens w:val="0"/>
              <w:spacing w:before="40"/>
              <w:ind w:left="0" w:right="0"/>
              <w:jc w:val="left"/>
            </w:pPr>
            <w:r w:rsidRPr="00375888">
              <w:rPr>
                <w:lang w:val="es-ES"/>
              </w:rPr>
              <w:t>15 de julio de 2020</w:t>
            </w:r>
          </w:p>
        </w:tc>
        <w:tc>
          <w:tcPr>
            <w:tcW w:w="2253" w:type="dxa"/>
            <w:shd w:val="clear" w:color="auto" w:fill="auto"/>
          </w:tcPr>
          <w:p w:rsidR="003459C3" w:rsidRPr="00375888" w:rsidRDefault="003459C3" w:rsidP="006909EC">
            <w:pPr>
              <w:pStyle w:val="SingleTxtG"/>
              <w:keepNext/>
              <w:suppressAutoHyphens w:val="0"/>
              <w:spacing w:before="40"/>
              <w:ind w:left="0" w:right="0"/>
              <w:jc w:val="left"/>
            </w:pPr>
          </w:p>
        </w:tc>
        <w:tc>
          <w:tcPr>
            <w:tcW w:w="981" w:type="dxa"/>
            <w:shd w:val="clear" w:color="auto" w:fill="auto"/>
          </w:tcPr>
          <w:p w:rsidR="003459C3" w:rsidRPr="00375888" w:rsidRDefault="003459C3" w:rsidP="006909EC">
            <w:pPr>
              <w:pStyle w:val="SingleTxtG"/>
              <w:keepNext/>
              <w:suppressAutoHyphens w:val="0"/>
              <w:spacing w:before="40"/>
              <w:ind w:left="0" w:right="0"/>
              <w:jc w:val="left"/>
            </w:pPr>
          </w:p>
        </w:tc>
        <w:tc>
          <w:tcPr>
            <w:tcW w:w="4649" w:type="dxa"/>
            <w:shd w:val="clear" w:color="auto" w:fill="auto"/>
          </w:tcPr>
          <w:p w:rsidR="003459C3" w:rsidRPr="00375888" w:rsidRDefault="003459C3" w:rsidP="006909EC">
            <w:pPr>
              <w:pStyle w:val="SingleTxtG"/>
              <w:keepNext/>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A152C2">
            <w:pPr>
              <w:pStyle w:val="SingleTxtG"/>
              <w:suppressAutoHyphens w:val="0"/>
              <w:spacing w:before="40"/>
              <w:ind w:left="0" w:right="0"/>
              <w:jc w:val="left"/>
            </w:pPr>
            <w:r>
              <w:rPr>
                <w:lang w:val="es-ES"/>
              </w:rPr>
              <w:t>51</w:t>
            </w:r>
            <w:r w:rsidR="003459C3"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Letonia</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28 de marzo de 2020</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52</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Líbano</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375888">
            <w:pPr>
              <w:pStyle w:val="SingleTxtG"/>
              <w:suppressAutoHyphens w:val="0"/>
              <w:spacing w:before="40"/>
              <w:ind w:left="0" w:right="0"/>
              <w:jc w:val="left"/>
            </w:pPr>
            <w:r>
              <w:rPr>
                <w:lang w:val="es-ES"/>
              </w:rPr>
              <w:t>A</w:t>
            </w:r>
            <w:r w:rsidRPr="00375888">
              <w:rPr>
                <w:lang w:val="es-ES"/>
              </w:rPr>
              <w:t>bril de 2023</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53</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Liberia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Segundo</w:t>
            </w:r>
          </w:p>
        </w:tc>
        <w:tc>
          <w:tcPr>
            <w:tcW w:w="2110" w:type="dxa"/>
            <w:shd w:val="clear" w:color="auto" w:fill="auto"/>
          </w:tcPr>
          <w:p w:rsidR="003459C3" w:rsidRPr="00375888" w:rsidRDefault="003459C3" w:rsidP="00375888">
            <w:pPr>
              <w:pStyle w:val="SingleTxtG"/>
              <w:suppressAutoHyphens w:val="0"/>
              <w:spacing w:before="40"/>
              <w:ind w:left="0" w:right="0"/>
              <w:jc w:val="left"/>
            </w:pPr>
            <w:r>
              <w:rPr>
                <w:lang w:val="es-ES"/>
              </w:rPr>
              <w:t>A</w:t>
            </w:r>
            <w:r w:rsidRPr="00375888">
              <w:rPr>
                <w:lang w:val="es-ES"/>
              </w:rPr>
              <w:t>bril de 2023</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54</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Liechtenstein</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Tercero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28 de julio de 2023</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55</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Madagascar</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Quinto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28 de julio de 2021</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56</w:t>
            </w:r>
            <w:r w:rsidR="003459C3"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Malawi</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Segundo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31 de julio de 2018</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57</w:t>
            </w:r>
            <w:r w:rsidR="003459C3"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Malta</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Tercero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31 de octubre de 2020</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58.</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Marruecos</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4 de noviembre de 2020</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A152C2">
            <w:pPr>
              <w:pStyle w:val="SingleTxtG"/>
              <w:suppressAutoHyphens w:val="0"/>
              <w:spacing w:before="40"/>
              <w:ind w:left="0" w:right="0"/>
              <w:jc w:val="left"/>
            </w:pPr>
            <w:r w:rsidRPr="00375888">
              <w:rPr>
                <w:lang w:val="es-ES"/>
              </w:rPr>
              <w:t>5</w:t>
            </w:r>
            <w:r w:rsidR="00A152C2">
              <w:rPr>
                <w:lang w:val="es-ES"/>
              </w:rPr>
              <w:t>9</w:t>
            </w:r>
            <w:r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Mauricio</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Sexto</w:t>
            </w:r>
          </w:p>
        </w:tc>
        <w:tc>
          <w:tcPr>
            <w:tcW w:w="2110" w:type="dxa"/>
            <w:shd w:val="clear" w:color="auto" w:fill="auto"/>
          </w:tcPr>
          <w:p w:rsidR="003459C3" w:rsidRPr="00375888" w:rsidRDefault="003459C3" w:rsidP="00375888">
            <w:pPr>
              <w:pStyle w:val="SingleTxtG"/>
              <w:suppressAutoHyphens w:val="0"/>
              <w:spacing w:before="40"/>
              <w:ind w:left="0" w:right="0"/>
              <w:jc w:val="left"/>
            </w:pPr>
            <w:r>
              <w:rPr>
                <w:lang w:val="es-ES"/>
              </w:rPr>
              <w:t>10 de noviembre de </w:t>
            </w:r>
            <w:r w:rsidRPr="00375888">
              <w:rPr>
                <w:lang w:val="es-ES"/>
              </w:rPr>
              <w:t>2022</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60</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Mónaco</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 de abril de 2021</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5 de enero de 2011</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tercer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A152C2" w:rsidP="00A152C2">
            <w:pPr>
              <w:pStyle w:val="SingleTxtG"/>
              <w:keepNext/>
              <w:suppressAutoHyphens w:val="0"/>
              <w:spacing w:before="40"/>
              <w:ind w:left="0" w:right="0"/>
              <w:jc w:val="left"/>
            </w:pPr>
            <w:r>
              <w:rPr>
                <w:lang w:val="es-ES"/>
              </w:rPr>
              <w:t>61</w:t>
            </w:r>
            <w:r w:rsidR="003459C3" w:rsidRPr="00375888">
              <w:rPr>
                <w:lang w:val="es-ES"/>
              </w:rPr>
              <w:t>.</w:t>
            </w:r>
          </w:p>
        </w:tc>
        <w:tc>
          <w:tcPr>
            <w:tcW w:w="2047" w:type="dxa"/>
            <w:gridSpan w:val="2"/>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Mongolia</w:t>
            </w:r>
          </w:p>
        </w:tc>
        <w:tc>
          <w:tcPr>
            <w:tcW w:w="1263"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Séptimo</w:t>
            </w:r>
          </w:p>
        </w:tc>
        <w:tc>
          <w:tcPr>
            <w:tcW w:w="2110"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28 de julio de 2022</w:t>
            </w:r>
          </w:p>
        </w:tc>
        <w:tc>
          <w:tcPr>
            <w:tcW w:w="2253" w:type="dxa"/>
            <w:shd w:val="clear" w:color="auto" w:fill="auto"/>
          </w:tcPr>
          <w:p w:rsidR="003459C3" w:rsidRPr="00375888" w:rsidRDefault="003459C3" w:rsidP="00A152C2">
            <w:pPr>
              <w:pStyle w:val="SingleTxtG"/>
              <w:keepNext/>
              <w:suppressAutoHyphens w:val="0"/>
              <w:spacing w:before="40"/>
              <w:ind w:left="0" w:right="0"/>
              <w:jc w:val="left"/>
            </w:pPr>
          </w:p>
        </w:tc>
        <w:tc>
          <w:tcPr>
            <w:tcW w:w="981" w:type="dxa"/>
            <w:shd w:val="clear" w:color="auto" w:fill="auto"/>
          </w:tcPr>
          <w:p w:rsidR="003459C3" w:rsidRPr="00375888" w:rsidRDefault="003459C3" w:rsidP="00A152C2">
            <w:pPr>
              <w:pStyle w:val="SingleTxtG"/>
              <w:keepNext/>
              <w:suppressAutoHyphens w:val="0"/>
              <w:spacing w:before="40"/>
              <w:ind w:left="0" w:right="0"/>
              <w:jc w:val="left"/>
            </w:pPr>
          </w:p>
        </w:tc>
        <w:tc>
          <w:tcPr>
            <w:tcW w:w="4649" w:type="dxa"/>
            <w:shd w:val="clear" w:color="auto" w:fill="auto"/>
          </w:tcPr>
          <w:p w:rsidR="003459C3" w:rsidRPr="00375888" w:rsidRDefault="003459C3" w:rsidP="00A152C2">
            <w:pPr>
              <w:pStyle w:val="SingleTxtG"/>
              <w:keepNext/>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A152C2">
            <w:pPr>
              <w:pStyle w:val="SingleTxtG"/>
              <w:keepNext/>
              <w:suppressAutoHyphens w:val="0"/>
              <w:spacing w:before="40"/>
              <w:ind w:left="0" w:right="0"/>
              <w:jc w:val="left"/>
            </w:pPr>
            <w:r>
              <w:rPr>
                <w:lang w:val="es-ES"/>
              </w:rPr>
              <w:t>62</w:t>
            </w:r>
            <w:r w:rsidR="003459C3" w:rsidRPr="00375888">
              <w:rPr>
                <w:lang w:val="es-ES"/>
              </w:rPr>
              <w:t>.</w:t>
            </w:r>
          </w:p>
        </w:tc>
        <w:tc>
          <w:tcPr>
            <w:tcW w:w="2047" w:type="dxa"/>
            <w:gridSpan w:val="2"/>
            <w:shd w:val="clear" w:color="auto" w:fill="auto"/>
            <w:hideMark/>
          </w:tcPr>
          <w:p w:rsidR="003459C3" w:rsidRPr="00375888" w:rsidRDefault="003459C3" w:rsidP="00A152C2">
            <w:pPr>
              <w:pStyle w:val="SingleTxtG"/>
              <w:keepNext/>
              <w:suppressAutoHyphens w:val="0"/>
              <w:spacing w:before="40"/>
              <w:ind w:left="0" w:right="0"/>
              <w:jc w:val="left"/>
            </w:pPr>
            <w:r w:rsidRPr="00375888">
              <w:rPr>
                <w:lang w:val="es-ES"/>
              </w:rPr>
              <w:t>Montenegro</w:t>
            </w:r>
          </w:p>
        </w:tc>
        <w:tc>
          <w:tcPr>
            <w:tcW w:w="1263" w:type="dxa"/>
            <w:shd w:val="clear" w:color="auto" w:fill="auto"/>
            <w:hideMark/>
          </w:tcPr>
          <w:p w:rsidR="003459C3" w:rsidRPr="00375888" w:rsidRDefault="003459C3" w:rsidP="00A152C2">
            <w:pPr>
              <w:pStyle w:val="SingleTxtG"/>
              <w:keepNext/>
              <w:suppressAutoHyphens w:val="0"/>
              <w:spacing w:before="40"/>
              <w:ind w:left="0" w:right="0"/>
              <w:jc w:val="left"/>
            </w:pPr>
            <w:r w:rsidRPr="00375888">
              <w:rPr>
                <w:lang w:val="es-ES"/>
              </w:rPr>
              <w:t>Segundo</w:t>
            </w:r>
          </w:p>
        </w:tc>
        <w:tc>
          <w:tcPr>
            <w:tcW w:w="2110" w:type="dxa"/>
            <w:shd w:val="clear" w:color="auto" w:fill="auto"/>
            <w:hideMark/>
          </w:tcPr>
          <w:p w:rsidR="003459C3" w:rsidRPr="00375888" w:rsidRDefault="003459C3" w:rsidP="00A152C2">
            <w:pPr>
              <w:pStyle w:val="SingleTxtG"/>
              <w:keepNext/>
              <w:suppressAutoHyphens w:val="0"/>
              <w:spacing w:before="40"/>
              <w:ind w:left="0" w:right="0"/>
              <w:jc w:val="left"/>
            </w:pPr>
            <w:r w:rsidRPr="00375888">
              <w:rPr>
                <w:lang w:val="es-ES"/>
              </w:rPr>
              <w:t>31 de octubre de 2020</w:t>
            </w:r>
          </w:p>
        </w:tc>
        <w:tc>
          <w:tcPr>
            <w:tcW w:w="2253" w:type="dxa"/>
            <w:shd w:val="clear" w:color="auto" w:fill="auto"/>
            <w:hideMark/>
          </w:tcPr>
          <w:p w:rsidR="003459C3" w:rsidRPr="00375888" w:rsidRDefault="003459C3" w:rsidP="00A152C2">
            <w:pPr>
              <w:pStyle w:val="SingleTxtG"/>
              <w:keepNext/>
              <w:suppressAutoHyphens w:val="0"/>
              <w:spacing w:before="40"/>
              <w:ind w:left="0" w:right="0"/>
              <w:jc w:val="left"/>
            </w:pPr>
            <w:r w:rsidRPr="00375888">
              <w:rPr>
                <w:lang w:val="es-ES"/>
              </w:rPr>
              <w:t>27 de junio de 2016</w:t>
            </w:r>
          </w:p>
        </w:tc>
        <w:tc>
          <w:tcPr>
            <w:tcW w:w="981" w:type="dxa"/>
            <w:shd w:val="clear" w:color="auto" w:fill="auto"/>
            <w:hideMark/>
          </w:tcPr>
          <w:p w:rsidR="003459C3" w:rsidRPr="00375888" w:rsidRDefault="003459C3" w:rsidP="00A152C2">
            <w:pPr>
              <w:pStyle w:val="SingleTxtG"/>
              <w:keepNext/>
              <w:suppressAutoHyphens w:val="0"/>
              <w:spacing w:before="40"/>
              <w:ind w:left="0" w:right="0"/>
              <w:jc w:val="left"/>
            </w:pPr>
          </w:p>
        </w:tc>
        <w:tc>
          <w:tcPr>
            <w:tcW w:w="4649" w:type="dxa"/>
            <w:shd w:val="clear" w:color="auto" w:fill="auto"/>
            <w:hideMark/>
          </w:tcPr>
          <w:p w:rsidR="003459C3" w:rsidRPr="00375888" w:rsidRDefault="003459C3" w:rsidP="00A152C2">
            <w:pPr>
              <w:pStyle w:val="SingleTxtG"/>
              <w:keepNext/>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A152C2" w:rsidP="00A152C2">
            <w:pPr>
              <w:pStyle w:val="SingleTxtG"/>
              <w:keepNext/>
              <w:suppressAutoHyphens w:val="0"/>
              <w:spacing w:before="40"/>
              <w:ind w:left="0" w:right="0"/>
              <w:jc w:val="left"/>
            </w:pPr>
            <w:r>
              <w:rPr>
                <w:lang w:val="es-ES"/>
              </w:rPr>
              <w:t>63</w:t>
            </w:r>
            <w:r w:rsidR="003459C3" w:rsidRPr="00375888">
              <w:rPr>
                <w:lang w:val="es-ES"/>
              </w:rPr>
              <w:t>.</w:t>
            </w:r>
          </w:p>
        </w:tc>
        <w:tc>
          <w:tcPr>
            <w:tcW w:w="2047" w:type="dxa"/>
            <w:gridSpan w:val="2"/>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Namibia</w:t>
            </w:r>
          </w:p>
        </w:tc>
        <w:tc>
          <w:tcPr>
            <w:tcW w:w="1263"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Tercero</w:t>
            </w:r>
          </w:p>
        </w:tc>
        <w:tc>
          <w:tcPr>
            <w:tcW w:w="2110"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31 de marzo de 2020</w:t>
            </w:r>
          </w:p>
        </w:tc>
        <w:tc>
          <w:tcPr>
            <w:tcW w:w="2253" w:type="dxa"/>
            <w:shd w:val="clear" w:color="auto" w:fill="auto"/>
          </w:tcPr>
          <w:p w:rsidR="003459C3" w:rsidRPr="00375888" w:rsidRDefault="003459C3" w:rsidP="00A152C2">
            <w:pPr>
              <w:pStyle w:val="SingleTxtG"/>
              <w:keepNext/>
              <w:suppressAutoHyphens w:val="0"/>
              <w:spacing w:before="40"/>
              <w:ind w:left="0" w:right="0"/>
              <w:jc w:val="left"/>
            </w:pPr>
          </w:p>
        </w:tc>
        <w:tc>
          <w:tcPr>
            <w:tcW w:w="981" w:type="dxa"/>
            <w:shd w:val="clear" w:color="auto" w:fill="auto"/>
          </w:tcPr>
          <w:p w:rsidR="003459C3" w:rsidRPr="00375888" w:rsidRDefault="003459C3" w:rsidP="00A152C2">
            <w:pPr>
              <w:pStyle w:val="SingleTxtG"/>
              <w:keepNext/>
              <w:suppressAutoHyphens w:val="0"/>
              <w:spacing w:before="40"/>
              <w:ind w:left="0" w:right="0"/>
              <w:jc w:val="left"/>
            </w:pPr>
          </w:p>
        </w:tc>
        <w:tc>
          <w:tcPr>
            <w:tcW w:w="4649" w:type="dxa"/>
            <w:shd w:val="clear" w:color="auto" w:fill="auto"/>
          </w:tcPr>
          <w:p w:rsidR="003459C3" w:rsidRPr="00375888" w:rsidRDefault="003459C3" w:rsidP="00A152C2">
            <w:pPr>
              <w:pStyle w:val="SingleTxtG"/>
              <w:keepNext/>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A152C2" w:rsidP="006909EC">
            <w:pPr>
              <w:pStyle w:val="SingleTxtG"/>
              <w:keepNext/>
              <w:suppressAutoHyphens w:val="0"/>
              <w:spacing w:before="40"/>
              <w:ind w:left="0" w:right="0"/>
              <w:jc w:val="left"/>
            </w:pPr>
            <w:r>
              <w:rPr>
                <w:lang w:val="es-ES"/>
              </w:rPr>
              <w:t>64</w:t>
            </w:r>
            <w:r w:rsidR="003459C3" w:rsidRPr="00375888">
              <w:rPr>
                <w:lang w:val="es-ES"/>
              </w:rPr>
              <w:t>.</w:t>
            </w:r>
          </w:p>
        </w:tc>
        <w:tc>
          <w:tcPr>
            <w:tcW w:w="2047" w:type="dxa"/>
            <w:gridSpan w:val="2"/>
            <w:shd w:val="clear" w:color="auto" w:fill="auto"/>
            <w:hideMark/>
          </w:tcPr>
          <w:p w:rsidR="003459C3" w:rsidRPr="00375888" w:rsidRDefault="003459C3" w:rsidP="006909EC">
            <w:pPr>
              <w:pStyle w:val="SingleTxtG"/>
              <w:keepNext/>
              <w:suppressAutoHyphens w:val="0"/>
              <w:spacing w:before="40"/>
              <w:ind w:left="0" w:right="0"/>
              <w:jc w:val="left"/>
            </w:pPr>
            <w:r w:rsidRPr="00375888">
              <w:rPr>
                <w:lang w:val="es-ES"/>
              </w:rPr>
              <w:t>Noruega</w:t>
            </w:r>
          </w:p>
        </w:tc>
        <w:tc>
          <w:tcPr>
            <w:tcW w:w="1263" w:type="dxa"/>
            <w:shd w:val="clear" w:color="auto" w:fill="auto"/>
            <w:hideMark/>
          </w:tcPr>
          <w:p w:rsidR="003459C3" w:rsidRPr="00375888" w:rsidRDefault="003459C3" w:rsidP="006909EC">
            <w:pPr>
              <w:pStyle w:val="SingleTxtG"/>
              <w:keepNext/>
              <w:suppressAutoHyphens w:val="0"/>
              <w:spacing w:before="40"/>
              <w:ind w:left="0" w:right="0"/>
              <w:jc w:val="left"/>
            </w:pPr>
            <w:r w:rsidRPr="00375888">
              <w:rPr>
                <w:lang w:val="es-ES"/>
              </w:rPr>
              <w:t>Octavo</w:t>
            </w:r>
          </w:p>
        </w:tc>
        <w:tc>
          <w:tcPr>
            <w:tcW w:w="2110" w:type="dxa"/>
            <w:shd w:val="clear" w:color="auto" w:fill="auto"/>
            <w:hideMark/>
          </w:tcPr>
          <w:p w:rsidR="003459C3" w:rsidRPr="00375888" w:rsidRDefault="003459C3" w:rsidP="006909EC">
            <w:pPr>
              <w:pStyle w:val="SingleTxtG"/>
              <w:keepNext/>
              <w:suppressAutoHyphens w:val="0"/>
              <w:spacing w:before="40"/>
              <w:ind w:left="0" w:right="0"/>
              <w:jc w:val="left"/>
            </w:pPr>
            <w:r>
              <w:rPr>
                <w:lang w:val="es-ES"/>
              </w:rPr>
              <w:t>A</w:t>
            </w:r>
            <w:r w:rsidRPr="00375888">
              <w:rPr>
                <w:lang w:val="es-ES"/>
              </w:rPr>
              <w:t>bril</w:t>
            </w:r>
          </w:p>
        </w:tc>
        <w:tc>
          <w:tcPr>
            <w:tcW w:w="2253" w:type="dxa"/>
            <w:shd w:val="clear" w:color="auto" w:fill="auto"/>
            <w:hideMark/>
          </w:tcPr>
          <w:p w:rsidR="003459C3" w:rsidRPr="00375888" w:rsidRDefault="003459C3" w:rsidP="006909EC">
            <w:pPr>
              <w:pStyle w:val="SingleTxtG"/>
              <w:keepNext/>
              <w:suppressAutoHyphens w:val="0"/>
              <w:spacing w:before="40"/>
              <w:ind w:left="0" w:right="0"/>
              <w:jc w:val="left"/>
            </w:pPr>
            <w:r w:rsidRPr="00375888">
              <w:rPr>
                <w:lang w:val="es-ES"/>
              </w:rPr>
              <w:t>5 de abril de 2013</w:t>
            </w:r>
          </w:p>
        </w:tc>
        <w:tc>
          <w:tcPr>
            <w:tcW w:w="981" w:type="dxa"/>
            <w:shd w:val="clear" w:color="auto" w:fill="auto"/>
            <w:hideMark/>
          </w:tcPr>
          <w:p w:rsidR="003459C3" w:rsidRPr="00375888" w:rsidRDefault="003459C3" w:rsidP="006909EC">
            <w:pPr>
              <w:pStyle w:val="SingleTxtG"/>
              <w:keepNext/>
              <w:suppressAutoHyphens w:val="0"/>
              <w:spacing w:before="40"/>
              <w:ind w:left="0" w:right="0"/>
              <w:jc w:val="left"/>
            </w:pPr>
          </w:p>
        </w:tc>
        <w:tc>
          <w:tcPr>
            <w:tcW w:w="4649" w:type="dxa"/>
            <w:shd w:val="clear" w:color="auto" w:fill="auto"/>
            <w:hideMark/>
          </w:tcPr>
          <w:p w:rsidR="003459C3" w:rsidRPr="008F1B80" w:rsidRDefault="003459C3" w:rsidP="006909EC">
            <w:pPr>
              <w:pStyle w:val="SingleTxtG"/>
              <w:keepNext/>
              <w:suppressAutoHyphens w:val="0"/>
              <w:spacing w:before="40"/>
              <w:ind w:left="0" w:right="0"/>
              <w:jc w:val="left"/>
              <w:rPr>
                <w:lang w:val="es-ES"/>
              </w:rPr>
            </w:pPr>
            <w:r w:rsidRPr="00375888">
              <w:rPr>
                <w:lang w:val="es-ES"/>
              </w:rPr>
              <w:t>Lista de cuestiones previa a la presentación de informes aprobada en el 117º período de sesiones (junio de 2016).</w:t>
            </w:r>
          </w:p>
        </w:tc>
      </w:tr>
      <w:tr w:rsidR="003459C3" w:rsidRPr="008F1B80"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65</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Nueva Zelandia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31 de marzo de 2023</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28 de enero de 2011</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sexto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A152C2" w:rsidP="006909EC">
            <w:pPr>
              <w:pStyle w:val="SingleTxtG"/>
              <w:keepNext/>
              <w:suppressAutoHyphens w:val="0"/>
              <w:spacing w:before="40"/>
              <w:ind w:left="0" w:right="0"/>
              <w:jc w:val="left"/>
            </w:pPr>
            <w:r>
              <w:rPr>
                <w:lang w:val="es-ES"/>
              </w:rPr>
              <w:t>66</w:t>
            </w:r>
            <w:r w:rsidR="003459C3" w:rsidRPr="00375888">
              <w:rPr>
                <w:lang w:val="es-ES"/>
              </w:rPr>
              <w:t>.</w:t>
            </w:r>
          </w:p>
        </w:tc>
        <w:tc>
          <w:tcPr>
            <w:tcW w:w="2047" w:type="dxa"/>
            <w:gridSpan w:val="2"/>
            <w:shd w:val="clear" w:color="auto" w:fill="auto"/>
          </w:tcPr>
          <w:p w:rsidR="003459C3" w:rsidRPr="00375888" w:rsidRDefault="003459C3" w:rsidP="006909EC">
            <w:pPr>
              <w:pStyle w:val="SingleTxtG"/>
              <w:keepNext/>
              <w:suppressAutoHyphens w:val="0"/>
              <w:spacing w:before="40"/>
              <w:ind w:left="0" w:right="0"/>
              <w:jc w:val="left"/>
            </w:pPr>
            <w:r w:rsidRPr="00375888">
              <w:rPr>
                <w:lang w:val="es-ES"/>
              </w:rPr>
              <w:t>Pakistán</w:t>
            </w:r>
          </w:p>
        </w:tc>
        <w:tc>
          <w:tcPr>
            <w:tcW w:w="1263" w:type="dxa"/>
            <w:shd w:val="clear" w:color="auto" w:fill="auto"/>
          </w:tcPr>
          <w:p w:rsidR="003459C3" w:rsidRPr="00375888" w:rsidRDefault="003459C3" w:rsidP="006909EC">
            <w:pPr>
              <w:pStyle w:val="SingleTxtG"/>
              <w:keepNext/>
              <w:suppressAutoHyphens w:val="0"/>
              <w:spacing w:before="40"/>
              <w:ind w:left="0" w:right="0"/>
              <w:jc w:val="left"/>
            </w:pPr>
            <w:r w:rsidRPr="00375888">
              <w:rPr>
                <w:lang w:val="es-ES"/>
              </w:rPr>
              <w:t>Segundo</w:t>
            </w:r>
          </w:p>
        </w:tc>
        <w:tc>
          <w:tcPr>
            <w:tcW w:w="2110" w:type="dxa"/>
            <w:shd w:val="clear" w:color="auto" w:fill="auto"/>
          </w:tcPr>
          <w:p w:rsidR="003459C3" w:rsidRPr="00375888" w:rsidRDefault="003459C3" w:rsidP="006909EC">
            <w:pPr>
              <w:pStyle w:val="SingleTxtG"/>
              <w:keepNext/>
              <w:suppressAutoHyphens w:val="0"/>
              <w:spacing w:before="40"/>
              <w:ind w:left="0" w:right="0"/>
              <w:jc w:val="left"/>
            </w:pPr>
            <w:r w:rsidRPr="00375888">
              <w:rPr>
                <w:lang w:val="es-ES"/>
              </w:rPr>
              <w:t>28 de julio de 2020</w:t>
            </w:r>
          </w:p>
        </w:tc>
        <w:tc>
          <w:tcPr>
            <w:tcW w:w="2253" w:type="dxa"/>
            <w:shd w:val="clear" w:color="auto" w:fill="auto"/>
          </w:tcPr>
          <w:p w:rsidR="003459C3" w:rsidRPr="00375888" w:rsidRDefault="003459C3" w:rsidP="006909EC">
            <w:pPr>
              <w:pStyle w:val="SingleTxtG"/>
              <w:keepNext/>
              <w:suppressAutoHyphens w:val="0"/>
              <w:spacing w:before="40"/>
              <w:ind w:left="0" w:right="0"/>
              <w:jc w:val="left"/>
            </w:pPr>
          </w:p>
        </w:tc>
        <w:tc>
          <w:tcPr>
            <w:tcW w:w="981" w:type="dxa"/>
            <w:shd w:val="clear" w:color="auto" w:fill="auto"/>
          </w:tcPr>
          <w:p w:rsidR="003459C3" w:rsidRPr="00375888" w:rsidRDefault="003459C3" w:rsidP="006909EC">
            <w:pPr>
              <w:pStyle w:val="SingleTxtG"/>
              <w:keepNext/>
              <w:suppressAutoHyphens w:val="0"/>
              <w:spacing w:before="40"/>
              <w:ind w:left="0" w:right="0"/>
              <w:jc w:val="left"/>
            </w:pPr>
          </w:p>
        </w:tc>
        <w:tc>
          <w:tcPr>
            <w:tcW w:w="4649" w:type="dxa"/>
            <w:shd w:val="clear" w:color="auto" w:fill="auto"/>
          </w:tcPr>
          <w:p w:rsidR="003459C3" w:rsidRPr="00375888" w:rsidRDefault="003459C3" w:rsidP="006909EC">
            <w:pPr>
              <w:pStyle w:val="SingleTxtG"/>
              <w:keepNext/>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67</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Polonia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Octavo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4 de noviembre de 2021</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6 de marzo de 2012</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séptimo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68</w:t>
            </w:r>
            <w:r w:rsidR="003459C3"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Portugal</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Quinto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31 de octubre de 2018</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69</w:t>
            </w:r>
            <w:r w:rsidR="003459C3" w:rsidRPr="00375888">
              <w:rPr>
                <w:lang w:val="es-ES"/>
              </w:rPr>
              <w:t>.</w:t>
            </w:r>
          </w:p>
        </w:tc>
        <w:tc>
          <w:tcPr>
            <w:tcW w:w="2047" w:type="dxa"/>
            <w:gridSpan w:val="2"/>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Reino Unido de Gran Bretaña e Irlanda del Norte</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Octavo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24 de julio de 2020</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70</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República de Corea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Quinto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6 de noviembre de 2019</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4A49BC" w:rsidRPr="00375888" w:rsidTr="004A49BC">
        <w:trPr>
          <w:cantSplit/>
          <w:trHeight w:val="240"/>
          <w:jc w:val="center"/>
        </w:trPr>
        <w:tc>
          <w:tcPr>
            <w:tcW w:w="472" w:type="dxa"/>
            <w:shd w:val="clear" w:color="auto" w:fill="auto"/>
          </w:tcPr>
          <w:p w:rsidR="004A49BC" w:rsidRPr="00375888" w:rsidRDefault="004A49BC" w:rsidP="00907462">
            <w:pPr>
              <w:pStyle w:val="SingleTxtG"/>
              <w:suppressAutoHyphens w:val="0"/>
              <w:spacing w:before="40"/>
              <w:ind w:left="0" w:right="0"/>
              <w:jc w:val="left"/>
            </w:pPr>
            <w:r>
              <w:rPr>
                <w:lang w:val="es-ES"/>
              </w:rPr>
              <w:t>71</w:t>
            </w:r>
            <w:r w:rsidRPr="00375888">
              <w:rPr>
                <w:lang w:val="es-ES"/>
              </w:rPr>
              <w:t>.</w:t>
            </w:r>
          </w:p>
        </w:tc>
        <w:tc>
          <w:tcPr>
            <w:tcW w:w="2039" w:type="dxa"/>
            <w:shd w:val="clear" w:color="auto" w:fill="auto"/>
          </w:tcPr>
          <w:p w:rsidR="004A49BC" w:rsidRPr="00375888" w:rsidRDefault="004A49BC" w:rsidP="00907462">
            <w:pPr>
              <w:pStyle w:val="SingleTxtG"/>
              <w:suppressAutoHyphens w:val="0"/>
              <w:spacing w:before="40"/>
              <w:ind w:left="0" w:right="0"/>
              <w:jc w:val="left"/>
            </w:pPr>
            <w:r w:rsidRPr="00375888">
              <w:rPr>
                <w:lang w:val="es-ES"/>
              </w:rPr>
              <w:t xml:space="preserve">República Democrática del Congo </w:t>
            </w:r>
          </w:p>
        </w:tc>
        <w:tc>
          <w:tcPr>
            <w:tcW w:w="1264" w:type="dxa"/>
            <w:gridSpan w:val="2"/>
            <w:shd w:val="clear" w:color="auto" w:fill="auto"/>
          </w:tcPr>
          <w:p w:rsidR="004A49BC" w:rsidRPr="00375888" w:rsidRDefault="004A49BC" w:rsidP="00907462">
            <w:pPr>
              <w:pStyle w:val="SingleTxtG"/>
              <w:suppressAutoHyphens w:val="0"/>
              <w:spacing w:before="40"/>
              <w:ind w:left="0" w:right="0"/>
              <w:jc w:val="left"/>
            </w:pPr>
            <w:r w:rsidRPr="00375888">
              <w:rPr>
                <w:lang w:val="es-ES"/>
              </w:rPr>
              <w:t>Quinto</w:t>
            </w:r>
          </w:p>
        </w:tc>
        <w:tc>
          <w:tcPr>
            <w:tcW w:w="2111" w:type="dxa"/>
            <w:shd w:val="clear" w:color="auto" w:fill="auto"/>
          </w:tcPr>
          <w:p w:rsidR="004A49BC" w:rsidRPr="00375888" w:rsidRDefault="004A49BC" w:rsidP="00907462">
            <w:pPr>
              <w:pStyle w:val="SingleTxtG"/>
              <w:suppressAutoHyphens w:val="0"/>
              <w:spacing w:before="40"/>
              <w:ind w:left="0" w:right="0"/>
              <w:jc w:val="left"/>
            </w:pPr>
            <w:r>
              <w:rPr>
                <w:lang w:val="es-ES"/>
              </w:rPr>
              <w:t>10 de noviembre de </w:t>
            </w:r>
            <w:r w:rsidRPr="00375888">
              <w:rPr>
                <w:lang w:val="es-ES"/>
              </w:rPr>
              <w:t>2021</w:t>
            </w:r>
          </w:p>
        </w:tc>
        <w:tc>
          <w:tcPr>
            <w:tcW w:w="2254" w:type="dxa"/>
            <w:shd w:val="clear" w:color="auto" w:fill="auto"/>
          </w:tcPr>
          <w:p w:rsidR="004A49BC" w:rsidRPr="00375888" w:rsidRDefault="004A49BC" w:rsidP="00907462">
            <w:pPr>
              <w:pStyle w:val="SingleTxtG"/>
              <w:suppressAutoHyphens w:val="0"/>
              <w:spacing w:before="40"/>
              <w:ind w:left="0" w:right="0"/>
              <w:jc w:val="left"/>
            </w:pPr>
          </w:p>
        </w:tc>
        <w:tc>
          <w:tcPr>
            <w:tcW w:w="982" w:type="dxa"/>
            <w:shd w:val="clear" w:color="auto" w:fill="auto"/>
          </w:tcPr>
          <w:p w:rsidR="004A49BC" w:rsidRPr="00375888" w:rsidRDefault="004A49BC" w:rsidP="00907462">
            <w:pPr>
              <w:pStyle w:val="SingleTxtG"/>
              <w:suppressAutoHyphens w:val="0"/>
              <w:spacing w:before="40"/>
              <w:ind w:left="0" w:right="0"/>
              <w:jc w:val="left"/>
            </w:pPr>
          </w:p>
        </w:tc>
        <w:tc>
          <w:tcPr>
            <w:tcW w:w="4653" w:type="dxa"/>
            <w:shd w:val="clear" w:color="auto" w:fill="auto"/>
          </w:tcPr>
          <w:p w:rsidR="004A49BC" w:rsidRPr="00375888" w:rsidDel="009B70A9" w:rsidRDefault="004A49BC" w:rsidP="00907462">
            <w:pPr>
              <w:pStyle w:val="SingleTxtG"/>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4A49BC" w:rsidP="00A152C2">
            <w:pPr>
              <w:pStyle w:val="SingleTxtG"/>
              <w:suppressAutoHyphens w:val="0"/>
              <w:spacing w:before="40"/>
              <w:ind w:left="0" w:right="0"/>
              <w:jc w:val="left"/>
            </w:pPr>
            <w:r>
              <w:rPr>
                <w:lang w:val="es-ES"/>
              </w:rPr>
              <w:t>72</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República de Moldova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4 de noviembre de 2022</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18 de marzo de 2011</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tercer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A152C2" w:rsidP="00A152C2">
            <w:pPr>
              <w:pStyle w:val="SingleTxtG"/>
              <w:suppressAutoHyphens w:val="0"/>
              <w:spacing w:before="40"/>
              <w:ind w:left="0" w:right="0"/>
              <w:jc w:val="left"/>
            </w:pPr>
            <w:r>
              <w:rPr>
                <w:lang w:val="es-ES"/>
              </w:rPr>
              <w:t>73</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República Dominicana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Séptimo</w:t>
            </w:r>
          </w:p>
        </w:tc>
        <w:tc>
          <w:tcPr>
            <w:tcW w:w="2110" w:type="dxa"/>
            <w:shd w:val="clear" w:color="auto" w:fill="auto"/>
          </w:tcPr>
          <w:p w:rsidR="003459C3" w:rsidRPr="00375888" w:rsidRDefault="003459C3" w:rsidP="00375888">
            <w:pPr>
              <w:pStyle w:val="SingleTxtG"/>
              <w:suppressAutoHyphens w:val="0"/>
              <w:spacing w:before="40"/>
              <w:ind w:left="0" w:right="0"/>
              <w:jc w:val="left"/>
            </w:pPr>
            <w:r>
              <w:rPr>
                <w:lang w:val="es-ES"/>
              </w:rPr>
              <w:t>10 de noviembre de </w:t>
            </w:r>
            <w:r w:rsidRPr="00375888">
              <w:rPr>
                <w:lang w:val="es-ES"/>
              </w:rPr>
              <w:t>2022</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A152C2" w:rsidP="00A152C2">
            <w:pPr>
              <w:pStyle w:val="SingleTxtG"/>
              <w:keepNext/>
              <w:suppressAutoHyphens w:val="0"/>
              <w:spacing w:before="40"/>
              <w:ind w:left="0" w:right="0"/>
              <w:jc w:val="left"/>
            </w:pPr>
            <w:r>
              <w:rPr>
                <w:lang w:val="es-ES"/>
              </w:rPr>
              <w:t>74</w:t>
            </w:r>
            <w:r w:rsidR="003459C3" w:rsidRPr="00375888">
              <w:rPr>
                <w:lang w:val="es-ES"/>
              </w:rPr>
              <w:t>.</w:t>
            </w:r>
          </w:p>
        </w:tc>
        <w:tc>
          <w:tcPr>
            <w:tcW w:w="2047" w:type="dxa"/>
            <w:gridSpan w:val="2"/>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Rumania</w:t>
            </w:r>
          </w:p>
        </w:tc>
        <w:tc>
          <w:tcPr>
            <w:tcW w:w="1263"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Sexto</w:t>
            </w:r>
          </w:p>
        </w:tc>
        <w:tc>
          <w:tcPr>
            <w:tcW w:w="2110" w:type="dxa"/>
            <w:shd w:val="clear" w:color="auto" w:fill="auto"/>
          </w:tcPr>
          <w:p w:rsidR="003459C3" w:rsidRPr="00375888" w:rsidRDefault="003459C3" w:rsidP="00A152C2">
            <w:pPr>
              <w:pStyle w:val="SingleTxtG"/>
              <w:keepNext/>
              <w:suppressAutoHyphens w:val="0"/>
              <w:spacing w:before="40"/>
              <w:ind w:left="0" w:right="0"/>
              <w:jc w:val="left"/>
            </w:pPr>
            <w:r>
              <w:rPr>
                <w:lang w:val="es-ES"/>
              </w:rPr>
              <w:t>10 de noviembre de </w:t>
            </w:r>
            <w:r w:rsidRPr="00375888">
              <w:rPr>
                <w:lang w:val="es-ES"/>
              </w:rPr>
              <w:t>2023</w:t>
            </w:r>
          </w:p>
        </w:tc>
        <w:tc>
          <w:tcPr>
            <w:tcW w:w="2253"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15 de julio de 2013</w:t>
            </w:r>
          </w:p>
        </w:tc>
        <w:tc>
          <w:tcPr>
            <w:tcW w:w="981" w:type="dxa"/>
            <w:shd w:val="clear" w:color="auto" w:fill="auto"/>
          </w:tcPr>
          <w:p w:rsidR="003459C3" w:rsidRPr="00375888" w:rsidRDefault="003459C3" w:rsidP="00A152C2">
            <w:pPr>
              <w:pStyle w:val="SingleTxtG"/>
              <w:keepNext/>
              <w:suppressAutoHyphens w:val="0"/>
              <w:spacing w:before="40"/>
              <w:ind w:left="0" w:right="0"/>
              <w:jc w:val="left"/>
            </w:pPr>
          </w:p>
        </w:tc>
        <w:tc>
          <w:tcPr>
            <w:tcW w:w="4649" w:type="dxa"/>
            <w:shd w:val="clear" w:color="auto" w:fill="auto"/>
          </w:tcPr>
          <w:p w:rsidR="003459C3" w:rsidRPr="008F1B80" w:rsidRDefault="003459C3" w:rsidP="00A152C2">
            <w:pPr>
              <w:pStyle w:val="SingleTxtG"/>
              <w:keepNext/>
              <w:suppressAutoHyphens w:val="0"/>
              <w:spacing w:before="40"/>
              <w:ind w:left="0" w:right="0"/>
              <w:jc w:val="left"/>
              <w:rPr>
                <w:lang w:val="es-ES"/>
              </w:rPr>
            </w:pPr>
            <w:r w:rsidRPr="00375888">
              <w:rPr>
                <w:lang w:val="es-ES"/>
              </w:rPr>
              <w:t>Observaciones finales sobre el quinto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A152C2" w:rsidP="00A152C2">
            <w:pPr>
              <w:pStyle w:val="SingleTxtG"/>
              <w:keepNext/>
              <w:suppressAutoHyphens w:val="0"/>
              <w:spacing w:before="40"/>
              <w:ind w:left="0" w:right="0"/>
              <w:jc w:val="left"/>
            </w:pPr>
            <w:r>
              <w:rPr>
                <w:lang w:val="es-ES"/>
              </w:rPr>
              <w:t>75</w:t>
            </w:r>
            <w:r w:rsidR="003459C3" w:rsidRPr="00375888">
              <w:rPr>
                <w:lang w:val="es-ES"/>
              </w:rPr>
              <w:t>.</w:t>
            </w:r>
          </w:p>
        </w:tc>
        <w:tc>
          <w:tcPr>
            <w:tcW w:w="2047" w:type="dxa"/>
            <w:gridSpan w:val="2"/>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Rwanda</w:t>
            </w:r>
          </w:p>
        </w:tc>
        <w:tc>
          <w:tcPr>
            <w:tcW w:w="1263"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Quinto</w:t>
            </w:r>
          </w:p>
        </w:tc>
        <w:tc>
          <w:tcPr>
            <w:tcW w:w="2110"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31 de marzo de 2019</w:t>
            </w:r>
          </w:p>
        </w:tc>
        <w:tc>
          <w:tcPr>
            <w:tcW w:w="2253" w:type="dxa"/>
            <w:shd w:val="clear" w:color="auto" w:fill="auto"/>
          </w:tcPr>
          <w:p w:rsidR="003459C3" w:rsidRPr="00375888" w:rsidRDefault="003459C3" w:rsidP="00A152C2">
            <w:pPr>
              <w:pStyle w:val="SingleTxtG"/>
              <w:keepNext/>
              <w:suppressAutoHyphens w:val="0"/>
              <w:spacing w:before="40"/>
              <w:ind w:left="0" w:right="0"/>
              <w:jc w:val="left"/>
            </w:pPr>
          </w:p>
        </w:tc>
        <w:tc>
          <w:tcPr>
            <w:tcW w:w="981" w:type="dxa"/>
            <w:shd w:val="clear" w:color="auto" w:fill="auto"/>
          </w:tcPr>
          <w:p w:rsidR="003459C3" w:rsidRPr="00375888" w:rsidRDefault="003459C3" w:rsidP="00A152C2">
            <w:pPr>
              <w:pStyle w:val="SingleTxtG"/>
              <w:keepNext/>
              <w:suppressAutoHyphens w:val="0"/>
              <w:spacing w:before="40"/>
              <w:ind w:left="0" w:right="0"/>
              <w:jc w:val="left"/>
            </w:pPr>
          </w:p>
        </w:tc>
        <w:tc>
          <w:tcPr>
            <w:tcW w:w="4649" w:type="dxa"/>
            <w:shd w:val="clear" w:color="auto" w:fill="auto"/>
          </w:tcPr>
          <w:p w:rsidR="003459C3" w:rsidRPr="00375888" w:rsidRDefault="003459C3" w:rsidP="00A152C2">
            <w:pPr>
              <w:pStyle w:val="SingleTxtG"/>
              <w:keepNext/>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76</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San Marino</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6 de noviembre de 2022</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23 de febrero de 2011</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p>
        </w:tc>
        <w:tc>
          <w:tcPr>
            <w:tcW w:w="4649" w:type="dxa"/>
            <w:shd w:val="clear" w:color="auto" w:fill="auto"/>
            <w:hideMark/>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tercer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77</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Santo Tomé y Príncipe</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Inicial</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10 de abril de 2018</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78</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 xml:space="preserve">Serbia </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29 de marzo de 2021</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3459C3" w:rsidP="00A152C2">
            <w:pPr>
              <w:pStyle w:val="SingleTxtG"/>
              <w:suppressAutoHyphens w:val="0"/>
              <w:spacing w:before="40"/>
              <w:ind w:left="0" w:right="0"/>
              <w:jc w:val="left"/>
            </w:pPr>
            <w:r w:rsidRPr="00375888">
              <w:rPr>
                <w:lang w:val="es-ES"/>
              </w:rPr>
              <w:t>7</w:t>
            </w:r>
            <w:r w:rsidR="00A152C2">
              <w:rPr>
                <w:lang w:val="es-ES"/>
              </w:rPr>
              <w:t>9</w:t>
            </w:r>
            <w:r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Sri Lanka</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Sexto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31 de octubre de 2017</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375888" w:rsidTr="004A49BC">
        <w:trPr>
          <w:cantSplit/>
          <w:trHeight w:val="240"/>
          <w:jc w:val="center"/>
        </w:trPr>
        <w:tc>
          <w:tcPr>
            <w:tcW w:w="472" w:type="dxa"/>
            <w:shd w:val="clear" w:color="auto" w:fill="auto"/>
          </w:tcPr>
          <w:p w:rsidR="003459C3" w:rsidRPr="00375888" w:rsidRDefault="00A152C2" w:rsidP="006909EC">
            <w:pPr>
              <w:pStyle w:val="SingleTxtG"/>
              <w:keepNext/>
              <w:suppressAutoHyphens w:val="0"/>
              <w:spacing w:before="40"/>
              <w:ind w:left="0" w:right="0"/>
              <w:jc w:val="left"/>
            </w:pPr>
            <w:r>
              <w:rPr>
                <w:lang w:val="es-ES"/>
              </w:rPr>
              <w:t>80</w:t>
            </w:r>
            <w:r w:rsidR="003459C3" w:rsidRPr="00375888">
              <w:rPr>
                <w:lang w:val="es-ES"/>
              </w:rPr>
              <w:t>.</w:t>
            </w:r>
          </w:p>
        </w:tc>
        <w:tc>
          <w:tcPr>
            <w:tcW w:w="2047" w:type="dxa"/>
            <w:gridSpan w:val="2"/>
            <w:shd w:val="clear" w:color="auto" w:fill="auto"/>
          </w:tcPr>
          <w:p w:rsidR="003459C3" w:rsidRPr="00375888" w:rsidRDefault="003459C3" w:rsidP="006909EC">
            <w:pPr>
              <w:pStyle w:val="SingleTxtG"/>
              <w:keepNext/>
              <w:suppressAutoHyphens w:val="0"/>
              <w:spacing w:before="40"/>
              <w:ind w:left="0" w:right="0"/>
              <w:jc w:val="left"/>
            </w:pPr>
            <w:r w:rsidRPr="00375888">
              <w:rPr>
                <w:lang w:val="es-ES"/>
              </w:rPr>
              <w:t>Sudáfrica</w:t>
            </w:r>
          </w:p>
        </w:tc>
        <w:tc>
          <w:tcPr>
            <w:tcW w:w="1263" w:type="dxa"/>
            <w:shd w:val="clear" w:color="auto" w:fill="auto"/>
          </w:tcPr>
          <w:p w:rsidR="003459C3" w:rsidRPr="00375888" w:rsidRDefault="003459C3" w:rsidP="006909EC">
            <w:pPr>
              <w:pStyle w:val="SingleTxtG"/>
              <w:keepNext/>
              <w:suppressAutoHyphens w:val="0"/>
              <w:spacing w:before="40"/>
              <w:ind w:left="0" w:right="0"/>
              <w:jc w:val="left"/>
            </w:pPr>
            <w:r w:rsidRPr="00375888">
              <w:rPr>
                <w:lang w:val="es-ES"/>
              </w:rPr>
              <w:t>Segundo</w:t>
            </w:r>
          </w:p>
        </w:tc>
        <w:tc>
          <w:tcPr>
            <w:tcW w:w="2110" w:type="dxa"/>
            <w:shd w:val="clear" w:color="auto" w:fill="auto"/>
          </w:tcPr>
          <w:p w:rsidR="003459C3" w:rsidRPr="00375888" w:rsidRDefault="003459C3" w:rsidP="006909EC">
            <w:pPr>
              <w:pStyle w:val="SingleTxtG"/>
              <w:keepNext/>
              <w:suppressAutoHyphens w:val="0"/>
              <w:spacing w:before="40"/>
              <w:ind w:left="0" w:right="0"/>
              <w:jc w:val="left"/>
            </w:pPr>
            <w:r w:rsidRPr="00375888">
              <w:rPr>
                <w:lang w:val="es-ES"/>
              </w:rPr>
              <w:t>31 de marzo de 2020</w:t>
            </w:r>
          </w:p>
        </w:tc>
        <w:tc>
          <w:tcPr>
            <w:tcW w:w="2253" w:type="dxa"/>
            <w:shd w:val="clear" w:color="auto" w:fill="auto"/>
          </w:tcPr>
          <w:p w:rsidR="003459C3" w:rsidRPr="00375888" w:rsidRDefault="003459C3" w:rsidP="006909EC">
            <w:pPr>
              <w:pStyle w:val="SingleTxtG"/>
              <w:keepNext/>
              <w:suppressAutoHyphens w:val="0"/>
              <w:spacing w:before="40"/>
              <w:ind w:left="0" w:right="0"/>
              <w:jc w:val="left"/>
            </w:pPr>
          </w:p>
        </w:tc>
        <w:tc>
          <w:tcPr>
            <w:tcW w:w="981" w:type="dxa"/>
            <w:shd w:val="clear" w:color="auto" w:fill="auto"/>
          </w:tcPr>
          <w:p w:rsidR="003459C3" w:rsidRPr="00375888" w:rsidRDefault="003459C3" w:rsidP="006909EC">
            <w:pPr>
              <w:pStyle w:val="SingleTxtG"/>
              <w:keepNext/>
              <w:suppressAutoHyphens w:val="0"/>
              <w:spacing w:before="40"/>
              <w:ind w:left="0" w:right="0"/>
              <w:jc w:val="left"/>
            </w:pPr>
          </w:p>
        </w:tc>
        <w:tc>
          <w:tcPr>
            <w:tcW w:w="4649" w:type="dxa"/>
            <w:shd w:val="clear" w:color="auto" w:fill="auto"/>
          </w:tcPr>
          <w:p w:rsidR="003459C3" w:rsidRPr="00375888" w:rsidRDefault="003459C3" w:rsidP="006909EC">
            <w:pPr>
              <w:pStyle w:val="SingleTxtG"/>
              <w:keepNext/>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81</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Suecia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Octavo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31 de marzo de 2023</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20 de junio de 2013</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 xml:space="preserve">Observaciones finales sobre el séptimo informe periódico aprobadas en el marco del procedimiento simplificado de presentación de informes. </w:t>
            </w:r>
          </w:p>
        </w:tc>
      </w:tr>
      <w:tr w:rsidR="003459C3" w:rsidRPr="008F1B80"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82</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Suiza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Quinto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28 de julio de 2022</w:t>
            </w:r>
          </w:p>
        </w:tc>
        <w:tc>
          <w:tcPr>
            <w:tcW w:w="225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 xml:space="preserve">23 de enero de 2014 </w:t>
            </w: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cuarto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83</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Suriname</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6 de noviembre de 2020</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8F1B80"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84</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Swazilandia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Segundo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 xml:space="preserve">28 de julio de 2021 </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8F1B80" w:rsidRDefault="003459C3" w:rsidP="00375888">
            <w:pPr>
              <w:pStyle w:val="SingleTxtG"/>
              <w:suppressAutoHyphens w:val="0"/>
              <w:spacing w:before="40"/>
              <w:ind w:left="0" w:right="0"/>
              <w:jc w:val="left"/>
              <w:rPr>
                <w:lang w:val="es-ES"/>
              </w:rPr>
            </w:pPr>
            <w:r w:rsidRPr="00375888">
              <w:rPr>
                <w:lang w:val="es-ES"/>
              </w:rPr>
              <w:t>Respuestas de Swazilandia preparadas en ausencia del informe inicial como su informe inicial</w:t>
            </w: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85</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Tailandia</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Tercero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29 de marzo de 2021</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86</w:t>
            </w:r>
            <w:r w:rsidR="003459C3" w:rsidRPr="00375888">
              <w:rPr>
                <w:lang w:val="es-ES"/>
              </w:rPr>
              <w:t>.</w:t>
            </w:r>
          </w:p>
        </w:tc>
        <w:tc>
          <w:tcPr>
            <w:tcW w:w="2047" w:type="dxa"/>
            <w:gridSpan w:val="2"/>
            <w:shd w:val="clear" w:color="auto" w:fill="auto"/>
          </w:tcPr>
          <w:p w:rsidR="003459C3" w:rsidRPr="00375888" w:rsidRDefault="003459C3" w:rsidP="00375888">
            <w:pPr>
              <w:pStyle w:val="SingleTxtG"/>
              <w:suppressAutoHyphens w:val="0"/>
              <w:spacing w:before="40"/>
              <w:ind w:left="0" w:right="0"/>
              <w:jc w:val="left"/>
            </w:pPr>
            <w:r w:rsidRPr="00375888">
              <w:rPr>
                <w:lang w:val="es-ES"/>
              </w:rPr>
              <w:t>Turkmenistán</w:t>
            </w:r>
          </w:p>
        </w:tc>
        <w:tc>
          <w:tcPr>
            <w:tcW w:w="1263"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Cuarto</w:t>
            </w:r>
          </w:p>
        </w:tc>
        <w:tc>
          <w:tcPr>
            <w:tcW w:w="2110"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29 de marzo de 2020</w:t>
            </w:r>
          </w:p>
        </w:tc>
        <w:tc>
          <w:tcPr>
            <w:tcW w:w="2253" w:type="dxa"/>
            <w:shd w:val="clear" w:color="auto" w:fill="auto"/>
          </w:tcPr>
          <w:p w:rsidR="003459C3" w:rsidRPr="00375888" w:rsidRDefault="003459C3" w:rsidP="00375888">
            <w:pPr>
              <w:pStyle w:val="SingleTxtG"/>
              <w:suppressAutoHyphens w:val="0"/>
              <w:spacing w:before="40"/>
              <w:ind w:left="0" w:right="0"/>
              <w:jc w:val="left"/>
            </w:pPr>
          </w:p>
        </w:tc>
        <w:tc>
          <w:tcPr>
            <w:tcW w:w="981" w:type="dxa"/>
            <w:shd w:val="clear" w:color="auto" w:fill="auto"/>
          </w:tcPr>
          <w:p w:rsidR="003459C3" w:rsidRPr="00375888" w:rsidRDefault="003459C3" w:rsidP="00375888">
            <w:pPr>
              <w:pStyle w:val="SingleTxtG"/>
              <w:suppressAutoHyphens w:val="0"/>
              <w:spacing w:before="40"/>
              <w:ind w:left="0" w:right="0"/>
              <w:jc w:val="left"/>
            </w:pPr>
          </w:p>
        </w:tc>
        <w:tc>
          <w:tcPr>
            <w:tcW w:w="4649" w:type="dxa"/>
            <w:shd w:val="clear" w:color="auto" w:fill="auto"/>
          </w:tcPr>
          <w:p w:rsidR="003459C3" w:rsidRPr="00375888" w:rsidRDefault="003459C3" w:rsidP="00375888">
            <w:pPr>
              <w:pStyle w:val="SingleTxtG"/>
              <w:suppressAutoHyphens w:val="0"/>
              <w:spacing w:before="40"/>
              <w:ind w:left="0" w:right="0"/>
              <w:jc w:val="left"/>
            </w:pPr>
          </w:p>
        </w:tc>
      </w:tr>
      <w:tr w:rsidR="003459C3" w:rsidRPr="00375888" w:rsidTr="004A49BC">
        <w:trPr>
          <w:cantSplit/>
          <w:trHeight w:val="240"/>
          <w:jc w:val="center"/>
        </w:trPr>
        <w:tc>
          <w:tcPr>
            <w:tcW w:w="472" w:type="dxa"/>
            <w:shd w:val="clear" w:color="auto" w:fill="auto"/>
          </w:tcPr>
          <w:p w:rsidR="003459C3" w:rsidRPr="00375888" w:rsidRDefault="00A152C2" w:rsidP="00375888">
            <w:pPr>
              <w:pStyle w:val="SingleTxtG"/>
              <w:suppressAutoHyphens w:val="0"/>
              <w:spacing w:before="40"/>
              <w:ind w:left="0" w:right="0"/>
              <w:jc w:val="left"/>
            </w:pPr>
            <w:r>
              <w:rPr>
                <w:lang w:val="es-ES"/>
              </w:rPr>
              <w:t>87</w:t>
            </w:r>
            <w:r w:rsidR="003459C3" w:rsidRPr="00375888">
              <w:rPr>
                <w:lang w:val="es-ES"/>
              </w:rPr>
              <w:t>.</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Ucrania</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Octavo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26 de julio de 2018</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r>
      <w:tr w:rsidR="003459C3" w:rsidRPr="008F1B80" w:rsidTr="004A49BC">
        <w:trPr>
          <w:cantSplit/>
          <w:trHeight w:val="240"/>
          <w:jc w:val="center"/>
        </w:trPr>
        <w:tc>
          <w:tcPr>
            <w:tcW w:w="472" w:type="dxa"/>
            <w:shd w:val="clear" w:color="auto" w:fill="auto"/>
          </w:tcPr>
          <w:p w:rsidR="003459C3" w:rsidRPr="00375888" w:rsidRDefault="003459C3" w:rsidP="00375888">
            <w:pPr>
              <w:pStyle w:val="SingleTxtG"/>
              <w:suppressAutoHyphens w:val="0"/>
              <w:spacing w:before="40"/>
              <w:ind w:left="0" w:right="0"/>
              <w:jc w:val="left"/>
            </w:pPr>
            <w:r w:rsidRPr="00375888">
              <w:rPr>
                <w:lang w:val="es-ES"/>
              </w:rPr>
              <w:t>88.</w:t>
            </w:r>
          </w:p>
        </w:tc>
        <w:tc>
          <w:tcPr>
            <w:tcW w:w="2047" w:type="dxa"/>
            <w:gridSpan w:val="2"/>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Uruguay</w:t>
            </w:r>
          </w:p>
        </w:tc>
        <w:tc>
          <w:tcPr>
            <w:tcW w:w="126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Sexto</w:t>
            </w:r>
          </w:p>
        </w:tc>
        <w:tc>
          <w:tcPr>
            <w:tcW w:w="2110"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1 de noviembre de 2018</w:t>
            </w:r>
          </w:p>
        </w:tc>
        <w:tc>
          <w:tcPr>
            <w:tcW w:w="2253" w:type="dxa"/>
            <w:shd w:val="clear" w:color="auto" w:fill="auto"/>
            <w:hideMark/>
          </w:tcPr>
          <w:p w:rsidR="003459C3" w:rsidRPr="00375888" w:rsidRDefault="003459C3" w:rsidP="00375888">
            <w:pPr>
              <w:pStyle w:val="SingleTxtG"/>
              <w:suppressAutoHyphens w:val="0"/>
              <w:spacing w:before="40"/>
              <w:ind w:left="0" w:right="0"/>
              <w:jc w:val="left"/>
            </w:pPr>
            <w:r w:rsidRPr="00375888">
              <w:rPr>
                <w:lang w:val="es-ES"/>
              </w:rPr>
              <w:t>26 de noviembre de 2010</w:t>
            </w:r>
          </w:p>
        </w:tc>
        <w:tc>
          <w:tcPr>
            <w:tcW w:w="981" w:type="dxa"/>
            <w:shd w:val="clear" w:color="auto" w:fill="auto"/>
            <w:hideMark/>
          </w:tcPr>
          <w:p w:rsidR="003459C3" w:rsidRPr="00375888" w:rsidRDefault="003459C3" w:rsidP="00375888">
            <w:pPr>
              <w:pStyle w:val="SingleTxtG"/>
              <w:suppressAutoHyphens w:val="0"/>
              <w:spacing w:before="40"/>
              <w:ind w:left="0" w:right="0"/>
              <w:jc w:val="left"/>
            </w:pPr>
            <w:r w:rsidRPr="00375888">
              <w:t xml:space="preserve"> </w:t>
            </w:r>
          </w:p>
        </w:tc>
        <w:tc>
          <w:tcPr>
            <w:tcW w:w="4649" w:type="dxa"/>
            <w:shd w:val="clear" w:color="auto" w:fill="auto"/>
            <w:hideMark/>
          </w:tcPr>
          <w:p w:rsidR="003459C3" w:rsidRPr="008F1B80" w:rsidRDefault="003459C3" w:rsidP="00375888">
            <w:pPr>
              <w:pStyle w:val="SingleTxtG"/>
              <w:suppressAutoHyphens w:val="0"/>
              <w:spacing w:before="40"/>
              <w:ind w:left="0" w:right="0"/>
              <w:jc w:val="left"/>
              <w:rPr>
                <w:lang w:val="es-ES"/>
              </w:rPr>
            </w:pPr>
            <w:r w:rsidRPr="00375888">
              <w:rPr>
                <w:lang w:val="es-ES"/>
              </w:rPr>
              <w:t>Observaciones finales sobre el quinto informe periódico aprobadas en el marco del procedimiento simplificado de presentación de informes.</w:t>
            </w:r>
          </w:p>
        </w:tc>
      </w:tr>
      <w:tr w:rsidR="003459C3" w:rsidRPr="00375888" w:rsidTr="004A49BC">
        <w:trPr>
          <w:cantSplit/>
          <w:trHeight w:val="240"/>
          <w:jc w:val="center"/>
        </w:trPr>
        <w:tc>
          <w:tcPr>
            <w:tcW w:w="472"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89.</w:t>
            </w:r>
          </w:p>
        </w:tc>
        <w:tc>
          <w:tcPr>
            <w:tcW w:w="2047" w:type="dxa"/>
            <w:gridSpan w:val="2"/>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Uzbekistán</w:t>
            </w:r>
          </w:p>
        </w:tc>
        <w:tc>
          <w:tcPr>
            <w:tcW w:w="1263"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Quinto</w:t>
            </w:r>
          </w:p>
        </w:tc>
        <w:tc>
          <w:tcPr>
            <w:tcW w:w="2110" w:type="dxa"/>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24 de julio de 2018</w:t>
            </w:r>
          </w:p>
        </w:tc>
        <w:tc>
          <w:tcPr>
            <w:tcW w:w="2253" w:type="dxa"/>
            <w:shd w:val="clear" w:color="auto" w:fill="auto"/>
          </w:tcPr>
          <w:p w:rsidR="003459C3" w:rsidRPr="00375888" w:rsidRDefault="003459C3" w:rsidP="00A152C2">
            <w:pPr>
              <w:pStyle w:val="SingleTxtG"/>
              <w:keepNext/>
              <w:suppressAutoHyphens w:val="0"/>
              <w:spacing w:before="40"/>
              <w:ind w:left="0" w:right="0"/>
              <w:jc w:val="left"/>
            </w:pPr>
          </w:p>
        </w:tc>
        <w:tc>
          <w:tcPr>
            <w:tcW w:w="981" w:type="dxa"/>
            <w:shd w:val="clear" w:color="auto" w:fill="auto"/>
          </w:tcPr>
          <w:p w:rsidR="003459C3" w:rsidRPr="00375888" w:rsidRDefault="003459C3" w:rsidP="00A152C2">
            <w:pPr>
              <w:pStyle w:val="SingleTxtG"/>
              <w:keepNext/>
              <w:suppressAutoHyphens w:val="0"/>
              <w:spacing w:before="40"/>
              <w:ind w:left="0" w:right="0"/>
              <w:jc w:val="left"/>
            </w:pPr>
          </w:p>
        </w:tc>
        <w:tc>
          <w:tcPr>
            <w:tcW w:w="4649" w:type="dxa"/>
            <w:shd w:val="clear" w:color="auto" w:fill="auto"/>
          </w:tcPr>
          <w:p w:rsidR="003459C3" w:rsidRPr="00375888" w:rsidRDefault="003459C3" w:rsidP="00A152C2">
            <w:pPr>
              <w:pStyle w:val="SingleTxtG"/>
              <w:keepNext/>
              <w:suppressAutoHyphens w:val="0"/>
              <w:spacing w:before="40"/>
              <w:ind w:left="0" w:right="0"/>
              <w:jc w:val="left"/>
            </w:pPr>
          </w:p>
        </w:tc>
      </w:tr>
      <w:tr w:rsidR="003459C3" w:rsidRPr="00375888" w:rsidTr="004A49BC">
        <w:trPr>
          <w:cantSplit/>
          <w:trHeight w:val="240"/>
          <w:jc w:val="center"/>
        </w:trPr>
        <w:tc>
          <w:tcPr>
            <w:tcW w:w="472" w:type="dxa"/>
            <w:tcBorders>
              <w:bottom w:val="single" w:sz="12" w:space="0" w:color="auto"/>
            </w:tcBorders>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90.</w:t>
            </w:r>
          </w:p>
        </w:tc>
        <w:tc>
          <w:tcPr>
            <w:tcW w:w="2047" w:type="dxa"/>
            <w:gridSpan w:val="2"/>
            <w:tcBorders>
              <w:bottom w:val="single" w:sz="12" w:space="0" w:color="auto"/>
            </w:tcBorders>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Venezuela (República Bolivariana de)</w:t>
            </w:r>
          </w:p>
        </w:tc>
        <w:tc>
          <w:tcPr>
            <w:tcW w:w="1263" w:type="dxa"/>
            <w:tcBorders>
              <w:bottom w:val="single" w:sz="12" w:space="0" w:color="auto"/>
            </w:tcBorders>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Quinto</w:t>
            </w:r>
          </w:p>
        </w:tc>
        <w:tc>
          <w:tcPr>
            <w:tcW w:w="2110" w:type="dxa"/>
            <w:tcBorders>
              <w:bottom w:val="single" w:sz="12" w:space="0" w:color="auto"/>
            </w:tcBorders>
            <w:shd w:val="clear" w:color="auto" w:fill="auto"/>
          </w:tcPr>
          <w:p w:rsidR="003459C3" w:rsidRPr="00375888" w:rsidRDefault="003459C3" w:rsidP="00A152C2">
            <w:pPr>
              <w:pStyle w:val="SingleTxtG"/>
              <w:keepNext/>
              <w:suppressAutoHyphens w:val="0"/>
              <w:spacing w:before="40"/>
              <w:ind w:left="0" w:right="0"/>
              <w:jc w:val="left"/>
            </w:pPr>
            <w:r w:rsidRPr="00375888">
              <w:rPr>
                <w:lang w:val="es-ES"/>
              </w:rPr>
              <w:t>24 de julio de 2018</w:t>
            </w:r>
          </w:p>
        </w:tc>
        <w:tc>
          <w:tcPr>
            <w:tcW w:w="2253" w:type="dxa"/>
            <w:tcBorders>
              <w:bottom w:val="single" w:sz="12" w:space="0" w:color="auto"/>
            </w:tcBorders>
            <w:shd w:val="clear" w:color="auto" w:fill="auto"/>
            <w:hideMark/>
          </w:tcPr>
          <w:p w:rsidR="003459C3" w:rsidRPr="00375888" w:rsidRDefault="003459C3" w:rsidP="00A152C2">
            <w:pPr>
              <w:pStyle w:val="SingleTxtG"/>
              <w:keepNext/>
              <w:suppressAutoHyphens w:val="0"/>
              <w:spacing w:before="40"/>
              <w:ind w:left="0" w:right="0"/>
              <w:jc w:val="left"/>
            </w:pPr>
            <w:r w:rsidRPr="00375888">
              <w:t xml:space="preserve"> </w:t>
            </w:r>
          </w:p>
        </w:tc>
        <w:tc>
          <w:tcPr>
            <w:tcW w:w="981" w:type="dxa"/>
            <w:tcBorders>
              <w:bottom w:val="single" w:sz="12" w:space="0" w:color="auto"/>
            </w:tcBorders>
            <w:shd w:val="clear" w:color="auto" w:fill="auto"/>
            <w:hideMark/>
          </w:tcPr>
          <w:p w:rsidR="003459C3" w:rsidRPr="00375888" w:rsidRDefault="003459C3" w:rsidP="00A152C2">
            <w:pPr>
              <w:pStyle w:val="SingleTxtG"/>
              <w:keepNext/>
              <w:suppressAutoHyphens w:val="0"/>
              <w:spacing w:before="40"/>
              <w:ind w:left="0" w:right="0"/>
              <w:jc w:val="left"/>
            </w:pPr>
            <w:r w:rsidRPr="00375888">
              <w:t xml:space="preserve"> </w:t>
            </w:r>
          </w:p>
        </w:tc>
        <w:tc>
          <w:tcPr>
            <w:tcW w:w="4649" w:type="dxa"/>
            <w:tcBorders>
              <w:bottom w:val="single" w:sz="12" w:space="0" w:color="auto"/>
            </w:tcBorders>
            <w:shd w:val="clear" w:color="auto" w:fill="auto"/>
            <w:hideMark/>
          </w:tcPr>
          <w:p w:rsidR="003459C3" w:rsidRPr="00375888" w:rsidRDefault="003459C3" w:rsidP="00A152C2">
            <w:pPr>
              <w:pStyle w:val="SingleTxtG"/>
              <w:keepNext/>
              <w:suppressAutoHyphens w:val="0"/>
              <w:spacing w:before="40"/>
              <w:ind w:left="0" w:right="0"/>
              <w:jc w:val="left"/>
            </w:pPr>
            <w:r w:rsidRPr="00375888">
              <w:t xml:space="preserve"> </w:t>
            </w:r>
          </w:p>
        </w:tc>
      </w:tr>
    </w:tbl>
    <w:p w:rsidR="00375888" w:rsidRPr="00493151" w:rsidRDefault="00375888" w:rsidP="00865998">
      <w:pPr>
        <w:pStyle w:val="SingleTxtG"/>
        <w:spacing w:before="120" w:after="0"/>
        <w:ind w:left="227" w:right="227" w:firstLine="170"/>
        <w:rPr>
          <w:sz w:val="18"/>
          <w:szCs w:val="18"/>
        </w:rPr>
      </w:pPr>
      <w:r w:rsidRPr="00865998">
        <w:rPr>
          <w:i/>
          <w:iCs/>
          <w:sz w:val="18"/>
          <w:szCs w:val="18"/>
          <w:vertAlign w:val="superscript"/>
          <w:lang w:val="es-ES"/>
        </w:rPr>
        <w:t>a</w:t>
      </w:r>
      <w:r w:rsidR="00865998">
        <w:rPr>
          <w:sz w:val="18"/>
          <w:szCs w:val="18"/>
          <w:vertAlign w:val="superscript"/>
          <w:lang w:val="es-ES"/>
        </w:rPr>
        <w:t xml:space="preserve"> </w:t>
      </w:r>
      <w:r w:rsidRPr="00865998">
        <w:rPr>
          <w:sz w:val="18"/>
          <w:szCs w:val="18"/>
          <w:vertAlign w:val="superscript"/>
          <w:lang w:val="es-ES"/>
        </w:rPr>
        <w:t xml:space="preserve"> </w:t>
      </w:r>
      <w:r w:rsidRPr="00865998">
        <w:rPr>
          <w:sz w:val="18"/>
          <w:szCs w:val="18"/>
          <w:lang w:val="es-ES"/>
        </w:rPr>
        <w:t xml:space="preserve">Aunque China no es parte en el Pacto, el Gobierno de China ha cumplido las obligaciones previstas en el artículo 40 respecto de Hong Kong (China), que anteriormente se encontraba bajo administración británica. </w:t>
      </w:r>
      <w:r w:rsidRPr="00493151">
        <w:rPr>
          <w:sz w:val="18"/>
          <w:szCs w:val="18"/>
          <w:lang w:val="es-ES"/>
        </w:rPr>
        <w:t xml:space="preserve">Puede consultarse información sobre la aplicación del Pacto en Hong Kong (China) en </w:t>
      </w:r>
      <w:r w:rsidRPr="00493151">
        <w:rPr>
          <w:i/>
          <w:iCs/>
          <w:sz w:val="18"/>
          <w:szCs w:val="18"/>
          <w:lang w:val="es-ES"/>
        </w:rPr>
        <w:t>Documentos Oficiales de la Asamblea General, quincuagésimo primer período de sesiones, Suplemento núm. 40</w:t>
      </w:r>
      <w:r w:rsidRPr="00493151">
        <w:rPr>
          <w:sz w:val="18"/>
          <w:szCs w:val="18"/>
          <w:lang w:val="es-ES"/>
        </w:rPr>
        <w:t xml:space="preserve"> (</w:t>
      </w:r>
      <w:hyperlink r:id="rId159" w:history="1">
        <w:r w:rsidRPr="00493151">
          <w:rPr>
            <w:rStyle w:val="Hyperlink"/>
            <w:sz w:val="18"/>
            <w:szCs w:val="18"/>
            <w:u w:val="none"/>
            <w:lang w:val="es-ES"/>
          </w:rPr>
          <w:t>A/51/40</w:t>
        </w:r>
      </w:hyperlink>
      <w:r w:rsidRPr="00493151">
        <w:rPr>
          <w:sz w:val="18"/>
          <w:szCs w:val="18"/>
          <w:lang w:val="es-ES"/>
        </w:rPr>
        <w:t xml:space="preserve">), cap. V, secc. B, párrs. 78 a 85. </w:t>
      </w:r>
    </w:p>
    <w:p w:rsidR="00375888" w:rsidRPr="00865998" w:rsidRDefault="00375888" w:rsidP="00865998">
      <w:pPr>
        <w:pStyle w:val="SingleTxtG"/>
        <w:spacing w:after="240"/>
        <w:ind w:left="227" w:right="227" w:firstLine="170"/>
        <w:rPr>
          <w:sz w:val="18"/>
          <w:szCs w:val="18"/>
        </w:rPr>
      </w:pPr>
      <w:r w:rsidRPr="00493151">
        <w:rPr>
          <w:i/>
          <w:iCs/>
          <w:sz w:val="18"/>
          <w:szCs w:val="18"/>
          <w:vertAlign w:val="superscript"/>
          <w:lang w:val="es-ES"/>
        </w:rPr>
        <w:t>b</w:t>
      </w:r>
      <w:r w:rsidR="00865998" w:rsidRPr="00493151">
        <w:rPr>
          <w:sz w:val="18"/>
          <w:szCs w:val="18"/>
          <w:vertAlign w:val="superscript"/>
          <w:lang w:val="es-ES"/>
        </w:rPr>
        <w:t xml:space="preserve"> </w:t>
      </w:r>
      <w:r w:rsidRPr="00493151">
        <w:rPr>
          <w:sz w:val="18"/>
          <w:szCs w:val="18"/>
          <w:vertAlign w:val="superscript"/>
          <w:lang w:val="es-ES"/>
        </w:rPr>
        <w:t xml:space="preserve"> </w:t>
      </w:r>
      <w:r w:rsidRPr="00493151">
        <w:rPr>
          <w:sz w:val="18"/>
          <w:szCs w:val="18"/>
          <w:lang w:val="es-ES"/>
        </w:rPr>
        <w:t xml:space="preserve">Aunque China no es parte en el Pacto, el Gobierno de China ha cumplido las obligaciones previstas en el artículo 40 respecto de Macao (China), que anteriormente se encontraba bajo administración portuguesa. Puede consultarse información sobre la aplicación del Pacto en Macao (China) en </w:t>
      </w:r>
      <w:r w:rsidRPr="00493151">
        <w:rPr>
          <w:i/>
          <w:iCs/>
          <w:sz w:val="18"/>
          <w:szCs w:val="18"/>
          <w:lang w:val="es-ES"/>
        </w:rPr>
        <w:t>Documentos Oficiales de la Asamblea General, quincuagésimo quinto período de sesiones, Suplemento núm. 40</w:t>
      </w:r>
      <w:r w:rsidRPr="00493151">
        <w:rPr>
          <w:sz w:val="18"/>
          <w:szCs w:val="18"/>
          <w:lang w:val="es-ES"/>
        </w:rPr>
        <w:t xml:space="preserve"> (</w:t>
      </w:r>
      <w:hyperlink r:id="rId160" w:history="1">
        <w:r w:rsidRPr="00493151">
          <w:rPr>
            <w:rStyle w:val="Hyperlink"/>
            <w:sz w:val="18"/>
            <w:szCs w:val="18"/>
            <w:u w:val="none"/>
            <w:lang w:val="es-ES"/>
          </w:rPr>
          <w:t>A/55/40</w:t>
        </w:r>
      </w:hyperlink>
      <w:r w:rsidRPr="00493151">
        <w:rPr>
          <w:sz w:val="18"/>
          <w:szCs w:val="18"/>
          <w:lang w:val="es-ES"/>
        </w:rPr>
        <w:t>),</w:t>
      </w:r>
      <w:r w:rsidRPr="00865998">
        <w:rPr>
          <w:sz w:val="18"/>
          <w:szCs w:val="18"/>
          <w:lang w:val="es-ES"/>
        </w:rPr>
        <w:t xml:space="preserve"> cap. IV.</w:t>
      </w:r>
    </w:p>
    <w:p w:rsidR="00865998" w:rsidRDefault="00865998" w:rsidP="00865998">
      <w:pPr>
        <w:pStyle w:val="H1G"/>
        <w:rPr>
          <w:lang w:val="es-ES"/>
        </w:rPr>
      </w:pPr>
      <w:r>
        <w:rPr>
          <w:lang w:val="es-ES"/>
        </w:rPr>
        <w:tab/>
      </w:r>
      <w:r w:rsidR="00375888" w:rsidRPr="00375888">
        <w:rPr>
          <w:lang w:val="es-ES"/>
        </w:rPr>
        <w:t>F.</w:t>
      </w:r>
      <w:r w:rsidR="00375888" w:rsidRPr="00375888">
        <w:rPr>
          <w:lang w:val="es-ES"/>
        </w:rPr>
        <w:tab/>
        <w:t>Estados partes cuyo informe aún no ha sido examinado por el Comité (16 Estados partes)</w:t>
      </w:r>
      <w:bookmarkStart w:id="159" w:name="_Toc458504795"/>
      <w:bookmarkStart w:id="160" w:name="_Toc519673526"/>
      <w:bookmarkStart w:id="161" w:name="_Toc519676425"/>
      <w:bookmarkEnd w:id="159"/>
      <w:bookmarkEnd w:id="160"/>
      <w:bookmarkEnd w:id="161"/>
    </w:p>
    <w:tbl>
      <w:tblPr>
        <w:tblW w:w="13776" w:type="dxa"/>
        <w:jc w:val="center"/>
        <w:tblBorders>
          <w:top w:val="single" w:sz="4" w:space="0" w:color="auto"/>
        </w:tblBorders>
        <w:tblCellMar>
          <w:left w:w="0" w:type="dxa"/>
          <w:right w:w="113" w:type="dxa"/>
        </w:tblCellMar>
        <w:tblLook w:val="04A0" w:firstRow="1" w:lastRow="0" w:firstColumn="1" w:lastColumn="0" w:noHBand="0" w:noVBand="1"/>
      </w:tblPr>
      <w:tblGrid>
        <w:gridCol w:w="401"/>
        <w:gridCol w:w="1430"/>
        <w:gridCol w:w="1001"/>
        <w:gridCol w:w="2084"/>
        <w:gridCol w:w="8"/>
        <w:gridCol w:w="2076"/>
        <w:gridCol w:w="18"/>
        <w:gridCol w:w="2062"/>
        <w:gridCol w:w="4696"/>
      </w:tblGrid>
      <w:tr w:rsidR="00A73817" w:rsidRPr="00375888" w:rsidTr="00A152C2">
        <w:trPr>
          <w:cantSplit/>
          <w:trHeight w:val="240"/>
          <w:tblHeader/>
          <w:jc w:val="center"/>
        </w:trPr>
        <w:tc>
          <w:tcPr>
            <w:tcW w:w="400" w:type="dxa"/>
            <w:tcBorders>
              <w:top w:val="single" w:sz="4" w:space="0" w:color="auto"/>
              <w:bottom w:val="single" w:sz="12" w:space="0" w:color="auto"/>
            </w:tcBorders>
            <w:shd w:val="clear" w:color="auto" w:fill="auto"/>
            <w:vAlign w:val="bottom"/>
          </w:tcPr>
          <w:p w:rsidR="00375888" w:rsidRPr="00375888" w:rsidRDefault="00375888" w:rsidP="00865998">
            <w:pPr>
              <w:pStyle w:val="SingleTxtG"/>
              <w:keepNext/>
              <w:suppressAutoHyphens w:val="0"/>
              <w:spacing w:before="80" w:after="80" w:line="200" w:lineRule="exact"/>
              <w:ind w:left="0" w:right="0"/>
              <w:jc w:val="left"/>
              <w:rPr>
                <w:i/>
                <w:sz w:val="16"/>
              </w:rPr>
            </w:pPr>
          </w:p>
        </w:tc>
        <w:tc>
          <w:tcPr>
            <w:tcW w:w="1431" w:type="dxa"/>
            <w:tcBorders>
              <w:top w:val="single" w:sz="4" w:space="0" w:color="auto"/>
              <w:bottom w:val="single" w:sz="12" w:space="0" w:color="auto"/>
            </w:tcBorders>
            <w:shd w:val="clear" w:color="auto" w:fill="auto"/>
            <w:vAlign w:val="bottom"/>
            <w:hideMark/>
          </w:tcPr>
          <w:p w:rsidR="00375888" w:rsidRPr="00375888" w:rsidRDefault="00375888" w:rsidP="00865998">
            <w:pPr>
              <w:pStyle w:val="SingleTxtG"/>
              <w:keepNext/>
              <w:suppressAutoHyphens w:val="0"/>
              <w:spacing w:before="80" w:after="80" w:line="200" w:lineRule="exact"/>
              <w:ind w:left="0" w:right="0"/>
              <w:jc w:val="left"/>
              <w:rPr>
                <w:i/>
                <w:sz w:val="16"/>
              </w:rPr>
            </w:pPr>
            <w:r w:rsidRPr="00375888">
              <w:rPr>
                <w:i/>
                <w:iCs/>
                <w:sz w:val="16"/>
                <w:lang w:val="es-ES"/>
              </w:rPr>
              <w:t>Estado parte</w:t>
            </w:r>
          </w:p>
        </w:tc>
        <w:tc>
          <w:tcPr>
            <w:tcW w:w="1002" w:type="dxa"/>
            <w:tcBorders>
              <w:top w:val="single" w:sz="4" w:space="0" w:color="auto"/>
              <w:bottom w:val="single" w:sz="12" w:space="0" w:color="auto"/>
            </w:tcBorders>
            <w:shd w:val="clear" w:color="auto" w:fill="auto"/>
            <w:vAlign w:val="bottom"/>
            <w:hideMark/>
          </w:tcPr>
          <w:p w:rsidR="00375888" w:rsidRPr="00375888" w:rsidRDefault="00375888" w:rsidP="00865998">
            <w:pPr>
              <w:pStyle w:val="SingleTxtG"/>
              <w:keepNext/>
              <w:suppressAutoHyphens w:val="0"/>
              <w:spacing w:before="80" w:after="80" w:line="200" w:lineRule="exact"/>
              <w:ind w:left="0" w:right="0"/>
              <w:jc w:val="left"/>
              <w:rPr>
                <w:i/>
                <w:sz w:val="16"/>
              </w:rPr>
            </w:pPr>
            <w:r w:rsidRPr="00375888">
              <w:rPr>
                <w:i/>
                <w:iCs/>
                <w:sz w:val="16"/>
                <w:lang w:val="es-ES"/>
              </w:rPr>
              <w:t>Tipo de informe</w:t>
            </w:r>
          </w:p>
        </w:tc>
        <w:tc>
          <w:tcPr>
            <w:tcW w:w="2094" w:type="dxa"/>
            <w:tcBorders>
              <w:top w:val="single" w:sz="4" w:space="0" w:color="auto"/>
              <w:bottom w:val="single" w:sz="12" w:space="0" w:color="auto"/>
            </w:tcBorders>
            <w:shd w:val="clear" w:color="auto" w:fill="auto"/>
            <w:vAlign w:val="bottom"/>
            <w:hideMark/>
          </w:tcPr>
          <w:p w:rsidR="00375888" w:rsidRPr="00375888" w:rsidRDefault="00375888" w:rsidP="00865998">
            <w:pPr>
              <w:pStyle w:val="SingleTxtG"/>
              <w:keepNext/>
              <w:suppressAutoHyphens w:val="0"/>
              <w:spacing w:before="80" w:after="80" w:line="200" w:lineRule="exact"/>
              <w:ind w:left="0" w:right="0"/>
              <w:jc w:val="left"/>
              <w:rPr>
                <w:i/>
                <w:sz w:val="16"/>
              </w:rPr>
            </w:pPr>
            <w:r w:rsidRPr="00375888">
              <w:rPr>
                <w:i/>
                <w:iCs/>
                <w:sz w:val="16"/>
                <w:lang w:val="es-ES"/>
              </w:rPr>
              <w:t>Fecha límite de presentación</w:t>
            </w:r>
          </w:p>
        </w:tc>
        <w:tc>
          <w:tcPr>
            <w:tcW w:w="2094" w:type="dxa"/>
            <w:gridSpan w:val="2"/>
            <w:tcBorders>
              <w:top w:val="single" w:sz="4" w:space="0" w:color="auto"/>
              <w:bottom w:val="single" w:sz="12" w:space="0" w:color="auto"/>
            </w:tcBorders>
            <w:shd w:val="clear" w:color="auto" w:fill="auto"/>
            <w:vAlign w:val="bottom"/>
            <w:hideMark/>
          </w:tcPr>
          <w:p w:rsidR="00375888" w:rsidRPr="00375888" w:rsidRDefault="00375888" w:rsidP="00865998">
            <w:pPr>
              <w:pStyle w:val="SingleTxtG"/>
              <w:keepNext/>
              <w:suppressAutoHyphens w:val="0"/>
              <w:spacing w:before="80" w:after="80" w:line="200" w:lineRule="exact"/>
              <w:ind w:left="0" w:right="0"/>
              <w:jc w:val="left"/>
              <w:rPr>
                <w:i/>
                <w:sz w:val="16"/>
              </w:rPr>
            </w:pPr>
            <w:r w:rsidRPr="00375888">
              <w:rPr>
                <w:i/>
                <w:iCs/>
                <w:sz w:val="16"/>
                <w:lang w:val="es-ES"/>
              </w:rPr>
              <w:t>Fecha de presentación</w:t>
            </w:r>
          </w:p>
        </w:tc>
        <w:tc>
          <w:tcPr>
            <w:tcW w:w="2067" w:type="dxa"/>
            <w:gridSpan w:val="2"/>
            <w:tcBorders>
              <w:top w:val="single" w:sz="4" w:space="0" w:color="auto"/>
              <w:bottom w:val="single" w:sz="12" w:space="0" w:color="auto"/>
            </w:tcBorders>
            <w:shd w:val="clear" w:color="auto" w:fill="auto"/>
            <w:vAlign w:val="bottom"/>
            <w:hideMark/>
          </w:tcPr>
          <w:p w:rsidR="00375888" w:rsidRPr="008F1B80" w:rsidRDefault="00375888" w:rsidP="00865998">
            <w:pPr>
              <w:pStyle w:val="SingleTxtG"/>
              <w:keepNext/>
              <w:suppressAutoHyphens w:val="0"/>
              <w:spacing w:before="80" w:after="80" w:line="200" w:lineRule="exact"/>
              <w:ind w:left="0" w:right="0"/>
              <w:jc w:val="left"/>
              <w:rPr>
                <w:i/>
                <w:sz w:val="16"/>
                <w:lang w:val="es-ES"/>
              </w:rPr>
            </w:pPr>
            <w:r w:rsidRPr="00375888">
              <w:rPr>
                <w:i/>
                <w:iCs/>
                <w:sz w:val="16"/>
                <w:lang w:val="es-ES"/>
              </w:rPr>
              <w:t>Aceptación del procedimiento simplificado de presentación de informes</w:t>
            </w:r>
          </w:p>
        </w:tc>
        <w:tc>
          <w:tcPr>
            <w:tcW w:w="4688" w:type="dxa"/>
            <w:tcBorders>
              <w:top w:val="single" w:sz="4" w:space="0" w:color="auto"/>
              <w:bottom w:val="single" w:sz="12" w:space="0" w:color="auto"/>
            </w:tcBorders>
            <w:shd w:val="clear" w:color="auto" w:fill="auto"/>
            <w:vAlign w:val="bottom"/>
            <w:hideMark/>
          </w:tcPr>
          <w:p w:rsidR="00375888" w:rsidRPr="00375888" w:rsidRDefault="00375888" w:rsidP="00865998">
            <w:pPr>
              <w:pStyle w:val="SingleTxtG"/>
              <w:keepNext/>
              <w:suppressAutoHyphens w:val="0"/>
              <w:spacing w:before="80" w:after="80" w:line="200" w:lineRule="exact"/>
              <w:ind w:left="0" w:right="0"/>
              <w:jc w:val="left"/>
              <w:rPr>
                <w:i/>
                <w:sz w:val="16"/>
              </w:rPr>
            </w:pPr>
            <w:r w:rsidRPr="00375888">
              <w:rPr>
                <w:i/>
                <w:iCs/>
                <w:sz w:val="16"/>
                <w:lang w:val="es-ES"/>
              </w:rPr>
              <w:t>Observaciones</w:t>
            </w:r>
          </w:p>
        </w:tc>
      </w:tr>
      <w:tr w:rsidR="00A152C2" w:rsidRPr="00375888" w:rsidTr="00A152C2">
        <w:trPr>
          <w:cantSplit/>
          <w:trHeight w:val="240"/>
          <w:jc w:val="center"/>
        </w:trPr>
        <w:tc>
          <w:tcPr>
            <w:tcW w:w="402" w:type="dxa"/>
            <w:shd w:val="clear" w:color="auto" w:fill="auto"/>
          </w:tcPr>
          <w:p w:rsidR="00A152C2" w:rsidRPr="00375888" w:rsidRDefault="00A152C2" w:rsidP="00907462">
            <w:pPr>
              <w:pStyle w:val="SingleTxtG"/>
              <w:suppressAutoHyphens w:val="0"/>
              <w:spacing w:before="40"/>
              <w:ind w:left="0" w:right="0"/>
              <w:jc w:val="left"/>
            </w:pPr>
            <w:r>
              <w:rPr>
                <w:lang w:val="es-ES"/>
              </w:rPr>
              <w:t>1</w:t>
            </w:r>
            <w:r w:rsidRPr="00375888">
              <w:rPr>
                <w:lang w:val="es-ES"/>
              </w:rPr>
              <w:t>.</w:t>
            </w:r>
          </w:p>
        </w:tc>
        <w:tc>
          <w:tcPr>
            <w:tcW w:w="1433" w:type="dxa"/>
            <w:shd w:val="clear" w:color="auto" w:fill="auto"/>
          </w:tcPr>
          <w:p w:rsidR="00A152C2" w:rsidRPr="00375888" w:rsidRDefault="00A152C2" w:rsidP="00907462">
            <w:pPr>
              <w:pStyle w:val="SingleTxtG"/>
              <w:suppressAutoHyphens w:val="0"/>
              <w:spacing w:before="40"/>
              <w:ind w:left="0" w:right="0"/>
              <w:jc w:val="left"/>
            </w:pPr>
            <w:r w:rsidRPr="00375888">
              <w:rPr>
                <w:lang w:val="es-ES"/>
              </w:rPr>
              <w:t>Angola</w:t>
            </w:r>
          </w:p>
        </w:tc>
        <w:tc>
          <w:tcPr>
            <w:tcW w:w="1003" w:type="dxa"/>
            <w:shd w:val="clear" w:color="auto" w:fill="auto"/>
          </w:tcPr>
          <w:p w:rsidR="00A152C2" w:rsidRPr="00375888" w:rsidRDefault="00A152C2" w:rsidP="00907462">
            <w:pPr>
              <w:pStyle w:val="SingleTxtG"/>
              <w:suppressAutoHyphens w:val="0"/>
              <w:spacing w:before="40"/>
              <w:ind w:left="0" w:right="0"/>
              <w:jc w:val="left"/>
            </w:pPr>
            <w:r w:rsidRPr="00375888">
              <w:rPr>
                <w:lang w:val="es-ES"/>
              </w:rPr>
              <w:t>Segundo</w:t>
            </w:r>
          </w:p>
        </w:tc>
        <w:tc>
          <w:tcPr>
            <w:tcW w:w="2102" w:type="dxa"/>
            <w:gridSpan w:val="2"/>
            <w:shd w:val="clear" w:color="auto" w:fill="auto"/>
          </w:tcPr>
          <w:p w:rsidR="00A152C2" w:rsidRPr="00375888" w:rsidRDefault="00A152C2" w:rsidP="00907462">
            <w:pPr>
              <w:pStyle w:val="SingleTxtG"/>
              <w:suppressAutoHyphens w:val="0"/>
              <w:spacing w:before="40"/>
              <w:ind w:left="0" w:right="0"/>
              <w:jc w:val="left"/>
            </w:pPr>
            <w:r w:rsidRPr="00375888">
              <w:rPr>
                <w:lang w:val="es-ES"/>
              </w:rPr>
              <w:t>30 de marzo de 2017</w:t>
            </w:r>
          </w:p>
        </w:tc>
        <w:tc>
          <w:tcPr>
            <w:tcW w:w="2102" w:type="dxa"/>
            <w:gridSpan w:val="2"/>
            <w:shd w:val="clear" w:color="auto" w:fill="auto"/>
          </w:tcPr>
          <w:p w:rsidR="00A152C2" w:rsidRPr="00375888" w:rsidRDefault="00A152C2" w:rsidP="00907462">
            <w:pPr>
              <w:pStyle w:val="SingleTxtG"/>
              <w:suppressAutoHyphens w:val="0"/>
              <w:spacing w:before="40"/>
              <w:ind w:left="0" w:right="0"/>
              <w:jc w:val="left"/>
            </w:pPr>
            <w:r w:rsidRPr="00375888">
              <w:rPr>
                <w:lang w:val="es-ES"/>
              </w:rPr>
              <w:t>3 de octubre de 2017</w:t>
            </w:r>
          </w:p>
        </w:tc>
        <w:tc>
          <w:tcPr>
            <w:tcW w:w="2054" w:type="dxa"/>
            <w:shd w:val="clear" w:color="auto" w:fill="auto"/>
            <w:noWrap/>
          </w:tcPr>
          <w:p w:rsidR="00A152C2" w:rsidRPr="00375888" w:rsidRDefault="00A152C2" w:rsidP="00907462">
            <w:pPr>
              <w:pStyle w:val="SingleTxtG"/>
              <w:suppressAutoHyphens w:val="0"/>
              <w:spacing w:before="40"/>
              <w:ind w:left="0" w:right="0"/>
              <w:jc w:val="left"/>
            </w:pPr>
          </w:p>
        </w:tc>
        <w:tc>
          <w:tcPr>
            <w:tcW w:w="4680" w:type="dxa"/>
            <w:shd w:val="clear" w:color="auto" w:fill="auto"/>
            <w:noWrap/>
          </w:tcPr>
          <w:p w:rsidR="00A152C2" w:rsidRPr="00375888" w:rsidRDefault="00A152C2" w:rsidP="00907462">
            <w:pPr>
              <w:pStyle w:val="SingleTxtG"/>
              <w:suppressAutoHyphens w:val="0"/>
              <w:spacing w:before="40"/>
              <w:ind w:left="0" w:right="0"/>
              <w:jc w:val="left"/>
            </w:pPr>
          </w:p>
        </w:tc>
      </w:tr>
      <w:tr w:rsidR="00A73817" w:rsidRPr="00375888" w:rsidTr="00A152C2">
        <w:trPr>
          <w:cantSplit/>
          <w:trHeight w:val="240"/>
          <w:jc w:val="center"/>
        </w:trPr>
        <w:tc>
          <w:tcPr>
            <w:tcW w:w="400" w:type="dxa"/>
            <w:shd w:val="clear" w:color="auto" w:fill="auto"/>
          </w:tcPr>
          <w:p w:rsidR="00375888" w:rsidRPr="00375888" w:rsidRDefault="00A152C2" w:rsidP="00375888">
            <w:pPr>
              <w:pStyle w:val="SingleTxtG"/>
              <w:suppressAutoHyphens w:val="0"/>
              <w:spacing w:before="40"/>
              <w:ind w:left="0" w:right="0"/>
              <w:jc w:val="left"/>
            </w:pPr>
            <w:r>
              <w:rPr>
                <w:lang w:val="es-ES"/>
              </w:rPr>
              <w:t>2</w:t>
            </w:r>
            <w:r w:rsidR="00375888" w:rsidRPr="00375888">
              <w:rPr>
                <w:lang w:val="es-ES"/>
              </w:rPr>
              <w:t>.</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Argelia</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Cuarto</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 de noviembre de 2011</w:t>
            </w:r>
          </w:p>
        </w:tc>
        <w:tc>
          <w:tcPr>
            <w:tcW w:w="2094" w:type="dxa"/>
            <w:gridSpan w:val="2"/>
            <w:shd w:val="clear" w:color="auto" w:fill="auto"/>
          </w:tcPr>
          <w:p w:rsidR="00375888" w:rsidRPr="00375888" w:rsidRDefault="00375888" w:rsidP="00375888">
            <w:pPr>
              <w:pStyle w:val="SingleTxtG"/>
              <w:suppressAutoHyphens w:val="0"/>
              <w:spacing w:before="40"/>
              <w:ind w:left="0" w:right="0"/>
              <w:jc w:val="left"/>
            </w:pPr>
            <w:r w:rsidRPr="00375888">
              <w:rPr>
                <w:lang w:val="es-ES"/>
              </w:rPr>
              <w:t>20 de enero de 2017</w:t>
            </w: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p>
        </w:tc>
        <w:tc>
          <w:tcPr>
            <w:tcW w:w="4688" w:type="dxa"/>
            <w:shd w:val="clear" w:color="auto" w:fill="auto"/>
            <w:noWrap/>
          </w:tcPr>
          <w:p w:rsidR="00375888" w:rsidRPr="00375888" w:rsidRDefault="00375888" w:rsidP="00375888">
            <w:pPr>
              <w:pStyle w:val="SingleTxtG"/>
              <w:suppressAutoHyphens w:val="0"/>
              <w:spacing w:before="40"/>
              <w:ind w:left="0" w:right="0"/>
              <w:jc w:val="left"/>
            </w:pPr>
          </w:p>
        </w:tc>
      </w:tr>
      <w:tr w:rsidR="00A73817" w:rsidRPr="00375888" w:rsidTr="00A152C2">
        <w:trPr>
          <w:cantSplit/>
          <w:trHeight w:val="240"/>
          <w:jc w:val="center"/>
        </w:trPr>
        <w:tc>
          <w:tcPr>
            <w:tcW w:w="40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Bahrein</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Inicial</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20 de diciembre de 2007</w:t>
            </w:r>
          </w:p>
        </w:tc>
        <w:tc>
          <w:tcPr>
            <w:tcW w:w="2094" w:type="dxa"/>
            <w:gridSpan w:val="2"/>
            <w:shd w:val="clear" w:color="auto" w:fill="auto"/>
          </w:tcPr>
          <w:p w:rsidR="00375888" w:rsidRPr="00375888" w:rsidRDefault="00375888" w:rsidP="00375888">
            <w:pPr>
              <w:pStyle w:val="SingleTxtG"/>
              <w:suppressAutoHyphens w:val="0"/>
              <w:spacing w:before="40"/>
              <w:ind w:left="0" w:right="0"/>
              <w:jc w:val="left"/>
            </w:pPr>
            <w:r w:rsidRPr="00375888">
              <w:rPr>
                <w:lang w:val="es-ES"/>
              </w:rPr>
              <w:t>2 de marzo de 2017</w:t>
            </w: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p>
        </w:tc>
        <w:tc>
          <w:tcPr>
            <w:tcW w:w="4688" w:type="dxa"/>
            <w:shd w:val="clear" w:color="auto" w:fill="auto"/>
            <w:noWrap/>
          </w:tcPr>
          <w:p w:rsidR="00375888" w:rsidRPr="00375888" w:rsidRDefault="00375888" w:rsidP="00375888">
            <w:pPr>
              <w:pStyle w:val="SingleTxtG"/>
              <w:suppressAutoHyphens w:val="0"/>
              <w:spacing w:before="40"/>
              <w:ind w:left="0" w:right="0"/>
              <w:jc w:val="left"/>
            </w:pPr>
          </w:p>
        </w:tc>
      </w:tr>
      <w:tr w:rsidR="00A73817" w:rsidRPr="008F1B80" w:rsidTr="00A152C2">
        <w:trPr>
          <w:cantSplit/>
          <w:trHeight w:val="240"/>
          <w:jc w:val="center"/>
        </w:trPr>
        <w:tc>
          <w:tcPr>
            <w:tcW w:w="40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4.</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Belarús</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Quinto</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7 de noviembre de 2001</w:t>
            </w:r>
          </w:p>
        </w:tc>
        <w:tc>
          <w:tcPr>
            <w:tcW w:w="2094" w:type="dxa"/>
            <w:gridSpan w:val="2"/>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marzo de 2017</w:t>
            </w: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r w:rsidRPr="00375888">
              <w:rPr>
                <w:lang w:val="es-ES"/>
              </w:rPr>
              <w:t>18 de febrero de 2014</w:t>
            </w:r>
          </w:p>
        </w:tc>
        <w:tc>
          <w:tcPr>
            <w:tcW w:w="4688" w:type="dxa"/>
            <w:shd w:val="clear" w:color="auto" w:fill="auto"/>
            <w:noWrap/>
          </w:tcPr>
          <w:p w:rsidR="00375888" w:rsidRPr="008F1B80" w:rsidRDefault="00375888" w:rsidP="00375888">
            <w:pPr>
              <w:pStyle w:val="SingleTxtG"/>
              <w:suppressAutoHyphens w:val="0"/>
              <w:spacing w:before="40"/>
              <w:ind w:left="0" w:right="0"/>
              <w:jc w:val="left"/>
              <w:rPr>
                <w:lang w:val="es-ES"/>
              </w:rPr>
            </w:pPr>
            <w:r w:rsidRPr="00375888">
              <w:rPr>
                <w:lang w:val="es-ES"/>
              </w:rPr>
              <w:t>Lista de cuestiones previa a la presentación de informes aprobada en el 114º período de sesiones (julio de 2015).</w:t>
            </w:r>
          </w:p>
          <w:p w:rsidR="00375888" w:rsidRPr="008F1B80" w:rsidRDefault="00375888" w:rsidP="00375888">
            <w:pPr>
              <w:pStyle w:val="SingleTxtG"/>
              <w:suppressAutoHyphens w:val="0"/>
              <w:spacing w:before="40"/>
              <w:ind w:left="0" w:right="0"/>
              <w:jc w:val="left"/>
              <w:rPr>
                <w:lang w:val="es-ES"/>
              </w:rPr>
            </w:pPr>
            <w:r w:rsidRPr="00375888">
              <w:rPr>
                <w:lang w:val="es-ES"/>
              </w:rPr>
              <w:t>Se fijó por tanto una nueva fecha para la presentación del informe: 30 de agosto de 2016.</w:t>
            </w:r>
          </w:p>
        </w:tc>
      </w:tr>
      <w:tr w:rsidR="00A73817" w:rsidRPr="00375888" w:rsidTr="00A152C2">
        <w:trPr>
          <w:cantSplit/>
          <w:trHeight w:val="240"/>
          <w:jc w:val="center"/>
        </w:trPr>
        <w:tc>
          <w:tcPr>
            <w:tcW w:w="40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5.</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Belice</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Inicial</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9 de septiembre de 1997</w:t>
            </w:r>
          </w:p>
        </w:tc>
        <w:tc>
          <w:tcPr>
            <w:tcW w:w="2094" w:type="dxa"/>
            <w:gridSpan w:val="2"/>
            <w:shd w:val="clear" w:color="auto" w:fill="auto"/>
          </w:tcPr>
          <w:p w:rsidR="00375888" w:rsidRPr="00375888" w:rsidRDefault="00375888" w:rsidP="00375888">
            <w:pPr>
              <w:pStyle w:val="SingleTxtG"/>
              <w:suppressAutoHyphens w:val="0"/>
              <w:spacing w:before="40"/>
              <w:ind w:left="0" w:right="0"/>
              <w:jc w:val="left"/>
            </w:pPr>
            <w:r w:rsidRPr="00375888">
              <w:rPr>
                <w:lang w:val="es-ES"/>
              </w:rPr>
              <w:t>8 de agosto de 2017</w:t>
            </w: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p>
        </w:tc>
        <w:tc>
          <w:tcPr>
            <w:tcW w:w="4688" w:type="dxa"/>
            <w:shd w:val="clear" w:color="auto" w:fill="auto"/>
            <w:noWrap/>
          </w:tcPr>
          <w:p w:rsidR="00375888" w:rsidRPr="00375888" w:rsidRDefault="00375888" w:rsidP="00375888">
            <w:pPr>
              <w:pStyle w:val="SingleTxtG"/>
              <w:suppressAutoHyphens w:val="0"/>
              <w:spacing w:before="40"/>
              <w:ind w:left="0" w:right="0"/>
              <w:jc w:val="left"/>
            </w:pPr>
          </w:p>
        </w:tc>
      </w:tr>
      <w:tr w:rsidR="00A73817" w:rsidRPr="008F1B80" w:rsidTr="00A152C2">
        <w:trPr>
          <w:cantSplit/>
          <w:trHeight w:val="240"/>
          <w:jc w:val="center"/>
        </w:trPr>
        <w:tc>
          <w:tcPr>
            <w:tcW w:w="40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6.</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Bulgaria</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Cuarto</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 xml:space="preserve">29 de julio de 2015 </w:t>
            </w:r>
          </w:p>
        </w:tc>
        <w:tc>
          <w:tcPr>
            <w:tcW w:w="2094" w:type="dxa"/>
            <w:gridSpan w:val="2"/>
            <w:shd w:val="clear" w:color="auto" w:fill="auto"/>
          </w:tcPr>
          <w:p w:rsidR="00375888" w:rsidRPr="00375888" w:rsidRDefault="00375888" w:rsidP="00375888">
            <w:pPr>
              <w:pStyle w:val="SingleTxtG"/>
              <w:suppressAutoHyphens w:val="0"/>
              <w:spacing w:before="40"/>
              <w:ind w:left="0" w:right="0"/>
              <w:jc w:val="left"/>
            </w:pPr>
            <w:r w:rsidRPr="00375888">
              <w:rPr>
                <w:lang w:val="es-ES"/>
              </w:rPr>
              <w:t xml:space="preserve">3 </w:t>
            </w:r>
            <w:r w:rsidR="00865998">
              <w:rPr>
                <w:lang w:val="es-ES"/>
              </w:rPr>
              <w:t>de noviembre de </w:t>
            </w:r>
            <w:r w:rsidRPr="00375888">
              <w:rPr>
                <w:lang w:val="es-ES"/>
              </w:rPr>
              <w:t>2016</w:t>
            </w: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r w:rsidRPr="00375888">
              <w:rPr>
                <w:lang w:val="es-ES"/>
              </w:rPr>
              <w:t>20 de febrero de 2014</w:t>
            </w:r>
          </w:p>
        </w:tc>
        <w:tc>
          <w:tcPr>
            <w:tcW w:w="4688" w:type="dxa"/>
            <w:shd w:val="clear" w:color="auto" w:fill="auto"/>
            <w:noWrap/>
          </w:tcPr>
          <w:p w:rsidR="00375888" w:rsidRPr="008F1B80" w:rsidRDefault="00375888" w:rsidP="00375888">
            <w:pPr>
              <w:pStyle w:val="SingleTxtG"/>
              <w:suppressAutoHyphens w:val="0"/>
              <w:spacing w:before="40"/>
              <w:ind w:left="0" w:right="0"/>
              <w:jc w:val="left"/>
              <w:rPr>
                <w:lang w:val="es-ES"/>
              </w:rPr>
            </w:pPr>
            <w:r w:rsidRPr="00375888">
              <w:rPr>
                <w:lang w:val="es-ES"/>
              </w:rPr>
              <w:t xml:space="preserve">Lista de cuestiones previa a la presentación de informes aprobada en el 114º período de sesiones (julio de 2015) </w:t>
            </w:r>
          </w:p>
          <w:p w:rsidR="00375888" w:rsidRPr="008F1B80" w:rsidRDefault="00375888" w:rsidP="00375888">
            <w:pPr>
              <w:pStyle w:val="SingleTxtG"/>
              <w:suppressAutoHyphens w:val="0"/>
              <w:spacing w:before="40"/>
              <w:ind w:left="0" w:right="0"/>
              <w:jc w:val="left"/>
              <w:rPr>
                <w:lang w:val="es-ES"/>
              </w:rPr>
            </w:pPr>
            <w:r w:rsidRPr="00375888">
              <w:rPr>
                <w:lang w:val="es-ES"/>
              </w:rPr>
              <w:t>Se fijó por tanto una nueva fecha para la presentación del informe: 30 de agosto de 2016</w:t>
            </w:r>
          </w:p>
        </w:tc>
      </w:tr>
      <w:tr w:rsidR="00A73817" w:rsidRPr="00375888" w:rsidTr="00A152C2">
        <w:trPr>
          <w:cantSplit/>
          <w:trHeight w:val="240"/>
          <w:jc w:val="center"/>
        </w:trPr>
        <w:tc>
          <w:tcPr>
            <w:tcW w:w="40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7</w:t>
            </w:r>
            <w:r w:rsidR="00A152C2">
              <w:rPr>
                <w:lang w:val="es-ES"/>
              </w:rPr>
              <w:t>.</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Gambia</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Segundo</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21 de junio de 1985</w:t>
            </w:r>
          </w:p>
        </w:tc>
        <w:tc>
          <w:tcPr>
            <w:tcW w:w="2094" w:type="dxa"/>
            <w:gridSpan w:val="2"/>
            <w:shd w:val="clear" w:color="auto" w:fill="auto"/>
          </w:tcPr>
          <w:p w:rsidR="00375888" w:rsidRPr="00375888" w:rsidRDefault="00375888" w:rsidP="00375888">
            <w:pPr>
              <w:pStyle w:val="SingleTxtG"/>
              <w:suppressAutoHyphens w:val="0"/>
              <w:spacing w:before="40"/>
              <w:ind w:left="0" w:right="0"/>
              <w:jc w:val="left"/>
            </w:pP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p>
        </w:tc>
        <w:tc>
          <w:tcPr>
            <w:tcW w:w="4688" w:type="dxa"/>
            <w:shd w:val="clear" w:color="auto" w:fill="auto"/>
            <w:noWrap/>
          </w:tcPr>
          <w:p w:rsidR="00375888" w:rsidRPr="00375888" w:rsidRDefault="00375888" w:rsidP="00375888">
            <w:pPr>
              <w:pStyle w:val="SingleTxtG"/>
              <w:suppressAutoHyphens w:val="0"/>
              <w:spacing w:before="40"/>
              <w:ind w:left="0" w:right="0"/>
              <w:jc w:val="left"/>
            </w:pPr>
            <w:r w:rsidRPr="00375888">
              <w:rPr>
                <w:lang w:val="es-ES"/>
              </w:rPr>
              <w:t>Lista de cuestiones en ausencia de un informe aprobada en el 121er período de sesiones (octubre de 2017).</w:t>
            </w:r>
          </w:p>
        </w:tc>
      </w:tr>
      <w:tr w:rsidR="00A73817" w:rsidRPr="00375888" w:rsidTr="00A152C2">
        <w:trPr>
          <w:cantSplit/>
          <w:trHeight w:val="240"/>
          <w:jc w:val="center"/>
        </w:trPr>
        <w:tc>
          <w:tcPr>
            <w:tcW w:w="40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8</w:t>
            </w:r>
            <w:r w:rsidR="00A152C2">
              <w:rPr>
                <w:lang w:val="es-ES"/>
              </w:rPr>
              <w:t>.</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Guinea</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Tercero</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septiembre de 1994</w:t>
            </w:r>
          </w:p>
        </w:tc>
        <w:tc>
          <w:tcPr>
            <w:tcW w:w="2094" w:type="dxa"/>
            <w:gridSpan w:val="2"/>
            <w:shd w:val="clear" w:color="auto" w:fill="auto"/>
          </w:tcPr>
          <w:p w:rsidR="00375888" w:rsidRPr="00375888" w:rsidRDefault="00375888" w:rsidP="00375888">
            <w:pPr>
              <w:pStyle w:val="SingleTxtG"/>
              <w:suppressAutoHyphens w:val="0"/>
              <w:spacing w:before="40"/>
              <w:ind w:left="0" w:right="0"/>
              <w:jc w:val="left"/>
            </w:pPr>
            <w:r w:rsidRPr="00375888">
              <w:rPr>
                <w:lang w:val="es-ES"/>
              </w:rPr>
              <w:t>17 de octubre de 2017</w:t>
            </w: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p>
        </w:tc>
        <w:tc>
          <w:tcPr>
            <w:tcW w:w="4688" w:type="dxa"/>
            <w:shd w:val="clear" w:color="auto" w:fill="auto"/>
            <w:noWrap/>
          </w:tcPr>
          <w:p w:rsidR="00375888" w:rsidRPr="00375888" w:rsidRDefault="00375888" w:rsidP="00375888">
            <w:pPr>
              <w:pStyle w:val="SingleTxtG"/>
              <w:suppressAutoHyphens w:val="0"/>
              <w:spacing w:before="40"/>
              <w:ind w:left="0" w:right="0"/>
              <w:jc w:val="left"/>
            </w:pPr>
          </w:p>
        </w:tc>
      </w:tr>
      <w:tr w:rsidR="00A73817" w:rsidRPr="00375888" w:rsidTr="00A152C2">
        <w:trPr>
          <w:cantSplit/>
          <w:trHeight w:val="240"/>
          <w:jc w:val="center"/>
        </w:trPr>
        <w:tc>
          <w:tcPr>
            <w:tcW w:w="400" w:type="dxa"/>
            <w:shd w:val="clear" w:color="auto" w:fill="auto"/>
          </w:tcPr>
          <w:p w:rsidR="00375888" w:rsidRPr="00375888" w:rsidRDefault="00A152C2" w:rsidP="00375888">
            <w:pPr>
              <w:pStyle w:val="SingleTxtG"/>
              <w:suppressAutoHyphens w:val="0"/>
              <w:spacing w:before="40"/>
              <w:ind w:left="0" w:right="0"/>
              <w:jc w:val="left"/>
            </w:pPr>
            <w:r>
              <w:rPr>
                <w:lang w:val="es-ES"/>
              </w:rPr>
              <w:t>9.</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Lituania</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Cuarto</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30 de julio de 2017</w:t>
            </w:r>
          </w:p>
        </w:tc>
        <w:tc>
          <w:tcPr>
            <w:tcW w:w="2094" w:type="dxa"/>
            <w:gridSpan w:val="2"/>
            <w:shd w:val="clear" w:color="auto" w:fill="auto"/>
          </w:tcPr>
          <w:p w:rsidR="00375888" w:rsidRPr="00375888" w:rsidRDefault="00375888" w:rsidP="00375888">
            <w:pPr>
              <w:pStyle w:val="SingleTxtG"/>
              <w:suppressAutoHyphens w:val="0"/>
              <w:spacing w:before="40"/>
              <w:ind w:left="0" w:right="0"/>
              <w:jc w:val="left"/>
            </w:pPr>
            <w:r w:rsidRPr="00375888">
              <w:rPr>
                <w:lang w:val="es-ES"/>
              </w:rPr>
              <w:t>10 de octubre de 2017</w:t>
            </w: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p>
        </w:tc>
        <w:tc>
          <w:tcPr>
            <w:tcW w:w="4688" w:type="dxa"/>
            <w:shd w:val="clear" w:color="auto" w:fill="auto"/>
            <w:noWrap/>
          </w:tcPr>
          <w:p w:rsidR="00375888" w:rsidRPr="00375888" w:rsidRDefault="00375888" w:rsidP="00375888">
            <w:pPr>
              <w:pStyle w:val="SingleTxtG"/>
              <w:suppressAutoHyphens w:val="0"/>
              <w:spacing w:before="40"/>
              <w:ind w:left="0" w:right="0"/>
              <w:jc w:val="left"/>
            </w:pPr>
            <w:r w:rsidRPr="00375888">
              <w:rPr>
                <w:lang w:val="es-ES"/>
              </w:rPr>
              <w:t>Lista de cuestiones previa a la presentación de informes aprobada en el 117º período de sesiones (junio de 2016).</w:t>
            </w:r>
          </w:p>
        </w:tc>
      </w:tr>
      <w:tr w:rsidR="00A73817" w:rsidRPr="00375888" w:rsidTr="00A152C2">
        <w:trPr>
          <w:cantSplit/>
          <w:trHeight w:val="240"/>
          <w:jc w:val="center"/>
        </w:trPr>
        <w:tc>
          <w:tcPr>
            <w:tcW w:w="400" w:type="dxa"/>
            <w:shd w:val="clear" w:color="auto" w:fill="auto"/>
          </w:tcPr>
          <w:p w:rsidR="00375888" w:rsidRPr="00375888" w:rsidRDefault="00375888" w:rsidP="00A152C2">
            <w:pPr>
              <w:pStyle w:val="SingleTxtG"/>
              <w:suppressAutoHyphens w:val="0"/>
              <w:spacing w:before="40"/>
              <w:ind w:left="0" w:right="0"/>
              <w:jc w:val="left"/>
            </w:pPr>
            <w:r w:rsidRPr="00375888">
              <w:rPr>
                <w:lang w:val="es-ES"/>
              </w:rPr>
              <w:t>1</w:t>
            </w:r>
            <w:r w:rsidR="00A152C2">
              <w:rPr>
                <w:lang w:val="es-ES"/>
              </w:rPr>
              <w:t>0.</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Mauritania</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Segundo</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 de noviembre de 2017</w:t>
            </w:r>
          </w:p>
        </w:tc>
        <w:tc>
          <w:tcPr>
            <w:tcW w:w="2094" w:type="dxa"/>
            <w:gridSpan w:val="2"/>
            <w:shd w:val="clear" w:color="auto" w:fill="auto"/>
          </w:tcPr>
          <w:p w:rsidR="00375888" w:rsidRPr="00375888" w:rsidRDefault="00865998" w:rsidP="00375888">
            <w:pPr>
              <w:pStyle w:val="SingleTxtG"/>
              <w:suppressAutoHyphens w:val="0"/>
              <w:spacing w:before="40"/>
              <w:ind w:left="0" w:right="0"/>
              <w:jc w:val="left"/>
            </w:pPr>
            <w:r>
              <w:rPr>
                <w:lang w:val="es-ES"/>
              </w:rPr>
              <w:t>22 de noviembre de </w:t>
            </w:r>
            <w:r w:rsidR="00375888" w:rsidRPr="00375888">
              <w:rPr>
                <w:lang w:val="es-ES"/>
              </w:rPr>
              <w:t>2017</w:t>
            </w: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p>
        </w:tc>
        <w:tc>
          <w:tcPr>
            <w:tcW w:w="4688" w:type="dxa"/>
            <w:shd w:val="clear" w:color="auto" w:fill="auto"/>
            <w:noWrap/>
          </w:tcPr>
          <w:p w:rsidR="00375888" w:rsidRPr="00375888" w:rsidRDefault="00375888" w:rsidP="00375888">
            <w:pPr>
              <w:pStyle w:val="SingleTxtG"/>
              <w:suppressAutoHyphens w:val="0"/>
              <w:spacing w:before="40"/>
              <w:ind w:left="0" w:right="0"/>
              <w:jc w:val="left"/>
            </w:pPr>
          </w:p>
        </w:tc>
      </w:tr>
      <w:tr w:rsidR="00A73817" w:rsidRPr="00375888" w:rsidTr="00A152C2">
        <w:trPr>
          <w:cantSplit/>
          <w:trHeight w:val="240"/>
          <w:jc w:val="center"/>
        </w:trPr>
        <w:tc>
          <w:tcPr>
            <w:tcW w:w="400" w:type="dxa"/>
            <w:shd w:val="clear" w:color="auto" w:fill="auto"/>
          </w:tcPr>
          <w:p w:rsidR="00375888" w:rsidRPr="00375888" w:rsidRDefault="00375888" w:rsidP="00A152C2">
            <w:pPr>
              <w:pStyle w:val="SingleTxtG"/>
              <w:suppressAutoHyphens w:val="0"/>
              <w:spacing w:before="40"/>
              <w:ind w:left="0" w:right="0"/>
              <w:jc w:val="left"/>
            </w:pPr>
            <w:r w:rsidRPr="00375888">
              <w:rPr>
                <w:lang w:val="es-ES"/>
              </w:rPr>
              <w:t>1</w:t>
            </w:r>
            <w:r w:rsidR="00A152C2">
              <w:rPr>
                <w:lang w:val="es-ES"/>
              </w:rPr>
              <w:t>1.</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Níger</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Segundo</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31 de marzo de 1994</w:t>
            </w:r>
          </w:p>
        </w:tc>
        <w:tc>
          <w:tcPr>
            <w:tcW w:w="2094" w:type="dxa"/>
            <w:gridSpan w:val="2"/>
            <w:shd w:val="clear" w:color="auto" w:fill="auto"/>
          </w:tcPr>
          <w:p w:rsidR="00375888" w:rsidRPr="00375888" w:rsidRDefault="00375888" w:rsidP="00375888">
            <w:pPr>
              <w:pStyle w:val="SingleTxtG"/>
              <w:suppressAutoHyphens w:val="0"/>
              <w:spacing w:before="40"/>
              <w:ind w:left="0" w:right="0"/>
              <w:jc w:val="left"/>
            </w:pPr>
            <w:r w:rsidRPr="00375888">
              <w:rPr>
                <w:lang w:val="es-ES"/>
              </w:rPr>
              <w:t>17 de enero de 2018</w:t>
            </w: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p>
        </w:tc>
        <w:tc>
          <w:tcPr>
            <w:tcW w:w="4688" w:type="dxa"/>
            <w:shd w:val="clear" w:color="auto" w:fill="auto"/>
            <w:noWrap/>
          </w:tcPr>
          <w:p w:rsidR="00375888" w:rsidRPr="00375888" w:rsidRDefault="00375888" w:rsidP="00375888">
            <w:pPr>
              <w:pStyle w:val="SingleTxtG"/>
              <w:suppressAutoHyphens w:val="0"/>
              <w:spacing w:before="40"/>
              <w:ind w:left="0" w:right="0"/>
              <w:jc w:val="left"/>
            </w:pPr>
          </w:p>
        </w:tc>
      </w:tr>
      <w:tr w:rsidR="00A152C2" w:rsidRPr="00375888" w:rsidTr="00A152C2">
        <w:trPr>
          <w:cantSplit/>
          <w:trHeight w:val="240"/>
          <w:jc w:val="center"/>
        </w:trPr>
        <w:tc>
          <w:tcPr>
            <w:tcW w:w="400" w:type="dxa"/>
            <w:shd w:val="clear" w:color="auto" w:fill="auto"/>
          </w:tcPr>
          <w:p w:rsidR="00A152C2" w:rsidRPr="00375888" w:rsidRDefault="00A152C2" w:rsidP="00907462">
            <w:pPr>
              <w:pStyle w:val="SingleTxtG"/>
              <w:suppressAutoHyphens w:val="0"/>
              <w:spacing w:before="40"/>
              <w:ind w:left="0" w:right="0"/>
              <w:jc w:val="left"/>
            </w:pPr>
            <w:r>
              <w:rPr>
                <w:lang w:val="es-ES"/>
              </w:rPr>
              <w:t>12.</w:t>
            </w:r>
          </w:p>
        </w:tc>
        <w:tc>
          <w:tcPr>
            <w:tcW w:w="1431" w:type="dxa"/>
            <w:shd w:val="clear" w:color="auto" w:fill="auto"/>
          </w:tcPr>
          <w:p w:rsidR="00A152C2" w:rsidRPr="00375888" w:rsidRDefault="00A152C2" w:rsidP="00907462">
            <w:pPr>
              <w:pStyle w:val="SingleTxtG"/>
              <w:suppressAutoHyphens w:val="0"/>
              <w:spacing w:before="40"/>
              <w:ind w:left="0" w:right="0"/>
              <w:jc w:val="left"/>
            </w:pPr>
            <w:r w:rsidRPr="00375888">
              <w:rPr>
                <w:lang w:val="es-ES"/>
              </w:rPr>
              <w:t>República Democrática Popular Lao</w:t>
            </w:r>
          </w:p>
        </w:tc>
        <w:tc>
          <w:tcPr>
            <w:tcW w:w="1002" w:type="dxa"/>
            <w:shd w:val="clear" w:color="auto" w:fill="auto"/>
          </w:tcPr>
          <w:p w:rsidR="00A152C2" w:rsidRPr="00375888" w:rsidRDefault="00A152C2" w:rsidP="00907462">
            <w:pPr>
              <w:pStyle w:val="SingleTxtG"/>
              <w:suppressAutoHyphens w:val="0"/>
              <w:spacing w:before="40"/>
              <w:ind w:left="0" w:right="0"/>
              <w:jc w:val="left"/>
            </w:pPr>
            <w:r w:rsidRPr="00375888">
              <w:rPr>
                <w:lang w:val="es-ES"/>
              </w:rPr>
              <w:t>Inicial</w:t>
            </w:r>
          </w:p>
        </w:tc>
        <w:tc>
          <w:tcPr>
            <w:tcW w:w="2100" w:type="dxa"/>
            <w:gridSpan w:val="2"/>
            <w:shd w:val="clear" w:color="auto" w:fill="auto"/>
          </w:tcPr>
          <w:p w:rsidR="00A152C2" w:rsidRPr="00375888" w:rsidRDefault="00A152C2" w:rsidP="00907462">
            <w:pPr>
              <w:pStyle w:val="SingleTxtG"/>
              <w:suppressAutoHyphens w:val="0"/>
              <w:spacing w:before="40"/>
              <w:ind w:left="0" w:right="0"/>
              <w:jc w:val="left"/>
            </w:pPr>
            <w:r w:rsidRPr="00375888">
              <w:rPr>
                <w:lang w:val="es-ES"/>
              </w:rPr>
              <w:t>25 de diciembre de 2010</w:t>
            </w:r>
          </w:p>
        </w:tc>
        <w:tc>
          <w:tcPr>
            <w:tcW w:w="2104" w:type="dxa"/>
            <w:gridSpan w:val="2"/>
            <w:shd w:val="clear" w:color="auto" w:fill="auto"/>
          </w:tcPr>
          <w:p w:rsidR="00A152C2" w:rsidRPr="00375888" w:rsidRDefault="00A152C2" w:rsidP="00907462">
            <w:pPr>
              <w:pStyle w:val="SingleTxtG"/>
              <w:suppressAutoHyphens w:val="0"/>
              <w:spacing w:before="40"/>
              <w:ind w:left="0" w:right="0"/>
              <w:jc w:val="left"/>
            </w:pPr>
            <w:r w:rsidRPr="00375888">
              <w:rPr>
                <w:lang w:val="es-ES"/>
              </w:rPr>
              <w:t>24 de marzo de 2017</w:t>
            </w:r>
          </w:p>
        </w:tc>
        <w:tc>
          <w:tcPr>
            <w:tcW w:w="2051" w:type="dxa"/>
            <w:shd w:val="clear" w:color="auto" w:fill="auto"/>
            <w:noWrap/>
          </w:tcPr>
          <w:p w:rsidR="00A152C2" w:rsidRPr="00375888" w:rsidRDefault="00A152C2" w:rsidP="00907462">
            <w:pPr>
              <w:pStyle w:val="SingleTxtG"/>
              <w:suppressAutoHyphens w:val="0"/>
              <w:spacing w:before="40"/>
              <w:ind w:left="0" w:right="0"/>
              <w:jc w:val="left"/>
            </w:pPr>
          </w:p>
        </w:tc>
        <w:tc>
          <w:tcPr>
            <w:tcW w:w="4688" w:type="dxa"/>
            <w:shd w:val="clear" w:color="auto" w:fill="auto"/>
            <w:noWrap/>
          </w:tcPr>
          <w:p w:rsidR="00A152C2" w:rsidRPr="00375888" w:rsidRDefault="00A152C2" w:rsidP="00907462">
            <w:pPr>
              <w:pStyle w:val="SingleTxtG"/>
              <w:suppressAutoHyphens w:val="0"/>
              <w:spacing w:before="40"/>
              <w:ind w:left="0" w:right="0"/>
              <w:jc w:val="left"/>
            </w:pPr>
          </w:p>
        </w:tc>
      </w:tr>
      <w:tr w:rsidR="00A73817" w:rsidRPr="00375888" w:rsidTr="00A152C2">
        <w:trPr>
          <w:cantSplit/>
          <w:trHeight w:val="240"/>
          <w:jc w:val="center"/>
        </w:trPr>
        <w:tc>
          <w:tcPr>
            <w:tcW w:w="40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13</w:t>
            </w:r>
            <w:r w:rsidR="00A152C2">
              <w:rPr>
                <w:lang w:val="es-ES"/>
              </w:rPr>
              <w:t>.</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San Vicente y las Granadinas</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Segundo</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31 de octubre de 1991</w:t>
            </w:r>
          </w:p>
        </w:tc>
        <w:tc>
          <w:tcPr>
            <w:tcW w:w="2094" w:type="dxa"/>
            <w:gridSpan w:val="2"/>
            <w:shd w:val="clear" w:color="auto" w:fill="auto"/>
          </w:tcPr>
          <w:p w:rsidR="00375888" w:rsidRPr="00375888" w:rsidRDefault="00375888" w:rsidP="00375888">
            <w:pPr>
              <w:pStyle w:val="SingleTxtG"/>
              <w:suppressAutoHyphens w:val="0"/>
              <w:spacing w:before="40"/>
              <w:ind w:left="0" w:right="0"/>
              <w:jc w:val="left"/>
            </w:pP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p>
        </w:tc>
        <w:tc>
          <w:tcPr>
            <w:tcW w:w="4688" w:type="dxa"/>
            <w:shd w:val="clear" w:color="auto" w:fill="auto"/>
            <w:noWrap/>
          </w:tcPr>
          <w:p w:rsidR="00375888" w:rsidRPr="00375888" w:rsidRDefault="00375888" w:rsidP="00375888">
            <w:pPr>
              <w:pStyle w:val="SingleTxtG"/>
              <w:suppressAutoHyphens w:val="0"/>
              <w:spacing w:before="40"/>
              <w:ind w:left="0" w:right="0"/>
              <w:jc w:val="left"/>
            </w:pPr>
            <w:r w:rsidRPr="00375888">
              <w:rPr>
                <w:lang w:val="es-ES"/>
              </w:rPr>
              <w:t>Lista de cuestiones en ausencia de un informe aprobada en el 121</w:t>
            </w:r>
            <w:r w:rsidRPr="00493151">
              <w:rPr>
                <w:vertAlign w:val="superscript"/>
                <w:lang w:val="es-ES"/>
              </w:rPr>
              <w:t>er</w:t>
            </w:r>
            <w:r w:rsidRPr="00375888">
              <w:rPr>
                <w:lang w:val="es-ES"/>
              </w:rPr>
              <w:t xml:space="preserve"> </w:t>
            </w:r>
            <w:r w:rsidR="00865998">
              <w:rPr>
                <w:lang w:val="es-ES"/>
              </w:rPr>
              <w:t>período de sesiones (octubre de </w:t>
            </w:r>
            <w:r w:rsidRPr="00375888">
              <w:rPr>
                <w:lang w:val="es-ES"/>
              </w:rPr>
              <w:t>2017).</w:t>
            </w:r>
          </w:p>
        </w:tc>
      </w:tr>
      <w:tr w:rsidR="00A73817" w:rsidRPr="00375888" w:rsidTr="00A152C2">
        <w:trPr>
          <w:cantSplit/>
          <w:trHeight w:val="240"/>
          <w:jc w:val="center"/>
        </w:trPr>
        <w:tc>
          <w:tcPr>
            <w:tcW w:w="40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14</w:t>
            </w:r>
            <w:r w:rsidR="00A152C2">
              <w:rPr>
                <w:lang w:val="es-ES"/>
              </w:rPr>
              <w:t>.</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Sudán</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Quinto</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31 de julio de 2017</w:t>
            </w:r>
          </w:p>
        </w:tc>
        <w:tc>
          <w:tcPr>
            <w:tcW w:w="2094" w:type="dxa"/>
            <w:gridSpan w:val="2"/>
            <w:shd w:val="clear" w:color="auto" w:fill="auto"/>
          </w:tcPr>
          <w:p w:rsidR="00375888" w:rsidRPr="00375888" w:rsidRDefault="00375888" w:rsidP="00375888">
            <w:pPr>
              <w:pStyle w:val="SingleTxtG"/>
              <w:suppressAutoHyphens w:val="0"/>
              <w:spacing w:before="40"/>
              <w:ind w:left="0" w:right="0"/>
              <w:jc w:val="left"/>
            </w:pPr>
            <w:r w:rsidRPr="00375888">
              <w:rPr>
                <w:lang w:val="es-ES"/>
              </w:rPr>
              <w:t xml:space="preserve">7 de septiembre de 2017 </w:t>
            </w: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p>
        </w:tc>
        <w:tc>
          <w:tcPr>
            <w:tcW w:w="4688" w:type="dxa"/>
            <w:shd w:val="clear" w:color="auto" w:fill="auto"/>
            <w:noWrap/>
          </w:tcPr>
          <w:p w:rsidR="00375888" w:rsidRPr="00375888" w:rsidRDefault="00375888" w:rsidP="00375888">
            <w:pPr>
              <w:pStyle w:val="SingleTxtG"/>
              <w:suppressAutoHyphens w:val="0"/>
              <w:spacing w:before="40"/>
              <w:ind w:left="0" w:right="0"/>
              <w:jc w:val="left"/>
            </w:pPr>
          </w:p>
        </w:tc>
      </w:tr>
      <w:tr w:rsidR="00A73817" w:rsidRPr="00375888" w:rsidTr="00A152C2">
        <w:trPr>
          <w:cantSplit/>
          <w:trHeight w:val="240"/>
          <w:jc w:val="center"/>
        </w:trPr>
        <w:tc>
          <w:tcPr>
            <w:tcW w:w="400"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15</w:t>
            </w:r>
            <w:r w:rsidR="00A152C2">
              <w:rPr>
                <w:lang w:val="es-ES"/>
              </w:rPr>
              <w:t>.</w:t>
            </w:r>
          </w:p>
        </w:tc>
        <w:tc>
          <w:tcPr>
            <w:tcW w:w="1431"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Tayikistán</w:t>
            </w:r>
          </w:p>
        </w:tc>
        <w:tc>
          <w:tcPr>
            <w:tcW w:w="1002"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Tercero</w:t>
            </w:r>
          </w:p>
        </w:tc>
        <w:tc>
          <w:tcPr>
            <w:tcW w:w="2094" w:type="dxa"/>
            <w:shd w:val="clear" w:color="auto" w:fill="auto"/>
          </w:tcPr>
          <w:p w:rsidR="00375888" w:rsidRPr="00375888" w:rsidRDefault="00375888" w:rsidP="00375888">
            <w:pPr>
              <w:pStyle w:val="SingleTxtG"/>
              <w:suppressAutoHyphens w:val="0"/>
              <w:spacing w:before="40"/>
              <w:ind w:left="0" w:right="0"/>
              <w:jc w:val="left"/>
            </w:pPr>
            <w:r w:rsidRPr="00375888">
              <w:rPr>
                <w:lang w:val="es-ES"/>
              </w:rPr>
              <w:t>26 de julio de 2017</w:t>
            </w:r>
          </w:p>
        </w:tc>
        <w:tc>
          <w:tcPr>
            <w:tcW w:w="2094" w:type="dxa"/>
            <w:gridSpan w:val="2"/>
            <w:shd w:val="clear" w:color="auto" w:fill="auto"/>
          </w:tcPr>
          <w:p w:rsidR="00375888" w:rsidRPr="00375888" w:rsidRDefault="00375888" w:rsidP="00375888">
            <w:pPr>
              <w:pStyle w:val="SingleTxtG"/>
              <w:suppressAutoHyphens w:val="0"/>
              <w:spacing w:before="40"/>
              <w:ind w:left="0" w:right="0"/>
              <w:jc w:val="left"/>
            </w:pPr>
            <w:r w:rsidRPr="00375888">
              <w:rPr>
                <w:lang w:val="es-ES"/>
              </w:rPr>
              <w:t>26 de julio de 2017</w:t>
            </w:r>
          </w:p>
        </w:tc>
        <w:tc>
          <w:tcPr>
            <w:tcW w:w="2067" w:type="dxa"/>
            <w:gridSpan w:val="2"/>
            <w:shd w:val="clear" w:color="auto" w:fill="auto"/>
            <w:noWrap/>
          </w:tcPr>
          <w:p w:rsidR="00375888" w:rsidRPr="00375888" w:rsidRDefault="00375888" w:rsidP="00375888">
            <w:pPr>
              <w:pStyle w:val="SingleTxtG"/>
              <w:suppressAutoHyphens w:val="0"/>
              <w:spacing w:before="40"/>
              <w:ind w:left="0" w:right="0"/>
              <w:jc w:val="left"/>
            </w:pPr>
          </w:p>
        </w:tc>
        <w:tc>
          <w:tcPr>
            <w:tcW w:w="4688" w:type="dxa"/>
            <w:shd w:val="clear" w:color="auto" w:fill="auto"/>
            <w:noWrap/>
          </w:tcPr>
          <w:p w:rsidR="00375888" w:rsidRPr="00375888" w:rsidRDefault="00375888" w:rsidP="00375888">
            <w:pPr>
              <w:pStyle w:val="SingleTxtG"/>
              <w:suppressAutoHyphens w:val="0"/>
              <w:spacing w:before="40"/>
              <w:ind w:left="0" w:right="0"/>
              <w:jc w:val="left"/>
            </w:pPr>
          </w:p>
        </w:tc>
      </w:tr>
      <w:tr w:rsidR="00A73817" w:rsidRPr="00375888" w:rsidTr="00A152C2">
        <w:trPr>
          <w:cantSplit/>
          <w:trHeight w:val="240"/>
          <w:jc w:val="center"/>
        </w:trPr>
        <w:tc>
          <w:tcPr>
            <w:tcW w:w="400"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16</w:t>
            </w:r>
            <w:r w:rsidR="00A152C2">
              <w:rPr>
                <w:lang w:val="es-ES"/>
              </w:rPr>
              <w:t>.</w:t>
            </w:r>
          </w:p>
        </w:tc>
        <w:tc>
          <w:tcPr>
            <w:tcW w:w="1431"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Viet Nam</w:t>
            </w:r>
          </w:p>
        </w:tc>
        <w:tc>
          <w:tcPr>
            <w:tcW w:w="1002"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Tercero</w:t>
            </w:r>
          </w:p>
        </w:tc>
        <w:tc>
          <w:tcPr>
            <w:tcW w:w="2094" w:type="dxa"/>
            <w:tcBorders>
              <w:bottom w:val="single" w:sz="12" w:space="0" w:color="auto"/>
            </w:tcBorders>
            <w:shd w:val="clear" w:color="auto" w:fill="auto"/>
          </w:tcPr>
          <w:p w:rsidR="00375888" w:rsidRPr="00375888" w:rsidRDefault="00375888" w:rsidP="00375888">
            <w:pPr>
              <w:pStyle w:val="SingleTxtG"/>
              <w:suppressAutoHyphens w:val="0"/>
              <w:spacing w:before="40"/>
              <w:ind w:left="0" w:right="0"/>
              <w:jc w:val="left"/>
            </w:pPr>
            <w:r w:rsidRPr="00375888">
              <w:rPr>
                <w:lang w:val="es-ES"/>
              </w:rPr>
              <w:t>1 de agosto de 2004</w:t>
            </w:r>
          </w:p>
        </w:tc>
        <w:tc>
          <w:tcPr>
            <w:tcW w:w="2094" w:type="dxa"/>
            <w:gridSpan w:val="2"/>
            <w:tcBorders>
              <w:bottom w:val="single" w:sz="12" w:space="0" w:color="auto"/>
            </w:tcBorders>
            <w:shd w:val="clear" w:color="auto" w:fill="auto"/>
          </w:tcPr>
          <w:p w:rsidR="00375888" w:rsidRPr="00375888" w:rsidRDefault="00A152C2" w:rsidP="00375888">
            <w:pPr>
              <w:pStyle w:val="SingleTxtG"/>
              <w:suppressAutoHyphens w:val="0"/>
              <w:spacing w:before="40"/>
              <w:ind w:left="0" w:right="0"/>
              <w:jc w:val="left"/>
            </w:pPr>
            <w:r>
              <w:rPr>
                <w:lang w:val="es-ES"/>
              </w:rPr>
              <w:t>22 de diciembre de </w:t>
            </w:r>
            <w:r w:rsidR="00375888" w:rsidRPr="00375888">
              <w:rPr>
                <w:lang w:val="es-ES"/>
              </w:rPr>
              <w:t>2017</w:t>
            </w:r>
          </w:p>
        </w:tc>
        <w:tc>
          <w:tcPr>
            <w:tcW w:w="2067" w:type="dxa"/>
            <w:gridSpan w:val="2"/>
            <w:tcBorders>
              <w:bottom w:val="single" w:sz="12" w:space="0" w:color="auto"/>
            </w:tcBorders>
            <w:shd w:val="clear" w:color="auto" w:fill="auto"/>
            <w:noWrap/>
          </w:tcPr>
          <w:p w:rsidR="00375888" w:rsidRPr="00375888" w:rsidRDefault="00375888" w:rsidP="00375888">
            <w:pPr>
              <w:pStyle w:val="SingleTxtG"/>
              <w:suppressAutoHyphens w:val="0"/>
              <w:spacing w:before="40"/>
              <w:ind w:left="0" w:right="0"/>
              <w:jc w:val="left"/>
            </w:pPr>
          </w:p>
        </w:tc>
        <w:tc>
          <w:tcPr>
            <w:tcW w:w="4688" w:type="dxa"/>
            <w:tcBorders>
              <w:bottom w:val="single" w:sz="12" w:space="0" w:color="auto"/>
            </w:tcBorders>
            <w:shd w:val="clear" w:color="auto" w:fill="auto"/>
            <w:noWrap/>
          </w:tcPr>
          <w:p w:rsidR="00375888" w:rsidRPr="00375888" w:rsidRDefault="00375888" w:rsidP="00375888">
            <w:pPr>
              <w:pStyle w:val="SingleTxtG"/>
              <w:suppressAutoHyphens w:val="0"/>
              <w:spacing w:before="40"/>
              <w:ind w:left="0" w:right="0"/>
              <w:jc w:val="left"/>
            </w:pPr>
          </w:p>
        </w:tc>
      </w:tr>
    </w:tbl>
    <w:p w:rsidR="00AE2E9F" w:rsidRPr="00375888" w:rsidRDefault="00A73817" w:rsidP="00375888">
      <w:pPr>
        <w:pStyle w:val="SingleTxtG"/>
        <w:spacing w:before="240" w:after="0"/>
        <w:jc w:val="center"/>
        <w:rPr>
          <w:u w:val="single"/>
          <w:lang w:val="es-ES"/>
        </w:rPr>
      </w:pPr>
      <w:r w:rsidRPr="00A73817">
        <w:rPr>
          <w:noProof/>
          <w:u w:val="single"/>
          <w:lang w:val="es-ES" w:eastAsia="zh-CN"/>
        </w:rPr>
        <mc:AlternateContent>
          <mc:Choice Requires="wps">
            <w:drawing>
              <wp:anchor distT="45720" distB="45720" distL="114300" distR="114300" simplePos="0" relativeHeight="251670016" behindDoc="0" locked="0" layoutInCell="1" allowOverlap="1">
                <wp:simplePos x="0" y="0"/>
                <wp:positionH relativeFrom="column">
                  <wp:posOffset>-520065</wp:posOffset>
                </wp:positionH>
                <wp:positionV relativeFrom="paragraph">
                  <wp:posOffset>1151255</wp:posOffset>
                </wp:positionV>
                <wp:extent cx="1338580" cy="453390"/>
                <wp:effectExtent l="4445"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338580" cy="453390"/>
                        </a:xfrm>
                        <a:prstGeom prst="rect">
                          <a:avLst/>
                        </a:prstGeom>
                        <a:solidFill>
                          <a:srgbClr val="FFFFFF"/>
                        </a:solidFill>
                        <a:ln w="9525">
                          <a:noFill/>
                          <a:miter lim="800000"/>
                          <a:headEnd/>
                          <a:tailEnd/>
                        </a:ln>
                      </wps:spPr>
                      <wps:txbx>
                        <w:txbxContent>
                          <w:p w:rsidR="003459C3" w:rsidRPr="00A73817" w:rsidRDefault="003459C3">
                            <w:pPr>
                              <w:rPr>
                                <w:rFonts w:ascii="C39T30Lfz" w:hAnsi="C39T30Lfz"/>
                                <w:sz w:val="56"/>
                                <w:szCs w:val="56"/>
                                <w:lang w:val="es-ES"/>
                              </w:rPr>
                            </w:pP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95pt;margin-top:90.65pt;width:105.4pt;height:35.7pt;rotation:90;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" stroked="f">
                <v:textbox>
                  <w:txbxContent>
                    <w:p w:rsidR="003459C3" w:rsidRPr="00A73817" w:rsidRDefault="003459C3">
                      <w:pPr>
                        <w:rPr>
                          <w:rFonts w:ascii="C39T30Lfz" w:hAnsi="C39T30Lfz"/>
                          <w:sz w:val="56"/>
                          <w:szCs w:val="56"/>
                          <w:lang w:val="es-ES"/>
                        </w:rPr>
                      </w:pP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r>
                        <w:rPr>
                          <w:rFonts w:ascii="C39T30Lfz" w:hAnsi="C39T30Lfz"/>
                          <w:sz w:val="56"/>
                          <w:szCs w:val="56"/>
                          <w:lang w:val="es-ES"/>
                        </w:rPr>
                        <w:t></w:t>
                      </w:r>
                    </w:p>
                  </w:txbxContent>
                </v:textbox>
                <w10:wrap type="square"/>
              </v:shape>
            </w:pict>
          </mc:Fallback>
        </mc:AlternateContent>
      </w:r>
      <w:r w:rsidR="00375888">
        <w:rPr>
          <w:u w:val="single"/>
          <w:lang w:val="es-ES"/>
        </w:rPr>
        <w:tab/>
      </w:r>
      <w:r w:rsidR="00375888">
        <w:rPr>
          <w:u w:val="single"/>
          <w:lang w:val="es-ES"/>
        </w:rPr>
        <w:tab/>
      </w:r>
      <w:r w:rsidR="00375888">
        <w:rPr>
          <w:u w:val="single"/>
          <w:lang w:val="es-ES"/>
        </w:rPr>
        <w:tab/>
      </w:r>
    </w:p>
    <w:sectPr w:rsidR="00AE2E9F" w:rsidRPr="00375888" w:rsidSect="00375888">
      <w:headerReference w:type="even" r:id="rId161"/>
      <w:headerReference w:type="default" r:id="rId162"/>
      <w:footerReference w:type="even" r:id="rId163"/>
      <w:footerReference w:type="default" r:id="rId164"/>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C3" w:rsidRDefault="003459C3">
      <w:pPr>
        <w:pStyle w:val="Footer"/>
      </w:pPr>
    </w:p>
  </w:endnote>
  <w:endnote w:type="continuationSeparator" w:id="0">
    <w:p w:rsidR="003459C3" w:rsidRDefault="003459C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Pr="00EE2D8A" w:rsidRDefault="003459C3" w:rsidP="00EE2D8A">
    <w:pPr>
      <w:pStyle w:val="Footer"/>
      <w:tabs>
        <w:tab w:val="left" w:pos="9639"/>
      </w:tabs>
      <w:ind w:right="357"/>
      <w:rPr>
        <w:sz w:val="20"/>
      </w:rPr>
    </w:pPr>
    <w:r>
      <w:rPr>
        <w:sz w:val="20"/>
      </w:rPr>
      <w:t>GE.13-…..  (S)    …..    …..</w:t>
    </w:r>
    <w:r>
      <w:rPr>
        <w:sz w:val="2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Pr="00375888" w:rsidRDefault="003459C3" w:rsidP="0037588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Pr="00375888" w:rsidRDefault="003459C3" w:rsidP="00375888">
    <w:pPr>
      <w:pStyle w:val="Footer"/>
    </w:pPr>
    <w:r>
      <w:rPr>
        <w:noProof/>
        <w:lang w:val="es-ES" w:eastAsia="zh-CN"/>
      </w:rPr>
      <mc:AlternateContent>
        <mc:Choice Requires="wps">
          <w:drawing>
            <wp:anchor distT="0" distB="0" distL="114300" distR="114300" simplePos="0" relativeHeight="25166284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459C3" w:rsidRPr="00C55ADD" w:rsidRDefault="003459C3" w:rsidP="00375888">
                          <w:pPr>
                            <w:pStyle w:val="Footer"/>
                            <w:tabs>
                              <w:tab w:val="right" w:pos="9639"/>
                            </w:tabs>
                            <w:spacing w:line="240" w:lineRule="auto"/>
                            <w:ind w:right="357"/>
                          </w:pPr>
                          <w:r>
                            <w:t>GE.18-11916</w:t>
                          </w:r>
                          <w:r>
                            <w:tab/>
                          </w:r>
                          <w:r>
                            <w:rPr>
                              <w:rStyle w:val="PageNumber"/>
                            </w:rPr>
                            <w:fldChar w:fldCharType="begin"/>
                          </w:r>
                          <w:r>
                            <w:rPr>
                              <w:rStyle w:val="PageNumber"/>
                            </w:rPr>
                            <w:instrText xml:space="preserve"> PAGE </w:instrText>
                          </w:r>
                          <w:r>
                            <w:rPr>
                              <w:rStyle w:val="PageNumber"/>
                            </w:rPr>
                            <w:fldChar w:fldCharType="separate"/>
                          </w:r>
                          <w:r w:rsidR="00707109">
                            <w:rPr>
                              <w:rStyle w:val="PageNumber"/>
                              <w:noProof/>
                            </w:rPr>
                            <w:t>15</w:t>
                          </w:r>
                          <w:r>
                            <w:rPr>
                              <w:rStyle w:val="PageNumber"/>
                            </w:rPr>
                            <w:fldChar w:fldCharType="end"/>
                          </w:r>
                        </w:p>
                        <w:p w:rsidR="003459C3" w:rsidRDefault="003459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9" o:spid="_x0000_s1030"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YQna/P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3459C3" w:rsidRPr="00C55ADD" w:rsidRDefault="003459C3" w:rsidP="00375888">
                    <w:pPr>
                      <w:pStyle w:val="Footer"/>
                      <w:tabs>
                        <w:tab w:val="right" w:pos="9639"/>
                      </w:tabs>
                      <w:spacing w:line="240" w:lineRule="auto"/>
                      <w:ind w:right="357"/>
                    </w:pPr>
                    <w:r>
                      <w:t>GE.18-11916</w:t>
                    </w:r>
                    <w:r>
                      <w:tab/>
                    </w:r>
                    <w:r>
                      <w:rPr>
                        <w:rStyle w:val="PageNumber"/>
                      </w:rPr>
                      <w:fldChar w:fldCharType="begin"/>
                    </w:r>
                    <w:r>
                      <w:rPr>
                        <w:rStyle w:val="PageNumber"/>
                      </w:rPr>
                      <w:instrText xml:space="preserve"> PAGE </w:instrText>
                    </w:r>
                    <w:r>
                      <w:rPr>
                        <w:rStyle w:val="PageNumber"/>
                      </w:rPr>
                      <w:fldChar w:fldCharType="separate"/>
                    </w:r>
                    <w:r w:rsidR="00707109">
                      <w:rPr>
                        <w:rStyle w:val="PageNumber"/>
                        <w:noProof/>
                      </w:rPr>
                      <w:t>15</w:t>
                    </w:r>
                    <w:r>
                      <w:rPr>
                        <w:rStyle w:val="PageNumber"/>
                      </w:rPr>
                      <w:fldChar w:fldCharType="end"/>
                    </w:r>
                  </w:p>
                  <w:p w:rsidR="003459C3" w:rsidRDefault="003459C3"/>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Default="003459C3">
    <w:pPr>
      <w:pStyle w:val="Footer"/>
    </w:pPr>
    <w:r>
      <w:rPr>
        <w:noProof/>
        <w:lang w:val="es-ES" w:eastAsia="zh-CN"/>
      </w:rPr>
      <w:drawing>
        <wp:anchor distT="0" distB="0" distL="114300" distR="114300" simplePos="0" relativeHeight="251659264" behindDoc="0" locked="0" layoutInCell="1" allowOverlap="1">
          <wp:simplePos x="0" y="0"/>
          <wp:positionH relativeFrom="margin">
            <wp:posOffset>5483225</wp:posOffset>
          </wp:positionH>
          <wp:positionV relativeFrom="margin">
            <wp:posOffset>8734425</wp:posOffset>
          </wp:positionV>
          <wp:extent cx="637200" cy="637200"/>
          <wp:effectExtent l="0" t="0" r="0" b="0"/>
          <wp:wrapNone/>
          <wp:docPr id="18" name="Imagen 1" descr="https://undocs.org/m2/QRCode.ashx?DS=A/73/4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3/40&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zh-CN"/>
      </w:rPr>
      <w:drawing>
        <wp:anchor distT="0" distB="0" distL="114300" distR="114300" simplePos="0" relativeHeight="251657216" behindDoc="0" locked="1" layoutInCell="1" allowOverlap="1" wp14:anchorId="43947690" wp14:editId="319546C2">
          <wp:simplePos x="0" y="0"/>
          <wp:positionH relativeFrom="margin">
            <wp:posOffset>4356735</wp:posOffset>
          </wp:positionH>
          <wp:positionV relativeFrom="margin">
            <wp:posOffset>9069705</wp:posOffset>
          </wp:positionV>
          <wp:extent cx="1087200" cy="230400"/>
          <wp:effectExtent l="0" t="0" r="0" b="0"/>
          <wp:wrapNone/>
          <wp:docPr id="19" name="Imagen 19"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Default="003459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Pr="00457366" w:rsidRDefault="003459C3" w:rsidP="004573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Default="003459C3" w:rsidP="009E5A85">
    <w:pPr>
      <w:pStyle w:val="Footer"/>
      <w:tabs>
        <w:tab w:val="right" w:pos="9639"/>
      </w:tabs>
      <w:spacing w:line="240" w:lineRule="auto"/>
      <w:ind w:right="357"/>
    </w:pPr>
    <w:r>
      <w:rPr>
        <w:rStyle w:val="PageNumber"/>
      </w:rPr>
      <w:fldChar w:fldCharType="begin"/>
    </w:r>
    <w:r>
      <w:rPr>
        <w:rStyle w:val="PageNumber"/>
      </w:rPr>
      <w:instrText xml:space="preserve"> PAGE </w:instrText>
    </w:r>
    <w:r>
      <w:rPr>
        <w:rStyle w:val="PageNumber"/>
      </w:rPr>
      <w:fldChar w:fldCharType="separate"/>
    </w:r>
    <w:r w:rsidR="00707109">
      <w:rPr>
        <w:rStyle w:val="PageNumber"/>
        <w:noProof/>
      </w:rPr>
      <w:t>14</w:t>
    </w:r>
    <w:r>
      <w:rPr>
        <w:rStyle w:val="PageNumber"/>
      </w:rPr>
      <w:fldChar w:fldCharType="end"/>
    </w:r>
    <w:r>
      <w:rPr>
        <w:rStyle w:val="PageNumber"/>
      </w:rPr>
      <w:tab/>
    </w:r>
    <w:r>
      <w:rPr>
        <w:szCs w:val="16"/>
      </w:rPr>
      <w:t>GE.18-11916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Pr="00C55ADD" w:rsidRDefault="003459C3" w:rsidP="009E5A85">
    <w:pPr>
      <w:pStyle w:val="Footer"/>
      <w:tabs>
        <w:tab w:val="right" w:pos="9639"/>
      </w:tabs>
      <w:spacing w:line="240" w:lineRule="auto"/>
      <w:ind w:right="357"/>
    </w:pPr>
    <w:r>
      <w:t>GE.18-11916</w:t>
    </w:r>
    <w:r>
      <w:tab/>
    </w:r>
    <w:r>
      <w:rPr>
        <w:rStyle w:val="PageNumber"/>
      </w:rPr>
      <w:fldChar w:fldCharType="begin"/>
    </w:r>
    <w:r>
      <w:rPr>
        <w:rStyle w:val="PageNumber"/>
      </w:rPr>
      <w:instrText xml:space="preserve"> PAGE </w:instrText>
    </w:r>
    <w:r>
      <w:rPr>
        <w:rStyle w:val="PageNumber"/>
      </w:rPr>
      <w:fldChar w:fldCharType="separate"/>
    </w:r>
    <w:r w:rsidR="0063614F">
      <w:rPr>
        <w:rStyle w:val="PageNumber"/>
        <w:noProof/>
      </w:rPr>
      <w:t>xxviii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Default="003459C3" w:rsidP="00C55AD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07109">
      <w:rPr>
        <w:rStyle w:val="PageNumber"/>
        <w:noProof/>
      </w:rPr>
      <w:t>iii</w:t>
    </w:r>
    <w:r>
      <w:rPr>
        <w:rStyle w:val="PageNumber"/>
      </w:rPr>
      <w:fldChar w:fldCharType="end"/>
    </w:r>
  </w:p>
  <w:p w:rsidR="003459C3" w:rsidRPr="00C55ADD" w:rsidRDefault="003459C3" w:rsidP="009E5A85">
    <w:pPr>
      <w:pStyle w:val="Footer"/>
      <w:tabs>
        <w:tab w:val="left" w:pos="9639"/>
      </w:tabs>
      <w:ind w:right="357"/>
      <w:rPr>
        <w:sz w:val="20"/>
      </w:rPr>
    </w:pPr>
    <w:r>
      <w:rPr>
        <w:sz w:val="20"/>
      </w:rPr>
      <w:t>GE.18-11916  (S)    250718    060818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Pr="00C55ADD" w:rsidRDefault="003459C3" w:rsidP="009E5A85">
    <w:pPr>
      <w:pStyle w:val="Footer"/>
      <w:tabs>
        <w:tab w:val="right" w:pos="9639"/>
      </w:tabs>
      <w:spacing w:line="240" w:lineRule="auto"/>
      <w:ind w:right="357"/>
    </w:pPr>
    <w:r>
      <w:t>GE.18-11916</w:t>
    </w:r>
    <w:r>
      <w:tab/>
    </w:r>
    <w:r>
      <w:rPr>
        <w:rStyle w:val="PageNumber"/>
      </w:rPr>
      <w:fldChar w:fldCharType="begin"/>
    </w:r>
    <w:r>
      <w:rPr>
        <w:rStyle w:val="PageNumber"/>
      </w:rPr>
      <w:instrText xml:space="preserve"> PAGE </w:instrText>
    </w:r>
    <w:r>
      <w:rPr>
        <w:rStyle w:val="PageNumber"/>
      </w:rPr>
      <w:fldChar w:fldCharType="separate"/>
    </w:r>
    <w:r w:rsidR="00707109">
      <w:rPr>
        <w:rStyle w:val="PageNumber"/>
        <w:noProof/>
      </w:rPr>
      <w:t>13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Pr="00C55ADD" w:rsidRDefault="003459C3" w:rsidP="00DE4C10">
    <w:pPr>
      <w:pStyle w:val="Footer"/>
      <w:tabs>
        <w:tab w:val="right" w:pos="9639"/>
      </w:tabs>
      <w:spacing w:line="240" w:lineRule="auto"/>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C3" w:rsidRDefault="003459C3">
      <w:pPr>
        <w:tabs>
          <w:tab w:val="right" w:pos="2155"/>
        </w:tabs>
        <w:spacing w:after="80" w:line="240" w:lineRule="auto"/>
        <w:ind w:left="680"/>
        <w:rPr>
          <w:u w:val="single"/>
        </w:rPr>
      </w:pPr>
      <w:r>
        <w:rPr>
          <w:u w:val="single"/>
        </w:rPr>
        <w:tab/>
      </w:r>
    </w:p>
  </w:footnote>
  <w:footnote w:type="continuationSeparator" w:id="0">
    <w:p w:rsidR="003459C3" w:rsidRDefault="003459C3">
      <w:pPr>
        <w:tabs>
          <w:tab w:val="right" w:pos="2155"/>
        </w:tabs>
        <w:spacing w:after="80" w:line="240" w:lineRule="auto"/>
        <w:ind w:left="680"/>
      </w:pPr>
      <w:r>
        <w:rPr>
          <w:u w:val="single"/>
        </w:rPr>
        <w:tab/>
      </w:r>
    </w:p>
  </w:footnote>
  <w:footnote w:id="1">
    <w:p w:rsidR="003459C3" w:rsidRPr="008D65B5" w:rsidRDefault="003459C3" w:rsidP="007F59FC">
      <w:pPr>
        <w:pStyle w:val="FootnoteText"/>
      </w:pPr>
      <w:r>
        <w:tab/>
      </w:r>
      <w:r w:rsidRPr="007F59FC">
        <w:rPr>
          <w:rStyle w:val="FootnoteReference"/>
          <w:szCs w:val="22"/>
          <w:lang w:val="es-ES"/>
        </w:rPr>
        <w:footnoteRef/>
      </w:r>
      <w:r w:rsidRPr="008D65B5">
        <w:tab/>
        <w:t xml:space="preserve">Véase </w:t>
      </w:r>
      <w:r w:rsidRPr="007F59FC">
        <w:rPr>
          <w:i/>
          <w:iCs/>
        </w:rPr>
        <w:t>Documentos Oficiales de la Asamblea General, sexagésimo período de sesiones, Suplemento núm. 40</w:t>
      </w:r>
      <w:r w:rsidRPr="008D65B5">
        <w:t>, vol. I (</w:t>
      </w:r>
      <w:hyperlink r:id="rId1" w:history="1">
        <w:r w:rsidRPr="00C56EB2">
          <w:rPr>
            <w:rStyle w:val="Hyperlink"/>
            <w:u w:val="none"/>
          </w:rPr>
          <w:t>A/60/40</w:t>
        </w:r>
      </w:hyperlink>
      <w:r w:rsidRPr="008D65B5">
        <w:t xml:space="preserve"> (vol. I)), cap. I, párr. 28. </w:t>
      </w:r>
    </w:p>
  </w:footnote>
  <w:footnote w:id="2">
    <w:p w:rsidR="003459C3" w:rsidRPr="008D65B5" w:rsidRDefault="003459C3" w:rsidP="007F59FC">
      <w:pPr>
        <w:pStyle w:val="FootnoteText"/>
      </w:pPr>
      <w:r>
        <w:tab/>
      </w:r>
      <w:r w:rsidRPr="007F59FC">
        <w:rPr>
          <w:rStyle w:val="FootnoteReference"/>
          <w:szCs w:val="22"/>
          <w:lang w:val="es-ES"/>
        </w:rPr>
        <w:footnoteRef/>
      </w:r>
      <w:r w:rsidRPr="008D65B5">
        <w:tab/>
      </w:r>
      <w:r w:rsidRPr="007F59FC">
        <w:rPr>
          <w:i/>
          <w:iCs/>
        </w:rPr>
        <w:t>Ibid.</w:t>
      </w:r>
      <w:r w:rsidRPr="008D65B5">
        <w:t xml:space="preserve">, </w:t>
      </w:r>
      <w:r w:rsidRPr="007F59FC">
        <w:rPr>
          <w:i/>
          <w:iCs/>
        </w:rPr>
        <w:t>cuadragésimo séptimo período de sesiones, Suplemento núm. 40</w:t>
      </w:r>
      <w:r w:rsidRPr="008D65B5">
        <w:t xml:space="preserve"> (</w:t>
      </w:r>
      <w:hyperlink r:id="rId2" w:history="1">
        <w:r w:rsidRPr="007D4691">
          <w:rPr>
            <w:rStyle w:val="Hyperlink"/>
            <w:u w:val="none"/>
          </w:rPr>
          <w:t>A/47/40</w:t>
        </w:r>
      </w:hyperlink>
      <w:r>
        <w:t>), cap. I, secc. E, párr. </w:t>
      </w:r>
      <w:r w:rsidRPr="008D65B5">
        <w:t xml:space="preserve">18. </w:t>
      </w:r>
    </w:p>
  </w:footnote>
  <w:footnote w:id="3">
    <w:p w:rsidR="003459C3" w:rsidRPr="008D65B5" w:rsidRDefault="003459C3" w:rsidP="007F59FC">
      <w:pPr>
        <w:pStyle w:val="FootnoteText"/>
      </w:pPr>
      <w:r>
        <w:tab/>
      </w:r>
      <w:r w:rsidRPr="007F59FC">
        <w:rPr>
          <w:rStyle w:val="FootnoteReference"/>
          <w:szCs w:val="22"/>
          <w:lang w:val="es-ES"/>
        </w:rPr>
        <w:footnoteRef/>
      </w:r>
      <w:r w:rsidRPr="008D65B5">
        <w:tab/>
      </w:r>
      <w:r w:rsidRPr="007F59FC">
        <w:rPr>
          <w:i/>
          <w:iCs/>
        </w:rPr>
        <w:t>Ibid.</w:t>
      </w:r>
      <w:r w:rsidRPr="008D65B5">
        <w:t xml:space="preserve">, </w:t>
      </w:r>
      <w:r w:rsidRPr="007F59FC">
        <w:rPr>
          <w:i/>
          <w:iCs/>
        </w:rPr>
        <w:t>quincuagésimo séptimo período de sesiones, Suplemento núm. 40</w:t>
      </w:r>
      <w:r w:rsidRPr="008D65B5">
        <w:t>, vol. I (</w:t>
      </w:r>
      <w:hyperlink r:id="rId3" w:history="1">
        <w:r w:rsidRPr="007D4691">
          <w:rPr>
            <w:rStyle w:val="Hyperlink"/>
            <w:u w:val="none"/>
          </w:rPr>
          <w:t>A/57/40</w:t>
        </w:r>
      </w:hyperlink>
      <w:r w:rsidRPr="008D65B5">
        <w:t xml:space="preserve"> (vol. I)), anexo III, secc. A. </w:t>
      </w:r>
    </w:p>
  </w:footnote>
  <w:footnote w:id="4">
    <w:p w:rsidR="003459C3" w:rsidRPr="008D65B5" w:rsidRDefault="003459C3" w:rsidP="007D4691">
      <w:pPr>
        <w:pStyle w:val="FootnoteText"/>
      </w:pPr>
      <w:r>
        <w:tab/>
      </w:r>
      <w:r w:rsidRPr="007F59FC">
        <w:rPr>
          <w:rStyle w:val="FootnoteReference"/>
          <w:szCs w:val="22"/>
          <w:lang w:val="es-ES"/>
        </w:rPr>
        <w:footnoteRef/>
      </w:r>
      <w:r w:rsidRPr="008D65B5">
        <w:tab/>
        <w:t xml:space="preserve">Véase </w:t>
      </w:r>
      <w:hyperlink r:id="rId4" w:history="1">
        <w:r w:rsidRPr="007D4691">
          <w:rPr>
            <w:rStyle w:val="Hyperlink"/>
            <w:u w:val="none"/>
          </w:rPr>
          <w:t>https://tbinternet.ohchr.org/_layouts/treatybodyexternal/SessionDetails1.aspx?%20SessionID</w:t>
        </w:r>
        <w:r>
          <w:rPr>
            <w:rStyle w:val="Hyperlink"/>
            <w:u w:val="none"/>
          </w:rPr>
          <w:br/>
        </w:r>
        <w:r w:rsidRPr="007D4691">
          <w:rPr>
            <w:rStyle w:val="Hyperlink"/>
            <w:u w:val="none"/>
          </w:rPr>
          <w:t>=1119&amp;Lang=en</w:t>
        </w:r>
      </w:hyperlink>
      <w:r w:rsidRPr="008D65B5">
        <w:t xml:space="preserve">; </w:t>
      </w:r>
      <w:hyperlink r:id="rId5" w:history="1">
        <w:r w:rsidRPr="007D4691">
          <w:rPr>
            <w:rStyle w:val="Hyperlink"/>
            <w:u w:val="none"/>
          </w:rPr>
          <w:t>https://tbinternet.ohchr.org/_layouts/treatybodyexternal/SessionDetails1.aspx?%</w:t>
        </w:r>
        <w:r>
          <w:rPr>
            <w:rStyle w:val="Hyperlink"/>
            <w:u w:val="none"/>
          </w:rPr>
          <w:br/>
        </w:r>
        <w:r w:rsidRPr="007D4691">
          <w:rPr>
            <w:rStyle w:val="Hyperlink"/>
            <w:u w:val="none"/>
          </w:rPr>
          <w:t>20SessionID=1121&amp;Lang=en</w:t>
        </w:r>
      </w:hyperlink>
      <w:r w:rsidRPr="008D65B5">
        <w:t>.</w:t>
      </w:r>
    </w:p>
  </w:footnote>
  <w:footnote w:id="5">
    <w:p w:rsidR="003459C3" w:rsidRPr="008D65B5" w:rsidRDefault="003459C3" w:rsidP="00955E05">
      <w:pPr>
        <w:pStyle w:val="FootnoteText"/>
      </w:pPr>
      <w:r>
        <w:tab/>
      </w:r>
      <w:r w:rsidRPr="007F59FC">
        <w:rPr>
          <w:rStyle w:val="FootnoteReference"/>
          <w:szCs w:val="22"/>
          <w:lang w:val="es-ES"/>
        </w:rPr>
        <w:footnoteRef/>
      </w:r>
      <w:r w:rsidRPr="008D65B5">
        <w:tab/>
        <w:t xml:space="preserve">La lista de comunicaciones registradas en 2017 y pendientes de examen puede consultarse en: </w:t>
      </w:r>
      <w:hyperlink r:id="rId6" w:history="1">
        <w:r w:rsidRPr="007D4691">
          <w:rPr>
            <w:rStyle w:val="Hyperlink"/>
            <w:u w:val="none"/>
          </w:rPr>
          <w:t>https://www.ohchr.org/EN/HRBodies/CCPR/Pages/TableRegisteredCases.aspx</w:t>
        </w:r>
      </w:hyperlink>
      <w:r w:rsidRPr="008D65B5">
        <w:t>.</w:t>
      </w:r>
    </w:p>
  </w:footnote>
  <w:footnote w:id="6">
    <w:p w:rsidR="003459C3" w:rsidRPr="008D65B5" w:rsidRDefault="003459C3" w:rsidP="007F59FC">
      <w:pPr>
        <w:pStyle w:val="FootnoteText"/>
      </w:pPr>
      <w:r>
        <w:tab/>
      </w:r>
      <w:r w:rsidRPr="007F59FC">
        <w:rPr>
          <w:rStyle w:val="FootnoteReference"/>
          <w:szCs w:val="22"/>
          <w:lang w:val="es-ES"/>
        </w:rPr>
        <w:footnoteRef/>
      </w:r>
      <w:r w:rsidRPr="008D65B5">
        <w:tab/>
        <w:t xml:space="preserve">Disponible en inglés únicamente en </w:t>
      </w:r>
      <w:hyperlink r:id="rId7" w:history="1">
        <w:r w:rsidRPr="00955E05">
          <w:rPr>
            <w:rStyle w:val="Hyperlink"/>
            <w:u w:val="none"/>
          </w:rPr>
          <w:t>http://tbinternet.ohchr.org/_layouts/treatybodyexternal/</w:t>
        </w:r>
        <w:r w:rsidRPr="00955E05">
          <w:rPr>
            <w:rStyle w:val="Hyperlink"/>
            <w:u w:val="none"/>
          </w:rPr>
          <w:br/>
          <w:t>Download.aspx?symbolno=CCPR%2fC%2f119%2f3&amp;Lang=en</w:t>
        </w:r>
      </w:hyperlink>
      <w:r w:rsidRPr="008D65B5">
        <w:t xml:space="preserve">. </w:t>
      </w:r>
    </w:p>
  </w:footnote>
  <w:footnote w:id="7">
    <w:p w:rsidR="003459C3" w:rsidRPr="00B5469B" w:rsidRDefault="003459C3" w:rsidP="00B5469B">
      <w:pPr>
        <w:pStyle w:val="FootnoteText"/>
      </w:pPr>
      <w:r>
        <w:tab/>
      </w:r>
      <w:r w:rsidRPr="007F59FC">
        <w:rPr>
          <w:rStyle w:val="FootnoteReference"/>
          <w:szCs w:val="22"/>
          <w:lang w:val="es-ES"/>
        </w:rPr>
        <w:footnoteRef/>
      </w:r>
      <w:r w:rsidRPr="008D65B5">
        <w:tab/>
        <w:t xml:space="preserve">Véanse </w:t>
      </w:r>
      <w:r w:rsidRPr="007F59FC">
        <w:rPr>
          <w:i/>
          <w:iCs/>
        </w:rPr>
        <w:t>Documentos Oficiales de la Asamblea General, quincuagésimo primer período de sesiones, Suplemento núm. 40</w:t>
      </w:r>
      <w:r w:rsidRPr="008D65B5">
        <w:t>, vol</w:t>
      </w:r>
      <w:r w:rsidRPr="00B5469B">
        <w:t>. I (</w:t>
      </w:r>
      <w:hyperlink r:id="rId8" w:history="1">
        <w:r w:rsidRPr="00B5469B">
          <w:rPr>
            <w:rStyle w:val="Hyperlink"/>
            <w:u w:val="none"/>
          </w:rPr>
          <w:t>A/51/40</w:t>
        </w:r>
      </w:hyperlink>
      <w:r w:rsidRPr="00B5469B">
        <w:t xml:space="preserve"> (vol. I)), cap. III, secc. B, e </w:t>
      </w:r>
      <w:r w:rsidRPr="00B5469B">
        <w:rPr>
          <w:i/>
          <w:iCs/>
        </w:rPr>
        <w:t>ibid.</w:t>
      </w:r>
      <w:r w:rsidRPr="00B5469B">
        <w:t xml:space="preserve">, </w:t>
      </w:r>
      <w:r w:rsidRPr="00B5469B">
        <w:rPr>
          <w:i/>
          <w:iCs/>
        </w:rPr>
        <w:t>quincuagésimo séptimo período de sesiones, Suplemento núm. 40</w:t>
      </w:r>
      <w:r w:rsidRPr="00B5469B">
        <w:t xml:space="preserve"> (</w:t>
      </w:r>
      <w:hyperlink r:id="rId9" w:history="1">
        <w:r w:rsidRPr="00B5469B">
          <w:rPr>
            <w:rStyle w:val="Hyperlink"/>
            <w:u w:val="none"/>
          </w:rPr>
          <w:t>A/57/40</w:t>
        </w:r>
      </w:hyperlink>
      <w:r w:rsidRPr="00B5469B">
        <w:t xml:space="preserve">), cap. III, secc. B. </w:t>
      </w:r>
    </w:p>
  </w:footnote>
  <w:footnote w:id="8">
    <w:p w:rsidR="003459C3" w:rsidRPr="008D65B5" w:rsidRDefault="003459C3" w:rsidP="00B5469B">
      <w:pPr>
        <w:pStyle w:val="FootnoteText"/>
      </w:pPr>
      <w:r w:rsidRPr="00B5469B">
        <w:tab/>
      </w:r>
      <w:r w:rsidRPr="00B5469B">
        <w:rPr>
          <w:rStyle w:val="FootnoteReference"/>
          <w:szCs w:val="22"/>
          <w:lang w:val="es-ES"/>
        </w:rPr>
        <w:footnoteRef/>
      </w:r>
      <w:r w:rsidRPr="00B5469B">
        <w:tab/>
      </w:r>
      <w:r w:rsidRPr="00B5469B">
        <w:rPr>
          <w:i/>
          <w:iCs/>
        </w:rPr>
        <w:t>Ibid.</w:t>
      </w:r>
      <w:r w:rsidRPr="00B5469B">
        <w:t xml:space="preserve">, </w:t>
      </w:r>
      <w:r w:rsidRPr="00B5469B">
        <w:rPr>
          <w:i/>
          <w:iCs/>
        </w:rPr>
        <w:t>quincuagésimo sexto período de sesiones, Suplemento núm. 40</w:t>
      </w:r>
      <w:r w:rsidRPr="00B5469B">
        <w:t>, vol. I (</w:t>
      </w:r>
      <w:hyperlink r:id="rId10" w:history="1">
        <w:r w:rsidRPr="00B5469B">
          <w:rPr>
            <w:rStyle w:val="Hyperlink"/>
            <w:u w:val="none"/>
          </w:rPr>
          <w:t>A/56/40</w:t>
        </w:r>
      </w:hyperlink>
      <w:r w:rsidRPr="00B5469B">
        <w:t xml:space="preserve"> (vol. I)),</w:t>
      </w:r>
      <w:r>
        <w:t xml:space="preserve"> anexo </w:t>
      </w:r>
      <w:r w:rsidRPr="008D65B5">
        <w:t>III, secc. B. Los artículos enmendados quedaron confirmados en el reglamento modificado que se aprobó en el 103</w:t>
      </w:r>
      <w:r w:rsidRPr="00544684">
        <w:rPr>
          <w:vertAlign w:val="superscript"/>
        </w:rPr>
        <w:t>er</w:t>
      </w:r>
      <w:r w:rsidRPr="008D65B5">
        <w:t xml:space="preserve"> período de sesiones. </w:t>
      </w:r>
    </w:p>
  </w:footnote>
  <w:footnote w:id="9">
    <w:p w:rsidR="003459C3" w:rsidRPr="008D65B5" w:rsidRDefault="003459C3" w:rsidP="007F59FC">
      <w:pPr>
        <w:pStyle w:val="FootnoteText"/>
      </w:pPr>
      <w:r>
        <w:tab/>
      </w:r>
      <w:r w:rsidRPr="007F59FC">
        <w:rPr>
          <w:rStyle w:val="FootnoteReference"/>
          <w:szCs w:val="22"/>
          <w:lang w:val="es-ES"/>
        </w:rPr>
        <w:footnoteRef/>
      </w:r>
      <w:r w:rsidRPr="008D65B5">
        <w:tab/>
      </w:r>
      <w:r w:rsidRPr="007F59FC">
        <w:rPr>
          <w:i/>
          <w:iCs/>
        </w:rPr>
        <w:t>Ibid.</w:t>
      </w:r>
      <w:r w:rsidRPr="008D65B5">
        <w:t xml:space="preserve">, </w:t>
      </w:r>
      <w:r w:rsidRPr="007F59FC">
        <w:rPr>
          <w:i/>
          <w:iCs/>
        </w:rPr>
        <w:t>sexagésimo séptimo período de sesiones, Suplemento núm. 40</w:t>
      </w:r>
      <w:r w:rsidRPr="008D65B5">
        <w:t>, vol. I (</w:t>
      </w:r>
      <w:hyperlink r:id="rId11" w:history="1">
        <w:r w:rsidRPr="00B5469B">
          <w:rPr>
            <w:rStyle w:val="Hyperlink"/>
            <w:u w:val="none"/>
          </w:rPr>
          <w:t>A/67/40</w:t>
        </w:r>
      </w:hyperlink>
      <w:r w:rsidRPr="008D65B5">
        <w:t xml:space="preserve"> (vol. I)), cap. II, párr. 64. </w:t>
      </w:r>
    </w:p>
  </w:footnote>
  <w:footnote w:id="10">
    <w:p w:rsidR="003459C3" w:rsidRPr="008D65B5" w:rsidRDefault="003459C3" w:rsidP="007F59FC">
      <w:pPr>
        <w:pStyle w:val="FootnoteText"/>
      </w:pPr>
      <w:r>
        <w:tab/>
      </w:r>
      <w:r w:rsidRPr="007F59FC">
        <w:rPr>
          <w:rStyle w:val="FootnoteReference"/>
          <w:szCs w:val="22"/>
          <w:lang w:val="es-ES"/>
        </w:rPr>
        <w:footnoteRef/>
      </w:r>
      <w:r w:rsidRPr="008D65B5">
        <w:tab/>
      </w:r>
      <w:r w:rsidRPr="007F59FC">
        <w:rPr>
          <w:i/>
          <w:iCs/>
        </w:rPr>
        <w:t>Ibid.</w:t>
      </w:r>
      <w:r w:rsidRPr="008D65B5">
        <w:t xml:space="preserve">, </w:t>
      </w:r>
      <w:r w:rsidRPr="007F59FC">
        <w:rPr>
          <w:i/>
          <w:iCs/>
        </w:rPr>
        <w:t>sexagésimo noveno período de sesiones, Suplemento núm. 40</w:t>
      </w:r>
      <w:r w:rsidRPr="008D65B5">
        <w:t>, vol. I (</w:t>
      </w:r>
      <w:hyperlink r:id="rId12" w:history="1">
        <w:r w:rsidRPr="00B5469B">
          <w:rPr>
            <w:rStyle w:val="Hyperlink"/>
            <w:u w:val="none"/>
          </w:rPr>
          <w:t>A/69/40</w:t>
        </w:r>
      </w:hyperlink>
      <w:r w:rsidRPr="008D65B5">
        <w:t xml:space="preserve"> (vol. I)), cap. III, párrs. 101 a 117.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Default="003459C3" w:rsidP="00C55ADD">
    <w:pPr>
      <w:pStyle w:val="Header"/>
      <w:tabs>
        <w:tab w:val="left" w:pos="4320"/>
        <w:tab w:val="right" w:pos="9496"/>
      </w:tabs>
      <w:suppressAutoHyphens w:val="0"/>
    </w:pPr>
    <w:r>
      <w:t>A/73/40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Pr="0096750D" w:rsidRDefault="003459C3" w:rsidP="0096750D">
    <w:pPr>
      <w:pStyle w:val="Header"/>
      <w:jc w:val="right"/>
    </w:pPr>
    <w:r>
      <w:rPr>
        <w:lang w:val="es-ES"/>
      </w:rPr>
      <w:t>A/73/40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Pr="00C55ADD" w:rsidRDefault="003459C3" w:rsidP="00C55ADD">
    <w:pPr>
      <w:pStyle w:val="Header"/>
      <w:jc w:val="right"/>
      <w:rPr>
        <w:lang w:val="es-ES"/>
      </w:rPr>
    </w:pPr>
    <w:r>
      <w:rPr>
        <w:lang w:val="es-ES"/>
      </w:rPr>
      <w:t>A/73/40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Pr="00375888" w:rsidRDefault="003459C3" w:rsidP="00375888">
    <w:r>
      <w:rPr>
        <w:noProof/>
        <w:lang w:val="es-ES" w:eastAsia="zh-CN"/>
      </w:rPr>
      <mc:AlternateContent>
        <mc:Choice Requires="wps">
          <w:drawing>
            <wp:anchor distT="0" distB="0" distL="114300" distR="114300" simplePos="0" relativeHeight="251654656" behindDoc="0" locked="0" layoutInCell="1" allowOverlap="1">
              <wp:simplePos x="0" y="0"/>
              <wp:positionH relativeFrom="margin">
                <wp:posOffset>-499389</wp:posOffset>
              </wp:positionH>
              <wp:positionV relativeFrom="margin">
                <wp:posOffset>-3200</wp:posOffset>
              </wp:positionV>
              <wp:extent cx="435890" cy="6203289"/>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35890" cy="6203289"/>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459C3" w:rsidRDefault="003459C3" w:rsidP="00375888">
                          <w:pPr>
                            <w:pStyle w:val="Footer"/>
                            <w:tabs>
                              <w:tab w:val="right" w:pos="9639"/>
                            </w:tabs>
                            <w:spacing w:line="240" w:lineRule="auto"/>
                            <w:ind w:right="357"/>
                            <w:rPr>
                              <w:szCs w:val="16"/>
                            </w:rPr>
                          </w:pPr>
                          <w:r>
                            <w:rPr>
                              <w:rStyle w:val="PageNumber"/>
                            </w:rPr>
                            <w:fldChar w:fldCharType="begin"/>
                          </w:r>
                          <w:r>
                            <w:rPr>
                              <w:rStyle w:val="PageNumber"/>
                            </w:rPr>
                            <w:instrText xml:space="preserve"> PAGE </w:instrText>
                          </w:r>
                          <w:r>
                            <w:rPr>
                              <w:rStyle w:val="PageNumber"/>
                            </w:rPr>
                            <w:fldChar w:fldCharType="separate"/>
                          </w:r>
                          <w:r w:rsidR="00707109">
                            <w:rPr>
                              <w:rStyle w:val="PageNumber"/>
                              <w:noProof/>
                            </w:rPr>
                            <w:t>28</w:t>
                          </w:r>
                          <w:r>
                            <w:rPr>
                              <w:rStyle w:val="PageNumber"/>
                            </w:rPr>
                            <w:fldChar w:fldCharType="end"/>
                          </w:r>
                          <w:r>
                            <w:rPr>
                              <w:rStyle w:val="PageNumber"/>
                            </w:rPr>
                            <w:tab/>
                          </w:r>
                          <w:r>
                            <w:rPr>
                              <w:szCs w:val="16"/>
                            </w:rPr>
                            <w:t>GE.18-11916</w:t>
                          </w:r>
                        </w:p>
                        <w:p w:rsidR="003459C3" w:rsidRPr="00970767" w:rsidRDefault="003459C3" w:rsidP="00970767"/>
                        <w:p w:rsidR="003459C3" w:rsidRDefault="003459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39.3pt;margin-top:-.25pt;width:34.3pt;height:488.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" fillcolor="#4f81bd [3204]" stroked="f" strokeweight=".5pt">
              <v:fill opacity="0"/>
              <v:stroke joinstyle="round"/>
              <v:textbox style="layout-flow:vertical" inset="0,0,0,0">
                <w:txbxContent>
                  <w:p w:rsidR="003459C3" w:rsidRDefault="003459C3" w:rsidP="00375888">
                    <w:pPr>
                      <w:pStyle w:val="Footer"/>
                      <w:tabs>
                        <w:tab w:val="right" w:pos="9639"/>
                      </w:tabs>
                      <w:spacing w:line="240" w:lineRule="auto"/>
                      <w:ind w:right="357"/>
                      <w:rPr>
                        <w:szCs w:val="16"/>
                      </w:rPr>
                    </w:pPr>
                    <w:r>
                      <w:rPr>
                        <w:rStyle w:val="PageNumber"/>
                      </w:rPr>
                      <w:fldChar w:fldCharType="begin"/>
                    </w:r>
                    <w:r>
                      <w:rPr>
                        <w:rStyle w:val="PageNumber"/>
                      </w:rPr>
                      <w:instrText xml:space="preserve"> PAGE </w:instrText>
                    </w:r>
                    <w:r>
                      <w:rPr>
                        <w:rStyle w:val="PageNumber"/>
                      </w:rPr>
                      <w:fldChar w:fldCharType="separate"/>
                    </w:r>
                    <w:r w:rsidR="00707109">
                      <w:rPr>
                        <w:rStyle w:val="PageNumber"/>
                        <w:noProof/>
                      </w:rPr>
                      <w:t>28</w:t>
                    </w:r>
                    <w:r>
                      <w:rPr>
                        <w:rStyle w:val="PageNumber"/>
                      </w:rPr>
                      <w:fldChar w:fldCharType="end"/>
                    </w:r>
                    <w:r>
                      <w:rPr>
                        <w:rStyle w:val="PageNumber"/>
                      </w:rPr>
                      <w:tab/>
                    </w:r>
                    <w:r>
                      <w:rPr>
                        <w:szCs w:val="16"/>
                      </w:rPr>
                      <w:t>GE.18-11916</w:t>
                    </w:r>
                  </w:p>
                  <w:p w:rsidR="003459C3" w:rsidRPr="00970767" w:rsidRDefault="003459C3" w:rsidP="00970767"/>
                  <w:p w:rsidR="003459C3" w:rsidRDefault="003459C3"/>
                </w:txbxContent>
              </v:textbox>
              <w10:wrap anchorx="margin" anchory="margin"/>
            </v:shape>
          </w:pict>
        </mc:Fallback>
      </mc:AlternateContent>
    </w:r>
    <w:r>
      <w:rPr>
        <w:noProof/>
        <w:lang w:val="es-ES" w:eastAsia="zh-CN"/>
      </w:rPr>
      <mc:AlternateContent>
        <mc:Choice Requires="wps">
          <w:drawing>
            <wp:anchor distT="0" distB="0" distL="114300" distR="114300" simplePos="0" relativeHeight="25165977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459C3" w:rsidRDefault="003459C3" w:rsidP="00375888">
                          <w:pPr>
                            <w:pStyle w:val="Header"/>
                            <w:tabs>
                              <w:tab w:val="left" w:pos="4320"/>
                              <w:tab w:val="right" w:pos="9496"/>
                            </w:tabs>
                            <w:suppressAutoHyphens w:val="0"/>
                          </w:pPr>
                          <w:r>
                            <w:t>A/73/40</w:t>
                          </w:r>
                        </w:p>
                        <w:p w:rsidR="003459C3" w:rsidRDefault="003459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Cuadro de texto 4" o:spid="_x0000_s1028" type="#_x0000_t202" style="position:absolute;margin-left:782.35pt;margin-top:0;width:17pt;height:481.9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G27nGX+AgAAug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3459C3" w:rsidRDefault="003459C3" w:rsidP="00375888">
                    <w:pPr>
                      <w:pStyle w:val="Header"/>
                      <w:tabs>
                        <w:tab w:val="left" w:pos="4320"/>
                        <w:tab w:val="right" w:pos="9496"/>
                      </w:tabs>
                      <w:suppressAutoHyphens w:val="0"/>
                    </w:pPr>
                    <w:r>
                      <w:t>A/73/40</w:t>
                    </w:r>
                  </w:p>
                  <w:p w:rsidR="003459C3" w:rsidRDefault="003459C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3" w:rsidRPr="00375888" w:rsidRDefault="003459C3" w:rsidP="00375888">
    <w:r>
      <w:rPr>
        <w:noProof/>
        <w:lang w:val="es-ES" w:eastAsia="zh-CN"/>
      </w:rPr>
      <mc:AlternateContent>
        <mc:Choice Requires="wps">
          <w:drawing>
            <wp:anchor distT="0" distB="0" distL="114300" distR="114300" simplePos="0" relativeHeight="25166182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3459C3" w:rsidRPr="0096750D" w:rsidRDefault="003459C3" w:rsidP="00375888">
                          <w:pPr>
                            <w:pStyle w:val="Header"/>
                            <w:jc w:val="right"/>
                          </w:pPr>
                          <w:r>
                            <w:rPr>
                              <w:lang w:val="es-ES"/>
                            </w:rPr>
                            <w:t>A/73/40</w:t>
                          </w:r>
                        </w:p>
                        <w:p w:rsidR="003459C3" w:rsidRDefault="003459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9" type="#_x0000_t202" style="position:absolute;margin-left:782.35pt;margin-top:0;width:17pt;height:481.9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PJNdZb4CAACj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3459C3" w:rsidRPr="0096750D" w:rsidRDefault="003459C3" w:rsidP="00375888">
                    <w:pPr>
                      <w:pStyle w:val="Header"/>
                      <w:jc w:val="right"/>
                    </w:pPr>
                    <w:r>
                      <w:rPr>
                        <w:lang w:val="es-ES"/>
                      </w:rPr>
                      <w:t>A/73/40</w:t>
                    </w:r>
                  </w:p>
                  <w:p w:rsidR="003459C3" w:rsidRDefault="003459C3"/>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14"/>
  </w:num>
  <w:num w:numId="3">
    <w:abstractNumId w:val="13"/>
  </w:num>
  <w:num w:numId="4">
    <w:abstractNumId w:val="11"/>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04"/>
    <w:rsid w:val="00002C93"/>
    <w:rsid w:val="00040993"/>
    <w:rsid w:val="0004426D"/>
    <w:rsid w:val="00045202"/>
    <w:rsid w:val="0005377B"/>
    <w:rsid w:val="00057523"/>
    <w:rsid w:val="0006449B"/>
    <w:rsid w:val="00074498"/>
    <w:rsid w:val="000A6338"/>
    <w:rsid w:val="000B2515"/>
    <w:rsid w:val="000B42B2"/>
    <w:rsid w:val="000D4E0B"/>
    <w:rsid w:val="000F341E"/>
    <w:rsid w:val="000F35B5"/>
    <w:rsid w:val="00103BDC"/>
    <w:rsid w:val="001066C9"/>
    <w:rsid w:val="001415D1"/>
    <w:rsid w:val="00146C52"/>
    <w:rsid w:val="00183201"/>
    <w:rsid w:val="00184B59"/>
    <w:rsid w:val="00187200"/>
    <w:rsid w:val="00191725"/>
    <w:rsid w:val="00191BEC"/>
    <w:rsid w:val="001B70F5"/>
    <w:rsid w:val="001C2144"/>
    <w:rsid w:val="001D144C"/>
    <w:rsid w:val="001F4334"/>
    <w:rsid w:val="002146FD"/>
    <w:rsid w:val="00225FDA"/>
    <w:rsid w:val="0024494A"/>
    <w:rsid w:val="00250713"/>
    <w:rsid w:val="0026585F"/>
    <w:rsid w:val="00276CD9"/>
    <w:rsid w:val="00291644"/>
    <w:rsid w:val="002B4818"/>
    <w:rsid w:val="002C4056"/>
    <w:rsid w:val="002F5C9C"/>
    <w:rsid w:val="003350BA"/>
    <w:rsid w:val="003459C3"/>
    <w:rsid w:val="003509C2"/>
    <w:rsid w:val="00367BEE"/>
    <w:rsid w:val="003732D8"/>
    <w:rsid w:val="00375888"/>
    <w:rsid w:val="00377191"/>
    <w:rsid w:val="00382105"/>
    <w:rsid w:val="003B17FC"/>
    <w:rsid w:val="003B7DFB"/>
    <w:rsid w:val="003C0877"/>
    <w:rsid w:val="003D0BA4"/>
    <w:rsid w:val="003D1D4A"/>
    <w:rsid w:val="003D2760"/>
    <w:rsid w:val="003F6C51"/>
    <w:rsid w:val="004112FD"/>
    <w:rsid w:val="004207CF"/>
    <w:rsid w:val="00432BE7"/>
    <w:rsid w:val="00441FB9"/>
    <w:rsid w:val="00441FBC"/>
    <w:rsid w:val="00452DF0"/>
    <w:rsid w:val="004552D4"/>
    <w:rsid w:val="00457366"/>
    <w:rsid w:val="00476A8D"/>
    <w:rsid w:val="004826D3"/>
    <w:rsid w:val="00493151"/>
    <w:rsid w:val="00495818"/>
    <w:rsid w:val="004A49BC"/>
    <w:rsid w:val="004C05E3"/>
    <w:rsid w:val="004E33E8"/>
    <w:rsid w:val="004E426E"/>
    <w:rsid w:val="004E663E"/>
    <w:rsid w:val="004F020D"/>
    <w:rsid w:val="00524DB3"/>
    <w:rsid w:val="00534058"/>
    <w:rsid w:val="0054058F"/>
    <w:rsid w:val="00544684"/>
    <w:rsid w:val="00544E1F"/>
    <w:rsid w:val="00546470"/>
    <w:rsid w:val="00550EF4"/>
    <w:rsid w:val="00567E03"/>
    <w:rsid w:val="005862BC"/>
    <w:rsid w:val="005927B7"/>
    <w:rsid w:val="00593622"/>
    <w:rsid w:val="005A57B4"/>
    <w:rsid w:val="005A69A2"/>
    <w:rsid w:val="005A78A5"/>
    <w:rsid w:val="005B1F71"/>
    <w:rsid w:val="005B286F"/>
    <w:rsid w:val="005B29A3"/>
    <w:rsid w:val="005B6CF5"/>
    <w:rsid w:val="005C1DBE"/>
    <w:rsid w:val="005C3586"/>
    <w:rsid w:val="005D2CAF"/>
    <w:rsid w:val="005E56DA"/>
    <w:rsid w:val="005E5F7F"/>
    <w:rsid w:val="005F688E"/>
    <w:rsid w:val="00622549"/>
    <w:rsid w:val="0062719E"/>
    <w:rsid w:val="0063614F"/>
    <w:rsid w:val="00653B00"/>
    <w:rsid w:val="006626F9"/>
    <w:rsid w:val="00665E27"/>
    <w:rsid w:val="00680249"/>
    <w:rsid w:val="00683071"/>
    <w:rsid w:val="006909EC"/>
    <w:rsid w:val="0069340B"/>
    <w:rsid w:val="0069426A"/>
    <w:rsid w:val="00694755"/>
    <w:rsid w:val="006B1A6F"/>
    <w:rsid w:val="006B4565"/>
    <w:rsid w:val="006B5198"/>
    <w:rsid w:val="006B6809"/>
    <w:rsid w:val="006D7795"/>
    <w:rsid w:val="006F2B42"/>
    <w:rsid w:val="007030FD"/>
    <w:rsid w:val="00703358"/>
    <w:rsid w:val="00707109"/>
    <w:rsid w:val="00721CE4"/>
    <w:rsid w:val="00722EC0"/>
    <w:rsid w:val="007259C5"/>
    <w:rsid w:val="00730EB0"/>
    <w:rsid w:val="00736A0D"/>
    <w:rsid w:val="00737516"/>
    <w:rsid w:val="007402B9"/>
    <w:rsid w:val="00764C02"/>
    <w:rsid w:val="00772F25"/>
    <w:rsid w:val="007778EE"/>
    <w:rsid w:val="00781299"/>
    <w:rsid w:val="00791589"/>
    <w:rsid w:val="007A1F98"/>
    <w:rsid w:val="007A6C93"/>
    <w:rsid w:val="007B0DC7"/>
    <w:rsid w:val="007C1342"/>
    <w:rsid w:val="007C397B"/>
    <w:rsid w:val="007D4691"/>
    <w:rsid w:val="007D595E"/>
    <w:rsid w:val="007D5A09"/>
    <w:rsid w:val="007F280C"/>
    <w:rsid w:val="007F59FC"/>
    <w:rsid w:val="0080088F"/>
    <w:rsid w:val="00813259"/>
    <w:rsid w:val="00831D24"/>
    <w:rsid w:val="008338D3"/>
    <w:rsid w:val="008431E7"/>
    <w:rsid w:val="00865998"/>
    <w:rsid w:val="008742B1"/>
    <w:rsid w:val="00885B2C"/>
    <w:rsid w:val="008932DE"/>
    <w:rsid w:val="008B0B1F"/>
    <w:rsid w:val="008C2521"/>
    <w:rsid w:val="008C68C7"/>
    <w:rsid w:val="008D61DB"/>
    <w:rsid w:val="008F1B80"/>
    <w:rsid w:val="00902633"/>
    <w:rsid w:val="009063F9"/>
    <w:rsid w:val="00907899"/>
    <w:rsid w:val="0091421C"/>
    <w:rsid w:val="00931A8A"/>
    <w:rsid w:val="009458B1"/>
    <w:rsid w:val="00955E05"/>
    <w:rsid w:val="00955E11"/>
    <w:rsid w:val="009646E7"/>
    <w:rsid w:val="0096750D"/>
    <w:rsid w:val="00970767"/>
    <w:rsid w:val="00972EE3"/>
    <w:rsid w:val="00976597"/>
    <w:rsid w:val="00983320"/>
    <w:rsid w:val="009C5D5A"/>
    <w:rsid w:val="009D04FE"/>
    <w:rsid w:val="009D6067"/>
    <w:rsid w:val="009E5A85"/>
    <w:rsid w:val="009F22F5"/>
    <w:rsid w:val="009F7423"/>
    <w:rsid w:val="00A03A69"/>
    <w:rsid w:val="00A057F4"/>
    <w:rsid w:val="00A152C2"/>
    <w:rsid w:val="00A351AC"/>
    <w:rsid w:val="00A37DAB"/>
    <w:rsid w:val="00A51992"/>
    <w:rsid w:val="00A55168"/>
    <w:rsid w:val="00A73817"/>
    <w:rsid w:val="00A92060"/>
    <w:rsid w:val="00A95598"/>
    <w:rsid w:val="00AA0022"/>
    <w:rsid w:val="00AA5D9A"/>
    <w:rsid w:val="00AB722F"/>
    <w:rsid w:val="00AD1CE5"/>
    <w:rsid w:val="00AD7F71"/>
    <w:rsid w:val="00AE2E9F"/>
    <w:rsid w:val="00B30D91"/>
    <w:rsid w:val="00B30FEA"/>
    <w:rsid w:val="00B52EC2"/>
    <w:rsid w:val="00B5469B"/>
    <w:rsid w:val="00B63A76"/>
    <w:rsid w:val="00B651B9"/>
    <w:rsid w:val="00B741FD"/>
    <w:rsid w:val="00B75E03"/>
    <w:rsid w:val="00B97B56"/>
    <w:rsid w:val="00BC6515"/>
    <w:rsid w:val="00BE7E23"/>
    <w:rsid w:val="00BF1A5A"/>
    <w:rsid w:val="00BF4D4D"/>
    <w:rsid w:val="00C00C0F"/>
    <w:rsid w:val="00C16486"/>
    <w:rsid w:val="00C16A0F"/>
    <w:rsid w:val="00C4034D"/>
    <w:rsid w:val="00C500D0"/>
    <w:rsid w:val="00C55ADD"/>
    <w:rsid w:val="00C56EB2"/>
    <w:rsid w:val="00C6432A"/>
    <w:rsid w:val="00C64886"/>
    <w:rsid w:val="00CA063B"/>
    <w:rsid w:val="00CA0D4A"/>
    <w:rsid w:val="00CC0EAC"/>
    <w:rsid w:val="00CF5DEB"/>
    <w:rsid w:val="00D12FDE"/>
    <w:rsid w:val="00D31E22"/>
    <w:rsid w:val="00D532E4"/>
    <w:rsid w:val="00D63382"/>
    <w:rsid w:val="00D6425B"/>
    <w:rsid w:val="00D645CB"/>
    <w:rsid w:val="00D67B97"/>
    <w:rsid w:val="00D74525"/>
    <w:rsid w:val="00D77E29"/>
    <w:rsid w:val="00D871B7"/>
    <w:rsid w:val="00DA740E"/>
    <w:rsid w:val="00DC086B"/>
    <w:rsid w:val="00DE43E4"/>
    <w:rsid w:val="00DE4C10"/>
    <w:rsid w:val="00DF43BC"/>
    <w:rsid w:val="00DF7F37"/>
    <w:rsid w:val="00E11EC4"/>
    <w:rsid w:val="00E26A08"/>
    <w:rsid w:val="00E276DF"/>
    <w:rsid w:val="00E32216"/>
    <w:rsid w:val="00E44201"/>
    <w:rsid w:val="00E442E1"/>
    <w:rsid w:val="00E46948"/>
    <w:rsid w:val="00E537ED"/>
    <w:rsid w:val="00E56256"/>
    <w:rsid w:val="00E629AE"/>
    <w:rsid w:val="00E6749B"/>
    <w:rsid w:val="00E71EB7"/>
    <w:rsid w:val="00E73C4D"/>
    <w:rsid w:val="00E762FE"/>
    <w:rsid w:val="00E91AC9"/>
    <w:rsid w:val="00E960AC"/>
    <w:rsid w:val="00EB5B04"/>
    <w:rsid w:val="00EE2D8A"/>
    <w:rsid w:val="00EE5C57"/>
    <w:rsid w:val="00EF6D9D"/>
    <w:rsid w:val="00F03EF9"/>
    <w:rsid w:val="00F14E19"/>
    <w:rsid w:val="00F530C5"/>
    <w:rsid w:val="00F54ABC"/>
    <w:rsid w:val="00F6196C"/>
    <w:rsid w:val="00F65594"/>
    <w:rsid w:val="00F67D67"/>
    <w:rsid w:val="00F73804"/>
    <w:rsid w:val="00F84996"/>
    <w:rsid w:val="00FC7060"/>
    <w:rsid w:val="00FD3720"/>
    <w:rsid w:val="00FE744C"/>
    <w:rsid w:val="00FF0DF9"/>
    <w:rsid w:val="00FF63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64FD8D4-A3DC-4AEA-9292-EDAE8293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CA0D4A"/>
    <w:pPr>
      <w:suppressAutoHyphens/>
      <w:spacing w:line="240" w:lineRule="atLeast"/>
    </w:pPr>
    <w:rPr>
      <w:lang w:val="en-GB" w:eastAsia="en-US"/>
    </w:rPr>
  </w:style>
  <w:style w:type="paragraph" w:styleId="Heading1">
    <w:name w:val="heading 1"/>
    <w:aliases w:val="Table_G,Cuadro_G"/>
    <w:basedOn w:val="SingleTxtG"/>
    <w:next w:val="SingleTxtG"/>
    <w:link w:val="Heading1Char"/>
    <w:qFormat/>
    <w:pPr>
      <w:keepNext/>
      <w:spacing w:after="0" w:line="240" w:lineRule="auto"/>
      <w:outlineLvl w:val="0"/>
    </w:pPr>
    <w:rPr>
      <w:rFonts w:cs="Arial"/>
      <w:bCs/>
      <w:szCs w:val="32"/>
    </w:rPr>
  </w:style>
  <w:style w:type="paragraph" w:styleId="Heading2">
    <w:name w:val="heading 2"/>
    <w:basedOn w:val="Normal"/>
    <w:next w:val="Normal"/>
    <w:link w:val="Heading2Char"/>
    <w:qFormat/>
    <w:pPr>
      <w:keepNext/>
      <w:outlineLvl w:val="1"/>
    </w:pPr>
    <w:rPr>
      <w:rFonts w:cs="Arial"/>
      <w:bCs/>
      <w:iCs/>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Pr>
      <w:rFonts w:ascii="Times New Roman" w:hAnsi="Times New Roman"/>
      <w:sz w:val="18"/>
      <w:vertAlign w:val="superscript"/>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Header">
    <w:name w:val="header"/>
    <w:aliases w:val="6_G"/>
    <w:basedOn w:val="Normal"/>
    <w:next w:val="Normal"/>
    <w:link w:val="HeaderChar"/>
    <w:qFormat/>
    <w:pPr>
      <w:pBdr>
        <w:bottom w:val="single" w:sz="4" w:space="4" w:color="auto"/>
      </w:pBdr>
      <w:spacing w:line="240" w:lineRule="auto"/>
    </w:pPr>
    <w:rPr>
      <w:b/>
      <w:sz w:val="18"/>
    </w:rPr>
  </w:style>
  <w:style w:type="paragraph" w:customStyle="1" w:styleId="SingleTxtG">
    <w:name w:val="_ Single Txt_G"/>
    <w:basedOn w:val="Normal"/>
    <w:link w:val="SingleTxtGChar"/>
    <w:qFormat/>
    <w:pPr>
      <w:spacing w:after="120"/>
      <w:ind w:left="1134" w:right="1134"/>
      <w:jc w:val="both"/>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numbering" w:styleId="111111">
    <w:name w:val="Outline List 2"/>
    <w:basedOn w:val="NoList"/>
    <w:pPr>
      <w:numPr>
        <w:numId w:val="2"/>
      </w:numPr>
    </w:pPr>
  </w:style>
  <w:style w:type="numbering" w:styleId="1ai">
    <w:name w:val="Outline List 1"/>
    <w:basedOn w:val="NoList"/>
    <w:pPr>
      <w:numPr>
        <w:numId w:val="3"/>
      </w:numPr>
    </w:pPr>
  </w:style>
  <w:style w:type="character" w:styleId="HTMLAcronym">
    <w:name w:val="HTML Acronym"/>
    <w:basedOn w:val="DefaultParagraphFont"/>
    <w:semiHidden/>
  </w:style>
  <w:style w:type="numbering" w:styleId="ArticleSection">
    <w:name w:val="Outline List 3"/>
    <w:basedOn w:val="NoList"/>
    <w:pPr>
      <w:numPr>
        <w:numId w:val="4"/>
      </w:numPr>
    </w:pPr>
  </w:style>
  <w:style w:type="paragraph" w:styleId="Closing">
    <w:name w:val="Closing"/>
    <w:basedOn w:val="Normal"/>
    <w:link w:val="ClosingChar"/>
    <w:semiHidden/>
    <w:pPr>
      <w:ind w:left="4252"/>
    </w:p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basedOn w:val="DefaultParagraphFont"/>
    <w:semiHidden/>
    <w:rPr>
      <w:i/>
      <w:iCs/>
    </w:rPr>
  </w:style>
  <w:style w:type="paragraph" w:styleId="HTMLAddress">
    <w:name w:val="HTML Address"/>
    <w:basedOn w:val="Normal"/>
    <w:link w:val="HTMLAddressChar"/>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Pr>
      <w:rFonts w:ascii="Courier New" w:hAnsi="Courier New" w:cs="Courier New"/>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style>
  <w:style w:type="character" w:styleId="Emphasis">
    <w:name w:val="Emphasis"/>
    <w:basedOn w:val="DefaultParagraphFont"/>
    <w:rPr>
      <w:i/>
      <w:iCs/>
    </w:rPr>
  </w:style>
  <w:style w:type="paragraph" w:styleId="Date">
    <w:name w:val="Date"/>
    <w:basedOn w:val="Normal"/>
    <w:next w:val="Normal"/>
    <w:link w:val="DateChar"/>
    <w:semiHidden/>
  </w:style>
  <w:style w:type="paragraph" w:styleId="Signature">
    <w:name w:val="Signature"/>
    <w:basedOn w:val="Normal"/>
    <w:link w:val="SignatureChar"/>
    <w:semiHidden/>
    <w:pPr>
      <w:ind w:left="4252"/>
    </w:pPr>
  </w:style>
  <w:style w:type="paragraph" w:styleId="E-mailSignature">
    <w:name w:val="E-mail Signature"/>
    <w:basedOn w:val="Normal"/>
    <w:link w:val="E-mailSignatureChar"/>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link w:val="HTMLPreformattedChar"/>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5"/>
      </w:numPr>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semiHidden/>
    <w:pPr>
      <w:numPr>
        <w:numId w:val="8"/>
      </w:numPr>
    </w:pPr>
  </w:style>
  <w:style w:type="paragraph" w:styleId="ListNumber5">
    <w:name w:val="List Number 5"/>
    <w:basedOn w:val="Normal"/>
    <w:semiHidden/>
    <w:pPr>
      <w:numPr>
        <w:numId w:val="9"/>
      </w:numPr>
    </w:pPr>
  </w:style>
  <w:style w:type="paragraph" w:styleId="ListBullet">
    <w:name w:val="List Bullet"/>
    <w:basedOn w:val="Normal"/>
    <w:semiHidden/>
    <w:pPr>
      <w:numPr>
        <w:numId w:val="1"/>
      </w:numPr>
    </w:pPr>
  </w:style>
  <w:style w:type="paragraph" w:styleId="ListBullet2">
    <w:name w:val="List Bullet 2"/>
    <w:basedOn w:val="Normal"/>
    <w:semiHidden/>
    <w:pPr>
      <w:numPr>
        <w:numId w:val="10"/>
      </w:numPr>
    </w:pPr>
  </w:style>
  <w:style w:type="paragraph" w:styleId="ListBullet3">
    <w:name w:val="List Bullet 3"/>
    <w:basedOn w:val="Normal"/>
    <w:semiHidden/>
    <w:pPr>
      <w:numPr>
        <w:numId w:val="11"/>
      </w:numPr>
    </w:pPr>
  </w:style>
  <w:style w:type="paragraph" w:styleId="ListBullet4">
    <w:name w:val="List Bullet 4"/>
    <w:basedOn w:val="Normal"/>
    <w:semiHidden/>
    <w:pPr>
      <w:numPr>
        <w:numId w:val="12"/>
      </w:numPr>
    </w:pPr>
  </w:style>
  <w:style w:type="paragraph" w:styleId="ListBullet5">
    <w:name w:val="List Bullet 5"/>
    <w:basedOn w:val="Normal"/>
    <w:semiHidden/>
    <w:pPr>
      <w:numPr>
        <w:numId w:val="13"/>
      </w:numPr>
    </w:pPr>
  </w:style>
  <w:style w:type="character" w:styleId="HTMLTypewriter">
    <w:name w:val="HTML Typewriter"/>
    <w:basedOn w:val="DefaultParagraphFont"/>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paragraph" w:styleId="EnvelopeReturn">
    <w:name w:val="envelope return"/>
    <w:basedOn w:val="Normal"/>
    <w:semiHidden/>
    <w:rPr>
      <w:rFonts w:ascii="Arial" w:hAnsi="Arial" w:cs="Arial"/>
    </w:rPr>
  </w:style>
  <w:style w:type="paragraph" w:styleId="Salutation">
    <w:name w:val="Salutation"/>
    <w:basedOn w:val="Normal"/>
    <w:next w:val="Normal"/>
    <w:link w:val="SalutationChar"/>
    <w:semiHidden/>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BodyTextIndent">
    <w:name w:val="Body Text Indent"/>
    <w:basedOn w:val="Normal"/>
    <w:link w:val="BodyTextIndentChar"/>
    <w:semiHidden/>
    <w:pPr>
      <w:spacing w:after="120"/>
      <w:ind w:left="283"/>
    </w:pPr>
  </w:style>
  <w:style w:type="paragraph" w:styleId="NormalIndent">
    <w:name w:val="Normal Indent"/>
    <w:basedOn w:val="Normal"/>
    <w:semiHidden/>
    <w:pPr>
      <w:ind w:left="567"/>
    </w:pPr>
  </w:style>
  <w:style w:type="paragraph" w:styleId="Subtitle">
    <w:name w:val="Subtitle"/>
    <w:basedOn w:val="Normal"/>
    <w:link w:val="SubtitleChar"/>
    <w:qFormat/>
    <w:pPr>
      <w:spacing w:after="60"/>
      <w:jc w:val="center"/>
      <w:outlineLvl w:val="1"/>
    </w:pPr>
    <w:rPr>
      <w:rFonts w:ascii="Arial" w:hAnsi="Arial" w:cs="Arial"/>
      <w:sz w:val="24"/>
      <w:szCs w:val="24"/>
    </w:rPr>
  </w:style>
  <w:style w:type="table" w:styleId="TableSimple1">
    <w:name w:val="Table Simple 1"/>
    <w:basedOn w:val="TableNormal"/>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basedOn w:val="DefaultParagraphFont"/>
    <w:qFormat/>
    <w:rPr>
      <w:b/>
      <w:bCs/>
    </w:rPr>
  </w:style>
  <w:style w:type="paragraph" w:styleId="BodyText">
    <w:name w:val="Body Text"/>
    <w:basedOn w:val="Normal"/>
    <w:link w:val="BodyTextChar"/>
    <w:semiHidden/>
    <w:pPr>
      <w:spacing w:after="120"/>
    </w:p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FirstIndent2">
    <w:name w:val="Body Text First Indent 2"/>
    <w:basedOn w:val="BodyTextIndent"/>
    <w:link w:val="BodyTextFirstIndent2Char"/>
    <w:semiHidden/>
    <w:pPr>
      <w:ind w:firstLine="210"/>
    </w:pPr>
  </w:style>
  <w:style w:type="paragraph" w:styleId="EndnoteText">
    <w:name w:val="endnote text"/>
    <w:aliases w:val="2_G"/>
    <w:basedOn w:val="FootnoteText"/>
    <w:link w:val="EndnoteTextChar"/>
    <w:qFormat/>
  </w:style>
  <w:style w:type="paragraph" w:styleId="PlainText">
    <w:name w:val="Plain Text"/>
    <w:basedOn w:val="Normal"/>
    <w:link w:val="PlainTextChar"/>
    <w:semiHidden/>
    <w:rPr>
      <w:rFonts w:ascii="Courier New" w:hAnsi="Courier New" w:cs="Courier New"/>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Pr>
      <w:i/>
      <w:iCs/>
    </w:rPr>
  </w:style>
  <w:style w:type="character" w:styleId="EndnoteReference">
    <w:name w:val="endnote reference"/>
    <w:aliases w:val="1_G"/>
    <w:basedOn w:val="FootnoteReference"/>
    <w:qFormat/>
    <w:rPr>
      <w:rFonts w:ascii="Times New Roman" w:hAnsi="Times New Roman"/>
      <w:sz w:val="18"/>
      <w:vertAlign w:val="superscript"/>
    </w:rPr>
  </w:style>
  <w:style w:type="character" w:styleId="PageNumber">
    <w:name w:val="page number"/>
    <w:aliases w:val="7_G"/>
    <w:basedOn w:val="DefaultParagraphFont"/>
    <w:qFormat/>
    <w:rPr>
      <w:b/>
      <w:sz w:val="18"/>
    </w:rPr>
  </w:style>
  <w:style w:type="character" w:customStyle="1" w:styleId="SingleTxtGChar">
    <w:name w:val="_ Single Txt_G Char"/>
    <w:basedOn w:val="DefaultParagraphFont"/>
    <w:link w:val="SingleTxtG"/>
    <w:rsid w:val="00CA0D4A"/>
    <w:rPr>
      <w:lang w:val="es-ES" w:eastAsia="es-ES" w:bidi="ar-SA"/>
    </w:rPr>
  </w:style>
  <w:style w:type="character" w:customStyle="1" w:styleId="HeaderChar">
    <w:name w:val="Header Char"/>
    <w:aliases w:val="6_G Char"/>
    <w:basedOn w:val="DefaultParagraphFont"/>
    <w:link w:val="Header"/>
    <w:locked/>
    <w:rsid w:val="0096750D"/>
    <w:rPr>
      <w:b/>
      <w:sz w:val="18"/>
      <w:lang w:val="es-ES" w:eastAsia="es-ES" w:bidi="ar-SA"/>
    </w:rPr>
  </w:style>
  <w:style w:type="character" w:customStyle="1" w:styleId="FooterChar">
    <w:name w:val="Footer Char"/>
    <w:aliases w:val="3_G Char"/>
    <w:basedOn w:val="DefaultParagraphFont"/>
    <w:link w:val="Footer"/>
    <w:rsid w:val="00EE2D8A"/>
    <w:rPr>
      <w:sz w:val="16"/>
      <w:lang w:val="es-ES" w:eastAsia="es-ES" w:bidi="ar-SA"/>
    </w:rPr>
  </w:style>
  <w:style w:type="character" w:customStyle="1" w:styleId="H4GCar">
    <w:name w:val="_ H_4_G Car"/>
    <w:basedOn w:val="DefaultParagraphFont"/>
    <w:link w:val="H4G"/>
    <w:rsid w:val="00D645CB"/>
    <w:rPr>
      <w:i/>
      <w:lang w:val="en-GB" w:eastAsia="en-US" w:bidi="ar-SA"/>
    </w:rPr>
  </w:style>
  <w:style w:type="paragraph" w:styleId="BalloonText">
    <w:name w:val="Balloon Text"/>
    <w:basedOn w:val="Normal"/>
    <w:link w:val="BalloonTextChar"/>
    <w:rsid w:val="00730E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30EB0"/>
    <w:rPr>
      <w:rFonts w:ascii="Tahoma" w:hAnsi="Tahoma" w:cs="Tahoma"/>
      <w:sz w:val="16"/>
      <w:szCs w:val="16"/>
      <w:lang w:val="en-GB" w:eastAsia="en-US"/>
    </w:rPr>
  </w:style>
  <w:style w:type="character" w:customStyle="1" w:styleId="Heading1Char">
    <w:name w:val="Heading 1 Char"/>
    <w:aliases w:val="Table_G Char,Cuadro_G Char"/>
    <w:basedOn w:val="DefaultParagraphFont"/>
    <w:link w:val="Heading1"/>
    <w:rsid w:val="00375888"/>
    <w:rPr>
      <w:rFonts w:cs="Arial"/>
      <w:bCs/>
      <w:szCs w:val="32"/>
      <w:lang w:val="en-GB" w:eastAsia="en-US"/>
    </w:rPr>
  </w:style>
  <w:style w:type="character" w:customStyle="1" w:styleId="Heading2Char">
    <w:name w:val="Heading 2 Char"/>
    <w:basedOn w:val="DefaultParagraphFont"/>
    <w:link w:val="Heading2"/>
    <w:rsid w:val="00375888"/>
    <w:rPr>
      <w:rFonts w:cs="Arial"/>
      <w:bCs/>
      <w:iCs/>
      <w:szCs w:val="28"/>
      <w:lang w:val="en-GB" w:eastAsia="en-US"/>
    </w:rPr>
  </w:style>
  <w:style w:type="character" w:customStyle="1" w:styleId="Heading3Char">
    <w:name w:val="Heading 3 Char"/>
    <w:basedOn w:val="DefaultParagraphFont"/>
    <w:link w:val="Heading3"/>
    <w:rsid w:val="00375888"/>
    <w:rPr>
      <w:rFonts w:ascii="Arial" w:hAnsi="Arial" w:cs="Arial"/>
      <w:b/>
      <w:bCs/>
      <w:sz w:val="26"/>
      <w:szCs w:val="26"/>
      <w:lang w:val="en-GB" w:eastAsia="en-US"/>
    </w:rPr>
  </w:style>
  <w:style w:type="character" w:customStyle="1" w:styleId="Heading4Char">
    <w:name w:val="Heading 4 Char"/>
    <w:basedOn w:val="DefaultParagraphFont"/>
    <w:link w:val="Heading4"/>
    <w:rsid w:val="00375888"/>
    <w:rPr>
      <w:b/>
      <w:bCs/>
      <w:sz w:val="28"/>
      <w:szCs w:val="28"/>
      <w:lang w:val="en-GB" w:eastAsia="en-US"/>
    </w:rPr>
  </w:style>
  <w:style w:type="character" w:customStyle="1" w:styleId="Heading5Char">
    <w:name w:val="Heading 5 Char"/>
    <w:basedOn w:val="DefaultParagraphFont"/>
    <w:link w:val="Heading5"/>
    <w:rsid w:val="00375888"/>
    <w:rPr>
      <w:b/>
      <w:bCs/>
      <w:i/>
      <w:iCs/>
      <w:sz w:val="26"/>
      <w:szCs w:val="26"/>
      <w:lang w:val="en-GB" w:eastAsia="en-US"/>
    </w:rPr>
  </w:style>
  <w:style w:type="character" w:customStyle="1" w:styleId="Heading6Char">
    <w:name w:val="Heading 6 Char"/>
    <w:basedOn w:val="DefaultParagraphFont"/>
    <w:link w:val="Heading6"/>
    <w:rsid w:val="00375888"/>
    <w:rPr>
      <w:b/>
      <w:bCs/>
      <w:sz w:val="22"/>
      <w:szCs w:val="22"/>
      <w:lang w:val="en-GB" w:eastAsia="en-US"/>
    </w:rPr>
  </w:style>
  <w:style w:type="character" w:customStyle="1" w:styleId="Heading7Char">
    <w:name w:val="Heading 7 Char"/>
    <w:basedOn w:val="DefaultParagraphFont"/>
    <w:link w:val="Heading7"/>
    <w:rsid w:val="00375888"/>
    <w:rPr>
      <w:sz w:val="24"/>
      <w:szCs w:val="24"/>
      <w:lang w:val="en-GB" w:eastAsia="en-US"/>
    </w:rPr>
  </w:style>
  <w:style w:type="character" w:customStyle="1" w:styleId="Heading8Char">
    <w:name w:val="Heading 8 Char"/>
    <w:basedOn w:val="DefaultParagraphFont"/>
    <w:link w:val="Heading8"/>
    <w:rsid w:val="00375888"/>
    <w:rPr>
      <w:i/>
      <w:iCs/>
      <w:sz w:val="24"/>
      <w:szCs w:val="24"/>
      <w:lang w:val="en-GB" w:eastAsia="en-US"/>
    </w:rPr>
  </w:style>
  <w:style w:type="character" w:customStyle="1" w:styleId="Heading9Char">
    <w:name w:val="Heading 9 Char"/>
    <w:basedOn w:val="DefaultParagraphFont"/>
    <w:link w:val="Heading9"/>
    <w:rsid w:val="00375888"/>
    <w:rPr>
      <w:rFonts w:ascii="Arial" w:hAnsi="Arial" w:cs="Arial"/>
      <w:sz w:val="22"/>
      <w:szCs w:val="22"/>
      <w:lang w:val="en-GB" w:eastAsia="en-US"/>
    </w:rPr>
  </w:style>
  <w:style w:type="character" w:customStyle="1" w:styleId="FootnoteTextChar">
    <w:name w:val="Footnote Text Char"/>
    <w:aliases w:val="5_G Char"/>
    <w:basedOn w:val="DefaultParagraphFont"/>
    <w:link w:val="FootnoteText"/>
    <w:rsid w:val="00375888"/>
    <w:rPr>
      <w:sz w:val="18"/>
      <w:lang w:val="en-GB" w:eastAsia="en-US"/>
    </w:rPr>
  </w:style>
  <w:style w:type="character" w:customStyle="1" w:styleId="ClosingChar">
    <w:name w:val="Closing Char"/>
    <w:basedOn w:val="DefaultParagraphFont"/>
    <w:link w:val="Closing"/>
    <w:semiHidden/>
    <w:rsid w:val="00375888"/>
    <w:rPr>
      <w:lang w:val="en-GB" w:eastAsia="en-US"/>
    </w:rPr>
  </w:style>
  <w:style w:type="character" w:customStyle="1" w:styleId="HTMLAddressChar">
    <w:name w:val="HTML Address Char"/>
    <w:basedOn w:val="DefaultParagraphFont"/>
    <w:link w:val="HTMLAddress"/>
    <w:semiHidden/>
    <w:rsid w:val="00375888"/>
    <w:rPr>
      <w:i/>
      <w:iCs/>
      <w:lang w:val="en-GB" w:eastAsia="en-US"/>
    </w:rPr>
  </w:style>
  <w:style w:type="character" w:customStyle="1" w:styleId="MessageHeaderChar">
    <w:name w:val="Message Header Char"/>
    <w:basedOn w:val="DefaultParagraphFont"/>
    <w:link w:val="MessageHeader"/>
    <w:semiHidden/>
    <w:rsid w:val="00375888"/>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semiHidden/>
    <w:rsid w:val="00375888"/>
    <w:rPr>
      <w:lang w:val="en-GB" w:eastAsia="en-US"/>
    </w:rPr>
  </w:style>
  <w:style w:type="character" w:customStyle="1" w:styleId="DateChar">
    <w:name w:val="Date Char"/>
    <w:basedOn w:val="DefaultParagraphFont"/>
    <w:link w:val="Date"/>
    <w:semiHidden/>
    <w:rsid w:val="00375888"/>
    <w:rPr>
      <w:lang w:val="en-GB" w:eastAsia="en-US"/>
    </w:rPr>
  </w:style>
  <w:style w:type="character" w:customStyle="1" w:styleId="SignatureChar">
    <w:name w:val="Signature Char"/>
    <w:basedOn w:val="DefaultParagraphFont"/>
    <w:link w:val="Signature"/>
    <w:semiHidden/>
    <w:rsid w:val="00375888"/>
    <w:rPr>
      <w:lang w:val="en-GB" w:eastAsia="en-US"/>
    </w:rPr>
  </w:style>
  <w:style w:type="character" w:customStyle="1" w:styleId="E-mailSignatureChar">
    <w:name w:val="E-mail Signature Char"/>
    <w:basedOn w:val="DefaultParagraphFont"/>
    <w:link w:val="E-mailSignature"/>
    <w:semiHidden/>
    <w:rsid w:val="00375888"/>
    <w:rPr>
      <w:lang w:val="en-GB" w:eastAsia="en-US"/>
    </w:rPr>
  </w:style>
  <w:style w:type="character" w:customStyle="1" w:styleId="HTMLPreformattedChar">
    <w:name w:val="HTML Preformatted Char"/>
    <w:basedOn w:val="DefaultParagraphFont"/>
    <w:link w:val="HTMLPreformatted"/>
    <w:semiHidden/>
    <w:rsid w:val="00375888"/>
    <w:rPr>
      <w:rFonts w:ascii="Courier New" w:hAnsi="Courier New" w:cs="Courier New"/>
      <w:lang w:val="en-GB" w:eastAsia="en-US"/>
    </w:rPr>
  </w:style>
  <w:style w:type="character" w:customStyle="1" w:styleId="SalutationChar">
    <w:name w:val="Salutation Char"/>
    <w:basedOn w:val="DefaultParagraphFont"/>
    <w:link w:val="Salutation"/>
    <w:semiHidden/>
    <w:rsid w:val="00375888"/>
    <w:rPr>
      <w:lang w:val="en-GB" w:eastAsia="en-US"/>
    </w:rPr>
  </w:style>
  <w:style w:type="character" w:customStyle="1" w:styleId="BodyTextIndent2Char">
    <w:name w:val="Body Text Indent 2 Char"/>
    <w:basedOn w:val="DefaultParagraphFont"/>
    <w:link w:val="BodyTextIndent2"/>
    <w:semiHidden/>
    <w:rsid w:val="00375888"/>
    <w:rPr>
      <w:lang w:val="en-GB" w:eastAsia="en-US"/>
    </w:rPr>
  </w:style>
  <w:style w:type="character" w:customStyle="1" w:styleId="BodyTextIndent3Char">
    <w:name w:val="Body Text Indent 3 Char"/>
    <w:basedOn w:val="DefaultParagraphFont"/>
    <w:link w:val="BodyTextIndent3"/>
    <w:semiHidden/>
    <w:rsid w:val="00375888"/>
    <w:rPr>
      <w:sz w:val="16"/>
      <w:szCs w:val="16"/>
      <w:lang w:val="en-GB" w:eastAsia="en-US"/>
    </w:rPr>
  </w:style>
  <w:style w:type="character" w:customStyle="1" w:styleId="BodyTextIndentChar">
    <w:name w:val="Body Text Indent Char"/>
    <w:basedOn w:val="DefaultParagraphFont"/>
    <w:link w:val="BodyTextIndent"/>
    <w:semiHidden/>
    <w:rsid w:val="00375888"/>
    <w:rPr>
      <w:lang w:val="en-GB" w:eastAsia="en-US"/>
    </w:rPr>
  </w:style>
  <w:style w:type="character" w:customStyle="1" w:styleId="SubtitleChar">
    <w:name w:val="Subtitle Char"/>
    <w:basedOn w:val="DefaultParagraphFont"/>
    <w:link w:val="Subtitle"/>
    <w:rsid w:val="00375888"/>
    <w:rPr>
      <w:rFonts w:ascii="Arial" w:hAnsi="Arial" w:cs="Arial"/>
      <w:sz w:val="24"/>
      <w:szCs w:val="24"/>
      <w:lang w:val="en-GB" w:eastAsia="en-US"/>
    </w:rPr>
  </w:style>
  <w:style w:type="character" w:customStyle="1" w:styleId="BodyTextChar">
    <w:name w:val="Body Text Char"/>
    <w:basedOn w:val="DefaultParagraphFont"/>
    <w:link w:val="BodyText"/>
    <w:semiHidden/>
    <w:rsid w:val="00375888"/>
    <w:rPr>
      <w:lang w:val="en-GB" w:eastAsia="en-US"/>
    </w:rPr>
  </w:style>
  <w:style w:type="character" w:customStyle="1" w:styleId="BodyText2Char">
    <w:name w:val="Body Text 2 Char"/>
    <w:basedOn w:val="DefaultParagraphFont"/>
    <w:link w:val="BodyText2"/>
    <w:semiHidden/>
    <w:rsid w:val="00375888"/>
    <w:rPr>
      <w:lang w:val="en-GB" w:eastAsia="en-US"/>
    </w:rPr>
  </w:style>
  <w:style w:type="character" w:customStyle="1" w:styleId="BodyText3Char">
    <w:name w:val="Body Text 3 Char"/>
    <w:basedOn w:val="DefaultParagraphFont"/>
    <w:link w:val="BodyText3"/>
    <w:semiHidden/>
    <w:rsid w:val="00375888"/>
    <w:rPr>
      <w:sz w:val="16"/>
      <w:szCs w:val="16"/>
      <w:lang w:val="en-GB" w:eastAsia="en-US"/>
    </w:rPr>
  </w:style>
  <w:style w:type="character" w:customStyle="1" w:styleId="BodyTextFirstIndentChar">
    <w:name w:val="Body Text First Indent Char"/>
    <w:basedOn w:val="BodyTextChar"/>
    <w:link w:val="BodyTextFirstIndent"/>
    <w:semiHidden/>
    <w:rsid w:val="00375888"/>
    <w:rPr>
      <w:lang w:val="en-GB" w:eastAsia="en-US"/>
    </w:rPr>
  </w:style>
  <w:style w:type="character" w:customStyle="1" w:styleId="BodyTextFirstIndent2Char">
    <w:name w:val="Body Text First Indent 2 Char"/>
    <w:basedOn w:val="BodyTextIndentChar"/>
    <w:link w:val="BodyTextFirstIndent2"/>
    <w:semiHidden/>
    <w:rsid w:val="00375888"/>
    <w:rPr>
      <w:lang w:val="en-GB" w:eastAsia="en-US"/>
    </w:rPr>
  </w:style>
  <w:style w:type="character" w:customStyle="1" w:styleId="EndnoteTextChar">
    <w:name w:val="Endnote Text Char"/>
    <w:aliases w:val="2_G Char"/>
    <w:basedOn w:val="DefaultParagraphFont"/>
    <w:link w:val="EndnoteText"/>
    <w:rsid w:val="00375888"/>
    <w:rPr>
      <w:sz w:val="18"/>
      <w:lang w:val="en-GB" w:eastAsia="en-US"/>
    </w:rPr>
  </w:style>
  <w:style w:type="character" w:customStyle="1" w:styleId="PlainTextChar">
    <w:name w:val="Plain Text Char"/>
    <w:basedOn w:val="DefaultParagraphFont"/>
    <w:link w:val="PlainText"/>
    <w:semiHidden/>
    <w:rsid w:val="00375888"/>
    <w:rPr>
      <w:rFonts w:ascii="Courier New" w:hAnsi="Courier New" w:cs="Courier New"/>
      <w:lang w:val="en-GB" w:eastAsia="en-US"/>
    </w:rPr>
  </w:style>
  <w:style w:type="character" w:customStyle="1" w:styleId="TitleChar">
    <w:name w:val="Title Char"/>
    <w:basedOn w:val="DefaultParagraphFont"/>
    <w:link w:val="Title"/>
    <w:rsid w:val="00375888"/>
    <w:rPr>
      <w:rFonts w:ascii="Arial" w:hAnsi="Arial" w:cs="Arial"/>
      <w:b/>
      <w:bCs/>
      <w:kern w:val="28"/>
      <w:sz w:val="32"/>
      <w:szCs w:val="32"/>
      <w:lang w:val="en-GB" w:eastAsia="en-US"/>
    </w:rPr>
  </w:style>
  <w:style w:type="character" w:styleId="IntenseEmphasis">
    <w:name w:val="Intense Emphasis"/>
    <w:uiPriority w:val="21"/>
    <w:rsid w:val="00375888"/>
    <w:rPr>
      <w:b/>
      <w:bCs/>
      <w:i/>
      <w:iCs/>
      <w:color w:val="4F81BD"/>
    </w:rPr>
  </w:style>
  <w:style w:type="paragraph" w:styleId="IntenseQuote">
    <w:name w:val="Intense Quote"/>
    <w:basedOn w:val="Normal"/>
    <w:next w:val="Normal"/>
    <w:link w:val="IntenseQuoteChar"/>
    <w:uiPriority w:val="30"/>
    <w:rsid w:val="00375888"/>
    <w:pPr>
      <w:pBdr>
        <w:bottom w:val="single" w:sz="4" w:space="4" w:color="4F81BD"/>
      </w:pBdr>
      <w:suppressAutoHyphens w:val="0"/>
      <w:spacing w:before="200" w:after="280"/>
      <w:ind w:left="936" w:right="936"/>
    </w:pPr>
    <w:rPr>
      <w:b/>
      <w:bCs/>
      <w:i/>
      <w:iCs/>
      <w:color w:val="4F81BD"/>
      <w:lang w:val="es-ES" w:eastAsia="es-ES"/>
    </w:rPr>
  </w:style>
  <w:style w:type="character" w:customStyle="1" w:styleId="IntenseQuoteChar">
    <w:name w:val="Intense Quote Char"/>
    <w:basedOn w:val="DefaultParagraphFont"/>
    <w:link w:val="IntenseQuote"/>
    <w:uiPriority w:val="30"/>
    <w:rsid w:val="00375888"/>
    <w:rPr>
      <w:b/>
      <w:bCs/>
      <w:i/>
      <w:iCs/>
      <w:color w:val="4F81BD"/>
    </w:rPr>
  </w:style>
  <w:style w:type="paragraph" w:customStyle="1" w:styleId="ColorfulShading-Accent11">
    <w:name w:val="Colorful Shading - Accent 11"/>
    <w:hidden/>
    <w:uiPriority w:val="71"/>
    <w:rsid w:val="00375888"/>
    <w:rPr>
      <w:lang w:val="en-GB" w:eastAsia="en-US"/>
    </w:rPr>
  </w:style>
  <w:style w:type="paragraph" w:styleId="Revision">
    <w:name w:val="Revision"/>
    <w:hidden/>
    <w:uiPriority w:val="99"/>
    <w:semiHidden/>
    <w:rsid w:val="00375888"/>
    <w:rPr>
      <w:rFonts w:eastAsiaTheme="minorEastAsia"/>
      <w:spacing w:val="4"/>
      <w:w w:val="103"/>
      <w:kern w:val="14"/>
      <w:lang w:val="en-GB" w:eastAsia="zh-CN"/>
    </w:rPr>
  </w:style>
  <w:style w:type="character" w:styleId="CommentReference">
    <w:name w:val="annotation reference"/>
    <w:basedOn w:val="DefaultParagraphFont"/>
    <w:semiHidden/>
    <w:unhideWhenUsed/>
    <w:rsid w:val="00375888"/>
    <w:rPr>
      <w:sz w:val="16"/>
      <w:szCs w:val="16"/>
    </w:rPr>
  </w:style>
  <w:style w:type="paragraph" w:styleId="CommentText">
    <w:name w:val="annotation text"/>
    <w:basedOn w:val="Normal"/>
    <w:link w:val="CommentTextChar"/>
    <w:semiHidden/>
    <w:unhideWhenUsed/>
    <w:rsid w:val="00375888"/>
    <w:pPr>
      <w:spacing w:line="240" w:lineRule="auto"/>
    </w:pPr>
  </w:style>
  <w:style w:type="character" w:customStyle="1" w:styleId="CommentTextChar">
    <w:name w:val="Comment Text Char"/>
    <w:basedOn w:val="DefaultParagraphFont"/>
    <w:link w:val="CommentText"/>
    <w:semiHidden/>
    <w:rsid w:val="00375888"/>
    <w:rPr>
      <w:lang w:val="en-GB" w:eastAsia="en-US"/>
    </w:rPr>
  </w:style>
  <w:style w:type="paragraph" w:styleId="CommentSubject">
    <w:name w:val="annotation subject"/>
    <w:basedOn w:val="CommentText"/>
    <w:next w:val="CommentText"/>
    <w:link w:val="CommentSubjectChar"/>
    <w:semiHidden/>
    <w:unhideWhenUsed/>
    <w:rsid w:val="00375888"/>
    <w:rPr>
      <w:b/>
      <w:bCs/>
    </w:rPr>
  </w:style>
  <w:style w:type="character" w:customStyle="1" w:styleId="CommentSubjectChar">
    <w:name w:val="Comment Subject Char"/>
    <w:basedOn w:val="CommentTextChar"/>
    <w:link w:val="CommentSubject"/>
    <w:semiHidden/>
    <w:rsid w:val="00375888"/>
    <w:rPr>
      <w:b/>
      <w:bCs/>
      <w:lang w:val="en-GB" w:eastAsia="en-US"/>
    </w:rPr>
  </w:style>
  <w:style w:type="paragraph" w:styleId="TOC1">
    <w:name w:val="toc 1"/>
    <w:basedOn w:val="Normal"/>
    <w:next w:val="Normal"/>
    <w:autoRedefine/>
    <w:uiPriority w:val="39"/>
    <w:unhideWhenUsed/>
    <w:rsid w:val="00375888"/>
    <w:pPr>
      <w:spacing w:after="100"/>
    </w:pPr>
  </w:style>
  <w:style w:type="paragraph" w:styleId="TOC2">
    <w:name w:val="toc 2"/>
    <w:basedOn w:val="Normal"/>
    <w:next w:val="Normal"/>
    <w:autoRedefine/>
    <w:uiPriority w:val="39"/>
    <w:unhideWhenUsed/>
    <w:rsid w:val="00375888"/>
    <w:pPr>
      <w:spacing w:after="100"/>
      <w:ind w:left="200"/>
    </w:pPr>
  </w:style>
  <w:style w:type="paragraph" w:styleId="TOC3">
    <w:name w:val="toc 3"/>
    <w:basedOn w:val="Normal"/>
    <w:next w:val="Normal"/>
    <w:autoRedefine/>
    <w:uiPriority w:val="39"/>
    <w:unhideWhenUsed/>
    <w:rsid w:val="0037588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499">
      <w:bodyDiv w:val="1"/>
      <w:marLeft w:val="0"/>
      <w:marRight w:val="0"/>
      <w:marTop w:val="0"/>
      <w:marBottom w:val="0"/>
      <w:divBdr>
        <w:top w:val="none" w:sz="0" w:space="0" w:color="auto"/>
        <w:left w:val="none" w:sz="0" w:space="0" w:color="auto"/>
        <w:bottom w:val="none" w:sz="0" w:space="0" w:color="auto"/>
        <w:right w:val="none" w:sz="0" w:space="0" w:color="auto"/>
      </w:divBdr>
    </w:div>
    <w:div w:id="63187058">
      <w:bodyDiv w:val="1"/>
      <w:marLeft w:val="0"/>
      <w:marRight w:val="0"/>
      <w:marTop w:val="0"/>
      <w:marBottom w:val="0"/>
      <w:divBdr>
        <w:top w:val="none" w:sz="0" w:space="0" w:color="auto"/>
        <w:left w:val="none" w:sz="0" w:space="0" w:color="auto"/>
        <w:bottom w:val="none" w:sz="0" w:space="0" w:color="auto"/>
        <w:right w:val="none" w:sz="0" w:space="0" w:color="auto"/>
      </w:divBdr>
    </w:div>
    <w:div w:id="163782301">
      <w:bodyDiv w:val="1"/>
      <w:marLeft w:val="0"/>
      <w:marRight w:val="0"/>
      <w:marTop w:val="0"/>
      <w:marBottom w:val="0"/>
      <w:divBdr>
        <w:top w:val="none" w:sz="0" w:space="0" w:color="auto"/>
        <w:left w:val="none" w:sz="0" w:space="0" w:color="auto"/>
        <w:bottom w:val="none" w:sz="0" w:space="0" w:color="auto"/>
        <w:right w:val="none" w:sz="0" w:space="0" w:color="auto"/>
      </w:divBdr>
    </w:div>
    <w:div w:id="252595980">
      <w:bodyDiv w:val="1"/>
      <w:marLeft w:val="0"/>
      <w:marRight w:val="0"/>
      <w:marTop w:val="0"/>
      <w:marBottom w:val="0"/>
      <w:divBdr>
        <w:top w:val="none" w:sz="0" w:space="0" w:color="auto"/>
        <w:left w:val="none" w:sz="0" w:space="0" w:color="auto"/>
        <w:bottom w:val="none" w:sz="0" w:space="0" w:color="auto"/>
        <w:right w:val="none" w:sz="0" w:space="0" w:color="auto"/>
      </w:divBdr>
    </w:div>
    <w:div w:id="367991588">
      <w:bodyDiv w:val="1"/>
      <w:marLeft w:val="0"/>
      <w:marRight w:val="0"/>
      <w:marTop w:val="0"/>
      <w:marBottom w:val="0"/>
      <w:divBdr>
        <w:top w:val="none" w:sz="0" w:space="0" w:color="auto"/>
        <w:left w:val="none" w:sz="0" w:space="0" w:color="auto"/>
        <w:bottom w:val="none" w:sz="0" w:space="0" w:color="auto"/>
        <w:right w:val="none" w:sz="0" w:space="0" w:color="auto"/>
      </w:divBdr>
    </w:div>
    <w:div w:id="739249480">
      <w:bodyDiv w:val="1"/>
      <w:marLeft w:val="0"/>
      <w:marRight w:val="0"/>
      <w:marTop w:val="0"/>
      <w:marBottom w:val="0"/>
      <w:divBdr>
        <w:top w:val="none" w:sz="0" w:space="0" w:color="auto"/>
        <w:left w:val="none" w:sz="0" w:space="0" w:color="auto"/>
        <w:bottom w:val="none" w:sz="0" w:space="0" w:color="auto"/>
        <w:right w:val="none" w:sz="0" w:space="0" w:color="auto"/>
      </w:divBdr>
    </w:div>
    <w:div w:id="744767448">
      <w:bodyDiv w:val="1"/>
      <w:marLeft w:val="0"/>
      <w:marRight w:val="0"/>
      <w:marTop w:val="0"/>
      <w:marBottom w:val="0"/>
      <w:divBdr>
        <w:top w:val="none" w:sz="0" w:space="0" w:color="auto"/>
        <w:left w:val="none" w:sz="0" w:space="0" w:color="auto"/>
        <w:bottom w:val="none" w:sz="0" w:space="0" w:color="auto"/>
        <w:right w:val="none" w:sz="0" w:space="0" w:color="auto"/>
      </w:divBdr>
    </w:div>
    <w:div w:id="873882791">
      <w:bodyDiv w:val="1"/>
      <w:marLeft w:val="0"/>
      <w:marRight w:val="0"/>
      <w:marTop w:val="0"/>
      <w:marBottom w:val="0"/>
      <w:divBdr>
        <w:top w:val="none" w:sz="0" w:space="0" w:color="auto"/>
        <w:left w:val="none" w:sz="0" w:space="0" w:color="auto"/>
        <w:bottom w:val="none" w:sz="0" w:space="0" w:color="auto"/>
        <w:right w:val="none" w:sz="0" w:space="0" w:color="auto"/>
      </w:divBdr>
    </w:div>
    <w:div w:id="878589057">
      <w:bodyDiv w:val="1"/>
      <w:marLeft w:val="0"/>
      <w:marRight w:val="0"/>
      <w:marTop w:val="0"/>
      <w:marBottom w:val="0"/>
      <w:divBdr>
        <w:top w:val="none" w:sz="0" w:space="0" w:color="auto"/>
        <w:left w:val="none" w:sz="0" w:space="0" w:color="auto"/>
        <w:bottom w:val="none" w:sz="0" w:space="0" w:color="auto"/>
        <w:right w:val="none" w:sz="0" w:space="0" w:color="auto"/>
      </w:divBdr>
    </w:div>
    <w:div w:id="935598027">
      <w:bodyDiv w:val="1"/>
      <w:marLeft w:val="0"/>
      <w:marRight w:val="0"/>
      <w:marTop w:val="0"/>
      <w:marBottom w:val="0"/>
      <w:divBdr>
        <w:top w:val="none" w:sz="0" w:space="0" w:color="auto"/>
        <w:left w:val="none" w:sz="0" w:space="0" w:color="auto"/>
        <w:bottom w:val="none" w:sz="0" w:space="0" w:color="auto"/>
        <w:right w:val="none" w:sz="0" w:space="0" w:color="auto"/>
      </w:divBdr>
    </w:div>
    <w:div w:id="986251692">
      <w:bodyDiv w:val="1"/>
      <w:marLeft w:val="0"/>
      <w:marRight w:val="0"/>
      <w:marTop w:val="0"/>
      <w:marBottom w:val="0"/>
      <w:divBdr>
        <w:top w:val="none" w:sz="0" w:space="0" w:color="auto"/>
        <w:left w:val="none" w:sz="0" w:space="0" w:color="auto"/>
        <w:bottom w:val="none" w:sz="0" w:space="0" w:color="auto"/>
        <w:right w:val="none" w:sz="0" w:space="0" w:color="auto"/>
      </w:divBdr>
    </w:div>
    <w:div w:id="1066492425">
      <w:bodyDiv w:val="1"/>
      <w:marLeft w:val="0"/>
      <w:marRight w:val="0"/>
      <w:marTop w:val="0"/>
      <w:marBottom w:val="0"/>
      <w:divBdr>
        <w:top w:val="none" w:sz="0" w:space="0" w:color="auto"/>
        <w:left w:val="none" w:sz="0" w:space="0" w:color="auto"/>
        <w:bottom w:val="none" w:sz="0" w:space="0" w:color="auto"/>
        <w:right w:val="none" w:sz="0" w:space="0" w:color="auto"/>
      </w:divBdr>
    </w:div>
    <w:div w:id="1066607288">
      <w:bodyDiv w:val="1"/>
      <w:marLeft w:val="0"/>
      <w:marRight w:val="0"/>
      <w:marTop w:val="0"/>
      <w:marBottom w:val="0"/>
      <w:divBdr>
        <w:top w:val="none" w:sz="0" w:space="0" w:color="auto"/>
        <w:left w:val="none" w:sz="0" w:space="0" w:color="auto"/>
        <w:bottom w:val="none" w:sz="0" w:space="0" w:color="auto"/>
        <w:right w:val="none" w:sz="0" w:space="0" w:color="auto"/>
      </w:divBdr>
    </w:div>
    <w:div w:id="1117338730">
      <w:bodyDiv w:val="1"/>
      <w:marLeft w:val="0"/>
      <w:marRight w:val="0"/>
      <w:marTop w:val="0"/>
      <w:marBottom w:val="0"/>
      <w:divBdr>
        <w:top w:val="none" w:sz="0" w:space="0" w:color="auto"/>
        <w:left w:val="none" w:sz="0" w:space="0" w:color="auto"/>
        <w:bottom w:val="none" w:sz="0" w:space="0" w:color="auto"/>
        <w:right w:val="none" w:sz="0" w:space="0" w:color="auto"/>
      </w:divBdr>
    </w:div>
    <w:div w:id="1173956733">
      <w:bodyDiv w:val="1"/>
      <w:marLeft w:val="0"/>
      <w:marRight w:val="0"/>
      <w:marTop w:val="0"/>
      <w:marBottom w:val="0"/>
      <w:divBdr>
        <w:top w:val="none" w:sz="0" w:space="0" w:color="auto"/>
        <w:left w:val="none" w:sz="0" w:space="0" w:color="auto"/>
        <w:bottom w:val="none" w:sz="0" w:space="0" w:color="auto"/>
        <w:right w:val="none" w:sz="0" w:space="0" w:color="auto"/>
      </w:divBdr>
    </w:div>
    <w:div w:id="1497303065">
      <w:bodyDiv w:val="1"/>
      <w:marLeft w:val="0"/>
      <w:marRight w:val="0"/>
      <w:marTop w:val="0"/>
      <w:marBottom w:val="0"/>
      <w:divBdr>
        <w:top w:val="none" w:sz="0" w:space="0" w:color="auto"/>
        <w:left w:val="none" w:sz="0" w:space="0" w:color="auto"/>
        <w:bottom w:val="none" w:sz="0" w:space="0" w:color="auto"/>
        <w:right w:val="none" w:sz="0" w:space="0" w:color="auto"/>
      </w:divBdr>
    </w:div>
    <w:div w:id="1666085853">
      <w:bodyDiv w:val="1"/>
      <w:marLeft w:val="0"/>
      <w:marRight w:val="0"/>
      <w:marTop w:val="0"/>
      <w:marBottom w:val="0"/>
      <w:divBdr>
        <w:top w:val="none" w:sz="0" w:space="0" w:color="auto"/>
        <w:left w:val="none" w:sz="0" w:space="0" w:color="auto"/>
        <w:bottom w:val="none" w:sz="0" w:space="0" w:color="auto"/>
        <w:right w:val="none" w:sz="0" w:space="0" w:color="auto"/>
      </w:divBdr>
    </w:div>
    <w:div w:id="1724519889">
      <w:bodyDiv w:val="1"/>
      <w:marLeft w:val="0"/>
      <w:marRight w:val="0"/>
      <w:marTop w:val="0"/>
      <w:marBottom w:val="0"/>
      <w:divBdr>
        <w:top w:val="none" w:sz="0" w:space="0" w:color="auto"/>
        <w:left w:val="none" w:sz="0" w:space="0" w:color="auto"/>
        <w:bottom w:val="none" w:sz="0" w:space="0" w:color="auto"/>
        <w:right w:val="none" w:sz="0" w:space="0" w:color="auto"/>
      </w:divBdr>
    </w:div>
    <w:div w:id="1784574408">
      <w:bodyDiv w:val="1"/>
      <w:marLeft w:val="0"/>
      <w:marRight w:val="0"/>
      <w:marTop w:val="0"/>
      <w:marBottom w:val="0"/>
      <w:divBdr>
        <w:top w:val="none" w:sz="0" w:space="0" w:color="auto"/>
        <w:left w:val="none" w:sz="0" w:space="0" w:color="auto"/>
        <w:bottom w:val="none" w:sz="0" w:space="0" w:color="auto"/>
        <w:right w:val="none" w:sz="0" w:space="0" w:color="auto"/>
      </w:divBdr>
    </w:div>
    <w:div w:id="2028363481">
      <w:bodyDiv w:val="1"/>
      <w:marLeft w:val="0"/>
      <w:marRight w:val="0"/>
      <w:marTop w:val="0"/>
      <w:marBottom w:val="0"/>
      <w:divBdr>
        <w:top w:val="none" w:sz="0" w:space="0" w:color="auto"/>
        <w:left w:val="none" w:sz="0" w:space="0" w:color="auto"/>
        <w:bottom w:val="none" w:sz="0" w:space="0" w:color="auto"/>
        <w:right w:val="none" w:sz="0" w:space="0" w:color="auto"/>
      </w:divBdr>
    </w:div>
    <w:div w:id="2088722674">
      <w:bodyDiv w:val="1"/>
      <w:marLeft w:val="0"/>
      <w:marRight w:val="0"/>
      <w:marTop w:val="0"/>
      <w:marBottom w:val="0"/>
      <w:divBdr>
        <w:top w:val="none" w:sz="0" w:space="0" w:color="auto"/>
        <w:left w:val="none" w:sz="0" w:space="0" w:color="auto"/>
        <w:bottom w:val="none" w:sz="0" w:space="0" w:color="auto"/>
        <w:right w:val="none" w:sz="0" w:space="0" w:color="auto"/>
      </w:divBdr>
    </w:div>
    <w:div w:id="2117554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ndocs.org/sp/CCPR/C/LIE/CO/2" TargetMode="External"/><Relationship Id="rId117" Type="http://schemas.openxmlformats.org/officeDocument/2006/relationships/hyperlink" Target="https://undocs.org/sp/CCPR/C/120/D/2705/2015" TargetMode="External"/><Relationship Id="rId21" Type="http://schemas.openxmlformats.org/officeDocument/2006/relationships/header" Target="header3.xml"/><Relationship Id="rId42" Type="http://schemas.openxmlformats.org/officeDocument/2006/relationships/hyperlink" Target="https://undocs.org/sp/CCPR/C/LBN/CO/3" TargetMode="External"/><Relationship Id="rId47" Type="http://schemas.openxmlformats.org/officeDocument/2006/relationships/hyperlink" Target="http://juris.ohchr.org" TargetMode="External"/><Relationship Id="rId63" Type="http://schemas.openxmlformats.org/officeDocument/2006/relationships/hyperlink" Target="https://undocs.org/sp/CCPR/C/120/D/2430/2014" TargetMode="External"/><Relationship Id="rId68" Type="http://schemas.openxmlformats.org/officeDocument/2006/relationships/hyperlink" Target="https://undocs.org/sp/CCPR/C/121/D/2168/2012" TargetMode="External"/><Relationship Id="rId84" Type="http://schemas.openxmlformats.org/officeDocument/2006/relationships/hyperlink" Target="https://undocs.org/sp/CCPR/C/122/D/2252/2013" TargetMode="External"/><Relationship Id="rId89" Type="http://schemas.openxmlformats.org/officeDocument/2006/relationships/hyperlink" Target="https://undocs.org/sp/CCPR/C/122/D/2270/2013" TargetMode="External"/><Relationship Id="rId112" Type="http://schemas.openxmlformats.org/officeDocument/2006/relationships/hyperlink" Target="https://undocs.org/sp/CCPR/C/120/D/2161/2012" TargetMode="External"/><Relationship Id="rId133" Type="http://schemas.openxmlformats.org/officeDocument/2006/relationships/hyperlink" Target="https://undocs.org/sp/CCPR/C/121/2" TargetMode="External"/><Relationship Id="rId138" Type="http://schemas.openxmlformats.org/officeDocument/2006/relationships/hyperlink" Target="https://undocs.org/sp/CCPR/C/117/D/2462/2014" TargetMode="External"/><Relationship Id="rId154" Type="http://schemas.openxmlformats.org/officeDocument/2006/relationships/footer" Target="footer9.xml"/><Relationship Id="rId159" Type="http://schemas.openxmlformats.org/officeDocument/2006/relationships/hyperlink" Target="https://undocs.org/sp/A/RES/A/51/40" TargetMode="External"/><Relationship Id="rId16" Type="http://schemas.openxmlformats.org/officeDocument/2006/relationships/footer" Target="footer4.xml"/><Relationship Id="rId107" Type="http://schemas.openxmlformats.org/officeDocument/2006/relationships/hyperlink" Target="https://undocs.org/sp/CCPR/C/121/D/2612/2015" TargetMode="External"/><Relationship Id="rId11" Type="http://schemas.openxmlformats.org/officeDocument/2006/relationships/footer" Target="footer2.xml"/><Relationship Id="rId32" Type="http://schemas.openxmlformats.org/officeDocument/2006/relationships/hyperlink" Target="https://undocs.org/sp/CCPR/C/AUS/CO/6" TargetMode="External"/><Relationship Id="rId37" Type="http://schemas.openxmlformats.org/officeDocument/2006/relationships/hyperlink" Target="https://undocs.org/sp/CCPR/C/DOM/CO/6" TargetMode="External"/><Relationship Id="rId53" Type="http://schemas.openxmlformats.org/officeDocument/2006/relationships/hyperlink" Target="https://undocs.org/sp/CCPR/C/120/D/2158/2012" TargetMode="External"/><Relationship Id="rId58" Type="http://schemas.openxmlformats.org/officeDocument/2006/relationships/hyperlink" Target="https://undocs.org/sp/CCPR/C/120/D/2209/2012" TargetMode="External"/><Relationship Id="rId74" Type="http://schemas.openxmlformats.org/officeDocument/2006/relationships/hyperlink" Target="https://undocs.org/sp/CCPR/C/121/D/2764/2016" TargetMode="External"/><Relationship Id="rId79" Type="http://schemas.openxmlformats.org/officeDocument/2006/relationships/hyperlink" Target="https://undocs.org/sp/CCPR/C/122/D/2181/2012" TargetMode="External"/><Relationship Id="rId102" Type="http://schemas.openxmlformats.org/officeDocument/2006/relationships/hyperlink" Target="https://undocs.org/sp/CCPR/C/121/D/2610/2015" TargetMode="External"/><Relationship Id="rId123" Type="http://schemas.openxmlformats.org/officeDocument/2006/relationships/hyperlink" Target="https://undocs.org/sp/CCPR/C/122/D/2182/2012" TargetMode="External"/><Relationship Id="rId128" Type="http://schemas.openxmlformats.org/officeDocument/2006/relationships/hyperlink" Target="https://undocs.org/sp/CCPR/C/122/D/2650/2015" TargetMode="External"/><Relationship Id="rId144" Type="http://schemas.openxmlformats.org/officeDocument/2006/relationships/hyperlink" Target="https://webtv.un.org" TargetMode="External"/><Relationship Id="rId149" Type="http://schemas.openxmlformats.org/officeDocument/2006/relationships/hyperlink" Target="https://undocs.org/sp/CCPR/C/66/GUI/Rev.2" TargetMode="External"/><Relationship Id="rId5" Type="http://schemas.openxmlformats.org/officeDocument/2006/relationships/webSettings" Target="webSettings.xml"/><Relationship Id="rId90" Type="http://schemas.openxmlformats.org/officeDocument/2006/relationships/hyperlink" Target="https://undocs.org/sp/CCPR/C/122/D/2851/2016" TargetMode="External"/><Relationship Id="rId95" Type="http://schemas.openxmlformats.org/officeDocument/2006/relationships/hyperlink" Target="https://undocs.org/sp/CCPR/C/122/D/2190/2012" TargetMode="External"/><Relationship Id="rId160" Type="http://schemas.openxmlformats.org/officeDocument/2006/relationships/hyperlink" Target="https://undocs.org/sp/A/RES/A/55/40" TargetMode="External"/><Relationship Id="rId165" Type="http://schemas.openxmlformats.org/officeDocument/2006/relationships/fontTable" Target="fontTable.xml"/><Relationship Id="rId22" Type="http://schemas.openxmlformats.org/officeDocument/2006/relationships/footer" Target="footer7.xml"/><Relationship Id="rId27" Type="http://schemas.openxmlformats.org/officeDocument/2006/relationships/hyperlink" Target="https://undocs.org/sp/CCPR/C/MDG/CO/4" TargetMode="External"/><Relationship Id="rId43" Type="http://schemas.openxmlformats.org/officeDocument/2006/relationships/hyperlink" Target="https://undocs.org/sp/CCPR/C/NOR/CO/7" TargetMode="External"/><Relationship Id="rId48" Type="http://schemas.openxmlformats.org/officeDocument/2006/relationships/hyperlink" Target="http://www.ohchr.org" TargetMode="External"/><Relationship Id="rId64" Type="http://schemas.openxmlformats.org/officeDocument/2006/relationships/hyperlink" Target="https://undocs.org/sp/CCPR/C/120/D/2435/2014" TargetMode="External"/><Relationship Id="rId69" Type="http://schemas.openxmlformats.org/officeDocument/2006/relationships/hyperlink" Target="https://undocs.org/sp/CCPR/C/121/D/2203/2012" TargetMode="External"/><Relationship Id="rId113" Type="http://schemas.openxmlformats.org/officeDocument/2006/relationships/hyperlink" Target="https://undocs.org/sp/CCPR/C/120/D/2196/2012" TargetMode="External"/><Relationship Id="rId118" Type="http://schemas.openxmlformats.org/officeDocument/2006/relationships/hyperlink" Target="https://undocs.org/sp/CCPR/C/120/D/2798/2016" TargetMode="External"/><Relationship Id="rId134" Type="http://schemas.openxmlformats.org/officeDocument/2006/relationships/hyperlink" Target="https://undocs.org/sp/CCPR/C/122/2" TargetMode="External"/><Relationship Id="rId139" Type="http://schemas.openxmlformats.org/officeDocument/2006/relationships/hyperlink" Target="https://undocs.org/sp/CCPR/C/117/D/2464/2014" TargetMode="External"/><Relationship Id="rId80" Type="http://schemas.openxmlformats.org/officeDocument/2006/relationships/hyperlink" Target="https://undocs.org/sp/CCPR/C/122/D/2201/2012" TargetMode="External"/><Relationship Id="rId85" Type="http://schemas.openxmlformats.org/officeDocument/2006/relationships/hyperlink" Target="https://undocs.org/sp/CCPR/C/122/D/2680/2015" TargetMode="External"/><Relationship Id="rId150" Type="http://schemas.openxmlformats.org/officeDocument/2006/relationships/hyperlink" Target="https://undocs.org/sp/CCPR/C/19/Rev.1" TargetMode="External"/><Relationship Id="rId155" Type="http://schemas.openxmlformats.org/officeDocument/2006/relationships/hyperlink" Target="https://undocs.org/sp/A/RES/A/53/40" TargetMode="External"/><Relationship Id="rId12" Type="http://schemas.openxmlformats.org/officeDocument/2006/relationships/hyperlink" Target="https://undocs.org/sp/A/RES/A/73/40" TargetMode="External"/><Relationship Id="rId17" Type="http://schemas.openxmlformats.org/officeDocument/2006/relationships/header" Target="header1.xml"/><Relationship Id="rId33" Type="http://schemas.openxmlformats.org/officeDocument/2006/relationships/hyperlink" Target="https://undocs.org/sp/CCPR/C/CMR/CO/5" TargetMode="External"/><Relationship Id="rId38" Type="http://schemas.openxmlformats.org/officeDocument/2006/relationships/hyperlink" Target="https://undocs.org/sp/CCPR/C/ROU/CO/5" TargetMode="External"/><Relationship Id="rId59" Type="http://schemas.openxmlformats.org/officeDocument/2006/relationships/hyperlink" Target="https://undocs.org/sp/CCPR/C/120/D/2256/2013" TargetMode="External"/><Relationship Id="rId103" Type="http://schemas.openxmlformats.org/officeDocument/2006/relationships/hyperlink" Target="https://undocs.org/sp/CCPR/C/121/D/2419/2014" TargetMode="External"/><Relationship Id="rId108" Type="http://schemas.openxmlformats.org/officeDocument/2006/relationships/hyperlink" Target="https://undocs.org/sp/CCPR/C/121/D/2643/2015" TargetMode="External"/><Relationship Id="rId124" Type="http://schemas.openxmlformats.org/officeDocument/2006/relationships/hyperlink" Target="https://undocs.org/sp/CCPR/C/122/D/2166/2012" TargetMode="External"/><Relationship Id="rId129" Type="http://schemas.openxmlformats.org/officeDocument/2006/relationships/hyperlink" Target="https://undocs.org/sp/CCPR/C/122/D/3090/2017" TargetMode="External"/><Relationship Id="rId54" Type="http://schemas.openxmlformats.org/officeDocument/2006/relationships/hyperlink" Target="https://undocs.org/sp/CCPR/C/120/D/2162/2012" TargetMode="External"/><Relationship Id="rId70" Type="http://schemas.openxmlformats.org/officeDocument/2006/relationships/hyperlink" Target="https://undocs.org/sp/CCPR/C/121/D/2283/2013" TargetMode="External"/><Relationship Id="rId75" Type="http://schemas.openxmlformats.org/officeDocument/2006/relationships/hyperlink" Target="https://undocs.org/sp/CCPR/C/121/D/2770/2016" TargetMode="External"/><Relationship Id="rId91" Type="http://schemas.openxmlformats.org/officeDocument/2006/relationships/hyperlink" Target="https://undocs.org/sp/CCPR/C/122/D/2398/2014" TargetMode="External"/><Relationship Id="rId96" Type="http://schemas.openxmlformats.org/officeDocument/2006/relationships/hyperlink" Target="https://undocs.org/sp/CCPR/C/122/D/2364/2014" TargetMode="External"/><Relationship Id="rId140" Type="http://schemas.openxmlformats.org/officeDocument/2006/relationships/hyperlink" Target="https://undocs.org/sp/CCPR/C/96/D/1397/2005" TargetMode="External"/><Relationship Id="rId145" Type="http://schemas.openxmlformats.org/officeDocument/2006/relationships/hyperlink" Target="https://undocs.org/sp/CCPR/C/121/D/2502/2014" TargetMode="External"/><Relationship Id="rId161" Type="http://schemas.openxmlformats.org/officeDocument/2006/relationships/header" Target="header4.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treaties.un.org/Pages/PageNotFound.aspx" TargetMode="External"/><Relationship Id="rId28" Type="http://schemas.openxmlformats.org/officeDocument/2006/relationships/hyperlink" Target="https://undocs.org/sp/CCPR/C/MNG/CO/6" TargetMode="External"/><Relationship Id="rId36" Type="http://schemas.openxmlformats.org/officeDocument/2006/relationships/hyperlink" Target="https://undocs.org/sp/CCPR/C/COD/CO/4" TargetMode="External"/><Relationship Id="rId49" Type="http://schemas.openxmlformats.org/officeDocument/2006/relationships/hyperlink" Target="https://documents.un.org" TargetMode="External"/><Relationship Id="rId57" Type="http://schemas.openxmlformats.org/officeDocument/2006/relationships/hyperlink" Target="https://undocs.org/sp/CCPR/C/120/D/2173/2012" TargetMode="External"/><Relationship Id="rId106" Type="http://schemas.openxmlformats.org/officeDocument/2006/relationships/hyperlink" Target="https://undocs.org/sp/CCPR/C/121/D/2594/2015" TargetMode="External"/><Relationship Id="rId114" Type="http://schemas.openxmlformats.org/officeDocument/2006/relationships/hyperlink" Target="https://undocs.org/sp/CCPR/C/120/D/2285/2013" TargetMode="External"/><Relationship Id="rId119" Type="http://schemas.openxmlformats.org/officeDocument/2006/relationships/hyperlink" Target="https://undocs.org/sp/CCPR/C/120/D/2941/2017" TargetMode="External"/><Relationship Id="rId127" Type="http://schemas.openxmlformats.org/officeDocument/2006/relationships/hyperlink" Target="https://undocs.org/sp/CCPR/C/122/D/2300/2013" TargetMode="External"/><Relationship Id="rId10" Type="http://schemas.openxmlformats.org/officeDocument/2006/relationships/footer" Target="footer1.xml"/><Relationship Id="rId31" Type="http://schemas.openxmlformats.org/officeDocument/2006/relationships/hyperlink" Target="https://undocs.org/sp/CCPR/C/SWZ/CO/1" TargetMode="External"/><Relationship Id="rId44" Type="http://schemas.openxmlformats.org/officeDocument/2006/relationships/hyperlink" Target="http://www2.ohchr.org/spanish/" TargetMode="External"/><Relationship Id="rId52" Type="http://schemas.openxmlformats.org/officeDocument/2006/relationships/hyperlink" Target="https://undocs.org/sp/CCPR/C/120/D/2147/2012" TargetMode="External"/><Relationship Id="rId60" Type="http://schemas.openxmlformats.org/officeDocument/2006/relationships/hyperlink" Target="https://undocs.org/sp/CCPR/C/120/D/2267/2013" TargetMode="External"/><Relationship Id="rId65" Type="http://schemas.openxmlformats.org/officeDocument/2006/relationships/hyperlink" Target="https://undocs.org/sp/CCPR/C/120/D/2470/2014" TargetMode="External"/><Relationship Id="rId73" Type="http://schemas.openxmlformats.org/officeDocument/2006/relationships/hyperlink" Target="https://undocs.org/sp/CCPR/C/121/D/2645/2015" TargetMode="External"/><Relationship Id="rId78" Type="http://schemas.openxmlformats.org/officeDocument/2006/relationships/hyperlink" Target="https://undocs.org/sp/CCPR/C/122/D/2756/2016" TargetMode="External"/><Relationship Id="rId81" Type="http://schemas.openxmlformats.org/officeDocument/2006/relationships/hyperlink" Target="https://undocs.org/sp/CCPR/C/122/D/2628/2015" TargetMode="External"/><Relationship Id="rId86" Type="http://schemas.openxmlformats.org/officeDocument/2006/relationships/hyperlink" Target="https://undocs.org/sp/CCPR/C/122/D/2217/2012" TargetMode="External"/><Relationship Id="rId94" Type="http://schemas.openxmlformats.org/officeDocument/2006/relationships/hyperlink" Target="https://undocs.org/sp/CCPR/C/122/D/2212/2012" TargetMode="External"/><Relationship Id="rId99" Type="http://schemas.openxmlformats.org/officeDocument/2006/relationships/hyperlink" Target="https://undocs.org/sp/CCPR/C/120/D/2237/2013" TargetMode="External"/><Relationship Id="rId101" Type="http://schemas.openxmlformats.org/officeDocument/2006/relationships/hyperlink" Target="https://undocs.org/sp/CCPR/C/121/D/2403/2014" TargetMode="External"/><Relationship Id="rId122" Type="http://schemas.openxmlformats.org/officeDocument/2006/relationships/hyperlink" Target="https://undocs.org/sp/CCPR/C/121/D/2802/2016" TargetMode="External"/><Relationship Id="rId130" Type="http://schemas.openxmlformats.org/officeDocument/2006/relationships/hyperlink" Target="https://undocs.org/sp/CCPR/C/122/D/3091/2017" TargetMode="External"/><Relationship Id="rId135" Type="http://schemas.openxmlformats.org/officeDocument/2006/relationships/hyperlink" Target="https://undocs.org/sp/CCPR/C/98/D/1544/2007" TargetMode="External"/><Relationship Id="rId143" Type="http://schemas.openxmlformats.org/officeDocument/2006/relationships/hyperlink" Target="https://undocs.org/sp/CCPR/C/94/3" TargetMode="External"/><Relationship Id="rId148" Type="http://schemas.openxmlformats.org/officeDocument/2006/relationships/hyperlink" Target="https://www.ohchr.org/EN/HRBodies/CCPR/Pages/SimplifiedReportingProcedure.aspx" TargetMode="External"/><Relationship Id="rId151" Type="http://schemas.openxmlformats.org/officeDocument/2006/relationships/hyperlink" Target="https://undocs.org/sp/CCPR/C/2009/1" TargetMode="External"/><Relationship Id="rId156" Type="http://schemas.openxmlformats.org/officeDocument/2006/relationships/hyperlink" Target="https://undocs.org/sp/A/RES/A/69/70" TargetMode="External"/><Relationship Id="rId16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undocs.org/sp/A/RES/A/73/40" TargetMode="External"/><Relationship Id="rId13" Type="http://schemas.openxmlformats.org/officeDocument/2006/relationships/hyperlink" Target="https://undocs.org/sp/A/RES/A/73/40" TargetMode="External"/><Relationship Id="rId18" Type="http://schemas.openxmlformats.org/officeDocument/2006/relationships/header" Target="header2.xml"/><Relationship Id="rId39" Type="http://schemas.openxmlformats.org/officeDocument/2006/relationships/hyperlink" Target="https://undocs.org/sp/CCPR/C/SLV/CO/7" TargetMode="External"/><Relationship Id="rId109" Type="http://schemas.openxmlformats.org/officeDocument/2006/relationships/hyperlink" Target="https://undocs.org/sp/CCPR/C/122/D/2292/2013" TargetMode="External"/><Relationship Id="rId34" Type="http://schemas.openxmlformats.org/officeDocument/2006/relationships/hyperlink" Target="https://undocs.org/sp/CCPR/C/JOR/CO/5),%20" TargetMode="External"/><Relationship Id="rId50" Type="http://schemas.openxmlformats.org/officeDocument/2006/relationships/hyperlink" Target="https://undocs.org/sp/CCPR/C/122/3" TargetMode="External"/><Relationship Id="rId55" Type="http://schemas.openxmlformats.org/officeDocument/2006/relationships/hyperlink" Target="https://undocs.org/sp/CCPR/C/120/D/2170/2012" TargetMode="External"/><Relationship Id="rId76" Type="http://schemas.openxmlformats.org/officeDocument/2006/relationships/hyperlink" Target="https://undocs.org/sp/CCPR/C/121/D/2502/2014" TargetMode="External"/><Relationship Id="rId97" Type="http://schemas.openxmlformats.org/officeDocument/2006/relationships/hyperlink" Target="https://undocs.org/sp/CCPR/C/122/D/2265/2013" TargetMode="External"/><Relationship Id="rId104" Type="http://schemas.openxmlformats.org/officeDocument/2006/relationships/hyperlink" Target="https://undocs.org/sp/CCPR/C/121/D/2487/2014" TargetMode="External"/><Relationship Id="rId120" Type="http://schemas.openxmlformats.org/officeDocument/2006/relationships/hyperlink" Target="https://undocs.org/sp/CCPR/C/121/D/2837/2016" TargetMode="External"/><Relationship Id="rId125" Type="http://schemas.openxmlformats.org/officeDocument/2006/relationships/hyperlink" Target="https://undocs.org/sp/CCPR/C/122/D/2490/2014" TargetMode="External"/><Relationship Id="rId141" Type="http://schemas.openxmlformats.org/officeDocument/2006/relationships/hyperlink" Target="https://undocs.org/sp/A/RES/68/268" TargetMode="External"/><Relationship Id="rId146" Type="http://schemas.openxmlformats.org/officeDocument/2006/relationships/hyperlink" Target="https://undocs.org/sp/CCPR/C/159" TargetMode="External"/><Relationship Id="rId7" Type="http://schemas.openxmlformats.org/officeDocument/2006/relationships/endnotes" Target="endnotes.xml"/><Relationship Id="rId71" Type="http://schemas.openxmlformats.org/officeDocument/2006/relationships/hyperlink" Target="https://undocs.org/sp/CCPR/C/121/D/2471/2014" TargetMode="External"/><Relationship Id="rId92" Type="http://schemas.openxmlformats.org/officeDocument/2006/relationships/hyperlink" Target="https://undocs.org/sp/CCPR/C/122/D/2577/2015" TargetMode="External"/><Relationship Id="rId162"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s://undocs.org/sp/CCPR/C/PAK/CO/1" TargetMode="External"/><Relationship Id="rId24" Type="http://schemas.openxmlformats.org/officeDocument/2006/relationships/hyperlink" Target="https://treaties.un.org" TargetMode="External"/><Relationship Id="rId40" Type="http://schemas.openxmlformats.org/officeDocument/2006/relationships/hyperlink" Target="https://undocs.org/sp/CCPR/C/GTM/CO/4" TargetMode="External"/><Relationship Id="rId45" Type="http://schemas.openxmlformats.org/officeDocument/2006/relationships/hyperlink" Target="https://documents.un.org" TargetMode="External"/><Relationship Id="rId66" Type="http://schemas.openxmlformats.org/officeDocument/2006/relationships/hyperlink" Target="https://undocs.org/sp/CCPR/C/120/D/2532/2015" TargetMode="External"/><Relationship Id="rId87" Type="http://schemas.openxmlformats.org/officeDocument/2006/relationships/hyperlink" Target="https://undocs.org/sp/CCPR/C/122/D/2175/2012" TargetMode="External"/><Relationship Id="rId110" Type="http://schemas.openxmlformats.org/officeDocument/2006/relationships/hyperlink" Target="https://undocs.org/sp/CCPR/C/122/D/2642/2015" TargetMode="External"/><Relationship Id="rId115" Type="http://schemas.openxmlformats.org/officeDocument/2006/relationships/hyperlink" Target="https://undocs.org/sp/CCPR/C/120/D/2491/2014" TargetMode="External"/><Relationship Id="rId131" Type="http://schemas.openxmlformats.org/officeDocument/2006/relationships/hyperlink" Target="https://undocs.org/sp/CCPR/C/122/D/2859/2016" TargetMode="External"/><Relationship Id="rId136" Type="http://schemas.openxmlformats.org/officeDocument/2006/relationships/hyperlink" Target="https://undocs.org/sp/CCPR/C/106/D/1912/2009" TargetMode="External"/><Relationship Id="rId157" Type="http://schemas.openxmlformats.org/officeDocument/2006/relationships/hyperlink" Target="https://undocs.org/sp/A/RES/A/51/40" TargetMode="External"/><Relationship Id="rId61" Type="http://schemas.openxmlformats.org/officeDocument/2006/relationships/hyperlink" Target="https://undocs.org/sp/CCPR/C/120/D/2326/2013/Rev.1" TargetMode="External"/><Relationship Id="rId82" Type="http://schemas.openxmlformats.org/officeDocument/2006/relationships/hyperlink" Target="https://undocs.org/sp/CCPR/C/122/D/2629/2015" TargetMode="External"/><Relationship Id="rId152" Type="http://schemas.openxmlformats.org/officeDocument/2006/relationships/hyperlink" Target="https://www.ohchr.org/EN/HRBodies/CCPR/Pages/Membership.aspx" TargetMode="External"/><Relationship Id="rId19" Type="http://schemas.openxmlformats.org/officeDocument/2006/relationships/footer" Target="footer5.xml"/><Relationship Id="rId14" Type="http://schemas.openxmlformats.org/officeDocument/2006/relationships/image" Target="media/image4.png"/><Relationship Id="rId30" Type="http://schemas.openxmlformats.org/officeDocument/2006/relationships/hyperlink" Target="https://undocs.org/sp/CCPR/C/CHE/CO/4" TargetMode="External"/><Relationship Id="rId35" Type="http://schemas.openxmlformats.org/officeDocument/2006/relationships/hyperlink" Target="https://undocs.org/sp/CCPR/C/MUS/CO/5" TargetMode="External"/><Relationship Id="rId56" Type="http://schemas.openxmlformats.org/officeDocument/2006/relationships/hyperlink" Target="https://undocs.org/sp/CCPR/C/120/D/2171/2012" TargetMode="External"/><Relationship Id="rId77" Type="http://schemas.openxmlformats.org/officeDocument/2006/relationships/hyperlink" Target="https://undocs.org/sp/CCPR/C/122/D/2228/2012" TargetMode="External"/><Relationship Id="rId100" Type="http://schemas.openxmlformats.org/officeDocument/2006/relationships/hyperlink" Target="https://undocs.org/sp/CCPR/C/120/D/2640/2015" TargetMode="External"/><Relationship Id="rId105" Type="http://schemas.openxmlformats.org/officeDocument/2006/relationships/hyperlink" Target="https://undocs.org/sp/CCPR/C/121/D/2585/2015" TargetMode="External"/><Relationship Id="rId126" Type="http://schemas.openxmlformats.org/officeDocument/2006/relationships/hyperlink" Target="https://undocs.org/sp/CCPR/C/122/D/2199/2012" TargetMode="External"/><Relationship Id="rId147" Type="http://schemas.openxmlformats.org/officeDocument/2006/relationships/hyperlink" Target="https://undocs.org/sp/A/RES/A/70/40" TargetMode="External"/><Relationship Id="rId8" Type="http://schemas.openxmlformats.org/officeDocument/2006/relationships/image" Target="media/image1.png"/><Relationship Id="rId51" Type="http://schemas.openxmlformats.org/officeDocument/2006/relationships/hyperlink" Target="https://undocs.org/sp/CCPR/C/120/D/2142/2012" TargetMode="External"/><Relationship Id="rId72" Type="http://schemas.openxmlformats.org/officeDocument/2006/relationships/hyperlink" Target="https://undocs.org/sp/CCPR/C/121/D/2627/2015" TargetMode="External"/><Relationship Id="rId93" Type="http://schemas.openxmlformats.org/officeDocument/2006/relationships/hyperlink" Target="https://undocs.org/sp/CCPR/C/122/D/2715/2016" TargetMode="External"/><Relationship Id="rId98" Type="http://schemas.openxmlformats.org/officeDocument/2006/relationships/hyperlink" Target="https://undocs.org/sp/CCPR/C/120/D/2163/2012" TargetMode="External"/><Relationship Id="rId121" Type="http://schemas.openxmlformats.org/officeDocument/2006/relationships/hyperlink" Target="https://undocs.org/sp/CCPR/C/121/D/2868/2016" TargetMode="External"/><Relationship Id="rId142" Type="http://schemas.openxmlformats.org/officeDocument/2006/relationships/hyperlink" Target="https://undocs.org/sp/A/RES/68/268" TargetMode="External"/><Relationship Id="rId163" Type="http://schemas.openxmlformats.org/officeDocument/2006/relationships/footer" Target="footer10.xml"/><Relationship Id="rId3" Type="http://schemas.openxmlformats.org/officeDocument/2006/relationships/styles" Target="styles.xml"/><Relationship Id="rId25" Type="http://schemas.openxmlformats.org/officeDocument/2006/relationships/hyperlink" Target="https://undocs.org/sp/CCPR/C/HND/CO/2" TargetMode="External"/><Relationship Id="rId46" Type="http://schemas.openxmlformats.org/officeDocument/2006/relationships/hyperlink" Target="https://undocs.org/sp/CCPR/C/108/2" TargetMode="External"/><Relationship Id="rId67" Type="http://schemas.openxmlformats.org/officeDocument/2006/relationships/hyperlink" Target="https://undocs.org/sp/CCPR/C/120/D/2601/2015" TargetMode="External"/><Relationship Id="rId116" Type="http://schemas.openxmlformats.org/officeDocument/2006/relationships/hyperlink" Target="https://undocs.org/sp/CCPR/C/120/D/2625/2015" TargetMode="External"/><Relationship Id="rId137" Type="http://schemas.openxmlformats.org/officeDocument/2006/relationships/hyperlink" Target="https://undocs.org/sp/CCPR/C/114/D/2343/2014" TargetMode="External"/><Relationship Id="rId158" Type="http://schemas.openxmlformats.org/officeDocument/2006/relationships/hyperlink" Target="https://undocs.org/sp/A/RES/A/55/40" TargetMode="External"/><Relationship Id="rId20" Type="http://schemas.openxmlformats.org/officeDocument/2006/relationships/footer" Target="footer6.xml"/><Relationship Id="rId41" Type="http://schemas.openxmlformats.org/officeDocument/2006/relationships/hyperlink" Target="https://undocs.org/sp/CCPR/C/HUN/CO/6" TargetMode="External"/><Relationship Id="rId62" Type="http://schemas.openxmlformats.org/officeDocument/2006/relationships/hyperlink" Target="https://undocs.org/sp/CCPR/C/120/D/2362/2014" TargetMode="External"/><Relationship Id="rId83" Type="http://schemas.openxmlformats.org/officeDocument/2006/relationships/hyperlink" Target="https://undocs.org/sp/CCPR/C/122/D/2264/2013" TargetMode="External"/><Relationship Id="rId88" Type="http://schemas.openxmlformats.org/officeDocument/2006/relationships/hyperlink" Target="https://undocs.org/sp/CCPR/C/122/D/2753/2016" TargetMode="External"/><Relationship Id="rId111" Type="http://schemas.openxmlformats.org/officeDocument/2006/relationships/hyperlink" Target="https://undocs.org/sp/CCPR/C/122/D/2595/2015" TargetMode="External"/><Relationship Id="rId132" Type="http://schemas.openxmlformats.org/officeDocument/2006/relationships/hyperlink" Target="https://undocs.org/sp/CCPR/C/159" TargetMode="External"/><Relationship Id="rId153" Type="http://schemas.openxmlformats.org/officeDocument/2006/relationships/footer" Target="footer8.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sp/A/RES/A/51/40%20" TargetMode="External"/><Relationship Id="rId3" Type="http://schemas.openxmlformats.org/officeDocument/2006/relationships/hyperlink" Target="https://undocs.org/sp/A/RES/A/57/40" TargetMode="External"/><Relationship Id="rId7" Type="http://schemas.openxmlformats.org/officeDocument/2006/relationships/hyperlink" Target="https://tbinternet.ohchr.org/_layouts/treatybodyexternal/Download.aspx?symbolno=CCPR%2fC%2f119%2f3&amp;Lang=en" TargetMode="External"/><Relationship Id="rId12" Type="http://schemas.openxmlformats.org/officeDocument/2006/relationships/hyperlink" Target="https://undocs.org/sp/A/RES/A/69/40" TargetMode="External"/><Relationship Id="rId2" Type="http://schemas.openxmlformats.org/officeDocument/2006/relationships/hyperlink" Target="https://undocs.org/sp/A/RES/A/47/40" TargetMode="External"/><Relationship Id="rId1" Type="http://schemas.openxmlformats.org/officeDocument/2006/relationships/hyperlink" Target="https://undocs.org/sp/A/RES/A/60/40" TargetMode="External"/><Relationship Id="rId6" Type="http://schemas.openxmlformats.org/officeDocument/2006/relationships/hyperlink" Target="https://www.ohchr.org/EN/HRBodies/CCPR/Pages/TableRegisteredCases.aspx" TargetMode="External"/><Relationship Id="rId11" Type="http://schemas.openxmlformats.org/officeDocument/2006/relationships/hyperlink" Target="https://undocs.org/sp/A/RES/A/67/40%20" TargetMode="External"/><Relationship Id="rId5" Type="http://schemas.openxmlformats.org/officeDocument/2006/relationships/hyperlink" Target="https://tbinternet.ohchr.org/_layouts/treatybodyexternal/SessionDetails1.aspx?%20SessionID=1121&amp;Lang=en" TargetMode="External"/><Relationship Id="rId10" Type="http://schemas.openxmlformats.org/officeDocument/2006/relationships/hyperlink" Target="https://undocs.org/sp/A/RES/A/56/40%20" TargetMode="External"/><Relationship Id="rId4" Type="http://schemas.openxmlformats.org/officeDocument/2006/relationships/hyperlink" Target="https://tbinternet.ohchr.org/_layouts/treatybodyexternal/SessionDetails1.aspx?%20SessionID=1119&amp;Lang=en" TargetMode="External"/><Relationship Id="rId9" Type="http://schemas.openxmlformats.org/officeDocument/2006/relationships/hyperlink" Target="https://undocs.org/sp/A/RES/A/5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Inform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CE2C-07FD-4C07-B46F-68C693DC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Informe.dotm</Template>
  <TotalTime>1</TotalTime>
  <Pages>34</Pages>
  <Words>11875</Words>
  <Characters>65315</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A/73/40</vt:lpstr>
    </vt:vector>
  </TitlesOfParts>
  <Company>CSD</Company>
  <LinksUpToDate>false</LinksUpToDate>
  <CharactersWithSpaces>77036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A/73/40</dc:title>
  <dc:subject/>
  <dc:creator>Javier RODRIGUEZ PEREZ</dc:creator>
  <cp:keywords/>
  <dc:description/>
  <cp:lastModifiedBy>Maria Luisa Zeballos Moreno</cp:lastModifiedBy>
  <cp:revision>3</cp:revision>
  <cp:lastPrinted>2018-08-06T14:16:00Z</cp:lastPrinted>
  <dcterms:created xsi:type="dcterms:W3CDTF">2018-08-06T14:16:00Z</dcterms:created>
  <dcterms:modified xsi:type="dcterms:W3CDTF">2018-08-06T14:17:00Z</dcterms:modified>
</cp:coreProperties>
</file>