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A28CB" w:rsidTr="009A28CB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3190" w:type="dxa"/>
          </w:tcPr>
          <w:p w:rsidR="009A28CB" w:rsidRDefault="009A28CB">
            <w:pPr>
              <w:spacing w:before="0" w:after="0" w:line="420" w:lineRule="exact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الأمم المتحدة</w:t>
            </w:r>
          </w:p>
          <w:p w:rsidR="009A28CB" w:rsidRDefault="009A28CB">
            <w:pPr>
              <w:spacing w:before="0" w:after="0" w:line="420" w:lineRule="exact"/>
              <w:jc w:val="both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الجمعية العامة</w:t>
            </w:r>
          </w:p>
          <w:p w:rsidR="009A28CB" w:rsidRDefault="009A28CB">
            <w:pPr>
              <w:spacing w:before="0" w:after="0" w:line="420" w:lineRule="exact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الدورة التاسعة والخمسون</w:t>
            </w:r>
          </w:p>
          <w:p w:rsidR="009A28CB" w:rsidRDefault="009A28CB">
            <w:pPr>
              <w:spacing w:before="0" w:after="0" w:line="420" w:lineRule="exact"/>
              <w:jc w:val="both"/>
              <w:rPr>
                <w:rStyle w:val="FootnoteReference"/>
                <w:rFonts w:hint="cs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الوثائق الرسمية</w:t>
            </w:r>
          </w:p>
        </w:tc>
        <w:tc>
          <w:tcPr>
            <w:tcW w:w="3190" w:type="dxa"/>
          </w:tcPr>
          <w:p w:rsidR="009A28CB" w:rsidRDefault="009A28CB">
            <w:pPr>
              <w:spacing w:before="0" w:after="0"/>
              <w:jc w:val="both"/>
              <w:rPr>
                <w:rStyle w:val="FootnoteReference"/>
                <w:bCs w:val="0"/>
                <w:vertAlign w:val="baseline"/>
              </w:rPr>
            </w:pPr>
            <w:r>
              <w:rPr>
                <w:noProof/>
                <w:sz w:val="20"/>
                <w:szCs w:val="28"/>
                <w:lang w:val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5.1pt;margin-top:16.7pt;width:54pt;height:48.45pt;z-index:251658240;mso-wrap-edited:f;mso-position-horizontal-relative:page;mso-position-vertical-relative:text" wrapcoords="-223 0 -223 21352 21600 21352 21600 0 -223 0" fillcolor="window">
                  <v:imagedata r:id="rId7" o:title=""/>
                  <w10:wrap side="left" anchorx="page"/>
                </v:shape>
              </w:pict>
            </w:r>
          </w:p>
        </w:tc>
        <w:tc>
          <w:tcPr>
            <w:tcW w:w="3190" w:type="dxa"/>
          </w:tcPr>
          <w:p w:rsidR="009A28CB" w:rsidRDefault="009A28CB">
            <w:pPr>
              <w:bidi w:val="0"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Corrigendum</w:t>
            </w:r>
          </w:p>
          <w:p w:rsidR="009A28CB" w:rsidRDefault="009A28CB">
            <w:pPr>
              <w:bidi w:val="0"/>
              <w:spacing w:before="60" w:after="60"/>
            </w:pPr>
            <w:r>
              <w:t>Supplement No. 41</w:t>
            </w:r>
          </w:p>
          <w:p w:rsidR="009A28CB" w:rsidRDefault="009A28CB">
            <w:pPr>
              <w:bidi w:val="0"/>
              <w:spacing w:before="60" w:after="60"/>
            </w:pPr>
            <w:r>
              <w:t>(A/59/41)</w:t>
            </w:r>
          </w:p>
          <w:p w:rsidR="009A28CB" w:rsidRDefault="009A28CB">
            <w:pPr>
              <w:bidi w:val="0"/>
              <w:spacing w:before="60" w:after="60"/>
              <w:rPr>
                <w:rStyle w:val="FootnoteReference"/>
                <w:bCs w:val="0"/>
                <w:vertAlign w:val="baseline"/>
              </w:rPr>
            </w:pPr>
            <w:r>
              <w:t>23 July 2004</w:t>
            </w:r>
          </w:p>
        </w:tc>
      </w:tr>
    </w:tbl>
    <w:p w:rsidR="00000000" w:rsidRDefault="009A28CB">
      <w:pPr>
        <w:jc w:val="both"/>
        <w:rPr>
          <w:rFonts w:hint="cs"/>
          <w:rtl/>
        </w:rPr>
      </w:pPr>
    </w:p>
    <w:p w:rsidR="00000000" w:rsidRDefault="009A28CB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تقرير لجنة حقوق الطفل</w:t>
      </w:r>
    </w:p>
    <w:p w:rsidR="00000000" w:rsidRDefault="009A28CB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تصويب</w:t>
      </w:r>
    </w:p>
    <w:p w:rsidR="00000000" w:rsidRDefault="009A28CB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الفقرة 11</w:t>
      </w:r>
    </w:p>
    <w:p w:rsidR="00000000" w:rsidRDefault="009A28CB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>يستعاض</w:t>
      </w:r>
      <w:r>
        <w:rPr>
          <w:rFonts w:hint="cs"/>
          <w:rtl/>
        </w:rPr>
        <w:t xml:space="preserve"> عنها بالنص التالي:</w:t>
      </w:r>
    </w:p>
    <w:p w:rsidR="00000000" w:rsidRDefault="009A28CB">
      <w:pPr>
        <w:jc w:val="both"/>
        <w:rPr>
          <w:rFonts w:hint="cs"/>
          <w:rtl/>
        </w:rPr>
      </w:pPr>
      <w:r>
        <w:rPr>
          <w:rFonts w:hint="cs"/>
          <w:rtl/>
        </w:rPr>
        <w:t>11-</w:t>
      </w:r>
      <w:r>
        <w:rPr>
          <w:rFonts w:hint="cs"/>
          <w:rtl/>
        </w:rPr>
        <w:tab/>
        <w:t>وخلال الفترة قيد الاستعراض، تلقت اللجنة من عدد من الدول الأطر</w:t>
      </w:r>
      <w:r>
        <w:rPr>
          <w:rFonts w:hint="cs"/>
          <w:rtl/>
        </w:rPr>
        <w:t xml:space="preserve">اف (إسبانيا والإمارات العربية المتحدة وإيطاليا والمغرب) معلومات إضافية قدمتها هذه الدول وفقاً لتوصيات اللجنة الواردة في ملاحظاتها الختامية، أو أحالت معلومات وآراء الدول الأطراف فيما يتعلق بملاحظات اللجنة (انظر الوثائق </w:t>
      </w:r>
      <w:r>
        <w:t>CRC/C/121</w:t>
      </w:r>
      <w:r>
        <w:rPr>
          <w:rFonts w:hint="cs"/>
          <w:rtl/>
        </w:rPr>
        <w:t>، الفقرتان 19 و20؛ و</w:t>
      </w:r>
      <w:r>
        <w:t>CRC/C/132</w:t>
      </w:r>
      <w:r>
        <w:rPr>
          <w:rFonts w:hint="cs"/>
          <w:rtl/>
        </w:rPr>
        <w:t>، الفقرة 22؛ و</w:t>
      </w:r>
      <w:r>
        <w:t>CRC/C/15/RESP/Add.211</w:t>
      </w:r>
      <w:r>
        <w:rPr>
          <w:rFonts w:hint="cs"/>
          <w:rtl/>
        </w:rPr>
        <w:t>).</w:t>
      </w:r>
    </w:p>
    <w:p w:rsidR="00000000" w:rsidRDefault="009A28C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ـ </w:t>
      </w:r>
      <w:proofErr w:type="spellStart"/>
      <w:r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ـ</w:t>
      </w:r>
      <w:proofErr w:type="spellEnd"/>
    </w:p>
    <w:p w:rsidR="00000000" w:rsidRDefault="009A28CB">
      <w:pPr>
        <w:jc w:val="both"/>
        <w:rPr>
          <w:rStyle w:val="FootnoteReference"/>
          <w:rFonts w:hint="cs"/>
          <w:bCs w:val="0"/>
          <w:vertAlign w:val="baseline"/>
          <w:rtl/>
        </w:rPr>
      </w:pPr>
    </w:p>
    <w:sectPr w:rsidR="00000000">
      <w:headerReference w:type="even" r:id="rId8"/>
      <w:headerReference w:type="default" r:id="rId9"/>
      <w:footerReference w:type="first" r:id="rId10"/>
      <w:endnotePr>
        <w:numFmt w:val="decimal"/>
      </w:endnotePr>
      <w:pgSz w:w="11906" w:h="16838" w:code="9"/>
      <w:pgMar w:top="1701" w:right="1701" w:bottom="1985" w:left="851" w:header="567" w:footer="1418" w:gutter="0"/>
      <w:pgBorders w:offsetFrom="page">
        <w:bottom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jc w:val="center"/>
        <w:rPr>
          <w:rFonts w:hint="cs"/>
          <w:sz w:val="32"/>
          <w:szCs w:val="32"/>
          <w:lang w:eastAsia="en-US"/>
        </w:rPr>
      </w:pPr>
      <w:r>
        <w:rPr>
          <w:rFonts w:hint="cs"/>
          <w:sz w:val="32"/>
          <w:szCs w:val="32"/>
          <w:u w:val="single"/>
          <w:rtl/>
          <w:lang w:eastAsia="en-US"/>
        </w:rPr>
        <w:t>الحواشي</w:t>
      </w:r>
    </w:p>
  </w:endnote>
  <w:endnote w:type="continuationSeparator" w:id="0">
    <w:p w:rsidR="00000000" w:rsidRDefault="00000000">
      <w:pPr>
        <w:jc w:val="center"/>
        <w:rPr>
          <w:szCs w:val="22"/>
          <w:lang w:eastAsia="en-US"/>
        </w:rPr>
      </w:pPr>
      <w:r>
        <w:rPr>
          <w:rFonts w:hint="cs"/>
          <w:sz w:val="32"/>
          <w:szCs w:val="32"/>
          <w:u w:val="single"/>
          <w:rtl/>
          <w:lang w:eastAsia="en-US"/>
        </w:rPr>
        <w:t>الحواشي</w:t>
      </w:r>
      <w:r>
        <w:rPr>
          <w:rFonts w:hint="cs"/>
          <w:sz w:val="32"/>
          <w:szCs w:val="32"/>
          <w:rtl/>
          <w:lang w:eastAsia="en-US"/>
        </w:rPr>
        <w:t xml:space="preserve"> (تابع)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28CB">
    <w:pPr>
      <w:pStyle w:val="Footer"/>
      <w:tabs>
        <w:tab w:val="left" w:pos="5940"/>
        <w:tab w:val="left" w:pos="6120"/>
      </w:tabs>
      <w:bidi w:val="0"/>
      <w:jc w:val="left"/>
    </w:pPr>
    <w:r>
      <w:tab/>
    </w:r>
    <w:r>
      <w:tab/>
      <w:t>A/59/41/Corr.1</w:t>
    </w:r>
  </w:p>
  <w:p w:rsidR="00000000" w:rsidRDefault="009A28CB">
    <w:pPr>
      <w:pStyle w:val="Footer"/>
      <w:tabs>
        <w:tab w:val="left" w:pos="5580"/>
        <w:tab w:val="left" w:pos="6120"/>
      </w:tabs>
      <w:bidi w:val="0"/>
      <w:jc w:val="left"/>
    </w:pPr>
    <w:r>
      <w:tab/>
      <w:t>(A)</w:t>
    </w:r>
    <w:r>
      <w:tab/>
      <w:t>GE.04-42918    060804    060804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noteText"/>
        <w:numPr>
          <w:ilvl w:val="0"/>
          <w:numId w:val="0"/>
        </w:numPr>
        <w:ind w:right="0"/>
        <w:rPr>
          <w:szCs w:val="21"/>
          <w:lang w:eastAsia="en-US"/>
        </w:rPr>
      </w:pPr>
      <w:r>
        <w:separator/>
      </w:r>
    </w:p>
  </w:footnote>
  <w:footnote w:type="continuationSeparator" w:id="0">
    <w:p w:rsidR="00000000" w:rsidRDefault="00000000">
      <w:pPr>
        <w:jc w:val="both"/>
        <w:rPr>
          <w:szCs w:val="22"/>
          <w:lang w:eastAsia="en-US"/>
        </w:rPr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28CB">
    <w:pPr>
      <w:pStyle w:val="Header"/>
      <w:bidi w:val="0"/>
      <w:jc w:val="left"/>
      <w:rPr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28CB">
    <w:pPr>
      <w:pStyle w:val="Header"/>
      <w:bidi w:val="0"/>
      <w:jc w:val="left"/>
      <w:rPr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886D17A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1">
    <w:nsid w:val="FFFFFF7F"/>
    <w:multiLevelType w:val="singleLevel"/>
    <w:tmpl w:val="71BEECD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2">
    <w:nsid w:val="FFFFFF88"/>
    <w:multiLevelType w:val="singleLevel"/>
    <w:tmpl w:val="A156D0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3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4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13348E2"/>
    <w:multiLevelType w:val="hybridMultilevel"/>
    <w:tmpl w:val="7944817C"/>
    <w:lvl w:ilvl="0" w:tplc="93F83C16">
      <w:start w:val="1"/>
      <w:numFmt w:val="decimal"/>
      <w:lvlRestart w:val="0"/>
      <w:pStyle w:val="FootnoteText"/>
      <w:lvlText w:val="(%1)"/>
      <w:lvlJc w:val="left"/>
      <w:pPr>
        <w:tabs>
          <w:tab w:val="num" w:pos="-360"/>
        </w:tabs>
        <w:ind w:left="-720" w:right="-720" w:firstLine="720"/>
      </w:pPr>
      <w:rPr>
        <w:rFonts w:ascii="Times New Roman" w:hAnsi="Times New Roman" w:hint="default"/>
        <w:b w:val="0"/>
        <w:i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righ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9D80086"/>
    <w:multiLevelType w:val="hybridMultilevel"/>
    <w:tmpl w:val="608C4A4A"/>
    <w:lvl w:ilvl="0" w:tplc="32C4E926">
      <w:start w:val="1"/>
      <w:numFmt w:val="decimal"/>
      <w:pStyle w:val="EndnoteText"/>
      <w:lvlText w:val="(%1)"/>
      <w:lvlJc w:val="left"/>
      <w:pPr>
        <w:tabs>
          <w:tab w:val="num" w:pos="360"/>
        </w:tabs>
        <w:ind w:left="0" w:righ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606499D"/>
    <w:multiLevelType w:val="hybridMultilevel"/>
    <w:tmpl w:val="AEF43330"/>
    <w:lvl w:ilvl="0" w:tplc="08AAB484">
      <w:start w:val="1"/>
      <w:numFmt w:val="decimal"/>
      <w:lvlText w:val="%1-"/>
      <w:lvlJc w:val="left"/>
      <w:pPr>
        <w:tabs>
          <w:tab w:val="num" w:pos="360"/>
        </w:tabs>
        <w:ind w:left="0" w:right="0" w:firstLine="0"/>
      </w:pPr>
      <w:rPr>
        <w:rFonts w:hint="default"/>
        <w:effect w:val="antsRed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A9751ED"/>
    <w:multiLevelType w:val="hybridMultilevel"/>
    <w:tmpl w:val="4D4E38C0"/>
    <w:lvl w:ilvl="0" w:tplc="8B804F94">
      <w:start w:val="1"/>
      <w:numFmt w:val="arabicAbjad"/>
      <w:lvlText w:val="(%1)"/>
      <w:lvlJc w:val="left"/>
      <w:pPr>
        <w:tabs>
          <w:tab w:val="num" w:pos="720"/>
        </w:tabs>
        <w:ind w:left="720" w:right="72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3"/>
  </w:num>
  <w:num w:numId="50">
    <w:abstractNumId w:val="3"/>
  </w:num>
  <w:num w:numId="51">
    <w:abstractNumId w:val="3"/>
  </w:num>
  <w:num w:numId="52">
    <w:abstractNumId w:val="8"/>
  </w:num>
  <w:num w:numId="53">
    <w:abstractNumId w:val="8"/>
  </w:num>
  <w:num w:numId="54">
    <w:abstractNumId w:val="7"/>
  </w:num>
  <w:num w:numId="55">
    <w:abstractNumId w:val="11"/>
  </w:num>
  <w:num w:numId="56">
    <w:abstractNumId w:val="11"/>
  </w:num>
  <w:num w:numId="57">
    <w:abstractNumId w:val="11"/>
  </w:num>
  <w:num w:numId="58">
    <w:abstractNumId w:val="3"/>
  </w:num>
  <w:num w:numId="59">
    <w:abstractNumId w:val="6"/>
  </w:num>
  <w:num w:numId="60">
    <w:abstractNumId w:val="6"/>
  </w:num>
  <w:num w:numId="61">
    <w:abstractNumId w:val="9"/>
  </w:num>
  <w:num w:numId="62">
    <w:abstractNumId w:val="9"/>
  </w:num>
  <w:num w:numId="63">
    <w:abstractNumId w:val="9"/>
  </w:num>
  <w:num w:numId="64">
    <w:abstractNumId w:val="11"/>
  </w:num>
  <w:num w:numId="65">
    <w:abstractNumId w:val="5"/>
  </w:num>
  <w:num w:numId="66">
    <w:abstractNumId w:val="5"/>
  </w:num>
  <w:num w:numId="67">
    <w:abstractNumId w:val="11"/>
  </w:num>
  <w:num w:numId="68">
    <w:abstractNumId w:val="5"/>
  </w:num>
  <w:num w:numId="69">
    <w:abstractNumId w:val="11"/>
  </w:num>
  <w:num w:numId="70">
    <w:abstractNumId w:val="5"/>
  </w:num>
  <w:num w:numId="71">
    <w:abstractNumId w:val="11"/>
  </w:num>
  <w:num w:numId="72">
    <w:abstractNumId w:val="11"/>
  </w:num>
  <w:num w:numId="73">
    <w:abstractNumId w:val="5"/>
  </w:num>
  <w:num w:numId="74">
    <w:abstractNumId w:val="11"/>
  </w:num>
  <w:num w:numId="75">
    <w:abstractNumId w:val="11"/>
  </w:num>
  <w:num w:numId="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pacing w:val="0"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0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aps/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pacing w:val="0"/>
      <w:sz w:val="28"/>
      <w:szCs w:val="3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76"/>
      </w:numPr>
      <w:spacing w:before="120" w:after="120"/>
      <w:ind w:right="0"/>
      <w:jc w:val="both"/>
    </w:pPr>
    <w:rPr>
      <w:sz w:val="21"/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9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53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semiHidden/>
    <w:pPr>
      <w:numPr>
        <w:numId w:val="58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60"/>
      </w:numPr>
      <w:jc w:val="both"/>
    </w:pPr>
  </w:style>
  <w:style w:type="paragraph" w:customStyle="1" w:styleId="-">
    <w:name w:val="(و) -"/>
    <w:basedOn w:val="Normal"/>
    <w:pPr>
      <w:numPr>
        <w:numId w:val="54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75"/>
      </w:numPr>
      <w:tabs>
        <w:tab w:val="clear" w:pos="360"/>
      </w:tabs>
      <w:spacing w:before="120" w:after="120"/>
      <w:ind w:firstLine="720"/>
      <w:jc w:val="both"/>
    </w:pPr>
    <w:rPr>
      <w:sz w:val="21"/>
      <w:szCs w:val="28"/>
    </w:rPr>
  </w:style>
  <w:style w:type="paragraph" w:styleId="Footer">
    <w:name w:val="footer"/>
    <w:basedOn w:val="Normal"/>
    <w:semiHidden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63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1">
    <w:name w:val="نمط1"/>
    <w:basedOn w:val="Normal"/>
    <w:pPr>
      <w:jc w:val="both"/>
    </w:pPr>
    <w:rPr>
      <w:sz w:val="28"/>
      <w:szCs w:val="36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semiHidden/>
    <w:pPr>
      <w:spacing w:before="0"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Corrigendum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</dc:title>
  <dc:subject/>
  <dc:creator>حموده</dc:creator>
  <cp:keywords/>
  <dc:description/>
  <cp:lastModifiedBy>MORCOS</cp:lastModifiedBy>
  <cp:revision>2</cp:revision>
  <cp:lastPrinted>2004-08-06T10:59:00Z</cp:lastPrinted>
  <dcterms:created xsi:type="dcterms:W3CDTF">2004-08-06T11:01:00Z</dcterms:created>
  <dcterms:modified xsi:type="dcterms:W3CDTF">2004-08-06T11:01:00Z</dcterms:modified>
</cp:coreProperties>
</file>