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5E0" w:firstRow="1" w:lastRow="1" w:firstColumn="1" w:lastColumn="1" w:noHBand="0" w:noVBand="1"/>
      </w:tblPr>
      <w:tblGrid>
        <w:gridCol w:w="5029"/>
        <w:gridCol w:w="5027"/>
      </w:tblGrid>
      <w:tr w:rsidR="00995AAD" w:rsidRPr="00F81E21" w:rsidTr="00995AAD">
        <w:tc>
          <w:tcPr>
            <w:tcW w:w="5040" w:type="dxa"/>
            <w:shd w:val="clear" w:color="auto" w:fill="auto"/>
          </w:tcPr>
          <w:p w:rsidR="00995AAD" w:rsidRPr="00F81E21" w:rsidRDefault="00995AAD" w:rsidP="00995AAD">
            <w:pPr>
              <w:framePr w:hSpace="180" w:wrap="around" w:vAnchor="page" w:hAnchor="page" w:x="1210" w:y="1743" w:anchorLock="1"/>
              <w:spacing w:line="270" w:lineRule="exact"/>
              <w:rPr>
                <w:sz w:val="24"/>
              </w:rPr>
            </w:pPr>
            <w:bookmarkStart w:id="0" w:name="_GoBack"/>
            <w:bookmarkEnd w:id="0"/>
            <w:r w:rsidRPr="00F81E21">
              <w:rPr>
                <w:b/>
                <w:sz w:val="24"/>
              </w:rPr>
              <w:t>General Assembly</w:t>
            </w:r>
            <w:r w:rsidRPr="00F81E21">
              <w:rPr>
                <w:b/>
                <w:sz w:val="24"/>
              </w:rPr>
              <w:br/>
            </w:r>
            <w:r w:rsidRPr="00F81E21">
              <w:rPr>
                <w:sz w:val="24"/>
              </w:rPr>
              <w:t>Official Records</w:t>
            </w:r>
            <w:r w:rsidRPr="00F81E21">
              <w:rPr>
                <w:sz w:val="24"/>
              </w:rPr>
              <w:br/>
              <w:t>Seventy-second Session</w:t>
            </w:r>
            <w:r w:rsidRPr="00F81E21">
              <w:rPr>
                <w:sz w:val="24"/>
              </w:rPr>
              <w:br/>
              <w:t>Supplement No. 38</w:t>
            </w:r>
          </w:p>
          <w:p w:rsidR="00995AAD" w:rsidRPr="00F81E21" w:rsidRDefault="00995AAD" w:rsidP="00995AAD">
            <w:pPr>
              <w:framePr w:hSpace="180" w:wrap="around" w:vAnchor="page" w:hAnchor="page" w:x="1210" w:y="1743" w:anchorLock="1"/>
              <w:spacing w:line="270" w:lineRule="exact"/>
              <w:rPr>
                <w:sz w:val="24"/>
              </w:rPr>
            </w:pPr>
          </w:p>
        </w:tc>
        <w:tc>
          <w:tcPr>
            <w:tcW w:w="5040" w:type="dxa"/>
            <w:shd w:val="clear" w:color="auto" w:fill="auto"/>
          </w:tcPr>
          <w:p w:rsidR="00995AAD" w:rsidRPr="00F81E21" w:rsidRDefault="00910359" w:rsidP="00995AAD">
            <w:pPr>
              <w:framePr w:hSpace="180" w:wrap="around" w:vAnchor="page" w:hAnchor="page" w:x="1210" w:y="1743" w:anchorLock="1"/>
              <w:spacing w:line="270" w:lineRule="exact"/>
              <w:jc w:val="right"/>
            </w:pPr>
            <w:hyperlink r:id="rId8" w:history="1">
              <w:r w:rsidR="00995AAD" w:rsidRPr="002F5A9F">
                <w:rPr>
                  <w:rStyle w:val="Hyperlink"/>
                </w:rPr>
                <w:t>A/72/38</w:t>
              </w:r>
            </w:hyperlink>
          </w:p>
        </w:tc>
      </w:tr>
    </w:tbl>
    <w:p w:rsidR="00995AAD" w:rsidRPr="00F81E21" w:rsidRDefault="00995AAD" w:rsidP="00995AAD">
      <w:pPr>
        <w:framePr w:w="9864" w:h="1440" w:hSpace="180" w:wrap="around" w:vAnchor="page" w:hAnchor="page" w:x="1210" w:y="11808" w:anchorLock="1"/>
        <w:spacing w:before="600"/>
        <w:ind w:left="1267"/>
        <w:rPr>
          <w:sz w:val="28"/>
        </w:rPr>
      </w:pPr>
      <w:r w:rsidRPr="00F81E21">
        <w:rPr>
          <w:noProof/>
          <w:lang w:val="en-US"/>
        </w:rPr>
        <w:drawing>
          <wp:inline distT="0" distB="0" distL="0" distR="0" wp14:anchorId="47CEAE8D" wp14:editId="5F0B2752">
            <wp:extent cx="533400" cy="4318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3400" cy="431800"/>
                    </a:xfrm>
                    <a:prstGeom prst="rect">
                      <a:avLst/>
                    </a:prstGeom>
                  </pic:spPr>
                </pic:pic>
              </a:graphicData>
            </a:graphic>
          </wp:inline>
        </w:drawing>
      </w:r>
      <w:r w:rsidRPr="00F81E21">
        <w:br/>
      </w:r>
      <w:r w:rsidRPr="00F81E21">
        <w:rPr>
          <w:sz w:val="28"/>
        </w:rPr>
        <w:t xml:space="preserve">United Nations </w:t>
      </w:r>
      <w:r w:rsidRPr="00F81E21">
        <w:rPr>
          <w:sz w:val="28"/>
        </w:rPr>
        <w:sym w:font="Symbol" w:char="F0B7"/>
      </w:r>
      <w:r w:rsidRPr="00F81E21">
        <w:rPr>
          <w:sz w:val="28"/>
        </w:rPr>
        <w:t xml:space="preserve"> New York, 2017</w:t>
      </w:r>
    </w:p>
    <w:p w:rsidR="005305E3" w:rsidRPr="00F81E21" w:rsidRDefault="00995AAD" w:rsidP="00995AAD">
      <w:pPr>
        <w:spacing w:after="800"/>
      </w:pPr>
      <w:r w:rsidRPr="00F81E21">
        <w:rPr>
          <w:rStyle w:val="CommentReference"/>
        </w:rPr>
        <w:commentReference w:id="1"/>
      </w:r>
    </w:p>
    <w:p w:rsidR="00056DCB" w:rsidRPr="007A5CEF" w:rsidRDefault="00056DCB" w:rsidP="00056DCB">
      <w:pPr>
        <w:pStyle w:val="SM"/>
        <w:rPr>
          <w:sz w:val="12"/>
        </w:rPr>
      </w:pPr>
      <w:r w:rsidRPr="00DD3349">
        <w:t>Report of t</w:t>
      </w:r>
      <w:r>
        <w:t>he Committee on the Elimination</w:t>
      </w:r>
      <w:r>
        <w:br/>
      </w:r>
      <w:r w:rsidRPr="00DD3349">
        <w:t>of Discrimination against Women</w:t>
      </w:r>
    </w:p>
    <w:p w:rsidR="00056DCB" w:rsidRPr="0077749F" w:rsidRDefault="00056DCB" w:rsidP="00056DCB">
      <w:pPr>
        <w:spacing w:line="120" w:lineRule="exact"/>
        <w:ind w:left="1260"/>
        <w:rPr>
          <w:sz w:val="10"/>
        </w:rPr>
      </w:pPr>
    </w:p>
    <w:p w:rsidR="00056DCB" w:rsidRPr="0077749F" w:rsidRDefault="00056DCB" w:rsidP="00056DCB">
      <w:pPr>
        <w:spacing w:line="120" w:lineRule="exact"/>
        <w:ind w:left="1260"/>
        <w:rPr>
          <w:sz w:val="10"/>
        </w:rPr>
      </w:pPr>
    </w:p>
    <w:p w:rsidR="00056DCB" w:rsidRPr="007A5CEF" w:rsidRDefault="00056DCB" w:rsidP="00056DCB">
      <w:pPr>
        <w:spacing w:line="240" w:lineRule="auto"/>
        <w:ind w:left="1260"/>
        <w:rPr>
          <w:sz w:val="12"/>
        </w:rPr>
      </w:pPr>
    </w:p>
    <w:p w:rsidR="00056DCB" w:rsidRPr="00DD3349" w:rsidRDefault="00056DCB" w:rsidP="00056DCB">
      <w:pPr>
        <w:pStyle w:val="SS"/>
      </w:pPr>
      <w:r w:rsidRPr="00DD3349">
        <w:t>Sixty-</w:t>
      </w:r>
      <w:r>
        <w:t>fourth session</w:t>
      </w:r>
    </w:p>
    <w:p w:rsidR="00056DCB" w:rsidRPr="00DD3349" w:rsidRDefault="00056DCB" w:rsidP="00056DCB">
      <w:pPr>
        <w:pStyle w:val="SS"/>
      </w:pPr>
      <w:r w:rsidRPr="00DD3349">
        <w:t>(</w:t>
      </w:r>
      <w:r>
        <w:t>4</w:t>
      </w:r>
      <w:r w:rsidRPr="00DD3349">
        <w:t>-</w:t>
      </w:r>
      <w:r>
        <w:t>22</w:t>
      </w:r>
      <w:r w:rsidRPr="00DD3349">
        <w:t xml:space="preserve"> July 201</w:t>
      </w:r>
      <w:r>
        <w:t>6</w:t>
      </w:r>
      <w:r w:rsidRPr="00DD3349">
        <w:t xml:space="preserve">) </w:t>
      </w:r>
    </w:p>
    <w:p w:rsidR="00056DCB" w:rsidRPr="007A5CEF" w:rsidRDefault="00056DCB" w:rsidP="00056DCB">
      <w:pPr>
        <w:spacing w:line="240" w:lineRule="auto"/>
        <w:ind w:left="1260"/>
        <w:rPr>
          <w:sz w:val="12"/>
        </w:rPr>
      </w:pPr>
    </w:p>
    <w:p w:rsidR="00056DCB" w:rsidRPr="007A5CEF" w:rsidRDefault="00056DCB" w:rsidP="00056DCB">
      <w:pPr>
        <w:spacing w:line="240" w:lineRule="auto"/>
        <w:ind w:left="1260"/>
        <w:rPr>
          <w:sz w:val="12"/>
        </w:rPr>
      </w:pPr>
    </w:p>
    <w:p w:rsidR="00056DCB" w:rsidRPr="007A5CEF" w:rsidRDefault="00056DCB" w:rsidP="00056DCB">
      <w:pPr>
        <w:spacing w:line="240" w:lineRule="auto"/>
        <w:ind w:left="1260"/>
        <w:rPr>
          <w:sz w:val="12"/>
        </w:rPr>
      </w:pPr>
    </w:p>
    <w:p w:rsidR="00056DCB" w:rsidRPr="00DD3349" w:rsidRDefault="00056DCB" w:rsidP="00056DCB">
      <w:pPr>
        <w:pStyle w:val="SS"/>
      </w:pPr>
      <w:r w:rsidRPr="00DD3349">
        <w:t>Sixty-</w:t>
      </w:r>
      <w:r>
        <w:t>fifth</w:t>
      </w:r>
      <w:r w:rsidRPr="00DD3349">
        <w:t xml:space="preserve"> session </w:t>
      </w:r>
    </w:p>
    <w:p w:rsidR="00056DCB" w:rsidRDefault="00056DCB" w:rsidP="00056DCB">
      <w:pPr>
        <w:pStyle w:val="SS"/>
      </w:pPr>
      <w:r w:rsidRPr="00DD3349">
        <w:t>(</w:t>
      </w:r>
      <w:r>
        <w:t>24</w:t>
      </w:r>
      <w:r w:rsidRPr="00DD3349">
        <w:t xml:space="preserve"> October-</w:t>
      </w:r>
      <w:r>
        <w:t>18</w:t>
      </w:r>
      <w:r w:rsidRPr="00DD3349">
        <w:t xml:space="preserve"> November 201</w:t>
      </w:r>
      <w:r>
        <w:t>6</w:t>
      </w:r>
      <w:r w:rsidRPr="00DD3349">
        <w:t>)</w:t>
      </w:r>
    </w:p>
    <w:p w:rsidR="00056DCB" w:rsidRPr="0077749F" w:rsidRDefault="00056DCB" w:rsidP="00056DCB">
      <w:pPr>
        <w:pStyle w:val="SingleTxt"/>
        <w:spacing w:after="0" w:line="120" w:lineRule="exact"/>
        <w:rPr>
          <w:sz w:val="10"/>
        </w:rPr>
      </w:pPr>
    </w:p>
    <w:p w:rsidR="00056DCB" w:rsidRPr="0077749F" w:rsidRDefault="00056DCB" w:rsidP="00056DCB">
      <w:pPr>
        <w:pStyle w:val="SingleTxt"/>
        <w:spacing w:after="0" w:line="120" w:lineRule="exact"/>
        <w:rPr>
          <w:sz w:val="10"/>
        </w:rPr>
      </w:pPr>
    </w:p>
    <w:p w:rsidR="00056DCB" w:rsidRPr="0077749F" w:rsidRDefault="00056DCB" w:rsidP="00056DCB">
      <w:pPr>
        <w:pStyle w:val="SingleTxt"/>
        <w:spacing w:after="0" w:line="120" w:lineRule="exact"/>
        <w:rPr>
          <w:sz w:val="10"/>
        </w:rPr>
      </w:pPr>
    </w:p>
    <w:p w:rsidR="00056DCB" w:rsidRPr="00DD3349" w:rsidRDefault="00056DCB" w:rsidP="00056DCB">
      <w:pPr>
        <w:pStyle w:val="SS"/>
      </w:pPr>
      <w:r w:rsidRPr="00DD3349">
        <w:t>Sixty-</w:t>
      </w:r>
      <w:r>
        <w:t>sixth</w:t>
      </w:r>
      <w:r w:rsidRPr="00DD3349">
        <w:t xml:space="preserve"> session </w:t>
      </w:r>
    </w:p>
    <w:p w:rsidR="00056DCB" w:rsidRPr="00DD3349" w:rsidRDefault="00056DCB" w:rsidP="00056DCB">
      <w:pPr>
        <w:pStyle w:val="SS"/>
      </w:pPr>
      <w:r w:rsidRPr="00DD3349">
        <w:t>(</w:t>
      </w:r>
      <w:r>
        <w:t>13</w:t>
      </w:r>
      <w:r w:rsidRPr="00DD3349">
        <w:t xml:space="preserve"> February-</w:t>
      </w:r>
      <w:r>
        <w:t>3</w:t>
      </w:r>
      <w:r w:rsidRPr="00DD3349">
        <w:t xml:space="preserve"> March 201</w:t>
      </w:r>
      <w:r>
        <w:t>7</w:t>
      </w:r>
      <w:r w:rsidRPr="00DD3349">
        <w:t>)</w:t>
      </w:r>
    </w:p>
    <w:p w:rsidR="00995AAD" w:rsidRPr="00F81E21" w:rsidRDefault="00995AAD">
      <w:pPr>
        <w:suppressAutoHyphens w:val="0"/>
        <w:spacing w:after="200" w:line="276" w:lineRule="auto"/>
      </w:pPr>
      <w:r w:rsidRPr="00F81E21">
        <w:br w:type="page"/>
      </w:r>
    </w:p>
    <w:p w:rsidR="00995AAD" w:rsidRPr="00F81E21" w:rsidRDefault="00995AAD" w:rsidP="00995AAD">
      <w:pPr>
        <w:spacing w:line="240" w:lineRule="auto"/>
        <w:ind w:left="1260"/>
      </w:pPr>
    </w:p>
    <w:p w:rsidR="00995AAD" w:rsidRPr="00F81E21" w:rsidRDefault="00056DCB" w:rsidP="00995AAD">
      <w:pPr>
        <w:framePr w:w="2880" w:h="288" w:hSpace="180" w:wrap="notBeside" w:vAnchor="page" w:hAnchor="margin" w:x="1268" w:y="13393" w:anchorLock="1"/>
      </w:pPr>
      <w:r>
        <w:t>ISSN 0255-0970</w:t>
      </w:r>
    </w:p>
    <w:p w:rsidR="00995AAD" w:rsidRPr="00F81E21" w:rsidRDefault="00995AAD" w:rsidP="00995AAD">
      <w:pPr>
        <w:spacing w:before="1400" w:line="240" w:lineRule="auto"/>
        <w:ind w:left="1260"/>
        <w:rPr>
          <w:i/>
        </w:rPr>
      </w:pPr>
      <w:r w:rsidRPr="00F81E21">
        <w:rPr>
          <w:i/>
        </w:rPr>
        <w:t>Note</w:t>
      </w:r>
    </w:p>
    <w:p w:rsidR="00995AAD" w:rsidRPr="00F81E21" w:rsidRDefault="00995AAD" w:rsidP="00995AAD">
      <w:pPr>
        <w:spacing w:before="240" w:line="240" w:lineRule="auto"/>
        <w:ind w:left="1260" w:right="1260" w:firstLine="475"/>
        <w:jc w:val="both"/>
      </w:pPr>
      <w:r w:rsidRPr="00F81E21">
        <w:t>Symbols of United Nations documents are composed of letters combined with figures. Mention of such a symbol indicates a reference to a United Nations document.</w:t>
      </w:r>
    </w:p>
    <w:p w:rsidR="00995AAD" w:rsidRPr="00F81E21" w:rsidRDefault="00995AAD" w:rsidP="00995AAD">
      <w:pPr>
        <w:spacing w:before="240" w:line="240" w:lineRule="auto"/>
        <w:ind w:left="1260" w:right="1260" w:firstLine="475"/>
        <w:jc w:val="both"/>
        <w:sectPr w:rsidR="00995AAD" w:rsidRPr="00F81E21" w:rsidSect="00AA0009">
          <w:headerReference w:type="default" r:id="rId11"/>
          <w:footerReference w:type="even" r:id="rId12"/>
          <w:footerReference w:type="default" r:id="rId13"/>
          <w:endnotePr>
            <w:numFmt w:val="decimal"/>
          </w:endnotePr>
          <w:pgSz w:w="12240" w:h="15840"/>
          <w:pgMar w:top="1742" w:right="1200" w:bottom="2232" w:left="1200" w:header="576" w:footer="1030" w:gutter="0"/>
          <w:cols w:space="720"/>
          <w:docGrid w:linePitch="360"/>
        </w:sectPr>
      </w:pPr>
    </w:p>
    <w:p w:rsidR="00995AAD" w:rsidRPr="00F81E21" w:rsidRDefault="00995AAD" w:rsidP="00995AAD">
      <w:pPr>
        <w:spacing w:before="240" w:line="240" w:lineRule="auto"/>
        <w:ind w:left="1260" w:right="1260" w:firstLine="475"/>
        <w:jc w:val="both"/>
      </w:pPr>
    </w:p>
    <w:p w:rsidR="00995AAD" w:rsidRPr="00F81E21" w:rsidRDefault="00995AAD" w:rsidP="00995AAD">
      <w:pPr>
        <w:jc w:val="right"/>
      </w:pPr>
      <w:r w:rsidRPr="00F81E21">
        <w:t>[</w:t>
      </w:r>
      <w:r w:rsidR="00056DCB">
        <w:t>30 March 2017</w:t>
      </w:r>
      <w:r w:rsidRPr="00F81E21">
        <w:t>]</w:t>
      </w:r>
    </w:p>
    <w:p w:rsidR="00995AAD" w:rsidRPr="00F81E21" w:rsidRDefault="00995AAD" w:rsidP="00995AAD">
      <w:pPr>
        <w:pStyle w:val="HCh"/>
        <w:spacing w:before="880" w:after="100"/>
        <w:rPr>
          <w:b w:val="0"/>
        </w:rPr>
      </w:pPr>
      <w:r w:rsidRPr="00F81E21">
        <w:rPr>
          <w:b w:val="0"/>
        </w:rPr>
        <w:t>Contents</w:t>
      </w:r>
    </w:p>
    <w:tbl>
      <w:tblPr>
        <w:tblW w:w="9902" w:type="dxa"/>
        <w:jc w:val="center"/>
        <w:tblLayout w:type="fixed"/>
        <w:tblCellMar>
          <w:left w:w="0" w:type="dxa"/>
          <w:right w:w="0" w:type="dxa"/>
        </w:tblCellMar>
        <w:tblLook w:val="0000" w:firstRow="0" w:lastRow="0" w:firstColumn="0" w:lastColumn="0" w:noHBand="0" w:noVBand="0"/>
      </w:tblPr>
      <w:tblGrid>
        <w:gridCol w:w="1060"/>
        <w:gridCol w:w="7315"/>
        <w:gridCol w:w="994"/>
        <w:gridCol w:w="533"/>
      </w:tblGrid>
      <w:tr w:rsidR="00056DCB" w:rsidRPr="00DD3349" w:rsidTr="002B15A3">
        <w:trPr>
          <w:jc w:val="center"/>
        </w:trPr>
        <w:tc>
          <w:tcPr>
            <w:tcW w:w="1060" w:type="dxa"/>
            <w:shd w:val="clear" w:color="auto" w:fill="auto"/>
          </w:tcPr>
          <w:p w:rsidR="00056DCB" w:rsidRPr="009404DD" w:rsidRDefault="00056DCB" w:rsidP="002B15A3">
            <w:pPr>
              <w:spacing w:after="120"/>
              <w:jc w:val="right"/>
              <w:rPr>
                <w:i/>
                <w:sz w:val="18"/>
                <w:szCs w:val="18"/>
              </w:rPr>
            </w:pPr>
            <w:r w:rsidRPr="009404DD">
              <w:rPr>
                <w:i/>
                <w:sz w:val="18"/>
                <w:szCs w:val="18"/>
              </w:rPr>
              <w:t>Chapter</w:t>
            </w:r>
          </w:p>
        </w:tc>
        <w:tc>
          <w:tcPr>
            <w:tcW w:w="7315" w:type="dxa"/>
            <w:shd w:val="clear" w:color="auto" w:fill="auto"/>
          </w:tcPr>
          <w:p w:rsidR="00056DCB" w:rsidRPr="009404DD" w:rsidRDefault="00056DCB" w:rsidP="002B15A3">
            <w:pPr>
              <w:spacing w:after="120"/>
              <w:rPr>
                <w:i/>
                <w:sz w:val="18"/>
                <w:szCs w:val="18"/>
              </w:rPr>
            </w:pPr>
          </w:p>
        </w:tc>
        <w:tc>
          <w:tcPr>
            <w:tcW w:w="994" w:type="dxa"/>
            <w:shd w:val="clear" w:color="auto" w:fill="auto"/>
          </w:tcPr>
          <w:p w:rsidR="00056DCB" w:rsidRPr="00DD3349" w:rsidRDefault="00056DCB" w:rsidP="002B15A3">
            <w:pPr>
              <w:spacing w:after="120"/>
              <w:jc w:val="right"/>
              <w:rPr>
                <w:i/>
                <w:sz w:val="14"/>
              </w:rPr>
            </w:pPr>
          </w:p>
        </w:tc>
        <w:tc>
          <w:tcPr>
            <w:tcW w:w="533" w:type="dxa"/>
            <w:shd w:val="clear" w:color="auto" w:fill="auto"/>
          </w:tcPr>
          <w:p w:rsidR="00056DCB" w:rsidRPr="00DD3349" w:rsidRDefault="00056DCB" w:rsidP="002B15A3">
            <w:pPr>
              <w:spacing w:after="120"/>
              <w:jc w:val="right"/>
              <w:rPr>
                <w:i/>
                <w:sz w:val="14"/>
              </w:rPr>
            </w:pPr>
            <w:r w:rsidRPr="00DD3349">
              <w:rPr>
                <w:i/>
                <w:sz w:val="14"/>
              </w:rPr>
              <w:t>Page</w:t>
            </w:r>
          </w:p>
        </w:tc>
      </w:tr>
      <w:tr w:rsidR="00056DCB" w:rsidRPr="00DD3349" w:rsidTr="002B15A3">
        <w:trPr>
          <w:jc w:val="center"/>
        </w:trPr>
        <w:tc>
          <w:tcPr>
            <w:tcW w:w="9369" w:type="dxa"/>
            <w:gridSpan w:val="3"/>
            <w:shd w:val="clear" w:color="auto" w:fill="auto"/>
          </w:tcPr>
          <w:p w:rsidR="00056DCB" w:rsidRPr="00DD3349" w:rsidRDefault="00056DCB" w:rsidP="002B15A3">
            <w:pPr>
              <w:tabs>
                <w:tab w:val="right" w:pos="1080"/>
                <w:tab w:val="left" w:pos="1296"/>
                <w:tab w:val="left" w:pos="1728"/>
                <w:tab w:val="left" w:pos="2160"/>
                <w:tab w:val="left" w:pos="2592"/>
                <w:tab w:val="right" w:leader="dot" w:pos="9360"/>
              </w:tabs>
              <w:spacing w:after="120"/>
              <w:ind w:left="1080"/>
              <w:rPr>
                <w:spacing w:val="60"/>
                <w:sz w:val="17"/>
              </w:rPr>
            </w:pPr>
            <w:r w:rsidRPr="00DD3349">
              <w:tab/>
              <w:t>Letter of transmittal</w:t>
            </w:r>
            <w:r w:rsidRPr="00DD3349">
              <w:rPr>
                <w:spacing w:val="60"/>
                <w:sz w:val="17"/>
              </w:rPr>
              <w:tab/>
            </w:r>
          </w:p>
        </w:tc>
        <w:tc>
          <w:tcPr>
            <w:tcW w:w="533" w:type="dxa"/>
            <w:shd w:val="clear" w:color="auto" w:fill="auto"/>
            <w:vAlign w:val="bottom"/>
          </w:tcPr>
          <w:p w:rsidR="00056DCB" w:rsidRPr="00DD3349" w:rsidRDefault="008604FB" w:rsidP="002B15A3">
            <w:pPr>
              <w:spacing w:after="120"/>
              <w:jc w:val="right"/>
            </w:pPr>
            <w:r>
              <w:t>6</w:t>
            </w:r>
          </w:p>
        </w:tc>
      </w:tr>
      <w:tr w:rsidR="00056DCB" w:rsidRPr="00DD3349" w:rsidTr="002B15A3">
        <w:trPr>
          <w:jc w:val="center"/>
        </w:trPr>
        <w:tc>
          <w:tcPr>
            <w:tcW w:w="9369" w:type="dxa"/>
            <w:gridSpan w:val="3"/>
            <w:shd w:val="clear" w:color="auto" w:fill="auto"/>
          </w:tcPr>
          <w:p w:rsidR="00056DCB" w:rsidRPr="00DD3349" w:rsidRDefault="00056DCB" w:rsidP="002B15A3">
            <w:pPr>
              <w:tabs>
                <w:tab w:val="right" w:pos="1080"/>
                <w:tab w:val="left" w:pos="1296"/>
                <w:tab w:val="left" w:pos="1728"/>
                <w:tab w:val="left" w:pos="2160"/>
                <w:tab w:val="left" w:pos="2592"/>
                <w:tab w:val="right" w:leader="dot" w:pos="9360"/>
              </w:tabs>
              <w:spacing w:after="120"/>
              <w:ind w:left="1296" w:hanging="216"/>
              <w:rPr>
                <w:b/>
                <w:spacing w:val="60"/>
                <w:sz w:val="17"/>
              </w:rPr>
            </w:pPr>
            <w:r w:rsidRPr="00DD3349">
              <w:tab/>
            </w:r>
            <w:r w:rsidRPr="00DD3349">
              <w:rPr>
                <w:b/>
              </w:rPr>
              <w:t>Part One</w:t>
            </w:r>
            <w:r w:rsidRPr="00DD3349">
              <w:rPr>
                <w:b/>
              </w:rPr>
              <w:br/>
              <w:t>Report of the Committee on the Elimination of Discrimination against Women on its sixty-</w:t>
            </w:r>
            <w:r>
              <w:rPr>
                <w:b/>
              </w:rPr>
              <w:t>fourth</w:t>
            </w:r>
            <w:r w:rsidRPr="00DD3349">
              <w:rPr>
                <w:b/>
              </w:rPr>
              <w:t xml:space="preserve"> session</w:t>
            </w:r>
            <w:r w:rsidRPr="00DD3349">
              <w:rPr>
                <w:spacing w:val="60"/>
                <w:sz w:val="17"/>
              </w:rPr>
              <w:tab/>
            </w:r>
          </w:p>
        </w:tc>
        <w:tc>
          <w:tcPr>
            <w:tcW w:w="533" w:type="dxa"/>
            <w:shd w:val="clear" w:color="auto" w:fill="auto"/>
            <w:vAlign w:val="bottom"/>
          </w:tcPr>
          <w:p w:rsidR="00056DCB" w:rsidRPr="00DD3349" w:rsidRDefault="008604FB" w:rsidP="002B15A3">
            <w:pPr>
              <w:spacing w:after="120"/>
              <w:jc w:val="right"/>
            </w:pPr>
            <w:r>
              <w:t>7</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0"/>
                <w:numId w:val="3"/>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DD3349">
              <w:tab/>
              <w:t>Decisions adopted by the Committee</w:t>
            </w:r>
            <w:r w:rsidRPr="00DD3349">
              <w:rPr>
                <w:spacing w:val="60"/>
                <w:sz w:val="17"/>
              </w:rPr>
              <w:tab/>
            </w:r>
          </w:p>
        </w:tc>
        <w:tc>
          <w:tcPr>
            <w:tcW w:w="533" w:type="dxa"/>
            <w:shd w:val="clear" w:color="auto" w:fill="auto"/>
            <w:vAlign w:val="bottom"/>
          </w:tcPr>
          <w:p w:rsidR="00056DCB" w:rsidRPr="00DD3349" w:rsidRDefault="00690809" w:rsidP="002B15A3">
            <w:pPr>
              <w:spacing w:after="120"/>
              <w:jc w:val="right"/>
            </w:pPr>
            <w:r>
              <w:t>8</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0"/>
                <w:numId w:val="3"/>
              </w:numPr>
              <w:tabs>
                <w:tab w:val="right" w:pos="1080"/>
                <w:tab w:val="left" w:pos="1296"/>
                <w:tab w:val="left" w:pos="1728"/>
                <w:tab w:val="left" w:pos="2160"/>
                <w:tab w:val="left" w:pos="2592"/>
                <w:tab w:val="left" w:pos="3024"/>
                <w:tab w:val="left" w:pos="3456"/>
                <w:tab w:val="left" w:pos="3888"/>
                <w:tab w:val="right" w:leader="dot" w:pos="9360"/>
              </w:tabs>
              <w:spacing w:after="120"/>
            </w:pPr>
            <w:r w:rsidRPr="00DD3349">
              <w:tab/>
              <w:t>Organizational and other matters</w:t>
            </w:r>
            <w:r w:rsidRPr="00DD3349">
              <w:rPr>
                <w:spacing w:val="60"/>
                <w:sz w:val="17"/>
              </w:rPr>
              <w:tab/>
            </w:r>
          </w:p>
        </w:tc>
        <w:tc>
          <w:tcPr>
            <w:tcW w:w="533" w:type="dxa"/>
            <w:shd w:val="clear" w:color="auto" w:fill="auto"/>
            <w:vAlign w:val="bottom"/>
          </w:tcPr>
          <w:p w:rsidR="00056DCB" w:rsidRPr="00DD3349" w:rsidRDefault="00690809" w:rsidP="002B15A3">
            <w:pPr>
              <w:spacing w:after="120"/>
              <w:jc w:val="right"/>
            </w:pPr>
            <w:r>
              <w:t>10</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1"/>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rsidRPr="00DD3349">
              <w:t>States parties to the Convention and to the Optional Protocol</w:t>
            </w:r>
            <w:r w:rsidRPr="00DD3349">
              <w:rPr>
                <w:spacing w:val="60"/>
                <w:sz w:val="17"/>
              </w:rPr>
              <w:tab/>
            </w:r>
          </w:p>
        </w:tc>
        <w:tc>
          <w:tcPr>
            <w:tcW w:w="533" w:type="dxa"/>
            <w:shd w:val="clear" w:color="auto" w:fill="auto"/>
            <w:vAlign w:val="bottom"/>
          </w:tcPr>
          <w:p w:rsidR="00056DCB" w:rsidRPr="00DD3349" w:rsidRDefault="00690809" w:rsidP="002B15A3">
            <w:pPr>
              <w:spacing w:after="120"/>
              <w:jc w:val="right"/>
            </w:pPr>
            <w:r>
              <w:t>10</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1"/>
                <w:numId w:val="3"/>
              </w:numPr>
              <w:tabs>
                <w:tab w:val="right" w:pos="1080"/>
                <w:tab w:val="left" w:pos="1296"/>
                <w:tab w:val="left" w:pos="1728"/>
                <w:tab w:val="left" w:pos="2160"/>
                <w:tab w:val="left" w:pos="2592"/>
                <w:tab w:val="left" w:pos="3024"/>
                <w:tab w:val="left" w:pos="3456"/>
                <w:tab w:val="right" w:leader="dot" w:pos="9360"/>
              </w:tabs>
              <w:spacing w:after="120"/>
            </w:pPr>
            <w:r w:rsidRPr="00DD3349">
              <w:t>Opening of the session</w:t>
            </w:r>
            <w:r w:rsidRPr="00DD3349">
              <w:rPr>
                <w:spacing w:val="60"/>
                <w:sz w:val="17"/>
              </w:rPr>
              <w:tab/>
            </w:r>
          </w:p>
        </w:tc>
        <w:tc>
          <w:tcPr>
            <w:tcW w:w="533" w:type="dxa"/>
            <w:shd w:val="clear" w:color="auto" w:fill="auto"/>
            <w:vAlign w:val="bottom"/>
          </w:tcPr>
          <w:p w:rsidR="00056DCB" w:rsidRPr="00DD3349" w:rsidRDefault="00690809" w:rsidP="002B15A3">
            <w:pPr>
              <w:spacing w:after="120"/>
              <w:jc w:val="right"/>
            </w:pPr>
            <w:r>
              <w:t>10</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1"/>
                <w:numId w:val="3"/>
              </w:numPr>
              <w:tabs>
                <w:tab w:val="right" w:pos="1080"/>
                <w:tab w:val="left" w:pos="1296"/>
                <w:tab w:val="left" w:pos="1728"/>
                <w:tab w:val="left" w:pos="2160"/>
                <w:tab w:val="left" w:pos="2592"/>
                <w:tab w:val="left" w:pos="3024"/>
                <w:tab w:val="left" w:pos="3456"/>
                <w:tab w:val="right" w:leader="dot" w:pos="9360"/>
              </w:tabs>
              <w:spacing w:after="120"/>
            </w:pPr>
            <w:r w:rsidRPr="00DD3349">
              <w:t>Adoption of the agenda</w:t>
            </w:r>
            <w:r w:rsidRPr="00DD3349">
              <w:rPr>
                <w:spacing w:val="60"/>
                <w:sz w:val="17"/>
              </w:rPr>
              <w:tab/>
            </w:r>
          </w:p>
        </w:tc>
        <w:tc>
          <w:tcPr>
            <w:tcW w:w="533" w:type="dxa"/>
            <w:shd w:val="clear" w:color="auto" w:fill="auto"/>
            <w:vAlign w:val="bottom"/>
          </w:tcPr>
          <w:p w:rsidR="00056DCB" w:rsidRPr="00DD3349" w:rsidRDefault="00690809" w:rsidP="002B15A3">
            <w:pPr>
              <w:spacing w:after="120"/>
              <w:jc w:val="right"/>
            </w:pPr>
            <w:r>
              <w:t>10</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1"/>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DD3349">
              <w:t>Report of the pre-sessional working group</w:t>
            </w:r>
            <w:r w:rsidRPr="00DD3349">
              <w:rPr>
                <w:spacing w:val="60"/>
                <w:sz w:val="17"/>
              </w:rPr>
              <w:tab/>
            </w:r>
          </w:p>
        </w:tc>
        <w:tc>
          <w:tcPr>
            <w:tcW w:w="533" w:type="dxa"/>
            <w:shd w:val="clear" w:color="auto" w:fill="auto"/>
            <w:vAlign w:val="bottom"/>
          </w:tcPr>
          <w:p w:rsidR="00056DCB" w:rsidRPr="00DD3349" w:rsidRDefault="00690809" w:rsidP="002B15A3">
            <w:pPr>
              <w:spacing w:after="120"/>
              <w:jc w:val="right"/>
            </w:pPr>
            <w:r>
              <w:t>10</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1"/>
                <w:numId w:val="3"/>
              </w:numPr>
              <w:tabs>
                <w:tab w:val="right" w:pos="1080"/>
                <w:tab w:val="left" w:pos="1296"/>
                <w:tab w:val="left" w:pos="1728"/>
                <w:tab w:val="left" w:pos="2160"/>
                <w:tab w:val="left" w:pos="2592"/>
                <w:tab w:val="left" w:pos="3024"/>
                <w:tab w:val="left" w:pos="3456"/>
                <w:tab w:val="right" w:leader="dot" w:pos="9360"/>
              </w:tabs>
              <w:spacing w:after="120"/>
            </w:pPr>
            <w:r w:rsidRPr="00DD3349">
              <w:t>Organization of work</w:t>
            </w:r>
            <w:r w:rsidRPr="00DD3349">
              <w:rPr>
                <w:spacing w:val="60"/>
                <w:sz w:val="17"/>
              </w:rPr>
              <w:tab/>
            </w:r>
          </w:p>
        </w:tc>
        <w:tc>
          <w:tcPr>
            <w:tcW w:w="533" w:type="dxa"/>
            <w:shd w:val="clear" w:color="auto" w:fill="auto"/>
            <w:vAlign w:val="bottom"/>
          </w:tcPr>
          <w:p w:rsidR="00056DCB" w:rsidRPr="00DD3349" w:rsidRDefault="00690809" w:rsidP="002B15A3">
            <w:pPr>
              <w:spacing w:after="120"/>
              <w:jc w:val="right"/>
            </w:pPr>
            <w:r>
              <w:t>10</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1"/>
                <w:numId w:val="3"/>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DD3349">
              <w:t>Membership of the Committee</w:t>
            </w:r>
            <w:r w:rsidRPr="00DD3349">
              <w:rPr>
                <w:spacing w:val="60"/>
                <w:sz w:val="17"/>
              </w:rPr>
              <w:tab/>
            </w:r>
          </w:p>
        </w:tc>
        <w:tc>
          <w:tcPr>
            <w:tcW w:w="533" w:type="dxa"/>
            <w:shd w:val="clear" w:color="auto" w:fill="auto"/>
            <w:vAlign w:val="bottom"/>
          </w:tcPr>
          <w:p w:rsidR="00056DCB" w:rsidRPr="00DD3349" w:rsidRDefault="00690809" w:rsidP="002B15A3">
            <w:pPr>
              <w:spacing w:after="120"/>
              <w:jc w:val="right"/>
            </w:pPr>
            <w:r>
              <w:t>11</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0"/>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DD3349">
              <w:tab/>
              <w:t>Report of the Chair on intersessional activities</w:t>
            </w:r>
            <w:r w:rsidRPr="00DD3349">
              <w:rPr>
                <w:spacing w:val="60"/>
                <w:sz w:val="17"/>
              </w:rPr>
              <w:tab/>
            </w:r>
          </w:p>
        </w:tc>
        <w:tc>
          <w:tcPr>
            <w:tcW w:w="533" w:type="dxa"/>
            <w:shd w:val="clear" w:color="auto" w:fill="auto"/>
            <w:vAlign w:val="bottom"/>
          </w:tcPr>
          <w:p w:rsidR="00056DCB" w:rsidRPr="00DD3349" w:rsidRDefault="00690809" w:rsidP="002B15A3">
            <w:pPr>
              <w:spacing w:after="120"/>
              <w:jc w:val="right"/>
            </w:pPr>
            <w:r>
              <w:t>12</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0"/>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pacing w:after="120"/>
            </w:pPr>
            <w:r w:rsidRPr="00DD3349">
              <w:tab/>
              <w:t>Consideration of reports submitted by States parties under article 18 of the Convention</w:t>
            </w:r>
            <w:r w:rsidRPr="00DD3349">
              <w:rPr>
                <w:spacing w:val="60"/>
                <w:sz w:val="17"/>
              </w:rPr>
              <w:tab/>
            </w:r>
          </w:p>
        </w:tc>
        <w:tc>
          <w:tcPr>
            <w:tcW w:w="533" w:type="dxa"/>
            <w:shd w:val="clear" w:color="auto" w:fill="auto"/>
            <w:vAlign w:val="bottom"/>
          </w:tcPr>
          <w:p w:rsidR="00056DCB" w:rsidRPr="00DD3349" w:rsidRDefault="00690809" w:rsidP="002B15A3">
            <w:pPr>
              <w:spacing w:after="120"/>
              <w:jc w:val="right"/>
            </w:pPr>
            <w:r>
              <w:t>13</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0"/>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DD3349">
              <w:tab/>
              <w:t>Activities carried out under the Optional Protocol</w:t>
            </w:r>
            <w:r w:rsidRPr="00DD3349">
              <w:rPr>
                <w:spacing w:val="60"/>
                <w:sz w:val="17"/>
              </w:rPr>
              <w:tab/>
            </w:r>
          </w:p>
        </w:tc>
        <w:tc>
          <w:tcPr>
            <w:tcW w:w="533" w:type="dxa"/>
            <w:shd w:val="clear" w:color="auto" w:fill="auto"/>
            <w:vAlign w:val="bottom"/>
          </w:tcPr>
          <w:p w:rsidR="00056DCB" w:rsidRPr="00DD3349" w:rsidRDefault="00690809" w:rsidP="002B15A3">
            <w:pPr>
              <w:spacing w:after="120"/>
              <w:jc w:val="right"/>
            </w:pPr>
            <w:r>
              <w:t>14</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1"/>
                <w:numId w:val="3"/>
              </w:numPr>
              <w:tabs>
                <w:tab w:val="right" w:pos="1080"/>
                <w:tab w:val="left" w:pos="1296"/>
                <w:tab w:val="left" w:pos="1728"/>
                <w:tab w:val="left" w:pos="2160"/>
                <w:tab w:val="left" w:pos="2592"/>
                <w:tab w:val="left" w:pos="3024"/>
                <w:tab w:val="right" w:leader="dot" w:pos="9360"/>
              </w:tabs>
              <w:spacing w:after="120"/>
            </w:pPr>
            <w:r w:rsidRPr="00DD3349">
              <w:t>Action taken by the Committee in respect of issues arising under article 2 of the Optional Protocol</w:t>
            </w:r>
            <w:r w:rsidRPr="00DD3349">
              <w:rPr>
                <w:spacing w:val="60"/>
                <w:sz w:val="17"/>
              </w:rPr>
              <w:tab/>
            </w:r>
          </w:p>
        </w:tc>
        <w:tc>
          <w:tcPr>
            <w:tcW w:w="533" w:type="dxa"/>
            <w:shd w:val="clear" w:color="auto" w:fill="auto"/>
            <w:vAlign w:val="bottom"/>
          </w:tcPr>
          <w:p w:rsidR="00056DCB" w:rsidRPr="00DD3349" w:rsidRDefault="00690809" w:rsidP="002B15A3">
            <w:pPr>
              <w:spacing w:after="120"/>
              <w:jc w:val="right"/>
            </w:pPr>
            <w:r>
              <w:t>14</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1"/>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pPr>
            <w:r w:rsidRPr="00DD3349">
              <w:t>Follow-up to views of the Committee on individual communications</w:t>
            </w:r>
            <w:r w:rsidRPr="00DD3349">
              <w:rPr>
                <w:spacing w:val="60"/>
                <w:sz w:val="17"/>
              </w:rPr>
              <w:tab/>
            </w:r>
          </w:p>
        </w:tc>
        <w:tc>
          <w:tcPr>
            <w:tcW w:w="533" w:type="dxa"/>
            <w:shd w:val="clear" w:color="auto" w:fill="auto"/>
            <w:vAlign w:val="bottom"/>
          </w:tcPr>
          <w:p w:rsidR="00056DCB" w:rsidRPr="00DD3349" w:rsidRDefault="00690809" w:rsidP="002B15A3">
            <w:pPr>
              <w:spacing w:after="120"/>
              <w:jc w:val="right"/>
            </w:pPr>
            <w:r>
              <w:t>14</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1"/>
                <w:numId w:val="3"/>
              </w:numPr>
              <w:tabs>
                <w:tab w:val="right" w:pos="1080"/>
                <w:tab w:val="left" w:pos="1296"/>
                <w:tab w:val="left" w:pos="1728"/>
                <w:tab w:val="left" w:pos="2160"/>
                <w:tab w:val="left" w:pos="2592"/>
                <w:tab w:val="left" w:pos="3024"/>
                <w:tab w:val="right" w:leader="dot" w:pos="9360"/>
              </w:tabs>
              <w:spacing w:after="120"/>
            </w:pPr>
            <w:r w:rsidRPr="00DD3349">
              <w:t>Action taken by the Committee in respect of issues arising under article 8 of the Optional Protocol</w:t>
            </w:r>
            <w:r w:rsidRPr="00DD3349">
              <w:rPr>
                <w:spacing w:val="60"/>
                <w:sz w:val="17"/>
              </w:rPr>
              <w:tab/>
            </w:r>
          </w:p>
        </w:tc>
        <w:tc>
          <w:tcPr>
            <w:tcW w:w="533" w:type="dxa"/>
            <w:shd w:val="clear" w:color="auto" w:fill="auto"/>
            <w:vAlign w:val="bottom"/>
          </w:tcPr>
          <w:p w:rsidR="00056DCB" w:rsidRPr="00DD3349" w:rsidRDefault="00690809" w:rsidP="002B15A3">
            <w:pPr>
              <w:spacing w:after="120"/>
              <w:jc w:val="right"/>
            </w:pPr>
            <w:r>
              <w:t>14</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0"/>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DD3349">
              <w:tab/>
              <w:t>Ways and means of expediting the work of the Committee</w:t>
            </w:r>
            <w:r w:rsidRPr="00DD3349">
              <w:rPr>
                <w:spacing w:val="60"/>
                <w:sz w:val="17"/>
              </w:rPr>
              <w:tab/>
            </w:r>
          </w:p>
        </w:tc>
        <w:tc>
          <w:tcPr>
            <w:tcW w:w="533" w:type="dxa"/>
            <w:shd w:val="clear" w:color="auto" w:fill="auto"/>
            <w:vAlign w:val="bottom"/>
          </w:tcPr>
          <w:p w:rsidR="00056DCB" w:rsidRPr="00DD3349" w:rsidRDefault="00EF24F8" w:rsidP="002B15A3">
            <w:pPr>
              <w:spacing w:after="120"/>
              <w:jc w:val="right"/>
            </w:pPr>
            <w:r>
              <w:t>16</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0"/>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DD3349">
              <w:tab/>
              <w:t>Implementation of article 21 of the Convention</w:t>
            </w:r>
            <w:r w:rsidRPr="00DD3349">
              <w:rPr>
                <w:spacing w:val="60"/>
                <w:sz w:val="17"/>
              </w:rPr>
              <w:tab/>
            </w:r>
          </w:p>
        </w:tc>
        <w:tc>
          <w:tcPr>
            <w:tcW w:w="533" w:type="dxa"/>
            <w:shd w:val="clear" w:color="auto" w:fill="auto"/>
            <w:vAlign w:val="bottom"/>
          </w:tcPr>
          <w:p w:rsidR="00056DCB" w:rsidRPr="00DD3349" w:rsidRDefault="00EF24F8" w:rsidP="002B15A3">
            <w:pPr>
              <w:spacing w:after="120"/>
              <w:jc w:val="right"/>
            </w:pPr>
            <w:r>
              <w:t>18</w:t>
            </w:r>
          </w:p>
        </w:tc>
      </w:tr>
      <w:tr w:rsidR="00056DCB" w:rsidRPr="00DD3349" w:rsidTr="002B15A3">
        <w:trPr>
          <w:jc w:val="center"/>
        </w:trPr>
        <w:tc>
          <w:tcPr>
            <w:tcW w:w="9369" w:type="dxa"/>
            <w:gridSpan w:val="3"/>
            <w:shd w:val="clear" w:color="auto" w:fill="auto"/>
          </w:tcPr>
          <w:p w:rsidR="00056DCB" w:rsidRPr="00DD3349" w:rsidRDefault="00056DCB" w:rsidP="008604FB">
            <w:pPr>
              <w:pStyle w:val="ListParagraph"/>
              <w:numPr>
                <w:ilvl w:val="0"/>
                <w:numId w:val="3"/>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rsidRPr="00DD3349">
              <w:tab/>
              <w:t>Provisional agenda for the sixty-</w:t>
            </w:r>
            <w:r>
              <w:t>fifth</w:t>
            </w:r>
            <w:r w:rsidRPr="00DD3349">
              <w:t xml:space="preserve"> session</w:t>
            </w:r>
            <w:r w:rsidR="008604FB">
              <w:rPr>
                <w:spacing w:val="60"/>
                <w:sz w:val="17"/>
              </w:rPr>
              <w:tab/>
            </w:r>
          </w:p>
        </w:tc>
        <w:tc>
          <w:tcPr>
            <w:tcW w:w="533" w:type="dxa"/>
            <w:shd w:val="clear" w:color="auto" w:fill="auto"/>
            <w:vAlign w:val="bottom"/>
          </w:tcPr>
          <w:p w:rsidR="00056DCB" w:rsidRPr="00DD3349" w:rsidRDefault="00EF24F8" w:rsidP="002B15A3">
            <w:pPr>
              <w:spacing w:after="120"/>
              <w:jc w:val="right"/>
            </w:pPr>
            <w:r>
              <w:t>20</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0"/>
                <w:numId w:val="3"/>
              </w:numPr>
              <w:tabs>
                <w:tab w:val="right" w:pos="1080"/>
                <w:tab w:val="left" w:pos="1296"/>
                <w:tab w:val="left" w:pos="1728"/>
                <w:tab w:val="left" w:pos="2160"/>
                <w:tab w:val="left" w:pos="2592"/>
                <w:tab w:val="left" w:pos="3024"/>
                <w:tab w:val="right" w:leader="dot" w:pos="9360"/>
              </w:tabs>
              <w:spacing w:after="120"/>
            </w:pPr>
            <w:r w:rsidRPr="00DD3349">
              <w:tab/>
              <w:t>Adoption of the report</w:t>
            </w:r>
            <w:r w:rsidRPr="00DD3349">
              <w:rPr>
                <w:spacing w:val="60"/>
                <w:sz w:val="17"/>
              </w:rPr>
              <w:tab/>
            </w:r>
          </w:p>
        </w:tc>
        <w:tc>
          <w:tcPr>
            <w:tcW w:w="533" w:type="dxa"/>
            <w:shd w:val="clear" w:color="auto" w:fill="auto"/>
            <w:vAlign w:val="bottom"/>
          </w:tcPr>
          <w:p w:rsidR="00056DCB" w:rsidRPr="00DD3349" w:rsidRDefault="00EF24F8" w:rsidP="002B15A3">
            <w:pPr>
              <w:spacing w:after="120"/>
              <w:jc w:val="right"/>
            </w:pPr>
            <w:r>
              <w:t>21</w:t>
            </w:r>
          </w:p>
        </w:tc>
      </w:tr>
      <w:tr w:rsidR="00056DCB" w:rsidRPr="00DD3349" w:rsidTr="002B15A3">
        <w:trPr>
          <w:jc w:val="center"/>
        </w:trPr>
        <w:tc>
          <w:tcPr>
            <w:tcW w:w="9369" w:type="dxa"/>
            <w:gridSpan w:val="3"/>
            <w:shd w:val="clear" w:color="auto" w:fill="auto"/>
          </w:tcPr>
          <w:p w:rsidR="00056DCB" w:rsidRPr="00DD3349" w:rsidRDefault="00056DCB" w:rsidP="002B15A3">
            <w:pPr>
              <w:tabs>
                <w:tab w:val="right" w:pos="1080"/>
                <w:tab w:val="left" w:pos="1296"/>
                <w:tab w:val="right" w:pos="1714"/>
                <w:tab w:val="left" w:pos="2160"/>
                <w:tab w:val="left" w:pos="2592"/>
                <w:tab w:val="left" w:pos="3024"/>
                <w:tab w:val="left" w:pos="3456"/>
              </w:tabs>
              <w:spacing w:after="120"/>
              <w:ind w:left="1080" w:hanging="653"/>
            </w:pPr>
            <w:r w:rsidRPr="00DD3349">
              <w:tab/>
              <w:t>Annex</w:t>
            </w:r>
          </w:p>
        </w:tc>
        <w:tc>
          <w:tcPr>
            <w:tcW w:w="533" w:type="dxa"/>
            <w:shd w:val="clear" w:color="auto" w:fill="auto"/>
            <w:vAlign w:val="bottom"/>
          </w:tcPr>
          <w:p w:rsidR="00056DCB" w:rsidRPr="00DD3349" w:rsidRDefault="00056DCB" w:rsidP="002B15A3">
            <w:pPr>
              <w:spacing w:after="120"/>
              <w:jc w:val="right"/>
            </w:pPr>
          </w:p>
        </w:tc>
      </w:tr>
      <w:tr w:rsidR="00056DCB" w:rsidRPr="00DD3349" w:rsidTr="002B15A3">
        <w:trPr>
          <w:jc w:val="center"/>
        </w:trPr>
        <w:tc>
          <w:tcPr>
            <w:tcW w:w="9369" w:type="dxa"/>
            <w:gridSpan w:val="3"/>
            <w:shd w:val="clear" w:color="auto" w:fill="auto"/>
          </w:tcPr>
          <w:p w:rsidR="00056DCB" w:rsidRPr="00DD3349" w:rsidRDefault="00056DCB" w:rsidP="002B15A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080"/>
            </w:pPr>
            <w:r w:rsidRPr="00DD3349">
              <w:tab/>
              <w:t>Documents before the Committee at its sixty-</w:t>
            </w:r>
            <w:r>
              <w:t>fourth</w:t>
            </w:r>
            <w:r w:rsidRPr="00DD3349">
              <w:t xml:space="preserve"> session</w:t>
            </w:r>
            <w:r w:rsidRPr="00DD3349">
              <w:rPr>
                <w:spacing w:val="60"/>
                <w:sz w:val="17"/>
              </w:rPr>
              <w:tab/>
            </w:r>
          </w:p>
        </w:tc>
        <w:tc>
          <w:tcPr>
            <w:tcW w:w="533" w:type="dxa"/>
            <w:shd w:val="clear" w:color="auto" w:fill="auto"/>
            <w:vAlign w:val="bottom"/>
          </w:tcPr>
          <w:p w:rsidR="00056DCB" w:rsidRPr="00DD3349" w:rsidRDefault="00EF24F8" w:rsidP="002B15A3">
            <w:pPr>
              <w:spacing w:after="120"/>
              <w:jc w:val="right"/>
            </w:pPr>
            <w:r>
              <w:t>22</w:t>
            </w:r>
          </w:p>
        </w:tc>
      </w:tr>
      <w:tr w:rsidR="00056DCB" w:rsidRPr="00DD3349" w:rsidTr="002B15A3">
        <w:trPr>
          <w:jc w:val="center"/>
        </w:trPr>
        <w:tc>
          <w:tcPr>
            <w:tcW w:w="9369" w:type="dxa"/>
            <w:gridSpan w:val="3"/>
            <w:shd w:val="clear" w:color="auto" w:fill="auto"/>
          </w:tcPr>
          <w:p w:rsidR="00056DCB" w:rsidRPr="00DD3349" w:rsidRDefault="00056DCB" w:rsidP="002B15A3">
            <w:pPr>
              <w:keepNext/>
              <w:keepLines/>
              <w:tabs>
                <w:tab w:val="right" w:pos="1080"/>
                <w:tab w:val="left" w:pos="1296"/>
                <w:tab w:val="left" w:pos="1728"/>
                <w:tab w:val="left" w:pos="2160"/>
                <w:tab w:val="left" w:pos="2592"/>
                <w:tab w:val="left" w:pos="3024"/>
                <w:tab w:val="right" w:leader="dot" w:pos="9360"/>
              </w:tabs>
              <w:spacing w:after="120"/>
              <w:ind w:left="1296" w:hanging="216"/>
              <w:rPr>
                <w:b/>
                <w:spacing w:val="60"/>
                <w:sz w:val="17"/>
              </w:rPr>
            </w:pPr>
            <w:r w:rsidRPr="00DD3349">
              <w:tab/>
            </w:r>
            <w:r w:rsidRPr="00DD3349">
              <w:rPr>
                <w:b/>
              </w:rPr>
              <w:t>Part Two</w:t>
            </w:r>
            <w:r w:rsidRPr="00DD3349">
              <w:rPr>
                <w:b/>
              </w:rPr>
              <w:br/>
              <w:t>Report of the Committee on the Elimination of Discrimination against Women on its sixty-</w:t>
            </w:r>
            <w:r>
              <w:rPr>
                <w:b/>
              </w:rPr>
              <w:t>fifth</w:t>
            </w:r>
            <w:r w:rsidRPr="00DD3349">
              <w:rPr>
                <w:b/>
              </w:rPr>
              <w:t xml:space="preserve"> session</w:t>
            </w:r>
            <w:r w:rsidRPr="00DD3349">
              <w:rPr>
                <w:spacing w:val="60"/>
                <w:sz w:val="17"/>
              </w:rPr>
              <w:tab/>
            </w:r>
          </w:p>
        </w:tc>
        <w:tc>
          <w:tcPr>
            <w:tcW w:w="533" w:type="dxa"/>
            <w:shd w:val="clear" w:color="auto" w:fill="auto"/>
            <w:vAlign w:val="bottom"/>
          </w:tcPr>
          <w:p w:rsidR="00056DCB" w:rsidRPr="00DD3349" w:rsidRDefault="00EF24F8" w:rsidP="002B15A3">
            <w:pPr>
              <w:keepNext/>
              <w:keepLines/>
              <w:spacing w:after="120"/>
              <w:jc w:val="right"/>
            </w:pPr>
            <w:r>
              <w:t>23</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0"/>
                <w:numId w:val="4"/>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DD3349">
              <w:tab/>
              <w:t>Decisions adopted by the Committee</w:t>
            </w:r>
            <w:r w:rsidRPr="00DD3349">
              <w:rPr>
                <w:spacing w:val="60"/>
                <w:sz w:val="17"/>
              </w:rPr>
              <w:tab/>
            </w:r>
          </w:p>
        </w:tc>
        <w:tc>
          <w:tcPr>
            <w:tcW w:w="533" w:type="dxa"/>
            <w:shd w:val="clear" w:color="auto" w:fill="auto"/>
            <w:vAlign w:val="bottom"/>
          </w:tcPr>
          <w:p w:rsidR="00056DCB" w:rsidRPr="00DD3349" w:rsidRDefault="00EF24F8" w:rsidP="002B15A3">
            <w:pPr>
              <w:spacing w:after="120"/>
              <w:jc w:val="right"/>
            </w:pPr>
            <w:r>
              <w:t>24</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0"/>
                <w:numId w:val="4"/>
              </w:numPr>
              <w:tabs>
                <w:tab w:val="right" w:pos="1080"/>
                <w:tab w:val="left" w:pos="1296"/>
                <w:tab w:val="left" w:pos="1728"/>
                <w:tab w:val="left" w:pos="2160"/>
                <w:tab w:val="left" w:pos="2592"/>
                <w:tab w:val="left" w:pos="3024"/>
                <w:tab w:val="left" w:pos="3456"/>
                <w:tab w:val="left" w:pos="3888"/>
                <w:tab w:val="right" w:leader="dot" w:pos="9360"/>
              </w:tabs>
              <w:spacing w:after="120"/>
            </w:pPr>
            <w:r w:rsidRPr="00DD3349">
              <w:tab/>
              <w:t>Organizational and other matters</w:t>
            </w:r>
            <w:r w:rsidRPr="00DD3349">
              <w:rPr>
                <w:spacing w:val="60"/>
                <w:sz w:val="17"/>
              </w:rPr>
              <w:tab/>
            </w:r>
          </w:p>
        </w:tc>
        <w:tc>
          <w:tcPr>
            <w:tcW w:w="533" w:type="dxa"/>
            <w:shd w:val="clear" w:color="auto" w:fill="auto"/>
            <w:vAlign w:val="bottom"/>
          </w:tcPr>
          <w:p w:rsidR="00056DCB" w:rsidRPr="00DD3349" w:rsidRDefault="00EF24F8" w:rsidP="002B15A3">
            <w:pPr>
              <w:spacing w:after="120"/>
              <w:jc w:val="right"/>
            </w:pPr>
            <w:r>
              <w:t>26</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rsidRPr="00DD3349">
              <w:t>States parties to the Convention and to the Optional Protocol</w:t>
            </w:r>
            <w:r w:rsidRPr="00DD3349">
              <w:rPr>
                <w:spacing w:val="60"/>
                <w:sz w:val="17"/>
              </w:rPr>
              <w:tab/>
            </w:r>
          </w:p>
        </w:tc>
        <w:tc>
          <w:tcPr>
            <w:tcW w:w="533" w:type="dxa"/>
            <w:shd w:val="clear" w:color="auto" w:fill="auto"/>
            <w:vAlign w:val="bottom"/>
          </w:tcPr>
          <w:p w:rsidR="00056DCB" w:rsidRPr="00DD3349" w:rsidRDefault="00EF24F8" w:rsidP="002B15A3">
            <w:pPr>
              <w:spacing w:after="120"/>
              <w:jc w:val="right"/>
            </w:pPr>
            <w:r>
              <w:t>26</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1"/>
                <w:numId w:val="4"/>
              </w:numPr>
              <w:tabs>
                <w:tab w:val="right" w:pos="1080"/>
                <w:tab w:val="left" w:pos="1296"/>
                <w:tab w:val="left" w:pos="1728"/>
                <w:tab w:val="left" w:pos="2160"/>
                <w:tab w:val="left" w:pos="2592"/>
                <w:tab w:val="left" w:pos="3024"/>
                <w:tab w:val="left" w:pos="3456"/>
                <w:tab w:val="right" w:leader="dot" w:pos="9360"/>
              </w:tabs>
              <w:spacing w:after="120"/>
            </w:pPr>
            <w:r w:rsidRPr="00DD3349">
              <w:t>Opening of the session</w:t>
            </w:r>
            <w:r w:rsidRPr="00DD3349">
              <w:rPr>
                <w:spacing w:val="60"/>
                <w:sz w:val="17"/>
              </w:rPr>
              <w:tab/>
            </w:r>
          </w:p>
        </w:tc>
        <w:tc>
          <w:tcPr>
            <w:tcW w:w="533" w:type="dxa"/>
            <w:shd w:val="clear" w:color="auto" w:fill="auto"/>
            <w:vAlign w:val="bottom"/>
          </w:tcPr>
          <w:p w:rsidR="00056DCB" w:rsidRPr="00DD3349" w:rsidRDefault="00EF24F8" w:rsidP="002B15A3">
            <w:pPr>
              <w:spacing w:after="120"/>
              <w:jc w:val="right"/>
            </w:pPr>
            <w:r>
              <w:t>26</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1"/>
                <w:numId w:val="4"/>
              </w:numPr>
              <w:tabs>
                <w:tab w:val="right" w:pos="1080"/>
                <w:tab w:val="left" w:pos="1296"/>
                <w:tab w:val="left" w:pos="1728"/>
                <w:tab w:val="left" w:pos="2160"/>
                <w:tab w:val="left" w:pos="2592"/>
                <w:tab w:val="left" w:pos="3024"/>
                <w:tab w:val="left" w:pos="3456"/>
                <w:tab w:val="right" w:leader="dot" w:pos="9360"/>
              </w:tabs>
              <w:spacing w:after="120"/>
            </w:pPr>
            <w:r w:rsidRPr="00DD3349">
              <w:t>Adoption of the agenda</w:t>
            </w:r>
            <w:r w:rsidRPr="00DD3349">
              <w:rPr>
                <w:spacing w:val="60"/>
                <w:sz w:val="17"/>
              </w:rPr>
              <w:tab/>
            </w:r>
          </w:p>
        </w:tc>
        <w:tc>
          <w:tcPr>
            <w:tcW w:w="533" w:type="dxa"/>
            <w:shd w:val="clear" w:color="auto" w:fill="auto"/>
            <w:vAlign w:val="bottom"/>
          </w:tcPr>
          <w:p w:rsidR="00056DCB" w:rsidRPr="00DD3349" w:rsidRDefault="00EF24F8" w:rsidP="002B15A3">
            <w:pPr>
              <w:spacing w:after="120"/>
              <w:jc w:val="right"/>
            </w:pPr>
            <w:r>
              <w:t>26</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DD3349">
              <w:t>Report of the pre-sessional working group</w:t>
            </w:r>
            <w:r w:rsidRPr="00DD3349">
              <w:rPr>
                <w:spacing w:val="60"/>
                <w:sz w:val="17"/>
              </w:rPr>
              <w:tab/>
            </w:r>
          </w:p>
        </w:tc>
        <w:tc>
          <w:tcPr>
            <w:tcW w:w="533" w:type="dxa"/>
            <w:shd w:val="clear" w:color="auto" w:fill="auto"/>
            <w:vAlign w:val="bottom"/>
          </w:tcPr>
          <w:p w:rsidR="00056DCB" w:rsidRPr="00DD3349" w:rsidRDefault="00EF24F8" w:rsidP="002B15A3">
            <w:pPr>
              <w:spacing w:after="120"/>
              <w:jc w:val="right"/>
            </w:pPr>
            <w:r>
              <w:t>26</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1"/>
                <w:numId w:val="4"/>
              </w:numPr>
              <w:tabs>
                <w:tab w:val="right" w:pos="1080"/>
                <w:tab w:val="left" w:pos="1296"/>
                <w:tab w:val="left" w:pos="1728"/>
                <w:tab w:val="left" w:pos="2160"/>
                <w:tab w:val="left" w:pos="2592"/>
                <w:tab w:val="left" w:pos="3024"/>
                <w:tab w:val="left" w:pos="3456"/>
                <w:tab w:val="right" w:leader="dot" w:pos="9360"/>
              </w:tabs>
              <w:spacing w:after="120"/>
            </w:pPr>
            <w:r w:rsidRPr="00DD3349">
              <w:t>Organization of work</w:t>
            </w:r>
            <w:r w:rsidRPr="00DD3349">
              <w:rPr>
                <w:spacing w:val="60"/>
                <w:sz w:val="17"/>
              </w:rPr>
              <w:tab/>
            </w:r>
          </w:p>
        </w:tc>
        <w:tc>
          <w:tcPr>
            <w:tcW w:w="533" w:type="dxa"/>
            <w:shd w:val="clear" w:color="auto" w:fill="auto"/>
            <w:vAlign w:val="bottom"/>
          </w:tcPr>
          <w:p w:rsidR="00056DCB" w:rsidRPr="00DD3349" w:rsidRDefault="00EF24F8" w:rsidP="002B15A3">
            <w:pPr>
              <w:spacing w:after="120"/>
              <w:jc w:val="right"/>
            </w:pPr>
            <w:r>
              <w:t>26</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1"/>
                <w:numId w:val="4"/>
              </w:numPr>
              <w:tabs>
                <w:tab w:val="right" w:pos="1080"/>
                <w:tab w:val="left" w:pos="1296"/>
                <w:tab w:val="left" w:pos="1728"/>
                <w:tab w:val="left" w:pos="2160"/>
                <w:tab w:val="left" w:pos="2592"/>
                <w:tab w:val="left" w:pos="3024"/>
                <w:tab w:val="left" w:pos="3456"/>
                <w:tab w:val="left" w:pos="3888"/>
                <w:tab w:val="right" w:leader="dot" w:pos="9360"/>
              </w:tabs>
              <w:spacing w:after="120"/>
            </w:pPr>
            <w:r w:rsidRPr="00DD3349">
              <w:t>Membership of the Committee</w:t>
            </w:r>
            <w:r w:rsidRPr="00DD3349">
              <w:rPr>
                <w:spacing w:val="60"/>
                <w:sz w:val="17"/>
              </w:rPr>
              <w:tab/>
            </w:r>
          </w:p>
        </w:tc>
        <w:tc>
          <w:tcPr>
            <w:tcW w:w="533" w:type="dxa"/>
            <w:shd w:val="clear" w:color="auto" w:fill="auto"/>
            <w:vAlign w:val="bottom"/>
          </w:tcPr>
          <w:p w:rsidR="00056DCB" w:rsidRPr="00DD3349" w:rsidRDefault="00EF24F8" w:rsidP="002B15A3">
            <w:pPr>
              <w:spacing w:after="120"/>
              <w:jc w:val="right"/>
            </w:pPr>
            <w:r>
              <w:t>27</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0"/>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DD3349">
              <w:tab/>
              <w:t>Report of the Chair on intersessional activities</w:t>
            </w:r>
            <w:r w:rsidRPr="00DD3349">
              <w:rPr>
                <w:spacing w:val="60"/>
                <w:sz w:val="17"/>
              </w:rPr>
              <w:tab/>
            </w:r>
          </w:p>
        </w:tc>
        <w:tc>
          <w:tcPr>
            <w:tcW w:w="533" w:type="dxa"/>
            <w:shd w:val="clear" w:color="auto" w:fill="auto"/>
            <w:vAlign w:val="bottom"/>
          </w:tcPr>
          <w:p w:rsidR="00056DCB" w:rsidRPr="00DD3349" w:rsidRDefault="00EF24F8" w:rsidP="002B15A3">
            <w:pPr>
              <w:spacing w:after="120"/>
              <w:jc w:val="right"/>
            </w:pPr>
            <w:r>
              <w:t>28</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0"/>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pPr>
            <w:r w:rsidRPr="00DD3349">
              <w:tab/>
              <w:t>Consideration of reports submitted by States parties under article 18 of the Convention</w:t>
            </w:r>
            <w:r w:rsidRPr="00DD3349">
              <w:rPr>
                <w:spacing w:val="60"/>
                <w:sz w:val="17"/>
              </w:rPr>
              <w:tab/>
            </w:r>
          </w:p>
        </w:tc>
        <w:tc>
          <w:tcPr>
            <w:tcW w:w="533" w:type="dxa"/>
            <w:shd w:val="clear" w:color="auto" w:fill="auto"/>
            <w:vAlign w:val="bottom"/>
          </w:tcPr>
          <w:p w:rsidR="00056DCB" w:rsidRPr="00DD3349" w:rsidRDefault="00EF24F8" w:rsidP="002B15A3">
            <w:pPr>
              <w:spacing w:after="120"/>
              <w:jc w:val="right"/>
            </w:pPr>
            <w:r>
              <w:t>29</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0"/>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DD3349">
              <w:tab/>
              <w:t>Activities carried out under the Optional Protocol</w:t>
            </w:r>
            <w:r w:rsidRPr="00DD3349">
              <w:rPr>
                <w:spacing w:val="60"/>
                <w:sz w:val="17"/>
              </w:rPr>
              <w:tab/>
            </w:r>
          </w:p>
        </w:tc>
        <w:tc>
          <w:tcPr>
            <w:tcW w:w="533" w:type="dxa"/>
            <w:shd w:val="clear" w:color="auto" w:fill="auto"/>
            <w:vAlign w:val="bottom"/>
          </w:tcPr>
          <w:p w:rsidR="00056DCB" w:rsidRPr="00DD3349" w:rsidRDefault="00EF24F8" w:rsidP="002B15A3">
            <w:pPr>
              <w:spacing w:after="120"/>
              <w:jc w:val="right"/>
            </w:pPr>
            <w:r>
              <w:t>31</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1"/>
                <w:numId w:val="4"/>
              </w:numPr>
              <w:tabs>
                <w:tab w:val="right" w:pos="1080"/>
                <w:tab w:val="left" w:pos="1296"/>
                <w:tab w:val="left" w:pos="1728"/>
                <w:tab w:val="left" w:pos="2160"/>
                <w:tab w:val="left" w:pos="2592"/>
                <w:tab w:val="left" w:pos="3024"/>
                <w:tab w:val="right" w:leader="dot" w:pos="9360"/>
              </w:tabs>
              <w:spacing w:after="120"/>
            </w:pPr>
            <w:r w:rsidRPr="00DD3349">
              <w:t>Action taken by the Committee in respect of issues arising under article 2 of the Optional Protocol</w:t>
            </w:r>
            <w:r w:rsidRPr="00DD3349">
              <w:rPr>
                <w:spacing w:val="60"/>
                <w:sz w:val="17"/>
              </w:rPr>
              <w:tab/>
            </w:r>
          </w:p>
        </w:tc>
        <w:tc>
          <w:tcPr>
            <w:tcW w:w="533" w:type="dxa"/>
            <w:shd w:val="clear" w:color="auto" w:fill="auto"/>
            <w:vAlign w:val="bottom"/>
          </w:tcPr>
          <w:p w:rsidR="00056DCB" w:rsidRPr="00DD3349" w:rsidRDefault="00EF24F8" w:rsidP="002B15A3">
            <w:pPr>
              <w:spacing w:after="120"/>
              <w:jc w:val="right"/>
            </w:pPr>
            <w:r>
              <w:t>31</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pPr>
            <w:r w:rsidRPr="00DD3349">
              <w:t>Follow-up to views of the Committee on individual communications</w:t>
            </w:r>
            <w:r w:rsidRPr="00DD3349">
              <w:rPr>
                <w:spacing w:val="60"/>
                <w:sz w:val="17"/>
              </w:rPr>
              <w:tab/>
            </w:r>
          </w:p>
        </w:tc>
        <w:tc>
          <w:tcPr>
            <w:tcW w:w="533" w:type="dxa"/>
            <w:shd w:val="clear" w:color="auto" w:fill="auto"/>
            <w:vAlign w:val="bottom"/>
          </w:tcPr>
          <w:p w:rsidR="00056DCB" w:rsidRPr="00DD3349" w:rsidRDefault="00EF24F8" w:rsidP="002B15A3">
            <w:pPr>
              <w:spacing w:after="120"/>
              <w:jc w:val="right"/>
            </w:pPr>
            <w:r>
              <w:t>31</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1"/>
                <w:numId w:val="4"/>
              </w:numPr>
              <w:tabs>
                <w:tab w:val="right" w:pos="1080"/>
                <w:tab w:val="left" w:pos="1296"/>
                <w:tab w:val="left" w:pos="1728"/>
                <w:tab w:val="left" w:pos="2160"/>
                <w:tab w:val="left" w:pos="2592"/>
                <w:tab w:val="left" w:pos="3024"/>
                <w:tab w:val="right" w:leader="dot" w:pos="9360"/>
              </w:tabs>
              <w:spacing w:after="120"/>
            </w:pPr>
            <w:r w:rsidRPr="00DD3349">
              <w:t>Action taken by the Committee in respect of issues arising under article 8 of the Optional Protocol</w:t>
            </w:r>
            <w:r w:rsidRPr="00DD3349">
              <w:rPr>
                <w:spacing w:val="60"/>
                <w:sz w:val="17"/>
              </w:rPr>
              <w:tab/>
            </w:r>
          </w:p>
        </w:tc>
        <w:tc>
          <w:tcPr>
            <w:tcW w:w="533" w:type="dxa"/>
            <w:shd w:val="clear" w:color="auto" w:fill="auto"/>
            <w:vAlign w:val="bottom"/>
          </w:tcPr>
          <w:p w:rsidR="00056DCB" w:rsidRPr="00DD3349" w:rsidRDefault="00EF24F8" w:rsidP="002B15A3">
            <w:pPr>
              <w:spacing w:after="120"/>
              <w:jc w:val="right"/>
            </w:pPr>
            <w:r>
              <w:t>31</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0"/>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DD3349">
              <w:tab/>
              <w:t>Ways and means of expediting the work of the Committee</w:t>
            </w:r>
            <w:r w:rsidRPr="00DD3349">
              <w:rPr>
                <w:spacing w:val="60"/>
                <w:sz w:val="17"/>
              </w:rPr>
              <w:tab/>
            </w:r>
          </w:p>
        </w:tc>
        <w:tc>
          <w:tcPr>
            <w:tcW w:w="533" w:type="dxa"/>
            <w:shd w:val="clear" w:color="auto" w:fill="auto"/>
            <w:vAlign w:val="bottom"/>
          </w:tcPr>
          <w:p w:rsidR="00056DCB" w:rsidRPr="00DD3349" w:rsidRDefault="00EF24F8" w:rsidP="002B15A3">
            <w:pPr>
              <w:spacing w:after="120"/>
              <w:jc w:val="right"/>
            </w:pPr>
            <w:r>
              <w:t>33</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0"/>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DD3349">
              <w:tab/>
              <w:t>Implementation of article 21 of the Convention</w:t>
            </w:r>
            <w:r w:rsidRPr="00DD3349">
              <w:rPr>
                <w:spacing w:val="60"/>
                <w:sz w:val="17"/>
              </w:rPr>
              <w:tab/>
            </w:r>
          </w:p>
        </w:tc>
        <w:tc>
          <w:tcPr>
            <w:tcW w:w="533" w:type="dxa"/>
            <w:shd w:val="clear" w:color="auto" w:fill="auto"/>
            <w:vAlign w:val="bottom"/>
          </w:tcPr>
          <w:p w:rsidR="00056DCB" w:rsidRPr="00DD3349" w:rsidRDefault="00EF24F8" w:rsidP="002B15A3">
            <w:pPr>
              <w:spacing w:after="120"/>
              <w:jc w:val="right"/>
            </w:pPr>
            <w:r>
              <w:t>34</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0"/>
                <w:numId w:val="4"/>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rsidRPr="00DD3349">
              <w:tab/>
              <w:t>Provisional agenda for the sixty-</w:t>
            </w:r>
            <w:r>
              <w:t>sixth</w:t>
            </w:r>
            <w:r w:rsidRPr="00DD3349">
              <w:t xml:space="preserve"> session</w:t>
            </w:r>
            <w:r w:rsidRPr="00DD3349">
              <w:rPr>
                <w:spacing w:val="60"/>
                <w:sz w:val="17"/>
              </w:rPr>
              <w:tab/>
            </w:r>
          </w:p>
        </w:tc>
        <w:tc>
          <w:tcPr>
            <w:tcW w:w="533" w:type="dxa"/>
            <w:shd w:val="clear" w:color="auto" w:fill="auto"/>
            <w:vAlign w:val="bottom"/>
          </w:tcPr>
          <w:p w:rsidR="00056DCB" w:rsidRPr="00DD3349" w:rsidRDefault="00EF24F8" w:rsidP="002B15A3">
            <w:pPr>
              <w:spacing w:after="120"/>
              <w:jc w:val="right"/>
            </w:pPr>
            <w:r>
              <w:t>36</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0"/>
                <w:numId w:val="4"/>
              </w:numPr>
              <w:tabs>
                <w:tab w:val="right" w:pos="1080"/>
                <w:tab w:val="left" w:pos="1296"/>
                <w:tab w:val="left" w:pos="1728"/>
                <w:tab w:val="left" w:pos="2160"/>
                <w:tab w:val="left" w:pos="2592"/>
                <w:tab w:val="left" w:pos="3024"/>
                <w:tab w:val="right" w:leader="dot" w:pos="9360"/>
              </w:tabs>
              <w:spacing w:after="120"/>
            </w:pPr>
            <w:r w:rsidRPr="00DD3349">
              <w:tab/>
              <w:t>Adoption of the report</w:t>
            </w:r>
            <w:r w:rsidRPr="00DD3349">
              <w:rPr>
                <w:spacing w:val="60"/>
                <w:sz w:val="17"/>
              </w:rPr>
              <w:tab/>
            </w:r>
          </w:p>
        </w:tc>
        <w:tc>
          <w:tcPr>
            <w:tcW w:w="533" w:type="dxa"/>
            <w:shd w:val="clear" w:color="auto" w:fill="auto"/>
            <w:vAlign w:val="bottom"/>
          </w:tcPr>
          <w:p w:rsidR="00056DCB" w:rsidRPr="00DD3349" w:rsidRDefault="00EF24F8" w:rsidP="002B15A3">
            <w:pPr>
              <w:spacing w:after="120"/>
              <w:jc w:val="right"/>
            </w:pPr>
            <w:r>
              <w:t>37</w:t>
            </w:r>
          </w:p>
        </w:tc>
      </w:tr>
      <w:tr w:rsidR="00056DCB" w:rsidRPr="00DD3349" w:rsidTr="002B15A3">
        <w:trPr>
          <w:jc w:val="center"/>
        </w:trPr>
        <w:tc>
          <w:tcPr>
            <w:tcW w:w="9369" w:type="dxa"/>
            <w:gridSpan w:val="3"/>
            <w:shd w:val="clear" w:color="auto" w:fill="auto"/>
          </w:tcPr>
          <w:p w:rsidR="00056DCB" w:rsidRPr="00DD3349" w:rsidRDefault="00056DCB" w:rsidP="002B15A3">
            <w:pPr>
              <w:tabs>
                <w:tab w:val="right" w:pos="1080"/>
                <w:tab w:val="left" w:pos="1296"/>
                <w:tab w:val="right" w:pos="1714"/>
                <w:tab w:val="left" w:pos="2160"/>
                <w:tab w:val="left" w:pos="2592"/>
                <w:tab w:val="left" w:pos="3024"/>
                <w:tab w:val="left" w:pos="3456"/>
              </w:tabs>
              <w:spacing w:after="120"/>
              <w:ind w:left="1080" w:hanging="648"/>
            </w:pPr>
            <w:r w:rsidRPr="00DD3349">
              <w:t>Annexes</w:t>
            </w:r>
            <w:r w:rsidRPr="00DD3349">
              <w:tab/>
            </w:r>
          </w:p>
        </w:tc>
        <w:tc>
          <w:tcPr>
            <w:tcW w:w="533" w:type="dxa"/>
            <w:shd w:val="clear" w:color="auto" w:fill="auto"/>
            <w:vAlign w:val="bottom"/>
          </w:tcPr>
          <w:p w:rsidR="00056DCB" w:rsidRPr="00DD3349" w:rsidRDefault="00056DCB" w:rsidP="002B15A3">
            <w:pPr>
              <w:spacing w:after="120"/>
              <w:jc w:val="right"/>
            </w:pP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0"/>
                <w:numId w:val="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DD3349">
              <w:tab/>
              <w:t>Documents before the Committee at its sixty-</w:t>
            </w:r>
            <w:r>
              <w:t>fifth</w:t>
            </w:r>
            <w:r w:rsidRPr="00DD3349">
              <w:t xml:space="preserve"> session</w:t>
            </w:r>
            <w:r w:rsidRPr="00DD3349">
              <w:rPr>
                <w:spacing w:val="60"/>
                <w:sz w:val="17"/>
              </w:rPr>
              <w:tab/>
            </w:r>
          </w:p>
        </w:tc>
        <w:tc>
          <w:tcPr>
            <w:tcW w:w="533" w:type="dxa"/>
            <w:shd w:val="clear" w:color="auto" w:fill="auto"/>
            <w:vAlign w:val="bottom"/>
          </w:tcPr>
          <w:p w:rsidR="00056DCB" w:rsidRPr="00DD3349" w:rsidRDefault="00EF24F8" w:rsidP="00EF24F8">
            <w:pPr>
              <w:spacing w:after="120"/>
              <w:jc w:val="right"/>
            </w:pPr>
            <w:r>
              <w:t>38</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0"/>
                <w:numId w:val="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DD3349">
              <w:tab/>
            </w:r>
            <w:r>
              <w:t>Membership of the Committee as at 18 November 2016</w:t>
            </w:r>
            <w:r w:rsidRPr="00DD3349">
              <w:rPr>
                <w:spacing w:val="60"/>
                <w:sz w:val="17"/>
              </w:rPr>
              <w:tab/>
            </w:r>
          </w:p>
        </w:tc>
        <w:tc>
          <w:tcPr>
            <w:tcW w:w="533" w:type="dxa"/>
            <w:shd w:val="clear" w:color="auto" w:fill="auto"/>
            <w:vAlign w:val="bottom"/>
          </w:tcPr>
          <w:p w:rsidR="00056DCB" w:rsidRPr="00DD3349" w:rsidRDefault="00EF24F8" w:rsidP="002B15A3">
            <w:pPr>
              <w:spacing w:after="120"/>
              <w:jc w:val="right"/>
            </w:pPr>
            <w:r>
              <w:t>39</w:t>
            </w:r>
          </w:p>
        </w:tc>
      </w:tr>
      <w:tr w:rsidR="00056DCB" w:rsidRPr="00DD3349" w:rsidTr="002B15A3">
        <w:trPr>
          <w:jc w:val="center"/>
        </w:trPr>
        <w:tc>
          <w:tcPr>
            <w:tcW w:w="9369" w:type="dxa"/>
            <w:gridSpan w:val="3"/>
            <w:shd w:val="clear" w:color="auto" w:fill="auto"/>
          </w:tcPr>
          <w:p w:rsidR="00056DCB" w:rsidRPr="00DD3349" w:rsidRDefault="00056DCB" w:rsidP="002B15A3">
            <w:pPr>
              <w:tabs>
                <w:tab w:val="right" w:pos="1080"/>
                <w:tab w:val="left" w:pos="1296"/>
                <w:tab w:val="left" w:pos="1728"/>
                <w:tab w:val="left" w:pos="2160"/>
                <w:tab w:val="right" w:leader="dot" w:pos="9360"/>
              </w:tabs>
              <w:spacing w:after="120"/>
              <w:ind w:left="1296" w:hanging="216"/>
              <w:rPr>
                <w:b/>
                <w:spacing w:val="60"/>
                <w:sz w:val="17"/>
              </w:rPr>
            </w:pPr>
            <w:r w:rsidRPr="00DD3349">
              <w:tab/>
            </w:r>
            <w:r w:rsidRPr="00DD3349">
              <w:rPr>
                <w:b/>
              </w:rPr>
              <w:t>Part Three</w:t>
            </w:r>
            <w:r w:rsidRPr="00DD3349">
              <w:rPr>
                <w:b/>
              </w:rPr>
              <w:br/>
              <w:t>Report of the Committee on the Elimination of Discrimination against Women on its sixty-</w:t>
            </w:r>
            <w:r>
              <w:rPr>
                <w:b/>
              </w:rPr>
              <w:t>sixth</w:t>
            </w:r>
            <w:r w:rsidRPr="00DD3349">
              <w:rPr>
                <w:b/>
              </w:rPr>
              <w:t xml:space="preserve"> session</w:t>
            </w:r>
            <w:r w:rsidRPr="00DD3349">
              <w:rPr>
                <w:spacing w:val="60"/>
                <w:sz w:val="17"/>
              </w:rPr>
              <w:tab/>
            </w:r>
          </w:p>
        </w:tc>
        <w:tc>
          <w:tcPr>
            <w:tcW w:w="533" w:type="dxa"/>
            <w:shd w:val="clear" w:color="auto" w:fill="auto"/>
            <w:vAlign w:val="bottom"/>
          </w:tcPr>
          <w:p w:rsidR="00056DCB" w:rsidRPr="00DD3349" w:rsidRDefault="00EF24F8" w:rsidP="002B15A3">
            <w:pPr>
              <w:spacing w:after="120"/>
              <w:jc w:val="right"/>
            </w:pPr>
            <w:r>
              <w:t>40</w:t>
            </w:r>
          </w:p>
        </w:tc>
      </w:tr>
      <w:tr w:rsidR="00056DCB" w:rsidRPr="00DD3349" w:rsidTr="002B15A3">
        <w:trPr>
          <w:jc w:val="center"/>
        </w:trPr>
        <w:tc>
          <w:tcPr>
            <w:tcW w:w="9369" w:type="dxa"/>
            <w:gridSpan w:val="3"/>
            <w:shd w:val="clear" w:color="auto" w:fill="auto"/>
          </w:tcPr>
          <w:p w:rsidR="00056DCB" w:rsidRPr="00DD3349" w:rsidRDefault="00056DCB" w:rsidP="002B15A3">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31"/>
              <w:rPr>
                <w:spacing w:val="60"/>
                <w:sz w:val="17"/>
              </w:rPr>
            </w:pPr>
            <w:r w:rsidRPr="00DD3349">
              <w:tab/>
              <w:t>I.</w:t>
            </w:r>
            <w:r w:rsidRPr="00DD3349">
              <w:tab/>
              <w:t>Decisions adopted by the Committee</w:t>
            </w:r>
            <w:r w:rsidRPr="00DD3349">
              <w:rPr>
                <w:spacing w:val="60"/>
                <w:sz w:val="17"/>
              </w:rPr>
              <w:tab/>
            </w:r>
          </w:p>
        </w:tc>
        <w:tc>
          <w:tcPr>
            <w:tcW w:w="533" w:type="dxa"/>
            <w:shd w:val="clear" w:color="auto" w:fill="auto"/>
            <w:vAlign w:val="bottom"/>
          </w:tcPr>
          <w:p w:rsidR="00056DCB" w:rsidRPr="00DD3349" w:rsidRDefault="00EF24F8" w:rsidP="002B15A3">
            <w:pPr>
              <w:spacing w:after="120"/>
              <w:jc w:val="right"/>
            </w:pPr>
            <w:r>
              <w:t>41</w:t>
            </w:r>
          </w:p>
        </w:tc>
      </w:tr>
      <w:tr w:rsidR="00056DCB" w:rsidRPr="00DD3349" w:rsidTr="002B15A3">
        <w:trPr>
          <w:jc w:val="center"/>
        </w:trPr>
        <w:tc>
          <w:tcPr>
            <w:tcW w:w="9369" w:type="dxa"/>
            <w:gridSpan w:val="3"/>
            <w:shd w:val="clear" w:color="auto" w:fill="auto"/>
          </w:tcPr>
          <w:p w:rsidR="00056DCB" w:rsidRPr="00DD3349" w:rsidRDefault="00056DCB" w:rsidP="002B15A3">
            <w:pPr>
              <w:tabs>
                <w:tab w:val="right" w:pos="1080"/>
                <w:tab w:val="left" w:pos="1296"/>
                <w:tab w:val="left" w:pos="1728"/>
                <w:tab w:val="left" w:pos="2160"/>
                <w:tab w:val="left" w:pos="2592"/>
                <w:tab w:val="left" w:pos="3024"/>
                <w:tab w:val="left" w:pos="3456"/>
                <w:tab w:val="left" w:pos="3888"/>
                <w:tab w:val="right" w:leader="dot" w:pos="9360"/>
              </w:tabs>
              <w:spacing w:after="120"/>
              <w:ind w:left="31"/>
              <w:rPr>
                <w:spacing w:val="60"/>
                <w:sz w:val="17"/>
              </w:rPr>
            </w:pPr>
            <w:r w:rsidRPr="00DD3349">
              <w:tab/>
              <w:t>II.</w:t>
            </w:r>
            <w:r w:rsidRPr="00DD3349">
              <w:tab/>
              <w:t>Organizational and other matters</w:t>
            </w:r>
            <w:r w:rsidRPr="00DD3349">
              <w:rPr>
                <w:spacing w:val="60"/>
                <w:sz w:val="17"/>
              </w:rPr>
              <w:tab/>
            </w:r>
          </w:p>
        </w:tc>
        <w:tc>
          <w:tcPr>
            <w:tcW w:w="533" w:type="dxa"/>
            <w:shd w:val="clear" w:color="auto" w:fill="auto"/>
            <w:vAlign w:val="bottom"/>
          </w:tcPr>
          <w:p w:rsidR="00056DCB" w:rsidRPr="00DD3349" w:rsidRDefault="00EF24F8" w:rsidP="002B15A3">
            <w:pPr>
              <w:spacing w:after="120"/>
              <w:jc w:val="right"/>
            </w:pPr>
            <w:r>
              <w:t>43</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1"/>
                <w:numId w:val="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rsidRPr="00DD3349">
              <w:t>States parties to the Convention and to the Optional Protocol</w:t>
            </w:r>
            <w:r w:rsidRPr="00DD3349">
              <w:rPr>
                <w:spacing w:val="60"/>
                <w:sz w:val="17"/>
              </w:rPr>
              <w:tab/>
            </w:r>
          </w:p>
        </w:tc>
        <w:tc>
          <w:tcPr>
            <w:tcW w:w="533" w:type="dxa"/>
            <w:shd w:val="clear" w:color="auto" w:fill="auto"/>
            <w:vAlign w:val="bottom"/>
          </w:tcPr>
          <w:p w:rsidR="00056DCB" w:rsidRPr="00DD3349" w:rsidRDefault="00EF24F8" w:rsidP="002B15A3">
            <w:pPr>
              <w:spacing w:after="120"/>
              <w:jc w:val="right"/>
            </w:pPr>
            <w:r>
              <w:t>43</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1"/>
                <w:numId w:val="5"/>
              </w:numPr>
              <w:tabs>
                <w:tab w:val="right" w:pos="1080"/>
                <w:tab w:val="left" w:pos="1296"/>
                <w:tab w:val="left" w:pos="1728"/>
                <w:tab w:val="left" w:pos="2160"/>
                <w:tab w:val="left" w:pos="2592"/>
                <w:tab w:val="left" w:pos="3024"/>
                <w:tab w:val="left" w:pos="3456"/>
                <w:tab w:val="right" w:leader="dot" w:pos="9360"/>
              </w:tabs>
              <w:spacing w:after="120"/>
            </w:pPr>
            <w:r w:rsidRPr="00DD3349">
              <w:t>Opening of the session</w:t>
            </w:r>
            <w:r w:rsidRPr="00DD3349">
              <w:rPr>
                <w:spacing w:val="60"/>
                <w:sz w:val="17"/>
              </w:rPr>
              <w:tab/>
            </w:r>
          </w:p>
        </w:tc>
        <w:tc>
          <w:tcPr>
            <w:tcW w:w="533" w:type="dxa"/>
            <w:shd w:val="clear" w:color="auto" w:fill="auto"/>
            <w:vAlign w:val="bottom"/>
          </w:tcPr>
          <w:p w:rsidR="00056DCB" w:rsidRPr="00DD3349" w:rsidRDefault="00EF24F8" w:rsidP="002B15A3">
            <w:pPr>
              <w:spacing w:after="120"/>
              <w:jc w:val="right"/>
            </w:pPr>
            <w:r>
              <w:t>43</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1"/>
                <w:numId w:val="5"/>
              </w:numPr>
              <w:tabs>
                <w:tab w:val="right" w:pos="1080"/>
                <w:tab w:val="left" w:pos="1296"/>
                <w:tab w:val="left" w:pos="1728"/>
                <w:tab w:val="left" w:pos="2160"/>
                <w:tab w:val="left" w:pos="2592"/>
                <w:tab w:val="left" w:pos="3024"/>
                <w:tab w:val="left" w:pos="3456"/>
                <w:tab w:val="right" w:leader="dot" w:pos="9360"/>
              </w:tabs>
              <w:spacing w:after="120"/>
            </w:pPr>
            <w:r w:rsidRPr="00DD3349">
              <w:t>Adoption of the agenda</w:t>
            </w:r>
            <w:r w:rsidRPr="00DD3349">
              <w:rPr>
                <w:spacing w:val="60"/>
                <w:sz w:val="17"/>
              </w:rPr>
              <w:tab/>
            </w:r>
          </w:p>
        </w:tc>
        <w:tc>
          <w:tcPr>
            <w:tcW w:w="533" w:type="dxa"/>
            <w:shd w:val="clear" w:color="auto" w:fill="auto"/>
            <w:vAlign w:val="bottom"/>
          </w:tcPr>
          <w:p w:rsidR="00056DCB" w:rsidRPr="00DD3349" w:rsidRDefault="00EF24F8" w:rsidP="002B15A3">
            <w:pPr>
              <w:spacing w:after="120"/>
              <w:jc w:val="right"/>
            </w:pPr>
            <w:r>
              <w:t>43</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1"/>
                <w:numId w:val="5"/>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DD3349">
              <w:t>Report of the pre-sessional working group</w:t>
            </w:r>
            <w:r w:rsidRPr="00DD3349">
              <w:rPr>
                <w:spacing w:val="60"/>
                <w:sz w:val="17"/>
              </w:rPr>
              <w:tab/>
            </w:r>
          </w:p>
        </w:tc>
        <w:tc>
          <w:tcPr>
            <w:tcW w:w="533" w:type="dxa"/>
            <w:shd w:val="clear" w:color="auto" w:fill="auto"/>
            <w:vAlign w:val="bottom"/>
          </w:tcPr>
          <w:p w:rsidR="00056DCB" w:rsidRPr="00DD3349" w:rsidRDefault="00EF24F8" w:rsidP="002B15A3">
            <w:pPr>
              <w:spacing w:after="120"/>
              <w:jc w:val="right"/>
            </w:pPr>
            <w:r>
              <w:t>43</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1"/>
                <w:numId w:val="5"/>
              </w:numPr>
              <w:tabs>
                <w:tab w:val="right" w:pos="1080"/>
                <w:tab w:val="left" w:pos="1296"/>
                <w:tab w:val="left" w:pos="1728"/>
                <w:tab w:val="left" w:pos="2160"/>
                <w:tab w:val="left" w:pos="2592"/>
                <w:tab w:val="left" w:pos="3024"/>
                <w:tab w:val="left" w:pos="3456"/>
                <w:tab w:val="right" w:leader="dot" w:pos="9360"/>
              </w:tabs>
              <w:spacing w:after="120"/>
            </w:pPr>
            <w:r w:rsidRPr="00DD3349">
              <w:t>Organization of work</w:t>
            </w:r>
            <w:r w:rsidRPr="00DD3349">
              <w:rPr>
                <w:spacing w:val="60"/>
                <w:sz w:val="17"/>
              </w:rPr>
              <w:tab/>
            </w:r>
          </w:p>
        </w:tc>
        <w:tc>
          <w:tcPr>
            <w:tcW w:w="533" w:type="dxa"/>
            <w:shd w:val="clear" w:color="auto" w:fill="auto"/>
            <w:vAlign w:val="bottom"/>
          </w:tcPr>
          <w:p w:rsidR="00056DCB" w:rsidRPr="00DD3349" w:rsidRDefault="00EF24F8" w:rsidP="002B15A3">
            <w:pPr>
              <w:spacing w:after="120"/>
              <w:jc w:val="right"/>
            </w:pPr>
            <w:r>
              <w:t>43</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1"/>
                <w:numId w:val="5"/>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DD3349">
              <w:t>Membership of the Committee</w:t>
            </w:r>
            <w:r w:rsidRPr="00DD3349">
              <w:rPr>
                <w:spacing w:val="60"/>
                <w:sz w:val="17"/>
              </w:rPr>
              <w:tab/>
            </w:r>
          </w:p>
        </w:tc>
        <w:tc>
          <w:tcPr>
            <w:tcW w:w="533" w:type="dxa"/>
            <w:shd w:val="clear" w:color="auto" w:fill="auto"/>
            <w:vAlign w:val="bottom"/>
          </w:tcPr>
          <w:p w:rsidR="00056DCB" w:rsidRPr="00DD3349" w:rsidRDefault="00EF24F8" w:rsidP="002B15A3">
            <w:pPr>
              <w:spacing w:after="120"/>
              <w:jc w:val="right"/>
            </w:pPr>
            <w:r>
              <w:t>44</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0"/>
                <w:numId w:val="5"/>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DD3349">
              <w:tab/>
              <w:t>Report of the Chair on intersessional activities</w:t>
            </w:r>
            <w:r w:rsidRPr="00DD3349">
              <w:rPr>
                <w:spacing w:val="60"/>
                <w:sz w:val="17"/>
              </w:rPr>
              <w:tab/>
            </w:r>
          </w:p>
        </w:tc>
        <w:tc>
          <w:tcPr>
            <w:tcW w:w="533" w:type="dxa"/>
            <w:shd w:val="clear" w:color="auto" w:fill="auto"/>
            <w:vAlign w:val="bottom"/>
          </w:tcPr>
          <w:p w:rsidR="00056DCB" w:rsidRPr="00DD3349" w:rsidRDefault="00EF24F8" w:rsidP="002B15A3">
            <w:pPr>
              <w:spacing w:after="120"/>
              <w:jc w:val="right"/>
            </w:pPr>
            <w:r>
              <w:t>45</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0"/>
                <w:numId w:val="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pacing w:after="120"/>
            </w:pPr>
            <w:r w:rsidRPr="00DD3349">
              <w:tab/>
              <w:t>Consideration of reports submitted by States parties under article 18 of the Convention</w:t>
            </w:r>
            <w:r w:rsidRPr="00DD3349">
              <w:rPr>
                <w:spacing w:val="60"/>
                <w:sz w:val="17"/>
              </w:rPr>
              <w:tab/>
            </w:r>
          </w:p>
        </w:tc>
        <w:tc>
          <w:tcPr>
            <w:tcW w:w="533" w:type="dxa"/>
            <w:shd w:val="clear" w:color="auto" w:fill="auto"/>
            <w:vAlign w:val="bottom"/>
          </w:tcPr>
          <w:p w:rsidR="00056DCB" w:rsidRPr="00DD3349" w:rsidRDefault="00EF24F8" w:rsidP="002B15A3">
            <w:pPr>
              <w:spacing w:after="120"/>
              <w:jc w:val="right"/>
            </w:pPr>
            <w:r>
              <w:t>46</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0"/>
                <w:numId w:val="5"/>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DD3349">
              <w:tab/>
              <w:t>Activities carried out under the Optional Protocol</w:t>
            </w:r>
            <w:r w:rsidRPr="00DD3349">
              <w:rPr>
                <w:spacing w:val="60"/>
                <w:sz w:val="17"/>
              </w:rPr>
              <w:tab/>
            </w:r>
          </w:p>
        </w:tc>
        <w:tc>
          <w:tcPr>
            <w:tcW w:w="533" w:type="dxa"/>
            <w:shd w:val="clear" w:color="auto" w:fill="auto"/>
            <w:vAlign w:val="bottom"/>
          </w:tcPr>
          <w:p w:rsidR="00056DCB" w:rsidRPr="00DD3349" w:rsidRDefault="00EF24F8" w:rsidP="002B15A3">
            <w:pPr>
              <w:spacing w:after="120"/>
              <w:jc w:val="right"/>
            </w:pPr>
            <w:r>
              <w:t>47</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1"/>
                <w:numId w:val="5"/>
              </w:numPr>
              <w:tabs>
                <w:tab w:val="right" w:pos="1080"/>
                <w:tab w:val="left" w:pos="1296"/>
                <w:tab w:val="left" w:pos="1728"/>
                <w:tab w:val="left" w:pos="2160"/>
                <w:tab w:val="left" w:pos="2592"/>
                <w:tab w:val="left" w:pos="3024"/>
                <w:tab w:val="right" w:leader="dot" w:pos="9360"/>
              </w:tabs>
              <w:spacing w:after="120"/>
            </w:pPr>
            <w:r w:rsidRPr="00DD3349">
              <w:t>Action taken by the Committee in respect of issues arising under article 2 of the Optional Protocol</w:t>
            </w:r>
            <w:r w:rsidRPr="00DD3349">
              <w:rPr>
                <w:spacing w:val="60"/>
                <w:sz w:val="17"/>
              </w:rPr>
              <w:tab/>
            </w:r>
          </w:p>
        </w:tc>
        <w:tc>
          <w:tcPr>
            <w:tcW w:w="533" w:type="dxa"/>
            <w:shd w:val="clear" w:color="auto" w:fill="auto"/>
            <w:vAlign w:val="bottom"/>
          </w:tcPr>
          <w:p w:rsidR="00056DCB" w:rsidRPr="00DD3349" w:rsidRDefault="00EF24F8" w:rsidP="002B15A3">
            <w:pPr>
              <w:spacing w:after="120"/>
              <w:jc w:val="right"/>
            </w:pPr>
            <w:r>
              <w:t>47</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1"/>
                <w:numId w:val="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pPr>
            <w:r w:rsidRPr="00DD3349">
              <w:t>Follow-up to views of the Committee on individual communications</w:t>
            </w:r>
            <w:r w:rsidRPr="00DD3349">
              <w:rPr>
                <w:spacing w:val="60"/>
                <w:sz w:val="17"/>
              </w:rPr>
              <w:tab/>
            </w:r>
          </w:p>
        </w:tc>
        <w:tc>
          <w:tcPr>
            <w:tcW w:w="533" w:type="dxa"/>
            <w:shd w:val="clear" w:color="auto" w:fill="auto"/>
            <w:vAlign w:val="bottom"/>
          </w:tcPr>
          <w:p w:rsidR="00056DCB" w:rsidRPr="00DD3349" w:rsidRDefault="00EF24F8" w:rsidP="002B15A3">
            <w:pPr>
              <w:spacing w:after="120"/>
              <w:jc w:val="right"/>
            </w:pPr>
            <w:r>
              <w:t>47</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1"/>
                <w:numId w:val="5"/>
              </w:numPr>
              <w:tabs>
                <w:tab w:val="right" w:pos="1080"/>
                <w:tab w:val="left" w:pos="1296"/>
                <w:tab w:val="left" w:pos="1728"/>
                <w:tab w:val="left" w:pos="2160"/>
                <w:tab w:val="left" w:pos="2592"/>
                <w:tab w:val="left" w:pos="3024"/>
                <w:tab w:val="right" w:leader="dot" w:pos="9360"/>
              </w:tabs>
              <w:spacing w:after="120"/>
            </w:pPr>
            <w:r w:rsidRPr="00DD3349">
              <w:t>Action taken by the Committee in respect of issues arising under article 8 of the Optional Protocol</w:t>
            </w:r>
            <w:r w:rsidRPr="00DD3349">
              <w:rPr>
                <w:spacing w:val="60"/>
                <w:sz w:val="17"/>
              </w:rPr>
              <w:tab/>
            </w:r>
          </w:p>
        </w:tc>
        <w:tc>
          <w:tcPr>
            <w:tcW w:w="533" w:type="dxa"/>
            <w:shd w:val="clear" w:color="auto" w:fill="auto"/>
            <w:vAlign w:val="bottom"/>
          </w:tcPr>
          <w:p w:rsidR="00056DCB" w:rsidRPr="00DD3349" w:rsidRDefault="00EF24F8" w:rsidP="002B15A3">
            <w:pPr>
              <w:spacing w:after="120"/>
              <w:jc w:val="right"/>
            </w:pPr>
            <w:r>
              <w:t>47</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0"/>
                <w:numId w:val="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DD3349">
              <w:tab/>
              <w:t>Ways and means of expediting the work of the Committee</w:t>
            </w:r>
            <w:r w:rsidRPr="00DD3349">
              <w:rPr>
                <w:spacing w:val="60"/>
                <w:sz w:val="17"/>
              </w:rPr>
              <w:tab/>
            </w:r>
          </w:p>
        </w:tc>
        <w:tc>
          <w:tcPr>
            <w:tcW w:w="533" w:type="dxa"/>
            <w:shd w:val="clear" w:color="auto" w:fill="auto"/>
            <w:vAlign w:val="bottom"/>
          </w:tcPr>
          <w:p w:rsidR="00056DCB" w:rsidRPr="00DD3349" w:rsidRDefault="00EF24F8" w:rsidP="002B15A3">
            <w:pPr>
              <w:spacing w:after="120"/>
              <w:jc w:val="right"/>
            </w:pPr>
            <w:r>
              <w:t>49</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0"/>
                <w:numId w:val="5"/>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DD3349">
              <w:tab/>
              <w:t>Implementation of article 21 of the Convention</w:t>
            </w:r>
            <w:r w:rsidRPr="00DD3349">
              <w:rPr>
                <w:spacing w:val="60"/>
                <w:sz w:val="17"/>
              </w:rPr>
              <w:tab/>
            </w:r>
          </w:p>
        </w:tc>
        <w:tc>
          <w:tcPr>
            <w:tcW w:w="533" w:type="dxa"/>
            <w:shd w:val="clear" w:color="auto" w:fill="auto"/>
            <w:vAlign w:val="bottom"/>
          </w:tcPr>
          <w:p w:rsidR="00056DCB" w:rsidRPr="00DD3349" w:rsidRDefault="00EF24F8" w:rsidP="002B15A3">
            <w:pPr>
              <w:spacing w:after="120"/>
              <w:jc w:val="right"/>
            </w:pPr>
            <w:r>
              <w:t>50</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0"/>
                <w:numId w:val="5"/>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DD3349">
              <w:tab/>
              <w:t>Provisional agenda for the sixty-</w:t>
            </w:r>
            <w:r>
              <w:t>seventh</w:t>
            </w:r>
            <w:r w:rsidRPr="00DD3349">
              <w:t xml:space="preserve"> session</w:t>
            </w:r>
            <w:r w:rsidRPr="00DD3349">
              <w:rPr>
                <w:spacing w:val="60"/>
                <w:sz w:val="17"/>
              </w:rPr>
              <w:tab/>
            </w:r>
          </w:p>
        </w:tc>
        <w:tc>
          <w:tcPr>
            <w:tcW w:w="533" w:type="dxa"/>
            <w:shd w:val="clear" w:color="auto" w:fill="auto"/>
            <w:vAlign w:val="bottom"/>
          </w:tcPr>
          <w:p w:rsidR="00056DCB" w:rsidRPr="00DD3349" w:rsidRDefault="00EF24F8" w:rsidP="002B15A3">
            <w:pPr>
              <w:spacing w:after="120"/>
              <w:jc w:val="right"/>
            </w:pPr>
            <w:r>
              <w:t>51</w:t>
            </w:r>
          </w:p>
        </w:tc>
      </w:tr>
      <w:tr w:rsidR="00056DCB" w:rsidRPr="00DD3349" w:rsidTr="002B15A3">
        <w:trPr>
          <w:jc w:val="center"/>
        </w:trPr>
        <w:tc>
          <w:tcPr>
            <w:tcW w:w="9369" w:type="dxa"/>
            <w:gridSpan w:val="3"/>
            <w:shd w:val="clear" w:color="auto" w:fill="auto"/>
          </w:tcPr>
          <w:p w:rsidR="00056DCB" w:rsidRPr="00DD3349" w:rsidRDefault="00056DCB" w:rsidP="002B15A3">
            <w:pPr>
              <w:pStyle w:val="ListParagraph"/>
              <w:numPr>
                <w:ilvl w:val="0"/>
                <w:numId w:val="5"/>
              </w:numPr>
              <w:tabs>
                <w:tab w:val="right" w:pos="1080"/>
                <w:tab w:val="left" w:pos="1296"/>
                <w:tab w:val="left" w:pos="1728"/>
                <w:tab w:val="left" w:pos="2160"/>
                <w:tab w:val="left" w:pos="2592"/>
                <w:tab w:val="left" w:pos="3024"/>
                <w:tab w:val="right" w:leader="dot" w:pos="9360"/>
              </w:tabs>
              <w:spacing w:after="120"/>
            </w:pPr>
            <w:r w:rsidRPr="00DD3349">
              <w:tab/>
              <w:t>Adoption of the report</w:t>
            </w:r>
            <w:r w:rsidRPr="00DD3349">
              <w:rPr>
                <w:spacing w:val="60"/>
                <w:sz w:val="17"/>
              </w:rPr>
              <w:tab/>
            </w:r>
          </w:p>
        </w:tc>
        <w:tc>
          <w:tcPr>
            <w:tcW w:w="533" w:type="dxa"/>
            <w:shd w:val="clear" w:color="auto" w:fill="auto"/>
            <w:vAlign w:val="bottom"/>
          </w:tcPr>
          <w:p w:rsidR="00056DCB" w:rsidRPr="00DD3349" w:rsidRDefault="00EF24F8" w:rsidP="002B15A3">
            <w:pPr>
              <w:spacing w:after="120"/>
              <w:jc w:val="right"/>
            </w:pPr>
            <w:r>
              <w:t>52</w:t>
            </w:r>
          </w:p>
        </w:tc>
      </w:tr>
      <w:tr w:rsidR="00056DCB" w:rsidRPr="00DD3349" w:rsidTr="002B15A3">
        <w:trPr>
          <w:jc w:val="center"/>
        </w:trPr>
        <w:tc>
          <w:tcPr>
            <w:tcW w:w="9369" w:type="dxa"/>
            <w:gridSpan w:val="3"/>
            <w:shd w:val="clear" w:color="auto" w:fill="auto"/>
          </w:tcPr>
          <w:p w:rsidR="00056DCB" w:rsidRPr="00DD3349" w:rsidRDefault="00056DCB" w:rsidP="002B15A3">
            <w:pPr>
              <w:tabs>
                <w:tab w:val="right" w:pos="1080"/>
                <w:tab w:val="left" w:pos="1296"/>
                <w:tab w:val="right" w:pos="1714"/>
                <w:tab w:val="left" w:pos="2160"/>
                <w:tab w:val="left" w:pos="2592"/>
                <w:tab w:val="left" w:pos="3024"/>
                <w:tab w:val="left" w:pos="3456"/>
              </w:tabs>
              <w:spacing w:after="120"/>
              <w:ind w:left="1080" w:hanging="648"/>
            </w:pPr>
            <w:r w:rsidRPr="00DD3349">
              <w:t>Annex</w:t>
            </w:r>
            <w:r>
              <w:t>es</w:t>
            </w:r>
          </w:p>
        </w:tc>
        <w:tc>
          <w:tcPr>
            <w:tcW w:w="533" w:type="dxa"/>
            <w:shd w:val="clear" w:color="auto" w:fill="auto"/>
            <w:vAlign w:val="bottom"/>
          </w:tcPr>
          <w:p w:rsidR="00056DCB" w:rsidRPr="00DD3349" w:rsidRDefault="00EF24F8" w:rsidP="002B15A3">
            <w:pPr>
              <w:spacing w:after="120"/>
              <w:jc w:val="right"/>
            </w:pPr>
            <w:r>
              <w:t>53</w:t>
            </w:r>
          </w:p>
        </w:tc>
      </w:tr>
      <w:tr w:rsidR="00056DCB" w:rsidRPr="00DD3349" w:rsidTr="002B15A3">
        <w:trPr>
          <w:jc w:val="center"/>
        </w:trPr>
        <w:tc>
          <w:tcPr>
            <w:tcW w:w="9369" w:type="dxa"/>
            <w:gridSpan w:val="3"/>
            <w:shd w:val="clear" w:color="auto" w:fill="auto"/>
          </w:tcPr>
          <w:p w:rsidR="00056DCB" w:rsidRPr="004C4545" w:rsidRDefault="00056DCB" w:rsidP="002B15A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080"/>
              <w:rPr>
                <w:spacing w:val="60"/>
                <w:sz w:val="17"/>
              </w:rPr>
            </w:pPr>
            <w:r>
              <w:t>I.</w:t>
            </w:r>
            <w:r w:rsidRPr="00DD3349">
              <w:tab/>
              <w:t>Documents before the Committee at its sixty-</w:t>
            </w:r>
            <w:r>
              <w:t>sixth</w:t>
            </w:r>
            <w:r w:rsidRPr="00DD3349">
              <w:t xml:space="preserve"> session</w:t>
            </w:r>
            <w:r>
              <w:rPr>
                <w:spacing w:val="60"/>
                <w:sz w:val="17"/>
              </w:rPr>
              <w:tab/>
            </w:r>
          </w:p>
        </w:tc>
        <w:tc>
          <w:tcPr>
            <w:tcW w:w="533" w:type="dxa"/>
            <w:shd w:val="clear" w:color="auto" w:fill="auto"/>
            <w:vAlign w:val="bottom"/>
          </w:tcPr>
          <w:p w:rsidR="00056DCB" w:rsidRPr="00DD3349" w:rsidRDefault="00056DCB" w:rsidP="002B15A3">
            <w:pPr>
              <w:spacing w:after="120"/>
              <w:jc w:val="right"/>
            </w:pPr>
          </w:p>
        </w:tc>
      </w:tr>
      <w:tr w:rsidR="00056DCB" w:rsidRPr="00DD3349" w:rsidTr="002B15A3">
        <w:trPr>
          <w:jc w:val="center"/>
        </w:trPr>
        <w:tc>
          <w:tcPr>
            <w:tcW w:w="9369" w:type="dxa"/>
            <w:gridSpan w:val="3"/>
            <w:shd w:val="clear" w:color="auto" w:fill="auto"/>
          </w:tcPr>
          <w:p w:rsidR="00056DCB" w:rsidRPr="00A0322C" w:rsidRDefault="00056DCB" w:rsidP="002B15A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950" w:firstLine="71"/>
              <w:rPr>
                <w:spacing w:val="60"/>
                <w:sz w:val="17"/>
              </w:rPr>
            </w:pPr>
            <w:r>
              <w:t>II.</w:t>
            </w:r>
            <w:r>
              <w:tab/>
            </w:r>
            <w:r w:rsidRPr="00A0322C">
              <w:t>Membership of the Committee as at 3 March 2017</w:t>
            </w:r>
            <w:r>
              <w:rPr>
                <w:spacing w:val="60"/>
                <w:sz w:val="17"/>
              </w:rPr>
              <w:tab/>
            </w:r>
          </w:p>
        </w:tc>
        <w:tc>
          <w:tcPr>
            <w:tcW w:w="533" w:type="dxa"/>
            <w:shd w:val="clear" w:color="auto" w:fill="auto"/>
            <w:vAlign w:val="bottom"/>
          </w:tcPr>
          <w:p w:rsidR="00056DCB" w:rsidRPr="00DD3349" w:rsidRDefault="00EF24F8" w:rsidP="002B15A3">
            <w:pPr>
              <w:spacing w:after="120"/>
              <w:jc w:val="right"/>
            </w:pPr>
            <w:r>
              <w:t>54</w:t>
            </w:r>
          </w:p>
        </w:tc>
      </w:tr>
    </w:tbl>
    <w:p w:rsidR="00995AAD" w:rsidRPr="00F81E21" w:rsidRDefault="00995AAD" w:rsidP="00995AAD"/>
    <w:p w:rsidR="00995AAD" w:rsidRPr="00F81E21" w:rsidRDefault="00995AAD">
      <w:pPr>
        <w:suppressAutoHyphens w:val="0"/>
        <w:spacing w:after="200" w:line="276" w:lineRule="auto"/>
      </w:pPr>
      <w:r w:rsidRPr="00F81E21">
        <w:br w:type="page"/>
      </w:r>
    </w:p>
    <w:p w:rsidR="00995AAD" w:rsidRPr="00F81E21" w:rsidRDefault="00995AAD" w:rsidP="00995AAD"/>
    <w:p w:rsidR="00995AAD" w:rsidRPr="00F81E21" w:rsidRDefault="00995AAD" w:rsidP="00995AAD">
      <w:pPr>
        <w:spacing w:before="1360" w:after="240"/>
        <w:rPr>
          <w:sz w:val="28"/>
        </w:rPr>
      </w:pPr>
      <w:r w:rsidRPr="00F81E21">
        <w:rPr>
          <w:sz w:val="28"/>
        </w:rPr>
        <w:t>Letter of transmittal</w:t>
      </w:r>
    </w:p>
    <w:p w:rsidR="00995AAD" w:rsidRPr="00F81E21" w:rsidRDefault="00995AAD" w:rsidP="00056DCB">
      <w:pPr>
        <w:spacing w:after="240"/>
        <w:ind w:right="1263"/>
        <w:jc w:val="right"/>
      </w:pPr>
      <w:r w:rsidRPr="00F81E21">
        <w:t>[</w:t>
      </w:r>
      <w:r w:rsidR="00056DCB">
        <w:t>31 March 2017</w:t>
      </w:r>
      <w:r w:rsidRPr="00F81E21">
        <w:t>]</w:t>
      </w:r>
    </w:p>
    <w:p w:rsidR="00056DCB" w:rsidRDefault="00056DCB" w:rsidP="00056DCB">
      <w:pPr>
        <w:pStyle w:val="SingleTxt"/>
      </w:pPr>
      <w:r>
        <w:tab/>
        <w:t>I have the honour to refer to article 21 of the Convention on the Elimination of All Forms of Discrimination against Women, according to which the Committee on the Elimination of Discrimination against Women, established pursuant to the Convention, is to, through the Economic and Social Council, report annually to the General Assembly on its activities.</w:t>
      </w:r>
    </w:p>
    <w:p w:rsidR="00056DCB" w:rsidRDefault="00056DCB" w:rsidP="00056DCB">
      <w:pPr>
        <w:pStyle w:val="SingleTxt"/>
      </w:pPr>
      <w:r>
        <w:tab/>
        <w:t>The Committee held its sixty-fourth session from 4 to 22 July 2016, its sixty-fifth session from 24 October to 18 November 2016 and its sixty-sixth session from 13 February to 3 March 2017, at the United Nations Office at Geneva. It adopted its reports on the sessions at its 1430th meeting, on 22 July 2016, its 1469th meeting, on 18 November 2016, and its 1499th meeting, on 3 March 2017. The reports are herewith submitted to you for transmission to the General Assembly at its seventy-second session.</w:t>
      </w:r>
    </w:p>
    <w:p w:rsidR="00056DCB" w:rsidRPr="009B6FDB" w:rsidRDefault="00056DCB" w:rsidP="00056DCB">
      <w:pPr>
        <w:pStyle w:val="SingleTxt"/>
        <w:spacing w:after="0" w:line="120" w:lineRule="exact"/>
        <w:rPr>
          <w:sz w:val="10"/>
        </w:rPr>
      </w:pPr>
    </w:p>
    <w:p w:rsidR="00056DCB" w:rsidRPr="009B6FDB" w:rsidRDefault="00056DCB" w:rsidP="00056DCB">
      <w:pPr>
        <w:pStyle w:val="SingleTxt"/>
        <w:spacing w:after="0" w:line="120" w:lineRule="exact"/>
        <w:rPr>
          <w:sz w:val="10"/>
        </w:rPr>
      </w:pPr>
    </w:p>
    <w:p w:rsidR="00056DCB" w:rsidRDefault="00056DCB" w:rsidP="00056DCB">
      <w:pPr>
        <w:pStyle w:val="SingleTxt"/>
        <w:spacing w:after="0"/>
        <w:jc w:val="right"/>
      </w:pPr>
      <w:r>
        <w:t>(</w:t>
      </w:r>
      <w:r w:rsidRPr="009B6FDB">
        <w:rPr>
          <w:i/>
        </w:rPr>
        <w:t>Signed</w:t>
      </w:r>
      <w:r>
        <w:t xml:space="preserve">) Dalia </w:t>
      </w:r>
      <w:r w:rsidRPr="009B6FDB">
        <w:rPr>
          <w:b/>
        </w:rPr>
        <w:t>Leinarte</w:t>
      </w:r>
    </w:p>
    <w:p w:rsidR="00056DCB" w:rsidRPr="007A5CEF" w:rsidRDefault="00056DCB" w:rsidP="00056DCB">
      <w:pPr>
        <w:pStyle w:val="SingleTxt"/>
        <w:spacing w:after="0"/>
        <w:jc w:val="right"/>
      </w:pPr>
      <w:r>
        <w:t>Chair</w:t>
      </w:r>
    </w:p>
    <w:p w:rsidR="00995AAD" w:rsidRPr="00F81E21" w:rsidRDefault="00995AAD">
      <w:pPr>
        <w:suppressAutoHyphens w:val="0"/>
        <w:spacing w:after="200" w:line="276" w:lineRule="auto"/>
      </w:pPr>
    </w:p>
    <w:p w:rsidR="00995AAD" w:rsidRPr="00F81E21" w:rsidRDefault="00995AAD" w:rsidP="00995AAD">
      <w:pPr>
        <w:pStyle w:val="SingleTxt"/>
      </w:pPr>
    </w:p>
    <w:p w:rsidR="00995AAD" w:rsidRPr="00F81E21" w:rsidRDefault="00995AAD" w:rsidP="00995AAD">
      <w:pPr>
        <w:pStyle w:val="SingleTxt"/>
        <w:sectPr w:rsidR="00995AAD" w:rsidRPr="00F81E21" w:rsidSect="00995AAD">
          <w:headerReference w:type="even" r:id="rId14"/>
          <w:headerReference w:type="default" r:id="rId15"/>
          <w:footerReference w:type="even" r:id="rId16"/>
          <w:footerReference w:type="default" r:id="rId17"/>
          <w:endnotePr>
            <w:numFmt w:val="decimal"/>
          </w:endnotePr>
          <w:pgSz w:w="12240" w:h="15840"/>
          <w:pgMar w:top="1742" w:right="1200" w:bottom="2232" w:left="1200" w:header="576" w:footer="1030" w:gutter="0"/>
          <w:cols w:space="720"/>
          <w:docGrid w:linePitch="360"/>
        </w:sectPr>
      </w:pPr>
    </w:p>
    <w:p w:rsidR="00995AAD" w:rsidRPr="00F81E21" w:rsidRDefault="00995AAD" w:rsidP="00995AAD">
      <w:pPr>
        <w:suppressAutoHyphens w:val="0"/>
        <w:spacing w:line="20" w:lineRule="exact"/>
        <w:ind w:left="1267" w:right="1267"/>
        <w:jc w:val="both"/>
        <w:sectPr w:rsidR="00995AAD" w:rsidRPr="00F81E21" w:rsidSect="00995AAD">
          <w:headerReference w:type="even" r:id="rId18"/>
          <w:headerReference w:type="default" r:id="rId19"/>
          <w:footerReference w:type="even" r:id="rId20"/>
          <w:footerReference w:type="default" r:id="rId21"/>
          <w:endnotePr>
            <w:numFmt w:val="decimal"/>
          </w:endnotePr>
          <w:pgSz w:w="12240" w:h="15840"/>
          <w:pgMar w:top="1742" w:right="1200" w:bottom="2232" w:left="1200" w:header="576" w:footer="1030" w:gutter="0"/>
          <w:cols w:space="720"/>
          <w:noEndnote/>
          <w:docGrid w:linePitch="360"/>
        </w:sectPr>
      </w:pPr>
    </w:p>
    <w:p w:rsidR="002B15A3" w:rsidRPr="00DD3349" w:rsidRDefault="002B15A3" w:rsidP="002B15A3">
      <w:pPr>
        <w:pStyle w:val="HCh"/>
        <w:ind w:left="1267" w:right="1260" w:hanging="1267"/>
      </w:pPr>
      <w:r w:rsidRPr="00DD3349">
        <w:t>Part One</w:t>
      </w:r>
    </w:p>
    <w:p w:rsidR="002B15A3" w:rsidRPr="00DD3349" w:rsidRDefault="002B15A3" w:rsidP="002B15A3">
      <w:pPr>
        <w:pStyle w:val="HCh"/>
        <w:ind w:left="1267" w:right="1260" w:hanging="1267"/>
      </w:pPr>
      <w:r w:rsidRPr="00DD3349">
        <w:tab/>
      </w:r>
      <w:r w:rsidRPr="00DD3349">
        <w:tab/>
        <w:t>Report of the Committee on the Elimination of Discrimination against Women on its sixty-</w:t>
      </w:r>
      <w:r>
        <w:t>fourth</w:t>
      </w:r>
      <w:r w:rsidRPr="00DD3349">
        <w:t xml:space="preserve"> session</w:t>
      </w:r>
    </w:p>
    <w:p w:rsidR="002B15A3" w:rsidRPr="00DD3349" w:rsidRDefault="002B15A3" w:rsidP="002B15A3">
      <w:pPr>
        <w:pStyle w:val="SingleTxt"/>
        <w:spacing w:after="0" w:line="120" w:lineRule="exact"/>
        <w:rPr>
          <w:sz w:val="10"/>
        </w:rPr>
      </w:pPr>
    </w:p>
    <w:p w:rsidR="002B15A3" w:rsidRPr="00DD3349" w:rsidRDefault="002B15A3" w:rsidP="002B15A3">
      <w:pPr>
        <w:pStyle w:val="SingleTxt"/>
        <w:spacing w:after="0" w:line="120" w:lineRule="exact"/>
        <w:rPr>
          <w:sz w:val="10"/>
        </w:rPr>
      </w:pPr>
    </w:p>
    <w:p w:rsidR="002B15A3" w:rsidRDefault="002B15A3" w:rsidP="002B15A3">
      <w:pPr>
        <w:pStyle w:val="HCh"/>
        <w:ind w:left="1267" w:right="1260" w:hanging="1267"/>
      </w:pPr>
      <w:r w:rsidRPr="00DD3349">
        <w:tab/>
      </w:r>
      <w:r w:rsidRPr="00DD3349">
        <w:tab/>
      </w:r>
      <w:r>
        <w:t>4</w:t>
      </w:r>
      <w:r w:rsidRPr="00DD3349">
        <w:t>-</w:t>
      </w:r>
      <w:r>
        <w:t>22</w:t>
      </w:r>
      <w:r w:rsidRPr="00DD3349">
        <w:t xml:space="preserve"> July 201</w:t>
      </w:r>
      <w:r>
        <w:t>6</w:t>
      </w:r>
    </w:p>
    <w:p w:rsidR="002B15A3" w:rsidRDefault="002B15A3" w:rsidP="002B15A3">
      <w:pPr>
        <w:suppressAutoHyphens w:val="0"/>
        <w:spacing w:after="200" w:line="276" w:lineRule="auto"/>
      </w:pPr>
      <w:r>
        <w:br w:type="page"/>
      </w:r>
    </w:p>
    <w:p w:rsidR="002B15A3" w:rsidRDefault="002B15A3" w:rsidP="002B15A3">
      <w:pPr>
        <w:pStyle w:val="HCh"/>
        <w:ind w:left="1267" w:right="1260" w:hanging="1267"/>
      </w:pPr>
      <w:r>
        <w:t>Chapter I</w:t>
      </w:r>
    </w:p>
    <w:p w:rsidR="002B15A3" w:rsidRDefault="002B15A3" w:rsidP="002B15A3">
      <w:pPr>
        <w:pStyle w:val="HCh"/>
        <w:ind w:left="1267" w:right="1260" w:hanging="1267"/>
      </w:pPr>
      <w:r>
        <w:tab/>
      </w:r>
      <w:r>
        <w:tab/>
        <w:t>Decisions adopted by the Committee</w:t>
      </w:r>
    </w:p>
    <w:p w:rsidR="002B15A3" w:rsidRPr="0042179F" w:rsidRDefault="002B15A3" w:rsidP="002B15A3">
      <w:pPr>
        <w:pStyle w:val="SingleTxt"/>
        <w:spacing w:after="0" w:line="120" w:lineRule="exact"/>
        <w:rPr>
          <w:sz w:val="10"/>
        </w:rPr>
      </w:pPr>
    </w:p>
    <w:p w:rsidR="002B15A3" w:rsidRPr="0042179F"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Decision 64/I</w:t>
      </w:r>
    </w:p>
    <w:p w:rsidR="002B15A3" w:rsidRPr="0042179F" w:rsidRDefault="002B15A3" w:rsidP="002B15A3">
      <w:pPr>
        <w:pStyle w:val="SingleTxt"/>
        <w:spacing w:after="0" w:line="120" w:lineRule="exact"/>
        <w:rPr>
          <w:sz w:val="10"/>
        </w:rPr>
      </w:pPr>
    </w:p>
    <w:p w:rsidR="002B15A3" w:rsidRDefault="002B15A3" w:rsidP="002B15A3">
      <w:pPr>
        <w:pStyle w:val="SingleTxt"/>
      </w:pPr>
      <w:r>
        <w:tab/>
        <w:t>The Committee decided to confirm the time limit for the submission of follow-up information from States parties, which must be submitted within two years, and exceptionally within one year, from the date of adoption of the concluding observations concerned, and to amend decision 54/IX by limiting the number of issues in the concluding observations designated by the Committee for follow-up to a maximum of four issues/subparagraphs.</w:t>
      </w:r>
    </w:p>
    <w:p w:rsidR="002B15A3" w:rsidRPr="0042179F"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Decision 64/II</w:t>
      </w:r>
    </w:p>
    <w:p w:rsidR="002B15A3" w:rsidRPr="0042179F" w:rsidRDefault="002B15A3" w:rsidP="002B15A3">
      <w:pPr>
        <w:pStyle w:val="SingleTxt"/>
        <w:spacing w:after="0" w:line="120" w:lineRule="exact"/>
        <w:rPr>
          <w:sz w:val="10"/>
        </w:rPr>
      </w:pPr>
    </w:p>
    <w:p w:rsidR="002B15A3" w:rsidRDefault="002B15A3" w:rsidP="002B15A3">
      <w:pPr>
        <w:pStyle w:val="SingleTxt"/>
      </w:pPr>
      <w:r>
        <w:tab/>
        <w:t>The Committee decided the following, to be read together with decision 59/IV: Only members having submitted comments in writing within 10 days from the receipt, at the beginning of a session, of draft lists of issues prior to reporting prepared under the simplified reporting procedure (see decision 58/II) by the pre</w:t>
      </w:r>
      <w:r>
        <w:noBreakHyphen/>
        <w:t>sessional working group, to be convened after each regular session, shall be able to propose amendments for discussion during the adoption of such lists in plenary at the Committee’s subsequent regular session. Lists of issues prior to reporting shall be limited to a maximum of 25 paragraphs, including one standard paragraph asking States parties to provide information on the measures taken to implement the Committee’s previous concluding observations, and shall not raise more than 75 questions.</w:t>
      </w:r>
    </w:p>
    <w:p w:rsidR="002B15A3" w:rsidRPr="0042179F"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Decision 64/III</w:t>
      </w:r>
    </w:p>
    <w:p w:rsidR="002B15A3" w:rsidRPr="0042179F" w:rsidRDefault="002B15A3" w:rsidP="002B15A3">
      <w:pPr>
        <w:pStyle w:val="SingleTxt"/>
        <w:spacing w:after="0" w:line="120" w:lineRule="exact"/>
        <w:rPr>
          <w:sz w:val="10"/>
        </w:rPr>
      </w:pPr>
    </w:p>
    <w:p w:rsidR="002B15A3" w:rsidRDefault="002B15A3" w:rsidP="002B15A3">
      <w:pPr>
        <w:pStyle w:val="SingleTxt"/>
      </w:pPr>
      <w:r>
        <w:tab/>
        <w:t>The Committee, having evaluated as positive the impact of the establishment of country task forces for the constructive dialogue with States parties, in line with its decision 50/I, decided to continue to operate in country task forces on a permanent basis.</w:t>
      </w:r>
    </w:p>
    <w:p w:rsidR="002B15A3" w:rsidRPr="001069E4"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Decision 64/IV</w:t>
      </w:r>
    </w:p>
    <w:p w:rsidR="002B15A3" w:rsidRPr="001069E4" w:rsidRDefault="002B15A3" w:rsidP="002B15A3">
      <w:pPr>
        <w:pStyle w:val="SingleTxt"/>
        <w:spacing w:after="0" w:line="120" w:lineRule="exact"/>
        <w:rPr>
          <w:sz w:val="10"/>
        </w:rPr>
      </w:pPr>
    </w:p>
    <w:p w:rsidR="002B15A3" w:rsidRDefault="002B15A3" w:rsidP="002B15A3">
      <w:pPr>
        <w:pStyle w:val="SingleTxt"/>
      </w:pPr>
      <w:r>
        <w:tab/>
        <w:t xml:space="preserve">The Committee decided to request its secretariat to create a folder entitled “Documents for the constructive dialogue” under “Background information” on the </w:t>
      </w:r>
      <w:bookmarkStart w:id="2" w:name="BeginPage"/>
      <w:bookmarkEnd w:id="2"/>
      <w:r>
        <w:t>extranet of the Committee, to which members are encouraged to regularly upload questions for use in constructive dialogues, and to upload to that folder the questions contained in the discussion paper on the subdimensions of Sustainable Development Goal indicator 5.1.1, and the checklist of questions for States parties reporting to the Committee, which is contained in table C of the Guidebook on general recommendation No. 30 (2013) on women in conflict prevention, conflict and post-conflict situations and the Security Council resolutions on women and peace and security prepared by the United Nations Entity for Gender Equality and the Empowerment of Women (UN-Women).</w:t>
      </w:r>
    </w:p>
    <w:p w:rsidR="002B15A3" w:rsidRPr="001069E4" w:rsidRDefault="002B15A3" w:rsidP="002B15A3">
      <w:pPr>
        <w:pStyle w:val="SingleTxt"/>
        <w:spacing w:after="0" w:line="120" w:lineRule="exact"/>
        <w:rPr>
          <w:sz w:val="10"/>
        </w:rPr>
      </w:pPr>
    </w:p>
    <w:p w:rsidR="002B15A3" w:rsidRDefault="002B15A3" w:rsidP="002B15A3">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Decision 64/V</w:t>
      </w:r>
    </w:p>
    <w:p w:rsidR="002B15A3" w:rsidRPr="001069E4" w:rsidRDefault="002B15A3" w:rsidP="002B15A3">
      <w:pPr>
        <w:pStyle w:val="SingleTxt"/>
        <w:keepNext/>
        <w:keepLines/>
        <w:spacing w:after="0" w:line="120" w:lineRule="exact"/>
        <w:rPr>
          <w:sz w:val="10"/>
        </w:rPr>
      </w:pPr>
    </w:p>
    <w:p w:rsidR="002B15A3" w:rsidRDefault="002B15A3" w:rsidP="002B15A3">
      <w:pPr>
        <w:pStyle w:val="SingleTxt"/>
        <w:keepNext/>
        <w:keepLines/>
      </w:pPr>
      <w:r>
        <w:tab/>
        <w:t>The Committee decided to hold an informal meeting with States parties to the Convention on 17 November 2016, during its sixty-fifth session, to update them on its working methods and thematic priorities.</w:t>
      </w:r>
    </w:p>
    <w:p w:rsidR="002B15A3" w:rsidRPr="001069E4"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Decision 64/VI</w:t>
      </w:r>
    </w:p>
    <w:p w:rsidR="002B15A3" w:rsidRPr="001069E4" w:rsidRDefault="002B15A3" w:rsidP="002B15A3">
      <w:pPr>
        <w:pStyle w:val="SingleTxt"/>
        <w:spacing w:after="0" w:line="120" w:lineRule="exact"/>
        <w:rPr>
          <w:sz w:val="10"/>
        </w:rPr>
      </w:pPr>
    </w:p>
    <w:p w:rsidR="002B15A3" w:rsidRDefault="002B15A3" w:rsidP="002B15A3">
      <w:pPr>
        <w:pStyle w:val="SingleTxt"/>
      </w:pPr>
      <w:r>
        <w:tab/>
        <w:t>The Committee confirmed the members of the pre-sessional working group for the sixty-sixth session, namely, Gladys Acosta Vargas, Hilary Gbedemah, Nahla Haidar, Lia Nadaraia and Biancamaria Pomeranzi.</w:t>
      </w:r>
    </w:p>
    <w:p w:rsidR="002B15A3" w:rsidRDefault="002B15A3" w:rsidP="002B15A3">
      <w:pPr>
        <w:suppressAutoHyphens w:val="0"/>
        <w:spacing w:after="200" w:line="276" w:lineRule="auto"/>
      </w:pPr>
      <w:r>
        <w:br w:type="page"/>
      </w:r>
    </w:p>
    <w:p w:rsidR="002B15A3" w:rsidRDefault="002B15A3" w:rsidP="002B15A3">
      <w:pPr>
        <w:pStyle w:val="HCh"/>
        <w:ind w:left="1267" w:right="1260" w:hanging="1267"/>
      </w:pPr>
      <w:r>
        <w:t>Chapter II</w:t>
      </w:r>
    </w:p>
    <w:p w:rsidR="002B15A3" w:rsidRDefault="002B15A3" w:rsidP="002B15A3">
      <w:pPr>
        <w:pStyle w:val="HCh"/>
        <w:ind w:left="1267" w:right="1260" w:hanging="1267"/>
      </w:pPr>
      <w:r>
        <w:tab/>
      </w:r>
      <w:r>
        <w:tab/>
        <w:t>Organizational and other matters</w:t>
      </w:r>
    </w:p>
    <w:p w:rsidR="002B15A3" w:rsidRPr="001069E4" w:rsidRDefault="002B15A3" w:rsidP="002B15A3">
      <w:pPr>
        <w:pStyle w:val="SingleTxt"/>
        <w:spacing w:after="0" w:line="120" w:lineRule="exact"/>
        <w:rPr>
          <w:sz w:val="10"/>
        </w:rPr>
      </w:pPr>
    </w:p>
    <w:p w:rsidR="002B15A3" w:rsidRPr="001069E4" w:rsidRDefault="002B15A3" w:rsidP="002B15A3">
      <w:pPr>
        <w:pStyle w:val="SingleTxt"/>
        <w:spacing w:after="0" w:line="120" w:lineRule="exact"/>
        <w:rPr>
          <w:sz w:val="10"/>
        </w:rPr>
      </w:pPr>
    </w:p>
    <w:p w:rsidR="002B15A3" w:rsidRDefault="002B15A3" w:rsidP="002B15A3">
      <w:pPr>
        <w:pStyle w:val="H1"/>
        <w:ind w:right="1260"/>
      </w:pPr>
      <w:r>
        <w:tab/>
        <w:t>A.</w:t>
      </w:r>
      <w:r>
        <w:tab/>
        <w:t>States parties to the Convention and to the Optional Protocol</w:t>
      </w:r>
    </w:p>
    <w:p w:rsidR="002B15A3" w:rsidRPr="001069E4" w:rsidRDefault="002B15A3" w:rsidP="002B15A3">
      <w:pPr>
        <w:pStyle w:val="SingleTxt"/>
        <w:spacing w:after="0" w:line="120" w:lineRule="exact"/>
        <w:rPr>
          <w:sz w:val="10"/>
        </w:rPr>
      </w:pPr>
    </w:p>
    <w:p w:rsidR="002B15A3" w:rsidRPr="001069E4" w:rsidRDefault="002B15A3" w:rsidP="002B15A3">
      <w:pPr>
        <w:pStyle w:val="SingleTxt"/>
        <w:spacing w:after="0" w:line="120" w:lineRule="exact"/>
        <w:rPr>
          <w:sz w:val="10"/>
        </w:rPr>
      </w:pPr>
    </w:p>
    <w:p w:rsidR="002B15A3" w:rsidRDefault="002B15A3" w:rsidP="002B15A3">
      <w:pPr>
        <w:pStyle w:val="SingleTxt"/>
      </w:pPr>
      <w:r>
        <w:t>1.</w:t>
      </w:r>
      <w:r>
        <w:tab/>
        <w:t>As at 22 July 2016, the closing date of the sixty-fourth session of the Committee, there were 189 States parties to the Convention. In addition, 70 States parties had accepted the amendment to article 20 (1) of the Convention concerning the meeting time of the Committee. A total of 126 States parties to the Convention are currently required to accept the amendment in order to bring it into force.</w:t>
      </w:r>
    </w:p>
    <w:p w:rsidR="002B15A3" w:rsidRDefault="002B15A3" w:rsidP="002B15A3">
      <w:pPr>
        <w:pStyle w:val="SingleTxt"/>
      </w:pPr>
      <w:r>
        <w:t>2.</w:t>
      </w:r>
      <w:r>
        <w:tab/>
        <w:t>As at the same date, there were 107 States parties to the Optional Protocol to the Convention.</w:t>
      </w:r>
    </w:p>
    <w:p w:rsidR="002B15A3" w:rsidRPr="001069E4" w:rsidRDefault="002B15A3" w:rsidP="002B15A3">
      <w:pPr>
        <w:pStyle w:val="SingleTxt"/>
        <w:spacing w:after="0" w:line="120" w:lineRule="exact"/>
        <w:rPr>
          <w:sz w:val="10"/>
        </w:rPr>
      </w:pPr>
    </w:p>
    <w:p w:rsidR="002B15A3" w:rsidRPr="001069E4" w:rsidRDefault="002B15A3" w:rsidP="002B15A3">
      <w:pPr>
        <w:pStyle w:val="SingleTxt"/>
        <w:spacing w:after="0" w:line="120" w:lineRule="exact"/>
        <w:rPr>
          <w:sz w:val="10"/>
        </w:rPr>
      </w:pPr>
    </w:p>
    <w:p w:rsidR="002B15A3" w:rsidRDefault="002B15A3" w:rsidP="002B15A3">
      <w:pPr>
        <w:pStyle w:val="H1"/>
        <w:ind w:right="1260"/>
      </w:pPr>
      <w:r>
        <w:tab/>
        <w:t>B.</w:t>
      </w:r>
      <w:r>
        <w:tab/>
        <w:t>Opening of the session</w:t>
      </w:r>
    </w:p>
    <w:p w:rsidR="002B15A3" w:rsidRPr="001069E4" w:rsidRDefault="002B15A3" w:rsidP="002B15A3">
      <w:pPr>
        <w:pStyle w:val="SingleTxt"/>
        <w:spacing w:after="0" w:line="120" w:lineRule="exact"/>
        <w:rPr>
          <w:sz w:val="10"/>
        </w:rPr>
      </w:pPr>
    </w:p>
    <w:p w:rsidR="002B15A3" w:rsidRPr="001069E4" w:rsidRDefault="002B15A3" w:rsidP="002B15A3">
      <w:pPr>
        <w:pStyle w:val="SingleTxt"/>
        <w:spacing w:after="0" w:line="120" w:lineRule="exact"/>
        <w:rPr>
          <w:sz w:val="10"/>
        </w:rPr>
      </w:pPr>
    </w:p>
    <w:p w:rsidR="002B15A3" w:rsidRDefault="002B15A3" w:rsidP="002B15A3">
      <w:pPr>
        <w:pStyle w:val="SingleTxt"/>
      </w:pPr>
      <w:r>
        <w:t>3.</w:t>
      </w:r>
      <w:r>
        <w:tab/>
        <w:t>The Committee held its sixty-fourth session at the United Nations Office at Geneva from 4 to 22 July 2016. The Committee held 20 plenary meetings and also held eight meetings to discuss agenda items 5 to 8. A list of the documents before the Committee is contained in the annex to part one of the present report.</w:t>
      </w:r>
    </w:p>
    <w:p w:rsidR="002B15A3" w:rsidRDefault="002B15A3" w:rsidP="002B15A3">
      <w:pPr>
        <w:pStyle w:val="SingleTxt"/>
      </w:pPr>
      <w:r>
        <w:t>4.</w:t>
      </w:r>
      <w:r>
        <w:tab/>
        <w:t>At the 1403rd meeting, on 4 July 2016, the session was opened by the Chair.</w:t>
      </w:r>
    </w:p>
    <w:p w:rsidR="002B15A3" w:rsidRPr="001069E4" w:rsidRDefault="002B15A3" w:rsidP="002B15A3">
      <w:pPr>
        <w:pStyle w:val="SingleTxt"/>
        <w:spacing w:after="0" w:line="120" w:lineRule="exact"/>
        <w:rPr>
          <w:sz w:val="10"/>
        </w:rPr>
      </w:pPr>
    </w:p>
    <w:p w:rsidR="002B15A3" w:rsidRPr="001069E4" w:rsidRDefault="002B15A3" w:rsidP="002B15A3">
      <w:pPr>
        <w:pStyle w:val="SingleTxt"/>
        <w:spacing w:after="0" w:line="120" w:lineRule="exact"/>
        <w:rPr>
          <w:sz w:val="10"/>
        </w:rPr>
      </w:pPr>
    </w:p>
    <w:p w:rsidR="002B15A3" w:rsidRDefault="002B15A3" w:rsidP="002B15A3">
      <w:pPr>
        <w:pStyle w:val="H1"/>
        <w:ind w:right="1260"/>
      </w:pPr>
      <w:r>
        <w:tab/>
        <w:t>C.</w:t>
      </w:r>
      <w:r>
        <w:tab/>
        <w:t>Adoption of the agenda</w:t>
      </w:r>
    </w:p>
    <w:p w:rsidR="002B15A3" w:rsidRPr="001069E4" w:rsidRDefault="002B15A3" w:rsidP="002B15A3">
      <w:pPr>
        <w:pStyle w:val="SingleTxt"/>
        <w:spacing w:after="0" w:line="120" w:lineRule="exact"/>
        <w:rPr>
          <w:sz w:val="10"/>
        </w:rPr>
      </w:pPr>
    </w:p>
    <w:p w:rsidR="002B15A3" w:rsidRPr="001069E4" w:rsidRDefault="002B15A3" w:rsidP="002B15A3">
      <w:pPr>
        <w:pStyle w:val="SingleTxt"/>
        <w:spacing w:after="0" w:line="120" w:lineRule="exact"/>
        <w:rPr>
          <w:sz w:val="10"/>
        </w:rPr>
      </w:pPr>
    </w:p>
    <w:p w:rsidR="002B15A3" w:rsidRDefault="002B15A3" w:rsidP="002B15A3">
      <w:pPr>
        <w:pStyle w:val="SingleTxt"/>
      </w:pPr>
      <w:r>
        <w:t>5.</w:t>
      </w:r>
      <w:r>
        <w:tab/>
        <w:t>The Committee adopted the provisional agenda (</w:t>
      </w:r>
      <w:hyperlink r:id="rId22" w:history="1">
        <w:r w:rsidRPr="00D07CDB">
          <w:rPr>
            <w:rStyle w:val="Hyperlink"/>
          </w:rPr>
          <w:t>CEDAW/C/64/1</w:t>
        </w:r>
      </w:hyperlink>
      <w:r>
        <w:t>) at its 1403rd meeting, on 4 July 2016.</w:t>
      </w:r>
    </w:p>
    <w:p w:rsidR="002B15A3" w:rsidRPr="001069E4" w:rsidRDefault="002B15A3" w:rsidP="002B15A3">
      <w:pPr>
        <w:pStyle w:val="SingleTxt"/>
        <w:spacing w:after="0" w:line="120" w:lineRule="exact"/>
        <w:rPr>
          <w:sz w:val="10"/>
        </w:rPr>
      </w:pPr>
    </w:p>
    <w:p w:rsidR="002B15A3" w:rsidRPr="001069E4" w:rsidRDefault="002B15A3" w:rsidP="002B15A3">
      <w:pPr>
        <w:pStyle w:val="SingleTxt"/>
        <w:spacing w:after="0" w:line="120" w:lineRule="exact"/>
        <w:rPr>
          <w:sz w:val="10"/>
        </w:rPr>
      </w:pPr>
    </w:p>
    <w:p w:rsidR="002B15A3" w:rsidRDefault="002B15A3" w:rsidP="002B15A3">
      <w:pPr>
        <w:pStyle w:val="H1"/>
        <w:ind w:right="1260"/>
      </w:pPr>
      <w:r>
        <w:tab/>
        <w:t>D.</w:t>
      </w:r>
      <w:r>
        <w:tab/>
        <w:t>Report of the pre-sessional working group</w:t>
      </w:r>
    </w:p>
    <w:p w:rsidR="002B15A3" w:rsidRPr="001069E4" w:rsidRDefault="002B15A3" w:rsidP="002B15A3">
      <w:pPr>
        <w:pStyle w:val="SingleTxt"/>
        <w:spacing w:after="0" w:line="120" w:lineRule="exact"/>
        <w:rPr>
          <w:sz w:val="10"/>
        </w:rPr>
      </w:pPr>
    </w:p>
    <w:p w:rsidR="002B15A3" w:rsidRPr="001069E4" w:rsidRDefault="002B15A3" w:rsidP="002B15A3">
      <w:pPr>
        <w:pStyle w:val="SingleTxt"/>
        <w:spacing w:after="0" w:line="120" w:lineRule="exact"/>
        <w:rPr>
          <w:sz w:val="10"/>
        </w:rPr>
      </w:pPr>
    </w:p>
    <w:p w:rsidR="002B15A3" w:rsidRDefault="002B15A3" w:rsidP="002B15A3">
      <w:pPr>
        <w:pStyle w:val="SingleTxt"/>
      </w:pPr>
      <w:r>
        <w:t>6.</w:t>
      </w:r>
      <w:r>
        <w:tab/>
        <w:t>The report of the pre-sessional working group (</w:t>
      </w:r>
      <w:hyperlink r:id="rId23" w:history="1">
        <w:r w:rsidRPr="00D07CDB">
          <w:rPr>
            <w:rStyle w:val="Hyperlink"/>
          </w:rPr>
          <w:t>CEDAW/C/PSWG/64/1</w:t>
        </w:r>
      </w:hyperlink>
      <w:r>
        <w:t>), which met from 23 to 27 November 2015, was introduced by Theodora Oby Nwankwo at the 1403rd meeting, on 4 July 2016.</w:t>
      </w:r>
    </w:p>
    <w:p w:rsidR="002B15A3" w:rsidRPr="001069E4" w:rsidRDefault="002B15A3" w:rsidP="002B15A3">
      <w:pPr>
        <w:pStyle w:val="SingleTxt"/>
        <w:spacing w:after="0" w:line="120" w:lineRule="exact"/>
        <w:rPr>
          <w:sz w:val="10"/>
        </w:rPr>
      </w:pPr>
    </w:p>
    <w:p w:rsidR="002B15A3" w:rsidRPr="001069E4" w:rsidRDefault="002B15A3" w:rsidP="002B15A3">
      <w:pPr>
        <w:pStyle w:val="SingleTxt"/>
        <w:spacing w:after="0" w:line="120" w:lineRule="exact"/>
        <w:rPr>
          <w:sz w:val="10"/>
        </w:rPr>
      </w:pPr>
    </w:p>
    <w:p w:rsidR="002B15A3" w:rsidRDefault="002B15A3" w:rsidP="002B15A3">
      <w:pPr>
        <w:pStyle w:val="H1"/>
        <w:ind w:right="1260"/>
      </w:pPr>
      <w:r>
        <w:tab/>
        <w:t>E.</w:t>
      </w:r>
      <w:r>
        <w:tab/>
        <w:t>Organization of work</w:t>
      </w:r>
    </w:p>
    <w:p w:rsidR="002B15A3" w:rsidRPr="001069E4" w:rsidRDefault="002B15A3" w:rsidP="002B15A3">
      <w:pPr>
        <w:pStyle w:val="SingleTxt"/>
        <w:spacing w:after="0" w:line="120" w:lineRule="exact"/>
        <w:rPr>
          <w:sz w:val="10"/>
        </w:rPr>
      </w:pPr>
    </w:p>
    <w:p w:rsidR="002B15A3" w:rsidRPr="001069E4" w:rsidRDefault="002B15A3" w:rsidP="002B15A3">
      <w:pPr>
        <w:pStyle w:val="SingleTxt"/>
        <w:spacing w:after="0" w:line="120" w:lineRule="exact"/>
        <w:rPr>
          <w:sz w:val="10"/>
        </w:rPr>
      </w:pPr>
    </w:p>
    <w:p w:rsidR="002B15A3" w:rsidRDefault="002B15A3" w:rsidP="002B15A3">
      <w:pPr>
        <w:pStyle w:val="SingleTxt"/>
      </w:pPr>
      <w:r>
        <w:t>7.</w:t>
      </w:r>
      <w:r>
        <w:tab/>
        <w:t>On 4 and 11 July 2016, the Committee held closed meetings with representatives of the specialized agencies, funds and programmes of the United Nations system and other intergovernmental organizations, during which those bodies provided country-specific information and information on their efforts to support the implementation of the Convention.</w:t>
      </w:r>
    </w:p>
    <w:p w:rsidR="002B15A3" w:rsidRDefault="002B15A3" w:rsidP="002B15A3">
      <w:pPr>
        <w:pStyle w:val="SingleTxt"/>
      </w:pPr>
      <w:r>
        <w:t>8.</w:t>
      </w:r>
      <w:r>
        <w:tab/>
        <w:t>In addition, the Committee held informal public meetings with representatives of non-governmental organizations and national human rights institutions, who provided information on the implementation of the Convention in the States parties whose reports the Committee considered at its session.</w:t>
      </w:r>
    </w:p>
    <w:p w:rsidR="002B15A3" w:rsidRDefault="002B15A3" w:rsidP="002B15A3">
      <w:pPr>
        <w:pStyle w:val="SingleTxt"/>
      </w:pPr>
      <w:r>
        <w:t>9.</w:t>
      </w:r>
      <w:r>
        <w:tab/>
        <w:t>On 8 July 2016, a representative of Amnesty international provided a briefing on its new policy on sex workers, in an informal private meeting.</w:t>
      </w:r>
    </w:p>
    <w:p w:rsidR="002B15A3" w:rsidRDefault="002B15A3" w:rsidP="002B15A3">
      <w:pPr>
        <w:pStyle w:val="SingleTxt"/>
      </w:pPr>
      <w:r>
        <w:t>10.</w:t>
      </w:r>
      <w:r>
        <w:tab/>
        <w:t>On 21 July 2016, the Committee and the Committee on the Protection of the Rights of All Migrant Workers and Members of Their Families held a public side event, co-hosted by the Office of the United Nations High Commissioner for Human Rights and UN-Women, on promoting and protecting the labour and human rights of women migrant workers through the Convention.</w:t>
      </w:r>
    </w:p>
    <w:p w:rsidR="002B15A3" w:rsidRPr="001069E4" w:rsidRDefault="002B15A3" w:rsidP="002B15A3">
      <w:pPr>
        <w:pStyle w:val="SingleTxt"/>
        <w:spacing w:after="0" w:line="120" w:lineRule="exact"/>
        <w:rPr>
          <w:sz w:val="10"/>
        </w:rPr>
      </w:pPr>
    </w:p>
    <w:p w:rsidR="002B15A3" w:rsidRPr="001069E4" w:rsidRDefault="002B15A3" w:rsidP="002B15A3">
      <w:pPr>
        <w:pStyle w:val="SingleTxt"/>
        <w:spacing w:after="0" w:line="120" w:lineRule="exact"/>
        <w:rPr>
          <w:sz w:val="10"/>
        </w:rPr>
      </w:pPr>
    </w:p>
    <w:p w:rsidR="002B15A3" w:rsidRDefault="002B15A3" w:rsidP="002B15A3">
      <w:pPr>
        <w:pStyle w:val="H1"/>
        <w:ind w:right="1260"/>
      </w:pPr>
      <w:r>
        <w:tab/>
        <w:t>F.</w:t>
      </w:r>
      <w:r>
        <w:tab/>
        <w:t>Membership of the Committee</w:t>
      </w:r>
    </w:p>
    <w:p w:rsidR="002B15A3" w:rsidRPr="001069E4" w:rsidRDefault="002B15A3" w:rsidP="002B15A3">
      <w:pPr>
        <w:pStyle w:val="SingleTxt"/>
        <w:spacing w:after="0" w:line="120" w:lineRule="exact"/>
        <w:rPr>
          <w:sz w:val="10"/>
        </w:rPr>
      </w:pPr>
    </w:p>
    <w:p w:rsidR="002B15A3" w:rsidRPr="001069E4" w:rsidRDefault="002B15A3" w:rsidP="002B15A3">
      <w:pPr>
        <w:pStyle w:val="SingleTxt"/>
        <w:spacing w:after="0" w:line="120" w:lineRule="exact"/>
        <w:rPr>
          <w:sz w:val="10"/>
        </w:rPr>
      </w:pPr>
    </w:p>
    <w:p w:rsidR="002B15A3" w:rsidRDefault="002B15A3" w:rsidP="002B15A3">
      <w:pPr>
        <w:pStyle w:val="SingleTxt"/>
      </w:pPr>
      <w:r>
        <w:t>11.</w:t>
      </w:r>
      <w:r>
        <w:tab/>
        <w:t>All members, with the exception of Lilian Hofmeister, attended the sixty-fourth session. The following members did not attend on the indicated dates: Ayse Feride Acar, on 4, 11 and 12 and from 18 to 22 July; Nicole Ameline, from 20 to 22 July; Niklas Bruun, on 21 and 22 July; Ruth Halperin-Kaddari, on 8 and 22 July; Ismat Jahan, on 11, 14 and 15 July; and Lia Nadaraia, on 20 July. A list of the members of the Committee, indicating the duration of their terms of office, is contained in annex II to part two of the present report.</w:t>
      </w:r>
    </w:p>
    <w:p w:rsidR="002B15A3" w:rsidRDefault="002B15A3" w:rsidP="002B15A3">
      <w:pPr>
        <w:suppressAutoHyphens w:val="0"/>
        <w:spacing w:after="200" w:line="276" w:lineRule="auto"/>
      </w:pPr>
      <w:r>
        <w:br w:type="page"/>
      </w:r>
    </w:p>
    <w:p w:rsidR="002B15A3" w:rsidRDefault="002B15A3" w:rsidP="002B15A3">
      <w:pPr>
        <w:pStyle w:val="HCh"/>
        <w:ind w:left="1267" w:right="1260" w:hanging="1267"/>
      </w:pPr>
      <w:r>
        <w:t>Chapter III</w:t>
      </w:r>
    </w:p>
    <w:p w:rsidR="002B15A3" w:rsidRDefault="002B15A3" w:rsidP="002B15A3">
      <w:pPr>
        <w:pStyle w:val="HCh"/>
        <w:ind w:left="1267" w:right="1260" w:hanging="1267"/>
      </w:pPr>
      <w:r>
        <w:tab/>
      </w:r>
      <w:r>
        <w:tab/>
        <w:t>Report of the Chair on intersessional activities</w:t>
      </w:r>
    </w:p>
    <w:p w:rsidR="002B15A3" w:rsidRPr="001069E4" w:rsidRDefault="002B15A3" w:rsidP="002B15A3">
      <w:pPr>
        <w:pStyle w:val="SingleTxt"/>
        <w:spacing w:after="0" w:line="120" w:lineRule="exact"/>
        <w:rPr>
          <w:sz w:val="10"/>
        </w:rPr>
      </w:pPr>
    </w:p>
    <w:p w:rsidR="002B15A3" w:rsidRPr="001069E4" w:rsidRDefault="002B15A3" w:rsidP="002B15A3">
      <w:pPr>
        <w:pStyle w:val="SingleTxt"/>
        <w:spacing w:after="0" w:line="120" w:lineRule="exact"/>
        <w:rPr>
          <w:sz w:val="10"/>
        </w:rPr>
      </w:pPr>
    </w:p>
    <w:p w:rsidR="002B15A3" w:rsidRDefault="002B15A3" w:rsidP="002B15A3">
      <w:pPr>
        <w:pStyle w:val="SingleTxt"/>
      </w:pPr>
      <w:r>
        <w:t>12.</w:t>
      </w:r>
      <w:r>
        <w:tab/>
        <w:t>At the 1403rd meeting, on 4 July 2016, the Chair presented a report on her activities since the sixty-third session.</w:t>
      </w:r>
    </w:p>
    <w:p w:rsidR="002B15A3" w:rsidRDefault="002B15A3" w:rsidP="002B15A3">
      <w:pPr>
        <w:suppressAutoHyphens w:val="0"/>
        <w:spacing w:after="200" w:line="276" w:lineRule="auto"/>
      </w:pPr>
      <w:r>
        <w:br w:type="page"/>
      </w:r>
    </w:p>
    <w:p w:rsidR="002B15A3" w:rsidRDefault="002B15A3" w:rsidP="002B15A3">
      <w:pPr>
        <w:pStyle w:val="HCh"/>
        <w:ind w:left="1267" w:right="1260" w:hanging="1267"/>
      </w:pPr>
      <w:r>
        <w:t>Chapter IV</w:t>
      </w:r>
    </w:p>
    <w:p w:rsidR="002B15A3" w:rsidRDefault="002B15A3" w:rsidP="002B15A3">
      <w:pPr>
        <w:pStyle w:val="HCh"/>
        <w:ind w:left="1267" w:right="1260" w:hanging="1267"/>
      </w:pPr>
      <w:r>
        <w:tab/>
      </w:r>
      <w:r>
        <w:tab/>
        <w:t xml:space="preserve">Consideration of reports submitted by States parties under article 18 of the Convention </w:t>
      </w:r>
    </w:p>
    <w:p w:rsidR="002B15A3" w:rsidRPr="001069E4" w:rsidRDefault="002B15A3" w:rsidP="002B15A3">
      <w:pPr>
        <w:pStyle w:val="SingleTxt"/>
        <w:spacing w:after="0" w:line="120" w:lineRule="exact"/>
        <w:rPr>
          <w:sz w:val="10"/>
        </w:rPr>
      </w:pPr>
    </w:p>
    <w:p w:rsidR="002B15A3" w:rsidRPr="001069E4" w:rsidRDefault="002B15A3" w:rsidP="002B15A3">
      <w:pPr>
        <w:pStyle w:val="SingleTxt"/>
        <w:spacing w:after="0" w:line="120" w:lineRule="exact"/>
        <w:rPr>
          <w:sz w:val="10"/>
        </w:rPr>
      </w:pPr>
    </w:p>
    <w:p w:rsidR="002B15A3" w:rsidRDefault="002B15A3" w:rsidP="002B15A3">
      <w:pPr>
        <w:pStyle w:val="SingleTxt"/>
      </w:pPr>
      <w:r>
        <w:t>13.</w:t>
      </w:r>
      <w:r>
        <w:tab/>
        <w:t xml:space="preserve">The Committee considered the reports of eight States parties submitted under article 18 of the Convention and prepared the following concluding observations thereon: </w:t>
      </w:r>
    </w:p>
    <w:p w:rsidR="002B15A3" w:rsidRPr="001069E4" w:rsidRDefault="002B15A3" w:rsidP="002B15A3">
      <w:pPr>
        <w:pStyle w:val="SingleTxt"/>
        <w:spacing w:after="0" w:line="120" w:lineRule="exact"/>
        <w:rPr>
          <w:sz w:val="10"/>
        </w:rPr>
      </w:pPr>
    </w:p>
    <w:tbl>
      <w:tblPr>
        <w:tblW w:w="0" w:type="auto"/>
        <w:tblInd w:w="1800" w:type="dxa"/>
        <w:tblCellMar>
          <w:left w:w="0" w:type="dxa"/>
          <w:right w:w="0" w:type="dxa"/>
        </w:tblCellMar>
        <w:tblLook w:val="04A0" w:firstRow="1" w:lastRow="0" w:firstColumn="1" w:lastColumn="0" w:noHBand="0" w:noVBand="1"/>
      </w:tblPr>
      <w:tblGrid>
        <w:gridCol w:w="3060"/>
        <w:gridCol w:w="3240"/>
      </w:tblGrid>
      <w:tr w:rsidR="002B15A3" w:rsidRPr="00DD3349" w:rsidTr="002B15A3">
        <w:tc>
          <w:tcPr>
            <w:tcW w:w="3060"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t>Albania</w:t>
            </w:r>
          </w:p>
        </w:tc>
        <w:tc>
          <w:tcPr>
            <w:tcW w:w="3240"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t>(</w:t>
            </w:r>
            <w:hyperlink r:id="rId24" w:history="1">
              <w:r w:rsidRPr="00D07CDB">
                <w:rPr>
                  <w:rStyle w:val="Hyperlink"/>
                </w:rPr>
                <w:t>CEDAW/C/ALB/CO/4</w:t>
              </w:r>
            </w:hyperlink>
            <w:r>
              <w:t>)</w:t>
            </w:r>
          </w:p>
        </w:tc>
      </w:tr>
      <w:tr w:rsidR="002B15A3" w:rsidRPr="00DD3349" w:rsidTr="002B15A3">
        <w:tc>
          <w:tcPr>
            <w:tcW w:w="3060"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t>France</w:t>
            </w:r>
          </w:p>
        </w:tc>
        <w:tc>
          <w:tcPr>
            <w:tcW w:w="3240"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t>(</w:t>
            </w:r>
            <w:hyperlink r:id="rId25" w:history="1">
              <w:r w:rsidRPr="00D07CDB">
                <w:rPr>
                  <w:rStyle w:val="Hyperlink"/>
                </w:rPr>
                <w:t>CEDAW/C/FRA/CO/7-8</w:t>
              </w:r>
            </w:hyperlink>
            <w:r>
              <w:t>)</w:t>
            </w:r>
          </w:p>
        </w:tc>
      </w:tr>
      <w:tr w:rsidR="002B15A3" w:rsidRPr="00DD3349" w:rsidTr="002B15A3">
        <w:tc>
          <w:tcPr>
            <w:tcW w:w="3060"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t>Mali</w:t>
            </w:r>
          </w:p>
        </w:tc>
        <w:tc>
          <w:tcPr>
            <w:tcW w:w="3240"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t>(</w:t>
            </w:r>
            <w:hyperlink r:id="rId26" w:history="1">
              <w:r w:rsidRPr="00D07CDB">
                <w:rPr>
                  <w:rStyle w:val="Hyperlink"/>
                </w:rPr>
                <w:t>CEDAW/C/MLI/CO/6-7</w:t>
              </w:r>
            </w:hyperlink>
            <w:r>
              <w:t>)</w:t>
            </w:r>
          </w:p>
        </w:tc>
      </w:tr>
      <w:tr w:rsidR="002B15A3" w:rsidRPr="00DD3349" w:rsidTr="002B15A3">
        <w:tc>
          <w:tcPr>
            <w:tcW w:w="3060"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t>Myanmar</w:t>
            </w:r>
          </w:p>
        </w:tc>
        <w:tc>
          <w:tcPr>
            <w:tcW w:w="3240"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t>(</w:t>
            </w:r>
            <w:hyperlink r:id="rId27" w:history="1">
              <w:r w:rsidRPr="00D07CDB">
                <w:rPr>
                  <w:rStyle w:val="Hyperlink"/>
                </w:rPr>
                <w:t>CEDAW/C/MMR/CO/4-5</w:t>
              </w:r>
            </w:hyperlink>
            <w:r>
              <w:t>)</w:t>
            </w:r>
          </w:p>
        </w:tc>
      </w:tr>
      <w:tr w:rsidR="002B15A3" w:rsidRPr="00DD3349" w:rsidTr="002B15A3">
        <w:tc>
          <w:tcPr>
            <w:tcW w:w="3060"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t>Philippines</w:t>
            </w:r>
          </w:p>
        </w:tc>
        <w:tc>
          <w:tcPr>
            <w:tcW w:w="3240"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t>(</w:t>
            </w:r>
            <w:hyperlink r:id="rId28" w:history="1">
              <w:r w:rsidRPr="00D07CDB">
                <w:rPr>
                  <w:rStyle w:val="Hyperlink"/>
                </w:rPr>
                <w:t>CEDAW/C/PHL/CO/7-8</w:t>
              </w:r>
            </w:hyperlink>
            <w:r>
              <w:t>)</w:t>
            </w:r>
          </w:p>
        </w:tc>
      </w:tr>
      <w:tr w:rsidR="002B15A3" w:rsidRPr="00DD3349" w:rsidTr="002B15A3">
        <w:tc>
          <w:tcPr>
            <w:tcW w:w="3060"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t>Trinidad and Tobago</w:t>
            </w:r>
          </w:p>
        </w:tc>
        <w:tc>
          <w:tcPr>
            <w:tcW w:w="3240"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t>(</w:t>
            </w:r>
            <w:hyperlink r:id="rId29" w:history="1">
              <w:r w:rsidRPr="00D07CDB">
                <w:rPr>
                  <w:rStyle w:val="Hyperlink"/>
                </w:rPr>
                <w:t>CEDAW/C/TTO/CO/4-7</w:t>
              </w:r>
            </w:hyperlink>
            <w:r>
              <w:t>)</w:t>
            </w:r>
          </w:p>
        </w:tc>
      </w:tr>
      <w:tr w:rsidR="002B15A3" w:rsidRPr="00DD3349" w:rsidTr="002B15A3">
        <w:tc>
          <w:tcPr>
            <w:tcW w:w="3060"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t>Turkey</w:t>
            </w:r>
          </w:p>
        </w:tc>
        <w:tc>
          <w:tcPr>
            <w:tcW w:w="3240"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t>(</w:t>
            </w:r>
            <w:hyperlink r:id="rId30" w:history="1">
              <w:r w:rsidRPr="00D07CDB">
                <w:rPr>
                  <w:rStyle w:val="Hyperlink"/>
                </w:rPr>
                <w:t>CEDAW/C/TUR/CO/7</w:t>
              </w:r>
            </w:hyperlink>
            <w:r>
              <w:t>)</w:t>
            </w:r>
          </w:p>
        </w:tc>
      </w:tr>
      <w:tr w:rsidR="002B15A3" w:rsidRPr="00DD3349" w:rsidTr="002B15A3">
        <w:tc>
          <w:tcPr>
            <w:tcW w:w="3060"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t>Uruguay</w:t>
            </w:r>
          </w:p>
        </w:tc>
        <w:tc>
          <w:tcPr>
            <w:tcW w:w="3240"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t>(</w:t>
            </w:r>
            <w:hyperlink r:id="rId31" w:history="1">
              <w:r w:rsidRPr="00D07CDB">
                <w:rPr>
                  <w:rStyle w:val="Hyperlink"/>
                </w:rPr>
                <w:t>CEDAW/C/URY/CO/8-9</w:t>
              </w:r>
            </w:hyperlink>
            <w:r>
              <w:t>)</w:t>
            </w:r>
          </w:p>
        </w:tc>
      </w:tr>
    </w:tbl>
    <w:p w:rsidR="002B15A3" w:rsidRPr="000517F5"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Follow-up procedures relating to concluding observations </w:t>
      </w:r>
    </w:p>
    <w:p w:rsidR="002B15A3" w:rsidRPr="000517F5" w:rsidRDefault="002B15A3" w:rsidP="002B15A3">
      <w:pPr>
        <w:pStyle w:val="SingleTxt"/>
        <w:spacing w:after="0" w:line="120" w:lineRule="exact"/>
        <w:rPr>
          <w:sz w:val="10"/>
        </w:rPr>
      </w:pPr>
    </w:p>
    <w:p w:rsidR="002B15A3" w:rsidRDefault="002B15A3" w:rsidP="002B15A3">
      <w:pPr>
        <w:pStyle w:val="SingleTxt"/>
      </w:pPr>
      <w:r>
        <w:t>14.</w:t>
      </w:r>
      <w:r>
        <w:tab/>
        <w:t xml:space="preserve">The Committee considered the follow-up reports received from the following States parties: </w:t>
      </w:r>
    </w:p>
    <w:tbl>
      <w:tblPr>
        <w:tblW w:w="0" w:type="auto"/>
        <w:tblInd w:w="1800" w:type="dxa"/>
        <w:tblCellMar>
          <w:left w:w="0" w:type="dxa"/>
          <w:right w:w="0" w:type="dxa"/>
        </w:tblCellMar>
        <w:tblLook w:val="04A0" w:firstRow="1" w:lastRow="0" w:firstColumn="1" w:lastColumn="0" w:noHBand="0" w:noVBand="1"/>
      </w:tblPr>
      <w:tblGrid>
        <w:gridCol w:w="3078"/>
        <w:gridCol w:w="3222"/>
      </w:tblGrid>
      <w:tr w:rsidR="002B15A3" w:rsidRPr="00DD3349" w:rsidTr="002B15A3">
        <w:tc>
          <w:tcPr>
            <w:tcW w:w="3078"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t>Cambodia</w:t>
            </w:r>
          </w:p>
        </w:tc>
        <w:tc>
          <w:tcPr>
            <w:tcW w:w="3222"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t>(</w:t>
            </w:r>
            <w:hyperlink r:id="rId32" w:history="1">
              <w:r w:rsidRPr="00D07CDB">
                <w:rPr>
                  <w:rStyle w:val="Hyperlink"/>
                </w:rPr>
                <w:t>CEDAW/C/KHM/CO/4-5/Add.1</w:t>
              </w:r>
            </w:hyperlink>
            <w:r>
              <w:t>)</w:t>
            </w:r>
          </w:p>
        </w:tc>
      </w:tr>
      <w:tr w:rsidR="002B15A3" w:rsidRPr="00DD3349" w:rsidTr="002B15A3">
        <w:tc>
          <w:tcPr>
            <w:tcW w:w="3078"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t>Finland</w:t>
            </w:r>
          </w:p>
        </w:tc>
        <w:tc>
          <w:tcPr>
            <w:tcW w:w="3222"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t>(</w:t>
            </w:r>
            <w:hyperlink r:id="rId33" w:history="1">
              <w:r w:rsidRPr="00D07CDB">
                <w:rPr>
                  <w:rStyle w:val="Hyperlink"/>
                </w:rPr>
                <w:t>CEDAW/C/FIN/CO/7/Add.1</w:t>
              </w:r>
            </w:hyperlink>
            <w:r>
              <w:t>)</w:t>
            </w:r>
          </w:p>
        </w:tc>
      </w:tr>
      <w:tr w:rsidR="002B15A3" w:rsidRPr="00DD3349" w:rsidTr="002B15A3">
        <w:tc>
          <w:tcPr>
            <w:tcW w:w="3078"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t>Guyana</w:t>
            </w:r>
          </w:p>
        </w:tc>
        <w:tc>
          <w:tcPr>
            <w:tcW w:w="3222" w:type="dxa"/>
            <w:shd w:val="clear" w:color="auto" w:fill="auto"/>
          </w:tcPr>
          <w:p w:rsidR="002B15A3" w:rsidRPr="000517F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spacing w:val="2"/>
              </w:rPr>
            </w:pPr>
            <w:r w:rsidRPr="000517F5">
              <w:rPr>
                <w:spacing w:val="2"/>
              </w:rPr>
              <w:t>(</w:t>
            </w:r>
            <w:hyperlink r:id="rId34" w:history="1">
              <w:r w:rsidRPr="00D07CDB">
                <w:rPr>
                  <w:rStyle w:val="Hyperlink"/>
                  <w:spacing w:val="2"/>
                </w:rPr>
                <w:t>CEDAW/C/GUY/CO/7-8/Add.1</w:t>
              </w:r>
            </w:hyperlink>
            <w:r w:rsidRPr="000517F5">
              <w:rPr>
                <w:spacing w:val="2"/>
              </w:rPr>
              <w:t>)</w:t>
            </w:r>
          </w:p>
        </w:tc>
      </w:tr>
      <w:tr w:rsidR="002B15A3" w:rsidRPr="00DD3349" w:rsidTr="002B15A3">
        <w:tc>
          <w:tcPr>
            <w:tcW w:w="3078"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t>Moldova</w:t>
            </w:r>
          </w:p>
        </w:tc>
        <w:tc>
          <w:tcPr>
            <w:tcW w:w="3222"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t>(</w:t>
            </w:r>
            <w:hyperlink r:id="rId35" w:history="1">
              <w:r w:rsidRPr="00D07CDB">
                <w:rPr>
                  <w:rStyle w:val="Hyperlink"/>
                </w:rPr>
                <w:t>CEDAW/C/MDA/CO/4-5/Add.1</w:t>
              </w:r>
            </w:hyperlink>
            <w:r>
              <w:t>)</w:t>
            </w:r>
          </w:p>
        </w:tc>
      </w:tr>
      <w:tr w:rsidR="002B15A3" w:rsidRPr="00DD3349" w:rsidTr="002B15A3">
        <w:tc>
          <w:tcPr>
            <w:tcW w:w="3078"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t>Pakistan</w:t>
            </w:r>
          </w:p>
        </w:tc>
        <w:tc>
          <w:tcPr>
            <w:tcW w:w="3222"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t>(</w:t>
            </w:r>
            <w:hyperlink r:id="rId36" w:history="1">
              <w:r w:rsidRPr="00D07CDB">
                <w:rPr>
                  <w:rStyle w:val="Hyperlink"/>
                </w:rPr>
                <w:t>CEDAW/C/PAK/CO/4/Add.1</w:t>
              </w:r>
            </w:hyperlink>
            <w:r>
              <w:t>)</w:t>
            </w:r>
          </w:p>
        </w:tc>
      </w:tr>
      <w:tr w:rsidR="002B15A3" w:rsidRPr="00DD3349" w:rsidTr="002B15A3">
        <w:tc>
          <w:tcPr>
            <w:tcW w:w="3078"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t>Syrian Arab Republic</w:t>
            </w:r>
          </w:p>
        </w:tc>
        <w:tc>
          <w:tcPr>
            <w:tcW w:w="3222"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t>(</w:t>
            </w:r>
            <w:hyperlink r:id="rId37" w:history="1">
              <w:r w:rsidRPr="00D07CDB">
                <w:rPr>
                  <w:rStyle w:val="Hyperlink"/>
                </w:rPr>
                <w:t>CEDAW/C/SYR/CO/2/Add.1</w:t>
              </w:r>
            </w:hyperlink>
            <w:r>
              <w:t>)</w:t>
            </w:r>
          </w:p>
        </w:tc>
      </w:tr>
      <w:tr w:rsidR="002B15A3" w:rsidRPr="00DD3349" w:rsidTr="002B15A3">
        <w:tc>
          <w:tcPr>
            <w:tcW w:w="3078"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t>United Kingdom of Great Britain and Northern Ireland</w:t>
            </w:r>
          </w:p>
        </w:tc>
        <w:tc>
          <w:tcPr>
            <w:tcW w:w="3222"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t>(</w:t>
            </w:r>
            <w:hyperlink r:id="rId38" w:history="1">
              <w:r w:rsidRPr="00D07CDB">
                <w:rPr>
                  <w:rStyle w:val="Hyperlink"/>
                </w:rPr>
                <w:t>CEDAW/C/GBR/CO/7/Add.1</w:t>
              </w:r>
            </w:hyperlink>
            <w:r>
              <w:t>)</w:t>
            </w:r>
          </w:p>
        </w:tc>
      </w:tr>
    </w:tbl>
    <w:p w:rsidR="002B15A3" w:rsidRPr="000517F5" w:rsidRDefault="002B15A3" w:rsidP="002B15A3">
      <w:pPr>
        <w:pStyle w:val="SingleTxt"/>
        <w:spacing w:after="0" w:line="120" w:lineRule="exact"/>
        <w:rPr>
          <w:sz w:val="10"/>
        </w:rPr>
      </w:pPr>
    </w:p>
    <w:p w:rsidR="002B15A3" w:rsidRPr="000517F5" w:rsidRDefault="002B15A3" w:rsidP="002B15A3">
      <w:pPr>
        <w:pStyle w:val="SingleTxt"/>
        <w:spacing w:after="0" w:line="120" w:lineRule="exact"/>
        <w:rPr>
          <w:sz w:val="10"/>
        </w:rPr>
      </w:pPr>
    </w:p>
    <w:p w:rsidR="002B15A3" w:rsidRDefault="002B15A3" w:rsidP="002B15A3">
      <w:pPr>
        <w:pStyle w:val="SingleTxt"/>
      </w:pPr>
      <w:r>
        <w:t>15.</w:t>
      </w:r>
      <w:r>
        <w:tab/>
        <w:t>The Committee sent first reminders to Cameroon, Kazakhstan and Sierra Leone and second reminders to Cabo Verde, the Central African Republic, the Democratic Republic of the Congo and the Dominican Republic, whose follow-up reports were overdue.</w:t>
      </w:r>
    </w:p>
    <w:p w:rsidR="002B15A3" w:rsidRDefault="002B15A3" w:rsidP="002B15A3">
      <w:pPr>
        <w:pStyle w:val="SingleTxt"/>
      </w:pPr>
      <w:r>
        <w:t>16.</w:t>
      </w:r>
      <w:r>
        <w:tab/>
        <w:t>The Rapporteur on follow-up met with representatives of Equatorial Guinea, given that its follow-up report was overdue.</w:t>
      </w:r>
    </w:p>
    <w:p w:rsidR="002B15A3" w:rsidRDefault="002B15A3" w:rsidP="002B15A3">
      <w:pPr>
        <w:suppressAutoHyphens w:val="0"/>
        <w:spacing w:after="200" w:line="276" w:lineRule="auto"/>
      </w:pPr>
      <w:r>
        <w:br w:type="page"/>
      </w:r>
    </w:p>
    <w:p w:rsidR="002B15A3" w:rsidRDefault="002B15A3" w:rsidP="002B15A3">
      <w:pPr>
        <w:pStyle w:val="HCh"/>
        <w:ind w:left="1267" w:right="1260" w:hanging="1267"/>
      </w:pPr>
      <w:r>
        <w:t>Chapter V</w:t>
      </w:r>
    </w:p>
    <w:p w:rsidR="002B15A3" w:rsidRDefault="002B15A3" w:rsidP="002B15A3">
      <w:pPr>
        <w:pStyle w:val="HCh"/>
        <w:ind w:left="1267" w:right="1260" w:hanging="1267"/>
      </w:pPr>
      <w:r>
        <w:tab/>
      </w:r>
      <w:r>
        <w:tab/>
        <w:t>Activities carried out under the Optional Protocol</w:t>
      </w:r>
    </w:p>
    <w:p w:rsidR="002B15A3" w:rsidRPr="000517F5" w:rsidRDefault="002B15A3" w:rsidP="002B15A3">
      <w:pPr>
        <w:pStyle w:val="SingleTxt"/>
        <w:spacing w:after="0" w:line="120" w:lineRule="exact"/>
        <w:rPr>
          <w:sz w:val="10"/>
        </w:rPr>
      </w:pPr>
    </w:p>
    <w:p w:rsidR="002B15A3" w:rsidRPr="000517F5" w:rsidRDefault="002B15A3" w:rsidP="002B15A3">
      <w:pPr>
        <w:pStyle w:val="SingleTxt"/>
        <w:spacing w:after="0" w:line="120" w:lineRule="exact"/>
        <w:rPr>
          <w:sz w:val="10"/>
        </w:rPr>
      </w:pPr>
    </w:p>
    <w:p w:rsidR="002B15A3" w:rsidRDefault="002B15A3" w:rsidP="002B15A3">
      <w:pPr>
        <w:pStyle w:val="SingleTxt"/>
      </w:pPr>
      <w:r>
        <w:t>17.</w:t>
      </w:r>
      <w:r>
        <w:tab/>
        <w:t>Article 12 of the Optional Protocol provides that the Committee is to include in its annual report a summary of its activities under the Optional Protocol.</w:t>
      </w:r>
    </w:p>
    <w:p w:rsidR="002B15A3" w:rsidRPr="000517F5" w:rsidRDefault="002B15A3" w:rsidP="002B15A3">
      <w:pPr>
        <w:pStyle w:val="SingleTxt"/>
        <w:spacing w:after="0" w:line="120" w:lineRule="exact"/>
        <w:rPr>
          <w:sz w:val="10"/>
        </w:rPr>
      </w:pPr>
    </w:p>
    <w:p w:rsidR="002B15A3" w:rsidRPr="000517F5" w:rsidRDefault="002B15A3" w:rsidP="002B15A3">
      <w:pPr>
        <w:pStyle w:val="SingleTxt"/>
        <w:spacing w:after="0" w:line="120" w:lineRule="exact"/>
        <w:rPr>
          <w:sz w:val="10"/>
        </w:rPr>
      </w:pPr>
    </w:p>
    <w:p w:rsidR="002B15A3" w:rsidRDefault="002B15A3" w:rsidP="002B15A3">
      <w:pPr>
        <w:pStyle w:val="H1"/>
        <w:ind w:right="1260"/>
      </w:pPr>
      <w:r>
        <w:tab/>
        <w:t>A.</w:t>
      </w:r>
      <w:r>
        <w:tab/>
        <w:t>Action taken by the Committee in respect of issues arising under article 2 of the Optional Protocol</w:t>
      </w:r>
    </w:p>
    <w:p w:rsidR="002B15A3" w:rsidRPr="000517F5" w:rsidRDefault="002B15A3" w:rsidP="002B15A3">
      <w:pPr>
        <w:pStyle w:val="SingleTxt"/>
        <w:spacing w:after="0" w:line="120" w:lineRule="exact"/>
        <w:rPr>
          <w:sz w:val="10"/>
        </w:rPr>
      </w:pPr>
    </w:p>
    <w:p w:rsidR="002B15A3" w:rsidRPr="000517F5" w:rsidRDefault="002B15A3" w:rsidP="002B15A3">
      <w:pPr>
        <w:pStyle w:val="SingleTxt"/>
        <w:spacing w:after="0" w:line="120" w:lineRule="exact"/>
        <w:rPr>
          <w:sz w:val="10"/>
        </w:rPr>
      </w:pPr>
    </w:p>
    <w:p w:rsidR="002B15A3" w:rsidRDefault="002B15A3" w:rsidP="002B15A3">
      <w:pPr>
        <w:pStyle w:val="SingleTxt"/>
      </w:pPr>
      <w:r>
        <w:t>18.</w:t>
      </w:r>
      <w:r>
        <w:tab/>
        <w:t>The Committee discussed activities under article 2 of the Optional Protocol on 11 and 19 July 2016.</w:t>
      </w:r>
    </w:p>
    <w:p w:rsidR="002B15A3" w:rsidRDefault="002B15A3" w:rsidP="002B15A3">
      <w:pPr>
        <w:pStyle w:val="SingleTxt"/>
      </w:pPr>
      <w:r>
        <w:t>19.</w:t>
      </w:r>
      <w:r>
        <w:tab/>
        <w:t>The Committee endorsed the report of the Working Group on Communications under the Optional Protocol on its thirty-fifth session (see https://goo.gl/5lBTPP).</w:t>
      </w:r>
    </w:p>
    <w:p w:rsidR="002B15A3" w:rsidRDefault="002B15A3" w:rsidP="002B15A3">
      <w:pPr>
        <w:pStyle w:val="SingleTxt"/>
      </w:pPr>
      <w:r>
        <w:t>20.</w:t>
      </w:r>
      <w:r>
        <w:tab/>
      </w:r>
      <w:r w:rsidRPr="000517F5">
        <w:rPr>
          <w:spacing w:val="0"/>
        </w:rPr>
        <w:t xml:space="preserve">The Committee adopted final decisions with regard to three individual communications submitted under article 2 of the Optional Protocol. It adopted decisions of inadmissibility with regard to communications No. </w:t>
      </w:r>
      <w:hyperlink r:id="rId39" w:history="1">
        <w:r w:rsidRPr="002F5A9F">
          <w:rPr>
            <w:rStyle w:val="Hyperlink"/>
            <w:spacing w:val="0"/>
          </w:rPr>
          <w:t>57/201</w:t>
        </w:r>
      </w:hyperlink>
      <w:r w:rsidRPr="000517F5">
        <w:rPr>
          <w:spacing w:val="0"/>
        </w:rPr>
        <w:t>3 (</w:t>
      </w:r>
      <w:r w:rsidRPr="000517F5">
        <w:rPr>
          <w:i/>
          <w:spacing w:val="0"/>
        </w:rPr>
        <w:t>V. v. Denmark</w:t>
      </w:r>
      <w:r w:rsidRPr="000517F5">
        <w:rPr>
          <w:spacing w:val="0"/>
        </w:rPr>
        <w:t>) (</w:t>
      </w:r>
      <w:hyperlink r:id="rId40" w:history="1">
        <w:r w:rsidRPr="00D07CDB">
          <w:rPr>
            <w:rStyle w:val="Hyperlink"/>
            <w:spacing w:val="0"/>
          </w:rPr>
          <w:t>CEDAW/C/64/D/57/2013</w:t>
        </w:r>
      </w:hyperlink>
      <w:r w:rsidRPr="000517F5">
        <w:rPr>
          <w:spacing w:val="0"/>
        </w:rPr>
        <w:t xml:space="preserve">), No. </w:t>
      </w:r>
      <w:hyperlink r:id="rId41" w:history="1">
        <w:r w:rsidRPr="002F5A9F">
          <w:rPr>
            <w:rStyle w:val="Hyperlink"/>
            <w:spacing w:val="0"/>
          </w:rPr>
          <w:t>64/201</w:t>
        </w:r>
      </w:hyperlink>
      <w:r w:rsidRPr="000517F5">
        <w:rPr>
          <w:spacing w:val="0"/>
        </w:rPr>
        <w:t>3 (</w:t>
      </w:r>
      <w:r w:rsidRPr="000517F5">
        <w:rPr>
          <w:i/>
          <w:spacing w:val="0"/>
        </w:rPr>
        <w:t>K.S. v. Denmark</w:t>
      </w:r>
      <w:r w:rsidRPr="000517F5">
        <w:rPr>
          <w:spacing w:val="0"/>
        </w:rPr>
        <w:t>) (</w:t>
      </w:r>
      <w:hyperlink r:id="rId42" w:history="1">
        <w:r w:rsidRPr="00D07CDB">
          <w:rPr>
            <w:rStyle w:val="Hyperlink"/>
            <w:spacing w:val="0"/>
          </w:rPr>
          <w:t>CEDAW/C/64/D/64/2013</w:t>
        </w:r>
      </w:hyperlink>
      <w:r w:rsidRPr="000517F5">
        <w:rPr>
          <w:spacing w:val="0"/>
        </w:rPr>
        <w:t xml:space="preserve">) and No. </w:t>
      </w:r>
      <w:hyperlink r:id="rId43" w:history="1">
        <w:r w:rsidRPr="002F5A9F">
          <w:rPr>
            <w:rStyle w:val="Hyperlink"/>
            <w:spacing w:val="0"/>
          </w:rPr>
          <w:t>67/201</w:t>
        </w:r>
      </w:hyperlink>
      <w:r w:rsidRPr="000517F5">
        <w:rPr>
          <w:spacing w:val="0"/>
        </w:rPr>
        <w:t>4 (</w:t>
      </w:r>
      <w:r w:rsidRPr="000517F5">
        <w:rPr>
          <w:i/>
          <w:spacing w:val="0"/>
        </w:rPr>
        <w:t>X. v. Austria</w:t>
      </w:r>
      <w:r w:rsidRPr="000517F5">
        <w:rPr>
          <w:spacing w:val="0"/>
        </w:rPr>
        <w:t>) (</w:t>
      </w:r>
      <w:hyperlink r:id="rId44" w:history="1">
        <w:r w:rsidRPr="00D07CDB">
          <w:rPr>
            <w:rStyle w:val="Hyperlink"/>
            <w:spacing w:val="0"/>
          </w:rPr>
          <w:t>CEDAW/C/64/D/67/2014</w:t>
        </w:r>
      </w:hyperlink>
      <w:r w:rsidRPr="000517F5">
        <w:rPr>
          <w:spacing w:val="0"/>
        </w:rPr>
        <w:t>). All decisions were adopted by consensus.</w:t>
      </w:r>
    </w:p>
    <w:p w:rsidR="002B15A3" w:rsidRPr="000517F5" w:rsidRDefault="002B15A3" w:rsidP="002B15A3">
      <w:pPr>
        <w:pStyle w:val="SingleTxt"/>
        <w:spacing w:after="0" w:line="120" w:lineRule="exact"/>
        <w:rPr>
          <w:sz w:val="10"/>
        </w:rPr>
      </w:pPr>
    </w:p>
    <w:p w:rsidR="002B15A3" w:rsidRPr="000517F5" w:rsidRDefault="002B15A3" w:rsidP="002B15A3">
      <w:pPr>
        <w:pStyle w:val="SingleTxt"/>
        <w:spacing w:after="0" w:line="120" w:lineRule="exact"/>
        <w:rPr>
          <w:sz w:val="10"/>
        </w:rPr>
      </w:pPr>
    </w:p>
    <w:p w:rsidR="002B15A3" w:rsidRDefault="002B15A3" w:rsidP="002B15A3">
      <w:pPr>
        <w:pStyle w:val="H1"/>
        <w:ind w:right="1260"/>
      </w:pPr>
      <w:r>
        <w:tab/>
        <w:t>B.</w:t>
      </w:r>
      <w:r>
        <w:tab/>
      </w:r>
      <w:r w:rsidRPr="000517F5">
        <w:rPr>
          <w:rFonts w:ascii="Times New Roman Bold" w:hAnsi="Times New Roman Bold"/>
          <w:spacing w:val="2"/>
        </w:rPr>
        <w:t>Follow-up to views of the Committee on individual communications</w:t>
      </w:r>
    </w:p>
    <w:p w:rsidR="002B15A3" w:rsidRPr="000517F5" w:rsidRDefault="002B15A3" w:rsidP="002B15A3">
      <w:pPr>
        <w:pStyle w:val="SingleTxt"/>
        <w:spacing w:after="0" w:line="120" w:lineRule="exact"/>
        <w:rPr>
          <w:sz w:val="10"/>
        </w:rPr>
      </w:pPr>
    </w:p>
    <w:p w:rsidR="002B15A3" w:rsidRPr="000517F5" w:rsidRDefault="002B15A3" w:rsidP="002B15A3">
      <w:pPr>
        <w:pStyle w:val="SingleTxt"/>
        <w:spacing w:after="0" w:line="120" w:lineRule="exact"/>
        <w:rPr>
          <w:sz w:val="10"/>
        </w:rPr>
      </w:pPr>
    </w:p>
    <w:p w:rsidR="002B15A3" w:rsidRDefault="002B15A3" w:rsidP="002B15A3">
      <w:pPr>
        <w:pStyle w:val="SingleTxt"/>
      </w:pPr>
      <w:r>
        <w:t>21.</w:t>
      </w:r>
      <w:r>
        <w:tab/>
        <w:t xml:space="preserve">The Committee was informed that the Working Group, at its thirty-fifth session, had discussed the follow-up situation in each case where the follow-up dialogue was continuing and agreed on the action to be taken. Of the 10 cases currently under follow-up examination, 1 each relates to Brazil, Canada, Denmark, Georgia, Kazakhstan, the Netherlands, Peru, the Philippines, Spain and the United Republic of Tanzania. In another case (No. </w:t>
      </w:r>
      <w:hyperlink r:id="rId45" w:history="1">
        <w:r w:rsidRPr="002F5A9F">
          <w:rPr>
            <w:rStyle w:val="Hyperlink"/>
          </w:rPr>
          <w:t>53/201</w:t>
        </w:r>
      </w:hyperlink>
      <w:r>
        <w:t>3, A.S. v. Denmark), the Committee decided to put the follow-up dialogue to a close with a finding of a satisfactory resolution of its recommendations.</w:t>
      </w:r>
    </w:p>
    <w:p w:rsidR="002B15A3" w:rsidRPr="000517F5" w:rsidRDefault="002B15A3" w:rsidP="002B15A3">
      <w:pPr>
        <w:pStyle w:val="SingleTxt"/>
        <w:spacing w:after="0" w:line="120" w:lineRule="exact"/>
        <w:rPr>
          <w:sz w:val="10"/>
        </w:rPr>
      </w:pPr>
    </w:p>
    <w:p w:rsidR="002B15A3" w:rsidRPr="000517F5" w:rsidRDefault="002B15A3" w:rsidP="002B15A3">
      <w:pPr>
        <w:pStyle w:val="SingleTxt"/>
        <w:spacing w:after="0" w:line="120" w:lineRule="exact"/>
        <w:rPr>
          <w:sz w:val="10"/>
        </w:rPr>
      </w:pPr>
    </w:p>
    <w:p w:rsidR="002B15A3" w:rsidRDefault="002B15A3" w:rsidP="002B15A3">
      <w:pPr>
        <w:pStyle w:val="H1"/>
        <w:ind w:right="1260"/>
      </w:pPr>
      <w:r>
        <w:tab/>
        <w:t>C.</w:t>
      </w:r>
      <w:r>
        <w:tab/>
        <w:t>Action taken by the Committee in respect of issues arising under article 8 of the Optional Protocol</w:t>
      </w:r>
    </w:p>
    <w:p w:rsidR="002B15A3" w:rsidRPr="000517F5" w:rsidRDefault="002B15A3" w:rsidP="002B15A3">
      <w:pPr>
        <w:pStyle w:val="SingleTxt"/>
        <w:spacing w:after="0" w:line="120" w:lineRule="exact"/>
        <w:rPr>
          <w:sz w:val="10"/>
        </w:rPr>
      </w:pPr>
    </w:p>
    <w:p w:rsidR="002B15A3" w:rsidRPr="000517F5" w:rsidRDefault="002B15A3" w:rsidP="002B15A3">
      <w:pPr>
        <w:pStyle w:val="SingleTxt"/>
        <w:spacing w:after="0" w:line="120" w:lineRule="exact"/>
        <w:rPr>
          <w:sz w:val="10"/>
        </w:rPr>
      </w:pPr>
    </w:p>
    <w:p w:rsidR="002B15A3" w:rsidRDefault="002B15A3" w:rsidP="002B15A3">
      <w:pPr>
        <w:pStyle w:val="SingleTxt"/>
      </w:pPr>
      <w:r>
        <w:t>22.</w:t>
      </w:r>
      <w:r>
        <w:tab/>
        <w:t>The Committee discussed its activities under article 8 of the Optional Protocol on 20 and 21 July 2016. It endorsed the report of the Working Group on Inquiries under the Optional Protocol on its fourth session (see https://goo.gl/5lBTPP).</w:t>
      </w:r>
    </w:p>
    <w:p w:rsidR="002B15A3" w:rsidRDefault="002B15A3" w:rsidP="002B15A3">
      <w:pPr>
        <w:pStyle w:val="SingleTxt"/>
      </w:pPr>
      <w:r>
        <w:t>23.</w:t>
      </w:r>
      <w:r>
        <w:tab/>
        <w:t>The Committee adopted the following recommendations of the Working Group:</w:t>
      </w:r>
    </w:p>
    <w:p w:rsidR="002B15A3" w:rsidRDefault="002B15A3" w:rsidP="002B15A3">
      <w:pPr>
        <w:pStyle w:val="SingleTxt"/>
      </w:pPr>
      <w:r>
        <w:tab/>
        <w:t>(a)</w:t>
      </w:r>
      <w:r>
        <w:tab/>
        <w:t>To approve certain revisions to the standard operating procedures for inquiries in order to adapt them to the mandate of the Working Group and reflect the recent practice of the Committee in examining information received under article 8 of the Optional Protocol;</w:t>
      </w:r>
    </w:p>
    <w:p w:rsidR="002B15A3" w:rsidRDefault="002B15A3" w:rsidP="002B15A3">
      <w:pPr>
        <w:pStyle w:val="SingleTxt"/>
      </w:pPr>
      <w:r>
        <w:tab/>
        <w:t>(b)</w:t>
      </w:r>
      <w:r>
        <w:tab/>
        <w:t>In relation to inquiry No. 2014/2, to designate members to conduct an inquiry and to request the consent of the State party concerned to a visit to its territory.</w:t>
      </w:r>
    </w:p>
    <w:p w:rsidR="002B15A3" w:rsidRDefault="002B15A3" w:rsidP="002B15A3">
      <w:pPr>
        <w:pStyle w:val="SingleTxt"/>
      </w:pPr>
      <w:r>
        <w:t>24.</w:t>
      </w:r>
      <w:r>
        <w:tab/>
        <w:t>The Committee ratified the following decisions made by the Working Group:</w:t>
      </w:r>
    </w:p>
    <w:p w:rsidR="002B15A3" w:rsidRDefault="002B15A3" w:rsidP="002B15A3">
      <w:pPr>
        <w:pStyle w:val="SingleTxt"/>
      </w:pPr>
      <w:r>
        <w:tab/>
        <w:t>(a)</w:t>
      </w:r>
      <w:r>
        <w:tab/>
        <w:t>In relation to submission No. 2011/4, that the Chair and Vice-Chair of the Working Group should meet with representatives of the State party concerned in the margins of the consideration of its periodic report to discuss the submission of the State party’s observations with regard to the information received by the Committee under article 8 of the Optional Protocol;</w:t>
      </w:r>
    </w:p>
    <w:p w:rsidR="002B15A3" w:rsidRDefault="002B15A3" w:rsidP="002B15A3">
      <w:pPr>
        <w:pStyle w:val="SingleTxt"/>
      </w:pPr>
      <w:r>
        <w:tab/>
        <w:t>(b)</w:t>
      </w:r>
      <w:r>
        <w:tab/>
        <w:t>In relation to submission No. 2012/1, to request the assistance of three members of the Committee to examine the information received under article 8 of the Optional Protocol and to make a recommendation on the action to be taken for consideration by the Working Group at its fifth session, in October 2016;</w:t>
      </w:r>
    </w:p>
    <w:p w:rsidR="002B15A3" w:rsidRDefault="002B15A3" w:rsidP="002B15A3">
      <w:pPr>
        <w:pStyle w:val="SingleTxt"/>
      </w:pPr>
      <w:r>
        <w:tab/>
        <w:t>(c)</w:t>
      </w:r>
      <w:r>
        <w:tab/>
        <w:t>In relation to submission No. 2014/1, to arrange a meeting during the sixty-fourth session with representatives of the Permanent Mission of the State party concerned to the United Nations Office and other international organizations in Geneva to follow up on the Committee’s request to conduct a visit to the territory of the State party in September 2016;</w:t>
      </w:r>
    </w:p>
    <w:p w:rsidR="002B15A3" w:rsidRDefault="002B15A3" w:rsidP="002B15A3">
      <w:pPr>
        <w:pStyle w:val="SingleTxt"/>
      </w:pPr>
      <w:r>
        <w:tab/>
        <w:t>(d)</w:t>
      </w:r>
      <w:r>
        <w:tab/>
        <w:t>In relation to submission No. 2016/1, to request additional information from the source of information and from representatives of the Office of the High Commissioner for Human Rights and other United Nations entities in the State party concerned.</w:t>
      </w:r>
    </w:p>
    <w:p w:rsidR="002B15A3" w:rsidRDefault="002B15A3" w:rsidP="002B15A3">
      <w:pPr>
        <w:pStyle w:val="SingleTxt"/>
      </w:pPr>
      <w:r>
        <w:t>25.</w:t>
      </w:r>
      <w:r>
        <w:tab/>
        <w:t>In relation to inquiry No. 2011/1 concerning Canada, the Committee decided to mandate the designated members to assess information received from the State party pursuant to article 9 (2) of the Optional Protocol on the measures it had taken intersessionally in response to the Committee’s inquiry and to make a recommendation to the Committee at its sixty-fifth session.</w:t>
      </w:r>
    </w:p>
    <w:p w:rsidR="002B15A3" w:rsidRDefault="002B15A3" w:rsidP="002B15A3">
      <w:pPr>
        <w:suppressAutoHyphens w:val="0"/>
        <w:spacing w:after="200" w:line="276" w:lineRule="auto"/>
      </w:pPr>
      <w:r>
        <w:br w:type="page"/>
      </w:r>
    </w:p>
    <w:p w:rsidR="002B15A3" w:rsidRDefault="002B15A3" w:rsidP="002B15A3">
      <w:pPr>
        <w:pStyle w:val="HCh"/>
        <w:ind w:left="1267" w:right="1260" w:hanging="1267"/>
      </w:pPr>
      <w:r>
        <w:t>Chapter VI</w:t>
      </w:r>
    </w:p>
    <w:p w:rsidR="002B15A3" w:rsidRDefault="002B15A3" w:rsidP="002B15A3">
      <w:pPr>
        <w:pStyle w:val="HCh"/>
        <w:ind w:left="1267" w:right="1260" w:hanging="1267"/>
      </w:pPr>
      <w:r>
        <w:tab/>
      </w:r>
      <w:r>
        <w:tab/>
        <w:t>Ways and means of expediting the work of the Committee</w:t>
      </w:r>
    </w:p>
    <w:p w:rsidR="002B15A3" w:rsidRPr="00DF74BC" w:rsidRDefault="002B15A3" w:rsidP="002B15A3">
      <w:pPr>
        <w:pStyle w:val="SingleTxt"/>
        <w:spacing w:after="0" w:line="120" w:lineRule="exact"/>
        <w:rPr>
          <w:sz w:val="10"/>
        </w:rPr>
      </w:pPr>
    </w:p>
    <w:p w:rsidR="002B15A3" w:rsidRPr="00DF74BC" w:rsidRDefault="002B15A3" w:rsidP="002B15A3">
      <w:pPr>
        <w:pStyle w:val="SingleTxt"/>
        <w:spacing w:after="0" w:line="120" w:lineRule="exact"/>
        <w:rPr>
          <w:sz w:val="10"/>
        </w:rPr>
      </w:pPr>
    </w:p>
    <w:p w:rsidR="002B15A3" w:rsidRDefault="002B15A3" w:rsidP="002B15A3">
      <w:pPr>
        <w:pStyle w:val="SingleTxt"/>
      </w:pPr>
      <w:r>
        <w:t>26.</w:t>
      </w:r>
      <w:r>
        <w:tab/>
        <w:t>The secretariat informed the Committee about the status of submission of overdue reports by States parties under article 18 of the Convention.</w:t>
      </w:r>
    </w:p>
    <w:p w:rsidR="002B15A3" w:rsidRDefault="002B15A3" w:rsidP="002B15A3">
      <w:pPr>
        <w:pStyle w:val="SingleTxt"/>
      </w:pPr>
      <w:r>
        <w:t>27.</w:t>
      </w:r>
      <w:r>
        <w:tab/>
        <w:t xml:space="preserve">On 4 July 2016, the Chair provided a briefing to the Committee on the twenty-eighth annual meeting of the Chairs of the human rights treaty bodies, held in New York from 30 May to 3 June 2016. </w:t>
      </w:r>
    </w:p>
    <w:p w:rsidR="002B15A3" w:rsidRPr="00DF74BC" w:rsidRDefault="002B15A3" w:rsidP="002B15A3">
      <w:pPr>
        <w:pStyle w:val="SingleTxt"/>
        <w:spacing w:after="0" w:line="120" w:lineRule="exact"/>
        <w:rPr>
          <w:sz w:val="10"/>
        </w:rPr>
      </w:pPr>
    </w:p>
    <w:p w:rsidR="002B15A3" w:rsidRPr="00DF74BC" w:rsidRDefault="002B15A3" w:rsidP="002B15A3">
      <w:pPr>
        <w:pStyle w:val="SingleTxt"/>
        <w:spacing w:after="0" w:line="120" w:lineRule="exact"/>
        <w:rPr>
          <w:sz w:val="10"/>
        </w:rPr>
      </w:pPr>
    </w:p>
    <w:p w:rsidR="002B15A3" w:rsidRDefault="002B15A3" w:rsidP="002B15A3">
      <w:pPr>
        <w:pStyle w:val="H1"/>
        <w:ind w:right="1260"/>
      </w:pPr>
      <w:r>
        <w:tab/>
      </w:r>
      <w:r>
        <w:tab/>
        <w:t>Action taken by the Committee under agenda item 7</w:t>
      </w:r>
    </w:p>
    <w:p w:rsidR="002B15A3" w:rsidRPr="00DF74BC" w:rsidRDefault="002B15A3" w:rsidP="002B15A3">
      <w:pPr>
        <w:pStyle w:val="SingleTxt"/>
        <w:spacing w:after="0" w:line="120" w:lineRule="exact"/>
        <w:rPr>
          <w:sz w:val="10"/>
        </w:rPr>
      </w:pPr>
    </w:p>
    <w:p w:rsidR="002B15A3" w:rsidRPr="00DF74BC"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Dates of future sessions </w:t>
      </w:r>
    </w:p>
    <w:p w:rsidR="002B15A3" w:rsidRPr="0073369F" w:rsidRDefault="002B15A3" w:rsidP="002B15A3">
      <w:pPr>
        <w:pStyle w:val="SingleTxt"/>
        <w:spacing w:after="0" w:line="120" w:lineRule="exact"/>
        <w:rPr>
          <w:sz w:val="10"/>
        </w:rPr>
      </w:pPr>
    </w:p>
    <w:p w:rsidR="002B15A3" w:rsidRDefault="002B15A3" w:rsidP="002B15A3">
      <w:pPr>
        <w:pStyle w:val="SingleTxt"/>
      </w:pPr>
      <w:r>
        <w:t>28.</w:t>
      </w:r>
      <w:r>
        <w:tab/>
        <w:t>In accordance with the calendar of conferences, the following dates were confirmed for the Committee’s sixty-fifth and sixty-sixth sessions and related meetings:</w:t>
      </w:r>
    </w:p>
    <w:p w:rsidR="002B15A3" w:rsidRDefault="002B15A3" w:rsidP="002B15A3">
      <w:pPr>
        <w:pStyle w:val="SingleTxt"/>
      </w:pPr>
      <w:r>
        <w:tab/>
        <w:t>Sixty-fifth session (Geneva)</w:t>
      </w:r>
    </w:p>
    <w:p w:rsidR="002B15A3" w:rsidRDefault="002B15A3" w:rsidP="002B15A3">
      <w:pPr>
        <w:pStyle w:val="SingleTxt"/>
        <w:ind w:left="2218" w:hanging="951"/>
      </w:pPr>
      <w:r>
        <w:tab/>
        <w:t>(a)</w:t>
      </w:r>
      <w:r>
        <w:tab/>
        <w:t>Thirty-sixth session of the Working Group on Communications under the Optional Protocol: 19-21 October 2016;</w:t>
      </w:r>
    </w:p>
    <w:p w:rsidR="002B15A3" w:rsidRDefault="002B15A3" w:rsidP="002B15A3">
      <w:pPr>
        <w:pStyle w:val="SingleTxt"/>
        <w:ind w:left="2218" w:hanging="951"/>
      </w:pPr>
      <w:r>
        <w:tab/>
        <w:t>(b)</w:t>
      </w:r>
      <w:r>
        <w:tab/>
        <w:t>Fifth session of the Working Group on Inquiries under the Optional Protocol: 20 and 21 October 2016;</w:t>
      </w:r>
    </w:p>
    <w:p w:rsidR="002B15A3" w:rsidRDefault="002B15A3" w:rsidP="002B15A3">
      <w:pPr>
        <w:pStyle w:val="SingleTxt"/>
      </w:pPr>
      <w:r>
        <w:tab/>
        <w:t>(c)</w:t>
      </w:r>
      <w:r>
        <w:tab/>
        <w:t>Sixty-fifth session: 24 October-18 November 2016;</w:t>
      </w:r>
    </w:p>
    <w:p w:rsidR="002B15A3" w:rsidRDefault="002B15A3" w:rsidP="002B15A3">
      <w:pPr>
        <w:pStyle w:val="SingleTxt"/>
        <w:ind w:left="2218" w:hanging="951"/>
      </w:pPr>
      <w:r>
        <w:tab/>
        <w:t>(d)</w:t>
      </w:r>
      <w:r>
        <w:tab/>
        <w:t xml:space="preserve">Pre-sessional working group for the sixty-seventh session: </w:t>
      </w:r>
      <w:r>
        <w:br/>
        <w:t>21-25 November 2016;</w:t>
      </w:r>
    </w:p>
    <w:p w:rsidR="002B15A3" w:rsidRDefault="002B15A3" w:rsidP="002B15A3">
      <w:pPr>
        <w:pStyle w:val="SingleTxt"/>
      </w:pPr>
      <w:r>
        <w:tab/>
        <w:t>Sixty-sixth session (Geneva)</w:t>
      </w:r>
    </w:p>
    <w:p w:rsidR="002B15A3" w:rsidRDefault="002B15A3" w:rsidP="002B15A3">
      <w:pPr>
        <w:pStyle w:val="SingleTxt"/>
        <w:ind w:left="2218" w:hanging="951"/>
      </w:pPr>
      <w:r>
        <w:tab/>
        <w:t>(e)</w:t>
      </w:r>
      <w:r>
        <w:tab/>
        <w:t>Thirty-seventh session of the Working Group on Communications under the Optional Protocol: 7-10 February 2017;</w:t>
      </w:r>
    </w:p>
    <w:p w:rsidR="002B15A3" w:rsidRDefault="002B15A3" w:rsidP="002B15A3">
      <w:pPr>
        <w:pStyle w:val="SingleTxt"/>
        <w:ind w:left="2218" w:hanging="951"/>
      </w:pPr>
      <w:r>
        <w:tab/>
        <w:t>(f)</w:t>
      </w:r>
      <w:r>
        <w:tab/>
        <w:t>Sixth session of the Working Group on Inquiries under the Optional Protocol: 9 and 10 February 2017;</w:t>
      </w:r>
    </w:p>
    <w:p w:rsidR="002B15A3" w:rsidRDefault="002B15A3" w:rsidP="002B15A3">
      <w:pPr>
        <w:pStyle w:val="SingleTxt"/>
      </w:pPr>
      <w:r>
        <w:tab/>
        <w:t>(g)</w:t>
      </w:r>
      <w:r>
        <w:tab/>
        <w:t>Sixty-sixth session: 13 February-3 March 2017;</w:t>
      </w:r>
    </w:p>
    <w:p w:rsidR="002B15A3" w:rsidRDefault="002B15A3" w:rsidP="002B15A3">
      <w:pPr>
        <w:pStyle w:val="SingleTxt"/>
        <w:ind w:left="2218" w:hanging="951"/>
      </w:pPr>
      <w:r>
        <w:tab/>
        <w:t>(h)</w:t>
      </w:r>
      <w:r>
        <w:tab/>
        <w:t>Pre-sessional working group for the sixty-eighth session: 6-10 March 2017.</w:t>
      </w:r>
    </w:p>
    <w:p w:rsidR="002B15A3" w:rsidRPr="00DF74BC"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Reports to be considered at future sessions </w:t>
      </w:r>
    </w:p>
    <w:p w:rsidR="002B15A3" w:rsidRPr="00DF74BC" w:rsidRDefault="002B15A3" w:rsidP="002B15A3">
      <w:pPr>
        <w:pStyle w:val="SingleTxt"/>
        <w:spacing w:after="0" w:line="120" w:lineRule="exact"/>
        <w:rPr>
          <w:sz w:val="10"/>
        </w:rPr>
      </w:pPr>
    </w:p>
    <w:p w:rsidR="002B15A3" w:rsidRDefault="002B15A3" w:rsidP="002B15A3">
      <w:pPr>
        <w:pStyle w:val="SingleTxt"/>
      </w:pPr>
      <w:r>
        <w:t>29.</w:t>
      </w:r>
      <w:r>
        <w:tab/>
        <w:t>The Committee confirmed that it would consider the reports of the following States parties at its sixty-fifth and sixty-sixth sessions:</w:t>
      </w:r>
    </w:p>
    <w:p w:rsidR="002B15A3" w:rsidRDefault="002B15A3" w:rsidP="002B15A3">
      <w:pPr>
        <w:pStyle w:val="SingleTxt"/>
      </w:pPr>
      <w:r>
        <w:tab/>
        <w:t>Sixty-fifth session:</w:t>
      </w:r>
    </w:p>
    <w:p w:rsidR="002B15A3" w:rsidRDefault="002B15A3" w:rsidP="002B15A3">
      <w:pPr>
        <w:pStyle w:val="SingleTxt"/>
        <w:spacing w:after="0"/>
      </w:pPr>
      <w:r>
        <w:tab/>
        <w:t>Antigua and Barbuda (in the absence of a report)</w:t>
      </w:r>
    </w:p>
    <w:p w:rsidR="002B15A3" w:rsidRDefault="002B15A3" w:rsidP="002B15A3">
      <w:pPr>
        <w:pStyle w:val="SingleTxt"/>
        <w:spacing w:after="0"/>
      </w:pPr>
      <w:r>
        <w:tab/>
        <w:t>Argentina</w:t>
      </w:r>
    </w:p>
    <w:p w:rsidR="002B15A3" w:rsidRDefault="002B15A3" w:rsidP="002B15A3">
      <w:pPr>
        <w:pStyle w:val="SingleTxt"/>
        <w:spacing w:after="0"/>
      </w:pPr>
      <w:r>
        <w:tab/>
        <w:t>Armenia</w:t>
      </w:r>
    </w:p>
    <w:p w:rsidR="002B15A3" w:rsidRDefault="002B15A3" w:rsidP="002B15A3">
      <w:pPr>
        <w:pStyle w:val="SingleTxt"/>
        <w:spacing w:after="0"/>
      </w:pPr>
      <w:r>
        <w:tab/>
        <w:t>Bangladesh</w:t>
      </w:r>
    </w:p>
    <w:p w:rsidR="002B15A3" w:rsidRDefault="002B15A3" w:rsidP="002B15A3">
      <w:pPr>
        <w:pStyle w:val="SingleTxt"/>
        <w:spacing w:after="0"/>
      </w:pPr>
      <w:r>
        <w:tab/>
        <w:t>Belarus (under the simplified reporting procedure)</w:t>
      </w:r>
    </w:p>
    <w:p w:rsidR="002B15A3" w:rsidRPr="004C7D51" w:rsidRDefault="002B15A3" w:rsidP="002B15A3">
      <w:pPr>
        <w:pStyle w:val="SingleTxt"/>
        <w:spacing w:after="0"/>
        <w:rPr>
          <w:lang w:val="es-US"/>
        </w:rPr>
      </w:pPr>
      <w:r>
        <w:tab/>
      </w:r>
      <w:r w:rsidRPr="004C7D51">
        <w:rPr>
          <w:lang w:val="es-US"/>
        </w:rPr>
        <w:t>Bhutan</w:t>
      </w:r>
    </w:p>
    <w:p w:rsidR="002B15A3" w:rsidRPr="004C7D51" w:rsidRDefault="002B15A3" w:rsidP="002B15A3">
      <w:pPr>
        <w:pStyle w:val="SingleTxt"/>
        <w:spacing w:after="0"/>
        <w:rPr>
          <w:lang w:val="es-US"/>
        </w:rPr>
      </w:pPr>
      <w:r w:rsidRPr="004C7D51">
        <w:rPr>
          <w:lang w:val="es-US"/>
        </w:rPr>
        <w:tab/>
        <w:t>Burundi</w:t>
      </w:r>
    </w:p>
    <w:p w:rsidR="002B15A3" w:rsidRPr="004C7D51" w:rsidRDefault="002B15A3" w:rsidP="002B15A3">
      <w:pPr>
        <w:pStyle w:val="SingleTxt"/>
        <w:spacing w:after="0"/>
        <w:rPr>
          <w:lang w:val="es-US"/>
        </w:rPr>
      </w:pPr>
      <w:r w:rsidRPr="004C7D51">
        <w:rPr>
          <w:lang w:val="es-US"/>
        </w:rPr>
        <w:tab/>
        <w:t>Canada</w:t>
      </w:r>
    </w:p>
    <w:p w:rsidR="002B15A3" w:rsidRPr="004C7D51" w:rsidRDefault="002B15A3" w:rsidP="002B15A3">
      <w:pPr>
        <w:pStyle w:val="SingleTxt"/>
        <w:spacing w:after="0"/>
        <w:rPr>
          <w:lang w:val="es-US"/>
        </w:rPr>
      </w:pPr>
      <w:r w:rsidRPr="004C7D51">
        <w:rPr>
          <w:lang w:val="es-US"/>
        </w:rPr>
        <w:tab/>
        <w:t>Estonia</w:t>
      </w:r>
    </w:p>
    <w:p w:rsidR="002B15A3" w:rsidRPr="004C7D51" w:rsidRDefault="002B15A3" w:rsidP="002B15A3">
      <w:pPr>
        <w:pStyle w:val="SingleTxt"/>
        <w:spacing w:after="0"/>
        <w:rPr>
          <w:lang w:val="es-US"/>
        </w:rPr>
      </w:pPr>
      <w:r w:rsidRPr="004C7D51">
        <w:rPr>
          <w:lang w:val="es-US"/>
        </w:rPr>
        <w:tab/>
        <w:t>Honduras</w:t>
      </w:r>
    </w:p>
    <w:p w:rsidR="002B15A3" w:rsidRPr="004C7D51" w:rsidRDefault="002B15A3" w:rsidP="002B15A3">
      <w:pPr>
        <w:pStyle w:val="SingleTxt"/>
        <w:spacing w:after="0"/>
        <w:rPr>
          <w:lang w:val="es-US"/>
        </w:rPr>
      </w:pPr>
      <w:r w:rsidRPr="004C7D51">
        <w:rPr>
          <w:lang w:val="es-US"/>
        </w:rPr>
        <w:tab/>
        <w:t>Netherlands</w:t>
      </w:r>
    </w:p>
    <w:p w:rsidR="002B15A3" w:rsidRDefault="002B15A3" w:rsidP="002B15A3">
      <w:pPr>
        <w:pStyle w:val="SingleTxt"/>
      </w:pPr>
      <w:r w:rsidRPr="004C7D51">
        <w:rPr>
          <w:lang w:val="es-US"/>
        </w:rPr>
        <w:tab/>
      </w:r>
      <w:r>
        <w:t>Switzerland</w:t>
      </w:r>
    </w:p>
    <w:p w:rsidR="002B15A3" w:rsidRDefault="002B15A3" w:rsidP="002B15A3">
      <w:pPr>
        <w:pStyle w:val="SingleTxt"/>
      </w:pPr>
      <w:r>
        <w:tab/>
        <w:t>Sixty-sixth session:</w:t>
      </w:r>
    </w:p>
    <w:p w:rsidR="002B15A3" w:rsidRDefault="002B15A3" w:rsidP="002B15A3">
      <w:pPr>
        <w:pStyle w:val="SingleTxt"/>
        <w:spacing w:after="0"/>
      </w:pPr>
      <w:r>
        <w:tab/>
        <w:t>El Salvador</w:t>
      </w:r>
    </w:p>
    <w:p w:rsidR="002B15A3" w:rsidRDefault="002B15A3" w:rsidP="002B15A3">
      <w:pPr>
        <w:pStyle w:val="SingleTxt"/>
        <w:spacing w:after="0"/>
      </w:pPr>
      <w:r>
        <w:tab/>
        <w:t>Germany</w:t>
      </w:r>
    </w:p>
    <w:p w:rsidR="002B15A3" w:rsidRDefault="002B15A3" w:rsidP="002B15A3">
      <w:pPr>
        <w:pStyle w:val="SingleTxt"/>
        <w:spacing w:after="0"/>
      </w:pPr>
      <w:r>
        <w:tab/>
        <w:t>Ireland (under the simplified reporting procedure)</w:t>
      </w:r>
    </w:p>
    <w:p w:rsidR="002B15A3" w:rsidRDefault="002B15A3" w:rsidP="002B15A3">
      <w:pPr>
        <w:pStyle w:val="SingleTxt"/>
        <w:spacing w:after="0"/>
      </w:pPr>
      <w:r>
        <w:tab/>
        <w:t>Jordan</w:t>
      </w:r>
    </w:p>
    <w:p w:rsidR="002B15A3" w:rsidRDefault="002B15A3" w:rsidP="002B15A3">
      <w:pPr>
        <w:pStyle w:val="SingleTxt"/>
        <w:spacing w:after="0"/>
      </w:pPr>
      <w:r>
        <w:tab/>
        <w:t>Micronesia (Federated States of)</w:t>
      </w:r>
    </w:p>
    <w:p w:rsidR="002B15A3" w:rsidRPr="004C7D51" w:rsidRDefault="002B15A3" w:rsidP="002B15A3">
      <w:pPr>
        <w:pStyle w:val="SingleTxt"/>
        <w:spacing w:after="0"/>
        <w:rPr>
          <w:lang w:val="fr-FR"/>
        </w:rPr>
      </w:pPr>
      <w:r>
        <w:tab/>
      </w:r>
      <w:r w:rsidRPr="004C7D51">
        <w:rPr>
          <w:lang w:val="fr-FR"/>
        </w:rPr>
        <w:t>Rwanda</w:t>
      </w:r>
    </w:p>
    <w:p w:rsidR="002B15A3" w:rsidRPr="004C7D51" w:rsidRDefault="002B15A3" w:rsidP="002B15A3">
      <w:pPr>
        <w:pStyle w:val="SingleTxt"/>
        <w:spacing w:after="0"/>
        <w:rPr>
          <w:lang w:val="fr-FR"/>
        </w:rPr>
      </w:pPr>
      <w:r w:rsidRPr="004C7D51">
        <w:rPr>
          <w:lang w:val="fr-FR"/>
        </w:rPr>
        <w:tab/>
        <w:t>Sri Lanka</w:t>
      </w:r>
    </w:p>
    <w:p w:rsidR="002B15A3" w:rsidRPr="004C7D51" w:rsidRDefault="002B15A3" w:rsidP="002B15A3">
      <w:pPr>
        <w:pStyle w:val="SingleTxt"/>
        <w:spacing w:after="0"/>
        <w:rPr>
          <w:lang w:val="fr-FR"/>
        </w:rPr>
      </w:pPr>
      <w:r w:rsidRPr="004C7D51">
        <w:rPr>
          <w:lang w:val="fr-FR"/>
        </w:rPr>
        <w:tab/>
        <w:t>Ukraine</w:t>
      </w:r>
    </w:p>
    <w:p w:rsidR="002B15A3" w:rsidRPr="004C7D51" w:rsidRDefault="002B15A3" w:rsidP="002B15A3">
      <w:pPr>
        <w:suppressAutoHyphens w:val="0"/>
        <w:spacing w:after="200" w:line="276" w:lineRule="auto"/>
        <w:rPr>
          <w:lang w:val="fr-FR"/>
        </w:rPr>
      </w:pPr>
      <w:r w:rsidRPr="004C7D51">
        <w:rPr>
          <w:lang w:val="fr-FR"/>
        </w:rPr>
        <w:br w:type="page"/>
      </w:r>
    </w:p>
    <w:p w:rsidR="002B15A3" w:rsidRPr="004C7D51" w:rsidRDefault="002B15A3" w:rsidP="002B15A3">
      <w:pPr>
        <w:pStyle w:val="HCh"/>
        <w:ind w:left="1267" w:right="1260" w:hanging="1267"/>
        <w:rPr>
          <w:lang w:val="fr-FR"/>
        </w:rPr>
      </w:pPr>
      <w:r w:rsidRPr="004C7D51">
        <w:rPr>
          <w:lang w:val="fr-FR"/>
        </w:rPr>
        <w:t>Chapter VII</w:t>
      </w:r>
    </w:p>
    <w:p w:rsidR="002B15A3" w:rsidRDefault="002B15A3" w:rsidP="002B15A3">
      <w:pPr>
        <w:pStyle w:val="HCh"/>
        <w:ind w:left="1267" w:right="1260" w:hanging="1267"/>
      </w:pPr>
      <w:r w:rsidRPr="004C7D51">
        <w:rPr>
          <w:lang w:val="fr-FR"/>
        </w:rPr>
        <w:tab/>
      </w:r>
      <w:r w:rsidRPr="004C7D51">
        <w:rPr>
          <w:lang w:val="fr-FR"/>
        </w:rPr>
        <w:tab/>
      </w:r>
      <w:r>
        <w:t>Implementation of article 21 of the Convention</w:t>
      </w:r>
    </w:p>
    <w:p w:rsidR="002B15A3" w:rsidRPr="00DF74BC" w:rsidRDefault="002B15A3" w:rsidP="002B15A3">
      <w:pPr>
        <w:pStyle w:val="SingleTxt"/>
        <w:spacing w:after="0" w:line="120" w:lineRule="exact"/>
        <w:rPr>
          <w:sz w:val="10"/>
        </w:rPr>
      </w:pPr>
    </w:p>
    <w:p w:rsidR="002B15A3" w:rsidRPr="00DF74BC"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Working group on gender-related dimensions of disaster risk reduction in a changing climate</w:t>
      </w:r>
    </w:p>
    <w:p w:rsidR="002B15A3" w:rsidRPr="00DF74BC" w:rsidRDefault="002B15A3" w:rsidP="002B15A3">
      <w:pPr>
        <w:pStyle w:val="SingleTxt"/>
        <w:spacing w:after="0" w:line="120" w:lineRule="exact"/>
        <w:rPr>
          <w:sz w:val="10"/>
        </w:rPr>
      </w:pPr>
    </w:p>
    <w:p w:rsidR="002B15A3" w:rsidRDefault="002B15A3" w:rsidP="002B15A3">
      <w:pPr>
        <w:pStyle w:val="SingleTxt"/>
      </w:pPr>
      <w:r>
        <w:t>30.</w:t>
      </w:r>
      <w:r>
        <w:tab/>
        <w:t>The working group met during the session and discussed a first draft of the general recommendation on the gender-related dimensions of disaster risk reduction in a changing climate, which was presented to the Committee on 22 July 2016 and would be shared online with stakeholders intersessionally.</w:t>
      </w:r>
    </w:p>
    <w:p w:rsidR="002B15A3" w:rsidRDefault="002B15A3" w:rsidP="002B15A3">
      <w:pPr>
        <w:pStyle w:val="SingleTxt"/>
      </w:pPr>
      <w:r>
        <w:t>31.</w:t>
      </w:r>
      <w:r>
        <w:tab/>
        <w:t>The working group requested that the Committee postpone the first reading of the draft general recommendation to the sixty-sixth session.</w:t>
      </w:r>
    </w:p>
    <w:p w:rsidR="002B15A3" w:rsidRPr="00DF74BC"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Working group on the right to education</w:t>
      </w:r>
    </w:p>
    <w:p w:rsidR="002B15A3" w:rsidRPr="00DF74BC" w:rsidRDefault="002B15A3" w:rsidP="002B15A3">
      <w:pPr>
        <w:pStyle w:val="SingleTxt"/>
        <w:spacing w:after="0" w:line="120" w:lineRule="exact"/>
        <w:rPr>
          <w:sz w:val="10"/>
        </w:rPr>
      </w:pPr>
    </w:p>
    <w:p w:rsidR="002B15A3" w:rsidRDefault="002B15A3" w:rsidP="002B15A3">
      <w:pPr>
        <w:pStyle w:val="SingleTxt"/>
      </w:pPr>
      <w:r>
        <w:t>32.</w:t>
      </w:r>
      <w:r>
        <w:tab/>
        <w:t>The working group met during the session and discussed the draft general recommendation on the right of girls and women to education.</w:t>
      </w:r>
    </w:p>
    <w:p w:rsidR="002B15A3" w:rsidRPr="00DF74BC"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Working group on working methods</w:t>
      </w:r>
    </w:p>
    <w:p w:rsidR="002B15A3" w:rsidRPr="00DF74BC" w:rsidRDefault="002B15A3" w:rsidP="002B15A3">
      <w:pPr>
        <w:pStyle w:val="SingleTxt"/>
        <w:spacing w:after="0" w:line="120" w:lineRule="exact"/>
        <w:rPr>
          <w:sz w:val="10"/>
        </w:rPr>
      </w:pPr>
    </w:p>
    <w:p w:rsidR="002B15A3" w:rsidRDefault="002B15A3" w:rsidP="002B15A3">
      <w:pPr>
        <w:pStyle w:val="SingleTxt"/>
      </w:pPr>
      <w:r>
        <w:t>33.</w:t>
      </w:r>
      <w:r>
        <w:tab/>
        <w:t>The working group met during the session and considered and submitted to the Committee draft decisions concerning the time limit for the submission of follow-up information and the maximum number of follow-up issues, the adoption of lists of issues prior to reporting under the simplified reporting procedure, the continuation of operation in country task forces and a running list of model questions for the constructive dialogue (see decisions 64/I to 64/IV).</w:t>
      </w:r>
    </w:p>
    <w:p w:rsidR="002B15A3" w:rsidRPr="00DF74BC"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Working group on the Inter-Parliamentary Union</w:t>
      </w:r>
    </w:p>
    <w:p w:rsidR="002B15A3" w:rsidRPr="00DF74BC" w:rsidRDefault="002B15A3" w:rsidP="002B15A3">
      <w:pPr>
        <w:pStyle w:val="SingleTxt"/>
        <w:spacing w:after="0" w:line="120" w:lineRule="exact"/>
        <w:rPr>
          <w:sz w:val="10"/>
        </w:rPr>
      </w:pPr>
    </w:p>
    <w:p w:rsidR="002B15A3" w:rsidRDefault="002B15A3" w:rsidP="002B15A3">
      <w:pPr>
        <w:pStyle w:val="SingleTxt"/>
      </w:pPr>
      <w:r>
        <w:t>34.</w:t>
      </w:r>
      <w:r>
        <w:tab/>
        <w:t>The working group met during the session and discussed the priorities for its cooperation with the Inter-Parliamentary Union, namely with regard to increasing the representation of women in political and public life, through the Sustainable Development Goals process, in particular the measurement of indicator 5.1.1; the establishment of independent national accountability mechanisms to oversee elections; by delivering technical assistance to countries to better understand the link between development and human rights; and through its recommendations on quotas for political parties.</w:t>
      </w:r>
    </w:p>
    <w:p w:rsidR="002B15A3" w:rsidRPr="00DF74BC"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Working group on the Convention, UN-Women and the Sustainable Development Goals</w:t>
      </w:r>
    </w:p>
    <w:p w:rsidR="002B15A3" w:rsidRPr="00DF74BC" w:rsidRDefault="002B15A3" w:rsidP="002B15A3">
      <w:pPr>
        <w:pStyle w:val="SingleTxt"/>
        <w:spacing w:after="0" w:line="120" w:lineRule="exact"/>
        <w:rPr>
          <w:sz w:val="10"/>
        </w:rPr>
      </w:pPr>
    </w:p>
    <w:p w:rsidR="002B15A3" w:rsidRDefault="002B15A3" w:rsidP="002B15A3">
      <w:pPr>
        <w:pStyle w:val="SingleTxt"/>
      </w:pPr>
      <w:r>
        <w:t>35.</w:t>
      </w:r>
      <w:r>
        <w:tab/>
        <w:t>The working group met during the session. It discussed the outcome of the workshop on monitoring Sustainable Development Goal indicator 5.1.1 relating to legislative frameworks to end discrimination against women, hosted by UN-Women on 14 and 15 June 2016 in New York, and decided to continue its cooperation with UN-Women on the matter intersessionally.</w:t>
      </w:r>
    </w:p>
    <w:p w:rsidR="002B15A3" w:rsidRPr="00DF74BC"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Working group on gender-based violence against women</w:t>
      </w:r>
    </w:p>
    <w:p w:rsidR="002B15A3" w:rsidRPr="00DF74BC" w:rsidRDefault="002B15A3" w:rsidP="002B15A3">
      <w:pPr>
        <w:pStyle w:val="SingleTxt"/>
        <w:spacing w:after="0" w:line="120" w:lineRule="exact"/>
        <w:rPr>
          <w:sz w:val="10"/>
        </w:rPr>
      </w:pPr>
    </w:p>
    <w:p w:rsidR="002B15A3" w:rsidRDefault="002B15A3" w:rsidP="002B15A3">
      <w:pPr>
        <w:pStyle w:val="SingleTxt"/>
      </w:pPr>
      <w:r>
        <w:t>36.</w:t>
      </w:r>
      <w:r>
        <w:tab/>
        <w:t>The working group met during the session and finalized the first draft of the general recommendation on gender-based violence against women, updating general recommendation No. 19 (1992) on violence against women, which was presented to the Committee on 15 July 2016 and would be shared online with stakeholders intersessionally.</w:t>
      </w:r>
    </w:p>
    <w:p w:rsidR="002B15A3" w:rsidRDefault="002B15A3" w:rsidP="002B15A3">
      <w:pPr>
        <w:suppressAutoHyphens w:val="0"/>
        <w:spacing w:after="200" w:line="276" w:lineRule="auto"/>
      </w:pPr>
      <w:r>
        <w:br w:type="page"/>
      </w:r>
    </w:p>
    <w:p w:rsidR="002B15A3" w:rsidRDefault="002B15A3" w:rsidP="002B15A3">
      <w:pPr>
        <w:pStyle w:val="HCh"/>
        <w:ind w:left="1267" w:right="1260" w:hanging="1267"/>
      </w:pPr>
      <w:r>
        <w:t>Chapter VIII</w:t>
      </w:r>
    </w:p>
    <w:p w:rsidR="002B15A3" w:rsidRDefault="002B15A3" w:rsidP="002B15A3">
      <w:pPr>
        <w:pStyle w:val="HCh"/>
        <w:ind w:left="1267" w:right="1260" w:hanging="1267"/>
      </w:pPr>
      <w:r>
        <w:tab/>
      </w:r>
      <w:r>
        <w:tab/>
        <w:t>Provisional agenda for the sixty-fifth session</w:t>
      </w:r>
    </w:p>
    <w:p w:rsidR="002B15A3" w:rsidRPr="001766DB" w:rsidRDefault="002B15A3" w:rsidP="002B15A3">
      <w:pPr>
        <w:pStyle w:val="SingleTxt"/>
        <w:spacing w:after="0" w:line="120" w:lineRule="exact"/>
        <w:rPr>
          <w:sz w:val="10"/>
        </w:rPr>
      </w:pPr>
    </w:p>
    <w:p w:rsidR="002B15A3" w:rsidRPr="001766DB" w:rsidRDefault="002B15A3" w:rsidP="002B15A3">
      <w:pPr>
        <w:pStyle w:val="SingleTxt"/>
        <w:spacing w:after="0" w:line="120" w:lineRule="exact"/>
        <w:rPr>
          <w:sz w:val="10"/>
        </w:rPr>
      </w:pPr>
    </w:p>
    <w:p w:rsidR="002B15A3" w:rsidRDefault="002B15A3" w:rsidP="002B15A3">
      <w:pPr>
        <w:pStyle w:val="SingleTxt"/>
      </w:pPr>
      <w:r>
        <w:t>37.</w:t>
      </w:r>
      <w:r>
        <w:tab/>
        <w:t>At its 1430th meeting, on 22 July 2016, the Committee considered and approved the draft provisional agenda for its sixty-fifth session.</w:t>
      </w:r>
    </w:p>
    <w:p w:rsidR="002B15A3" w:rsidRDefault="002B15A3" w:rsidP="002B15A3">
      <w:pPr>
        <w:suppressAutoHyphens w:val="0"/>
        <w:spacing w:after="200" w:line="276" w:lineRule="auto"/>
      </w:pPr>
      <w:r>
        <w:br w:type="page"/>
      </w:r>
    </w:p>
    <w:p w:rsidR="002B15A3" w:rsidRDefault="002B15A3" w:rsidP="002B15A3">
      <w:pPr>
        <w:pStyle w:val="HCh"/>
        <w:ind w:left="1267" w:right="1260" w:hanging="1267"/>
      </w:pPr>
      <w:r>
        <w:t>Chapter IX</w:t>
      </w:r>
    </w:p>
    <w:p w:rsidR="002B15A3" w:rsidRDefault="002B15A3" w:rsidP="002B15A3">
      <w:pPr>
        <w:pStyle w:val="HCh"/>
        <w:ind w:left="1267" w:right="1260" w:hanging="1267"/>
      </w:pPr>
      <w:r>
        <w:tab/>
      </w:r>
      <w:r>
        <w:tab/>
        <w:t>Adoption of the report</w:t>
      </w:r>
    </w:p>
    <w:p w:rsidR="002B15A3" w:rsidRPr="001766DB" w:rsidRDefault="002B15A3" w:rsidP="002B15A3">
      <w:pPr>
        <w:pStyle w:val="SingleTxt"/>
        <w:spacing w:after="0" w:line="120" w:lineRule="exact"/>
        <w:rPr>
          <w:sz w:val="10"/>
        </w:rPr>
      </w:pPr>
    </w:p>
    <w:p w:rsidR="002B15A3" w:rsidRPr="001766DB" w:rsidRDefault="002B15A3" w:rsidP="002B15A3">
      <w:pPr>
        <w:pStyle w:val="SingleTxt"/>
        <w:spacing w:after="0" w:line="120" w:lineRule="exact"/>
        <w:rPr>
          <w:sz w:val="10"/>
        </w:rPr>
      </w:pPr>
    </w:p>
    <w:p w:rsidR="002B15A3" w:rsidRDefault="002B15A3" w:rsidP="002B15A3">
      <w:pPr>
        <w:pStyle w:val="SingleTxt"/>
      </w:pPr>
      <w:r>
        <w:t>38.</w:t>
      </w:r>
      <w:r>
        <w:tab/>
        <w:t>At its 1430th meeting, on 22 July 2016, the Committee considered and adopted, as orally amended, the draft report on its sixty-fourth session</w:t>
      </w:r>
      <w:r w:rsidR="00700FB1">
        <w:t>.</w:t>
      </w:r>
    </w:p>
    <w:p w:rsidR="002B15A3" w:rsidRDefault="002B15A3" w:rsidP="002B15A3">
      <w:pPr>
        <w:suppressAutoHyphens w:val="0"/>
        <w:spacing w:after="200" w:line="276" w:lineRule="auto"/>
      </w:pPr>
      <w:r>
        <w:br w:type="page"/>
      </w:r>
    </w:p>
    <w:p w:rsidR="002B15A3" w:rsidRDefault="002B15A3" w:rsidP="002B15A3">
      <w:pPr>
        <w:pStyle w:val="HCh"/>
        <w:ind w:left="1267" w:right="1260" w:hanging="1267"/>
      </w:pPr>
      <w:r>
        <w:t>Annex</w:t>
      </w:r>
    </w:p>
    <w:p w:rsidR="002B15A3" w:rsidRPr="001766DB" w:rsidRDefault="002B15A3" w:rsidP="002B15A3">
      <w:pPr>
        <w:pStyle w:val="SingleTxt"/>
        <w:spacing w:after="0" w:line="120" w:lineRule="exact"/>
        <w:rPr>
          <w:sz w:val="10"/>
        </w:rPr>
      </w:pPr>
    </w:p>
    <w:p w:rsidR="002B15A3" w:rsidRDefault="002B15A3" w:rsidP="002B15A3">
      <w:pPr>
        <w:pStyle w:val="HCh"/>
        <w:ind w:left="1267" w:right="1260" w:hanging="1267"/>
      </w:pPr>
      <w:r>
        <w:tab/>
      </w:r>
      <w:r>
        <w:tab/>
        <w:t>Documents before the Committee at its sixty-fourth session</w:t>
      </w:r>
    </w:p>
    <w:p w:rsidR="002B15A3" w:rsidRPr="001766DB" w:rsidRDefault="002B15A3" w:rsidP="002B15A3">
      <w:pPr>
        <w:pStyle w:val="SingleTxt"/>
        <w:spacing w:after="0" w:line="120" w:lineRule="exact"/>
        <w:rPr>
          <w:sz w:val="10"/>
        </w:rPr>
      </w:pPr>
    </w:p>
    <w:p w:rsidR="002B15A3" w:rsidRPr="001766DB" w:rsidRDefault="002B15A3" w:rsidP="002B15A3">
      <w:pPr>
        <w:pStyle w:val="SingleTxt"/>
        <w:spacing w:after="0" w:line="120" w:lineRule="exact"/>
        <w:rPr>
          <w:sz w:val="10"/>
        </w:rPr>
      </w:pPr>
    </w:p>
    <w:tbl>
      <w:tblPr>
        <w:tblW w:w="8612" w:type="dxa"/>
        <w:tblInd w:w="1267" w:type="dxa"/>
        <w:tblCellMar>
          <w:left w:w="0" w:type="dxa"/>
          <w:right w:w="0" w:type="dxa"/>
        </w:tblCellMar>
        <w:tblLook w:val="04A0" w:firstRow="1" w:lastRow="0" w:firstColumn="1" w:lastColumn="0" w:noHBand="0" w:noVBand="1"/>
      </w:tblPr>
      <w:tblGrid>
        <w:gridCol w:w="2693"/>
        <w:gridCol w:w="5919"/>
      </w:tblGrid>
      <w:tr w:rsidR="002B15A3" w:rsidRPr="001766DB" w:rsidTr="002B15A3">
        <w:trPr>
          <w:tblHeader/>
        </w:trPr>
        <w:tc>
          <w:tcPr>
            <w:tcW w:w="2693" w:type="dxa"/>
            <w:tcBorders>
              <w:top w:val="single" w:sz="4" w:space="0" w:color="auto"/>
              <w:bottom w:val="single" w:sz="12" w:space="0" w:color="auto"/>
            </w:tcBorders>
            <w:shd w:val="clear" w:color="auto" w:fill="auto"/>
            <w:vAlign w:val="bottom"/>
          </w:tcPr>
          <w:p w:rsidR="002B15A3" w:rsidRPr="001766DB"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1766DB">
              <w:rPr>
                <w:i/>
                <w:sz w:val="14"/>
              </w:rPr>
              <w:t>Document number</w:t>
            </w:r>
          </w:p>
        </w:tc>
        <w:tc>
          <w:tcPr>
            <w:tcW w:w="5919" w:type="dxa"/>
            <w:tcBorders>
              <w:top w:val="single" w:sz="4" w:space="0" w:color="auto"/>
              <w:bottom w:val="single" w:sz="12" w:space="0" w:color="auto"/>
            </w:tcBorders>
            <w:shd w:val="clear" w:color="auto" w:fill="auto"/>
            <w:vAlign w:val="bottom"/>
          </w:tcPr>
          <w:p w:rsidR="002B15A3" w:rsidRPr="001766DB"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1766DB">
              <w:rPr>
                <w:i/>
                <w:sz w:val="14"/>
              </w:rPr>
              <w:t>Title or description</w:t>
            </w:r>
          </w:p>
        </w:tc>
      </w:tr>
      <w:tr w:rsidR="002B15A3" w:rsidRPr="001766DB" w:rsidTr="002B15A3">
        <w:trPr>
          <w:trHeight w:hRule="exact" w:val="115"/>
          <w:tblHeader/>
        </w:trPr>
        <w:tc>
          <w:tcPr>
            <w:tcW w:w="2693" w:type="dxa"/>
            <w:tcBorders>
              <w:top w:val="single" w:sz="12" w:space="0" w:color="auto"/>
            </w:tcBorders>
            <w:shd w:val="clear" w:color="auto" w:fill="auto"/>
            <w:vAlign w:val="bottom"/>
          </w:tcPr>
          <w:p w:rsidR="002B15A3" w:rsidRPr="001766DB"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pPr>
          </w:p>
        </w:tc>
        <w:tc>
          <w:tcPr>
            <w:tcW w:w="5919" w:type="dxa"/>
            <w:tcBorders>
              <w:top w:val="single" w:sz="12" w:space="0" w:color="auto"/>
            </w:tcBorders>
            <w:shd w:val="clear" w:color="auto" w:fill="auto"/>
            <w:vAlign w:val="bottom"/>
          </w:tcPr>
          <w:p w:rsidR="002B15A3" w:rsidRPr="001766DB"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r>
      <w:tr w:rsidR="002B15A3" w:rsidRPr="001766DB" w:rsidTr="002B15A3">
        <w:tc>
          <w:tcPr>
            <w:tcW w:w="2693" w:type="dxa"/>
            <w:shd w:val="clear" w:color="auto" w:fill="auto"/>
          </w:tcPr>
          <w:p w:rsidR="002B15A3" w:rsidRPr="001766DB" w:rsidRDefault="00910359"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hyperlink r:id="rId46" w:history="1">
              <w:r w:rsidR="002B15A3" w:rsidRPr="00D07CDB">
                <w:rPr>
                  <w:rStyle w:val="Hyperlink"/>
                </w:rPr>
                <w:t>CEDAW/C/64/1</w:t>
              </w:r>
            </w:hyperlink>
          </w:p>
        </w:tc>
        <w:tc>
          <w:tcPr>
            <w:tcW w:w="5919" w:type="dxa"/>
            <w:shd w:val="clear" w:color="auto" w:fill="auto"/>
          </w:tcPr>
          <w:p w:rsidR="002B15A3" w:rsidRPr="001766DB"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766DB">
              <w:t>Annotated provisional agenda</w:t>
            </w:r>
          </w:p>
        </w:tc>
      </w:tr>
      <w:tr w:rsidR="002B15A3" w:rsidRPr="001766DB" w:rsidTr="002B15A3">
        <w:tc>
          <w:tcPr>
            <w:tcW w:w="2693" w:type="dxa"/>
            <w:shd w:val="clear" w:color="auto" w:fill="auto"/>
          </w:tcPr>
          <w:p w:rsidR="002B15A3" w:rsidRPr="001766DB" w:rsidRDefault="00910359"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hyperlink r:id="rId47" w:history="1">
              <w:r w:rsidR="002B15A3" w:rsidRPr="00D07CDB">
                <w:rPr>
                  <w:rStyle w:val="Hyperlink"/>
                </w:rPr>
                <w:t>CEDAW/C/64/2</w:t>
              </w:r>
            </w:hyperlink>
          </w:p>
        </w:tc>
        <w:tc>
          <w:tcPr>
            <w:tcW w:w="5919" w:type="dxa"/>
            <w:shd w:val="clear" w:color="auto" w:fill="auto"/>
          </w:tcPr>
          <w:p w:rsidR="002B15A3" w:rsidRPr="001766DB"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766DB">
              <w:t>Report of the United Nations Educational, Scientific and Cultural Organization</w:t>
            </w:r>
          </w:p>
        </w:tc>
      </w:tr>
      <w:tr w:rsidR="002B15A3" w:rsidRPr="001766DB" w:rsidTr="002B15A3">
        <w:tc>
          <w:tcPr>
            <w:tcW w:w="2693" w:type="dxa"/>
            <w:shd w:val="clear" w:color="auto" w:fill="auto"/>
          </w:tcPr>
          <w:p w:rsidR="002B15A3" w:rsidRPr="001766DB"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b/>
              </w:rPr>
            </w:pPr>
            <w:r w:rsidRPr="001766DB">
              <w:rPr>
                <w:b/>
              </w:rPr>
              <w:t>Reports of States parties</w:t>
            </w:r>
          </w:p>
        </w:tc>
        <w:tc>
          <w:tcPr>
            <w:tcW w:w="5919" w:type="dxa"/>
            <w:shd w:val="clear" w:color="auto" w:fill="auto"/>
          </w:tcPr>
          <w:p w:rsidR="002B15A3" w:rsidRPr="001766DB"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2B15A3" w:rsidRPr="001766DB" w:rsidTr="002B15A3">
        <w:tc>
          <w:tcPr>
            <w:tcW w:w="2693" w:type="dxa"/>
            <w:shd w:val="clear" w:color="auto" w:fill="auto"/>
          </w:tcPr>
          <w:p w:rsidR="002B15A3" w:rsidRPr="001766DB" w:rsidRDefault="00910359"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hyperlink r:id="rId48" w:history="1">
              <w:r w:rsidR="002B15A3" w:rsidRPr="00D07CDB">
                <w:rPr>
                  <w:rStyle w:val="Hyperlink"/>
                </w:rPr>
                <w:t>CEDAW/C/ALB/4</w:t>
              </w:r>
            </w:hyperlink>
          </w:p>
        </w:tc>
        <w:tc>
          <w:tcPr>
            <w:tcW w:w="5919" w:type="dxa"/>
            <w:shd w:val="clear" w:color="auto" w:fill="auto"/>
          </w:tcPr>
          <w:p w:rsidR="002B15A3" w:rsidRPr="001766DB"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766DB">
              <w:t>Fourth periodic report of Albania</w:t>
            </w:r>
          </w:p>
        </w:tc>
      </w:tr>
      <w:tr w:rsidR="002B15A3" w:rsidRPr="001766DB" w:rsidTr="002B15A3">
        <w:tc>
          <w:tcPr>
            <w:tcW w:w="2693" w:type="dxa"/>
            <w:shd w:val="clear" w:color="auto" w:fill="auto"/>
          </w:tcPr>
          <w:p w:rsidR="002B15A3" w:rsidRPr="001766DB" w:rsidRDefault="00910359"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hyperlink r:id="rId49" w:history="1">
              <w:r w:rsidR="002B15A3" w:rsidRPr="00D07CDB">
                <w:rPr>
                  <w:rStyle w:val="Hyperlink"/>
                </w:rPr>
                <w:t>CEDAW/C/FRA/7-8</w:t>
              </w:r>
            </w:hyperlink>
          </w:p>
        </w:tc>
        <w:tc>
          <w:tcPr>
            <w:tcW w:w="5919" w:type="dxa"/>
            <w:shd w:val="clear" w:color="auto" w:fill="auto"/>
          </w:tcPr>
          <w:p w:rsidR="002B15A3" w:rsidRPr="001766DB"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766DB">
              <w:t>Combined seventh and eighth periodic reports of France</w:t>
            </w:r>
          </w:p>
        </w:tc>
      </w:tr>
      <w:tr w:rsidR="002B15A3" w:rsidRPr="001766DB" w:rsidTr="002B15A3">
        <w:tc>
          <w:tcPr>
            <w:tcW w:w="2693" w:type="dxa"/>
            <w:shd w:val="clear" w:color="auto" w:fill="auto"/>
          </w:tcPr>
          <w:p w:rsidR="002B15A3" w:rsidRPr="001766DB" w:rsidRDefault="00910359"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hyperlink r:id="rId50" w:history="1">
              <w:r w:rsidR="002B15A3" w:rsidRPr="00D07CDB">
                <w:rPr>
                  <w:rStyle w:val="Hyperlink"/>
                </w:rPr>
                <w:t>CEDAW/C/MLI/6-7</w:t>
              </w:r>
            </w:hyperlink>
          </w:p>
        </w:tc>
        <w:tc>
          <w:tcPr>
            <w:tcW w:w="5919" w:type="dxa"/>
            <w:shd w:val="clear" w:color="auto" w:fill="auto"/>
          </w:tcPr>
          <w:p w:rsidR="002B15A3" w:rsidRPr="001766DB"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766DB">
              <w:t>Combined sixth and seventh periodic reports of Mali</w:t>
            </w:r>
          </w:p>
        </w:tc>
      </w:tr>
      <w:tr w:rsidR="002B15A3" w:rsidRPr="001766DB" w:rsidTr="002B15A3">
        <w:tc>
          <w:tcPr>
            <w:tcW w:w="2693" w:type="dxa"/>
            <w:shd w:val="clear" w:color="auto" w:fill="auto"/>
          </w:tcPr>
          <w:p w:rsidR="002B15A3" w:rsidRPr="001766DB" w:rsidRDefault="00910359"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hyperlink r:id="rId51" w:history="1">
              <w:r w:rsidR="002B15A3" w:rsidRPr="00D07CDB">
                <w:rPr>
                  <w:rStyle w:val="Hyperlink"/>
                </w:rPr>
                <w:t>CEDAW/C/MMR/4-5</w:t>
              </w:r>
            </w:hyperlink>
          </w:p>
        </w:tc>
        <w:tc>
          <w:tcPr>
            <w:tcW w:w="5919" w:type="dxa"/>
            <w:shd w:val="clear" w:color="auto" w:fill="auto"/>
          </w:tcPr>
          <w:p w:rsidR="002B15A3" w:rsidRPr="001766DB"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766DB">
              <w:t>Combined fourth and fifth periodic reports of Myanmar</w:t>
            </w:r>
          </w:p>
        </w:tc>
      </w:tr>
      <w:tr w:rsidR="002B15A3" w:rsidRPr="001766DB" w:rsidTr="002B15A3">
        <w:tc>
          <w:tcPr>
            <w:tcW w:w="2693" w:type="dxa"/>
            <w:shd w:val="clear" w:color="auto" w:fill="auto"/>
          </w:tcPr>
          <w:p w:rsidR="002B15A3" w:rsidRPr="001766DB" w:rsidRDefault="00910359"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hyperlink r:id="rId52" w:history="1">
              <w:r w:rsidR="002B15A3" w:rsidRPr="00D07CDB">
                <w:rPr>
                  <w:rStyle w:val="Hyperlink"/>
                </w:rPr>
                <w:t>CEDAW/C/PHL/7-8</w:t>
              </w:r>
            </w:hyperlink>
          </w:p>
        </w:tc>
        <w:tc>
          <w:tcPr>
            <w:tcW w:w="5919" w:type="dxa"/>
            <w:shd w:val="clear" w:color="auto" w:fill="auto"/>
          </w:tcPr>
          <w:p w:rsidR="002B15A3" w:rsidRPr="001766DB"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766DB">
              <w:t>Combined seventh and eighth periodic reports of the Philippines</w:t>
            </w:r>
          </w:p>
        </w:tc>
      </w:tr>
      <w:tr w:rsidR="002B15A3" w:rsidRPr="001766DB" w:rsidTr="002B15A3">
        <w:tc>
          <w:tcPr>
            <w:tcW w:w="2693" w:type="dxa"/>
            <w:shd w:val="clear" w:color="auto" w:fill="auto"/>
          </w:tcPr>
          <w:p w:rsidR="002B15A3" w:rsidRPr="001766DB" w:rsidRDefault="00910359"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hyperlink r:id="rId53" w:history="1">
              <w:r w:rsidR="002B15A3" w:rsidRPr="00D07CDB">
                <w:rPr>
                  <w:rStyle w:val="Hyperlink"/>
                </w:rPr>
                <w:t>CEDAW/C/TTO/4-7</w:t>
              </w:r>
            </w:hyperlink>
          </w:p>
        </w:tc>
        <w:tc>
          <w:tcPr>
            <w:tcW w:w="5919" w:type="dxa"/>
            <w:shd w:val="clear" w:color="auto" w:fill="auto"/>
          </w:tcPr>
          <w:p w:rsidR="002B15A3" w:rsidRPr="001766DB"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766DB">
              <w:t>Combined fourth to seventh periodic reports of Trinidad and Tobago</w:t>
            </w:r>
          </w:p>
        </w:tc>
      </w:tr>
      <w:tr w:rsidR="002B15A3" w:rsidRPr="001766DB" w:rsidTr="002B15A3">
        <w:tc>
          <w:tcPr>
            <w:tcW w:w="2693" w:type="dxa"/>
            <w:shd w:val="clear" w:color="auto" w:fill="auto"/>
          </w:tcPr>
          <w:p w:rsidR="002B15A3" w:rsidRPr="001766DB" w:rsidRDefault="00910359"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hyperlink r:id="rId54" w:history="1">
              <w:r w:rsidR="002B15A3" w:rsidRPr="00D07CDB">
                <w:rPr>
                  <w:rStyle w:val="Hyperlink"/>
                </w:rPr>
                <w:t>CEDAW/C/TUR/7</w:t>
              </w:r>
            </w:hyperlink>
          </w:p>
        </w:tc>
        <w:tc>
          <w:tcPr>
            <w:tcW w:w="5919" w:type="dxa"/>
            <w:shd w:val="clear" w:color="auto" w:fill="auto"/>
          </w:tcPr>
          <w:p w:rsidR="002B15A3" w:rsidRPr="001766DB"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766DB">
              <w:t>Seventh periodic report of Turkey</w:t>
            </w:r>
          </w:p>
        </w:tc>
      </w:tr>
      <w:tr w:rsidR="002B15A3" w:rsidRPr="001766DB" w:rsidTr="002B15A3">
        <w:tc>
          <w:tcPr>
            <w:tcW w:w="2693" w:type="dxa"/>
            <w:tcBorders>
              <w:bottom w:val="single" w:sz="12" w:space="0" w:color="auto"/>
            </w:tcBorders>
            <w:shd w:val="clear" w:color="auto" w:fill="auto"/>
          </w:tcPr>
          <w:p w:rsidR="002B15A3" w:rsidRPr="001766DB" w:rsidRDefault="00910359"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hyperlink r:id="rId55" w:history="1">
              <w:r w:rsidR="002B15A3" w:rsidRPr="00D07CDB">
                <w:rPr>
                  <w:rStyle w:val="Hyperlink"/>
                </w:rPr>
                <w:t>CEDAW/C/URY/8-9</w:t>
              </w:r>
            </w:hyperlink>
          </w:p>
        </w:tc>
        <w:tc>
          <w:tcPr>
            <w:tcW w:w="5919" w:type="dxa"/>
            <w:tcBorders>
              <w:bottom w:val="single" w:sz="12" w:space="0" w:color="auto"/>
            </w:tcBorders>
            <w:shd w:val="clear" w:color="auto" w:fill="auto"/>
          </w:tcPr>
          <w:p w:rsidR="002B15A3" w:rsidRPr="001766DB"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766DB">
              <w:t>Combined eighth and ninth periodic reports of Uruguay</w:t>
            </w:r>
          </w:p>
        </w:tc>
      </w:tr>
    </w:tbl>
    <w:p w:rsidR="002B15A3" w:rsidRPr="001766DB" w:rsidRDefault="002B15A3" w:rsidP="002B15A3">
      <w:pPr>
        <w:pStyle w:val="SingleTxt"/>
        <w:spacing w:after="0" w:line="120" w:lineRule="exact"/>
        <w:rPr>
          <w:sz w:val="10"/>
        </w:rPr>
      </w:pPr>
    </w:p>
    <w:p w:rsidR="002B15A3" w:rsidRPr="001766DB" w:rsidRDefault="002B15A3" w:rsidP="002B15A3">
      <w:pPr>
        <w:pStyle w:val="SingleTxt"/>
        <w:spacing w:after="0" w:line="120" w:lineRule="exact"/>
        <w:rPr>
          <w:sz w:val="10"/>
        </w:rPr>
      </w:pPr>
    </w:p>
    <w:p w:rsidR="002B15A3" w:rsidRDefault="002B15A3" w:rsidP="002B15A3">
      <w:pPr>
        <w:suppressAutoHyphens w:val="0"/>
        <w:spacing w:after="200" w:line="276" w:lineRule="auto"/>
      </w:pPr>
      <w:r>
        <w:br w:type="page"/>
      </w:r>
    </w:p>
    <w:p w:rsidR="002B15A3" w:rsidRPr="00DD3349" w:rsidRDefault="002B15A3" w:rsidP="002B15A3">
      <w:pPr>
        <w:pStyle w:val="HCh"/>
        <w:ind w:left="1267" w:right="1260" w:hanging="1267"/>
      </w:pPr>
      <w:r>
        <w:tab/>
      </w:r>
      <w:r>
        <w:tab/>
      </w:r>
      <w:r w:rsidRPr="00DD3349">
        <w:t>Part Two</w:t>
      </w:r>
    </w:p>
    <w:p w:rsidR="002B15A3" w:rsidRPr="00DD3349" w:rsidRDefault="002B15A3" w:rsidP="002B15A3">
      <w:pPr>
        <w:pStyle w:val="HCh"/>
        <w:ind w:left="1267" w:right="1260" w:hanging="1267"/>
      </w:pPr>
      <w:r w:rsidRPr="00DD3349">
        <w:tab/>
      </w:r>
      <w:r w:rsidRPr="00DD3349">
        <w:tab/>
        <w:t>Report of the Committee on the Elimination of Discrimination against Women on its sixty-</w:t>
      </w:r>
      <w:r>
        <w:t>fifth</w:t>
      </w:r>
      <w:r w:rsidRPr="00DD3349">
        <w:t xml:space="preserve"> session </w:t>
      </w:r>
    </w:p>
    <w:p w:rsidR="002B15A3" w:rsidRPr="00DD3349" w:rsidRDefault="002B15A3" w:rsidP="002B15A3">
      <w:pPr>
        <w:pStyle w:val="SingleTxt"/>
        <w:spacing w:after="0" w:line="120" w:lineRule="exact"/>
        <w:rPr>
          <w:sz w:val="10"/>
        </w:rPr>
      </w:pPr>
    </w:p>
    <w:p w:rsidR="002B15A3" w:rsidRPr="00DD3349" w:rsidRDefault="002B15A3" w:rsidP="002B15A3">
      <w:pPr>
        <w:pStyle w:val="SingleTxt"/>
        <w:spacing w:after="0" w:line="120" w:lineRule="exact"/>
        <w:rPr>
          <w:sz w:val="10"/>
        </w:rPr>
      </w:pPr>
    </w:p>
    <w:p w:rsidR="002B15A3" w:rsidRPr="00DD3349" w:rsidRDefault="002B15A3" w:rsidP="002B15A3">
      <w:pPr>
        <w:pStyle w:val="H1"/>
        <w:ind w:right="1260"/>
      </w:pPr>
      <w:r w:rsidRPr="00DD3349">
        <w:tab/>
      </w:r>
      <w:r w:rsidRPr="00DD3349">
        <w:tab/>
      </w:r>
      <w:r>
        <w:t>24</w:t>
      </w:r>
      <w:r w:rsidRPr="00DD3349">
        <w:t xml:space="preserve"> October-</w:t>
      </w:r>
      <w:r>
        <w:t>18</w:t>
      </w:r>
      <w:r w:rsidRPr="00DD3349">
        <w:t xml:space="preserve"> November 201</w:t>
      </w:r>
      <w:r>
        <w:t>6</w:t>
      </w:r>
      <w:r w:rsidRPr="00DD3349">
        <w:t xml:space="preserve"> </w:t>
      </w:r>
    </w:p>
    <w:p w:rsidR="002B15A3" w:rsidRPr="00A1186D" w:rsidRDefault="002B15A3" w:rsidP="002B15A3">
      <w:pPr>
        <w:pStyle w:val="SingleTxt"/>
        <w:spacing w:after="0" w:line="120" w:lineRule="exact"/>
        <w:rPr>
          <w:sz w:val="10"/>
        </w:rPr>
      </w:pPr>
    </w:p>
    <w:p w:rsidR="002B15A3" w:rsidRPr="00A1186D" w:rsidRDefault="002B15A3" w:rsidP="002B15A3">
      <w:pPr>
        <w:pStyle w:val="SingleTxt"/>
        <w:spacing w:after="0" w:line="120" w:lineRule="exact"/>
        <w:rPr>
          <w:sz w:val="10"/>
        </w:rPr>
      </w:pPr>
    </w:p>
    <w:p w:rsidR="002B15A3" w:rsidRDefault="002B15A3" w:rsidP="002B15A3">
      <w:pPr>
        <w:suppressAutoHyphens w:val="0"/>
        <w:spacing w:after="200" w:line="276" w:lineRule="auto"/>
      </w:pPr>
      <w:r>
        <w:br w:type="page"/>
      </w:r>
    </w:p>
    <w:p w:rsidR="002B15A3" w:rsidRDefault="002B15A3" w:rsidP="002B15A3">
      <w:pPr>
        <w:pStyle w:val="HCh"/>
        <w:ind w:left="1267" w:right="1260" w:hanging="1267"/>
      </w:pPr>
      <w:r>
        <w:t>Chapter I</w:t>
      </w:r>
    </w:p>
    <w:p w:rsidR="002B15A3" w:rsidRDefault="002B15A3" w:rsidP="002B15A3">
      <w:pPr>
        <w:pStyle w:val="HCh"/>
        <w:ind w:left="1267" w:right="1260" w:hanging="1267"/>
      </w:pPr>
      <w:r>
        <w:tab/>
      </w:r>
      <w:r>
        <w:tab/>
        <w:t xml:space="preserve">Decisions adopted by the Committee </w:t>
      </w:r>
    </w:p>
    <w:p w:rsidR="002B15A3" w:rsidRPr="00A1186D" w:rsidRDefault="002B15A3" w:rsidP="002B15A3">
      <w:pPr>
        <w:pStyle w:val="SingleTxt"/>
        <w:spacing w:after="0" w:line="120" w:lineRule="exact"/>
        <w:rPr>
          <w:sz w:val="10"/>
        </w:rPr>
      </w:pPr>
    </w:p>
    <w:p w:rsidR="002B15A3" w:rsidRPr="00A1186D"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Decision 65/I</w:t>
      </w:r>
    </w:p>
    <w:p w:rsidR="002B15A3" w:rsidRPr="00A1186D" w:rsidRDefault="002B15A3" w:rsidP="002B15A3">
      <w:pPr>
        <w:pStyle w:val="SingleTxt"/>
        <w:spacing w:after="0" w:line="120" w:lineRule="exact"/>
        <w:rPr>
          <w:sz w:val="10"/>
        </w:rPr>
      </w:pPr>
    </w:p>
    <w:p w:rsidR="002B15A3" w:rsidRDefault="002B15A3" w:rsidP="002B15A3">
      <w:pPr>
        <w:pStyle w:val="SingleTxt"/>
      </w:pPr>
      <w:r>
        <w:tab/>
        <w:t>The Committee decided to suspend, on a pilot basis at its sixty-sixth session, the presentation of the country briefing note by the country rapporteur, unless new developments that have come to the attention of the country rapporteur after the finalization of the briefing note need to be communicated to the Committee, and to replace it with a 15-minute coordination meeting of the country task force to be held at the end of the day preceding the constructive dialogue with the State party concerned.</w:t>
      </w:r>
    </w:p>
    <w:p w:rsidR="002B15A3" w:rsidRPr="00A1186D"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Decision 65/II</w:t>
      </w:r>
    </w:p>
    <w:p w:rsidR="002B15A3" w:rsidRPr="00A1186D" w:rsidRDefault="002B15A3" w:rsidP="002B15A3">
      <w:pPr>
        <w:pStyle w:val="SingleTxt"/>
        <w:spacing w:after="0" w:line="120" w:lineRule="exact"/>
        <w:rPr>
          <w:sz w:val="10"/>
        </w:rPr>
      </w:pPr>
    </w:p>
    <w:p w:rsidR="002B15A3" w:rsidRDefault="002B15A3" w:rsidP="002B15A3">
      <w:pPr>
        <w:pStyle w:val="SingleTxt"/>
      </w:pPr>
      <w:r>
        <w:tab/>
        <w:t>The Committee decided to amend the standard paragraph on the date for the submission of the next periodic report of the State party concerned in its concluding observations by adding the following sentence: “In case of delay, the report should cover the entire period up to the time of its submission.”</w:t>
      </w:r>
    </w:p>
    <w:p w:rsidR="002B15A3" w:rsidRPr="00A1186D"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Decision 65/III</w:t>
      </w:r>
    </w:p>
    <w:p w:rsidR="002B15A3" w:rsidRPr="00A1186D" w:rsidRDefault="002B15A3" w:rsidP="002B15A3">
      <w:pPr>
        <w:pStyle w:val="SingleTxt"/>
        <w:spacing w:after="0" w:line="120" w:lineRule="exact"/>
        <w:rPr>
          <w:sz w:val="10"/>
        </w:rPr>
      </w:pPr>
    </w:p>
    <w:p w:rsidR="002B15A3" w:rsidRDefault="002B15A3" w:rsidP="002B15A3">
      <w:pPr>
        <w:pStyle w:val="SingleTxt"/>
      </w:pPr>
      <w:r>
        <w:tab/>
        <w:t>The Committee decided to place the standard paragraph on the role of parliament, in its concluding observations, as a new section C, entitled “Parliament”, by which the section entitled “Principal areas of concern and recommendations” would become section D.</w:t>
      </w:r>
    </w:p>
    <w:p w:rsidR="002B15A3" w:rsidRPr="00A1186D"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Decision 65/IV</w:t>
      </w:r>
    </w:p>
    <w:p w:rsidR="002B15A3" w:rsidRPr="00A1186D" w:rsidRDefault="002B15A3" w:rsidP="002B15A3">
      <w:pPr>
        <w:pStyle w:val="SingleTxt"/>
        <w:spacing w:after="0" w:line="120" w:lineRule="exact"/>
        <w:rPr>
          <w:sz w:val="10"/>
        </w:rPr>
      </w:pPr>
    </w:p>
    <w:p w:rsidR="002B15A3" w:rsidRDefault="002B15A3" w:rsidP="002B15A3">
      <w:pPr>
        <w:pStyle w:val="SingleTxt"/>
      </w:pPr>
      <w:r>
        <w:tab/>
        <w:t>The Committee decided to continue its cooperation with the Special Rapporteur on violence against women, its causes and consequences in its ongoing work on the update of general recommendation No. 19 (1992) on violence against women and to acknowledge the contribution of the Special Rapporteur in the preamble of the final document.</w:t>
      </w:r>
    </w:p>
    <w:p w:rsidR="002B15A3" w:rsidRPr="00A1186D"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Decision 65/V</w:t>
      </w:r>
    </w:p>
    <w:p w:rsidR="002B15A3" w:rsidRPr="00A1186D" w:rsidRDefault="002B15A3" w:rsidP="002B15A3">
      <w:pPr>
        <w:pStyle w:val="SingleTxt"/>
        <w:spacing w:after="0" w:line="120" w:lineRule="exact"/>
        <w:rPr>
          <w:sz w:val="10"/>
        </w:rPr>
      </w:pPr>
    </w:p>
    <w:p w:rsidR="002B15A3" w:rsidRDefault="002B15A3" w:rsidP="002B15A3">
      <w:pPr>
        <w:pStyle w:val="SingleTxt"/>
      </w:pPr>
      <w:r>
        <w:tab/>
        <w:t xml:space="preserve">The Committee decided that the following additional States parties that had requested to submit their periodic reports under the simplified reporting procedure and had met the eligibility criteria stipulated in decisions </w:t>
      </w:r>
      <w:hyperlink r:id="rId56" w:history="1">
        <w:r w:rsidRPr="002F5A9F">
          <w:rPr>
            <w:rStyle w:val="Hyperlink"/>
          </w:rPr>
          <w:t>58/2</w:t>
        </w:r>
      </w:hyperlink>
      <w:r>
        <w:t xml:space="preserve"> and </w:t>
      </w:r>
      <w:hyperlink r:id="rId57" w:history="1">
        <w:r w:rsidRPr="002F5A9F">
          <w:rPr>
            <w:rStyle w:val="Hyperlink"/>
          </w:rPr>
          <w:t>59/4</w:t>
        </w:r>
      </w:hyperlink>
      <w:r>
        <w:t xml:space="preserve"> would be considered under that procedure: Mauritius (eighth periodic report) and Bulgaria (eighth periodic report). The Committee also decided not to accept any new requests from States parties to submit their periodic reports under the simplified reporting procedure until it had undertaken an assessment of its effectiveness.</w:t>
      </w:r>
    </w:p>
    <w:p w:rsidR="002B15A3" w:rsidRPr="00A1186D"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Decision 65/VI</w:t>
      </w:r>
    </w:p>
    <w:p w:rsidR="002B15A3" w:rsidRPr="00A1186D" w:rsidRDefault="002B15A3" w:rsidP="002B15A3">
      <w:pPr>
        <w:pStyle w:val="SingleTxt"/>
        <w:spacing w:after="0" w:line="120" w:lineRule="exact"/>
        <w:rPr>
          <w:sz w:val="10"/>
        </w:rPr>
      </w:pPr>
    </w:p>
    <w:p w:rsidR="002B15A3" w:rsidRDefault="002B15A3" w:rsidP="002B15A3">
      <w:pPr>
        <w:pStyle w:val="SingleTxt"/>
      </w:pPr>
      <w:r>
        <w:tab/>
        <w:t>The Committee decided to appoint Hilary Gbedemah as Rapporteur on follow-up and Lia Nadaraia as alternate Rapporteur on follow-up, both for a period of two years from 1 January 2017 to 31 December 2018.</w:t>
      </w:r>
    </w:p>
    <w:p w:rsidR="002B15A3" w:rsidRPr="00A1186D" w:rsidRDefault="002B15A3" w:rsidP="002B15A3">
      <w:pPr>
        <w:pStyle w:val="SingleTxt"/>
        <w:spacing w:after="0" w:line="120" w:lineRule="exact"/>
        <w:rPr>
          <w:sz w:val="10"/>
        </w:rPr>
      </w:pPr>
    </w:p>
    <w:p w:rsidR="002B15A3" w:rsidRDefault="002B15A3" w:rsidP="002B15A3">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Decision 65/VII</w:t>
      </w:r>
    </w:p>
    <w:p w:rsidR="002B15A3" w:rsidRPr="00A1186D" w:rsidRDefault="002B15A3" w:rsidP="002B15A3">
      <w:pPr>
        <w:pStyle w:val="SingleTxt"/>
        <w:keepNext/>
        <w:keepLines/>
        <w:spacing w:after="0" w:line="120" w:lineRule="exact"/>
        <w:rPr>
          <w:sz w:val="10"/>
        </w:rPr>
      </w:pPr>
    </w:p>
    <w:p w:rsidR="002B15A3" w:rsidRDefault="002B15A3" w:rsidP="002B15A3">
      <w:pPr>
        <w:pStyle w:val="SingleTxt"/>
        <w:keepNext/>
        <w:keepLines/>
      </w:pPr>
      <w:r>
        <w:tab/>
        <w:t>On 16 November 2016, the Committee decided, with immediate effect, to hold its biennial informal meetings with States parties to the Convention as public meetings with live webcasting and the proceedings documented in summary records.</w:t>
      </w:r>
    </w:p>
    <w:p w:rsidR="002B15A3" w:rsidRPr="00A1186D" w:rsidRDefault="002B15A3" w:rsidP="002B15A3">
      <w:pPr>
        <w:pStyle w:val="SingleTxt"/>
        <w:keepNext/>
        <w:keepLines/>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Decision 65/VIII</w:t>
      </w:r>
    </w:p>
    <w:p w:rsidR="002B15A3" w:rsidRPr="00A1186D" w:rsidRDefault="002B15A3" w:rsidP="002B15A3">
      <w:pPr>
        <w:pStyle w:val="SingleTxt"/>
        <w:spacing w:after="0" w:line="120" w:lineRule="exact"/>
        <w:rPr>
          <w:sz w:val="10"/>
        </w:rPr>
      </w:pPr>
    </w:p>
    <w:p w:rsidR="002B15A3" w:rsidRDefault="002B15A3" w:rsidP="002B15A3">
      <w:pPr>
        <w:pStyle w:val="SingleTxt"/>
      </w:pPr>
      <w:r>
        <w:tab/>
        <w:t>The Committee confirmed the members of the pre-sessional working group for the sixty-seventh session, namely, Barbara Bailey, Louiza Chalal, Dalia Leinarte, Patricia Schulz and Xiaoqiao Zou.</w:t>
      </w:r>
    </w:p>
    <w:p w:rsidR="002B15A3" w:rsidRDefault="002B15A3" w:rsidP="002B15A3">
      <w:pPr>
        <w:suppressAutoHyphens w:val="0"/>
        <w:spacing w:after="200" w:line="276" w:lineRule="auto"/>
      </w:pPr>
      <w:r>
        <w:br w:type="page"/>
      </w:r>
    </w:p>
    <w:p w:rsidR="002B15A3" w:rsidRDefault="002B15A3" w:rsidP="002B15A3">
      <w:pPr>
        <w:pStyle w:val="HCh"/>
        <w:ind w:left="1267" w:right="1260" w:hanging="1267"/>
      </w:pPr>
      <w:r>
        <w:t>Chapter II</w:t>
      </w:r>
    </w:p>
    <w:p w:rsidR="002B15A3" w:rsidRDefault="002B15A3" w:rsidP="002B15A3">
      <w:pPr>
        <w:pStyle w:val="HCh"/>
        <w:ind w:left="1267" w:right="1260" w:hanging="1267"/>
      </w:pPr>
      <w:r>
        <w:tab/>
      </w:r>
      <w:r>
        <w:tab/>
        <w:t xml:space="preserve">Organizational and other matters </w:t>
      </w:r>
    </w:p>
    <w:p w:rsidR="002B15A3" w:rsidRPr="00A1186D" w:rsidRDefault="002B15A3" w:rsidP="002B15A3">
      <w:pPr>
        <w:pStyle w:val="SingleTxt"/>
        <w:spacing w:after="0" w:line="120" w:lineRule="exact"/>
        <w:rPr>
          <w:sz w:val="10"/>
        </w:rPr>
      </w:pPr>
    </w:p>
    <w:p w:rsidR="002B15A3" w:rsidRPr="00A1186D" w:rsidRDefault="002B15A3" w:rsidP="002B15A3">
      <w:pPr>
        <w:pStyle w:val="SingleTxt"/>
        <w:spacing w:after="0" w:line="120" w:lineRule="exact"/>
        <w:rPr>
          <w:sz w:val="10"/>
        </w:rPr>
      </w:pPr>
    </w:p>
    <w:p w:rsidR="002B15A3" w:rsidRDefault="002B15A3" w:rsidP="002B15A3">
      <w:pPr>
        <w:pStyle w:val="H1"/>
        <w:ind w:right="1260"/>
      </w:pPr>
      <w:r>
        <w:tab/>
        <w:t>A.</w:t>
      </w:r>
      <w:r>
        <w:tab/>
        <w:t>States parties to the Convention and to the Optional Protocol</w:t>
      </w:r>
    </w:p>
    <w:p w:rsidR="002B15A3" w:rsidRPr="00A1186D" w:rsidRDefault="002B15A3" w:rsidP="002B15A3">
      <w:pPr>
        <w:pStyle w:val="SingleTxt"/>
        <w:spacing w:after="0" w:line="120" w:lineRule="exact"/>
        <w:rPr>
          <w:sz w:val="10"/>
        </w:rPr>
      </w:pPr>
    </w:p>
    <w:p w:rsidR="002B15A3" w:rsidRPr="00A1186D" w:rsidRDefault="002B15A3" w:rsidP="002B15A3">
      <w:pPr>
        <w:pStyle w:val="SingleTxt"/>
        <w:spacing w:after="0" w:line="120" w:lineRule="exact"/>
        <w:rPr>
          <w:sz w:val="10"/>
        </w:rPr>
      </w:pPr>
    </w:p>
    <w:p w:rsidR="002B15A3" w:rsidRDefault="002B15A3" w:rsidP="002B15A3">
      <w:pPr>
        <w:pStyle w:val="SingleTxt"/>
      </w:pPr>
      <w:r>
        <w:t>1.</w:t>
      </w:r>
      <w:r>
        <w:tab/>
        <w:t>On 18 November 2016, the closing date of the sixty-fifth session of the Committee, the ratification status of the Convention (189 States parties) was as it was on 22 July 2016, the closing date of the sixty-fourth session. One additional State party had accepted the amendment to article 20 (1) of the Convention concerning the meeting time of the Committee, bringing the total number of States parties having accepted the amendment to 71.</w:t>
      </w:r>
    </w:p>
    <w:p w:rsidR="002B15A3" w:rsidRDefault="002B15A3" w:rsidP="002B15A3">
      <w:pPr>
        <w:pStyle w:val="SingleTxt"/>
      </w:pPr>
      <w:r>
        <w:t>2.</w:t>
      </w:r>
      <w:r>
        <w:tab/>
        <w:t xml:space="preserve">During the same period, one additional State party acceded to the Optional Protocol to the Convention, bringing the total number of States parties to the Optional Protocol to 108. </w:t>
      </w:r>
    </w:p>
    <w:p w:rsidR="002B15A3" w:rsidRPr="00A1186D" w:rsidRDefault="002B15A3" w:rsidP="002B15A3">
      <w:pPr>
        <w:pStyle w:val="SingleTxt"/>
        <w:spacing w:after="0" w:line="120" w:lineRule="exact"/>
        <w:rPr>
          <w:sz w:val="10"/>
        </w:rPr>
      </w:pPr>
    </w:p>
    <w:p w:rsidR="002B15A3" w:rsidRPr="00A1186D" w:rsidRDefault="002B15A3" w:rsidP="002B15A3">
      <w:pPr>
        <w:pStyle w:val="SingleTxt"/>
        <w:spacing w:after="0" w:line="120" w:lineRule="exact"/>
        <w:rPr>
          <w:sz w:val="10"/>
        </w:rPr>
      </w:pPr>
    </w:p>
    <w:p w:rsidR="002B15A3" w:rsidRDefault="002B15A3" w:rsidP="002B15A3">
      <w:pPr>
        <w:pStyle w:val="H1"/>
        <w:ind w:right="1260"/>
      </w:pPr>
      <w:r>
        <w:tab/>
        <w:t>B.</w:t>
      </w:r>
      <w:r>
        <w:tab/>
        <w:t xml:space="preserve">Opening of the session </w:t>
      </w:r>
    </w:p>
    <w:p w:rsidR="002B15A3" w:rsidRPr="00A1186D" w:rsidRDefault="002B15A3" w:rsidP="002B15A3">
      <w:pPr>
        <w:pStyle w:val="SingleTxt"/>
        <w:spacing w:after="0" w:line="120" w:lineRule="exact"/>
        <w:rPr>
          <w:sz w:val="10"/>
        </w:rPr>
      </w:pPr>
    </w:p>
    <w:p w:rsidR="002B15A3" w:rsidRPr="00A1186D" w:rsidRDefault="002B15A3" w:rsidP="002B15A3">
      <w:pPr>
        <w:pStyle w:val="SingleTxt"/>
        <w:spacing w:after="0" w:line="120" w:lineRule="exact"/>
        <w:rPr>
          <w:sz w:val="10"/>
        </w:rPr>
      </w:pPr>
    </w:p>
    <w:p w:rsidR="002B15A3" w:rsidRDefault="002B15A3" w:rsidP="002B15A3">
      <w:pPr>
        <w:pStyle w:val="SingleTxt"/>
      </w:pPr>
      <w:r>
        <w:t>3.</w:t>
      </w:r>
      <w:r>
        <w:tab/>
        <w:t xml:space="preserve">The Committee held its sixty-fifth session at the United Nations Office at Geneva from 24 October to 18 November 2016. The Committee held 27 plenary meetings and also held 12 meetings to discuss agenda items 5 to 8. A list of the documents before the Committee is contained in annex I to part two of the present report. </w:t>
      </w:r>
    </w:p>
    <w:p w:rsidR="002B15A3" w:rsidRDefault="002B15A3" w:rsidP="002B15A3">
      <w:pPr>
        <w:pStyle w:val="SingleTxt"/>
      </w:pPr>
      <w:r>
        <w:t>4.</w:t>
      </w:r>
      <w:r>
        <w:tab/>
        <w:t>At the 1431st meeting, on 24 October 2016, the session was opened by the Chair.</w:t>
      </w:r>
    </w:p>
    <w:p w:rsidR="002B15A3" w:rsidRPr="00A1186D" w:rsidRDefault="002B15A3" w:rsidP="002B15A3">
      <w:pPr>
        <w:pStyle w:val="SingleTxt"/>
        <w:spacing w:after="0" w:line="120" w:lineRule="exact"/>
        <w:rPr>
          <w:sz w:val="10"/>
        </w:rPr>
      </w:pPr>
    </w:p>
    <w:p w:rsidR="002B15A3" w:rsidRPr="00A1186D" w:rsidRDefault="002B15A3" w:rsidP="002B15A3">
      <w:pPr>
        <w:pStyle w:val="SingleTxt"/>
        <w:spacing w:after="0" w:line="120" w:lineRule="exact"/>
        <w:rPr>
          <w:sz w:val="10"/>
        </w:rPr>
      </w:pPr>
    </w:p>
    <w:p w:rsidR="002B15A3" w:rsidRDefault="002B15A3" w:rsidP="002B15A3">
      <w:pPr>
        <w:pStyle w:val="H1"/>
        <w:ind w:right="1260"/>
      </w:pPr>
      <w:r>
        <w:tab/>
        <w:t>C.</w:t>
      </w:r>
      <w:r>
        <w:tab/>
        <w:t>Adoption of the agenda</w:t>
      </w:r>
    </w:p>
    <w:p w:rsidR="002B15A3" w:rsidRPr="00A1186D" w:rsidRDefault="002B15A3" w:rsidP="002B15A3">
      <w:pPr>
        <w:pStyle w:val="SingleTxt"/>
        <w:spacing w:after="0" w:line="120" w:lineRule="exact"/>
        <w:rPr>
          <w:sz w:val="10"/>
        </w:rPr>
      </w:pPr>
    </w:p>
    <w:p w:rsidR="002B15A3" w:rsidRPr="00A1186D" w:rsidRDefault="002B15A3" w:rsidP="002B15A3">
      <w:pPr>
        <w:pStyle w:val="SingleTxt"/>
        <w:spacing w:after="0" w:line="120" w:lineRule="exact"/>
        <w:rPr>
          <w:sz w:val="10"/>
        </w:rPr>
      </w:pPr>
    </w:p>
    <w:p w:rsidR="002B15A3" w:rsidRDefault="002B15A3" w:rsidP="002B15A3">
      <w:pPr>
        <w:pStyle w:val="SingleTxt"/>
      </w:pPr>
      <w:r>
        <w:t>5.</w:t>
      </w:r>
      <w:r>
        <w:tab/>
        <w:t>The Committee adopted the provisional agenda (</w:t>
      </w:r>
      <w:hyperlink r:id="rId58" w:history="1">
        <w:r w:rsidRPr="00D07CDB">
          <w:rPr>
            <w:rStyle w:val="Hyperlink"/>
          </w:rPr>
          <w:t>CEDAW/C/65/1</w:t>
        </w:r>
      </w:hyperlink>
      <w:r>
        <w:t xml:space="preserve">) at its 1431st meeting, on 24 October 2016. </w:t>
      </w:r>
    </w:p>
    <w:p w:rsidR="002B15A3" w:rsidRPr="00A1186D" w:rsidRDefault="002B15A3" w:rsidP="002B15A3">
      <w:pPr>
        <w:pStyle w:val="SingleTxt"/>
        <w:spacing w:after="0" w:line="120" w:lineRule="exact"/>
        <w:rPr>
          <w:sz w:val="10"/>
        </w:rPr>
      </w:pPr>
    </w:p>
    <w:p w:rsidR="002B15A3" w:rsidRPr="00A1186D" w:rsidRDefault="002B15A3" w:rsidP="002B15A3">
      <w:pPr>
        <w:pStyle w:val="SingleTxt"/>
        <w:spacing w:after="0" w:line="120" w:lineRule="exact"/>
        <w:rPr>
          <w:sz w:val="10"/>
        </w:rPr>
      </w:pPr>
    </w:p>
    <w:p w:rsidR="002B15A3" w:rsidRDefault="002B15A3" w:rsidP="002B15A3">
      <w:pPr>
        <w:pStyle w:val="H1"/>
        <w:ind w:right="1260"/>
      </w:pPr>
      <w:r>
        <w:tab/>
        <w:t>D.</w:t>
      </w:r>
      <w:r>
        <w:tab/>
        <w:t xml:space="preserve">Report of the pre-sessional working group </w:t>
      </w:r>
    </w:p>
    <w:p w:rsidR="002B15A3" w:rsidRPr="00A1186D" w:rsidRDefault="002B15A3" w:rsidP="002B15A3">
      <w:pPr>
        <w:pStyle w:val="SingleTxt"/>
        <w:spacing w:after="0" w:line="120" w:lineRule="exact"/>
        <w:rPr>
          <w:sz w:val="10"/>
        </w:rPr>
      </w:pPr>
    </w:p>
    <w:p w:rsidR="002B15A3" w:rsidRPr="00A1186D" w:rsidRDefault="002B15A3" w:rsidP="002B15A3">
      <w:pPr>
        <w:pStyle w:val="SingleTxt"/>
        <w:spacing w:after="0" w:line="120" w:lineRule="exact"/>
        <w:rPr>
          <w:sz w:val="10"/>
        </w:rPr>
      </w:pPr>
    </w:p>
    <w:p w:rsidR="002B15A3" w:rsidRDefault="002B15A3" w:rsidP="002B15A3">
      <w:pPr>
        <w:pStyle w:val="SingleTxt"/>
      </w:pPr>
      <w:r>
        <w:t>6.</w:t>
      </w:r>
      <w:r>
        <w:tab/>
        <w:t>The report of the pre-sessional working group (</w:t>
      </w:r>
      <w:hyperlink r:id="rId59" w:history="1">
        <w:r w:rsidRPr="00D07CDB">
          <w:rPr>
            <w:rStyle w:val="Hyperlink"/>
          </w:rPr>
          <w:t>CEDAW/C/PSWG/65/1</w:t>
        </w:r>
      </w:hyperlink>
      <w:r>
        <w:t xml:space="preserve">), which met from 7 to 11 March 2016, was introduced by Ismat Jahan at the 1431st meeting, on 24 October 2016. </w:t>
      </w:r>
    </w:p>
    <w:p w:rsidR="002B15A3" w:rsidRPr="00A1186D" w:rsidRDefault="002B15A3" w:rsidP="002B15A3">
      <w:pPr>
        <w:pStyle w:val="SingleTxt"/>
        <w:spacing w:after="0" w:line="120" w:lineRule="exact"/>
        <w:rPr>
          <w:sz w:val="10"/>
        </w:rPr>
      </w:pPr>
    </w:p>
    <w:p w:rsidR="002B15A3" w:rsidRPr="00A1186D" w:rsidRDefault="002B15A3" w:rsidP="002B15A3">
      <w:pPr>
        <w:pStyle w:val="SingleTxt"/>
        <w:spacing w:after="0" w:line="120" w:lineRule="exact"/>
        <w:rPr>
          <w:sz w:val="10"/>
        </w:rPr>
      </w:pPr>
    </w:p>
    <w:p w:rsidR="002B15A3" w:rsidRDefault="002B15A3" w:rsidP="002B15A3">
      <w:pPr>
        <w:pStyle w:val="H1"/>
        <w:ind w:right="1260"/>
      </w:pPr>
      <w:r>
        <w:tab/>
        <w:t>E.</w:t>
      </w:r>
      <w:r>
        <w:tab/>
        <w:t xml:space="preserve">Organization of work </w:t>
      </w:r>
    </w:p>
    <w:p w:rsidR="002B15A3" w:rsidRPr="00A1186D" w:rsidRDefault="002B15A3" w:rsidP="002B15A3">
      <w:pPr>
        <w:pStyle w:val="SingleTxt"/>
        <w:spacing w:after="0" w:line="120" w:lineRule="exact"/>
        <w:rPr>
          <w:sz w:val="10"/>
        </w:rPr>
      </w:pPr>
    </w:p>
    <w:p w:rsidR="002B15A3" w:rsidRPr="00A1186D" w:rsidRDefault="002B15A3" w:rsidP="002B15A3">
      <w:pPr>
        <w:pStyle w:val="SingleTxt"/>
        <w:spacing w:after="0" w:line="120" w:lineRule="exact"/>
        <w:rPr>
          <w:sz w:val="10"/>
        </w:rPr>
      </w:pPr>
    </w:p>
    <w:p w:rsidR="002B15A3" w:rsidRDefault="002B15A3" w:rsidP="002B15A3">
      <w:pPr>
        <w:pStyle w:val="SingleTxt"/>
      </w:pPr>
      <w:r>
        <w:t>7.</w:t>
      </w:r>
      <w:r>
        <w:tab/>
        <w:t xml:space="preserve">On 24 and 31 October and 7 November 2016, the Committee held closed meetings with representatives of the specialized agencies, funds and programmes of the United Nations system and other intergovernmental organizations, during which those bodies provided country-specific information and information on their efforts to support the implementation of the Convention. </w:t>
      </w:r>
    </w:p>
    <w:p w:rsidR="002B15A3" w:rsidRDefault="002B15A3" w:rsidP="002B15A3">
      <w:pPr>
        <w:pStyle w:val="SingleTxt"/>
      </w:pPr>
      <w:r>
        <w:t>8.</w:t>
      </w:r>
      <w:r>
        <w:tab/>
        <w:t>In addition, the Committee held informal public meetings with representatives of non-governmental organizations and national human rights institutions, who provided information on the implementation of the Convention in the States parties whose reports the Committee considered at its session.</w:t>
      </w:r>
    </w:p>
    <w:p w:rsidR="002B15A3" w:rsidRDefault="002B15A3" w:rsidP="002B15A3">
      <w:pPr>
        <w:pStyle w:val="SingleTxt"/>
      </w:pPr>
      <w:r>
        <w:t>9.</w:t>
      </w:r>
      <w:r>
        <w:tab/>
        <w:t>On 24 October 2016, Clemencia Muñoz-Tamayo of the UN-Women training centre in Santo Domingo provided a briefing via videoconference on the new online training tool on the Convention developed by UN-Women.</w:t>
      </w:r>
    </w:p>
    <w:p w:rsidR="002B15A3" w:rsidRDefault="002B15A3" w:rsidP="002B15A3">
      <w:pPr>
        <w:pStyle w:val="SingleTxt"/>
      </w:pPr>
      <w:r>
        <w:t>10.</w:t>
      </w:r>
      <w:r>
        <w:tab/>
        <w:t>On 28 October 2016, the Committee held an informal private meeting with parliamentarians who had attended the 135th Assembly of the Inter-Parliamentary Union in Geneva from 23 to 27 October 2016.</w:t>
      </w:r>
    </w:p>
    <w:p w:rsidR="002B15A3" w:rsidRDefault="002B15A3" w:rsidP="002B15A3">
      <w:pPr>
        <w:pStyle w:val="SingleTxt"/>
      </w:pPr>
      <w:r>
        <w:t>11.</w:t>
      </w:r>
      <w:r>
        <w:tab/>
        <w:t>On 28 October 2016, the Chief of the Statistical Services Branch of the Statistics Division provided a briefing via videoconference on the development of indicators for monitoring the Sustainable Development Goals, in particular indicator 5.1.1 relating to legislative frameworks to end discrimination against women.</w:t>
      </w:r>
    </w:p>
    <w:p w:rsidR="002B15A3" w:rsidRDefault="002B15A3" w:rsidP="002B15A3">
      <w:pPr>
        <w:pStyle w:val="SingleTxt"/>
      </w:pPr>
      <w:r>
        <w:t>12.</w:t>
      </w:r>
      <w:r>
        <w:tab/>
        <w:t>On 31 October 2016, the Committee held a meeting with the Special Rapporteur on violence against women, its causes and consequences, Dubravka Šimonović, to discuss strengthening cooperation, especially in relation to its draft general recommendation on gender-based violence against women.</w:t>
      </w:r>
    </w:p>
    <w:p w:rsidR="002B15A3" w:rsidRDefault="002B15A3" w:rsidP="002B15A3">
      <w:pPr>
        <w:pStyle w:val="SingleTxt"/>
      </w:pPr>
      <w:r>
        <w:t>13.</w:t>
      </w:r>
      <w:r>
        <w:tab/>
        <w:t>On 11 November 2016, the Committee held an informal meeting with the Committee against Torture to discuss issues relating to gender-based violence against women.</w:t>
      </w:r>
    </w:p>
    <w:p w:rsidR="002B15A3" w:rsidRDefault="002B15A3" w:rsidP="002B15A3">
      <w:pPr>
        <w:pStyle w:val="SingleTxt"/>
      </w:pPr>
      <w:r>
        <w:t>14.</w:t>
      </w:r>
      <w:r>
        <w:tab/>
        <w:t xml:space="preserve">On 17 November 2016, the Committee held an informal public meeting with the States parties to the Convention, which was attended by 71 States parties. The Committee provided a briefing on the implementation of the Convention and the Optional Protocol in the context of General Assembly resolution </w:t>
      </w:r>
      <w:hyperlink r:id="rId60" w:history="1">
        <w:r w:rsidRPr="002F5A9F">
          <w:rPr>
            <w:rStyle w:val="Hyperlink"/>
          </w:rPr>
          <w:t>68/268</w:t>
        </w:r>
      </w:hyperlink>
      <w:r>
        <w:t xml:space="preserve"> on strengthening and enhancing the effective functioning of the human rights treaty body system, its engagement with UN-Women on Sustainable Development Goal indicator 5.1.1 and its recent work on draft general recommendations.</w:t>
      </w:r>
    </w:p>
    <w:p w:rsidR="002B15A3" w:rsidRPr="00A1186D" w:rsidRDefault="002B15A3" w:rsidP="002B15A3">
      <w:pPr>
        <w:pStyle w:val="SingleTxt"/>
        <w:spacing w:after="0" w:line="120" w:lineRule="exact"/>
        <w:rPr>
          <w:sz w:val="10"/>
        </w:rPr>
      </w:pPr>
    </w:p>
    <w:p w:rsidR="002B15A3" w:rsidRPr="00A1186D" w:rsidRDefault="002B15A3" w:rsidP="002B15A3">
      <w:pPr>
        <w:pStyle w:val="SingleTxt"/>
        <w:spacing w:after="0" w:line="120" w:lineRule="exact"/>
        <w:rPr>
          <w:sz w:val="10"/>
        </w:rPr>
      </w:pPr>
    </w:p>
    <w:p w:rsidR="002B15A3" w:rsidRDefault="002B15A3" w:rsidP="002B15A3">
      <w:pPr>
        <w:pStyle w:val="H1"/>
        <w:ind w:right="1260"/>
      </w:pPr>
      <w:r>
        <w:tab/>
        <w:t>F.</w:t>
      </w:r>
      <w:r>
        <w:tab/>
        <w:t xml:space="preserve">Membership of the Committee </w:t>
      </w:r>
    </w:p>
    <w:p w:rsidR="002B15A3" w:rsidRPr="00A1186D" w:rsidRDefault="002B15A3" w:rsidP="002B15A3">
      <w:pPr>
        <w:pStyle w:val="SingleTxt"/>
        <w:spacing w:after="0" w:line="120" w:lineRule="exact"/>
        <w:rPr>
          <w:sz w:val="10"/>
        </w:rPr>
      </w:pPr>
    </w:p>
    <w:p w:rsidR="002B15A3" w:rsidRPr="00A1186D" w:rsidRDefault="002B15A3" w:rsidP="002B15A3">
      <w:pPr>
        <w:pStyle w:val="SingleTxt"/>
        <w:spacing w:after="0" w:line="120" w:lineRule="exact"/>
        <w:rPr>
          <w:sz w:val="10"/>
        </w:rPr>
      </w:pPr>
    </w:p>
    <w:p w:rsidR="002B15A3" w:rsidRDefault="002B15A3" w:rsidP="002B15A3">
      <w:pPr>
        <w:pStyle w:val="SingleTxt"/>
      </w:pPr>
      <w:r>
        <w:t>15.</w:t>
      </w:r>
      <w:r>
        <w:tab/>
        <w:t>All members, with the exception of Bakhita Al-Dosari and Nicole Ameline, attended the sixty-fifth session. The following members did not attend on the indicated dates: Ayse Feride Acar, on 25 October, 2 and 3 November and from 7 to 10 and 14 to 18 November; Barbara Bailey, from 24 to 28 October; Niklas Bruun, on 2 and 3 November; Ruth Halperin-Kaddari, on 24 October, 4 November and from 11 to 18 November; Ismat Jahan, on 3, 4, 7, 17 and 18 November; Theodora Oby Nwankwo, from 24 to 28 October; and Silvia Pimentel, from 14 to 18 November. A list of the members of the Committee, indicating the duration of their terms of office, is contained in annex II to part two of the present report.</w:t>
      </w:r>
    </w:p>
    <w:p w:rsidR="002B15A3" w:rsidRDefault="002B15A3" w:rsidP="002B15A3">
      <w:pPr>
        <w:suppressAutoHyphens w:val="0"/>
        <w:spacing w:after="200" w:line="276" w:lineRule="auto"/>
      </w:pPr>
      <w:r>
        <w:br w:type="page"/>
      </w:r>
    </w:p>
    <w:p w:rsidR="002B15A3" w:rsidRDefault="002B15A3" w:rsidP="002B15A3">
      <w:pPr>
        <w:pStyle w:val="HCh"/>
        <w:ind w:left="1267" w:right="1260" w:hanging="1267"/>
      </w:pPr>
      <w:r>
        <w:t>Chapter III</w:t>
      </w:r>
    </w:p>
    <w:p w:rsidR="002B15A3" w:rsidRDefault="002B15A3" w:rsidP="002B15A3">
      <w:pPr>
        <w:pStyle w:val="HCh"/>
        <w:ind w:left="1267" w:right="1260" w:hanging="1267"/>
      </w:pPr>
      <w:r>
        <w:tab/>
      </w:r>
      <w:r>
        <w:tab/>
        <w:t>Report of the Chair on intersessional activities</w:t>
      </w:r>
    </w:p>
    <w:p w:rsidR="002B15A3" w:rsidRPr="00A1186D" w:rsidRDefault="002B15A3" w:rsidP="002B15A3">
      <w:pPr>
        <w:pStyle w:val="SingleTxt"/>
        <w:spacing w:after="0" w:line="120" w:lineRule="exact"/>
        <w:rPr>
          <w:sz w:val="10"/>
        </w:rPr>
      </w:pPr>
    </w:p>
    <w:p w:rsidR="002B15A3" w:rsidRPr="00A1186D" w:rsidRDefault="002B15A3" w:rsidP="002B15A3">
      <w:pPr>
        <w:pStyle w:val="SingleTxt"/>
        <w:spacing w:after="0" w:line="120" w:lineRule="exact"/>
        <w:rPr>
          <w:sz w:val="10"/>
        </w:rPr>
      </w:pPr>
    </w:p>
    <w:p w:rsidR="002B15A3" w:rsidRDefault="002B15A3" w:rsidP="002B15A3">
      <w:pPr>
        <w:pStyle w:val="SingleTxt"/>
      </w:pPr>
      <w:r>
        <w:t>16.</w:t>
      </w:r>
      <w:r>
        <w:tab/>
        <w:t>At the 1431st meeting, on 24 October 2016, the Chair presented a report on her activities since the sixty-fourth session.</w:t>
      </w:r>
    </w:p>
    <w:p w:rsidR="002B15A3" w:rsidRDefault="002B15A3" w:rsidP="002B15A3">
      <w:pPr>
        <w:suppressAutoHyphens w:val="0"/>
        <w:spacing w:after="200" w:line="276" w:lineRule="auto"/>
      </w:pPr>
      <w:r>
        <w:br w:type="page"/>
      </w:r>
    </w:p>
    <w:p w:rsidR="002B15A3" w:rsidRDefault="002B15A3" w:rsidP="002B15A3">
      <w:pPr>
        <w:pStyle w:val="HCh"/>
        <w:ind w:left="1267" w:right="1260" w:hanging="1267"/>
      </w:pPr>
      <w:r>
        <w:t>Chapter IV</w:t>
      </w:r>
    </w:p>
    <w:p w:rsidR="002B15A3" w:rsidRDefault="002B15A3" w:rsidP="002B15A3">
      <w:pPr>
        <w:pStyle w:val="HCh"/>
        <w:ind w:left="1267" w:right="1260" w:hanging="1267"/>
      </w:pPr>
      <w:r>
        <w:tab/>
      </w:r>
      <w:r>
        <w:tab/>
        <w:t xml:space="preserve">Consideration of reports submitted by States parties under article 18 of the Convention </w:t>
      </w:r>
    </w:p>
    <w:p w:rsidR="002B15A3" w:rsidRPr="00A1186D" w:rsidRDefault="002B15A3" w:rsidP="002B15A3">
      <w:pPr>
        <w:pStyle w:val="SingleTxt"/>
        <w:spacing w:after="0" w:line="120" w:lineRule="exact"/>
        <w:rPr>
          <w:sz w:val="10"/>
        </w:rPr>
      </w:pPr>
    </w:p>
    <w:p w:rsidR="002B15A3" w:rsidRPr="00A1186D" w:rsidRDefault="002B15A3" w:rsidP="002B15A3">
      <w:pPr>
        <w:pStyle w:val="SingleTxt"/>
        <w:spacing w:after="0" w:line="120" w:lineRule="exact"/>
        <w:rPr>
          <w:sz w:val="10"/>
        </w:rPr>
      </w:pPr>
    </w:p>
    <w:p w:rsidR="002B15A3" w:rsidRDefault="002B15A3" w:rsidP="002B15A3">
      <w:pPr>
        <w:pStyle w:val="SingleTxt"/>
      </w:pPr>
      <w:r>
        <w:t>17.</w:t>
      </w:r>
      <w:r>
        <w:tab/>
        <w:t xml:space="preserve">The Committee considered the reports of 11 States parties submitted under article 18 of the Convention and adopted the following concluding observations thereon: </w:t>
      </w:r>
    </w:p>
    <w:p w:rsidR="002B15A3" w:rsidRPr="00DD0982" w:rsidRDefault="002B15A3" w:rsidP="002B15A3">
      <w:pPr>
        <w:pStyle w:val="SingleTxt"/>
        <w:spacing w:after="0" w:line="120" w:lineRule="exact"/>
        <w:rPr>
          <w:sz w:val="10"/>
        </w:rPr>
      </w:pPr>
    </w:p>
    <w:tbl>
      <w:tblPr>
        <w:tblW w:w="0" w:type="auto"/>
        <w:tblInd w:w="1755" w:type="dxa"/>
        <w:tblCellMar>
          <w:left w:w="0" w:type="dxa"/>
          <w:right w:w="0" w:type="dxa"/>
        </w:tblCellMar>
        <w:tblLook w:val="04A0" w:firstRow="1" w:lastRow="0" w:firstColumn="1" w:lastColumn="0" w:noHBand="0" w:noVBand="1"/>
      </w:tblPr>
      <w:tblGrid>
        <w:gridCol w:w="2934"/>
        <w:gridCol w:w="3321"/>
      </w:tblGrid>
      <w:tr w:rsidR="002B15A3" w:rsidRPr="00DD3349" w:rsidTr="002B15A3">
        <w:tc>
          <w:tcPr>
            <w:tcW w:w="2934" w:type="dxa"/>
            <w:shd w:val="clear" w:color="auto" w:fill="auto"/>
          </w:tcPr>
          <w:p w:rsidR="002B15A3" w:rsidRPr="00DD3349" w:rsidRDefault="002B15A3" w:rsidP="00B343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t>Argentina</w:t>
            </w:r>
          </w:p>
        </w:tc>
        <w:tc>
          <w:tcPr>
            <w:tcW w:w="3321" w:type="dxa"/>
            <w:shd w:val="clear" w:color="auto" w:fill="auto"/>
          </w:tcPr>
          <w:p w:rsidR="002B15A3" w:rsidRPr="00DD3349" w:rsidRDefault="002B15A3" w:rsidP="00B343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51DC7">
              <w:t>(</w:t>
            </w:r>
            <w:hyperlink r:id="rId61" w:history="1">
              <w:r w:rsidRPr="00D07CDB">
                <w:rPr>
                  <w:rStyle w:val="Hyperlink"/>
                </w:rPr>
                <w:t>CEDAW/C/ARG/CO/7</w:t>
              </w:r>
            </w:hyperlink>
            <w:r w:rsidRPr="00DD3349">
              <w:t>)</w:t>
            </w:r>
          </w:p>
        </w:tc>
      </w:tr>
      <w:tr w:rsidR="002B15A3" w:rsidRPr="00DD3349" w:rsidTr="002B15A3">
        <w:tc>
          <w:tcPr>
            <w:tcW w:w="2934" w:type="dxa"/>
            <w:shd w:val="clear" w:color="auto" w:fill="auto"/>
          </w:tcPr>
          <w:p w:rsidR="002B15A3" w:rsidRPr="00DD3349" w:rsidRDefault="002B15A3" w:rsidP="00B343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t>Armenia</w:t>
            </w:r>
          </w:p>
        </w:tc>
        <w:tc>
          <w:tcPr>
            <w:tcW w:w="3321" w:type="dxa"/>
            <w:shd w:val="clear" w:color="auto" w:fill="auto"/>
          </w:tcPr>
          <w:p w:rsidR="002B15A3" w:rsidRPr="00DD3349" w:rsidRDefault="002B15A3" w:rsidP="00B343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51DC7">
              <w:t>(</w:t>
            </w:r>
            <w:hyperlink r:id="rId62" w:history="1">
              <w:r w:rsidRPr="00D07CDB">
                <w:rPr>
                  <w:rStyle w:val="Hyperlink"/>
                </w:rPr>
                <w:t>CEDAW/C/ARM/CO/5-6</w:t>
              </w:r>
            </w:hyperlink>
            <w:r w:rsidRPr="00751DC7">
              <w:t>)</w:t>
            </w:r>
          </w:p>
        </w:tc>
      </w:tr>
      <w:tr w:rsidR="002B15A3" w:rsidRPr="00DD3349" w:rsidTr="002B15A3">
        <w:tc>
          <w:tcPr>
            <w:tcW w:w="2934" w:type="dxa"/>
            <w:shd w:val="clear" w:color="auto" w:fill="auto"/>
          </w:tcPr>
          <w:p w:rsidR="002B15A3" w:rsidRPr="00DD3349" w:rsidRDefault="002B15A3" w:rsidP="00B343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t>Bangladesh</w:t>
            </w:r>
          </w:p>
        </w:tc>
        <w:tc>
          <w:tcPr>
            <w:tcW w:w="3321" w:type="dxa"/>
            <w:shd w:val="clear" w:color="auto" w:fill="auto"/>
          </w:tcPr>
          <w:p w:rsidR="002B15A3" w:rsidRPr="00DD3349" w:rsidRDefault="002B15A3" w:rsidP="00B343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51DC7">
              <w:t>(</w:t>
            </w:r>
            <w:hyperlink r:id="rId63" w:history="1">
              <w:r w:rsidRPr="00D07CDB">
                <w:rPr>
                  <w:rStyle w:val="Hyperlink"/>
                </w:rPr>
                <w:t>CEDAW/C/BGD/CO/8</w:t>
              </w:r>
            </w:hyperlink>
            <w:r w:rsidRPr="00751DC7">
              <w:t>)</w:t>
            </w:r>
          </w:p>
        </w:tc>
      </w:tr>
      <w:tr w:rsidR="002B15A3" w:rsidRPr="00DD3349" w:rsidTr="002B15A3">
        <w:tc>
          <w:tcPr>
            <w:tcW w:w="2934" w:type="dxa"/>
            <w:shd w:val="clear" w:color="auto" w:fill="auto"/>
          </w:tcPr>
          <w:p w:rsidR="002B15A3" w:rsidRPr="00DD3349" w:rsidRDefault="002B15A3" w:rsidP="00B343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t>Belarus</w:t>
            </w:r>
          </w:p>
        </w:tc>
        <w:tc>
          <w:tcPr>
            <w:tcW w:w="3321" w:type="dxa"/>
            <w:shd w:val="clear" w:color="auto" w:fill="auto"/>
          </w:tcPr>
          <w:p w:rsidR="002B15A3" w:rsidRPr="00DD3349" w:rsidRDefault="002B15A3" w:rsidP="00B343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51DC7">
              <w:t>(</w:t>
            </w:r>
            <w:hyperlink r:id="rId64" w:history="1">
              <w:r w:rsidRPr="00D07CDB">
                <w:rPr>
                  <w:rStyle w:val="Hyperlink"/>
                </w:rPr>
                <w:t>CEDAW/C/BLR/CO/8</w:t>
              </w:r>
            </w:hyperlink>
            <w:r w:rsidRPr="00751DC7">
              <w:t>)</w:t>
            </w:r>
          </w:p>
        </w:tc>
      </w:tr>
      <w:tr w:rsidR="002B15A3" w:rsidRPr="00DD3349" w:rsidTr="002B15A3">
        <w:tc>
          <w:tcPr>
            <w:tcW w:w="2934" w:type="dxa"/>
            <w:shd w:val="clear" w:color="auto" w:fill="auto"/>
          </w:tcPr>
          <w:p w:rsidR="002B15A3" w:rsidRPr="00DD3349" w:rsidRDefault="002B15A3" w:rsidP="00B343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t>Bhutan</w:t>
            </w:r>
          </w:p>
        </w:tc>
        <w:tc>
          <w:tcPr>
            <w:tcW w:w="3321" w:type="dxa"/>
            <w:shd w:val="clear" w:color="auto" w:fill="auto"/>
          </w:tcPr>
          <w:p w:rsidR="002B15A3" w:rsidRPr="00DD3349" w:rsidRDefault="002B15A3" w:rsidP="00B343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51DC7">
              <w:t>(</w:t>
            </w:r>
            <w:hyperlink r:id="rId65" w:history="1">
              <w:r w:rsidRPr="00D07CDB">
                <w:rPr>
                  <w:rStyle w:val="Hyperlink"/>
                </w:rPr>
                <w:t>CEDAW/C/BTN/CO/8-9</w:t>
              </w:r>
            </w:hyperlink>
            <w:r w:rsidRPr="00751DC7">
              <w:t>)</w:t>
            </w:r>
          </w:p>
        </w:tc>
      </w:tr>
      <w:tr w:rsidR="002B15A3" w:rsidRPr="00DD3349" w:rsidTr="002B15A3">
        <w:tc>
          <w:tcPr>
            <w:tcW w:w="2934" w:type="dxa"/>
            <w:shd w:val="clear" w:color="auto" w:fill="auto"/>
          </w:tcPr>
          <w:p w:rsidR="002B15A3" w:rsidRPr="00DD3349" w:rsidRDefault="002B15A3" w:rsidP="00B343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t>Burundi</w:t>
            </w:r>
          </w:p>
        </w:tc>
        <w:tc>
          <w:tcPr>
            <w:tcW w:w="3321" w:type="dxa"/>
            <w:shd w:val="clear" w:color="auto" w:fill="auto"/>
          </w:tcPr>
          <w:p w:rsidR="002B15A3" w:rsidRPr="00DD3349" w:rsidRDefault="002B15A3" w:rsidP="00B343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751DC7">
              <w:t>(</w:t>
            </w:r>
            <w:hyperlink r:id="rId66" w:history="1">
              <w:r w:rsidRPr="00D07CDB">
                <w:rPr>
                  <w:rStyle w:val="Hyperlink"/>
                </w:rPr>
                <w:t>CEDAW/C/BDI/CO/5-6</w:t>
              </w:r>
            </w:hyperlink>
            <w:r w:rsidRPr="00751DC7">
              <w:t>)</w:t>
            </w:r>
          </w:p>
        </w:tc>
      </w:tr>
      <w:tr w:rsidR="002B15A3" w:rsidRPr="00DD3349" w:rsidTr="002B15A3">
        <w:tc>
          <w:tcPr>
            <w:tcW w:w="2934" w:type="dxa"/>
            <w:shd w:val="clear" w:color="auto" w:fill="auto"/>
          </w:tcPr>
          <w:p w:rsidR="002B15A3" w:rsidRPr="00DD3349" w:rsidRDefault="002B15A3" w:rsidP="00B343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t>Canada</w:t>
            </w:r>
          </w:p>
        </w:tc>
        <w:tc>
          <w:tcPr>
            <w:tcW w:w="3321" w:type="dxa"/>
            <w:shd w:val="clear" w:color="auto" w:fill="auto"/>
          </w:tcPr>
          <w:p w:rsidR="002B15A3" w:rsidRPr="00DD3349" w:rsidRDefault="002B15A3" w:rsidP="00B343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51DC7">
              <w:t>(</w:t>
            </w:r>
            <w:hyperlink r:id="rId67" w:history="1">
              <w:r w:rsidRPr="00D07CDB">
                <w:rPr>
                  <w:rStyle w:val="Hyperlink"/>
                </w:rPr>
                <w:t>CEDAW/C/CAN/CO/8-9</w:t>
              </w:r>
            </w:hyperlink>
            <w:r w:rsidRPr="00751DC7">
              <w:t>)</w:t>
            </w:r>
          </w:p>
        </w:tc>
      </w:tr>
      <w:tr w:rsidR="002B15A3" w:rsidRPr="00DD3349" w:rsidTr="002B15A3">
        <w:tc>
          <w:tcPr>
            <w:tcW w:w="2934" w:type="dxa"/>
            <w:shd w:val="clear" w:color="auto" w:fill="auto"/>
          </w:tcPr>
          <w:p w:rsidR="002B15A3" w:rsidRPr="00DD3349" w:rsidRDefault="002B15A3" w:rsidP="00B343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t>Estonia</w:t>
            </w:r>
          </w:p>
        </w:tc>
        <w:tc>
          <w:tcPr>
            <w:tcW w:w="3321" w:type="dxa"/>
            <w:shd w:val="clear" w:color="auto" w:fill="auto"/>
          </w:tcPr>
          <w:p w:rsidR="002B15A3" w:rsidRPr="00DD3349" w:rsidRDefault="002B15A3" w:rsidP="00B343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51DC7">
              <w:t>(</w:t>
            </w:r>
            <w:hyperlink r:id="rId68" w:history="1">
              <w:r w:rsidRPr="00D07CDB">
                <w:rPr>
                  <w:rStyle w:val="Hyperlink"/>
                </w:rPr>
                <w:t>CEDAW/C/EST/CO/5-6</w:t>
              </w:r>
            </w:hyperlink>
            <w:r w:rsidRPr="00751DC7">
              <w:t>)</w:t>
            </w:r>
          </w:p>
        </w:tc>
      </w:tr>
      <w:tr w:rsidR="002B15A3" w:rsidRPr="00DD3349" w:rsidTr="002B15A3">
        <w:tc>
          <w:tcPr>
            <w:tcW w:w="2934" w:type="dxa"/>
            <w:shd w:val="clear" w:color="auto" w:fill="auto"/>
          </w:tcPr>
          <w:p w:rsidR="002B15A3" w:rsidRPr="00DD3349" w:rsidRDefault="002B15A3" w:rsidP="00B343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t>Honduras</w:t>
            </w:r>
          </w:p>
        </w:tc>
        <w:tc>
          <w:tcPr>
            <w:tcW w:w="3321" w:type="dxa"/>
            <w:shd w:val="clear" w:color="auto" w:fill="auto"/>
          </w:tcPr>
          <w:p w:rsidR="002B15A3" w:rsidRPr="00DD3349" w:rsidRDefault="002B15A3" w:rsidP="00B343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51DC7">
              <w:t>(</w:t>
            </w:r>
            <w:hyperlink r:id="rId69" w:history="1">
              <w:r w:rsidRPr="00D07CDB">
                <w:rPr>
                  <w:rStyle w:val="Hyperlink"/>
                </w:rPr>
                <w:t>CEDAW/C/HND/CO/7-8</w:t>
              </w:r>
            </w:hyperlink>
            <w:r w:rsidRPr="00751DC7">
              <w:t>)</w:t>
            </w:r>
          </w:p>
        </w:tc>
      </w:tr>
      <w:tr w:rsidR="002B15A3" w:rsidRPr="00DD3349" w:rsidTr="002B15A3">
        <w:tc>
          <w:tcPr>
            <w:tcW w:w="2934" w:type="dxa"/>
            <w:shd w:val="clear" w:color="auto" w:fill="auto"/>
          </w:tcPr>
          <w:p w:rsidR="002B15A3" w:rsidRPr="00DD3349" w:rsidRDefault="002B15A3" w:rsidP="00B343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t>Netherlands</w:t>
            </w:r>
          </w:p>
        </w:tc>
        <w:tc>
          <w:tcPr>
            <w:tcW w:w="3321" w:type="dxa"/>
            <w:shd w:val="clear" w:color="auto" w:fill="auto"/>
          </w:tcPr>
          <w:p w:rsidR="002B15A3" w:rsidRPr="00DD3349" w:rsidRDefault="002B15A3" w:rsidP="00B343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t>(</w:t>
            </w:r>
            <w:hyperlink r:id="rId70" w:history="1">
              <w:r w:rsidRPr="00D07CDB">
                <w:rPr>
                  <w:rStyle w:val="Hyperlink"/>
                </w:rPr>
                <w:t>CEDAW/C/NLD/CO/6</w:t>
              </w:r>
            </w:hyperlink>
            <w:r w:rsidRPr="00751DC7">
              <w:t>)</w:t>
            </w:r>
          </w:p>
        </w:tc>
      </w:tr>
      <w:tr w:rsidR="002B15A3" w:rsidRPr="00DD3349" w:rsidTr="002B15A3">
        <w:tc>
          <w:tcPr>
            <w:tcW w:w="2934" w:type="dxa"/>
            <w:shd w:val="clear" w:color="auto" w:fill="auto"/>
          </w:tcPr>
          <w:p w:rsidR="002B15A3" w:rsidRPr="00DD3349" w:rsidRDefault="002B15A3" w:rsidP="00B343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t>Switzerland</w:t>
            </w:r>
          </w:p>
        </w:tc>
        <w:tc>
          <w:tcPr>
            <w:tcW w:w="3321" w:type="dxa"/>
            <w:shd w:val="clear" w:color="auto" w:fill="auto"/>
          </w:tcPr>
          <w:p w:rsidR="002B15A3" w:rsidRPr="00DD3349" w:rsidRDefault="002B15A3" w:rsidP="00B343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51DC7">
              <w:t>(</w:t>
            </w:r>
            <w:hyperlink r:id="rId71" w:history="1">
              <w:r w:rsidRPr="00D07CDB">
                <w:rPr>
                  <w:rStyle w:val="Hyperlink"/>
                </w:rPr>
                <w:t>CEDAW/C/CHE/CO/4-5</w:t>
              </w:r>
            </w:hyperlink>
            <w:r w:rsidRPr="00751DC7">
              <w:t>)</w:t>
            </w:r>
          </w:p>
        </w:tc>
      </w:tr>
    </w:tbl>
    <w:p w:rsidR="002B15A3" w:rsidRPr="00DD0982"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Follow-up procedures relating to concluding observations </w:t>
      </w:r>
    </w:p>
    <w:p w:rsidR="002B15A3" w:rsidRPr="00DD0982" w:rsidRDefault="002B15A3" w:rsidP="002B15A3">
      <w:pPr>
        <w:pStyle w:val="SingleTxt"/>
        <w:spacing w:after="0" w:line="120" w:lineRule="exact"/>
        <w:rPr>
          <w:sz w:val="10"/>
        </w:rPr>
      </w:pPr>
    </w:p>
    <w:p w:rsidR="002B15A3" w:rsidRDefault="002B15A3" w:rsidP="002B15A3">
      <w:pPr>
        <w:pStyle w:val="SingleTxt"/>
      </w:pPr>
      <w:r>
        <w:t>18.</w:t>
      </w:r>
      <w:r>
        <w:tab/>
        <w:t xml:space="preserve">The Committee considered the follow-up reports received from the following States parties: </w:t>
      </w:r>
    </w:p>
    <w:tbl>
      <w:tblPr>
        <w:tblW w:w="0" w:type="auto"/>
        <w:tblInd w:w="1710" w:type="dxa"/>
        <w:tblCellMar>
          <w:left w:w="0" w:type="dxa"/>
          <w:right w:w="0" w:type="dxa"/>
        </w:tblCellMar>
        <w:tblLook w:val="04A0" w:firstRow="1" w:lastRow="0" w:firstColumn="1" w:lastColumn="0" w:noHBand="0" w:noVBand="1"/>
      </w:tblPr>
      <w:tblGrid>
        <w:gridCol w:w="2979"/>
        <w:gridCol w:w="3330"/>
      </w:tblGrid>
      <w:tr w:rsidR="002B15A3" w:rsidRPr="00A50CDF" w:rsidTr="002B15A3">
        <w:trPr>
          <w:trHeight w:val="274"/>
        </w:trPr>
        <w:tc>
          <w:tcPr>
            <w:tcW w:w="2979" w:type="dxa"/>
            <w:shd w:val="clear" w:color="auto" w:fill="auto"/>
          </w:tcPr>
          <w:p w:rsidR="002B15A3" w:rsidRPr="00A50CDF"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50CDF">
              <w:t>Afghanistan</w:t>
            </w:r>
          </w:p>
        </w:tc>
        <w:tc>
          <w:tcPr>
            <w:tcW w:w="3330" w:type="dxa"/>
            <w:shd w:val="clear" w:color="auto" w:fill="auto"/>
          </w:tcPr>
          <w:p w:rsidR="002B15A3" w:rsidRPr="00A50CDF"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50CDF">
              <w:t>(</w:t>
            </w:r>
            <w:hyperlink r:id="rId72" w:history="1">
              <w:r w:rsidRPr="00D07CDB">
                <w:rPr>
                  <w:rStyle w:val="Hyperlink"/>
                </w:rPr>
                <w:t>CEDAW/C/AFG/CO/1-2/Add.1</w:t>
              </w:r>
            </w:hyperlink>
            <w:r w:rsidRPr="00A50CDF">
              <w:t>)</w:t>
            </w:r>
          </w:p>
        </w:tc>
      </w:tr>
      <w:tr w:rsidR="002B15A3" w:rsidRPr="00A50CDF" w:rsidTr="002B15A3">
        <w:trPr>
          <w:trHeight w:val="274"/>
        </w:trPr>
        <w:tc>
          <w:tcPr>
            <w:tcW w:w="2979" w:type="dxa"/>
            <w:shd w:val="clear" w:color="auto" w:fill="auto"/>
          </w:tcPr>
          <w:p w:rsidR="002B15A3" w:rsidRPr="00A50CDF"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50CDF">
              <w:t>Bahrain</w:t>
            </w:r>
          </w:p>
        </w:tc>
        <w:tc>
          <w:tcPr>
            <w:tcW w:w="3330" w:type="dxa"/>
            <w:shd w:val="clear" w:color="auto" w:fill="auto"/>
          </w:tcPr>
          <w:p w:rsidR="002B15A3" w:rsidRPr="00A50CDF"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50CDF">
              <w:t>(</w:t>
            </w:r>
            <w:hyperlink r:id="rId73" w:history="1">
              <w:r w:rsidRPr="00D07CDB">
                <w:rPr>
                  <w:rStyle w:val="Hyperlink"/>
                </w:rPr>
                <w:t>CEDAW/C/BHR/CO/3/Add.1</w:t>
              </w:r>
            </w:hyperlink>
            <w:r w:rsidRPr="00A50CDF">
              <w:t>)</w:t>
            </w:r>
          </w:p>
        </w:tc>
      </w:tr>
      <w:tr w:rsidR="002B15A3" w:rsidRPr="00A50CDF" w:rsidTr="002B15A3">
        <w:trPr>
          <w:trHeight w:val="274"/>
        </w:trPr>
        <w:tc>
          <w:tcPr>
            <w:tcW w:w="2979" w:type="dxa"/>
            <w:shd w:val="clear" w:color="auto" w:fill="auto"/>
          </w:tcPr>
          <w:p w:rsidR="002B15A3" w:rsidRPr="00A50CDF"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50CDF">
              <w:t>Burkina Faso</w:t>
            </w:r>
          </w:p>
        </w:tc>
        <w:tc>
          <w:tcPr>
            <w:tcW w:w="3330" w:type="dxa"/>
            <w:shd w:val="clear" w:color="auto" w:fill="auto"/>
          </w:tcPr>
          <w:p w:rsidR="002B15A3" w:rsidRPr="00A50CDF"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50CDF">
              <w:t>(</w:t>
            </w:r>
            <w:hyperlink r:id="rId74" w:history="1">
              <w:r w:rsidRPr="00D07CDB">
                <w:rPr>
                  <w:rStyle w:val="Hyperlink"/>
                </w:rPr>
                <w:t>CEDAW/C/BFA/CO/6/Add.1</w:t>
              </w:r>
            </w:hyperlink>
            <w:r w:rsidRPr="00A50CDF">
              <w:t>)</w:t>
            </w:r>
          </w:p>
        </w:tc>
      </w:tr>
      <w:tr w:rsidR="002B15A3" w:rsidRPr="00A50CDF" w:rsidTr="002B15A3">
        <w:trPr>
          <w:trHeight w:val="274"/>
        </w:trPr>
        <w:tc>
          <w:tcPr>
            <w:tcW w:w="2979" w:type="dxa"/>
            <w:shd w:val="clear" w:color="auto" w:fill="auto"/>
          </w:tcPr>
          <w:p w:rsidR="002B15A3" w:rsidRPr="00A50CDF"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50CDF">
              <w:t>Colombia</w:t>
            </w:r>
          </w:p>
        </w:tc>
        <w:tc>
          <w:tcPr>
            <w:tcW w:w="3330" w:type="dxa"/>
            <w:shd w:val="clear" w:color="auto" w:fill="auto"/>
          </w:tcPr>
          <w:p w:rsidR="002B15A3" w:rsidRPr="00A50CDF"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50CDF">
              <w:t>(</w:t>
            </w:r>
            <w:hyperlink r:id="rId75" w:history="1">
              <w:r w:rsidRPr="00D07CDB">
                <w:rPr>
                  <w:rStyle w:val="Hyperlink"/>
                </w:rPr>
                <w:t>CEDAW/C/COL/CO/7-8/Add.1</w:t>
              </w:r>
            </w:hyperlink>
            <w:r w:rsidRPr="00A50CDF">
              <w:t>)</w:t>
            </w:r>
          </w:p>
        </w:tc>
      </w:tr>
      <w:tr w:rsidR="002B15A3" w:rsidRPr="00A50CDF" w:rsidTr="002B15A3">
        <w:trPr>
          <w:trHeight w:val="274"/>
        </w:trPr>
        <w:tc>
          <w:tcPr>
            <w:tcW w:w="2979" w:type="dxa"/>
            <w:shd w:val="clear" w:color="auto" w:fill="auto"/>
          </w:tcPr>
          <w:p w:rsidR="002B15A3" w:rsidRPr="00A50CDF"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50CDF">
              <w:t>Qatar</w:t>
            </w:r>
          </w:p>
        </w:tc>
        <w:tc>
          <w:tcPr>
            <w:tcW w:w="3330" w:type="dxa"/>
            <w:shd w:val="clear" w:color="auto" w:fill="auto"/>
          </w:tcPr>
          <w:p w:rsidR="002B15A3" w:rsidRPr="00A50CDF"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50CDF">
              <w:t>(</w:t>
            </w:r>
            <w:hyperlink r:id="rId76" w:history="1">
              <w:r w:rsidRPr="00D07CDB">
                <w:rPr>
                  <w:rStyle w:val="Hyperlink"/>
                </w:rPr>
                <w:t>CEDAW/C/QAT/CO/1/Add.1</w:t>
              </w:r>
            </w:hyperlink>
            <w:r w:rsidRPr="00A50CDF">
              <w:t>)</w:t>
            </w:r>
          </w:p>
        </w:tc>
      </w:tr>
      <w:tr w:rsidR="002B15A3" w:rsidRPr="00A50CDF" w:rsidTr="000B0E5E">
        <w:trPr>
          <w:trHeight w:val="274"/>
        </w:trPr>
        <w:tc>
          <w:tcPr>
            <w:tcW w:w="2979" w:type="dxa"/>
            <w:shd w:val="clear" w:color="auto" w:fill="auto"/>
          </w:tcPr>
          <w:p w:rsidR="002B15A3" w:rsidRPr="00A50CDF"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50CDF">
              <w:t>Serbia</w:t>
            </w:r>
          </w:p>
        </w:tc>
        <w:tc>
          <w:tcPr>
            <w:tcW w:w="3330" w:type="dxa"/>
            <w:shd w:val="clear" w:color="auto" w:fill="auto"/>
          </w:tcPr>
          <w:p w:rsidR="002B15A3" w:rsidRPr="00A50CDF"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50CDF">
              <w:t>(</w:t>
            </w:r>
            <w:hyperlink r:id="rId77" w:history="1">
              <w:r w:rsidRPr="00D07CDB">
                <w:rPr>
                  <w:rStyle w:val="Hyperlink"/>
                </w:rPr>
                <w:t>CEDAW/C/SRB/CO/2-3/Add.1</w:t>
              </w:r>
            </w:hyperlink>
            <w:r w:rsidRPr="00A50CDF">
              <w:t>)</w:t>
            </w:r>
          </w:p>
        </w:tc>
      </w:tr>
      <w:tr w:rsidR="002B15A3" w:rsidRPr="00A50CDF" w:rsidTr="000B0E5E">
        <w:trPr>
          <w:trHeight w:val="274"/>
        </w:trPr>
        <w:tc>
          <w:tcPr>
            <w:tcW w:w="2979" w:type="dxa"/>
            <w:shd w:val="clear" w:color="auto" w:fill="auto"/>
          </w:tcPr>
          <w:p w:rsidR="002B15A3" w:rsidRPr="00A50CDF"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50CDF">
              <w:t>Zimbabwe</w:t>
            </w:r>
          </w:p>
        </w:tc>
        <w:tc>
          <w:tcPr>
            <w:tcW w:w="3330" w:type="dxa"/>
            <w:shd w:val="clear" w:color="auto" w:fill="auto"/>
          </w:tcPr>
          <w:p w:rsidR="002B15A3" w:rsidRPr="00A50CDF"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50CDF">
              <w:t>(</w:t>
            </w:r>
            <w:hyperlink r:id="rId78" w:history="1">
              <w:r w:rsidRPr="00D07CDB">
                <w:rPr>
                  <w:rStyle w:val="Hyperlink"/>
                </w:rPr>
                <w:t>CEDAW/C/ZWE/CO/2-5/Add.1</w:t>
              </w:r>
            </w:hyperlink>
            <w:r w:rsidRPr="00A50CDF">
              <w:t>)</w:t>
            </w:r>
          </w:p>
        </w:tc>
      </w:tr>
    </w:tbl>
    <w:p w:rsidR="002B15A3" w:rsidRPr="00B343FF" w:rsidRDefault="002B15A3" w:rsidP="00B343FF">
      <w:pPr>
        <w:pStyle w:val="SingleTxt"/>
        <w:spacing w:after="0" w:line="120" w:lineRule="exact"/>
        <w:rPr>
          <w:sz w:val="10"/>
        </w:rPr>
      </w:pPr>
    </w:p>
    <w:p w:rsidR="00B343FF" w:rsidRPr="00751DC7" w:rsidRDefault="00B343FF" w:rsidP="002B15A3">
      <w:pPr>
        <w:pStyle w:val="SingleTxt"/>
        <w:spacing w:after="0" w:line="120" w:lineRule="exact"/>
        <w:rPr>
          <w:sz w:val="10"/>
        </w:rPr>
      </w:pPr>
    </w:p>
    <w:p w:rsidR="002B15A3" w:rsidRDefault="002B15A3" w:rsidP="002B15A3">
      <w:pPr>
        <w:pStyle w:val="SingleTxt"/>
      </w:pPr>
      <w:r>
        <w:t>19.</w:t>
      </w:r>
      <w:r>
        <w:tab/>
      </w:r>
      <w:r w:rsidRPr="0073369F">
        <w:rPr>
          <w:spacing w:val="2"/>
        </w:rPr>
        <w:t>The Committee sent first reminders to India, Lithuania, Mauritania, Swaziland and Uganda and a second reminder to Benin, whose follow-up reports were overdue</w:t>
      </w:r>
      <w:r>
        <w:t>.</w:t>
      </w:r>
    </w:p>
    <w:p w:rsidR="002B15A3" w:rsidRDefault="002B15A3" w:rsidP="008B2322">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Assessment of the follow-up procedure relating to concluding observations </w:t>
      </w:r>
    </w:p>
    <w:p w:rsidR="002B15A3" w:rsidRPr="00751DC7" w:rsidRDefault="002B15A3" w:rsidP="008B2322">
      <w:pPr>
        <w:pStyle w:val="SingleTxt"/>
        <w:keepNext/>
        <w:keepLines/>
        <w:spacing w:after="0" w:line="120" w:lineRule="exact"/>
        <w:rPr>
          <w:sz w:val="10"/>
        </w:rPr>
      </w:pPr>
    </w:p>
    <w:p w:rsidR="002B15A3" w:rsidRDefault="002B15A3" w:rsidP="008B2322">
      <w:pPr>
        <w:pStyle w:val="SingleTxt"/>
        <w:keepNext/>
        <w:keepLines/>
      </w:pPr>
      <w:r>
        <w:t>20.</w:t>
      </w:r>
      <w:r>
        <w:tab/>
        <w:t xml:space="preserve">The Committee adopted the assessment of the follow-up procedure (see https://goo.gl/kT2xJl) presented by the Rapporteur on follow-up, in accordance with the recommendation made in the previous assessment of the follow-up procedure adopted by the Committee at its fifty-sixth session (see </w:t>
      </w:r>
      <w:hyperlink r:id="rId79" w:history="1">
        <w:r w:rsidRPr="00D07CDB">
          <w:rPr>
            <w:rStyle w:val="Hyperlink"/>
          </w:rPr>
          <w:t>A/69/38</w:t>
        </w:r>
      </w:hyperlink>
      <w:r>
        <w:t>, part two, annex VI). The Rapporteur on follow-up recommended that use of the follow-up procedure should be continued and that the next evaluation process should be carried out at the seventy-first session of the Committee, to be held in October and November 2018.</w:t>
      </w:r>
    </w:p>
    <w:p w:rsidR="002B15A3" w:rsidRPr="00751DC7" w:rsidRDefault="002B15A3" w:rsidP="008B2322">
      <w:pPr>
        <w:pStyle w:val="SingleTxt"/>
        <w:keepNext/>
        <w:keepLines/>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Appointment of a new rapporteur on follow-up and an alternate rapporteur on follow-up </w:t>
      </w:r>
    </w:p>
    <w:p w:rsidR="002B15A3" w:rsidRPr="00751DC7" w:rsidRDefault="002B15A3" w:rsidP="002B15A3">
      <w:pPr>
        <w:pStyle w:val="SingleTxt"/>
        <w:spacing w:after="0" w:line="120" w:lineRule="exact"/>
        <w:rPr>
          <w:sz w:val="10"/>
        </w:rPr>
      </w:pPr>
    </w:p>
    <w:p w:rsidR="002B15A3" w:rsidRDefault="002B15A3" w:rsidP="002B15A3">
      <w:pPr>
        <w:pStyle w:val="SingleTxt"/>
      </w:pPr>
      <w:r>
        <w:t>21.</w:t>
      </w:r>
      <w:r>
        <w:tab/>
        <w:t>The term of Xiaoqiao Zou as Rapporteur on follow-up and that of Hilary Gbedemah as alternate Rapporteur on follow-up will end on 31 December 2016. The Committee therefore decided to appoint Ms. Gbedemah as Rapporteur on follow-up and Lia Nadaraia as alternate Rapporteur on follow-up, both for a period of two years from 1 January 2017 to 31 December 2018.</w:t>
      </w:r>
    </w:p>
    <w:p w:rsidR="002B15A3" w:rsidRDefault="002B15A3" w:rsidP="002B15A3">
      <w:pPr>
        <w:suppressAutoHyphens w:val="0"/>
        <w:spacing w:after="200" w:line="276" w:lineRule="auto"/>
      </w:pPr>
      <w:r>
        <w:br w:type="page"/>
      </w:r>
    </w:p>
    <w:p w:rsidR="002B15A3" w:rsidRDefault="002B15A3" w:rsidP="002B15A3">
      <w:pPr>
        <w:pStyle w:val="HCh"/>
        <w:ind w:left="1267" w:right="1260" w:hanging="1267"/>
      </w:pPr>
      <w:r>
        <w:t>Chapter V</w:t>
      </w:r>
    </w:p>
    <w:p w:rsidR="002B15A3" w:rsidRDefault="002B15A3" w:rsidP="002B15A3">
      <w:pPr>
        <w:pStyle w:val="HCh"/>
        <w:ind w:left="1267" w:right="1260" w:hanging="1267"/>
      </w:pPr>
      <w:r>
        <w:tab/>
      </w:r>
      <w:r>
        <w:tab/>
        <w:t>Activities carried out under the Optional Protocol</w:t>
      </w:r>
    </w:p>
    <w:p w:rsidR="002B15A3" w:rsidRPr="00751DC7" w:rsidRDefault="002B15A3" w:rsidP="002B15A3">
      <w:pPr>
        <w:pStyle w:val="SingleTxt"/>
        <w:spacing w:after="0" w:line="120" w:lineRule="exact"/>
        <w:rPr>
          <w:sz w:val="10"/>
        </w:rPr>
      </w:pPr>
    </w:p>
    <w:p w:rsidR="002B15A3" w:rsidRPr="00751DC7" w:rsidRDefault="002B15A3" w:rsidP="002B15A3">
      <w:pPr>
        <w:pStyle w:val="SingleTxt"/>
        <w:spacing w:after="0" w:line="120" w:lineRule="exact"/>
        <w:rPr>
          <w:sz w:val="10"/>
        </w:rPr>
      </w:pPr>
    </w:p>
    <w:p w:rsidR="002B15A3" w:rsidRDefault="002B15A3" w:rsidP="002B15A3">
      <w:pPr>
        <w:pStyle w:val="SingleTxt"/>
      </w:pPr>
      <w:r>
        <w:t>22.</w:t>
      </w:r>
      <w:r>
        <w:tab/>
        <w:t>Article 12 of the Optional Protocol provides that the Committee is to include in its annual report a summary of its activities under the Optional Protocol.</w:t>
      </w:r>
    </w:p>
    <w:p w:rsidR="002B15A3" w:rsidRPr="00751DC7" w:rsidRDefault="002B15A3" w:rsidP="002B15A3">
      <w:pPr>
        <w:pStyle w:val="SingleTxt"/>
        <w:spacing w:after="0" w:line="120" w:lineRule="exact"/>
        <w:rPr>
          <w:sz w:val="10"/>
        </w:rPr>
      </w:pPr>
    </w:p>
    <w:p w:rsidR="002B15A3" w:rsidRPr="00751DC7" w:rsidRDefault="002B15A3" w:rsidP="002B15A3">
      <w:pPr>
        <w:pStyle w:val="SingleTxt"/>
        <w:spacing w:after="0" w:line="120" w:lineRule="exact"/>
        <w:rPr>
          <w:sz w:val="10"/>
        </w:rPr>
      </w:pPr>
    </w:p>
    <w:p w:rsidR="002B15A3" w:rsidRDefault="002B15A3" w:rsidP="002B15A3">
      <w:pPr>
        <w:pStyle w:val="H1"/>
        <w:ind w:right="1260"/>
      </w:pPr>
      <w:r>
        <w:tab/>
        <w:t>A.</w:t>
      </w:r>
      <w:r>
        <w:tab/>
        <w:t>Action taken by the Committee in respect of issues arising under article 2 of the Optional Protocol</w:t>
      </w:r>
    </w:p>
    <w:p w:rsidR="002B15A3" w:rsidRPr="00751DC7" w:rsidRDefault="002B15A3" w:rsidP="002B15A3">
      <w:pPr>
        <w:pStyle w:val="SingleTxt"/>
        <w:spacing w:after="0" w:line="120" w:lineRule="exact"/>
        <w:rPr>
          <w:sz w:val="10"/>
        </w:rPr>
      </w:pPr>
    </w:p>
    <w:p w:rsidR="002B15A3" w:rsidRPr="00751DC7" w:rsidRDefault="002B15A3" w:rsidP="002B15A3">
      <w:pPr>
        <w:pStyle w:val="SingleTxt"/>
        <w:spacing w:after="0" w:line="120" w:lineRule="exact"/>
        <w:rPr>
          <w:sz w:val="10"/>
        </w:rPr>
      </w:pPr>
    </w:p>
    <w:p w:rsidR="002B15A3" w:rsidRDefault="002B15A3" w:rsidP="002B15A3">
      <w:pPr>
        <w:pStyle w:val="SingleTxt"/>
      </w:pPr>
      <w:r>
        <w:t>23.</w:t>
      </w:r>
      <w:r>
        <w:tab/>
        <w:t xml:space="preserve">The Committee discussed activities under article 2 of the Optional Protocol on 7 and 11 November 2016. </w:t>
      </w:r>
    </w:p>
    <w:p w:rsidR="002B15A3" w:rsidRDefault="002B15A3" w:rsidP="002B15A3">
      <w:pPr>
        <w:pStyle w:val="SingleTxt"/>
      </w:pPr>
      <w:r>
        <w:t>24.</w:t>
      </w:r>
      <w:r>
        <w:tab/>
        <w:t>The Committee endorsed the report of the Working Group on Communications under the Optional Protocol on its thirty-sixth session (see https://goo.gl/XhmGoS).</w:t>
      </w:r>
    </w:p>
    <w:p w:rsidR="002B15A3" w:rsidRPr="00282C20" w:rsidRDefault="002B15A3" w:rsidP="002B15A3">
      <w:pPr>
        <w:pStyle w:val="SingleTxt"/>
        <w:rPr>
          <w:spacing w:val="0"/>
        </w:rPr>
      </w:pPr>
      <w:r w:rsidRPr="00282C20">
        <w:rPr>
          <w:spacing w:val="0"/>
        </w:rPr>
        <w:t>25.</w:t>
      </w:r>
      <w:r w:rsidRPr="00282C20">
        <w:rPr>
          <w:spacing w:val="0"/>
        </w:rPr>
        <w:tab/>
        <w:t xml:space="preserve">The Committee adopted final decisions with regard to four individual communications submitted under article 2 of the Optional Protocol. It adopted views finding a violation with regard to communication No. </w:t>
      </w:r>
      <w:hyperlink r:id="rId80" w:history="1">
        <w:r w:rsidRPr="002F5A9F">
          <w:rPr>
            <w:rStyle w:val="Hyperlink"/>
            <w:spacing w:val="0"/>
          </w:rPr>
          <w:t>66/201</w:t>
        </w:r>
      </w:hyperlink>
      <w:r w:rsidRPr="00282C20">
        <w:rPr>
          <w:spacing w:val="0"/>
        </w:rPr>
        <w:t>4 (</w:t>
      </w:r>
      <w:r w:rsidRPr="00282C20">
        <w:rPr>
          <w:i/>
          <w:spacing w:val="0"/>
        </w:rPr>
        <w:t>D.S. v. Slovakia</w:t>
      </w:r>
      <w:r w:rsidRPr="00282C20">
        <w:rPr>
          <w:spacing w:val="0"/>
        </w:rPr>
        <w:t>) (</w:t>
      </w:r>
      <w:hyperlink r:id="rId81" w:history="1">
        <w:r w:rsidRPr="00D07CDB">
          <w:rPr>
            <w:rStyle w:val="Hyperlink"/>
            <w:spacing w:val="0"/>
          </w:rPr>
          <w:t>CEDAW/C/65/D/66/2014</w:t>
        </w:r>
      </w:hyperlink>
      <w:r w:rsidRPr="00282C20">
        <w:rPr>
          <w:spacing w:val="0"/>
        </w:rPr>
        <w:t xml:space="preserve">). It also adopted decisions of inadmissibility with regard to communications No. </w:t>
      </w:r>
      <w:hyperlink r:id="rId82" w:history="1">
        <w:r w:rsidRPr="002F5A9F">
          <w:rPr>
            <w:rStyle w:val="Hyperlink"/>
            <w:spacing w:val="0"/>
          </w:rPr>
          <w:t>61/201</w:t>
        </w:r>
      </w:hyperlink>
      <w:r w:rsidRPr="00282C20">
        <w:rPr>
          <w:spacing w:val="0"/>
        </w:rPr>
        <w:t>3 (</w:t>
      </w:r>
      <w:r w:rsidRPr="00282C20">
        <w:rPr>
          <w:i/>
          <w:spacing w:val="0"/>
        </w:rPr>
        <w:t>P.H.A. v. Denmark</w:t>
      </w:r>
      <w:r w:rsidRPr="00282C20">
        <w:rPr>
          <w:spacing w:val="0"/>
        </w:rPr>
        <w:t>) (</w:t>
      </w:r>
      <w:hyperlink r:id="rId83" w:history="1">
        <w:r w:rsidRPr="00D07CDB">
          <w:rPr>
            <w:rStyle w:val="Hyperlink"/>
            <w:spacing w:val="0"/>
          </w:rPr>
          <w:t>CEDAW/C/65/D/61/2013</w:t>
        </w:r>
      </w:hyperlink>
      <w:r w:rsidRPr="00282C20">
        <w:rPr>
          <w:spacing w:val="0"/>
        </w:rPr>
        <w:t>), No.</w:t>
      </w:r>
      <w:r>
        <w:rPr>
          <w:spacing w:val="0"/>
        </w:rPr>
        <w:t> </w:t>
      </w:r>
      <w:r w:rsidRPr="00282C20">
        <w:rPr>
          <w:spacing w:val="0"/>
        </w:rPr>
        <w:t>71/2014 (</w:t>
      </w:r>
      <w:r w:rsidRPr="00282C20">
        <w:rPr>
          <w:i/>
          <w:spacing w:val="0"/>
        </w:rPr>
        <w:t>K.S. v. Denmark</w:t>
      </w:r>
      <w:r w:rsidRPr="00282C20">
        <w:rPr>
          <w:spacing w:val="0"/>
        </w:rPr>
        <w:t>) (</w:t>
      </w:r>
      <w:hyperlink r:id="rId84" w:history="1">
        <w:r w:rsidRPr="00D07CDB">
          <w:rPr>
            <w:rStyle w:val="Hyperlink"/>
            <w:spacing w:val="0"/>
          </w:rPr>
          <w:t>CEDAW/C/65/D/71/2014</w:t>
        </w:r>
      </w:hyperlink>
      <w:r w:rsidRPr="00282C20">
        <w:rPr>
          <w:spacing w:val="0"/>
        </w:rPr>
        <w:t xml:space="preserve">), and No. </w:t>
      </w:r>
      <w:hyperlink r:id="rId85" w:history="1">
        <w:r w:rsidRPr="002F5A9F">
          <w:rPr>
            <w:rStyle w:val="Hyperlink"/>
            <w:spacing w:val="0"/>
          </w:rPr>
          <w:t>74/201</w:t>
        </w:r>
      </w:hyperlink>
      <w:r w:rsidRPr="00282C20">
        <w:rPr>
          <w:spacing w:val="0"/>
        </w:rPr>
        <w:t>4 (</w:t>
      </w:r>
      <w:r w:rsidRPr="00282C20">
        <w:rPr>
          <w:i/>
          <w:spacing w:val="0"/>
        </w:rPr>
        <w:t>N.K. v. Norway</w:t>
      </w:r>
      <w:r w:rsidRPr="00282C20">
        <w:rPr>
          <w:spacing w:val="0"/>
        </w:rPr>
        <w:t>) (</w:t>
      </w:r>
      <w:hyperlink r:id="rId86" w:history="1">
        <w:r w:rsidRPr="00D07CDB">
          <w:rPr>
            <w:rStyle w:val="Hyperlink"/>
            <w:spacing w:val="0"/>
          </w:rPr>
          <w:t>CEDAW/C/65/D/74/2014</w:t>
        </w:r>
      </w:hyperlink>
      <w:r w:rsidRPr="00282C20">
        <w:rPr>
          <w:spacing w:val="0"/>
        </w:rPr>
        <w:t xml:space="preserve">). All decisions were adopted by consensus. </w:t>
      </w:r>
    </w:p>
    <w:p w:rsidR="002B15A3" w:rsidRPr="00282C20" w:rsidRDefault="002B15A3" w:rsidP="002B15A3">
      <w:pPr>
        <w:pStyle w:val="SingleTxt"/>
        <w:spacing w:after="0" w:line="120" w:lineRule="exact"/>
        <w:rPr>
          <w:sz w:val="10"/>
        </w:rPr>
      </w:pPr>
    </w:p>
    <w:p w:rsidR="002B15A3" w:rsidRPr="00282C20" w:rsidRDefault="002B15A3" w:rsidP="002B15A3">
      <w:pPr>
        <w:pStyle w:val="SingleTxt"/>
        <w:spacing w:after="0" w:line="120" w:lineRule="exact"/>
        <w:rPr>
          <w:sz w:val="10"/>
        </w:rPr>
      </w:pPr>
    </w:p>
    <w:p w:rsidR="002B15A3" w:rsidRDefault="002B15A3" w:rsidP="002B15A3">
      <w:pPr>
        <w:pStyle w:val="H1"/>
        <w:ind w:right="1260"/>
      </w:pPr>
      <w:r>
        <w:tab/>
        <w:t>B.</w:t>
      </w:r>
      <w:r>
        <w:tab/>
      </w:r>
      <w:r w:rsidRPr="00282C20">
        <w:rPr>
          <w:rFonts w:ascii="Times New Roman Bold" w:hAnsi="Times New Roman Bold"/>
          <w:spacing w:val="2"/>
        </w:rPr>
        <w:t>Follow-up to views of the Committee on individual communications</w:t>
      </w:r>
    </w:p>
    <w:p w:rsidR="002B15A3" w:rsidRPr="00282C20" w:rsidRDefault="002B15A3" w:rsidP="002B15A3">
      <w:pPr>
        <w:pStyle w:val="SingleTxt"/>
        <w:spacing w:after="0" w:line="120" w:lineRule="exact"/>
        <w:rPr>
          <w:sz w:val="10"/>
        </w:rPr>
      </w:pPr>
    </w:p>
    <w:p w:rsidR="002B15A3" w:rsidRPr="00282C20" w:rsidRDefault="002B15A3" w:rsidP="002B15A3">
      <w:pPr>
        <w:pStyle w:val="SingleTxt"/>
        <w:spacing w:after="0" w:line="120" w:lineRule="exact"/>
        <w:rPr>
          <w:sz w:val="10"/>
        </w:rPr>
      </w:pPr>
    </w:p>
    <w:p w:rsidR="002B15A3" w:rsidRDefault="002B15A3" w:rsidP="002B15A3">
      <w:pPr>
        <w:pStyle w:val="SingleTxt"/>
      </w:pPr>
      <w:r>
        <w:t>26.</w:t>
      </w:r>
      <w:r>
        <w:tab/>
        <w:t>The Committee was informed that the Working Group, at its thirty-sixth session, had discussed the follow-up situation in each case where the follow-up dialogue was continuing and agreed on the action to be taken. Of the 11 cases currently under follow-up examination, 1 each relates to Brazil, Canada, Denmark, Georgia, Kazakhstan, the Netherlands, Peru, the Philippines, the Russian Federation, Spain and the United Republic of Tanzania. The Committee met with a representative of the Permanent Mission of Denmark to the United Nations Office and other international organizations in Geneva during the sixty-fifth session to discuss follow-up matters.</w:t>
      </w:r>
    </w:p>
    <w:p w:rsidR="002B15A3" w:rsidRPr="00282C20" w:rsidRDefault="002B15A3" w:rsidP="002B15A3">
      <w:pPr>
        <w:pStyle w:val="SingleTxt"/>
        <w:spacing w:after="0" w:line="120" w:lineRule="exact"/>
        <w:rPr>
          <w:sz w:val="10"/>
        </w:rPr>
      </w:pPr>
    </w:p>
    <w:p w:rsidR="002B15A3" w:rsidRPr="00282C20" w:rsidRDefault="002B15A3" w:rsidP="002B15A3">
      <w:pPr>
        <w:pStyle w:val="SingleTxt"/>
        <w:spacing w:after="0" w:line="120" w:lineRule="exact"/>
        <w:rPr>
          <w:sz w:val="10"/>
        </w:rPr>
      </w:pPr>
    </w:p>
    <w:p w:rsidR="002B15A3" w:rsidRDefault="002B15A3" w:rsidP="002B15A3">
      <w:pPr>
        <w:pStyle w:val="H1"/>
        <w:ind w:right="1260"/>
      </w:pPr>
      <w:r>
        <w:tab/>
        <w:t>C.</w:t>
      </w:r>
      <w:r>
        <w:tab/>
        <w:t>Action taken by the Committee in respect of issues arising under article 8 of the Optional Protocol</w:t>
      </w:r>
    </w:p>
    <w:p w:rsidR="002B15A3" w:rsidRPr="00282C20" w:rsidRDefault="002B15A3" w:rsidP="002B15A3">
      <w:pPr>
        <w:pStyle w:val="SingleTxt"/>
        <w:spacing w:after="0" w:line="120" w:lineRule="exact"/>
        <w:rPr>
          <w:sz w:val="10"/>
        </w:rPr>
      </w:pPr>
    </w:p>
    <w:p w:rsidR="002B15A3" w:rsidRPr="00282C20" w:rsidRDefault="002B15A3" w:rsidP="002B15A3">
      <w:pPr>
        <w:pStyle w:val="SingleTxt"/>
        <w:spacing w:after="0" w:line="120" w:lineRule="exact"/>
        <w:rPr>
          <w:sz w:val="10"/>
        </w:rPr>
      </w:pPr>
    </w:p>
    <w:p w:rsidR="002B15A3" w:rsidRDefault="002B15A3" w:rsidP="002B15A3">
      <w:pPr>
        <w:pStyle w:val="SingleTxt"/>
      </w:pPr>
      <w:r>
        <w:t>27.</w:t>
      </w:r>
      <w:r>
        <w:tab/>
        <w:t>The Committee discussed its activities under article 8 of the Optional Protocol on 15 and 17 November 2016. It endorsed the report of the Working Group on Inquiries under the Optional Protocol on its fifth session (see https://goo.gl/XhmGoS).</w:t>
      </w:r>
    </w:p>
    <w:p w:rsidR="002B15A3" w:rsidRDefault="002B15A3" w:rsidP="002B15A3">
      <w:pPr>
        <w:pStyle w:val="SingleTxt"/>
      </w:pPr>
      <w:r>
        <w:t>28.</w:t>
      </w:r>
      <w:r>
        <w:tab/>
        <w:t>The Committee adopted the following recommendations of the Working Group:</w:t>
      </w:r>
    </w:p>
    <w:p w:rsidR="002B15A3" w:rsidRDefault="002B15A3" w:rsidP="002B15A3">
      <w:pPr>
        <w:pStyle w:val="SingleTxt"/>
      </w:pPr>
      <w:r>
        <w:tab/>
        <w:t>(a)</w:t>
      </w:r>
      <w:r>
        <w:tab/>
        <w:t>To approve certain amendments to the standard operating procedures for inquiries in order to adapt them to the mandate of the Working Group and reflect the recent practice of the Committee in examining information received under article 8 of the Optional Protocol;</w:t>
      </w:r>
    </w:p>
    <w:p w:rsidR="002B15A3" w:rsidRDefault="002B15A3" w:rsidP="002B15A3">
      <w:pPr>
        <w:pStyle w:val="SingleTxt"/>
      </w:pPr>
      <w:r>
        <w:tab/>
        <w:t>(b)</w:t>
      </w:r>
      <w:r>
        <w:tab/>
        <w:t>In relation to inquiry No. 2010/1 concerning the Philippines, to send a note verbale informing the State party that the follow-up information requested in its concluding observations (</w:t>
      </w:r>
      <w:hyperlink r:id="rId87" w:history="1">
        <w:r w:rsidRPr="00D07CDB">
          <w:rPr>
            <w:rStyle w:val="Hyperlink"/>
          </w:rPr>
          <w:t>CEDAW/C/PHL/CO/7-8</w:t>
        </w:r>
      </w:hyperlink>
      <w:r>
        <w:t>, para. 56) in relation to the implementation of the recommendations contained in the report on the inquiry concerning the Philippines (</w:t>
      </w:r>
      <w:hyperlink r:id="rId88" w:history="1">
        <w:r w:rsidRPr="00D07CDB">
          <w:rPr>
            <w:rStyle w:val="Hyperlink"/>
          </w:rPr>
          <w:t>CEDAW/C/OP.8/PHL/1</w:t>
        </w:r>
      </w:hyperlink>
      <w:r>
        <w:t xml:space="preserve">, paras. 49-52) would also constitute the information to be submitted by the State party under article 9 (2) of the Optional Protocol; </w:t>
      </w:r>
    </w:p>
    <w:p w:rsidR="002B15A3" w:rsidRDefault="002B15A3" w:rsidP="002B15A3">
      <w:pPr>
        <w:pStyle w:val="SingleTxt"/>
      </w:pPr>
      <w:r>
        <w:tab/>
        <w:t>(c)</w:t>
      </w:r>
      <w:r>
        <w:tab/>
        <w:t>In relation to inquiry No. 2011/1 concerning Canada, that the State party should submit an interim follow-up report in November 2018 and a comprehensive follow-up report in November 2020, on measures taken to implement the recommendations of the Committee contained in its report on the inquiry concerning Canada;</w:t>
      </w:r>
    </w:p>
    <w:p w:rsidR="002B15A3" w:rsidRDefault="002B15A3" w:rsidP="002B15A3">
      <w:pPr>
        <w:pStyle w:val="SingleTxt"/>
      </w:pPr>
      <w:r>
        <w:tab/>
        <w:t>(d)</w:t>
      </w:r>
      <w:r>
        <w:tab/>
        <w:t>In relation to inquiry No. 2014/2, that Pramila Patten and a member to be designated by the Working Group on Inquiries at its sixth session, in February 2017, should act as the designated members for the inquiry.</w:t>
      </w:r>
    </w:p>
    <w:p w:rsidR="002B15A3" w:rsidRDefault="002B15A3" w:rsidP="002B15A3">
      <w:pPr>
        <w:pStyle w:val="SingleTxt"/>
      </w:pPr>
      <w:r>
        <w:t>29.</w:t>
      </w:r>
      <w:r>
        <w:tab/>
        <w:t>The Committee ratified the following decisions made by the Working Group:</w:t>
      </w:r>
    </w:p>
    <w:p w:rsidR="002B15A3" w:rsidRDefault="002B15A3" w:rsidP="002B15A3">
      <w:pPr>
        <w:pStyle w:val="SingleTxt"/>
      </w:pPr>
      <w:r>
        <w:tab/>
        <w:t>(a)</w:t>
      </w:r>
      <w:r>
        <w:tab/>
        <w:t>In relation to submission No. 2011/4, that the Chair and another member of the Working Group should meet with representatives of the Permanent Mission of the State party concerned to discuss the delay in the submission of its observations with regard to the information received under article 8 of the Optional Protocol;</w:t>
      </w:r>
    </w:p>
    <w:p w:rsidR="002B15A3" w:rsidRDefault="002B15A3" w:rsidP="002B15A3">
      <w:pPr>
        <w:pStyle w:val="SingleTxt"/>
      </w:pPr>
      <w:r>
        <w:tab/>
        <w:t>(b)</w:t>
      </w:r>
      <w:r>
        <w:tab/>
        <w:t>In relation to submission No. 2012/1, that the Working Group, with the assistance of other members of the Committee, should assess whether the information received satisfied the conditions under article 8 of the Optional Protocol, and that it should seek further information on the extent of the alleged violations committed throughout the territory of the State party;</w:t>
      </w:r>
    </w:p>
    <w:p w:rsidR="002B15A3" w:rsidRDefault="002B15A3" w:rsidP="002B15A3">
      <w:pPr>
        <w:pStyle w:val="SingleTxt"/>
      </w:pPr>
      <w:r>
        <w:tab/>
        <w:t>(c)</w:t>
      </w:r>
      <w:r>
        <w:tab/>
        <w:t>In relation to inquiry No. 2016/1, that its secretariat should send a reminder to the United Nations agencies that had been requested to submit information regarding the subject matter of the information received under article 8 of the Optional Protocol, and to defer its preliminary assessment of that information to the sixty-sixth session of the Committee.</w:t>
      </w:r>
    </w:p>
    <w:p w:rsidR="002B15A3" w:rsidRDefault="002B15A3" w:rsidP="002B15A3">
      <w:pPr>
        <w:suppressAutoHyphens w:val="0"/>
        <w:spacing w:after="200" w:line="276" w:lineRule="auto"/>
      </w:pPr>
      <w:r>
        <w:br w:type="page"/>
      </w:r>
    </w:p>
    <w:p w:rsidR="002B15A3" w:rsidRDefault="002B15A3" w:rsidP="002B15A3">
      <w:pPr>
        <w:pStyle w:val="HCh"/>
        <w:ind w:left="1267" w:right="1260" w:hanging="1267"/>
      </w:pPr>
      <w:r>
        <w:t>Chapter VI</w:t>
      </w:r>
    </w:p>
    <w:p w:rsidR="002B15A3" w:rsidRDefault="002B15A3" w:rsidP="002B15A3">
      <w:pPr>
        <w:pStyle w:val="HCh"/>
        <w:ind w:left="1267" w:right="1260" w:hanging="1267"/>
      </w:pPr>
      <w:r>
        <w:tab/>
      </w:r>
      <w:r>
        <w:tab/>
        <w:t>Ways and means of expediting the work of the Committee</w:t>
      </w:r>
    </w:p>
    <w:p w:rsidR="002B15A3" w:rsidRPr="00282C20" w:rsidRDefault="002B15A3" w:rsidP="002B15A3">
      <w:pPr>
        <w:pStyle w:val="SingleTxt"/>
        <w:spacing w:after="0" w:line="120" w:lineRule="exact"/>
        <w:rPr>
          <w:sz w:val="10"/>
        </w:rPr>
      </w:pPr>
    </w:p>
    <w:p w:rsidR="002B15A3" w:rsidRPr="00282C20" w:rsidRDefault="002B15A3" w:rsidP="002B15A3">
      <w:pPr>
        <w:pStyle w:val="SingleTxt"/>
        <w:spacing w:after="0" w:line="120" w:lineRule="exact"/>
        <w:rPr>
          <w:sz w:val="10"/>
        </w:rPr>
      </w:pPr>
    </w:p>
    <w:p w:rsidR="002B15A3" w:rsidRDefault="002B15A3" w:rsidP="002B15A3">
      <w:pPr>
        <w:pStyle w:val="SingleTxt"/>
      </w:pPr>
      <w:r>
        <w:t>30.</w:t>
      </w:r>
      <w:r>
        <w:tab/>
        <w:t xml:space="preserve">The secretariat informed the Committee about the status of submission of overdue reports by States parties under article 18 of the Convention. </w:t>
      </w:r>
    </w:p>
    <w:p w:rsidR="002B15A3" w:rsidRDefault="002B15A3" w:rsidP="002B15A3">
      <w:pPr>
        <w:pStyle w:val="SingleTxt"/>
      </w:pPr>
      <w:r>
        <w:t>31.</w:t>
      </w:r>
      <w:r>
        <w:tab/>
        <w:t xml:space="preserve">On 24 October 2016, the Chair provided a briefing to the Committee about her presentation of the report of the Committee on its sixty-first to sixty-third sessions to the Third Committee on 10 October 2016. </w:t>
      </w:r>
    </w:p>
    <w:p w:rsidR="002B15A3" w:rsidRPr="006662F3" w:rsidRDefault="002B15A3" w:rsidP="002B15A3">
      <w:pPr>
        <w:pStyle w:val="SingleTxt"/>
        <w:spacing w:after="0" w:line="120" w:lineRule="exact"/>
        <w:rPr>
          <w:sz w:val="10"/>
        </w:rPr>
      </w:pPr>
    </w:p>
    <w:p w:rsidR="002B15A3" w:rsidRPr="006662F3" w:rsidRDefault="002B15A3" w:rsidP="002B15A3">
      <w:pPr>
        <w:pStyle w:val="SingleTxt"/>
        <w:spacing w:after="0" w:line="120" w:lineRule="exact"/>
        <w:rPr>
          <w:sz w:val="10"/>
        </w:rPr>
      </w:pPr>
    </w:p>
    <w:p w:rsidR="002B15A3" w:rsidRDefault="002B15A3" w:rsidP="002B15A3">
      <w:pPr>
        <w:pStyle w:val="H1"/>
        <w:ind w:right="1260"/>
      </w:pPr>
      <w:r>
        <w:tab/>
      </w:r>
      <w:r>
        <w:tab/>
        <w:t>Action taken by the Committee under agenda item 7</w:t>
      </w:r>
    </w:p>
    <w:p w:rsidR="002B15A3" w:rsidRPr="006662F3" w:rsidRDefault="002B15A3" w:rsidP="002B15A3">
      <w:pPr>
        <w:pStyle w:val="SingleTxt"/>
        <w:spacing w:after="0" w:line="120" w:lineRule="exact"/>
        <w:rPr>
          <w:sz w:val="10"/>
        </w:rPr>
      </w:pPr>
    </w:p>
    <w:p w:rsidR="002B15A3" w:rsidRPr="006662F3"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Dates of future sessions </w:t>
      </w:r>
    </w:p>
    <w:p w:rsidR="002B15A3" w:rsidRPr="006662F3" w:rsidRDefault="002B15A3" w:rsidP="002B15A3">
      <w:pPr>
        <w:pStyle w:val="SingleTxt"/>
        <w:spacing w:after="0" w:line="120" w:lineRule="exact"/>
        <w:rPr>
          <w:sz w:val="10"/>
        </w:rPr>
      </w:pPr>
    </w:p>
    <w:p w:rsidR="002B15A3" w:rsidRDefault="002B15A3" w:rsidP="002B15A3">
      <w:pPr>
        <w:pStyle w:val="SingleTxt"/>
      </w:pPr>
      <w:r>
        <w:t>32.</w:t>
      </w:r>
      <w:r>
        <w:tab/>
        <w:t xml:space="preserve">In accordance with the calendar of conferences, the following dates were confirmed for the Committee’s sixty-sixth and sixty-seventh sessions and related meetings: </w:t>
      </w:r>
    </w:p>
    <w:p w:rsidR="002B15A3" w:rsidRDefault="002B15A3" w:rsidP="002B15A3">
      <w:pPr>
        <w:pStyle w:val="SingleTxt"/>
      </w:pPr>
      <w:r>
        <w:tab/>
        <w:t>Sixty-sixth session (Geneva)</w:t>
      </w:r>
    </w:p>
    <w:p w:rsidR="002B15A3" w:rsidRDefault="002B15A3" w:rsidP="002B15A3">
      <w:pPr>
        <w:pStyle w:val="SingleTxt"/>
      </w:pPr>
      <w:r>
        <w:tab/>
        <w:t>(a)</w:t>
      </w:r>
      <w:r>
        <w:tab/>
        <w:t>As indicated in paragraph 28 of part one of the present report;</w:t>
      </w:r>
    </w:p>
    <w:p w:rsidR="002B15A3" w:rsidRDefault="002B15A3" w:rsidP="002B15A3">
      <w:pPr>
        <w:pStyle w:val="SingleTxt"/>
      </w:pPr>
      <w:r>
        <w:tab/>
        <w:t>Sixty-seventh session (Geneva)</w:t>
      </w:r>
    </w:p>
    <w:p w:rsidR="002B15A3" w:rsidRDefault="002B15A3" w:rsidP="002B15A3">
      <w:pPr>
        <w:pStyle w:val="SingleTxt"/>
        <w:ind w:left="2218" w:hanging="951"/>
      </w:pPr>
      <w:r>
        <w:tab/>
        <w:t>(b)</w:t>
      </w:r>
      <w:r>
        <w:tab/>
        <w:t>Thirty-eighth session of the Working Group on Communications under the Optional Protocol: 28-30 June 2017;</w:t>
      </w:r>
    </w:p>
    <w:p w:rsidR="002B15A3" w:rsidRDefault="002B15A3" w:rsidP="002B15A3">
      <w:pPr>
        <w:pStyle w:val="SingleTxt"/>
        <w:ind w:left="2218" w:hanging="951"/>
      </w:pPr>
      <w:r>
        <w:tab/>
        <w:t>(c)</w:t>
      </w:r>
      <w:r>
        <w:tab/>
        <w:t>Seventh session of the Working Group on Inquiries under the Optional Protocol: 29 and 30 June 2017;</w:t>
      </w:r>
    </w:p>
    <w:p w:rsidR="002B15A3" w:rsidRDefault="002B15A3" w:rsidP="002B15A3">
      <w:pPr>
        <w:pStyle w:val="SingleTxt"/>
      </w:pPr>
      <w:r>
        <w:tab/>
        <w:t>(d)</w:t>
      </w:r>
      <w:r>
        <w:tab/>
        <w:t>Sixty-seventh session: 3-21 July 2017;</w:t>
      </w:r>
    </w:p>
    <w:p w:rsidR="002B15A3" w:rsidRDefault="002B15A3" w:rsidP="002B15A3">
      <w:pPr>
        <w:pStyle w:val="SingleTxt"/>
      </w:pPr>
      <w:r>
        <w:tab/>
        <w:t>(e)</w:t>
      </w:r>
      <w:r>
        <w:tab/>
        <w:t>Pre-sessional working group for the sixty-ninth session: 24-28 July 2017.</w:t>
      </w:r>
    </w:p>
    <w:p w:rsidR="002B15A3" w:rsidRPr="006662F3"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Reports to be considered at future sessions </w:t>
      </w:r>
    </w:p>
    <w:p w:rsidR="002B15A3" w:rsidRPr="006662F3" w:rsidRDefault="002B15A3" w:rsidP="002B15A3">
      <w:pPr>
        <w:pStyle w:val="SingleTxt"/>
        <w:spacing w:after="0" w:line="120" w:lineRule="exact"/>
        <w:rPr>
          <w:sz w:val="10"/>
        </w:rPr>
      </w:pPr>
    </w:p>
    <w:p w:rsidR="002B15A3" w:rsidRDefault="002B15A3" w:rsidP="002B15A3">
      <w:pPr>
        <w:pStyle w:val="SingleTxt"/>
      </w:pPr>
      <w:r>
        <w:t>33.</w:t>
      </w:r>
      <w:r>
        <w:tab/>
        <w:t>The Committee confirmed that, at its sixty-sixth session, it would consider the reports of the States parties listed in paragraph 29 of part one of the present report and that, at its sixty-seventh session, it would consider those of Barbados, Costa Rica, Italy, Montenegro, the Niger, Nigeria, Romania (under the simplified reporting procedure) and Thailand.</w:t>
      </w:r>
    </w:p>
    <w:p w:rsidR="002B15A3" w:rsidRDefault="002B15A3" w:rsidP="002B15A3">
      <w:pPr>
        <w:suppressAutoHyphens w:val="0"/>
        <w:spacing w:after="200" w:line="276" w:lineRule="auto"/>
      </w:pPr>
      <w:r>
        <w:br w:type="page"/>
      </w:r>
    </w:p>
    <w:p w:rsidR="002B15A3" w:rsidRDefault="002B15A3" w:rsidP="002B15A3">
      <w:pPr>
        <w:pStyle w:val="HCh"/>
        <w:ind w:left="1267" w:right="1260" w:hanging="1267"/>
      </w:pPr>
      <w:r>
        <w:t>Chapter VII</w:t>
      </w:r>
    </w:p>
    <w:p w:rsidR="002B15A3" w:rsidRDefault="002B15A3" w:rsidP="002B15A3">
      <w:pPr>
        <w:pStyle w:val="HCh"/>
        <w:ind w:left="1267" w:right="1260" w:hanging="1267"/>
      </w:pPr>
      <w:r>
        <w:tab/>
      </w:r>
      <w:r>
        <w:tab/>
        <w:t>Implementation of article 21 of the Convention</w:t>
      </w:r>
    </w:p>
    <w:p w:rsidR="002B15A3" w:rsidRPr="006662F3" w:rsidRDefault="002B15A3" w:rsidP="002B15A3">
      <w:pPr>
        <w:pStyle w:val="SingleTxt"/>
        <w:spacing w:after="0" w:line="120" w:lineRule="exact"/>
        <w:rPr>
          <w:sz w:val="10"/>
        </w:rPr>
      </w:pPr>
    </w:p>
    <w:p w:rsidR="002B15A3" w:rsidRPr="006662F3"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Working group on gender-related dimensions of disaster risk reduction in a changing climate</w:t>
      </w:r>
    </w:p>
    <w:p w:rsidR="002B15A3" w:rsidRPr="006662F3" w:rsidRDefault="002B15A3" w:rsidP="002B15A3">
      <w:pPr>
        <w:pStyle w:val="SingleTxt"/>
        <w:spacing w:after="0" w:line="120" w:lineRule="exact"/>
        <w:rPr>
          <w:sz w:val="10"/>
        </w:rPr>
      </w:pPr>
    </w:p>
    <w:p w:rsidR="002B15A3" w:rsidRDefault="002B15A3" w:rsidP="002B15A3">
      <w:pPr>
        <w:pStyle w:val="SingleTxt"/>
      </w:pPr>
      <w:r>
        <w:t>34.</w:t>
      </w:r>
      <w:r>
        <w:tab/>
        <w:t>The working group met during the session and discussed a timetable for the finalization and adoption of the draft general recommendation on the gender-related dimensions of disaster risk reduction in a changing climate. It decided to review and consolidate the comments on the draft that are submitted by various stakeholders intersessionally. The working group also decided to hold a half-day retreat during the sixty-seventh session of the Committee to continue to improve the draft. It further decided to send a note verbale inviting States parties to submit comments on the draft recommendation and to extend the deadline for the submission of comments to 31 January 2017 for all stakeholders.</w:t>
      </w:r>
    </w:p>
    <w:p w:rsidR="002B15A3" w:rsidRDefault="002B15A3" w:rsidP="002B15A3">
      <w:pPr>
        <w:pStyle w:val="SingleTxt"/>
      </w:pPr>
      <w:r>
        <w:t>35.</w:t>
      </w:r>
      <w:r>
        <w:tab/>
        <w:t>The working group agreed to postpone the first reading of the draft general recommendation to the sixty-eighth session of the Committee.</w:t>
      </w:r>
    </w:p>
    <w:p w:rsidR="002B15A3" w:rsidRPr="006662F3"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Working group on the right to education</w:t>
      </w:r>
    </w:p>
    <w:p w:rsidR="002B15A3" w:rsidRPr="006662F3" w:rsidRDefault="002B15A3" w:rsidP="002B15A3">
      <w:pPr>
        <w:pStyle w:val="SingleTxt"/>
        <w:spacing w:after="0" w:line="120" w:lineRule="exact"/>
        <w:rPr>
          <w:sz w:val="10"/>
        </w:rPr>
      </w:pPr>
    </w:p>
    <w:p w:rsidR="002B15A3" w:rsidRDefault="002B15A3" w:rsidP="002B15A3">
      <w:pPr>
        <w:pStyle w:val="SingleTxt"/>
      </w:pPr>
      <w:r>
        <w:t>36.</w:t>
      </w:r>
      <w:r>
        <w:tab/>
        <w:t>The working group met during the session and discussed a timetable for the finalization and adoption of the draft general recommendation on the right of girls and women to education.</w:t>
      </w:r>
    </w:p>
    <w:p w:rsidR="002B15A3" w:rsidRPr="006662F3"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Working group on working methods</w:t>
      </w:r>
    </w:p>
    <w:p w:rsidR="002B15A3" w:rsidRPr="006662F3" w:rsidRDefault="002B15A3" w:rsidP="002B15A3">
      <w:pPr>
        <w:pStyle w:val="SingleTxt"/>
        <w:spacing w:after="0" w:line="120" w:lineRule="exact"/>
        <w:rPr>
          <w:sz w:val="10"/>
        </w:rPr>
      </w:pPr>
    </w:p>
    <w:p w:rsidR="002B15A3" w:rsidRDefault="002B15A3" w:rsidP="002B15A3">
      <w:pPr>
        <w:pStyle w:val="SingleTxt"/>
      </w:pPr>
      <w:r>
        <w:t>37.</w:t>
      </w:r>
      <w:r>
        <w:tab/>
        <w:t>The working group met during the session and considered and submitted to the Committee draft decisions concerning coordination meetings of country task forces and a revised standard paragraph in the concluding observations of the Committee (see decisions 65/I and 65/II). It also revised the guidance note for country rapporteurs.</w:t>
      </w:r>
    </w:p>
    <w:p w:rsidR="002B15A3" w:rsidRPr="006662F3"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Working group on the Inter-Parliamentary Union</w:t>
      </w:r>
    </w:p>
    <w:p w:rsidR="002B15A3" w:rsidRPr="006662F3" w:rsidRDefault="002B15A3" w:rsidP="002B15A3">
      <w:pPr>
        <w:pStyle w:val="SingleTxt"/>
        <w:spacing w:after="0" w:line="120" w:lineRule="exact"/>
        <w:rPr>
          <w:sz w:val="10"/>
        </w:rPr>
      </w:pPr>
    </w:p>
    <w:p w:rsidR="002B15A3" w:rsidRDefault="002B15A3" w:rsidP="002B15A3">
      <w:pPr>
        <w:pStyle w:val="SingleTxt"/>
      </w:pPr>
      <w:r>
        <w:t>38.</w:t>
      </w:r>
      <w:r>
        <w:tab/>
        <w:t>The working group met during the session and discussed the priorities for the cooperation of the Committee with the Inter-Parliamentary Union (IPU), namely with regard to systemizing the holding of a joint meeting of the Committee and the Assembly of IPU on an annual basis; building the capacity of parliaments to assess their own levels of gender sensitivity; and strengthening collaboration on the issues of migration and refugee flows, monitoring the implementation of the Sustainable Development Goals, and women and peace and security.</w:t>
      </w:r>
    </w:p>
    <w:p w:rsidR="002B15A3" w:rsidRPr="006662F3"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Working group on the Convention, UN-Women and the Sustainable Development Goals</w:t>
      </w:r>
    </w:p>
    <w:p w:rsidR="002B15A3" w:rsidRPr="006662F3" w:rsidRDefault="002B15A3" w:rsidP="002B15A3">
      <w:pPr>
        <w:pStyle w:val="SingleTxt"/>
        <w:spacing w:after="0" w:line="120" w:lineRule="exact"/>
        <w:rPr>
          <w:sz w:val="10"/>
        </w:rPr>
      </w:pPr>
    </w:p>
    <w:p w:rsidR="002B15A3" w:rsidRDefault="002B15A3" w:rsidP="002B15A3">
      <w:pPr>
        <w:pStyle w:val="SingleTxt"/>
      </w:pPr>
      <w:r>
        <w:t>39.</w:t>
      </w:r>
      <w:r>
        <w:tab/>
        <w:t xml:space="preserve">The working group met during the session to discuss </w:t>
      </w:r>
      <w:r w:rsidR="004C7D51">
        <w:t xml:space="preserve">use of </w:t>
      </w:r>
      <w:r>
        <w:t>the draft list of questions prepared by UN-Women, the Organization for Economic Cooperation and Development Social Institutions and Gender Index and the World Bank’s Women, Business and the Law database to test Sustainable Development Goal indicator 5.1.1 relating to legal frameworks to end discrimination against women. The working group recommended that, beginning in 2017, the Committee should start testing the questions through its regular processes, including through references in its lists of issues and questions and its constructive dialogues with States parties. It accordingly recommended a review of the briefing note prepared by country rapporteurs and the Committee’s reporting guidelines. The working group resolved to submit to the Committee, at its sixty-sixth session, a first draft of the substantive input to be submitted to the high-level political forum on sustainable development in 2017.</w:t>
      </w:r>
    </w:p>
    <w:p w:rsidR="002B15A3" w:rsidRPr="006662F3"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Working group on gender-based violence against women</w:t>
      </w:r>
    </w:p>
    <w:p w:rsidR="002B15A3" w:rsidRPr="006662F3" w:rsidRDefault="002B15A3" w:rsidP="002B15A3">
      <w:pPr>
        <w:pStyle w:val="SingleTxt"/>
        <w:spacing w:after="0" w:line="120" w:lineRule="exact"/>
        <w:rPr>
          <w:sz w:val="10"/>
        </w:rPr>
      </w:pPr>
    </w:p>
    <w:p w:rsidR="002B15A3" w:rsidRDefault="002B15A3" w:rsidP="002B15A3">
      <w:pPr>
        <w:pStyle w:val="SingleTxt"/>
      </w:pPr>
      <w:r>
        <w:t>40.</w:t>
      </w:r>
      <w:r>
        <w:tab/>
        <w:t>The working group met during the session and discussed a timetable for the finalization and adoption of the draft general recommendation on gender-based violence against women updating general recommendation No. 19. It also considered comments on the draft that had been received from numerous stakeholders and decided to continue to consider them intersessionally.</w:t>
      </w:r>
    </w:p>
    <w:p w:rsidR="002B15A3" w:rsidRDefault="002B15A3" w:rsidP="002B15A3">
      <w:pPr>
        <w:pStyle w:val="SingleTxt"/>
      </w:pPr>
      <w:r>
        <w:t>41.</w:t>
      </w:r>
      <w:r>
        <w:tab/>
        <w:t>The Committee endorsed the working group’s proposal to continue its close collaboration with the Special Rapporteur on violence against women, its causes and consequences in its ongoing work on the draft general recommendation, until the adoption of the draft.</w:t>
      </w:r>
    </w:p>
    <w:p w:rsidR="002B15A3" w:rsidRDefault="002B15A3" w:rsidP="002B15A3">
      <w:pPr>
        <w:suppressAutoHyphens w:val="0"/>
        <w:spacing w:after="200" w:line="276" w:lineRule="auto"/>
      </w:pPr>
      <w:r>
        <w:br w:type="page"/>
      </w:r>
    </w:p>
    <w:p w:rsidR="002B15A3" w:rsidRDefault="002B15A3" w:rsidP="002B15A3">
      <w:pPr>
        <w:pStyle w:val="HCh"/>
        <w:ind w:left="1267" w:right="1260" w:hanging="1267"/>
      </w:pPr>
      <w:r>
        <w:t>Chapter VIII</w:t>
      </w:r>
    </w:p>
    <w:p w:rsidR="002B15A3" w:rsidRDefault="002B15A3" w:rsidP="002B15A3">
      <w:pPr>
        <w:pStyle w:val="HCh"/>
        <w:ind w:left="1267" w:right="1260" w:hanging="1267"/>
      </w:pPr>
      <w:r>
        <w:tab/>
      </w:r>
      <w:r>
        <w:tab/>
        <w:t>Provisional agenda for the sixty-sixth session</w:t>
      </w:r>
    </w:p>
    <w:p w:rsidR="002B15A3" w:rsidRPr="006662F3" w:rsidRDefault="002B15A3" w:rsidP="002B15A3">
      <w:pPr>
        <w:pStyle w:val="SingleTxt"/>
        <w:spacing w:after="0" w:line="120" w:lineRule="exact"/>
        <w:rPr>
          <w:sz w:val="10"/>
        </w:rPr>
      </w:pPr>
    </w:p>
    <w:p w:rsidR="002B15A3" w:rsidRPr="006662F3" w:rsidRDefault="002B15A3" w:rsidP="002B15A3">
      <w:pPr>
        <w:pStyle w:val="SingleTxt"/>
        <w:spacing w:after="0" w:line="120" w:lineRule="exact"/>
        <w:rPr>
          <w:sz w:val="10"/>
        </w:rPr>
      </w:pPr>
    </w:p>
    <w:p w:rsidR="002B15A3" w:rsidRDefault="002B15A3" w:rsidP="002B15A3">
      <w:pPr>
        <w:pStyle w:val="SingleTxt"/>
      </w:pPr>
      <w:r>
        <w:t>42.</w:t>
      </w:r>
      <w:r>
        <w:tab/>
        <w:t xml:space="preserve">At its 1469th meeting, on 18 November 2016, the Committee considered and approved the draft provisional agenda for its sixty-sixth session. </w:t>
      </w:r>
    </w:p>
    <w:p w:rsidR="002B15A3" w:rsidRDefault="002B15A3" w:rsidP="002B15A3">
      <w:pPr>
        <w:suppressAutoHyphens w:val="0"/>
        <w:spacing w:after="200" w:line="276" w:lineRule="auto"/>
      </w:pPr>
      <w:r>
        <w:br w:type="page"/>
      </w:r>
    </w:p>
    <w:p w:rsidR="002B15A3" w:rsidRDefault="002B15A3" w:rsidP="002B15A3">
      <w:pPr>
        <w:pStyle w:val="HCh"/>
        <w:ind w:left="1267" w:right="1260" w:hanging="1267"/>
      </w:pPr>
      <w:r>
        <w:t>Chapter IX</w:t>
      </w:r>
    </w:p>
    <w:p w:rsidR="002B15A3" w:rsidRDefault="002B15A3" w:rsidP="002B15A3">
      <w:pPr>
        <w:pStyle w:val="HCh"/>
        <w:ind w:left="1267" w:right="1260" w:hanging="1267"/>
      </w:pPr>
      <w:r>
        <w:tab/>
      </w:r>
      <w:r>
        <w:tab/>
        <w:t>Adoption of the report</w:t>
      </w:r>
    </w:p>
    <w:p w:rsidR="002B15A3" w:rsidRPr="00DD4F3A" w:rsidRDefault="002B15A3" w:rsidP="002B15A3">
      <w:pPr>
        <w:pStyle w:val="SingleTxt"/>
        <w:spacing w:after="0" w:line="120" w:lineRule="exact"/>
        <w:rPr>
          <w:sz w:val="10"/>
        </w:rPr>
      </w:pPr>
    </w:p>
    <w:p w:rsidR="002B15A3" w:rsidRPr="00DD4F3A" w:rsidRDefault="002B15A3" w:rsidP="002B15A3">
      <w:pPr>
        <w:pStyle w:val="SingleTxt"/>
        <w:spacing w:after="0" w:line="120" w:lineRule="exact"/>
        <w:rPr>
          <w:sz w:val="10"/>
        </w:rPr>
      </w:pPr>
    </w:p>
    <w:p w:rsidR="002B15A3" w:rsidRDefault="002B15A3" w:rsidP="002B15A3">
      <w:pPr>
        <w:pStyle w:val="SingleTxt"/>
      </w:pPr>
      <w:r>
        <w:t>43.</w:t>
      </w:r>
      <w:r>
        <w:tab/>
        <w:t>At its 1469th meeting, on 18 November 2016, the Committee considered and adopted, as orally amended, the draft report on its sixty-fifth session.</w:t>
      </w:r>
    </w:p>
    <w:p w:rsidR="002B15A3" w:rsidRDefault="002B15A3" w:rsidP="002B15A3">
      <w:pPr>
        <w:suppressAutoHyphens w:val="0"/>
        <w:spacing w:after="200" w:line="276" w:lineRule="auto"/>
      </w:pPr>
      <w:r>
        <w:br w:type="page"/>
      </w:r>
    </w:p>
    <w:p w:rsidR="002B15A3" w:rsidRDefault="002B15A3" w:rsidP="002B15A3">
      <w:pPr>
        <w:pStyle w:val="HCh"/>
        <w:ind w:left="1267" w:right="1260" w:hanging="1267"/>
      </w:pPr>
      <w:r>
        <w:t>Annex I</w:t>
      </w:r>
    </w:p>
    <w:p w:rsidR="002B15A3" w:rsidRPr="00DD4F3A" w:rsidRDefault="002B15A3" w:rsidP="002B15A3">
      <w:pPr>
        <w:pStyle w:val="SingleTxt"/>
        <w:spacing w:after="0" w:line="120" w:lineRule="exact"/>
        <w:rPr>
          <w:sz w:val="10"/>
        </w:rPr>
      </w:pPr>
    </w:p>
    <w:p w:rsidR="002B15A3" w:rsidRDefault="002B15A3" w:rsidP="002B15A3">
      <w:pPr>
        <w:pStyle w:val="HCh"/>
        <w:ind w:left="1267" w:right="1260" w:hanging="1267"/>
      </w:pPr>
      <w:r>
        <w:tab/>
      </w:r>
      <w:r>
        <w:tab/>
        <w:t>Documents before the Committee at its sixty-fifth session</w:t>
      </w:r>
    </w:p>
    <w:p w:rsidR="002B15A3" w:rsidRPr="00DD4F3A" w:rsidRDefault="002B15A3" w:rsidP="002B15A3">
      <w:pPr>
        <w:pStyle w:val="SingleTxt"/>
        <w:spacing w:after="0" w:line="120" w:lineRule="exact"/>
        <w:rPr>
          <w:sz w:val="10"/>
        </w:rPr>
      </w:pPr>
    </w:p>
    <w:p w:rsidR="002B15A3" w:rsidRPr="00DD4F3A" w:rsidRDefault="002B15A3" w:rsidP="002B15A3">
      <w:pPr>
        <w:pStyle w:val="SingleTxt"/>
        <w:spacing w:after="0" w:line="120" w:lineRule="exact"/>
        <w:rPr>
          <w:sz w:val="10"/>
        </w:rPr>
      </w:pPr>
    </w:p>
    <w:tbl>
      <w:tblPr>
        <w:tblW w:w="8611" w:type="dxa"/>
        <w:tblInd w:w="1267" w:type="dxa"/>
        <w:tblCellMar>
          <w:left w:w="0" w:type="dxa"/>
          <w:right w:w="0" w:type="dxa"/>
        </w:tblCellMar>
        <w:tblLook w:val="04A0" w:firstRow="1" w:lastRow="0" w:firstColumn="1" w:lastColumn="0" w:noHBand="0" w:noVBand="1"/>
      </w:tblPr>
      <w:tblGrid>
        <w:gridCol w:w="3413"/>
        <w:gridCol w:w="5198"/>
      </w:tblGrid>
      <w:tr w:rsidR="002B15A3" w:rsidRPr="00DD4F3A" w:rsidTr="002B15A3">
        <w:trPr>
          <w:tblHeader/>
        </w:trPr>
        <w:tc>
          <w:tcPr>
            <w:tcW w:w="3413" w:type="dxa"/>
            <w:tcBorders>
              <w:top w:val="single" w:sz="4" w:space="0" w:color="auto"/>
              <w:bottom w:val="single" w:sz="12" w:space="0" w:color="auto"/>
            </w:tcBorders>
            <w:shd w:val="clear" w:color="auto" w:fill="auto"/>
            <w:vAlign w:val="bottom"/>
          </w:tcPr>
          <w:p w:rsidR="002B15A3" w:rsidRPr="00DD4F3A"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DD4F3A">
              <w:rPr>
                <w:i/>
                <w:sz w:val="14"/>
              </w:rPr>
              <w:t>Document number</w:t>
            </w:r>
          </w:p>
        </w:tc>
        <w:tc>
          <w:tcPr>
            <w:tcW w:w="5198" w:type="dxa"/>
            <w:tcBorders>
              <w:top w:val="single" w:sz="4" w:space="0" w:color="auto"/>
              <w:bottom w:val="single" w:sz="12" w:space="0" w:color="auto"/>
            </w:tcBorders>
            <w:shd w:val="clear" w:color="auto" w:fill="auto"/>
            <w:vAlign w:val="bottom"/>
          </w:tcPr>
          <w:p w:rsidR="002B15A3" w:rsidRPr="00DD4F3A"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DD4F3A">
              <w:rPr>
                <w:i/>
                <w:sz w:val="14"/>
              </w:rPr>
              <w:t>Title or description</w:t>
            </w:r>
          </w:p>
        </w:tc>
      </w:tr>
      <w:tr w:rsidR="002B15A3" w:rsidRPr="00DD4F3A" w:rsidTr="002B15A3">
        <w:trPr>
          <w:trHeight w:hRule="exact" w:val="115"/>
          <w:tblHeader/>
        </w:trPr>
        <w:tc>
          <w:tcPr>
            <w:tcW w:w="3413" w:type="dxa"/>
            <w:tcBorders>
              <w:top w:val="single" w:sz="12" w:space="0" w:color="auto"/>
            </w:tcBorders>
            <w:shd w:val="clear" w:color="auto" w:fill="auto"/>
            <w:vAlign w:val="bottom"/>
          </w:tcPr>
          <w:p w:rsidR="002B15A3" w:rsidRPr="00DD4F3A"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pPr>
          </w:p>
        </w:tc>
        <w:tc>
          <w:tcPr>
            <w:tcW w:w="5198" w:type="dxa"/>
            <w:tcBorders>
              <w:top w:val="single" w:sz="12" w:space="0" w:color="auto"/>
            </w:tcBorders>
            <w:shd w:val="clear" w:color="auto" w:fill="auto"/>
            <w:vAlign w:val="bottom"/>
          </w:tcPr>
          <w:p w:rsidR="002B15A3" w:rsidRPr="00DD4F3A"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r>
      <w:tr w:rsidR="002B15A3" w:rsidRPr="00DD4F3A" w:rsidTr="002B15A3">
        <w:tc>
          <w:tcPr>
            <w:tcW w:w="3413" w:type="dxa"/>
            <w:shd w:val="clear" w:color="auto" w:fill="auto"/>
          </w:tcPr>
          <w:p w:rsidR="002B15A3" w:rsidRPr="00DD4F3A" w:rsidRDefault="00910359"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hyperlink r:id="rId89" w:history="1">
              <w:r w:rsidR="002B15A3" w:rsidRPr="00D07CDB">
                <w:rPr>
                  <w:rStyle w:val="Hyperlink"/>
                </w:rPr>
                <w:t>CEDAW/C/65/1</w:t>
              </w:r>
            </w:hyperlink>
          </w:p>
        </w:tc>
        <w:tc>
          <w:tcPr>
            <w:tcW w:w="5198" w:type="dxa"/>
            <w:shd w:val="clear" w:color="auto" w:fill="auto"/>
          </w:tcPr>
          <w:p w:rsidR="002B15A3" w:rsidRPr="00DD4F3A"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D4F3A">
              <w:t>Annotated provisional agenda</w:t>
            </w:r>
          </w:p>
        </w:tc>
      </w:tr>
      <w:tr w:rsidR="002B15A3" w:rsidRPr="00DD4F3A" w:rsidTr="002B15A3">
        <w:tc>
          <w:tcPr>
            <w:tcW w:w="3413" w:type="dxa"/>
            <w:shd w:val="clear" w:color="auto" w:fill="auto"/>
          </w:tcPr>
          <w:p w:rsidR="002B15A3" w:rsidRPr="00DD4F3A" w:rsidRDefault="00910359"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hyperlink r:id="rId90" w:history="1">
              <w:r w:rsidR="002B15A3" w:rsidRPr="00D07CDB">
                <w:rPr>
                  <w:rStyle w:val="Hyperlink"/>
                </w:rPr>
                <w:t>CEDAW/C/65/2</w:t>
              </w:r>
            </w:hyperlink>
          </w:p>
        </w:tc>
        <w:tc>
          <w:tcPr>
            <w:tcW w:w="5198" w:type="dxa"/>
            <w:shd w:val="clear" w:color="auto" w:fill="auto"/>
          </w:tcPr>
          <w:p w:rsidR="002B15A3" w:rsidRPr="00DD4F3A"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D4F3A">
              <w:t>Report of the United Nations Educational, Scientific and Cultural Organization</w:t>
            </w:r>
          </w:p>
        </w:tc>
      </w:tr>
      <w:tr w:rsidR="002B15A3" w:rsidRPr="00DD4F3A" w:rsidTr="002B15A3">
        <w:tc>
          <w:tcPr>
            <w:tcW w:w="3413" w:type="dxa"/>
            <w:shd w:val="clear" w:color="auto" w:fill="auto"/>
          </w:tcPr>
          <w:p w:rsidR="002B15A3" w:rsidRPr="00DD4F3A" w:rsidRDefault="00910359"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hyperlink r:id="rId91" w:history="1">
              <w:r w:rsidR="002B15A3" w:rsidRPr="00D07CDB">
                <w:rPr>
                  <w:rStyle w:val="Hyperlink"/>
                </w:rPr>
                <w:t>CEDAW/C/65/3</w:t>
              </w:r>
            </w:hyperlink>
          </w:p>
        </w:tc>
        <w:tc>
          <w:tcPr>
            <w:tcW w:w="5198" w:type="dxa"/>
            <w:shd w:val="clear" w:color="auto" w:fill="auto"/>
          </w:tcPr>
          <w:p w:rsidR="002B15A3" w:rsidRPr="00DD4F3A"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D4F3A">
              <w:t>Report of the International Labour Organization</w:t>
            </w:r>
          </w:p>
        </w:tc>
      </w:tr>
      <w:tr w:rsidR="002B15A3" w:rsidRPr="00DD4F3A" w:rsidTr="002B15A3">
        <w:tc>
          <w:tcPr>
            <w:tcW w:w="3413" w:type="dxa"/>
            <w:shd w:val="clear" w:color="auto" w:fill="auto"/>
          </w:tcPr>
          <w:p w:rsidR="002B15A3" w:rsidRPr="00DD4F3A"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b/>
              </w:rPr>
            </w:pPr>
            <w:r w:rsidRPr="00DD4F3A">
              <w:rPr>
                <w:b/>
              </w:rPr>
              <w:t>Reports of States parties</w:t>
            </w:r>
          </w:p>
        </w:tc>
        <w:tc>
          <w:tcPr>
            <w:tcW w:w="5198" w:type="dxa"/>
            <w:shd w:val="clear" w:color="auto" w:fill="auto"/>
          </w:tcPr>
          <w:p w:rsidR="002B15A3" w:rsidRPr="00DD4F3A"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2B15A3" w:rsidRPr="00DD4F3A" w:rsidTr="002B15A3">
        <w:tc>
          <w:tcPr>
            <w:tcW w:w="3413" w:type="dxa"/>
            <w:shd w:val="clear" w:color="auto" w:fill="auto"/>
          </w:tcPr>
          <w:p w:rsidR="002B15A3" w:rsidRPr="00DD4F3A" w:rsidRDefault="00910359"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hyperlink r:id="rId92" w:history="1">
              <w:r w:rsidR="002B15A3" w:rsidRPr="00D07CDB">
                <w:rPr>
                  <w:rStyle w:val="Hyperlink"/>
                </w:rPr>
                <w:t>CEDAW/C/ARG/7</w:t>
              </w:r>
            </w:hyperlink>
          </w:p>
        </w:tc>
        <w:tc>
          <w:tcPr>
            <w:tcW w:w="5198" w:type="dxa"/>
            <w:shd w:val="clear" w:color="auto" w:fill="auto"/>
          </w:tcPr>
          <w:p w:rsidR="002B15A3" w:rsidRPr="00DD4F3A"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D4F3A">
              <w:t>Seventh periodic report of Argentina</w:t>
            </w:r>
          </w:p>
        </w:tc>
      </w:tr>
      <w:tr w:rsidR="002B15A3" w:rsidRPr="00DD4F3A" w:rsidTr="002B15A3">
        <w:tc>
          <w:tcPr>
            <w:tcW w:w="3413" w:type="dxa"/>
            <w:shd w:val="clear" w:color="auto" w:fill="auto"/>
          </w:tcPr>
          <w:p w:rsidR="002B15A3" w:rsidRPr="00DD4F3A" w:rsidRDefault="00910359"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hyperlink r:id="rId93" w:history="1">
              <w:r w:rsidR="002B15A3" w:rsidRPr="00D07CDB">
                <w:rPr>
                  <w:rStyle w:val="Hyperlink"/>
                </w:rPr>
                <w:t>CEDAW/C/ARM/5-6</w:t>
              </w:r>
            </w:hyperlink>
          </w:p>
        </w:tc>
        <w:tc>
          <w:tcPr>
            <w:tcW w:w="5198" w:type="dxa"/>
            <w:shd w:val="clear" w:color="auto" w:fill="auto"/>
          </w:tcPr>
          <w:p w:rsidR="002B15A3" w:rsidRPr="00DD4F3A"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D4F3A">
              <w:t>Combined fifth and sixth periodic reports of Armenia</w:t>
            </w:r>
          </w:p>
        </w:tc>
      </w:tr>
      <w:tr w:rsidR="002B15A3" w:rsidRPr="00DD4F3A" w:rsidTr="002B15A3">
        <w:tc>
          <w:tcPr>
            <w:tcW w:w="3413" w:type="dxa"/>
            <w:shd w:val="clear" w:color="auto" w:fill="auto"/>
          </w:tcPr>
          <w:p w:rsidR="002B15A3" w:rsidRPr="00DD4F3A" w:rsidRDefault="00910359"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hyperlink r:id="rId94" w:history="1">
              <w:r w:rsidR="002B15A3" w:rsidRPr="00D07CDB">
                <w:rPr>
                  <w:rStyle w:val="Hyperlink"/>
                </w:rPr>
                <w:t>CEDAW/C/BGD/8</w:t>
              </w:r>
            </w:hyperlink>
          </w:p>
        </w:tc>
        <w:tc>
          <w:tcPr>
            <w:tcW w:w="5198" w:type="dxa"/>
            <w:shd w:val="clear" w:color="auto" w:fill="auto"/>
          </w:tcPr>
          <w:p w:rsidR="002B15A3" w:rsidRPr="00DD4F3A"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D4F3A">
              <w:t>Eighth periodic report of Bangladesh</w:t>
            </w:r>
          </w:p>
        </w:tc>
      </w:tr>
      <w:tr w:rsidR="002B15A3" w:rsidRPr="00DD4F3A" w:rsidTr="002B15A3">
        <w:tc>
          <w:tcPr>
            <w:tcW w:w="3413" w:type="dxa"/>
            <w:shd w:val="clear" w:color="auto" w:fill="auto"/>
          </w:tcPr>
          <w:p w:rsidR="002B15A3" w:rsidRPr="00DD4F3A" w:rsidRDefault="00910359"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hyperlink r:id="rId95" w:history="1">
              <w:r w:rsidR="002B15A3" w:rsidRPr="00D07CDB">
                <w:rPr>
                  <w:rStyle w:val="Hyperlink"/>
                </w:rPr>
                <w:t>CEDAW/C/BLR/8</w:t>
              </w:r>
            </w:hyperlink>
          </w:p>
        </w:tc>
        <w:tc>
          <w:tcPr>
            <w:tcW w:w="5198" w:type="dxa"/>
            <w:shd w:val="clear" w:color="auto" w:fill="auto"/>
          </w:tcPr>
          <w:p w:rsidR="002B15A3" w:rsidRPr="00DD4F3A"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D4F3A">
              <w:t>Eighth periodic report of Belarus</w:t>
            </w:r>
          </w:p>
        </w:tc>
      </w:tr>
      <w:tr w:rsidR="002B15A3" w:rsidRPr="00DD4F3A" w:rsidTr="002B15A3">
        <w:tc>
          <w:tcPr>
            <w:tcW w:w="3413" w:type="dxa"/>
            <w:shd w:val="clear" w:color="auto" w:fill="auto"/>
          </w:tcPr>
          <w:p w:rsidR="002B15A3" w:rsidRPr="00DD4F3A" w:rsidRDefault="00910359"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hyperlink r:id="rId96" w:history="1">
              <w:r w:rsidR="002B15A3" w:rsidRPr="00D07CDB">
                <w:rPr>
                  <w:rStyle w:val="Hyperlink"/>
                </w:rPr>
                <w:t>CEDAW/C/BTN/8-9</w:t>
              </w:r>
            </w:hyperlink>
          </w:p>
        </w:tc>
        <w:tc>
          <w:tcPr>
            <w:tcW w:w="5198" w:type="dxa"/>
            <w:shd w:val="clear" w:color="auto" w:fill="auto"/>
          </w:tcPr>
          <w:p w:rsidR="002B15A3" w:rsidRPr="00DD4F3A"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D4F3A">
              <w:t>Combined eighth and ninth periodic reports of Bhutan</w:t>
            </w:r>
          </w:p>
        </w:tc>
      </w:tr>
      <w:tr w:rsidR="002B15A3" w:rsidRPr="00DD4F3A" w:rsidTr="002B15A3">
        <w:tc>
          <w:tcPr>
            <w:tcW w:w="3413" w:type="dxa"/>
            <w:shd w:val="clear" w:color="auto" w:fill="auto"/>
          </w:tcPr>
          <w:p w:rsidR="002B15A3" w:rsidRPr="00DD4F3A" w:rsidRDefault="00910359"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hyperlink r:id="rId97" w:history="1">
              <w:r w:rsidR="002B15A3" w:rsidRPr="00D07CDB">
                <w:rPr>
                  <w:rStyle w:val="Hyperlink"/>
                </w:rPr>
                <w:t>CEDAW/C/BDI/5-6</w:t>
              </w:r>
            </w:hyperlink>
          </w:p>
        </w:tc>
        <w:tc>
          <w:tcPr>
            <w:tcW w:w="5198" w:type="dxa"/>
            <w:shd w:val="clear" w:color="auto" w:fill="auto"/>
          </w:tcPr>
          <w:p w:rsidR="002B15A3" w:rsidRPr="00DD4F3A"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D4F3A">
              <w:t>Combined fifth and sixth periodic reports of Burundi</w:t>
            </w:r>
          </w:p>
        </w:tc>
      </w:tr>
      <w:tr w:rsidR="002B15A3" w:rsidRPr="00DD4F3A" w:rsidTr="002B15A3">
        <w:tc>
          <w:tcPr>
            <w:tcW w:w="3413" w:type="dxa"/>
            <w:shd w:val="clear" w:color="auto" w:fill="auto"/>
          </w:tcPr>
          <w:p w:rsidR="002B15A3" w:rsidRPr="00DD4F3A" w:rsidRDefault="00910359"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hyperlink r:id="rId98" w:history="1">
              <w:r w:rsidR="002B15A3" w:rsidRPr="00D07CDB">
                <w:rPr>
                  <w:rStyle w:val="Hyperlink"/>
                </w:rPr>
                <w:t>CEDAW/C/CAN/8-9</w:t>
              </w:r>
            </w:hyperlink>
          </w:p>
        </w:tc>
        <w:tc>
          <w:tcPr>
            <w:tcW w:w="5198" w:type="dxa"/>
            <w:shd w:val="clear" w:color="auto" w:fill="auto"/>
          </w:tcPr>
          <w:p w:rsidR="002B15A3" w:rsidRPr="00DD4F3A"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D4F3A">
              <w:t>Combined eighth and ninth periodic reports of Canada</w:t>
            </w:r>
          </w:p>
        </w:tc>
      </w:tr>
      <w:tr w:rsidR="002B15A3" w:rsidRPr="00DD4F3A" w:rsidTr="002B15A3">
        <w:tc>
          <w:tcPr>
            <w:tcW w:w="3413" w:type="dxa"/>
            <w:shd w:val="clear" w:color="auto" w:fill="auto"/>
          </w:tcPr>
          <w:p w:rsidR="002B15A3" w:rsidRPr="00DD4F3A" w:rsidRDefault="00910359"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hyperlink r:id="rId99" w:history="1">
              <w:r w:rsidR="002B15A3" w:rsidRPr="00D07CDB">
                <w:rPr>
                  <w:rStyle w:val="Hyperlink"/>
                </w:rPr>
                <w:t>CEDAW/C/EST/5-6</w:t>
              </w:r>
            </w:hyperlink>
          </w:p>
        </w:tc>
        <w:tc>
          <w:tcPr>
            <w:tcW w:w="5198" w:type="dxa"/>
            <w:shd w:val="clear" w:color="auto" w:fill="auto"/>
          </w:tcPr>
          <w:p w:rsidR="002B15A3" w:rsidRPr="00DD4F3A"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D4F3A">
              <w:t>Combined fifth and sixth periodic reports of Estonia</w:t>
            </w:r>
          </w:p>
        </w:tc>
      </w:tr>
      <w:tr w:rsidR="002B15A3" w:rsidRPr="00DD4F3A" w:rsidTr="002B15A3">
        <w:tc>
          <w:tcPr>
            <w:tcW w:w="3413" w:type="dxa"/>
            <w:shd w:val="clear" w:color="auto" w:fill="auto"/>
          </w:tcPr>
          <w:p w:rsidR="002B15A3" w:rsidRPr="00DD4F3A" w:rsidRDefault="00910359"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hyperlink r:id="rId100" w:history="1">
              <w:r w:rsidR="002B15A3" w:rsidRPr="00D07CDB">
                <w:rPr>
                  <w:rStyle w:val="Hyperlink"/>
                </w:rPr>
                <w:t>CEDAW/C/HND/7-8</w:t>
              </w:r>
            </w:hyperlink>
          </w:p>
        </w:tc>
        <w:tc>
          <w:tcPr>
            <w:tcW w:w="5198" w:type="dxa"/>
            <w:shd w:val="clear" w:color="auto" w:fill="auto"/>
          </w:tcPr>
          <w:p w:rsidR="002B15A3" w:rsidRPr="00DD4F3A"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D4F3A">
              <w:t>Combined seventh and eighth periodic reports of Honduras</w:t>
            </w:r>
          </w:p>
        </w:tc>
      </w:tr>
      <w:tr w:rsidR="002B15A3" w:rsidRPr="00DD4F3A" w:rsidTr="002B15A3">
        <w:tc>
          <w:tcPr>
            <w:tcW w:w="3413" w:type="dxa"/>
            <w:shd w:val="clear" w:color="auto" w:fill="auto"/>
          </w:tcPr>
          <w:p w:rsidR="002B15A3" w:rsidRPr="00DD4F3A" w:rsidRDefault="00910359"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hyperlink r:id="rId101" w:history="1">
              <w:r w:rsidR="002B15A3" w:rsidRPr="00D07CDB">
                <w:rPr>
                  <w:rStyle w:val="Hyperlink"/>
                </w:rPr>
                <w:t>CEDAW/C/NLD/6</w:t>
              </w:r>
            </w:hyperlink>
          </w:p>
        </w:tc>
        <w:tc>
          <w:tcPr>
            <w:tcW w:w="5198" w:type="dxa"/>
            <w:shd w:val="clear" w:color="auto" w:fill="auto"/>
          </w:tcPr>
          <w:p w:rsidR="002B15A3" w:rsidRPr="00DD4F3A"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D4F3A">
              <w:t>Sixth periodic report of the Netherlands</w:t>
            </w:r>
          </w:p>
        </w:tc>
      </w:tr>
      <w:tr w:rsidR="002B15A3" w:rsidRPr="00DD4F3A" w:rsidTr="002B15A3">
        <w:tc>
          <w:tcPr>
            <w:tcW w:w="3413" w:type="dxa"/>
            <w:tcBorders>
              <w:bottom w:val="single" w:sz="12" w:space="0" w:color="auto"/>
            </w:tcBorders>
            <w:shd w:val="clear" w:color="auto" w:fill="auto"/>
          </w:tcPr>
          <w:p w:rsidR="002B15A3" w:rsidRPr="00DD4F3A" w:rsidRDefault="00910359"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hyperlink r:id="rId102" w:history="1">
              <w:r w:rsidR="002B15A3" w:rsidRPr="00D07CDB">
                <w:rPr>
                  <w:rStyle w:val="Hyperlink"/>
                </w:rPr>
                <w:t>CEDAW/C/CHE/4-5</w:t>
              </w:r>
            </w:hyperlink>
          </w:p>
        </w:tc>
        <w:tc>
          <w:tcPr>
            <w:tcW w:w="5198" w:type="dxa"/>
            <w:tcBorders>
              <w:bottom w:val="single" w:sz="12" w:space="0" w:color="auto"/>
            </w:tcBorders>
            <w:shd w:val="clear" w:color="auto" w:fill="auto"/>
          </w:tcPr>
          <w:p w:rsidR="002B15A3" w:rsidRPr="00DD4F3A"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D4F3A">
              <w:t>Combined fourth and fifth periodic reports of Switzerland</w:t>
            </w:r>
          </w:p>
        </w:tc>
      </w:tr>
    </w:tbl>
    <w:p w:rsidR="002B15A3" w:rsidRDefault="002B15A3" w:rsidP="002B15A3">
      <w:pPr>
        <w:pStyle w:val="SingleTxt"/>
      </w:pPr>
    </w:p>
    <w:p w:rsidR="002B15A3" w:rsidRDefault="002B15A3" w:rsidP="002B15A3">
      <w:pPr>
        <w:suppressAutoHyphens w:val="0"/>
        <w:spacing w:after="200" w:line="276" w:lineRule="auto"/>
      </w:pPr>
      <w:r>
        <w:br w:type="page"/>
      </w:r>
    </w:p>
    <w:p w:rsidR="002B15A3" w:rsidRDefault="002B15A3" w:rsidP="002B15A3">
      <w:pPr>
        <w:pStyle w:val="HCh"/>
        <w:ind w:left="1267" w:right="1260" w:hanging="1267"/>
      </w:pPr>
      <w:r>
        <w:t>Annex II</w:t>
      </w:r>
    </w:p>
    <w:p w:rsidR="002B15A3" w:rsidRPr="00DD4F3A" w:rsidRDefault="002B15A3" w:rsidP="002B15A3">
      <w:pPr>
        <w:pStyle w:val="SingleTxt"/>
        <w:spacing w:after="0" w:line="100" w:lineRule="exact"/>
        <w:rPr>
          <w:sz w:val="10"/>
        </w:rPr>
      </w:pPr>
    </w:p>
    <w:p w:rsidR="002B15A3" w:rsidRDefault="002B15A3" w:rsidP="002B15A3">
      <w:pPr>
        <w:pStyle w:val="HCh"/>
        <w:ind w:left="1267" w:right="1260" w:hanging="1267"/>
      </w:pPr>
      <w:r>
        <w:tab/>
      </w:r>
      <w:r>
        <w:tab/>
        <w:t>Membership of the Committee as at 18 November 2016</w:t>
      </w:r>
    </w:p>
    <w:p w:rsidR="002B15A3" w:rsidRPr="00DD4F3A" w:rsidRDefault="002B15A3" w:rsidP="002B15A3">
      <w:pPr>
        <w:pStyle w:val="SingleTxt"/>
        <w:spacing w:after="0" w:line="100" w:lineRule="exact"/>
        <w:rPr>
          <w:sz w:val="10"/>
        </w:rPr>
      </w:pPr>
    </w:p>
    <w:p w:rsidR="002B15A3" w:rsidRPr="00DD4F3A" w:rsidRDefault="002B15A3" w:rsidP="002B15A3">
      <w:pPr>
        <w:pStyle w:val="SingleTxt"/>
        <w:spacing w:after="0" w:line="100" w:lineRule="exact"/>
        <w:rPr>
          <w:sz w:val="10"/>
        </w:rPr>
      </w:pPr>
    </w:p>
    <w:tbl>
      <w:tblPr>
        <w:tblW w:w="0" w:type="auto"/>
        <w:tblInd w:w="1260" w:type="dxa"/>
        <w:tblCellMar>
          <w:left w:w="0" w:type="dxa"/>
          <w:right w:w="0" w:type="dxa"/>
        </w:tblCellMar>
        <w:tblLook w:val="04A0" w:firstRow="1" w:lastRow="0" w:firstColumn="1" w:lastColumn="0" w:noHBand="0" w:noVBand="1"/>
      </w:tblPr>
      <w:tblGrid>
        <w:gridCol w:w="3951"/>
        <w:gridCol w:w="1809"/>
        <w:gridCol w:w="1560"/>
      </w:tblGrid>
      <w:tr w:rsidR="002B15A3" w:rsidRPr="001D2765" w:rsidTr="002B15A3">
        <w:trPr>
          <w:tblHeader/>
        </w:trPr>
        <w:tc>
          <w:tcPr>
            <w:tcW w:w="3951" w:type="dxa"/>
            <w:tcBorders>
              <w:top w:val="single" w:sz="4" w:space="0" w:color="auto"/>
              <w:bottom w:val="single" w:sz="12" w:space="0" w:color="auto"/>
            </w:tcBorders>
            <w:shd w:val="clear" w:color="auto" w:fill="auto"/>
            <w:vAlign w:val="bottom"/>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20" w:lineRule="exact"/>
              <w:ind w:left="0" w:right="40"/>
              <w:rPr>
                <w:i/>
                <w:sz w:val="14"/>
              </w:rPr>
            </w:pPr>
            <w:r w:rsidRPr="001D2765">
              <w:rPr>
                <w:i/>
                <w:sz w:val="14"/>
              </w:rPr>
              <w:t>Name of member</w:t>
            </w:r>
          </w:p>
        </w:tc>
        <w:tc>
          <w:tcPr>
            <w:tcW w:w="1809" w:type="dxa"/>
            <w:tcBorders>
              <w:top w:val="single" w:sz="4" w:space="0" w:color="auto"/>
              <w:bottom w:val="single" w:sz="12" w:space="0" w:color="auto"/>
            </w:tcBorders>
            <w:shd w:val="clear" w:color="auto" w:fill="auto"/>
            <w:vAlign w:val="bottom"/>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20" w:lineRule="exact"/>
              <w:ind w:left="144" w:right="40"/>
              <w:jc w:val="left"/>
              <w:rPr>
                <w:i/>
                <w:sz w:val="14"/>
              </w:rPr>
            </w:pPr>
            <w:r w:rsidRPr="001D2765">
              <w:rPr>
                <w:i/>
                <w:sz w:val="14"/>
              </w:rPr>
              <w:t>Country of nationality</w:t>
            </w:r>
          </w:p>
        </w:tc>
        <w:tc>
          <w:tcPr>
            <w:tcW w:w="1560" w:type="dxa"/>
            <w:tcBorders>
              <w:top w:val="single" w:sz="4" w:space="0" w:color="auto"/>
              <w:bottom w:val="single" w:sz="12" w:space="0" w:color="auto"/>
            </w:tcBorders>
            <w:shd w:val="clear" w:color="auto" w:fill="auto"/>
            <w:vAlign w:val="bottom"/>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20" w:lineRule="exact"/>
              <w:ind w:left="144" w:right="40"/>
              <w:jc w:val="left"/>
              <w:rPr>
                <w:i/>
                <w:sz w:val="14"/>
              </w:rPr>
            </w:pPr>
            <w:r w:rsidRPr="001D2765">
              <w:rPr>
                <w:i/>
                <w:sz w:val="14"/>
              </w:rPr>
              <w:t>Term of office expires on 31 December</w:t>
            </w:r>
          </w:p>
        </w:tc>
      </w:tr>
      <w:tr w:rsidR="002B15A3" w:rsidRPr="001D2765" w:rsidTr="002B15A3">
        <w:trPr>
          <w:trHeight w:hRule="exact" w:val="115"/>
          <w:tblHeader/>
        </w:trPr>
        <w:tc>
          <w:tcPr>
            <w:tcW w:w="3951" w:type="dxa"/>
            <w:tcBorders>
              <w:top w:val="single" w:sz="12" w:space="0" w:color="auto"/>
            </w:tcBorders>
            <w:shd w:val="clear" w:color="auto" w:fill="auto"/>
            <w:vAlign w:val="bottom"/>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20" w:lineRule="exact"/>
              <w:ind w:left="0" w:right="40"/>
            </w:pPr>
          </w:p>
        </w:tc>
        <w:tc>
          <w:tcPr>
            <w:tcW w:w="1809" w:type="dxa"/>
            <w:tcBorders>
              <w:top w:val="single" w:sz="12" w:space="0" w:color="auto"/>
            </w:tcBorders>
            <w:shd w:val="clear" w:color="auto" w:fill="auto"/>
            <w:vAlign w:val="bottom"/>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20" w:lineRule="exact"/>
              <w:ind w:left="144" w:right="40"/>
              <w:jc w:val="left"/>
            </w:pPr>
          </w:p>
        </w:tc>
        <w:tc>
          <w:tcPr>
            <w:tcW w:w="1560" w:type="dxa"/>
            <w:tcBorders>
              <w:top w:val="single" w:sz="12" w:space="0" w:color="auto"/>
            </w:tcBorders>
            <w:shd w:val="clear" w:color="auto" w:fill="auto"/>
            <w:vAlign w:val="bottom"/>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20" w:lineRule="exact"/>
              <w:ind w:left="144" w:right="40"/>
              <w:jc w:val="left"/>
            </w:pPr>
          </w:p>
        </w:tc>
      </w:tr>
      <w:tr w:rsidR="002B15A3" w:rsidRPr="001D2765" w:rsidTr="002B15A3">
        <w:tc>
          <w:tcPr>
            <w:tcW w:w="3951"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0" w:right="40"/>
            </w:pPr>
            <w:r w:rsidRPr="001D2765">
              <w:t>Ayse Feride Acar</w:t>
            </w:r>
          </w:p>
        </w:tc>
        <w:tc>
          <w:tcPr>
            <w:tcW w:w="1809"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Turkey</w:t>
            </w:r>
          </w:p>
        </w:tc>
        <w:tc>
          <w:tcPr>
            <w:tcW w:w="1560"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2018</w:t>
            </w:r>
          </w:p>
        </w:tc>
      </w:tr>
      <w:tr w:rsidR="002B15A3" w:rsidRPr="001D2765" w:rsidTr="002B15A3">
        <w:tc>
          <w:tcPr>
            <w:tcW w:w="3951"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0" w:right="40"/>
            </w:pPr>
            <w:r w:rsidRPr="001D2765">
              <w:t>Gladys Acosta Vargas</w:t>
            </w:r>
          </w:p>
        </w:tc>
        <w:tc>
          <w:tcPr>
            <w:tcW w:w="1809"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Peru</w:t>
            </w:r>
          </w:p>
        </w:tc>
        <w:tc>
          <w:tcPr>
            <w:tcW w:w="1560"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2018</w:t>
            </w:r>
          </w:p>
        </w:tc>
      </w:tr>
      <w:tr w:rsidR="002B15A3" w:rsidRPr="001D2765" w:rsidTr="002B15A3">
        <w:tc>
          <w:tcPr>
            <w:tcW w:w="3951"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0" w:right="40"/>
            </w:pPr>
            <w:r w:rsidRPr="001D2765">
              <w:t>Bakhita Al-Dosaria</w:t>
            </w:r>
          </w:p>
        </w:tc>
        <w:tc>
          <w:tcPr>
            <w:tcW w:w="1809"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Qatar</w:t>
            </w:r>
          </w:p>
        </w:tc>
        <w:tc>
          <w:tcPr>
            <w:tcW w:w="1560"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2016</w:t>
            </w:r>
          </w:p>
        </w:tc>
      </w:tr>
      <w:tr w:rsidR="002B15A3" w:rsidRPr="001D2765" w:rsidTr="002B15A3">
        <w:tc>
          <w:tcPr>
            <w:tcW w:w="3951"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0" w:right="40"/>
            </w:pPr>
            <w:r w:rsidRPr="001D2765">
              <w:t>Nicole Ameline</w:t>
            </w:r>
          </w:p>
        </w:tc>
        <w:tc>
          <w:tcPr>
            <w:tcW w:w="1809"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France</w:t>
            </w:r>
          </w:p>
        </w:tc>
        <w:tc>
          <w:tcPr>
            <w:tcW w:w="1560"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2016</w:t>
            </w:r>
          </w:p>
        </w:tc>
      </w:tr>
      <w:tr w:rsidR="002B15A3" w:rsidRPr="001D2765" w:rsidTr="002B15A3">
        <w:tc>
          <w:tcPr>
            <w:tcW w:w="3951"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0" w:right="40"/>
            </w:pPr>
            <w:r w:rsidRPr="001D2765">
              <w:t>Magalys Arocha Domínguez</w:t>
            </w:r>
          </w:p>
        </w:tc>
        <w:tc>
          <w:tcPr>
            <w:tcW w:w="1809"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Cuba</w:t>
            </w:r>
          </w:p>
        </w:tc>
        <w:tc>
          <w:tcPr>
            <w:tcW w:w="1560"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2018</w:t>
            </w:r>
          </w:p>
        </w:tc>
      </w:tr>
      <w:tr w:rsidR="002B15A3" w:rsidRPr="001D2765" w:rsidTr="002B15A3">
        <w:tc>
          <w:tcPr>
            <w:tcW w:w="3951"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0" w:right="40"/>
            </w:pPr>
            <w:r w:rsidRPr="001D2765">
              <w:t>Barbara Evelyn Bailey (Vice-Chair)</w:t>
            </w:r>
          </w:p>
        </w:tc>
        <w:tc>
          <w:tcPr>
            <w:tcW w:w="1809"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Jamaica</w:t>
            </w:r>
          </w:p>
        </w:tc>
        <w:tc>
          <w:tcPr>
            <w:tcW w:w="1560"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2016</w:t>
            </w:r>
          </w:p>
        </w:tc>
      </w:tr>
      <w:tr w:rsidR="002B15A3" w:rsidRPr="001D2765" w:rsidTr="002B15A3">
        <w:tc>
          <w:tcPr>
            <w:tcW w:w="3951"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0" w:right="40"/>
            </w:pPr>
            <w:r w:rsidRPr="001D2765">
              <w:t>Niklas Bruun</w:t>
            </w:r>
          </w:p>
        </w:tc>
        <w:tc>
          <w:tcPr>
            <w:tcW w:w="1809"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Finland</w:t>
            </w:r>
          </w:p>
        </w:tc>
        <w:tc>
          <w:tcPr>
            <w:tcW w:w="1560"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2016</w:t>
            </w:r>
          </w:p>
        </w:tc>
      </w:tr>
      <w:tr w:rsidR="002B15A3" w:rsidRPr="001D2765" w:rsidTr="002B15A3">
        <w:tc>
          <w:tcPr>
            <w:tcW w:w="3951"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0" w:right="40"/>
            </w:pPr>
            <w:r w:rsidRPr="001D2765">
              <w:t>Louiza Chalalb</w:t>
            </w:r>
          </w:p>
        </w:tc>
        <w:tc>
          <w:tcPr>
            <w:tcW w:w="1809"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Algeria</w:t>
            </w:r>
          </w:p>
        </w:tc>
        <w:tc>
          <w:tcPr>
            <w:tcW w:w="1560"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2018</w:t>
            </w:r>
          </w:p>
        </w:tc>
      </w:tr>
      <w:tr w:rsidR="002B15A3" w:rsidRPr="001D2765" w:rsidTr="002B15A3">
        <w:tc>
          <w:tcPr>
            <w:tcW w:w="3951"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0" w:right="40"/>
            </w:pPr>
            <w:r w:rsidRPr="001D2765">
              <w:t>Naéla Mohamed Gabr (Vice-Chair)</w:t>
            </w:r>
          </w:p>
        </w:tc>
        <w:tc>
          <w:tcPr>
            <w:tcW w:w="1809"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Egypt</w:t>
            </w:r>
          </w:p>
        </w:tc>
        <w:tc>
          <w:tcPr>
            <w:tcW w:w="1560"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2018</w:t>
            </w:r>
          </w:p>
        </w:tc>
      </w:tr>
      <w:tr w:rsidR="002B15A3" w:rsidRPr="001D2765" w:rsidTr="002B15A3">
        <w:tc>
          <w:tcPr>
            <w:tcW w:w="3951"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0" w:right="40"/>
            </w:pPr>
            <w:r w:rsidRPr="001D2765">
              <w:t>Hilary Gbedemah</w:t>
            </w:r>
          </w:p>
        </w:tc>
        <w:tc>
          <w:tcPr>
            <w:tcW w:w="1809"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Ghana</w:t>
            </w:r>
          </w:p>
        </w:tc>
        <w:tc>
          <w:tcPr>
            <w:tcW w:w="1560"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2016</w:t>
            </w:r>
          </w:p>
        </w:tc>
      </w:tr>
      <w:tr w:rsidR="002B15A3" w:rsidRPr="001D2765" w:rsidTr="002B15A3">
        <w:tc>
          <w:tcPr>
            <w:tcW w:w="3951"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0" w:right="40"/>
            </w:pPr>
            <w:r w:rsidRPr="001D2765">
              <w:t>Nahla Haidar</w:t>
            </w:r>
          </w:p>
        </w:tc>
        <w:tc>
          <w:tcPr>
            <w:tcW w:w="1809"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Lebanon</w:t>
            </w:r>
          </w:p>
        </w:tc>
        <w:tc>
          <w:tcPr>
            <w:tcW w:w="1560"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2016</w:t>
            </w:r>
          </w:p>
        </w:tc>
      </w:tr>
      <w:tr w:rsidR="002B15A3" w:rsidRPr="001D2765" w:rsidTr="002B15A3">
        <w:tc>
          <w:tcPr>
            <w:tcW w:w="3951"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0" w:right="40"/>
            </w:pPr>
            <w:r w:rsidRPr="001D2765">
              <w:t>Ruth Halperin-Kaddari</w:t>
            </w:r>
          </w:p>
        </w:tc>
        <w:tc>
          <w:tcPr>
            <w:tcW w:w="1809"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Israel</w:t>
            </w:r>
          </w:p>
        </w:tc>
        <w:tc>
          <w:tcPr>
            <w:tcW w:w="1560"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2018</w:t>
            </w:r>
          </w:p>
        </w:tc>
      </w:tr>
      <w:tr w:rsidR="002B15A3" w:rsidRPr="001D2765" w:rsidTr="002B15A3">
        <w:tc>
          <w:tcPr>
            <w:tcW w:w="3951"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0" w:right="40"/>
            </w:pPr>
            <w:r w:rsidRPr="001D2765">
              <w:t>Yoko Hayashi (Chair)</w:t>
            </w:r>
          </w:p>
        </w:tc>
        <w:tc>
          <w:tcPr>
            <w:tcW w:w="1809"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Japan</w:t>
            </w:r>
          </w:p>
        </w:tc>
        <w:tc>
          <w:tcPr>
            <w:tcW w:w="1560"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2018</w:t>
            </w:r>
          </w:p>
        </w:tc>
      </w:tr>
      <w:tr w:rsidR="002B15A3" w:rsidRPr="001D2765" w:rsidTr="002B15A3">
        <w:tc>
          <w:tcPr>
            <w:tcW w:w="3951"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0" w:right="40"/>
            </w:pPr>
            <w:r w:rsidRPr="001D2765">
              <w:t>Lilian Hofmeister</w:t>
            </w:r>
          </w:p>
        </w:tc>
        <w:tc>
          <w:tcPr>
            <w:tcW w:w="1809"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Austria</w:t>
            </w:r>
          </w:p>
        </w:tc>
        <w:tc>
          <w:tcPr>
            <w:tcW w:w="1560"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2018</w:t>
            </w:r>
          </w:p>
        </w:tc>
      </w:tr>
      <w:tr w:rsidR="002B15A3" w:rsidRPr="001D2765" w:rsidTr="002B15A3">
        <w:tc>
          <w:tcPr>
            <w:tcW w:w="3951"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0" w:right="40"/>
            </w:pPr>
            <w:r w:rsidRPr="001D2765">
              <w:t>Ismat Jahan</w:t>
            </w:r>
          </w:p>
        </w:tc>
        <w:tc>
          <w:tcPr>
            <w:tcW w:w="1809"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Bangladesh</w:t>
            </w:r>
          </w:p>
        </w:tc>
        <w:tc>
          <w:tcPr>
            <w:tcW w:w="1560"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2018</w:t>
            </w:r>
          </w:p>
        </w:tc>
      </w:tr>
      <w:tr w:rsidR="002B15A3" w:rsidRPr="001D2765" w:rsidTr="002B15A3">
        <w:tc>
          <w:tcPr>
            <w:tcW w:w="3951"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0" w:right="40"/>
            </w:pPr>
            <w:r w:rsidRPr="001D2765">
              <w:t>Dalia Leinarte (Vice-Chair)</w:t>
            </w:r>
          </w:p>
        </w:tc>
        <w:tc>
          <w:tcPr>
            <w:tcW w:w="1809"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Lithuania</w:t>
            </w:r>
          </w:p>
        </w:tc>
        <w:tc>
          <w:tcPr>
            <w:tcW w:w="1560"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2016</w:t>
            </w:r>
          </w:p>
        </w:tc>
      </w:tr>
      <w:tr w:rsidR="002B15A3" w:rsidRPr="001D2765" w:rsidTr="002B15A3">
        <w:tc>
          <w:tcPr>
            <w:tcW w:w="3951"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0" w:right="40"/>
            </w:pPr>
            <w:r w:rsidRPr="001D2765">
              <w:t>Lia Nadaraia</w:t>
            </w:r>
          </w:p>
        </w:tc>
        <w:tc>
          <w:tcPr>
            <w:tcW w:w="1809"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Georgia</w:t>
            </w:r>
          </w:p>
        </w:tc>
        <w:tc>
          <w:tcPr>
            <w:tcW w:w="1560"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2018</w:t>
            </w:r>
          </w:p>
        </w:tc>
      </w:tr>
      <w:tr w:rsidR="002B15A3" w:rsidRPr="001D2765" w:rsidTr="002B15A3">
        <w:tc>
          <w:tcPr>
            <w:tcW w:w="3951"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0" w:right="40"/>
            </w:pPr>
            <w:r w:rsidRPr="001D2765">
              <w:t>Theodora Oby Nwankwo</w:t>
            </w:r>
          </w:p>
        </w:tc>
        <w:tc>
          <w:tcPr>
            <w:tcW w:w="1809"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Nigeria</w:t>
            </w:r>
          </w:p>
        </w:tc>
        <w:tc>
          <w:tcPr>
            <w:tcW w:w="1560"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2016</w:t>
            </w:r>
          </w:p>
        </w:tc>
      </w:tr>
      <w:tr w:rsidR="002B15A3" w:rsidRPr="001D2765" w:rsidTr="002B15A3">
        <w:tc>
          <w:tcPr>
            <w:tcW w:w="3951"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0" w:right="40"/>
            </w:pPr>
            <w:r w:rsidRPr="001D2765">
              <w:t>Pramila Patten</w:t>
            </w:r>
          </w:p>
        </w:tc>
        <w:tc>
          <w:tcPr>
            <w:tcW w:w="1809"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Mauritius</w:t>
            </w:r>
          </w:p>
        </w:tc>
        <w:tc>
          <w:tcPr>
            <w:tcW w:w="1560"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2018</w:t>
            </w:r>
          </w:p>
        </w:tc>
      </w:tr>
      <w:tr w:rsidR="002B15A3" w:rsidRPr="001D2765" w:rsidTr="002B15A3">
        <w:tc>
          <w:tcPr>
            <w:tcW w:w="3951"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0" w:right="40"/>
            </w:pPr>
            <w:r w:rsidRPr="001D2765">
              <w:t>Silvia Pimentel</w:t>
            </w:r>
          </w:p>
        </w:tc>
        <w:tc>
          <w:tcPr>
            <w:tcW w:w="1809"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Brazil</w:t>
            </w:r>
          </w:p>
        </w:tc>
        <w:tc>
          <w:tcPr>
            <w:tcW w:w="1560"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2016</w:t>
            </w:r>
          </w:p>
        </w:tc>
      </w:tr>
      <w:tr w:rsidR="002B15A3" w:rsidRPr="001D2765" w:rsidTr="002B15A3">
        <w:tc>
          <w:tcPr>
            <w:tcW w:w="3951"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0" w:right="40"/>
            </w:pPr>
            <w:r w:rsidRPr="001D2765">
              <w:t>Biancamaria Pomeranzi</w:t>
            </w:r>
          </w:p>
        </w:tc>
        <w:tc>
          <w:tcPr>
            <w:tcW w:w="1809"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Italy</w:t>
            </w:r>
          </w:p>
        </w:tc>
        <w:tc>
          <w:tcPr>
            <w:tcW w:w="1560"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2016</w:t>
            </w:r>
          </w:p>
        </w:tc>
      </w:tr>
      <w:tr w:rsidR="002B15A3" w:rsidRPr="001D2765" w:rsidTr="002B15A3">
        <w:tc>
          <w:tcPr>
            <w:tcW w:w="3951"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0" w:right="40"/>
            </w:pPr>
            <w:r w:rsidRPr="001D2765">
              <w:t>Patricia Schulz (Rapporteur)</w:t>
            </w:r>
          </w:p>
        </w:tc>
        <w:tc>
          <w:tcPr>
            <w:tcW w:w="1809"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 xml:space="preserve">Switzerland </w:t>
            </w:r>
          </w:p>
        </w:tc>
        <w:tc>
          <w:tcPr>
            <w:tcW w:w="1560" w:type="dxa"/>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2018</w:t>
            </w:r>
          </w:p>
        </w:tc>
      </w:tr>
      <w:tr w:rsidR="002B15A3" w:rsidRPr="001D2765" w:rsidTr="002B15A3">
        <w:tc>
          <w:tcPr>
            <w:tcW w:w="3951" w:type="dxa"/>
            <w:tcBorders>
              <w:bottom w:val="single" w:sz="12" w:space="0" w:color="auto"/>
            </w:tcBorders>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0" w:right="40"/>
            </w:pPr>
            <w:r w:rsidRPr="001D2765">
              <w:t>Xiaoqiao Zou</w:t>
            </w:r>
          </w:p>
        </w:tc>
        <w:tc>
          <w:tcPr>
            <w:tcW w:w="1809" w:type="dxa"/>
            <w:tcBorders>
              <w:bottom w:val="single" w:sz="12" w:space="0" w:color="auto"/>
            </w:tcBorders>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China</w:t>
            </w:r>
          </w:p>
        </w:tc>
        <w:tc>
          <w:tcPr>
            <w:tcW w:w="1560" w:type="dxa"/>
            <w:tcBorders>
              <w:bottom w:val="single" w:sz="12" w:space="0" w:color="auto"/>
            </w:tcBorders>
            <w:shd w:val="clear" w:color="auto" w:fill="auto"/>
          </w:tcPr>
          <w:p w:rsidR="002B15A3" w:rsidRPr="001D2765"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20" w:lineRule="exact"/>
              <w:ind w:left="144" w:right="40"/>
              <w:jc w:val="left"/>
            </w:pPr>
            <w:r w:rsidRPr="001D2765">
              <w:t>2016</w:t>
            </w:r>
          </w:p>
        </w:tc>
      </w:tr>
    </w:tbl>
    <w:p w:rsidR="002B15A3" w:rsidRPr="001D2765" w:rsidRDefault="002B15A3" w:rsidP="002B15A3">
      <w:pPr>
        <w:pStyle w:val="SingleTxt"/>
        <w:spacing w:after="0" w:line="120" w:lineRule="exact"/>
        <w:rPr>
          <w:sz w:val="10"/>
        </w:rPr>
      </w:pPr>
    </w:p>
    <w:p w:rsidR="002B15A3" w:rsidRDefault="002B15A3" w:rsidP="002B15A3">
      <w:pPr>
        <w:pStyle w:val="FootnoteText"/>
        <w:tabs>
          <w:tab w:val="clear" w:pos="418"/>
          <w:tab w:val="right" w:pos="1476"/>
          <w:tab w:val="left" w:pos="1548"/>
          <w:tab w:val="right" w:pos="1836"/>
          <w:tab w:val="left" w:pos="1908"/>
        </w:tabs>
        <w:ind w:left="1548" w:right="1267" w:hanging="288"/>
      </w:pPr>
      <w:r>
        <w:tab/>
      </w:r>
      <w:r w:rsidRPr="001D2765">
        <w:rPr>
          <w:i/>
          <w:vertAlign w:val="superscript"/>
        </w:rPr>
        <w:t>a</w:t>
      </w:r>
      <w:r>
        <w:tab/>
        <w:t>On 4 November 2014, Bakhita Mohammed Al-Dosari was appointed to serve as a member of the Committee for the remainder of the term of Noor Al-Jehani, who had resigned from the Committee on 2 September 2014.</w:t>
      </w:r>
    </w:p>
    <w:p w:rsidR="002B15A3" w:rsidRDefault="002B15A3" w:rsidP="002B15A3">
      <w:pPr>
        <w:pStyle w:val="FootnoteText"/>
        <w:tabs>
          <w:tab w:val="clear" w:pos="418"/>
          <w:tab w:val="right" w:pos="1476"/>
          <w:tab w:val="left" w:pos="1548"/>
          <w:tab w:val="right" w:pos="1836"/>
          <w:tab w:val="left" w:pos="1908"/>
        </w:tabs>
        <w:ind w:left="1548" w:right="1267" w:hanging="288"/>
      </w:pPr>
      <w:r>
        <w:tab/>
      </w:r>
      <w:r w:rsidRPr="001D2765">
        <w:rPr>
          <w:i/>
          <w:vertAlign w:val="superscript"/>
        </w:rPr>
        <w:t>b</w:t>
      </w:r>
      <w:r>
        <w:tab/>
      </w:r>
      <w:r w:rsidRPr="00573CD4">
        <w:rPr>
          <w:spacing w:val="0"/>
        </w:rPr>
        <w:t>On 6 November 2014, Ms. Chalal was appointed to serve as a member of the Committee for the term of Kheira Mahdjoub-Ouiguini (1 January 2015-31 December 2018), who had been elected as a member of the Committee on 26 June 2014 and passed away on 6 September</w:t>
      </w:r>
      <w:r>
        <w:t xml:space="preserve"> 2014.</w:t>
      </w:r>
    </w:p>
    <w:p w:rsidR="002B15A3" w:rsidRDefault="002B15A3" w:rsidP="002B15A3">
      <w:pPr>
        <w:pStyle w:val="HCh"/>
        <w:ind w:left="1267" w:right="1260" w:hanging="1267"/>
      </w:pPr>
      <w:r>
        <w:tab/>
      </w:r>
      <w:r>
        <w:tab/>
        <w:t>Part Three</w:t>
      </w:r>
    </w:p>
    <w:p w:rsidR="002B15A3" w:rsidRDefault="002B15A3" w:rsidP="002B15A3">
      <w:pPr>
        <w:pStyle w:val="HCh"/>
        <w:ind w:left="1267" w:right="1260" w:hanging="1267"/>
      </w:pPr>
      <w:r>
        <w:tab/>
      </w:r>
      <w:r>
        <w:tab/>
        <w:t>Report of the Committee on the Elimination of Discrimination against Women on its sixty-sixth session</w:t>
      </w:r>
    </w:p>
    <w:p w:rsidR="002B15A3" w:rsidRPr="00573CD4" w:rsidRDefault="002B15A3" w:rsidP="002B15A3">
      <w:pPr>
        <w:pStyle w:val="SingleTxt"/>
        <w:spacing w:after="0" w:line="120" w:lineRule="exact"/>
        <w:rPr>
          <w:sz w:val="10"/>
        </w:rPr>
      </w:pPr>
    </w:p>
    <w:p w:rsidR="002B15A3" w:rsidRPr="00573CD4" w:rsidRDefault="002B15A3" w:rsidP="002B15A3">
      <w:pPr>
        <w:pStyle w:val="SingleTxt"/>
        <w:spacing w:after="0" w:line="120" w:lineRule="exact"/>
        <w:rPr>
          <w:sz w:val="10"/>
        </w:rPr>
      </w:pPr>
    </w:p>
    <w:p w:rsidR="002B15A3" w:rsidRDefault="002B15A3" w:rsidP="002B15A3">
      <w:pPr>
        <w:pStyle w:val="H1"/>
        <w:ind w:right="1260"/>
      </w:pPr>
      <w:r>
        <w:tab/>
      </w:r>
      <w:r>
        <w:tab/>
        <w:t>13 February-3 March 2017</w:t>
      </w:r>
    </w:p>
    <w:p w:rsidR="002B15A3" w:rsidRPr="00573CD4" w:rsidRDefault="002B15A3" w:rsidP="002B15A3">
      <w:pPr>
        <w:pStyle w:val="SingleTxt"/>
        <w:spacing w:after="0" w:line="120" w:lineRule="exact"/>
        <w:rPr>
          <w:sz w:val="10"/>
        </w:rPr>
      </w:pPr>
    </w:p>
    <w:p w:rsidR="002B15A3" w:rsidRPr="00573CD4" w:rsidRDefault="002B15A3" w:rsidP="002B15A3">
      <w:pPr>
        <w:pStyle w:val="SingleTxt"/>
        <w:spacing w:after="0" w:line="120" w:lineRule="exact"/>
        <w:rPr>
          <w:sz w:val="10"/>
        </w:rPr>
      </w:pPr>
    </w:p>
    <w:p w:rsidR="002B15A3" w:rsidRDefault="002B15A3" w:rsidP="002B15A3">
      <w:pPr>
        <w:suppressAutoHyphens w:val="0"/>
        <w:spacing w:after="200" w:line="276" w:lineRule="auto"/>
      </w:pPr>
      <w:r>
        <w:br w:type="page"/>
      </w:r>
    </w:p>
    <w:p w:rsidR="002B15A3" w:rsidRDefault="002B15A3" w:rsidP="002B15A3">
      <w:pPr>
        <w:pStyle w:val="HCh"/>
        <w:ind w:left="1267" w:right="1260" w:hanging="1267"/>
      </w:pPr>
      <w:r>
        <w:t>Chapter I</w:t>
      </w:r>
    </w:p>
    <w:p w:rsidR="002B15A3" w:rsidRDefault="002B15A3" w:rsidP="002B15A3">
      <w:pPr>
        <w:pStyle w:val="HCh"/>
        <w:ind w:left="1267" w:right="1260" w:hanging="1267"/>
      </w:pPr>
      <w:r>
        <w:tab/>
      </w:r>
      <w:r>
        <w:tab/>
        <w:t>Decisions adopted by the Committee</w:t>
      </w:r>
    </w:p>
    <w:p w:rsidR="002B15A3" w:rsidRPr="00573CD4" w:rsidRDefault="002B15A3" w:rsidP="002B15A3">
      <w:pPr>
        <w:pStyle w:val="SingleTxt"/>
        <w:spacing w:after="0" w:line="120" w:lineRule="exact"/>
        <w:rPr>
          <w:sz w:val="10"/>
        </w:rPr>
      </w:pPr>
    </w:p>
    <w:p w:rsidR="002B15A3" w:rsidRPr="00573CD4"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Decision 66/I</w:t>
      </w:r>
    </w:p>
    <w:p w:rsidR="002B15A3" w:rsidRPr="00573CD4" w:rsidRDefault="002B15A3" w:rsidP="002B15A3">
      <w:pPr>
        <w:pStyle w:val="SingleTxt"/>
        <w:spacing w:after="0" w:line="120" w:lineRule="exact"/>
        <w:rPr>
          <w:sz w:val="10"/>
        </w:rPr>
      </w:pPr>
    </w:p>
    <w:p w:rsidR="002B15A3" w:rsidRDefault="002B15A3" w:rsidP="002B15A3">
      <w:pPr>
        <w:pStyle w:val="SingleTxt"/>
      </w:pPr>
      <w:r>
        <w:tab/>
        <w:t>On 13 February 2017, the Committee elected Dalia Leinarte as Chair of the Committee for a term of two years.</w:t>
      </w:r>
    </w:p>
    <w:p w:rsidR="002B15A3" w:rsidRPr="00573CD4"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Decision 66/II</w:t>
      </w:r>
    </w:p>
    <w:p w:rsidR="002B15A3" w:rsidRPr="00573CD4" w:rsidRDefault="002B15A3" w:rsidP="002B15A3">
      <w:pPr>
        <w:pStyle w:val="SingleTxt"/>
        <w:spacing w:after="0" w:line="120" w:lineRule="exact"/>
        <w:rPr>
          <w:sz w:val="10"/>
        </w:rPr>
      </w:pPr>
    </w:p>
    <w:p w:rsidR="002B15A3" w:rsidRDefault="002B15A3" w:rsidP="002B15A3">
      <w:pPr>
        <w:pStyle w:val="SingleTxt"/>
      </w:pPr>
      <w:r>
        <w:tab/>
        <w:t>On 13 February 2017, the Committee elected officers of the Committee, for a term of two years, as follows: Magalys Arocha Domínguez, Vice-Chair; Ruth Halperin-Kaddari, Vice-Chair; Theodora Oby Nwankwo, Vice-Chair; and Rosario Manalo, Rapporteur.</w:t>
      </w:r>
    </w:p>
    <w:p w:rsidR="002B15A3" w:rsidRPr="00573CD4"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Decision 66/III</w:t>
      </w:r>
    </w:p>
    <w:p w:rsidR="002B15A3" w:rsidRPr="00573CD4" w:rsidRDefault="002B15A3" w:rsidP="002B15A3">
      <w:pPr>
        <w:pStyle w:val="SingleTxt"/>
        <w:spacing w:after="0" w:line="120" w:lineRule="exact"/>
        <w:rPr>
          <w:sz w:val="10"/>
        </w:rPr>
      </w:pPr>
    </w:p>
    <w:p w:rsidR="002B15A3" w:rsidRDefault="002B15A3" w:rsidP="002B15A3">
      <w:pPr>
        <w:pStyle w:val="SingleTxt"/>
      </w:pPr>
      <w:r>
        <w:tab/>
        <w:t>The Committee elected the members of the Working Group on Communications, for a term of two years, as follows: Gladys Acosta Vargas, Yoko Hayashi, Lia Nadaraia, Pramila Patten (Chair) and Patricia Schulz (Vice-Chair).</w:t>
      </w:r>
    </w:p>
    <w:p w:rsidR="002B15A3" w:rsidRPr="00573CD4"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Decision 66/IV</w:t>
      </w:r>
    </w:p>
    <w:p w:rsidR="002B15A3" w:rsidRPr="00573CD4" w:rsidRDefault="002B15A3" w:rsidP="002B15A3">
      <w:pPr>
        <w:pStyle w:val="SingleTxt"/>
        <w:spacing w:after="0" w:line="120" w:lineRule="exact"/>
        <w:rPr>
          <w:sz w:val="10"/>
        </w:rPr>
      </w:pPr>
    </w:p>
    <w:p w:rsidR="002B15A3" w:rsidRDefault="002B15A3" w:rsidP="002B15A3">
      <w:pPr>
        <w:pStyle w:val="SingleTxt"/>
      </w:pPr>
      <w:r>
        <w:tab/>
        <w:t>The Committee elected the members of the Working Group on Inquiries, for a term of two years, as follows: Marion Bethel (Vice-Chair), Gunnar Bergby, Hilary Gbedemah (Chair), Nahla Haidar and Theodora Oby Nwankwo.</w:t>
      </w:r>
    </w:p>
    <w:p w:rsidR="002B15A3" w:rsidRPr="00573CD4"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Decision 66/V</w:t>
      </w:r>
    </w:p>
    <w:p w:rsidR="002B15A3" w:rsidRPr="00573CD4" w:rsidRDefault="002B15A3" w:rsidP="002B15A3">
      <w:pPr>
        <w:pStyle w:val="SingleTxt"/>
        <w:spacing w:after="0" w:line="120" w:lineRule="exact"/>
        <w:rPr>
          <w:sz w:val="10"/>
        </w:rPr>
      </w:pPr>
    </w:p>
    <w:p w:rsidR="002B15A3" w:rsidRDefault="002B15A3" w:rsidP="002B15A3">
      <w:pPr>
        <w:pStyle w:val="SingleTxt"/>
      </w:pPr>
      <w:r>
        <w:tab/>
        <w:t xml:space="preserve">On 3 March 2017, the Committee adopted a joint statement entitled “Elimination of discrimination against women — an unfinished agenda” issued on the occasion of International Women’s Day, together with the working group on discrimination against women in law and in practice and the Special Rapporteur on violence against women, its causes and consequences (see https://goo.gl/5M9mLJ). </w:t>
      </w:r>
    </w:p>
    <w:p w:rsidR="002B15A3" w:rsidRPr="00573CD4"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Decision 66/VI</w:t>
      </w:r>
    </w:p>
    <w:p w:rsidR="002B15A3" w:rsidRPr="00573CD4" w:rsidRDefault="002B15A3" w:rsidP="002B15A3">
      <w:pPr>
        <w:pStyle w:val="SingleTxt"/>
        <w:spacing w:after="0" w:line="120" w:lineRule="exact"/>
        <w:rPr>
          <w:sz w:val="10"/>
        </w:rPr>
      </w:pPr>
    </w:p>
    <w:p w:rsidR="002B15A3" w:rsidRDefault="002B15A3" w:rsidP="002B15A3">
      <w:pPr>
        <w:pStyle w:val="SingleTxt"/>
      </w:pPr>
      <w:r>
        <w:tab/>
        <w:t xml:space="preserve">On 1 March 2017, the Committee </w:t>
      </w:r>
      <w:r w:rsidR="004C7D51">
        <w:t xml:space="preserve">adopted a </w:t>
      </w:r>
      <w:r>
        <w:t>contribution for submission to the high-level political forum on sustainable development to be held from 10 to 19 July 2017 in New York under the theme “Eradicating poverty and promoting prosperity in a changing world”, subject to comments to be received from Committee members by 15 March 2017.</w:t>
      </w:r>
    </w:p>
    <w:p w:rsidR="002B15A3" w:rsidRPr="00573CD4"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Decision 66/VII</w:t>
      </w:r>
    </w:p>
    <w:p w:rsidR="002B15A3" w:rsidRPr="00573CD4" w:rsidRDefault="002B15A3" w:rsidP="002B15A3">
      <w:pPr>
        <w:pStyle w:val="SingleTxt"/>
        <w:spacing w:after="0" w:line="120" w:lineRule="exact"/>
        <w:rPr>
          <w:sz w:val="10"/>
        </w:rPr>
      </w:pPr>
    </w:p>
    <w:p w:rsidR="002B15A3" w:rsidRDefault="002B15A3" w:rsidP="002B15A3">
      <w:pPr>
        <w:pStyle w:val="SingleTxt"/>
      </w:pPr>
      <w:r>
        <w:tab/>
        <w:t>The Committee decided to revise its treaty-specific reporting guidelines (</w:t>
      </w:r>
      <w:hyperlink r:id="rId103" w:history="1">
        <w:r w:rsidRPr="00D07CDB">
          <w:rPr>
            <w:rStyle w:val="Hyperlink"/>
          </w:rPr>
          <w:t>HRI/GEN/2/Rev.6</w:t>
        </w:r>
      </w:hyperlink>
      <w:r>
        <w:t>, chap. V) to reflect the Sustainable Development Goals, and entrusted Gladys Acosta Vargas, Nicole Ameline and Nahla Haidar with identifying areas requiring revision.</w:t>
      </w:r>
    </w:p>
    <w:p w:rsidR="002B15A3" w:rsidRPr="00573CD4" w:rsidRDefault="002B15A3" w:rsidP="002B15A3">
      <w:pPr>
        <w:pStyle w:val="SingleTxt"/>
        <w:spacing w:after="0" w:line="120" w:lineRule="exact"/>
        <w:rPr>
          <w:sz w:val="10"/>
        </w:rPr>
      </w:pPr>
    </w:p>
    <w:p w:rsidR="002B15A3" w:rsidRDefault="002B15A3" w:rsidP="002B15A3">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Decision 66/VIII</w:t>
      </w:r>
    </w:p>
    <w:p w:rsidR="002B15A3" w:rsidRPr="00573CD4" w:rsidRDefault="002B15A3" w:rsidP="002B15A3">
      <w:pPr>
        <w:pStyle w:val="SingleTxt"/>
        <w:keepNext/>
        <w:keepLines/>
        <w:spacing w:after="0" w:line="120" w:lineRule="exact"/>
        <w:rPr>
          <w:sz w:val="10"/>
        </w:rPr>
      </w:pPr>
    </w:p>
    <w:p w:rsidR="002B15A3" w:rsidRDefault="002B15A3" w:rsidP="002B15A3">
      <w:pPr>
        <w:pStyle w:val="SingleTxt"/>
        <w:keepNext/>
        <w:keepLines/>
      </w:pPr>
      <w:r>
        <w:tab/>
        <w:t>The Committee decided to inform States parties to the Convention that annexes to the documentation submitted to the Committee by States parties should not exceed 8,000 words in the case of common core documents, 6,000 words in the case of initial reports, 4,000 words in the case of periodic reports and 2,000 words in the case of written replies to lists of issues and questions.</w:t>
      </w:r>
    </w:p>
    <w:p w:rsidR="002B15A3" w:rsidRPr="00573CD4"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Decision 66/IX</w:t>
      </w:r>
    </w:p>
    <w:p w:rsidR="002B15A3" w:rsidRPr="00573CD4" w:rsidRDefault="002B15A3" w:rsidP="002B15A3">
      <w:pPr>
        <w:pStyle w:val="SingleTxt"/>
        <w:spacing w:after="0" w:line="120" w:lineRule="exact"/>
        <w:rPr>
          <w:sz w:val="10"/>
        </w:rPr>
      </w:pPr>
    </w:p>
    <w:p w:rsidR="002B15A3" w:rsidRDefault="002B15A3" w:rsidP="002B15A3">
      <w:pPr>
        <w:pStyle w:val="SingleTxt"/>
      </w:pPr>
      <w:r>
        <w:tab/>
        <w:t>Further to decision 65/IV, the Committee decided to invite the Special Rapporteur on violence against women, its causes and consequences to participate at the sixty-seventh session of the Committee for the second reading and adoption of its draft general recommendation on gender-based violence against women updating general recommendation No. 19.</w:t>
      </w:r>
    </w:p>
    <w:p w:rsidR="002B15A3" w:rsidRPr="00573CD4"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Decision 66/X</w:t>
      </w:r>
    </w:p>
    <w:p w:rsidR="002B15A3" w:rsidRPr="00573CD4" w:rsidRDefault="002B15A3" w:rsidP="002B15A3">
      <w:pPr>
        <w:pStyle w:val="SingleTxt"/>
        <w:spacing w:after="0" w:line="120" w:lineRule="exact"/>
        <w:rPr>
          <w:sz w:val="10"/>
        </w:rPr>
      </w:pPr>
    </w:p>
    <w:p w:rsidR="002B15A3" w:rsidRDefault="002B15A3" w:rsidP="002B15A3">
      <w:pPr>
        <w:pStyle w:val="SingleTxt"/>
      </w:pPr>
      <w:r>
        <w:tab/>
        <w:t>The Committee confirmed the members of the pre-sessional working group for the sixty-eighth session, namely, Magalys Arocha Domínguez; Nicole Ameline; Naéla Mohamed Gabr; Ismat Jahan; and Pramila Patten, the latter replacing Lia Nadaraia.</w:t>
      </w:r>
    </w:p>
    <w:p w:rsidR="002B15A3" w:rsidRDefault="002B15A3" w:rsidP="002B15A3">
      <w:pPr>
        <w:suppressAutoHyphens w:val="0"/>
        <w:spacing w:after="200" w:line="276" w:lineRule="auto"/>
      </w:pPr>
      <w:r>
        <w:br w:type="page"/>
      </w:r>
    </w:p>
    <w:p w:rsidR="002B15A3" w:rsidRDefault="002B15A3" w:rsidP="002B15A3">
      <w:pPr>
        <w:pStyle w:val="HCh"/>
        <w:ind w:left="1267" w:right="1260" w:hanging="1267"/>
      </w:pPr>
      <w:r>
        <w:t>Chapter II</w:t>
      </w:r>
    </w:p>
    <w:p w:rsidR="002B15A3" w:rsidRDefault="002B15A3" w:rsidP="002B15A3">
      <w:pPr>
        <w:pStyle w:val="HCh"/>
        <w:ind w:left="1267" w:right="1260" w:hanging="1267"/>
      </w:pPr>
      <w:r>
        <w:tab/>
      </w:r>
      <w:r>
        <w:tab/>
        <w:t>Organizational and other matters</w:t>
      </w:r>
    </w:p>
    <w:p w:rsidR="002B15A3" w:rsidRPr="00573CD4" w:rsidRDefault="002B15A3" w:rsidP="002B15A3">
      <w:pPr>
        <w:pStyle w:val="SingleTxt"/>
        <w:spacing w:after="0" w:line="120" w:lineRule="exact"/>
        <w:rPr>
          <w:sz w:val="10"/>
        </w:rPr>
      </w:pPr>
    </w:p>
    <w:p w:rsidR="002B15A3" w:rsidRPr="00573CD4" w:rsidRDefault="002B15A3" w:rsidP="002B15A3">
      <w:pPr>
        <w:pStyle w:val="SingleTxt"/>
        <w:spacing w:after="0" w:line="120" w:lineRule="exact"/>
        <w:rPr>
          <w:sz w:val="10"/>
        </w:rPr>
      </w:pPr>
    </w:p>
    <w:p w:rsidR="002B15A3" w:rsidRDefault="002B15A3" w:rsidP="002B15A3">
      <w:pPr>
        <w:pStyle w:val="H1"/>
        <w:ind w:right="1260"/>
      </w:pPr>
      <w:r>
        <w:tab/>
        <w:t>A.</w:t>
      </w:r>
      <w:r>
        <w:tab/>
        <w:t>States parties to the Convention and to the Optional Protocol</w:t>
      </w:r>
    </w:p>
    <w:p w:rsidR="002B15A3" w:rsidRPr="00573CD4" w:rsidRDefault="002B15A3" w:rsidP="002B15A3">
      <w:pPr>
        <w:pStyle w:val="SingleTxt"/>
        <w:spacing w:after="0" w:line="120" w:lineRule="exact"/>
        <w:rPr>
          <w:sz w:val="10"/>
        </w:rPr>
      </w:pPr>
    </w:p>
    <w:p w:rsidR="002B15A3" w:rsidRPr="00573CD4" w:rsidRDefault="002B15A3" w:rsidP="002B15A3">
      <w:pPr>
        <w:pStyle w:val="SingleTxt"/>
        <w:spacing w:after="0" w:line="120" w:lineRule="exact"/>
        <w:rPr>
          <w:sz w:val="10"/>
        </w:rPr>
      </w:pPr>
    </w:p>
    <w:p w:rsidR="002B15A3" w:rsidRDefault="002B15A3" w:rsidP="002B15A3">
      <w:pPr>
        <w:pStyle w:val="SingleTxt"/>
      </w:pPr>
      <w:r>
        <w:t>1.</w:t>
      </w:r>
      <w:r>
        <w:tab/>
        <w:t xml:space="preserve">On 3 March 2017, the closing date of the sixty-sixth session of the Committee, the ratification status of the Convention (189 States parties) and the number of States parties (71) having accepted the amendment to article 20 (1) of the Convention concerning the meeting time of the Committee were as they were on 18 November 2016, the closing date of the sixty-fifth session. </w:t>
      </w:r>
    </w:p>
    <w:p w:rsidR="002B15A3" w:rsidRDefault="002B15A3" w:rsidP="002B15A3">
      <w:pPr>
        <w:pStyle w:val="SingleTxt"/>
      </w:pPr>
      <w:r>
        <w:t>2.</w:t>
      </w:r>
      <w:r>
        <w:tab/>
        <w:t xml:space="preserve">During the same period, one additional State acceded to the Optional Protocol to the Convention, bringing the total number of States parties to the Optional Protocol to 108. </w:t>
      </w:r>
    </w:p>
    <w:p w:rsidR="002B15A3" w:rsidRPr="00573CD4" w:rsidRDefault="002B15A3" w:rsidP="002B15A3">
      <w:pPr>
        <w:pStyle w:val="SingleTxt"/>
        <w:spacing w:after="0" w:line="120" w:lineRule="exact"/>
        <w:rPr>
          <w:sz w:val="10"/>
        </w:rPr>
      </w:pPr>
    </w:p>
    <w:p w:rsidR="002B15A3" w:rsidRPr="00573CD4" w:rsidRDefault="002B15A3" w:rsidP="002B15A3">
      <w:pPr>
        <w:pStyle w:val="SingleTxt"/>
        <w:spacing w:after="0" w:line="120" w:lineRule="exact"/>
        <w:rPr>
          <w:sz w:val="10"/>
        </w:rPr>
      </w:pPr>
    </w:p>
    <w:p w:rsidR="002B15A3" w:rsidRDefault="002B15A3" w:rsidP="002B15A3">
      <w:pPr>
        <w:pStyle w:val="H1"/>
        <w:ind w:right="1260"/>
      </w:pPr>
      <w:r>
        <w:tab/>
        <w:t>B.</w:t>
      </w:r>
      <w:r>
        <w:tab/>
        <w:t>Opening of the session</w:t>
      </w:r>
    </w:p>
    <w:p w:rsidR="002B15A3" w:rsidRPr="00573CD4" w:rsidRDefault="002B15A3" w:rsidP="002B15A3">
      <w:pPr>
        <w:pStyle w:val="SingleTxt"/>
        <w:spacing w:after="0" w:line="120" w:lineRule="exact"/>
        <w:rPr>
          <w:sz w:val="10"/>
        </w:rPr>
      </w:pPr>
    </w:p>
    <w:p w:rsidR="002B15A3" w:rsidRPr="00573CD4" w:rsidRDefault="002B15A3" w:rsidP="002B15A3">
      <w:pPr>
        <w:pStyle w:val="SingleTxt"/>
        <w:spacing w:after="0" w:line="120" w:lineRule="exact"/>
        <w:rPr>
          <w:sz w:val="10"/>
        </w:rPr>
      </w:pPr>
    </w:p>
    <w:p w:rsidR="002B15A3" w:rsidRDefault="002B15A3" w:rsidP="002B15A3">
      <w:pPr>
        <w:pStyle w:val="SingleTxt"/>
      </w:pPr>
      <w:r>
        <w:t>3.</w:t>
      </w:r>
      <w:r>
        <w:tab/>
        <w:t>The Committee held its sixty-sixth session at the United Nations Office at Geneva from 13 February to 3 March 2017. The Committee held 20 plenary meetings and also held 10 meetings to discuss agenda items 5 to 8. A list of the documents before the Committee is contained in annex I to part three of the present report.</w:t>
      </w:r>
    </w:p>
    <w:p w:rsidR="002B15A3" w:rsidRDefault="002B15A3" w:rsidP="002B15A3">
      <w:pPr>
        <w:pStyle w:val="SingleTxt"/>
      </w:pPr>
      <w:r>
        <w:t>4.</w:t>
      </w:r>
      <w:r>
        <w:tab/>
        <w:t>At the 1470th meeting, on 13 February 2017, the session was opened by the outgoing Chair, Yoko Hayashi.</w:t>
      </w:r>
    </w:p>
    <w:p w:rsidR="002B15A3" w:rsidRPr="00573CD4" w:rsidRDefault="002B15A3" w:rsidP="002B15A3">
      <w:pPr>
        <w:pStyle w:val="SingleTxt"/>
        <w:spacing w:after="0" w:line="120" w:lineRule="exact"/>
        <w:rPr>
          <w:sz w:val="10"/>
        </w:rPr>
      </w:pPr>
    </w:p>
    <w:p w:rsidR="002B15A3" w:rsidRPr="00573CD4" w:rsidRDefault="002B15A3" w:rsidP="002B15A3">
      <w:pPr>
        <w:pStyle w:val="SingleTxt"/>
        <w:spacing w:after="0" w:line="120" w:lineRule="exact"/>
        <w:rPr>
          <w:sz w:val="10"/>
        </w:rPr>
      </w:pPr>
    </w:p>
    <w:p w:rsidR="002B15A3" w:rsidRDefault="002B15A3" w:rsidP="002B15A3">
      <w:pPr>
        <w:pStyle w:val="H1"/>
        <w:ind w:right="1260"/>
      </w:pPr>
      <w:r>
        <w:tab/>
        <w:t>C.</w:t>
      </w:r>
      <w:r>
        <w:tab/>
        <w:t>Adoption of the agenda</w:t>
      </w:r>
    </w:p>
    <w:p w:rsidR="002B15A3" w:rsidRPr="00573CD4" w:rsidRDefault="002B15A3" w:rsidP="002B15A3">
      <w:pPr>
        <w:pStyle w:val="SingleTxt"/>
        <w:spacing w:after="0" w:line="120" w:lineRule="exact"/>
        <w:rPr>
          <w:sz w:val="10"/>
        </w:rPr>
      </w:pPr>
    </w:p>
    <w:p w:rsidR="002B15A3" w:rsidRPr="00573CD4" w:rsidRDefault="002B15A3" w:rsidP="002B15A3">
      <w:pPr>
        <w:pStyle w:val="SingleTxt"/>
        <w:spacing w:after="0" w:line="120" w:lineRule="exact"/>
        <w:rPr>
          <w:sz w:val="10"/>
        </w:rPr>
      </w:pPr>
    </w:p>
    <w:p w:rsidR="002B15A3" w:rsidRDefault="002B15A3" w:rsidP="002B15A3">
      <w:pPr>
        <w:pStyle w:val="SingleTxt"/>
      </w:pPr>
      <w:r>
        <w:t>5.</w:t>
      </w:r>
      <w:r>
        <w:tab/>
        <w:t>The Committee adopted the provisional agenda (</w:t>
      </w:r>
      <w:hyperlink r:id="rId104" w:history="1">
        <w:r w:rsidRPr="00D07CDB">
          <w:rPr>
            <w:rStyle w:val="Hyperlink"/>
          </w:rPr>
          <w:t>CEDAW/C/66/1</w:t>
        </w:r>
      </w:hyperlink>
      <w:r>
        <w:t>) at its 1470th meeting, on 13 February 2017.</w:t>
      </w:r>
    </w:p>
    <w:p w:rsidR="002B15A3" w:rsidRPr="00573CD4" w:rsidRDefault="002B15A3" w:rsidP="002B15A3">
      <w:pPr>
        <w:pStyle w:val="SingleTxt"/>
        <w:spacing w:after="0" w:line="120" w:lineRule="exact"/>
        <w:rPr>
          <w:sz w:val="10"/>
        </w:rPr>
      </w:pPr>
    </w:p>
    <w:p w:rsidR="002B15A3" w:rsidRPr="00573CD4" w:rsidRDefault="002B15A3" w:rsidP="002B15A3">
      <w:pPr>
        <w:pStyle w:val="SingleTxt"/>
        <w:spacing w:after="0" w:line="120" w:lineRule="exact"/>
        <w:rPr>
          <w:sz w:val="10"/>
        </w:rPr>
      </w:pPr>
    </w:p>
    <w:p w:rsidR="002B15A3" w:rsidRDefault="002B15A3" w:rsidP="002B15A3">
      <w:pPr>
        <w:pStyle w:val="H1"/>
        <w:ind w:right="1260"/>
      </w:pPr>
      <w:r>
        <w:tab/>
        <w:t>D.</w:t>
      </w:r>
      <w:r>
        <w:tab/>
        <w:t>Report of the pre-sessional working group</w:t>
      </w:r>
    </w:p>
    <w:p w:rsidR="002B15A3" w:rsidRPr="00573CD4" w:rsidRDefault="002B15A3" w:rsidP="002B15A3">
      <w:pPr>
        <w:pStyle w:val="SingleTxt"/>
        <w:spacing w:after="0" w:line="120" w:lineRule="exact"/>
        <w:rPr>
          <w:sz w:val="10"/>
        </w:rPr>
      </w:pPr>
    </w:p>
    <w:p w:rsidR="002B15A3" w:rsidRPr="00573CD4" w:rsidRDefault="002B15A3" w:rsidP="002B15A3">
      <w:pPr>
        <w:pStyle w:val="SingleTxt"/>
        <w:spacing w:after="0" w:line="120" w:lineRule="exact"/>
        <w:rPr>
          <w:sz w:val="10"/>
        </w:rPr>
      </w:pPr>
    </w:p>
    <w:p w:rsidR="002B15A3" w:rsidRDefault="002B15A3" w:rsidP="002B15A3">
      <w:pPr>
        <w:pStyle w:val="SingleTxt"/>
      </w:pPr>
      <w:r>
        <w:t>6.</w:t>
      </w:r>
      <w:r>
        <w:tab/>
        <w:t>The report of the pre-sessional working group (</w:t>
      </w:r>
      <w:hyperlink r:id="rId105" w:history="1">
        <w:r w:rsidRPr="00D07CDB">
          <w:rPr>
            <w:rStyle w:val="Hyperlink"/>
          </w:rPr>
          <w:t>CEDAW/C/PSWG/66/1</w:t>
        </w:r>
      </w:hyperlink>
      <w:r>
        <w:t>), which met from 25 to 29 July 2016, was introduced by Hilary Gbedemah at the 1470th meeting, on 13 February 2017.</w:t>
      </w:r>
    </w:p>
    <w:p w:rsidR="002B15A3" w:rsidRPr="00573CD4" w:rsidRDefault="002B15A3" w:rsidP="002B15A3">
      <w:pPr>
        <w:pStyle w:val="SingleTxt"/>
        <w:spacing w:after="0" w:line="120" w:lineRule="exact"/>
        <w:rPr>
          <w:sz w:val="10"/>
        </w:rPr>
      </w:pPr>
    </w:p>
    <w:p w:rsidR="002B15A3" w:rsidRPr="00573CD4" w:rsidRDefault="002B15A3" w:rsidP="002B15A3">
      <w:pPr>
        <w:pStyle w:val="SingleTxt"/>
        <w:spacing w:after="0" w:line="120" w:lineRule="exact"/>
        <w:rPr>
          <w:sz w:val="10"/>
        </w:rPr>
      </w:pPr>
    </w:p>
    <w:p w:rsidR="002B15A3" w:rsidRDefault="002B15A3" w:rsidP="002B15A3">
      <w:pPr>
        <w:pStyle w:val="H1"/>
        <w:ind w:right="1260"/>
      </w:pPr>
      <w:r>
        <w:tab/>
        <w:t>E.</w:t>
      </w:r>
      <w:r>
        <w:tab/>
        <w:t>Organization of work</w:t>
      </w:r>
    </w:p>
    <w:p w:rsidR="002B15A3" w:rsidRPr="00573CD4" w:rsidRDefault="002B15A3" w:rsidP="002B15A3">
      <w:pPr>
        <w:pStyle w:val="SingleTxt"/>
        <w:spacing w:after="0" w:line="120" w:lineRule="exact"/>
        <w:rPr>
          <w:sz w:val="10"/>
        </w:rPr>
      </w:pPr>
    </w:p>
    <w:p w:rsidR="002B15A3" w:rsidRPr="00573CD4" w:rsidRDefault="002B15A3" w:rsidP="002B15A3">
      <w:pPr>
        <w:pStyle w:val="SingleTxt"/>
        <w:spacing w:after="0" w:line="120" w:lineRule="exact"/>
        <w:rPr>
          <w:sz w:val="10"/>
        </w:rPr>
      </w:pPr>
    </w:p>
    <w:p w:rsidR="002B15A3" w:rsidRDefault="002B15A3" w:rsidP="002B15A3">
      <w:pPr>
        <w:pStyle w:val="SingleTxt"/>
      </w:pPr>
      <w:r>
        <w:t>7.</w:t>
      </w:r>
      <w:r>
        <w:tab/>
        <w:t>On 13 February 2017, the Committee elected Dalia Leinarte as Chair of the Committee for a term of two years, pursuant to the rules of procedure of the Committee. The following members were also elected as officers of the Committee for a term of two years: Magalys Arocha Domínguez, Vice-Chair; Ruth Halperin-Kaddari, Vice-Chair; Theodora Oby Nwankwo, Vice-Chair; and Rosario Manalo, Rapporteur.</w:t>
      </w:r>
    </w:p>
    <w:p w:rsidR="002B15A3" w:rsidRDefault="002B15A3" w:rsidP="002B15A3">
      <w:pPr>
        <w:pStyle w:val="SingleTxt"/>
      </w:pPr>
      <w:r>
        <w:t>8.</w:t>
      </w:r>
      <w:r>
        <w:tab/>
        <w:t>The following newly elected members of the Committee assumed their duties and took the solemn declaration, as provided for in rule 15 of the rules of procedure of the Committee, on 13 February: Gunnar Bergby, Marion Bethel, Rosario Manalo, Bandana Rana, Wenyan Song and Aicha Vall Verges.</w:t>
      </w:r>
    </w:p>
    <w:p w:rsidR="002B15A3" w:rsidRDefault="002B15A3" w:rsidP="002B15A3">
      <w:pPr>
        <w:pStyle w:val="SingleTxt"/>
      </w:pPr>
      <w:r>
        <w:t>9.</w:t>
      </w:r>
      <w:r>
        <w:tab/>
        <w:t>On 13 and 20 February, the Committee held closed meetings, including via videoconference, with representatives of the specialized agencies, funds and programmes of the United Nations system and other intergovernmental organizations, during which those bodies provided country-specific information and information on their efforts to support the implementation of the Convention.</w:t>
      </w:r>
    </w:p>
    <w:p w:rsidR="002B15A3" w:rsidRDefault="002B15A3" w:rsidP="002B15A3">
      <w:pPr>
        <w:pStyle w:val="SingleTxt"/>
      </w:pPr>
      <w:r>
        <w:t>10.</w:t>
      </w:r>
      <w:r>
        <w:tab/>
        <w:t>In addition, the Committee held informal public meetings with representatives of non-governmental organizations and national human rights institutions, who provided information about the implementation of the Convention in the States parties considered by the Committee at its sixty-sixth session.</w:t>
      </w:r>
    </w:p>
    <w:p w:rsidR="002B15A3" w:rsidRDefault="002B15A3" w:rsidP="002B15A3">
      <w:pPr>
        <w:pStyle w:val="SingleTxt"/>
      </w:pPr>
      <w:r>
        <w:t>11.</w:t>
      </w:r>
      <w:r>
        <w:tab/>
        <w:t xml:space="preserve">On 20 February, the Committee held a private meeting with the Director of the German Institute for Human Rights and Chairperson of the Global Alliance of National Human Rights Institutions, Beate Rudolf, to discuss strengthening cooperation with national human rights institutions. </w:t>
      </w:r>
    </w:p>
    <w:p w:rsidR="002B15A3" w:rsidRPr="00573CD4" w:rsidRDefault="002B15A3" w:rsidP="002B15A3">
      <w:pPr>
        <w:pStyle w:val="SingleTxt"/>
        <w:spacing w:after="0" w:line="120" w:lineRule="exact"/>
        <w:rPr>
          <w:sz w:val="10"/>
        </w:rPr>
      </w:pPr>
    </w:p>
    <w:p w:rsidR="002B15A3" w:rsidRPr="00573CD4" w:rsidRDefault="002B15A3" w:rsidP="002B15A3">
      <w:pPr>
        <w:pStyle w:val="SingleTxt"/>
        <w:spacing w:after="0" w:line="120" w:lineRule="exact"/>
        <w:rPr>
          <w:sz w:val="10"/>
        </w:rPr>
      </w:pPr>
    </w:p>
    <w:p w:rsidR="002B15A3" w:rsidRDefault="002B15A3" w:rsidP="002B15A3">
      <w:pPr>
        <w:pStyle w:val="H1"/>
        <w:ind w:right="1260"/>
      </w:pPr>
      <w:r>
        <w:tab/>
        <w:t>F.</w:t>
      </w:r>
      <w:r>
        <w:tab/>
        <w:t>Membership of the Committee</w:t>
      </w:r>
    </w:p>
    <w:p w:rsidR="002B15A3" w:rsidRPr="00573CD4" w:rsidRDefault="002B15A3" w:rsidP="002B15A3">
      <w:pPr>
        <w:pStyle w:val="SingleTxt"/>
        <w:spacing w:after="0" w:line="120" w:lineRule="exact"/>
        <w:rPr>
          <w:sz w:val="10"/>
        </w:rPr>
      </w:pPr>
    </w:p>
    <w:p w:rsidR="002B15A3" w:rsidRPr="00573CD4" w:rsidRDefault="002B15A3" w:rsidP="002B15A3">
      <w:pPr>
        <w:pStyle w:val="SingleTxt"/>
        <w:spacing w:after="0" w:line="120" w:lineRule="exact"/>
        <w:rPr>
          <w:sz w:val="10"/>
        </w:rPr>
      </w:pPr>
    </w:p>
    <w:p w:rsidR="002B15A3" w:rsidRDefault="002B15A3" w:rsidP="002B15A3">
      <w:pPr>
        <w:pStyle w:val="SingleTxt"/>
      </w:pPr>
      <w:r>
        <w:t>12.</w:t>
      </w:r>
      <w:r>
        <w:tab/>
        <w:t>All members, with the exception of Lilian Hofmeister, attended the sixty-sixth session. The following members did not attend on the indicated dates: Ayse Feride Acar, from 14 to 17 February; Nicole Ameline, on 2 and 3 March; Ruth Halperin-Kaddari, on 17 and 24 February and 3 March; and Ismat Jahan, from 13 to 17 February. A list of the members of the Committee, indicating the duration of their terms of office, is contained in annex II to part three of the present report.</w:t>
      </w:r>
    </w:p>
    <w:p w:rsidR="002B15A3" w:rsidRDefault="002B15A3" w:rsidP="002B15A3">
      <w:pPr>
        <w:suppressAutoHyphens w:val="0"/>
        <w:spacing w:after="200" w:line="276" w:lineRule="auto"/>
      </w:pPr>
      <w:r>
        <w:br w:type="page"/>
      </w:r>
    </w:p>
    <w:p w:rsidR="002B15A3" w:rsidRDefault="002B15A3" w:rsidP="002B15A3">
      <w:pPr>
        <w:pStyle w:val="HCh"/>
        <w:ind w:left="1267" w:right="1260" w:hanging="1267"/>
      </w:pPr>
      <w:r>
        <w:t>Chapter III</w:t>
      </w:r>
    </w:p>
    <w:p w:rsidR="002B15A3" w:rsidRDefault="002B15A3" w:rsidP="002B15A3">
      <w:pPr>
        <w:pStyle w:val="HCh"/>
        <w:ind w:left="1267" w:right="1260" w:hanging="1267"/>
      </w:pPr>
      <w:r>
        <w:tab/>
      </w:r>
      <w:r>
        <w:tab/>
        <w:t>Report of the Chair on intersessional activities</w:t>
      </w:r>
    </w:p>
    <w:p w:rsidR="002B15A3" w:rsidRPr="00E75BAA" w:rsidRDefault="002B15A3" w:rsidP="002B15A3">
      <w:pPr>
        <w:pStyle w:val="SingleTxt"/>
        <w:spacing w:after="0" w:line="120" w:lineRule="exact"/>
        <w:rPr>
          <w:sz w:val="10"/>
        </w:rPr>
      </w:pPr>
    </w:p>
    <w:p w:rsidR="002B15A3" w:rsidRPr="00E75BAA" w:rsidRDefault="002B15A3" w:rsidP="002B15A3">
      <w:pPr>
        <w:pStyle w:val="SingleTxt"/>
        <w:spacing w:after="0" w:line="120" w:lineRule="exact"/>
        <w:rPr>
          <w:sz w:val="10"/>
        </w:rPr>
      </w:pPr>
    </w:p>
    <w:p w:rsidR="002B15A3" w:rsidRDefault="002B15A3" w:rsidP="002B15A3">
      <w:pPr>
        <w:pStyle w:val="SingleTxt"/>
      </w:pPr>
      <w:r>
        <w:t>13.</w:t>
      </w:r>
      <w:r>
        <w:tab/>
        <w:t>At the 1470th meeting, on 13 February 2017, the outgoing Chair, Yoko Hayashi, presented a report on her activities since the sixty-fifth session.</w:t>
      </w:r>
    </w:p>
    <w:p w:rsidR="002B15A3" w:rsidRDefault="002B15A3" w:rsidP="002B15A3">
      <w:pPr>
        <w:suppressAutoHyphens w:val="0"/>
        <w:spacing w:after="200" w:line="276" w:lineRule="auto"/>
      </w:pPr>
      <w:r>
        <w:br w:type="page"/>
      </w:r>
    </w:p>
    <w:p w:rsidR="002B15A3" w:rsidRDefault="002B15A3" w:rsidP="002B15A3">
      <w:pPr>
        <w:pStyle w:val="HCh"/>
        <w:ind w:left="1267" w:right="1260" w:hanging="1267"/>
      </w:pPr>
      <w:r>
        <w:t xml:space="preserve">Chapter IV </w:t>
      </w:r>
    </w:p>
    <w:p w:rsidR="002B15A3" w:rsidRDefault="002B15A3" w:rsidP="002B15A3">
      <w:pPr>
        <w:pStyle w:val="HCh"/>
        <w:ind w:left="1267" w:right="1260" w:hanging="1267"/>
      </w:pPr>
      <w:r>
        <w:tab/>
      </w:r>
      <w:r>
        <w:tab/>
        <w:t>Consideration of reports submitted by States parties under article 18 of the Convention</w:t>
      </w:r>
    </w:p>
    <w:p w:rsidR="002B15A3" w:rsidRPr="00E75BAA" w:rsidRDefault="002B15A3" w:rsidP="002B15A3">
      <w:pPr>
        <w:pStyle w:val="SingleTxt"/>
        <w:spacing w:after="0" w:line="120" w:lineRule="exact"/>
        <w:rPr>
          <w:sz w:val="10"/>
        </w:rPr>
      </w:pPr>
    </w:p>
    <w:p w:rsidR="002B15A3" w:rsidRPr="00E75BAA" w:rsidRDefault="002B15A3" w:rsidP="002B15A3">
      <w:pPr>
        <w:pStyle w:val="SingleTxt"/>
        <w:spacing w:after="0" w:line="120" w:lineRule="exact"/>
        <w:rPr>
          <w:sz w:val="10"/>
        </w:rPr>
      </w:pPr>
    </w:p>
    <w:p w:rsidR="002B15A3" w:rsidRDefault="002B15A3" w:rsidP="002B15A3">
      <w:pPr>
        <w:pStyle w:val="SingleTxt"/>
        <w:spacing w:after="0"/>
      </w:pPr>
      <w:r>
        <w:t>14.</w:t>
      </w:r>
      <w:r>
        <w:tab/>
        <w:t>The Committee considered the reports of eight States parties submitted under article 18 of the Convention and adopted the following concluding observations thereon:</w:t>
      </w:r>
    </w:p>
    <w:p w:rsidR="002B15A3" w:rsidRPr="00FE4E4E" w:rsidRDefault="002B15A3" w:rsidP="002B15A3">
      <w:pPr>
        <w:pStyle w:val="SingleTxt"/>
        <w:spacing w:after="0" w:line="120" w:lineRule="exact"/>
        <w:rPr>
          <w:sz w:val="10"/>
        </w:rPr>
      </w:pPr>
    </w:p>
    <w:tbl>
      <w:tblPr>
        <w:tblW w:w="0" w:type="auto"/>
        <w:tblInd w:w="1764" w:type="dxa"/>
        <w:tblLayout w:type="fixed"/>
        <w:tblCellMar>
          <w:left w:w="0" w:type="dxa"/>
          <w:right w:w="0" w:type="dxa"/>
        </w:tblCellMar>
        <w:tblLook w:val="04A0" w:firstRow="1" w:lastRow="0" w:firstColumn="1" w:lastColumn="0" w:noHBand="0" w:noVBand="1"/>
      </w:tblPr>
      <w:tblGrid>
        <w:gridCol w:w="2736"/>
        <w:gridCol w:w="3510"/>
      </w:tblGrid>
      <w:tr w:rsidR="002B15A3" w:rsidRPr="00DD3349" w:rsidTr="002B15A3">
        <w:tc>
          <w:tcPr>
            <w:tcW w:w="2736" w:type="dxa"/>
            <w:shd w:val="clear" w:color="auto" w:fill="auto"/>
          </w:tcPr>
          <w:p w:rsidR="002B15A3" w:rsidRPr="00DD3349" w:rsidRDefault="002B15A3" w:rsidP="00CD77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t>El Salvador</w:t>
            </w:r>
          </w:p>
        </w:tc>
        <w:tc>
          <w:tcPr>
            <w:tcW w:w="3510" w:type="dxa"/>
            <w:shd w:val="clear" w:color="auto" w:fill="auto"/>
          </w:tcPr>
          <w:p w:rsidR="002B15A3" w:rsidRPr="00DD3349" w:rsidRDefault="002B15A3" w:rsidP="00CD77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FE4E4E">
              <w:rPr>
                <w:rFonts w:eastAsia="Times New Roman"/>
              </w:rPr>
              <w:t>(</w:t>
            </w:r>
            <w:hyperlink r:id="rId106" w:history="1">
              <w:r w:rsidRPr="00D07CDB">
                <w:rPr>
                  <w:rStyle w:val="Hyperlink"/>
                  <w:rFonts w:eastAsia="Times New Roman"/>
                </w:rPr>
                <w:t>CEDAW/C/SLV/CO/8-9</w:t>
              </w:r>
            </w:hyperlink>
            <w:r w:rsidRPr="00FE4E4E">
              <w:rPr>
                <w:rFonts w:eastAsia="Times New Roman"/>
              </w:rPr>
              <w:t>)</w:t>
            </w:r>
          </w:p>
        </w:tc>
      </w:tr>
      <w:tr w:rsidR="002B15A3" w:rsidRPr="00DD3349" w:rsidTr="002B15A3">
        <w:tc>
          <w:tcPr>
            <w:tcW w:w="2736" w:type="dxa"/>
            <w:shd w:val="clear" w:color="auto" w:fill="auto"/>
          </w:tcPr>
          <w:p w:rsidR="002B15A3" w:rsidRPr="00DD3349" w:rsidRDefault="002B15A3" w:rsidP="00CD77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t>Germany</w:t>
            </w:r>
          </w:p>
        </w:tc>
        <w:tc>
          <w:tcPr>
            <w:tcW w:w="3510" w:type="dxa"/>
            <w:shd w:val="clear" w:color="auto" w:fill="auto"/>
          </w:tcPr>
          <w:p w:rsidR="002B15A3" w:rsidRPr="00DD3349" w:rsidRDefault="002B15A3" w:rsidP="00CD77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FE4E4E">
              <w:rPr>
                <w:rFonts w:eastAsia="Times New Roman"/>
              </w:rPr>
              <w:t>(</w:t>
            </w:r>
            <w:hyperlink r:id="rId107" w:history="1">
              <w:r w:rsidRPr="00D07CDB">
                <w:rPr>
                  <w:rStyle w:val="Hyperlink"/>
                  <w:rFonts w:eastAsia="Times New Roman"/>
                </w:rPr>
                <w:t>CEDAW/C/DEU/CO/7-8</w:t>
              </w:r>
            </w:hyperlink>
            <w:r>
              <w:rPr>
                <w:rFonts w:eastAsia="Times New Roman"/>
              </w:rPr>
              <w:t>)</w:t>
            </w:r>
          </w:p>
        </w:tc>
      </w:tr>
      <w:tr w:rsidR="002B15A3" w:rsidRPr="00DD3349" w:rsidTr="002B15A3">
        <w:tc>
          <w:tcPr>
            <w:tcW w:w="2736" w:type="dxa"/>
            <w:shd w:val="clear" w:color="auto" w:fill="auto"/>
          </w:tcPr>
          <w:p w:rsidR="002B15A3" w:rsidRPr="00DD3349" w:rsidRDefault="002B15A3" w:rsidP="00CD77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t>Ireland</w:t>
            </w:r>
          </w:p>
        </w:tc>
        <w:tc>
          <w:tcPr>
            <w:tcW w:w="3510" w:type="dxa"/>
            <w:shd w:val="clear" w:color="auto" w:fill="auto"/>
          </w:tcPr>
          <w:p w:rsidR="002B15A3" w:rsidRPr="00DD3349" w:rsidRDefault="002B15A3" w:rsidP="00CD77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FE4E4E">
              <w:rPr>
                <w:rFonts w:eastAsia="Times New Roman"/>
              </w:rPr>
              <w:t>(</w:t>
            </w:r>
            <w:hyperlink r:id="rId108" w:history="1">
              <w:r w:rsidRPr="00D07CDB">
                <w:rPr>
                  <w:rStyle w:val="Hyperlink"/>
                  <w:rFonts w:eastAsia="Times New Roman"/>
                </w:rPr>
                <w:t>CEDAW/C/IRL/CO/6-7</w:t>
              </w:r>
            </w:hyperlink>
            <w:r>
              <w:rPr>
                <w:rFonts w:eastAsia="Times New Roman"/>
              </w:rPr>
              <w:t>)</w:t>
            </w:r>
          </w:p>
        </w:tc>
      </w:tr>
      <w:tr w:rsidR="002B15A3" w:rsidRPr="00DD3349" w:rsidTr="002B15A3">
        <w:tc>
          <w:tcPr>
            <w:tcW w:w="2736" w:type="dxa"/>
            <w:shd w:val="clear" w:color="auto" w:fill="auto"/>
          </w:tcPr>
          <w:p w:rsidR="002B15A3" w:rsidRPr="00DD3349" w:rsidRDefault="002B15A3" w:rsidP="00CD77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t>Jordan</w:t>
            </w:r>
          </w:p>
        </w:tc>
        <w:tc>
          <w:tcPr>
            <w:tcW w:w="3510" w:type="dxa"/>
            <w:shd w:val="clear" w:color="auto" w:fill="auto"/>
          </w:tcPr>
          <w:p w:rsidR="002B15A3" w:rsidRPr="00DD3349" w:rsidRDefault="002B15A3" w:rsidP="00CD77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FE4E4E">
              <w:rPr>
                <w:rFonts w:eastAsia="Times New Roman"/>
              </w:rPr>
              <w:t>(</w:t>
            </w:r>
            <w:hyperlink r:id="rId109" w:history="1">
              <w:r w:rsidRPr="00D07CDB">
                <w:rPr>
                  <w:rStyle w:val="Hyperlink"/>
                  <w:rFonts w:eastAsia="Times New Roman"/>
                </w:rPr>
                <w:t>CEDAW/C/JOR/CO/6</w:t>
              </w:r>
            </w:hyperlink>
            <w:r>
              <w:rPr>
                <w:rFonts w:eastAsia="Times New Roman"/>
              </w:rPr>
              <w:t>)</w:t>
            </w:r>
          </w:p>
        </w:tc>
      </w:tr>
      <w:tr w:rsidR="002B15A3" w:rsidRPr="00DD3349" w:rsidTr="002B15A3">
        <w:tc>
          <w:tcPr>
            <w:tcW w:w="2736" w:type="dxa"/>
            <w:shd w:val="clear" w:color="auto" w:fill="auto"/>
          </w:tcPr>
          <w:p w:rsidR="002B15A3" w:rsidRPr="003C6D12" w:rsidRDefault="002B15A3" w:rsidP="00CD77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spacing w:val="0"/>
                <w:w w:val="101"/>
              </w:rPr>
            </w:pPr>
            <w:r w:rsidRPr="003C6D12">
              <w:rPr>
                <w:spacing w:val="0"/>
                <w:w w:val="101"/>
              </w:rPr>
              <w:t>Micronesia (Federated States of)</w:t>
            </w:r>
          </w:p>
        </w:tc>
        <w:tc>
          <w:tcPr>
            <w:tcW w:w="3510" w:type="dxa"/>
            <w:shd w:val="clear" w:color="auto" w:fill="auto"/>
          </w:tcPr>
          <w:p w:rsidR="002B15A3" w:rsidRPr="00DD3349" w:rsidRDefault="002B15A3" w:rsidP="00CD77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FE4E4E">
              <w:rPr>
                <w:rFonts w:eastAsia="Times New Roman"/>
              </w:rPr>
              <w:t>(</w:t>
            </w:r>
            <w:hyperlink r:id="rId110" w:history="1">
              <w:r w:rsidRPr="00D07CDB">
                <w:rPr>
                  <w:rStyle w:val="Hyperlink"/>
                  <w:rFonts w:eastAsia="Times New Roman"/>
                </w:rPr>
                <w:t>CEDAW/C/FSM/CO/1-3</w:t>
              </w:r>
            </w:hyperlink>
            <w:r>
              <w:rPr>
                <w:rFonts w:eastAsia="Times New Roman"/>
              </w:rPr>
              <w:t>)</w:t>
            </w:r>
          </w:p>
        </w:tc>
      </w:tr>
      <w:tr w:rsidR="002B15A3" w:rsidRPr="00DD3349" w:rsidTr="002B15A3">
        <w:tc>
          <w:tcPr>
            <w:tcW w:w="2736" w:type="dxa"/>
            <w:shd w:val="clear" w:color="auto" w:fill="auto"/>
          </w:tcPr>
          <w:p w:rsidR="002B15A3" w:rsidRPr="00DD3349" w:rsidRDefault="002B15A3" w:rsidP="00CD77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t>Rwanda</w:t>
            </w:r>
          </w:p>
        </w:tc>
        <w:tc>
          <w:tcPr>
            <w:tcW w:w="3510" w:type="dxa"/>
            <w:shd w:val="clear" w:color="auto" w:fill="auto"/>
          </w:tcPr>
          <w:p w:rsidR="002B15A3" w:rsidRPr="00DD3349" w:rsidRDefault="002B15A3" w:rsidP="00CD77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FE4E4E">
              <w:rPr>
                <w:rFonts w:eastAsia="Times New Roman"/>
              </w:rPr>
              <w:t>(</w:t>
            </w:r>
            <w:hyperlink r:id="rId111" w:history="1">
              <w:r w:rsidRPr="00D07CDB">
                <w:rPr>
                  <w:rStyle w:val="Hyperlink"/>
                  <w:rFonts w:eastAsia="Times New Roman"/>
                </w:rPr>
                <w:t>CEDAW/C/RWA/CO/7-9</w:t>
              </w:r>
            </w:hyperlink>
            <w:r>
              <w:rPr>
                <w:rFonts w:eastAsia="Times New Roman"/>
              </w:rPr>
              <w:t>)</w:t>
            </w:r>
          </w:p>
        </w:tc>
      </w:tr>
      <w:tr w:rsidR="002B15A3" w:rsidRPr="00DD3349" w:rsidTr="002B15A3">
        <w:tc>
          <w:tcPr>
            <w:tcW w:w="2736" w:type="dxa"/>
            <w:shd w:val="clear" w:color="auto" w:fill="auto"/>
          </w:tcPr>
          <w:p w:rsidR="002B15A3" w:rsidRPr="00DD3349" w:rsidRDefault="002B15A3" w:rsidP="00CD77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t>Sri Lanka</w:t>
            </w:r>
          </w:p>
        </w:tc>
        <w:tc>
          <w:tcPr>
            <w:tcW w:w="3510" w:type="dxa"/>
            <w:shd w:val="clear" w:color="auto" w:fill="auto"/>
          </w:tcPr>
          <w:p w:rsidR="002B15A3" w:rsidRPr="00DD3349" w:rsidRDefault="002B15A3" w:rsidP="00CD77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C6D12">
              <w:rPr>
                <w:rFonts w:eastAsia="Times New Roman"/>
              </w:rPr>
              <w:t>(</w:t>
            </w:r>
            <w:hyperlink r:id="rId112" w:history="1">
              <w:r w:rsidRPr="00D07CDB">
                <w:rPr>
                  <w:rStyle w:val="Hyperlink"/>
                  <w:rFonts w:eastAsia="Times New Roman"/>
                </w:rPr>
                <w:t>CEDAW/C/LKA/CO/8</w:t>
              </w:r>
            </w:hyperlink>
            <w:r>
              <w:rPr>
                <w:rFonts w:eastAsia="Times New Roman"/>
              </w:rPr>
              <w:t>)</w:t>
            </w:r>
          </w:p>
        </w:tc>
      </w:tr>
      <w:tr w:rsidR="002B15A3" w:rsidRPr="00DD3349" w:rsidTr="002B15A3">
        <w:tc>
          <w:tcPr>
            <w:tcW w:w="2736" w:type="dxa"/>
            <w:shd w:val="clear" w:color="auto" w:fill="auto"/>
          </w:tcPr>
          <w:p w:rsidR="002B15A3" w:rsidRPr="00DD3349" w:rsidRDefault="002B15A3" w:rsidP="00CD77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t>Ukraine</w:t>
            </w:r>
          </w:p>
        </w:tc>
        <w:tc>
          <w:tcPr>
            <w:tcW w:w="3510" w:type="dxa"/>
            <w:shd w:val="clear" w:color="auto" w:fill="auto"/>
          </w:tcPr>
          <w:p w:rsidR="002B15A3" w:rsidRPr="00DD3349" w:rsidRDefault="002B15A3" w:rsidP="00CD77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C6D12">
              <w:rPr>
                <w:rFonts w:eastAsia="Times New Roman"/>
              </w:rPr>
              <w:t>(</w:t>
            </w:r>
            <w:hyperlink r:id="rId113" w:history="1">
              <w:r w:rsidRPr="00D07CDB">
                <w:rPr>
                  <w:rStyle w:val="Hyperlink"/>
                  <w:rFonts w:eastAsia="Times New Roman"/>
                </w:rPr>
                <w:t>CEDAW/C/UKR/CO/8</w:t>
              </w:r>
            </w:hyperlink>
            <w:r>
              <w:rPr>
                <w:rFonts w:eastAsia="Times New Roman"/>
              </w:rPr>
              <w:t>)</w:t>
            </w:r>
          </w:p>
        </w:tc>
      </w:tr>
    </w:tbl>
    <w:p w:rsidR="002B15A3" w:rsidRPr="003C6D12"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Follow-up procedures relating to concluding observations</w:t>
      </w:r>
    </w:p>
    <w:p w:rsidR="002B15A3" w:rsidRPr="003C6D12" w:rsidRDefault="002B15A3" w:rsidP="002B15A3">
      <w:pPr>
        <w:pStyle w:val="SingleTxt"/>
        <w:spacing w:after="0" w:line="120" w:lineRule="exact"/>
        <w:rPr>
          <w:sz w:val="10"/>
        </w:rPr>
      </w:pPr>
    </w:p>
    <w:p w:rsidR="002B15A3" w:rsidRDefault="002B15A3" w:rsidP="002B15A3">
      <w:pPr>
        <w:pStyle w:val="SingleTxt"/>
      </w:pPr>
      <w:r>
        <w:t>15.</w:t>
      </w:r>
      <w:r>
        <w:tab/>
        <w:t xml:space="preserve">The Committee considered the follow-up reports received from the following States parties: </w:t>
      </w:r>
    </w:p>
    <w:tbl>
      <w:tblPr>
        <w:tblW w:w="0" w:type="auto"/>
        <w:tblInd w:w="1764" w:type="dxa"/>
        <w:tblLayout w:type="fixed"/>
        <w:tblCellMar>
          <w:left w:w="0" w:type="dxa"/>
          <w:right w:w="0" w:type="dxa"/>
        </w:tblCellMar>
        <w:tblLook w:val="04A0" w:firstRow="1" w:lastRow="0" w:firstColumn="1" w:lastColumn="0" w:noHBand="0" w:noVBand="1"/>
      </w:tblPr>
      <w:tblGrid>
        <w:gridCol w:w="2736"/>
        <w:gridCol w:w="3510"/>
      </w:tblGrid>
      <w:tr w:rsidR="002B15A3" w:rsidRPr="00DD3349" w:rsidTr="002B15A3">
        <w:tc>
          <w:tcPr>
            <w:tcW w:w="2736"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rFonts w:eastAsia="Times New Roman"/>
              </w:rPr>
            </w:pPr>
            <w:r>
              <w:t>Andorra</w:t>
            </w:r>
          </w:p>
        </w:tc>
        <w:tc>
          <w:tcPr>
            <w:tcW w:w="3510"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3"/>
              <w:jc w:val="left"/>
              <w:rPr>
                <w:rFonts w:eastAsia="Times New Roman"/>
              </w:rPr>
            </w:pPr>
            <w:r>
              <w:t>(</w:t>
            </w:r>
            <w:hyperlink r:id="rId114" w:history="1">
              <w:r w:rsidRPr="00D07CDB">
                <w:rPr>
                  <w:rStyle w:val="Hyperlink"/>
                </w:rPr>
                <w:t>CEDAW/C/AND/CO/2-3/Add.1</w:t>
              </w:r>
            </w:hyperlink>
            <w:r>
              <w:t>)</w:t>
            </w:r>
          </w:p>
        </w:tc>
      </w:tr>
      <w:tr w:rsidR="002B15A3" w:rsidRPr="00DD3349" w:rsidTr="002B15A3">
        <w:tc>
          <w:tcPr>
            <w:tcW w:w="2736"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rFonts w:eastAsia="Times New Roman"/>
              </w:rPr>
            </w:pPr>
            <w:r>
              <w:t>Cameroon</w:t>
            </w:r>
          </w:p>
        </w:tc>
        <w:tc>
          <w:tcPr>
            <w:tcW w:w="3510"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3"/>
              <w:jc w:val="left"/>
              <w:rPr>
                <w:rFonts w:eastAsia="Times New Roman"/>
              </w:rPr>
            </w:pPr>
            <w:r>
              <w:t>(</w:t>
            </w:r>
            <w:hyperlink r:id="rId115" w:history="1">
              <w:r w:rsidRPr="00D07CDB">
                <w:rPr>
                  <w:rStyle w:val="Hyperlink"/>
                </w:rPr>
                <w:t>CEDAW/C/CMR/CO/4-5/Add.1</w:t>
              </w:r>
            </w:hyperlink>
            <w:r>
              <w:t>)</w:t>
            </w:r>
          </w:p>
        </w:tc>
      </w:tr>
      <w:tr w:rsidR="002B15A3" w:rsidRPr="00DD3349" w:rsidTr="002B15A3">
        <w:tc>
          <w:tcPr>
            <w:tcW w:w="2736"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rFonts w:eastAsia="Times New Roman"/>
              </w:rPr>
            </w:pPr>
            <w:r>
              <w:t>Dominican Republic</w:t>
            </w:r>
          </w:p>
        </w:tc>
        <w:tc>
          <w:tcPr>
            <w:tcW w:w="3510"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3"/>
              <w:jc w:val="left"/>
              <w:rPr>
                <w:rFonts w:eastAsia="Times New Roman"/>
              </w:rPr>
            </w:pPr>
            <w:r>
              <w:t>(</w:t>
            </w:r>
            <w:hyperlink r:id="rId116" w:history="1">
              <w:r w:rsidRPr="00D07CDB">
                <w:rPr>
                  <w:rStyle w:val="Hyperlink"/>
                </w:rPr>
                <w:t>CEDAW/C/DOM/CO/6-7/Add.1</w:t>
              </w:r>
            </w:hyperlink>
            <w:r>
              <w:t>)</w:t>
            </w:r>
          </w:p>
        </w:tc>
      </w:tr>
      <w:tr w:rsidR="002B15A3" w:rsidRPr="00DD3349" w:rsidTr="002B15A3">
        <w:tc>
          <w:tcPr>
            <w:tcW w:w="2736"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rFonts w:eastAsia="Times New Roman"/>
              </w:rPr>
            </w:pPr>
            <w:r>
              <w:t>Georgia</w:t>
            </w:r>
          </w:p>
        </w:tc>
        <w:tc>
          <w:tcPr>
            <w:tcW w:w="3510"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3"/>
              <w:jc w:val="left"/>
              <w:rPr>
                <w:rFonts w:eastAsia="Times New Roman"/>
              </w:rPr>
            </w:pPr>
            <w:r>
              <w:t>(</w:t>
            </w:r>
            <w:hyperlink r:id="rId117" w:history="1">
              <w:r w:rsidRPr="00D07CDB">
                <w:rPr>
                  <w:rStyle w:val="Hyperlink"/>
                </w:rPr>
                <w:t>CEDAW/C/GEO/CO/4-5/Add.1</w:t>
              </w:r>
            </w:hyperlink>
            <w:r>
              <w:t>)</w:t>
            </w:r>
          </w:p>
        </w:tc>
      </w:tr>
      <w:tr w:rsidR="002B15A3" w:rsidRPr="00DD3349" w:rsidTr="002B15A3">
        <w:tc>
          <w:tcPr>
            <w:tcW w:w="2736"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rFonts w:eastAsia="Times New Roman"/>
              </w:rPr>
            </w:pPr>
            <w:r>
              <w:t>Iraq</w:t>
            </w:r>
          </w:p>
        </w:tc>
        <w:tc>
          <w:tcPr>
            <w:tcW w:w="3510"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3"/>
              <w:jc w:val="left"/>
              <w:rPr>
                <w:rFonts w:eastAsia="Times New Roman"/>
              </w:rPr>
            </w:pPr>
            <w:r>
              <w:t>(</w:t>
            </w:r>
            <w:hyperlink r:id="rId118" w:history="1">
              <w:r w:rsidRPr="00D07CDB">
                <w:rPr>
                  <w:rStyle w:val="Hyperlink"/>
                </w:rPr>
                <w:t>CEDAW/C/IRQ/CO/4-6/Add.1</w:t>
              </w:r>
            </w:hyperlink>
            <w:r>
              <w:t>)</w:t>
            </w:r>
          </w:p>
        </w:tc>
      </w:tr>
      <w:tr w:rsidR="002B15A3" w:rsidRPr="00DD3349" w:rsidTr="002B15A3">
        <w:tc>
          <w:tcPr>
            <w:tcW w:w="2736"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rPr>
                <w:rFonts w:eastAsia="Times New Roman"/>
              </w:rPr>
            </w:pPr>
            <w:r>
              <w:t>Jamaica</w:t>
            </w:r>
          </w:p>
        </w:tc>
        <w:tc>
          <w:tcPr>
            <w:tcW w:w="3510"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3"/>
              <w:jc w:val="left"/>
              <w:rPr>
                <w:rFonts w:eastAsia="Times New Roman"/>
              </w:rPr>
            </w:pPr>
            <w:r>
              <w:t>(</w:t>
            </w:r>
            <w:hyperlink r:id="rId119" w:history="1">
              <w:r w:rsidRPr="00D07CDB">
                <w:rPr>
                  <w:rStyle w:val="Hyperlink"/>
                </w:rPr>
                <w:t>CEDAW/C/JAM/CO/6-7/Add.1</w:t>
              </w:r>
            </w:hyperlink>
            <w:r>
              <w:t>)</w:t>
            </w:r>
          </w:p>
        </w:tc>
      </w:tr>
      <w:tr w:rsidR="002B15A3" w:rsidRPr="00DD3349" w:rsidTr="002B15A3">
        <w:tc>
          <w:tcPr>
            <w:tcW w:w="2736"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t>Lithuania</w:t>
            </w:r>
          </w:p>
        </w:tc>
        <w:tc>
          <w:tcPr>
            <w:tcW w:w="3510"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t>(</w:t>
            </w:r>
            <w:hyperlink r:id="rId120" w:history="1">
              <w:r w:rsidRPr="00D07CDB">
                <w:rPr>
                  <w:rStyle w:val="Hyperlink"/>
                </w:rPr>
                <w:t>CEDAW/C/LTU/CO/5/Add.1</w:t>
              </w:r>
            </w:hyperlink>
            <w:r>
              <w:t>)</w:t>
            </w:r>
          </w:p>
        </w:tc>
      </w:tr>
      <w:tr w:rsidR="002B15A3" w:rsidRPr="00DD3349" w:rsidTr="002B15A3">
        <w:tc>
          <w:tcPr>
            <w:tcW w:w="2736" w:type="dxa"/>
            <w:shd w:val="clear" w:color="auto" w:fill="auto"/>
          </w:tcPr>
          <w:p w:rsidR="002B15A3"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3C6D12">
              <w:t>Peru</w:t>
            </w:r>
          </w:p>
        </w:tc>
        <w:tc>
          <w:tcPr>
            <w:tcW w:w="3510"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t>(</w:t>
            </w:r>
            <w:hyperlink r:id="rId121" w:history="1">
              <w:r w:rsidRPr="00D07CDB">
                <w:rPr>
                  <w:rStyle w:val="Hyperlink"/>
                </w:rPr>
                <w:t>CEDAW/C/PER/CO/7-8/Add.1</w:t>
              </w:r>
            </w:hyperlink>
            <w:r>
              <w:t>)</w:t>
            </w:r>
          </w:p>
        </w:tc>
      </w:tr>
      <w:tr w:rsidR="002B15A3" w:rsidRPr="00DD3349" w:rsidTr="002B15A3">
        <w:tc>
          <w:tcPr>
            <w:tcW w:w="2736" w:type="dxa"/>
            <w:shd w:val="clear" w:color="auto" w:fill="auto"/>
          </w:tcPr>
          <w:p w:rsidR="002B15A3"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t>Seychelles</w:t>
            </w:r>
          </w:p>
        </w:tc>
        <w:tc>
          <w:tcPr>
            <w:tcW w:w="3510" w:type="dxa"/>
            <w:shd w:val="clear" w:color="auto" w:fill="auto"/>
          </w:tcPr>
          <w:p w:rsidR="002B15A3" w:rsidRPr="00DD3349"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t>(</w:t>
            </w:r>
            <w:hyperlink r:id="rId122" w:history="1">
              <w:r w:rsidRPr="00D07CDB">
                <w:rPr>
                  <w:rStyle w:val="Hyperlink"/>
                </w:rPr>
                <w:t>CEDAW/C/SYC/CO/1-5/Add.1</w:t>
              </w:r>
            </w:hyperlink>
            <w:r>
              <w:t>)</w:t>
            </w:r>
          </w:p>
        </w:tc>
      </w:tr>
    </w:tbl>
    <w:p w:rsidR="002B15A3" w:rsidRPr="00680ED0" w:rsidRDefault="002B15A3" w:rsidP="002B15A3">
      <w:pPr>
        <w:pStyle w:val="SingleTxt"/>
        <w:spacing w:after="0" w:line="120" w:lineRule="exact"/>
        <w:rPr>
          <w:sz w:val="10"/>
        </w:rPr>
      </w:pPr>
    </w:p>
    <w:p w:rsidR="002B15A3" w:rsidRPr="003C6D12" w:rsidRDefault="002B15A3" w:rsidP="002B15A3">
      <w:pPr>
        <w:pStyle w:val="SingleTxt"/>
        <w:spacing w:after="0" w:line="120" w:lineRule="exact"/>
        <w:rPr>
          <w:sz w:val="10"/>
        </w:rPr>
      </w:pPr>
    </w:p>
    <w:p w:rsidR="002B15A3" w:rsidRDefault="002B15A3" w:rsidP="002B15A3">
      <w:pPr>
        <w:pStyle w:val="SingleTxt"/>
      </w:pPr>
      <w:r>
        <w:t>16.</w:t>
      </w:r>
      <w:r>
        <w:tab/>
        <w:t>The Committee sent first reminders to Brunei Darussalam, Ghana, Guinea, Poland and Venezuela (Bolivarian Republic of) and a second reminder to Sierra Leone, whose follow-up reports were overdue.</w:t>
      </w:r>
    </w:p>
    <w:p w:rsidR="002B15A3" w:rsidRDefault="002B15A3" w:rsidP="002B15A3">
      <w:pPr>
        <w:pStyle w:val="SingleTxt"/>
      </w:pPr>
      <w:r>
        <w:t>17.</w:t>
      </w:r>
      <w:r>
        <w:tab/>
        <w:t>The Rapporteur on follow-up met with representatives of Cabo Verde, the Central African Republic and the Congo</w:t>
      </w:r>
      <w:r w:rsidR="00A0154B">
        <w:t xml:space="preserve"> </w:t>
      </w:r>
      <w:r>
        <w:t>whose follow-up reports were overdue.</w:t>
      </w:r>
    </w:p>
    <w:p w:rsidR="002B15A3" w:rsidRDefault="002B15A3" w:rsidP="002B15A3">
      <w:pPr>
        <w:suppressAutoHyphens w:val="0"/>
        <w:spacing w:after="200" w:line="276" w:lineRule="auto"/>
      </w:pPr>
      <w:r>
        <w:br w:type="page"/>
      </w:r>
    </w:p>
    <w:p w:rsidR="002B15A3" w:rsidRDefault="002B15A3" w:rsidP="002B15A3">
      <w:pPr>
        <w:pStyle w:val="HCh"/>
        <w:ind w:left="1267" w:right="1260" w:hanging="1267"/>
      </w:pPr>
      <w:r>
        <w:t>Chapter V</w:t>
      </w:r>
    </w:p>
    <w:p w:rsidR="002B15A3" w:rsidRDefault="002B15A3" w:rsidP="002B15A3">
      <w:pPr>
        <w:pStyle w:val="HCh"/>
        <w:ind w:left="1267" w:right="1260" w:hanging="1267"/>
      </w:pPr>
      <w:r>
        <w:tab/>
      </w:r>
      <w:r>
        <w:tab/>
        <w:t>Activities carried out under the Optional Protocol</w:t>
      </w:r>
    </w:p>
    <w:p w:rsidR="002B15A3" w:rsidRPr="003C6D12" w:rsidRDefault="002B15A3" w:rsidP="002B15A3">
      <w:pPr>
        <w:pStyle w:val="SingleTxt"/>
        <w:spacing w:after="0" w:line="120" w:lineRule="exact"/>
        <w:rPr>
          <w:sz w:val="10"/>
        </w:rPr>
      </w:pPr>
    </w:p>
    <w:p w:rsidR="002B15A3" w:rsidRPr="003C6D12" w:rsidRDefault="002B15A3" w:rsidP="002B15A3">
      <w:pPr>
        <w:pStyle w:val="SingleTxt"/>
        <w:spacing w:after="0" w:line="120" w:lineRule="exact"/>
        <w:rPr>
          <w:sz w:val="10"/>
        </w:rPr>
      </w:pPr>
    </w:p>
    <w:p w:rsidR="002B15A3" w:rsidRDefault="002B15A3" w:rsidP="002B15A3">
      <w:pPr>
        <w:pStyle w:val="SingleTxt"/>
      </w:pPr>
      <w:r>
        <w:t>18.</w:t>
      </w:r>
      <w:r>
        <w:tab/>
        <w:t>Article 12 of the Optional Protocol provides that the Committee is to include in its annual report a summary of its activities under the Optional Protocol.</w:t>
      </w:r>
    </w:p>
    <w:p w:rsidR="002B15A3" w:rsidRPr="003C6D12" w:rsidRDefault="002B15A3" w:rsidP="002B15A3">
      <w:pPr>
        <w:pStyle w:val="SingleTxt"/>
        <w:spacing w:after="0" w:line="120" w:lineRule="exact"/>
        <w:rPr>
          <w:sz w:val="10"/>
        </w:rPr>
      </w:pPr>
    </w:p>
    <w:p w:rsidR="002B15A3" w:rsidRPr="003C6D12" w:rsidRDefault="002B15A3" w:rsidP="002B15A3">
      <w:pPr>
        <w:pStyle w:val="SingleTxt"/>
        <w:spacing w:after="0" w:line="120" w:lineRule="exact"/>
        <w:rPr>
          <w:sz w:val="10"/>
        </w:rPr>
      </w:pPr>
    </w:p>
    <w:p w:rsidR="002B15A3" w:rsidRDefault="002B15A3" w:rsidP="002B15A3">
      <w:pPr>
        <w:pStyle w:val="H1"/>
        <w:ind w:right="1260"/>
      </w:pPr>
      <w:r>
        <w:tab/>
        <w:t>A.</w:t>
      </w:r>
      <w:r>
        <w:tab/>
        <w:t>Action taken by the Committee in respect of issues arising under article 2 of the Optional Protocol</w:t>
      </w:r>
    </w:p>
    <w:p w:rsidR="002B15A3" w:rsidRPr="003C6D12" w:rsidRDefault="002B15A3" w:rsidP="002B15A3">
      <w:pPr>
        <w:pStyle w:val="SingleTxt"/>
        <w:spacing w:after="0" w:line="120" w:lineRule="exact"/>
        <w:rPr>
          <w:sz w:val="10"/>
        </w:rPr>
      </w:pPr>
    </w:p>
    <w:p w:rsidR="002B15A3" w:rsidRPr="003C6D12" w:rsidRDefault="002B15A3" w:rsidP="002B15A3">
      <w:pPr>
        <w:pStyle w:val="SingleTxt"/>
        <w:spacing w:after="0" w:line="120" w:lineRule="exact"/>
        <w:rPr>
          <w:sz w:val="10"/>
        </w:rPr>
      </w:pPr>
    </w:p>
    <w:p w:rsidR="002B15A3" w:rsidRDefault="002B15A3" w:rsidP="002B15A3">
      <w:pPr>
        <w:pStyle w:val="SingleTxt"/>
      </w:pPr>
      <w:r>
        <w:t>19.</w:t>
      </w:r>
      <w:r>
        <w:tab/>
        <w:t xml:space="preserve">The Committee discussed activities under article 2 of the Optional Protocol on 7 and 10 March 2017. </w:t>
      </w:r>
    </w:p>
    <w:p w:rsidR="002B15A3" w:rsidRDefault="002B15A3" w:rsidP="002B15A3">
      <w:pPr>
        <w:pStyle w:val="SingleTxt"/>
      </w:pPr>
      <w:r>
        <w:t>20.</w:t>
      </w:r>
      <w:r>
        <w:tab/>
        <w:t xml:space="preserve">The Committee endorsed the report of the Working Group on Communications under the Optional Protocol on its thirty-seventh session (see https://goo.gl/73AdSF). </w:t>
      </w:r>
    </w:p>
    <w:p w:rsidR="002B15A3" w:rsidRDefault="002B15A3" w:rsidP="002B15A3">
      <w:pPr>
        <w:pStyle w:val="SingleTxt"/>
      </w:pPr>
      <w:r>
        <w:t>21.</w:t>
      </w:r>
      <w:r>
        <w:tab/>
      </w:r>
      <w:r w:rsidRPr="00020F0E">
        <w:rPr>
          <w:w w:val="102"/>
        </w:rPr>
        <w:t xml:space="preserve">The Committee adopted final decisions with regard to three individual communications submitted under article 2 of the Optional Protocol. It adopted views finding a violation with regard to communication No. </w:t>
      </w:r>
      <w:hyperlink r:id="rId123" w:history="1">
        <w:r w:rsidRPr="002F5A9F">
          <w:rPr>
            <w:rStyle w:val="Hyperlink"/>
            <w:w w:val="102"/>
          </w:rPr>
          <w:t>58/201</w:t>
        </w:r>
      </w:hyperlink>
      <w:r w:rsidRPr="00020F0E">
        <w:rPr>
          <w:w w:val="102"/>
        </w:rPr>
        <w:t>3 (</w:t>
      </w:r>
      <w:r w:rsidRPr="00020F0E">
        <w:rPr>
          <w:i/>
          <w:w w:val="102"/>
        </w:rPr>
        <w:t>L.R. v. Moldova</w:t>
      </w:r>
      <w:r w:rsidRPr="00020F0E">
        <w:rPr>
          <w:w w:val="102"/>
        </w:rPr>
        <w:t>) (</w:t>
      </w:r>
      <w:hyperlink r:id="rId124" w:history="1">
        <w:r w:rsidRPr="00D07CDB">
          <w:rPr>
            <w:rStyle w:val="Hyperlink"/>
            <w:w w:val="102"/>
          </w:rPr>
          <w:t>CEDAW/C/66/D/58/2013</w:t>
        </w:r>
      </w:hyperlink>
      <w:r w:rsidRPr="00020F0E">
        <w:rPr>
          <w:w w:val="102"/>
        </w:rPr>
        <w:t xml:space="preserve">). It also adopted decisions of inadmissibility with regard to communications No. </w:t>
      </w:r>
      <w:hyperlink r:id="rId125" w:history="1">
        <w:r w:rsidRPr="002F5A9F">
          <w:rPr>
            <w:rStyle w:val="Hyperlink"/>
            <w:w w:val="102"/>
          </w:rPr>
          <w:t>54/201</w:t>
        </w:r>
      </w:hyperlink>
      <w:r w:rsidRPr="00020F0E">
        <w:rPr>
          <w:w w:val="102"/>
        </w:rPr>
        <w:t>3 (</w:t>
      </w:r>
      <w:r w:rsidRPr="00020F0E">
        <w:rPr>
          <w:i/>
          <w:w w:val="102"/>
        </w:rPr>
        <w:t>E.W. v. Denmark</w:t>
      </w:r>
      <w:r w:rsidRPr="00020F0E">
        <w:rPr>
          <w:w w:val="102"/>
        </w:rPr>
        <w:t>) (</w:t>
      </w:r>
      <w:hyperlink r:id="rId126" w:history="1">
        <w:r w:rsidRPr="00D07CDB">
          <w:rPr>
            <w:rStyle w:val="Hyperlink"/>
            <w:w w:val="102"/>
          </w:rPr>
          <w:t>CEDAW/C/66/D/54/2013</w:t>
        </w:r>
      </w:hyperlink>
      <w:r w:rsidRPr="00020F0E">
        <w:rPr>
          <w:w w:val="102"/>
        </w:rPr>
        <w:t xml:space="preserve">) and No. </w:t>
      </w:r>
      <w:hyperlink r:id="rId127" w:history="1">
        <w:r w:rsidRPr="002F5A9F">
          <w:rPr>
            <w:rStyle w:val="Hyperlink"/>
            <w:w w:val="102"/>
          </w:rPr>
          <w:t>69/201</w:t>
        </w:r>
      </w:hyperlink>
      <w:r w:rsidRPr="00020F0E">
        <w:rPr>
          <w:w w:val="102"/>
        </w:rPr>
        <w:t>4 (</w:t>
      </w:r>
      <w:r w:rsidRPr="00020F0E">
        <w:rPr>
          <w:i/>
          <w:w w:val="102"/>
        </w:rPr>
        <w:t>T.S. v. Russian Federation</w:t>
      </w:r>
      <w:r w:rsidRPr="00020F0E">
        <w:rPr>
          <w:w w:val="102"/>
        </w:rPr>
        <w:t>) (</w:t>
      </w:r>
      <w:hyperlink r:id="rId128" w:history="1">
        <w:r w:rsidRPr="00D07CDB">
          <w:rPr>
            <w:rStyle w:val="Hyperlink"/>
            <w:w w:val="102"/>
          </w:rPr>
          <w:t>CEDAW/C/66/D/69/2014</w:t>
        </w:r>
      </w:hyperlink>
      <w:r w:rsidRPr="00020F0E">
        <w:rPr>
          <w:w w:val="102"/>
        </w:rPr>
        <w:t xml:space="preserve">). All decisions were adopted by consensus. In addition, the Committee discontinued the consideration of communication No. </w:t>
      </w:r>
      <w:hyperlink r:id="rId129" w:history="1">
        <w:r w:rsidRPr="002F5A9F">
          <w:rPr>
            <w:rStyle w:val="Hyperlink"/>
            <w:w w:val="102"/>
          </w:rPr>
          <w:t>72/201</w:t>
        </w:r>
      </w:hyperlink>
      <w:r w:rsidRPr="00020F0E">
        <w:rPr>
          <w:w w:val="102"/>
        </w:rPr>
        <w:t>4 (</w:t>
      </w:r>
      <w:r w:rsidRPr="00020F0E">
        <w:rPr>
          <w:i/>
          <w:w w:val="102"/>
        </w:rPr>
        <w:t>M.E.N. v. Denmark</w:t>
      </w:r>
      <w:r w:rsidRPr="00020F0E">
        <w:rPr>
          <w:w w:val="102"/>
        </w:rPr>
        <w:t>), given that the author had been issued a residence permit in the meantime.</w:t>
      </w:r>
    </w:p>
    <w:p w:rsidR="002B15A3" w:rsidRPr="00020F0E" w:rsidRDefault="002B15A3" w:rsidP="002B15A3">
      <w:pPr>
        <w:pStyle w:val="SingleTxt"/>
        <w:spacing w:after="0" w:line="120" w:lineRule="exact"/>
        <w:rPr>
          <w:sz w:val="10"/>
        </w:rPr>
      </w:pPr>
    </w:p>
    <w:p w:rsidR="002B15A3" w:rsidRPr="00020F0E" w:rsidRDefault="002B15A3" w:rsidP="002B15A3">
      <w:pPr>
        <w:pStyle w:val="SingleTxt"/>
        <w:spacing w:after="0" w:line="120" w:lineRule="exact"/>
        <w:rPr>
          <w:sz w:val="10"/>
        </w:rPr>
      </w:pPr>
    </w:p>
    <w:p w:rsidR="002B15A3" w:rsidRDefault="002B15A3" w:rsidP="002B15A3">
      <w:pPr>
        <w:pStyle w:val="H1"/>
        <w:ind w:right="1260"/>
      </w:pPr>
      <w:r>
        <w:tab/>
        <w:t>B.</w:t>
      </w:r>
      <w:r>
        <w:tab/>
        <w:t>Follow-up to views of the Committee on individual communications</w:t>
      </w:r>
    </w:p>
    <w:p w:rsidR="002B15A3" w:rsidRPr="00020F0E" w:rsidRDefault="002B15A3" w:rsidP="002B15A3">
      <w:pPr>
        <w:pStyle w:val="SingleTxt"/>
        <w:spacing w:after="0" w:line="120" w:lineRule="exact"/>
        <w:rPr>
          <w:sz w:val="10"/>
        </w:rPr>
      </w:pPr>
    </w:p>
    <w:p w:rsidR="002B15A3" w:rsidRPr="00020F0E" w:rsidRDefault="002B15A3" w:rsidP="002B15A3">
      <w:pPr>
        <w:pStyle w:val="SingleTxt"/>
        <w:spacing w:after="0" w:line="120" w:lineRule="exact"/>
        <w:rPr>
          <w:sz w:val="10"/>
        </w:rPr>
      </w:pPr>
    </w:p>
    <w:p w:rsidR="002B15A3" w:rsidRDefault="002B15A3" w:rsidP="002B15A3">
      <w:pPr>
        <w:pStyle w:val="SingleTxt"/>
      </w:pPr>
      <w:r>
        <w:t>22.</w:t>
      </w:r>
      <w:r>
        <w:tab/>
        <w:t>The Committee was informed that the Working Group, at its thirty-seventh session, had discussed the follow-up situation in each case where the follow-up dialogue was continuing and agreed on the action to be taken. Of the 12 cases currently under follow-up examination, 1 relates to each of Brazil, Canada, Denmark, Georgia, Kazakhstan, the Netherlands, Peru, the Philippines, the Russian Federation, Slovakia, Spain and the United Republic of Tanzania.</w:t>
      </w:r>
    </w:p>
    <w:p w:rsidR="002B15A3" w:rsidRPr="00020F0E" w:rsidRDefault="002B15A3" w:rsidP="002B15A3">
      <w:pPr>
        <w:pStyle w:val="SingleTxt"/>
        <w:spacing w:after="0" w:line="120" w:lineRule="exact"/>
        <w:rPr>
          <w:sz w:val="10"/>
        </w:rPr>
      </w:pPr>
    </w:p>
    <w:p w:rsidR="002B15A3" w:rsidRPr="00020F0E" w:rsidRDefault="002B15A3" w:rsidP="002B15A3">
      <w:pPr>
        <w:pStyle w:val="SingleTxt"/>
        <w:spacing w:after="0" w:line="120" w:lineRule="exact"/>
        <w:rPr>
          <w:sz w:val="10"/>
        </w:rPr>
      </w:pPr>
    </w:p>
    <w:p w:rsidR="002B15A3" w:rsidRDefault="002B15A3" w:rsidP="002B15A3">
      <w:pPr>
        <w:pStyle w:val="H1"/>
        <w:ind w:right="1260"/>
      </w:pPr>
      <w:r>
        <w:tab/>
        <w:t>C.</w:t>
      </w:r>
      <w:r>
        <w:tab/>
        <w:t>Action taken by the Committee in respect of issues arising under article 8 of the Optional Protocol</w:t>
      </w:r>
    </w:p>
    <w:p w:rsidR="002B15A3" w:rsidRPr="00020F0E" w:rsidRDefault="002B15A3" w:rsidP="002B15A3">
      <w:pPr>
        <w:pStyle w:val="SingleTxt"/>
        <w:spacing w:after="0" w:line="120" w:lineRule="exact"/>
        <w:rPr>
          <w:sz w:val="10"/>
        </w:rPr>
      </w:pPr>
    </w:p>
    <w:p w:rsidR="002B15A3" w:rsidRPr="00020F0E" w:rsidRDefault="002B15A3" w:rsidP="002B15A3">
      <w:pPr>
        <w:pStyle w:val="SingleTxt"/>
        <w:spacing w:after="0" w:line="120" w:lineRule="exact"/>
        <w:rPr>
          <w:sz w:val="10"/>
        </w:rPr>
      </w:pPr>
    </w:p>
    <w:p w:rsidR="002B15A3" w:rsidRDefault="002B15A3" w:rsidP="002B15A3">
      <w:pPr>
        <w:pStyle w:val="SingleTxt"/>
      </w:pPr>
      <w:r>
        <w:t>23.</w:t>
      </w:r>
      <w:r>
        <w:tab/>
        <w:t>The Committee discussed its activities under article 8 of the Optional Protocol on 1 March 2017. It endorsed the report of the Working Group on Inquiries under the Optional Protocol on its sixth session (see https://goo.gl/73AdSF).</w:t>
      </w:r>
    </w:p>
    <w:p w:rsidR="002B15A3" w:rsidRDefault="002B15A3" w:rsidP="00CD77B5">
      <w:pPr>
        <w:pStyle w:val="SingleTxt"/>
        <w:keepNext/>
        <w:keepLines/>
      </w:pPr>
      <w:r>
        <w:t>24.</w:t>
      </w:r>
      <w:r>
        <w:tab/>
        <w:t>The Committee adopted the following recommendations of the Working Group:</w:t>
      </w:r>
    </w:p>
    <w:p w:rsidR="002B15A3" w:rsidRDefault="002B15A3" w:rsidP="00CD77B5">
      <w:pPr>
        <w:pStyle w:val="SingleTxt"/>
        <w:keepNext/>
        <w:keepLines/>
      </w:pPr>
      <w:r>
        <w:tab/>
        <w:t>(a)</w:t>
      </w:r>
      <w:r>
        <w:tab/>
        <w:t xml:space="preserve">In relation to submission No. 2012/1, to request the State party concerned to submit observations with regard to its entire territory on the subject matter of the information received under article 8 of the Optional Protocol; </w:t>
      </w:r>
    </w:p>
    <w:p w:rsidR="002B15A3" w:rsidRDefault="002B15A3" w:rsidP="00CD77B5">
      <w:pPr>
        <w:pStyle w:val="SingleTxt"/>
        <w:keepNext/>
        <w:keepLines/>
      </w:pPr>
      <w:r>
        <w:tab/>
        <w:t>(b)</w:t>
      </w:r>
      <w:r>
        <w:tab/>
        <w:t>In relation to submission No. 2013/1, to designate Pramila Patten to replace Ruth Halperin-Kaddari, who had withdrawn as one of the members designated to conduct the inquiry;</w:t>
      </w:r>
    </w:p>
    <w:p w:rsidR="002B15A3" w:rsidRDefault="002B15A3" w:rsidP="00CD77B5">
      <w:pPr>
        <w:pStyle w:val="SingleTxt"/>
        <w:keepNext/>
        <w:keepLines/>
      </w:pPr>
      <w:r>
        <w:tab/>
        <w:t>(c)</w:t>
      </w:r>
      <w:r>
        <w:tab/>
        <w:t>In relation to inquiry No. 2014/2, to refer to the newly composed Working Group on Inquiries the decision on the nomination of an additional designated member to conduct the inquiry together with Ms. Patten.</w:t>
      </w:r>
    </w:p>
    <w:p w:rsidR="002B15A3" w:rsidRDefault="002B15A3" w:rsidP="002B15A3">
      <w:pPr>
        <w:pStyle w:val="SingleTxt"/>
      </w:pPr>
      <w:r>
        <w:t>25.</w:t>
      </w:r>
      <w:r>
        <w:tab/>
        <w:t>Also in relation to inquiry No. 2014/2, the Committee adopted the recommendation of the newly composed Working Group on Inquiries, which had held a meeting on 23 February 2017 to designate Nahla Haidar as an additional designated member to conduct the inquiry.</w:t>
      </w:r>
    </w:p>
    <w:p w:rsidR="002B15A3" w:rsidRDefault="002B15A3" w:rsidP="002B15A3">
      <w:pPr>
        <w:suppressAutoHyphens w:val="0"/>
        <w:spacing w:after="200" w:line="276" w:lineRule="auto"/>
      </w:pPr>
      <w:r>
        <w:br w:type="page"/>
      </w:r>
    </w:p>
    <w:p w:rsidR="002B15A3" w:rsidRDefault="002B15A3" w:rsidP="002B15A3">
      <w:pPr>
        <w:pStyle w:val="HCh"/>
        <w:ind w:left="1267" w:right="1260" w:hanging="1267"/>
      </w:pPr>
      <w:r>
        <w:t>Chapter VI</w:t>
      </w:r>
    </w:p>
    <w:p w:rsidR="002B15A3" w:rsidRDefault="002B15A3" w:rsidP="002B15A3">
      <w:pPr>
        <w:pStyle w:val="HCh"/>
        <w:ind w:left="1267" w:right="1260" w:hanging="1267"/>
      </w:pPr>
      <w:r>
        <w:tab/>
      </w:r>
      <w:r>
        <w:tab/>
        <w:t>Ways and means of expediting the work of the Committee</w:t>
      </w:r>
    </w:p>
    <w:p w:rsidR="002B15A3" w:rsidRPr="00020F0E" w:rsidRDefault="002B15A3" w:rsidP="002B15A3">
      <w:pPr>
        <w:pStyle w:val="SingleTxt"/>
        <w:spacing w:after="0" w:line="120" w:lineRule="exact"/>
        <w:rPr>
          <w:sz w:val="10"/>
        </w:rPr>
      </w:pPr>
    </w:p>
    <w:p w:rsidR="002B15A3" w:rsidRPr="00020F0E" w:rsidRDefault="002B15A3" w:rsidP="002B15A3">
      <w:pPr>
        <w:pStyle w:val="SingleTxt"/>
        <w:spacing w:after="0" w:line="120" w:lineRule="exact"/>
        <w:rPr>
          <w:sz w:val="10"/>
        </w:rPr>
      </w:pPr>
    </w:p>
    <w:p w:rsidR="002B15A3" w:rsidRDefault="002B15A3" w:rsidP="002B15A3">
      <w:pPr>
        <w:pStyle w:val="SingleTxt"/>
      </w:pPr>
      <w:r>
        <w:t>26.</w:t>
      </w:r>
      <w:r>
        <w:tab/>
        <w:t>The secretariat informed the Committee about the status of submission of overdue reports by States parties under article 18 of the Convention.</w:t>
      </w:r>
    </w:p>
    <w:p w:rsidR="002B15A3" w:rsidRPr="00020F0E" w:rsidRDefault="002B15A3" w:rsidP="002B15A3">
      <w:pPr>
        <w:pStyle w:val="SingleTxt"/>
        <w:spacing w:after="0" w:line="120" w:lineRule="exact"/>
        <w:rPr>
          <w:sz w:val="10"/>
        </w:rPr>
      </w:pPr>
    </w:p>
    <w:p w:rsidR="002B15A3" w:rsidRPr="00020F0E" w:rsidRDefault="002B15A3" w:rsidP="002B15A3">
      <w:pPr>
        <w:pStyle w:val="SingleTxt"/>
        <w:spacing w:after="0" w:line="120" w:lineRule="exact"/>
        <w:rPr>
          <w:sz w:val="10"/>
        </w:rPr>
      </w:pPr>
    </w:p>
    <w:p w:rsidR="002B15A3" w:rsidRDefault="002B15A3" w:rsidP="002B15A3">
      <w:pPr>
        <w:pStyle w:val="H1"/>
        <w:ind w:right="1260"/>
      </w:pPr>
      <w:r>
        <w:tab/>
      </w:r>
      <w:r>
        <w:tab/>
        <w:t>Action taken by the Committee under agenda item 7</w:t>
      </w:r>
    </w:p>
    <w:p w:rsidR="002B15A3" w:rsidRPr="00020F0E" w:rsidRDefault="002B15A3" w:rsidP="002B15A3">
      <w:pPr>
        <w:pStyle w:val="SingleTxt"/>
        <w:spacing w:after="0" w:line="120" w:lineRule="exact"/>
        <w:rPr>
          <w:sz w:val="10"/>
        </w:rPr>
      </w:pPr>
    </w:p>
    <w:p w:rsidR="002B15A3" w:rsidRPr="00020F0E"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Dates of future sessions </w:t>
      </w:r>
    </w:p>
    <w:p w:rsidR="002B15A3" w:rsidRPr="00020F0E" w:rsidRDefault="002B15A3" w:rsidP="002B15A3">
      <w:pPr>
        <w:pStyle w:val="SingleTxt"/>
        <w:spacing w:after="0" w:line="120" w:lineRule="exact"/>
        <w:rPr>
          <w:sz w:val="10"/>
        </w:rPr>
      </w:pPr>
    </w:p>
    <w:p w:rsidR="002B15A3" w:rsidRDefault="002B15A3" w:rsidP="002B15A3">
      <w:pPr>
        <w:pStyle w:val="SingleTxt"/>
      </w:pPr>
      <w:r>
        <w:t>27.</w:t>
      </w:r>
      <w:r>
        <w:tab/>
        <w:t>In accordance with the calendar of conferences, the following dates were confirmed for the Committee’s sixty-seventh and sixty-eighth sessions and related meetings:</w:t>
      </w:r>
    </w:p>
    <w:p w:rsidR="002B15A3" w:rsidRDefault="002B15A3" w:rsidP="002B15A3">
      <w:pPr>
        <w:pStyle w:val="SingleTxt"/>
      </w:pPr>
      <w:r>
        <w:tab/>
        <w:t>Sixty-seventh session (Geneva)</w:t>
      </w:r>
    </w:p>
    <w:p w:rsidR="002B15A3" w:rsidRDefault="002B15A3" w:rsidP="002B15A3">
      <w:pPr>
        <w:pStyle w:val="SingleTxt"/>
      </w:pPr>
      <w:r>
        <w:tab/>
        <w:t>(a)</w:t>
      </w:r>
      <w:r>
        <w:tab/>
        <w:t>As indicated in paragraph 32 of part two of the present report;</w:t>
      </w:r>
    </w:p>
    <w:p w:rsidR="002B15A3" w:rsidRDefault="002B15A3" w:rsidP="002B15A3">
      <w:pPr>
        <w:pStyle w:val="SingleTxt"/>
      </w:pPr>
      <w:r>
        <w:tab/>
        <w:t>Sixty-eighth session (Geneva)</w:t>
      </w:r>
    </w:p>
    <w:p w:rsidR="002B15A3" w:rsidRDefault="002B15A3" w:rsidP="002B15A3">
      <w:pPr>
        <w:pStyle w:val="SingleTxt"/>
        <w:ind w:left="2218" w:hanging="951"/>
      </w:pPr>
      <w:r>
        <w:tab/>
        <w:t>(b)</w:t>
      </w:r>
      <w:r>
        <w:tab/>
        <w:t>Thirty-ninth session of the Working Group on Communications under the Optional Protocol: 18-20 October 2017;</w:t>
      </w:r>
    </w:p>
    <w:p w:rsidR="002B15A3" w:rsidRDefault="002B15A3" w:rsidP="002B15A3">
      <w:pPr>
        <w:pStyle w:val="SingleTxt"/>
        <w:ind w:left="2218" w:hanging="951"/>
      </w:pPr>
      <w:r>
        <w:tab/>
        <w:t>(c)</w:t>
      </w:r>
      <w:r>
        <w:tab/>
        <w:t>Eighth session of the Working Group on Inquiries under the Optional Protocol: 19 and 20 October 2017;</w:t>
      </w:r>
    </w:p>
    <w:p w:rsidR="002B15A3" w:rsidRDefault="002B15A3" w:rsidP="002B15A3">
      <w:pPr>
        <w:pStyle w:val="SingleTxt"/>
      </w:pPr>
      <w:r>
        <w:tab/>
        <w:t>(d)</w:t>
      </w:r>
      <w:r>
        <w:tab/>
        <w:t xml:space="preserve">Sixty-eighth session: 23 October-17 November 2017; </w:t>
      </w:r>
    </w:p>
    <w:p w:rsidR="002B15A3" w:rsidRDefault="002B15A3" w:rsidP="002B15A3">
      <w:pPr>
        <w:pStyle w:val="SingleTxt"/>
        <w:ind w:left="2218" w:hanging="951"/>
      </w:pPr>
      <w:r>
        <w:tab/>
        <w:t>(e)</w:t>
      </w:r>
      <w:r>
        <w:tab/>
        <w:t>Pre-sessional working group for the seventieth session: 20-24 November 2017.</w:t>
      </w:r>
    </w:p>
    <w:p w:rsidR="002B15A3" w:rsidRPr="00020F0E"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Reports to be considered at future sessions </w:t>
      </w:r>
    </w:p>
    <w:p w:rsidR="002B15A3" w:rsidRPr="00020F0E" w:rsidRDefault="002B15A3" w:rsidP="002B15A3">
      <w:pPr>
        <w:pStyle w:val="SingleTxt"/>
        <w:spacing w:after="0" w:line="120" w:lineRule="exact"/>
        <w:rPr>
          <w:sz w:val="10"/>
        </w:rPr>
      </w:pPr>
    </w:p>
    <w:p w:rsidR="002B15A3" w:rsidRDefault="002B15A3" w:rsidP="002B15A3">
      <w:pPr>
        <w:pStyle w:val="SingleTxt"/>
      </w:pPr>
      <w:r>
        <w:t>28.</w:t>
      </w:r>
      <w:r>
        <w:tab/>
        <w:t>The Committee confirmed that, at its sixty-seventh session, it would consider the reports of the States parties listed in paragraph 33 of part two of the present report and that, at its sixty-eighth session, it would consider those of Burkina Faso, the Democratic People’s Republic of Korea, Guatemala, Israel (under the simplified reporting procedure), Kenya, Kuwait, Monaco, Nauru, Norway, Oman, Paraguay and Singapore.</w:t>
      </w:r>
    </w:p>
    <w:p w:rsidR="002B15A3" w:rsidRDefault="002B15A3" w:rsidP="002B15A3">
      <w:pPr>
        <w:suppressAutoHyphens w:val="0"/>
        <w:spacing w:after="200" w:line="276" w:lineRule="auto"/>
      </w:pPr>
      <w:r>
        <w:br w:type="page"/>
      </w:r>
    </w:p>
    <w:p w:rsidR="002B15A3" w:rsidRDefault="002B15A3" w:rsidP="002B15A3">
      <w:pPr>
        <w:pStyle w:val="HCh"/>
        <w:ind w:left="1267" w:right="1260" w:hanging="1267"/>
      </w:pPr>
      <w:r>
        <w:t>Chapter VII</w:t>
      </w:r>
    </w:p>
    <w:p w:rsidR="002B15A3" w:rsidRDefault="002B15A3" w:rsidP="002B15A3">
      <w:pPr>
        <w:pStyle w:val="HCh"/>
        <w:ind w:left="1267" w:right="1260" w:hanging="1267"/>
      </w:pPr>
      <w:r>
        <w:tab/>
      </w:r>
      <w:r>
        <w:tab/>
        <w:t>Implementation of article 21 of the Convention</w:t>
      </w:r>
    </w:p>
    <w:p w:rsidR="002B15A3" w:rsidRPr="00020F0E" w:rsidRDefault="002B15A3" w:rsidP="002B15A3">
      <w:pPr>
        <w:pStyle w:val="SingleTxt"/>
        <w:spacing w:after="0" w:line="120" w:lineRule="exact"/>
        <w:rPr>
          <w:sz w:val="10"/>
        </w:rPr>
      </w:pPr>
    </w:p>
    <w:p w:rsidR="002B15A3" w:rsidRPr="00020F0E"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Working group on gender-related dimensions of disaster risk reduction in a changing climate</w:t>
      </w:r>
    </w:p>
    <w:p w:rsidR="002B15A3" w:rsidRPr="00020F0E" w:rsidRDefault="002B15A3" w:rsidP="002B15A3">
      <w:pPr>
        <w:pStyle w:val="SingleTxt"/>
        <w:spacing w:after="0" w:line="120" w:lineRule="exact"/>
        <w:rPr>
          <w:sz w:val="10"/>
        </w:rPr>
      </w:pPr>
    </w:p>
    <w:p w:rsidR="002B15A3" w:rsidRDefault="002B15A3" w:rsidP="002B15A3">
      <w:pPr>
        <w:pStyle w:val="SingleTxt"/>
      </w:pPr>
      <w:r>
        <w:t>29.</w:t>
      </w:r>
      <w:r>
        <w:tab/>
        <w:t>The working group met during the session and reviewed and consolidated comments on the draft general recommendation received intersessionally from numerous stakeholders.</w:t>
      </w:r>
    </w:p>
    <w:p w:rsidR="002B15A3" w:rsidRPr="00020F0E"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Working group on the right to education</w:t>
      </w:r>
    </w:p>
    <w:p w:rsidR="002B15A3" w:rsidRPr="00020F0E" w:rsidRDefault="002B15A3" w:rsidP="002B15A3">
      <w:pPr>
        <w:pStyle w:val="SingleTxt"/>
        <w:spacing w:after="0" w:line="120" w:lineRule="exact"/>
        <w:rPr>
          <w:sz w:val="10"/>
        </w:rPr>
      </w:pPr>
    </w:p>
    <w:p w:rsidR="002B15A3" w:rsidRDefault="002B15A3" w:rsidP="002B15A3">
      <w:pPr>
        <w:pStyle w:val="SingleTxt"/>
      </w:pPr>
      <w:r>
        <w:t>30.</w:t>
      </w:r>
      <w:r>
        <w:tab/>
        <w:t>The working group met during the session and discussed an advanced draft of the general recommendation.</w:t>
      </w:r>
    </w:p>
    <w:p w:rsidR="002B15A3" w:rsidRPr="00020F0E"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Working group on working methods</w:t>
      </w:r>
    </w:p>
    <w:p w:rsidR="002B15A3" w:rsidRPr="00020F0E" w:rsidRDefault="002B15A3" w:rsidP="002B15A3">
      <w:pPr>
        <w:pStyle w:val="SingleTxt"/>
        <w:spacing w:after="0" w:line="120" w:lineRule="exact"/>
        <w:rPr>
          <w:sz w:val="10"/>
        </w:rPr>
      </w:pPr>
    </w:p>
    <w:p w:rsidR="002B15A3" w:rsidRDefault="002B15A3" w:rsidP="002B15A3">
      <w:pPr>
        <w:pStyle w:val="SingleTxt"/>
      </w:pPr>
      <w:r>
        <w:t>31.</w:t>
      </w:r>
      <w:r>
        <w:tab/>
        <w:t>The working group met during the session and submitted to the Committee draft decisions concerning the revision of its treaty-specific reporting guidelines and word limits for annexes to the documentation submitted to the Committee by States parties (see decisions 66/VII and 66/VIII).</w:t>
      </w:r>
    </w:p>
    <w:p w:rsidR="002B15A3" w:rsidRPr="00020F0E"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Working group on the Inter-Parliamentary Union</w:t>
      </w:r>
    </w:p>
    <w:p w:rsidR="002B15A3" w:rsidRPr="00020F0E" w:rsidRDefault="002B15A3" w:rsidP="002B15A3">
      <w:pPr>
        <w:pStyle w:val="SingleTxt"/>
        <w:spacing w:after="0" w:line="120" w:lineRule="exact"/>
        <w:rPr>
          <w:sz w:val="10"/>
        </w:rPr>
      </w:pPr>
    </w:p>
    <w:p w:rsidR="002B15A3" w:rsidRDefault="002B15A3" w:rsidP="002B15A3">
      <w:pPr>
        <w:pStyle w:val="SingleTxt"/>
      </w:pPr>
      <w:r>
        <w:t>32.</w:t>
      </w:r>
      <w:r>
        <w:tab/>
        <w:t>The working group met during the session and continued its discussion on the priorities for its cooperation with the Inter-Parliamentary Union, namely with regard to monitoring the implementation of the Sustainable Development Goals.</w:t>
      </w:r>
    </w:p>
    <w:p w:rsidR="002B15A3" w:rsidRPr="00020F0E"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Working group on the Convention, UN-Women and the Sustainable Development Goals</w:t>
      </w:r>
    </w:p>
    <w:p w:rsidR="002B15A3" w:rsidRPr="00020F0E" w:rsidRDefault="002B15A3" w:rsidP="002B15A3">
      <w:pPr>
        <w:pStyle w:val="SingleTxt"/>
        <w:spacing w:after="0" w:line="120" w:lineRule="exact"/>
        <w:rPr>
          <w:sz w:val="10"/>
        </w:rPr>
      </w:pPr>
    </w:p>
    <w:p w:rsidR="002B15A3" w:rsidRDefault="002B15A3" w:rsidP="002B15A3">
      <w:pPr>
        <w:pStyle w:val="SingleTxt"/>
      </w:pPr>
      <w:r>
        <w:t>33.</w:t>
      </w:r>
      <w:r>
        <w:tab/>
        <w:t>The working group met during the session and prepared a contribution on the theme “Eradicating poverty and promoting prosperity in a changing world” for submission to the high-level political forum on sustainable development to be held in 2017. It also identified questions on Sustainable Development Goal indicator 5.1.1 for inclusion in the lists of issues and questions by the pre-sessional working group of the Committee.</w:t>
      </w:r>
    </w:p>
    <w:p w:rsidR="002B15A3" w:rsidRPr="00020F0E" w:rsidRDefault="002B15A3" w:rsidP="002B15A3">
      <w:pPr>
        <w:pStyle w:val="SingleTxt"/>
        <w:spacing w:after="0" w:line="120" w:lineRule="exact"/>
        <w:rPr>
          <w:sz w:val="10"/>
        </w:rPr>
      </w:pPr>
    </w:p>
    <w:p w:rsidR="002B15A3" w:rsidRDefault="002B15A3" w:rsidP="002B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Working group on gender-based violence against women</w:t>
      </w:r>
    </w:p>
    <w:p w:rsidR="002B15A3" w:rsidRPr="00020F0E" w:rsidRDefault="002B15A3" w:rsidP="002B15A3">
      <w:pPr>
        <w:pStyle w:val="SingleTxt"/>
        <w:spacing w:after="0" w:line="120" w:lineRule="exact"/>
        <w:rPr>
          <w:sz w:val="10"/>
        </w:rPr>
      </w:pPr>
    </w:p>
    <w:p w:rsidR="002B15A3" w:rsidRDefault="002B15A3" w:rsidP="002B15A3">
      <w:pPr>
        <w:pStyle w:val="SingleTxt"/>
      </w:pPr>
      <w:r>
        <w:t>34.</w:t>
      </w:r>
      <w:r>
        <w:tab/>
        <w:t>The working group met during the session. Its Chair provided a briefing on the second expert group meeting organized by the Centre for Women, Peace and Security of the London School of Economics and Political Science, which had been attended by Ms. Acar, Ms. Gabr, Ms. Haidar, Ms. Hayashi, Ms. Leinarte, the Special Rapporteur on violence against women, its causes and consequences, Ms. Šimonović, and external experts. The working group discussed the final draft general recommendation on gender-based violence against women, updating general recommendation No. 19, as refined at the expert group meeting.</w:t>
      </w:r>
    </w:p>
    <w:p w:rsidR="002B15A3" w:rsidRDefault="002B15A3" w:rsidP="002B15A3">
      <w:pPr>
        <w:pStyle w:val="SingleTxt"/>
      </w:pPr>
      <w:r>
        <w:t>35.</w:t>
      </w:r>
      <w:r>
        <w:tab/>
        <w:t>On 27 February 2017, the Committee completed its first reading of the draft general recommendation.</w:t>
      </w:r>
    </w:p>
    <w:p w:rsidR="002B15A3" w:rsidRDefault="002B15A3" w:rsidP="002B15A3">
      <w:pPr>
        <w:suppressAutoHyphens w:val="0"/>
        <w:spacing w:after="200" w:line="276" w:lineRule="auto"/>
      </w:pPr>
      <w:r>
        <w:br w:type="page"/>
      </w:r>
    </w:p>
    <w:p w:rsidR="002B15A3" w:rsidRDefault="002B15A3" w:rsidP="002B15A3">
      <w:pPr>
        <w:pStyle w:val="HCh"/>
        <w:ind w:left="1267" w:right="1260" w:hanging="1267"/>
      </w:pPr>
      <w:r>
        <w:t>Chapter VIII</w:t>
      </w:r>
    </w:p>
    <w:p w:rsidR="002B15A3" w:rsidRDefault="002B15A3" w:rsidP="002B15A3">
      <w:pPr>
        <w:pStyle w:val="HCh"/>
        <w:ind w:left="1267" w:right="1260" w:hanging="1267"/>
      </w:pPr>
      <w:r>
        <w:tab/>
      </w:r>
      <w:r>
        <w:tab/>
        <w:t>Provisional agenda for the sixty-seventh session</w:t>
      </w:r>
    </w:p>
    <w:p w:rsidR="002B15A3" w:rsidRPr="00020F0E" w:rsidRDefault="002B15A3" w:rsidP="002B15A3">
      <w:pPr>
        <w:pStyle w:val="SingleTxt"/>
        <w:spacing w:after="0" w:line="120" w:lineRule="exact"/>
        <w:rPr>
          <w:sz w:val="10"/>
        </w:rPr>
      </w:pPr>
    </w:p>
    <w:p w:rsidR="002B15A3" w:rsidRPr="00020F0E" w:rsidRDefault="002B15A3" w:rsidP="002B15A3">
      <w:pPr>
        <w:pStyle w:val="SingleTxt"/>
        <w:spacing w:after="0" w:line="120" w:lineRule="exact"/>
        <w:rPr>
          <w:sz w:val="10"/>
        </w:rPr>
      </w:pPr>
    </w:p>
    <w:p w:rsidR="002B15A3" w:rsidRDefault="002B15A3" w:rsidP="002B15A3">
      <w:pPr>
        <w:pStyle w:val="SingleTxt"/>
      </w:pPr>
      <w:r>
        <w:t>36.</w:t>
      </w:r>
      <w:r>
        <w:tab/>
        <w:t>At its 1499th meeting, on 3 March 2017, the Committee considered and approved the draft provisional agenda for its sixty-seventh session.</w:t>
      </w:r>
    </w:p>
    <w:p w:rsidR="002B15A3" w:rsidRDefault="002B15A3" w:rsidP="002B15A3">
      <w:pPr>
        <w:suppressAutoHyphens w:val="0"/>
        <w:spacing w:after="200" w:line="276" w:lineRule="auto"/>
      </w:pPr>
      <w:r>
        <w:br w:type="page"/>
      </w:r>
    </w:p>
    <w:p w:rsidR="002B15A3" w:rsidRDefault="002B15A3" w:rsidP="002B15A3">
      <w:pPr>
        <w:pStyle w:val="HCh"/>
        <w:ind w:left="1267" w:right="1260" w:hanging="1267"/>
      </w:pPr>
      <w:r>
        <w:t>Chapter IX</w:t>
      </w:r>
    </w:p>
    <w:p w:rsidR="002B15A3" w:rsidRDefault="002B15A3" w:rsidP="002B15A3">
      <w:pPr>
        <w:pStyle w:val="HCh"/>
        <w:ind w:left="1267" w:right="1260" w:hanging="1267"/>
      </w:pPr>
      <w:r>
        <w:tab/>
      </w:r>
      <w:r>
        <w:tab/>
        <w:t>Adoption of the report</w:t>
      </w:r>
    </w:p>
    <w:p w:rsidR="002B15A3" w:rsidRPr="00020F0E" w:rsidRDefault="002B15A3" w:rsidP="002B15A3">
      <w:pPr>
        <w:pStyle w:val="SingleTxt"/>
        <w:spacing w:after="0" w:line="120" w:lineRule="exact"/>
        <w:rPr>
          <w:sz w:val="10"/>
        </w:rPr>
      </w:pPr>
    </w:p>
    <w:p w:rsidR="002B15A3" w:rsidRPr="00020F0E" w:rsidRDefault="002B15A3" w:rsidP="002B15A3">
      <w:pPr>
        <w:pStyle w:val="SingleTxt"/>
        <w:spacing w:after="0" w:line="120" w:lineRule="exact"/>
        <w:rPr>
          <w:sz w:val="10"/>
        </w:rPr>
      </w:pPr>
    </w:p>
    <w:p w:rsidR="002B15A3" w:rsidRDefault="002B15A3" w:rsidP="002B15A3">
      <w:pPr>
        <w:pStyle w:val="SingleTxt"/>
      </w:pPr>
      <w:r>
        <w:t>37.</w:t>
      </w:r>
      <w:r>
        <w:tab/>
        <w:t>At its 1499th meeting, on 3 March 2017, the Committee considered and adopted, as orally amended, the draft report on its sixty-sixth session.</w:t>
      </w:r>
    </w:p>
    <w:p w:rsidR="002B15A3" w:rsidRDefault="002B15A3" w:rsidP="002B15A3">
      <w:pPr>
        <w:suppressAutoHyphens w:val="0"/>
        <w:spacing w:after="200" w:line="276" w:lineRule="auto"/>
      </w:pPr>
      <w:r>
        <w:br w:type="page"/>
      </w:r>
    </w:p>
    <w:p w:rsidR="002B15A3" w:rsidRDefault="002B15A3" w:rsidP="002B15A3">
      <w:pPr>
        <w:pStyle w:val="HCh"/>
        <w:ind w:left="1267" w:right="1260" w:hanging="1267"/>
      </w:pPr>
      <w:r>
        <w:t>Annex I</w:t>
      </w:r>
    </w:p>
    <w:p w:rsidR="002B15A3" w:rsidRPr="00020F0E" w:rsidRDefault="002B15A3" w:rsidP="002B15A3">
      <w:pPr>
        <w:pStyle w:val="SingleTxt"/>
        <w:spacing w:after="0" w:line="120" w:lineRule="exact"/>
        <w:rPr>
          <w:sz w:val="10"/>
        </w:rPr>
      </w:pPr>
    </w:p>
    <w:p w:rsidR="002B15A3" w:rsidRDefault="002B15A3" w:rsidP="002B15A3">
      <w:pPr>
        <w:pStyle w:val="HCh"/>
        <w:ind w:left="1267" w:right="1260" w:hanging="1267"/>
      </w:pPr>
      <w:r>
        <w:tab/>
      </w:r>
      <w:r>
        <w:tab/>
        <w:t>Documents before the Committee at its sixty-sixth session</w:t>
      </w:r>
    </w:p>
    <w:p w:rsidR="002B15A3" w:rsidRPr="00020F0E" w:rsidRDefault="002B15A3" w:rsidP="002B15A3">
      <w:pPr>
        <w:pStyle w:val="SingleTxt"/>
        <w:spacing w:after="0" w:line="120" w:lineRule="exact"/>
        <w:rPr>
          <w:sz w:val="10"/>
        </w:rPr>
      </w:pPr>
    </w:p>
    <w:p w:rsidR="002B15A3" w:rsidRPr="00020F0E" w:rsidRDefault="002B15A3" w:rsidP="002B15A3">
      <w:pPr>
        <w:pStyle w:val="SingleTxt"/>
        <w:spacing w:after="0" w:line="120" w:lineRule="exact"/>
        <w:rPr>
          <w:sz w:val="10"/>
        </w:rPr>
      </w:pPr>
    </w:p>
    <w:tbl>
      <w:tblPr>
        <w:tblW w:w="8611" w:type="dxa"/>
        <w:tblInd w:w="1267" w:type="dxa"/>
        <w:tblCellMar>
          <w:left w:w="0" w:type="dxa"/>
          <w:right w:w="0" w:type="dxa"/>
        </w:tblCellMar>
        <w:tblLook w:val="04A0" w:firstRow="1" w:lastRow="0" w:firstColumn="1" w:lastColumn="0" w:noHBand="0" w:noVBand="1"/>
      </w:tblPr>
      <w:tblGrid>
        <w:gridCol w:w="2819"/>
        <w:gridCol w:w="5792"/>
      </w:tblGrid>
      <w:tr w:rsidR="002B15A3" w:rsidRPr="0007798D" w:rsidTr="002B15A3">
        <w:trPr>
          <w:tblHeader/>
        </w:trPr>
        <w:tc>
          <w:tcPr>
            <w:tcW w:w="2819" w:type="dxa"/>
            <w:tcBorders>
              <w:top w:val="single" w:sz="4" w:space="0" w:color="auto"/>
              <w:bottom w:val="single" w:sz="12" w:space="0" w:color="auto"/>
            </w:tcBorders>
            <w:shd w:val="clear" w:color="auto" w:fill="auto"/>
            <w:vAlign w:val="bottom"/>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07798D">
              <w:rPr>
                <w:i/>
                <w:sz w:val="14"/>
              </w:rPr>
              <w:t>Document number</w:t>
            </w:r>
          </w:p>
        </w:tc>
        <w:tc>
          <w:tcPr>
            <w:tcW w:w="5792" w:type="dxa"/>
            <w:tcBorders>
              <w:top w:val="single" w:sz="4" w:space="0" w:color="auto"/>
              <w:bottom w:val="single" w:sz="12" w:space="0" w:color="auto"/>
            </w:tcBorders>
            <w:shd w:val="clear" w:color="auto" w:fill="auto"/>
            <w:vAlign w:val="bottom"/>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07798D">
              <w:rPr>
                <w:i/>
                <w:sz w:val="14"/>
              </w:rPr>
              <w:t>Title or description</w:t>
            </w:r>
          </w:p>
        </w:tc>
      </w:tr>
      <w:tr w:rsidR="002B15A3" w:rsidRPr="0007798D" w:rsidTr="002B15A3">
        <w:trPr>
          <w:trHeight w:hRule="exact" w:val="115"/>
          <w:tblHeader/>
        </w:trPr>
        <w:tc>
          <w:tcPr>
            <w:tcW w:w="2819" w:type="dxa"/>
            <w:tcBorders>
              <w:top w:val="single" w:sz="12" w:space="0" w:color="auto"/>
            </w:tcBorders>
            <w:shd w:val="clear" w:color="auto" w:fill="auto"/>
            <w:vAlign w:val="bottom"/>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pPr>
          </w:p>
        </w:tc>
        <w:tc>
          <w:tcPr>
            <w:tcW w:w="5792" w:type="dxa"/>
            <w:tcBorders>
              <w:top w:val="single" w:sz="12" w:space="0" w:color="auto"/>
            </w:tcBorders>
            <w:shd w:val="clear" w:color="auto" w:fill="auto"/>
            <w:vAlign w:val="bottom"/>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r>
      <w:tr w:rsidR="002B15A3" w:rsidRPr="0007798D" w:rsidTr="002B15A3">
        <w:tc>
          <w:tcPr>
            <w:tcW w:w="2819" w:type="dxa"/>
            <w:shd w:val="clear" w:color="auto" w:fill="auto"/>
          </w:tcPr>
          <w:p w:rsidR="002B15A3" w:rsidRPr="0007798D" w:rsidRDefault="00910359"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hyperlink r:id="rId130" w:history="1">
              <w:r w:rsidR="002B15A3" w:rsidRPr="00D07CDB">
                <w:rPr>
                  <w:rStyle w:val="Hyperlink"/>
                </w:rPr>
                <w:t>CEDAW/C/66/1</w:t>
              </w:r>
            </w:hyperlink>
          </w:p>
        </w:tc>
        <w:tc>
          <w:tcPr>
            <w:tcW w:w="5792"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07798D">
              <w:t xml:space="preserve">Annotated provisional agenda </w:t>
            </w:r>
          </w:p>
        </w:tc>
      </w:tr>
      <w:tr w:rsidR="002B15A3" w:rsidRPr="0007798D" w:rsidTr="002B15A3">
        <w:tc>
          <w:tcPr>
            <w:tcW w:w="2819" w:type="dxa"/>
            <w:shd w:val="clear" w:color="auto" w:fill="auto"/>
          </w:tcPr>
          <w:p w:rsidR="002B15A3" w:rsidRPr="0007798D" w:rsidRDefault="00910359"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hyperlink r:id="rId131" w:history="1">
              <w:r w:rsidR="002B15A3" w:rsidRPr="00D07CDB">
                <w:rPr>
                  <w:rStyle w:val="Hyperlink"/>
                </w:rPr>
                <w:t>CEDAW/C/66/2</w:t>
              </w:r>
            </w:hyperlink>
          </w:p>
        </w:tc>
        <w:tc>
          <w:tcPr>
            <w:tcW w:w="5792"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07798D">
              <w:t>Report of the United Nations Educational, Scientific and Cultural Organization</w:t>
            </w:r>
          </w:p>
        </w:tc>
      </w:tr>
      <w:tr w:rsidR="002B15A3" w:rsidRPr="0007798D" w:rsidTr="002B15A3">
        <w:tc>
          <w:tcPr>
            <w:tcW w:w="2819" w:type="dxa"/>
            <w:shd w:val="clear" w:color="auto" w:fill="auto"/>
          </w:tcPr>
          <w:p w:rsidR="002B15A3" w:rsidRPr="0007798D" w:rsidRDefault="00910359"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hyperlink r:id="rId132" w:history="1">
              <w:r w:rsidR="002B15A3" w:rsidRPr="00D07CDB">
                <w:rPr>
                  <w:rStyle w:val="Hyperlink"/>
                </w:rPr>
                <w:t>CEDAW/C/66/3</w:t>
              </w:r>
            </w:hyperlink>
          </w:p>
        </w:tc>
        <w:tc>
          <w:tcPr>
            <w:tcW w:w="5792"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07798D">
              <w:t>Report of the International Labour Organization</w:t>
            </w:r>
          </w:p>
        </w:tc>
      </w:tr>
      <w:tr w:rsidR="002B15A3" w:rsidRPr="0007798D" w:rsidTr="002B15A3">
        <w:tc>
          <w:tcPr>
            <w:tcW w:w="2819"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b/>
              </w:rPr>
            </w:pPr>
            <w:r w:rsidRPr="0007798D">
              <w:rPr>
                <w:b/>
              </w:rPr>
              <w:t>Reports of States parties</w:t>
            </w:r>
          </w:p>
        </w:tc>
        <w:tc>
          <w:tcPr>
            <w:tcW w:w="5792"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2B15A3" w:rsidRPr="0007798D" w:rsidTr="002B15A3">
        <w:tc>
          <w:tcPr>
            <w:tcW w:w="2819" w:type="dxa"/>
            <w:shd w:val="clear" w:color="auto" w:fill="auto"/>
          </w:tcPr>
          <w:p w:rsidR="002B15A3" w:rsidRPr="0007798D" w:rsidRDefault="00910359"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hyperlink r:id="rId133" w:history="1">
              <w:r w:rsidR="002B15A3" w:rsidRPr="00D07CDB">
                <w:rPr>
                  <w:rStyle w:val="Hyperlink"/>
                </w:rPr>
                <w:t>CEDAW/C/SLV/8-9</w:t>
              </w:r>
            </w:hyperlink>
          </w:p>
        </w:tc>
        <w:tc>
          <w:tcPr>
            <w:tcW w:w="5792"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07798D">
              <w:t>Combined eighth and ninth periodic reports of El Salvador</w:t>
            </w:r>
          </w:p>
        </w:tc>
      </w:tr>
      <w:tr w:rsidR="002B15A3" w:rsidRPr="0007798D" w:rsidTr="002B15A3">
        <w:tc>
          <w:tcPr>
            <w:tcW w:w="2819" w:type="dxa"/>
            <w:shd w:val="clear" w:color="auto" w:fill="auto"/>
          </w:tcPr>
          <w:p w:rsidR="002B15A3" w:rsidRPr="0007798D" w:rsidRDefault="00910359"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hyperlink r:id="rId134" w:history="1">
              <w:r w:rsidR="002B15A3" w:rsidRPr="00D07CDB">
                <w:rPr>
                  <w:rStyle w:val="Hyperlink"/>
                </w:rPr>
                <w:t>CEDAW/C/DEU/7-8</w:t>
              </w:r>
            </w:hyperlink>
          </w:p>
        </w:tc>
        <w:tc>
          <w:tcPr>
            <w:tcW w:w="5792"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07798D">
              <w:t>Combined seventh and eighth periodic reports of Germany</w:t>
            </w:r>
          </w:p>
        </w:tc>
      </w:tr>
      <w:tr w:rsidR="002B15A3" w:rsidRPr="0007798D" w:rsidTr="002B15A3">
        <w:tc>
          <w:tcPr>
            <w:tcW w:w="2819" w:type="dxa"/>
            <w:shd w:val="clear" w:color="auto" w:fill="auto"/>
          </w:tcPr>
          <w:p w:rsidR="002B15A3" w:rsidRPr="0007798D" w:rsidRDefault="00910359"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hyperlink r:id="rId135" w:history="1">
              <w:r w:rsidR="002B15A3" w:rsidRPr="00D07CDB">
                <w:rPr>
                  <w:rStyle w:val="Hyperlink"/>
                </w:rPr>
                <w:t>CEDAW/C/IRL/6-7</w:t>
              </w:r>
            </w:hyperlink>
          </w:p>
        </w:tc>
        <w:tc>
          <w:tcPr>
            <w:tcW w:w="5792"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07798D">
              <w:t>Combined sixth and seventh periodic reports of Ireland</w:t>
            </w:r>
          </w:p>
        </w:tc>
      </w:tr>
      <w:tr w:rsidR="002B15A3" w:rsidRPr="0007798D" w:rsidTr="002B15A3">
        <w:tc>
          <w:tcPr>
            <w:tcW w:w="2819" w:type="dxa"/>
            <w:shd w:val="clear" w:color="auto" w:fill="auto"/>
          </w:tcPr>
          <w:p w:rsidR="002B15A3" w:rsidRPr="0007798D" w:rsidRDefault="00910359"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hyperlink r:id="rId136" w:history="1">
              <w:r w:rsidR="002B15A3" w:rsidRPr="00D07CDB">
                <w:rPr>
                  <w:rStyle w:val="Hyperlink"/>
                </w:rPr>
                <w:t>CEDAW/C/JOR/6</w:t>
              </w:r>
            </w:hyperlink>
          </w:p>
        </w:tc>
        <w:tc>
          <w:tcPr>
            <w:tcW w:w="5792"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07798D">
              <w:t>Sixth periodic report of Jordan</w:t>
            </w:r>
          </w:p>
        </w:tc>
      </w:tr>
      <w:tr w:rsidR="002B15A3" w:rsidRPr="0007798D" w:rsidTr="002B15A3">
        <w:tc>
          <w:tcPr>
            <w:tcW w:w="2819" w:type="dxa"/>
            <w:shd w:val="clear" w:color="auto" w:fill="auto"/>
          </w:tcPr>
          <w:p w:rsidR="002B15A3" w:rsidRPr="0007798D" w:rsidRDefault="00910359"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hyperlink r:id="rId137" w:history="1">
              <w:r w:rsidR="002B15A3" w:rsidRPr="00D07CDB">
                <w:rPr>
                  <w:rStyle w:val="Hyperlink"/>
                </w:rPr>
                <w:t>CEDAW/C/FSM/1-3</w:t>
              </w:r>
            </w:hyperlink>
          </w:p>
        </w:tc>
        <w:tc>
          <w:tcPr>
            <w:tcW w:w="5792"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07798D">
              <w:t>Combined initial to third periodic reports of the Federated States of Micronesia</w:t>
            </w:r>
          </w:p>
        </w:tc>
      </w:tr>
      <w:tr w:rsidR="002B15A3" w:rsidRPr="0007798D" w:rsidTr="002B15A3">
        <w:tc>
          <w:tcPr>
            <w:tcW w:w="2819" w:type="dxa"/>
            <w:shd w:val="clear" w:color="auto" w:fill="auto"/>
          </w:tcPr>
          <w:p w:rsidR="002B15A3" w:rsidRPr="0007798D" w:rsidRDefault="00910359"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hyperlink r:id="rId138" w:history="1">
              <w:r w:rsidR="002B15A3" w:rsidRPr="00D07CDB">
                <w:rPr>
                  <w:rStyle w:val="Hyperlink"/>
                </w:rPr>
                <w:t>CEDAW/C/RWA/7-9</w:t>
              </w:r>
            </w:hyperlink>
          </w:p>
        </w:tc>
        <w:tc>
          <w:tcPr>
            <w:tcW w:w="5792"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07798D">
              <w:t>Combined seventh to ninth periodic reports of Rwanda</w:t>
            </w:r>
          </w:p>
        </w:tc>
      </w:tr>
      <w:tr w:rsidR="002B15A3" w:rsidRPr="0007798D" w:rsidTr="002B15A3">
        <w:tc>
          <w:tcPr>
            <w:tcW w:w="2819" w:type="dxa"/>
            <w:shd w:val="clear" w:color="auto" w:fill="auto"/>
          </w:tcPr>
          <w:p w:rsidR="002B15A3" w:rsidRPr="0007798D" w:rsidRDefault="00910359"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hyperlink r:id="rId139" w:history="1">
              <w:r w:rsidR="002B15A3" w:rsidRPr="00D07CDB">
                <w:rPr>
                  <w:rStyle w:val="Hyperlink"/>
                </w:rPr>
                <w:t>CEDAW/C/LKA/8</w:t>
              </w:r>
            </w:hyperlink>
          </w:p>
        </w:tc>
        <w:tc>
          <w:tcPr>
            <w:tcW w:w="5792"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07798D">
              <w:t>Eighth periodic report of Sri Lanka</w:t>
            </w:r>
          </w:p>
        </w:tc>
      </w:tr>
      <w:tr w:rsidR="002B15A3" w:rsidRPr="0007798D" w:rsidTr="002B15A3">
        <w:tc>
          <w:tcPr>
            <w:tcW w:w="2819" w:type="dxa"/>
            <w:tcBorders>
              <w:bottom w:val="single" w:sz="12" w:space="0" w:color="auto"/>
            </w:tcBorders>
            <w:shd w:val="clear" w:color="auto" w:fill="auto"/>
          </w:tcPr>
          <w:p w:rsidR="002B15A3" w:rsidRPr="0007798D" w:rsidRDefault="00910359"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hyperlink r:id="rId140" w:history="1">
              <w:r w:rsidR="002B15A3" w:rsidRPr="00D07CDB">
                <w:rPr>
                  <w:rStyle w:val="Hyperlink"/>
                </w:rPr>
                <w:t>CEDAW/C/UKR/8</w:t>
              </w:r>
            </w:hyperlink>
          </w:p>
        </w:tc>
        <w:tc>
          <w:tcPr>
            <w:tcW w:w="5792" w:type="dxa"/>
            <w:tcBorders>
              <w:bottom w:val="single" w:sz="12" w:space="0" w:color="auto"/>
            </w:tcBorders>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07798D">
              <w:t>Eighth periodic report of Ukraine</w:t>
            </w:r>
          </w:p>
        </w:tc>
      </w:tr>
    </w:tbl>
    <w:p w:rsidR="002B15A3" w:rsidRPr="0007798D" w:rsidRDefault="002B15A3" w:rsidP="002B15A3">
      <w:pPr>
        <w:pStyle w:val="SingleTxt"/>
        <w:spacing w:after="0" w:line="120" w:lineRule="exact"/>
        <w:rPr>
          <w:sz w:val="10"/>
        </w:rPr>
      </w:pPr>
    </w:p>
    <w:p w:rsidR="002B15A3" w:rsidRDefault="002B15A3" w:rsidP="002B15A3">
      <w:pPr>
        <w:suppressAutoHyphens w:val="0"/>
        <w:spacing w:after="200" w:line="276" w:lineRule="auto"/>
      </w:pPr>
      <w:r>
        <w:br w:type="page"/>
      </w:r>
    </w:p>
    <w:p w:rsidR="002B15A3" w:rsidRDefault="002B15A3" w:rsidP="002B15A3">
      <w:pPr>
        <w:pStyle w:val="HCh"/>
        <w:ind w:left="1267" w:right="1260" w:hanging="1267"/>
      </w:pPr>
      <w:r>
        <w:t>Annex II</w:t>
      </w:r>
    </w:p>
    <w:p w:rsidR="002B15A3" w:rsidRPr="0007798D" w:rsidRDefault="002B15A3" w:rsidP="002B15A3">
      <w:pPr>
        <w:pStyle w:val="SingleTxt"/>
        <w:spacing w:after="0" w:line="120" w:lineRule="exact"/>
        <w:rPr>
          <w:sz w:val="10"/>
        </w:rPr>
      </w:pPr>
    </w:p>
    <w:p w:rsidR="002B15A3" w:rsidRDefault="002B15A3" w:rsidP="002B15A3">
      <w:pPr>
        <w:pStyle w:val="HCh"/>
        <w:ind w:left="1267" w:right="1260" w:hanging="1267"/>
      </w:pPr>
      <w:r>
        <w:tab/>
      </w:r>
      <w:r>
        <w:tab/>
        <w:t>Membership of the Committee as at 3 March 2017</w:t>
      </w:r>
    </w:p>
    <w:p w:rsidR="002B15A3" w:rsidRPr="0007798D" w:rsidRDefault="002B15A3" w:rsidP="002B15A3">
      <w:pPr>
        <w:pStyle w:val="SingleTxt"/>
        <w:spacing w:after="0" w:line="100" w:lineRule="exact"/>
        <w:rPr>
          <w:sz w:val="10"/>
        </w:rPr>
      </w:pPr>
    </w:p>
    <w:p w:rsidR="002B15A3" w:rsidRPr="0007798D" w:rsidRDefault="002B15A3" w:rsidP="002B15A3">
      <w:pPr>
        <w:pStyle w:val="SingleTxt"/>
        <w:spacing w:after="0" w:line="100" w:lineRule="exact"/>
        <w:rPr>
          <w:sz w:val="10"/>
        </w:rPr>
      </w:pPr>
    </w:p>
    <w:tbl>
      <w:tblPr>
        <w:tblW w:w="0" w:type="auto"/>
        <w:tblInd w:w="1260" w:type="dxa"/>
        <w:tblCellMar>
          <w:left w:w="0" w:type="dxa"/>
          <w:right w:w="0" w:type="dxa"/>
        </w:tblCellMar>
        <w:tblLook w:val="04A0" w:firstRow="1" w:lastRow="0" w:firstColumn="1" w:lastColumn="0" w:noHBand="0" w:noVBand="1"/>
      </w:tblPr>
      <w:tblGrid>
        <w:gridCol w:w="3690"/>
        <w:gridCol w:w="2070"/>
        <w:gridCol w:w="1560"/>
      </w:tblGrid>
      <w:tr w:rsidR="002B15A3" w:rsidRPr="0007798D" w:rsidTr="002B15A3">
        <w:trPr>
          <w:tblHeader/>
        </w:trPr>
        <w:tc>
          <w:tcPr>
            <w:tcW w:w="3690" w:type="dxa"/>
            <w:tcBorders>
              <w:top w:val="single" w:sz="4" w:space="0" w:color="auto"/>
              <w:bottom w:val="single" w:sz="12" w:space="0" w:color="auto"/>
            </w:tcBorders>
            <w:shd w:val="clear" w:color="auto" w:fill="auto"/>
            <w:vAlign w:val="bottom"/>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07798D">
              <w:rPr>
                <w:i/>
                <w:sz w:val="14"/>
              </w:rPr>
              <w:t>Name of member</w:t>
            </w:r>
          </w:p>
        </w:tc>
        <w:tc>
          <w:tcPr>
            <w:tcW w:w="2070" w:type="dxa"/>
            <w:tcBorders>
              <w:top w:val="single" w:sz="4" w:space="0" w:color="auto"/>
              <w:bottom w:val="single" w:sz="12" w:space="0" w:color="auto"/>
            </w:tcBorders>
            <w:shd w:val="clear" w:color="auto" w:fill="auto"/>
            <w:vAlign w:val="bottom"/>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07798D">
              <w:rPr>
                <w:i/>
                <w:sz w:val="14"/>
              </w:rPr>
              <w:t>Country of nationality</w:t>
            </w:r>
          </w:p>
        </w:tc>
        <w:tc>
          <w:tcPr>
            <w:tcW w:w="1560" w:type="dxa"/>
            <w:tcBorders>
              <w:top w:val="single" w:sz="4" w:space="0" w:color="auto"/>
              <w:bottom w:val="single" w:sz="12" w:space="0" w:color="auto"/>
            </w:tcBorders>
            <w:shd w:val="clear" w:color="auto" w:fill="auto"/>
            <w:vAlign w:val="bottom"/>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07798D">
              <w:rPr>
                <w:i/>
                <w:sz w:val="14"/>
              </w:rPr>
              <w:t>Term of office expires on 31 December</w:t>
            </w:r>
          </w:p>
        </w:tc>
      </w:tr>
      <w:tr w:rsidR="002B15A3" w:rsidRPr="0007798D" w:rsidTr="002B15A3">
        <w:trPr>
          <w:trHeight w:hRule="exact" w:val="115"/>
          <w:tblHeader/>
        </w:trPr>
        <w:tc>
          <w:tcPr>
            <w:tcW w:w="3690" w:type="dxa"/>
            <w:tcBorders>
              <w:top w:val="single" w:sz="12" w:space="0" w:color="auto"/>
            </w:tcBorders>
            <w:shd w:val="clear" w:color="auto" w:fill="auto"/>
            <w:vAlign w:val="bottom"/>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pPr>
          </w:p>
        </w:tc>
        <w:tc>
          <w:tcPr>
            <w:tcW w:w="2070" w:type="dxa"/>
            <w:tcBorders>
              <w:top w:val="single" w:sz="12" w:space="0" w:color="auto"/>
            </w:tcBorders>
            <w:shd w:val="clear" w:color="auto" w:fill="auto"/>
            <w:vAlign w:val="bottom"/>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c>
          <w:tcPr>
            <w:tcW w:w="1560" w:type="dxa"/>
            <w:tcBorders>
              <w:top w:val="single" w:sz="12" w:space="0" w:color="auto"/>
            </w:tcBorders>
            <w:shd w:val="clear" w:color="auto" w:fill="auto"/>
            <w:vAlign w:val="bottom"/>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r>
      <w:tr w:rsidR="002B15A3" w:rsidRPr="0007798D" w:rsidTr="002B15A3">
        <w:tc>
          <w:tcPr>
            <w:tcW w:w="369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0" w:right="40"/>
              <w:jc w:val="left"/>
            </w:pPr>
            <w:r w:rsidRPr="0007798D">
              <w:t>Ayse Feride Acar</w:t>
            </w:r>
          </w:p>
        </w:tc>
        <w:tc>
          <w:tcPr>
            <w:tcW w:w="207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Turkey</w:t>
            </w:r>
          </w:p>
        </w:tc>
        <w:tc>
          <w:tcPr>
            <w:tcW w:w="156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2018</w:t>
            </w:r>
          </w:p>
        </w:tc>
      </w:tr>
      <w:tr w:rsidR="002B15A3" w:rsidRPr="0007798D" w:rsidTr="002B15A3">
        <w:tc>
          <w:tcPr>
            <w:tcW w:w="369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0" w:right="40"/>
              <w:jc w:val="left"/>
            </w:pPr>
            <w:r w:rsidRPr="0007798D">
              <w:t>Gladys Acosta Vargas</w:t>
            </w:r>
          </w:p>
        </w:tc>
        <w:tc>
          <w:tcPr>
            <w:tcW w:w="207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Peru</w:t>
            </w:r>
          </w:p>
        </w:tc>
        <w:tc>
          <w:tcPr>
            <w:tcW w:w="156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2018</w:t>
            </w:r>
          </w:p>
        </w:tc>
      </w:tr>
      <w:tr w:rsidR="002B15A3" w:rsidRPr="0007798D" w:rsidTr="002B15A3">
        <w:tc>
          <w:tcPr>
            <w:tcW w:w="369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0" w:right="40"/>
              <w:jc w:val="left"/>
            </w:pPr>
            <w:r w:rsidRPr="0007798D">
              <w:t>Nicole Ameline</w:t>
            </w:r>
          </w:p>
        </w:tc>
        <w:tc>
          <w:tcPr>
            <w:tcW w:w="207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France</w:t>
            </w:r>
          </w:p>
        </w:tc>
        <w:tc>
          <w:tcPr>
            <w:tcW w:w="156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2020</w:t>
            </w:r>
          </w:p>
        </w:tc>
      </w:tr>
      <w:tr w:rsidR="002B15A3" w:rsidRPr="0007798D" w:rsidTr="002B15A3">
        <w:tc>
          <w:tcPr>
            <w:tcW w:w="3690" w:type="dxa"/>
            <w:shd w:val="clear" w:color="auto" w:fill="auto"/>
          </w:tcPr>
          <w:p w:rsidR="002B15A3" w:rsidRPr="004C7D51"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0" w:right="40"/>
              <w:jc w:val="left"/>
              <w:rPr>
                <w:lang w:val="fr-FR"/>
              </w:rPr>
            </w:pPr>
            <w:r w:rsidRPr="004C7D51">
              <w:rPr>
                <w:lang w:val="fr-FR"/>
              </w:rPr>
              <w:t>Magalys Arocha Domínguez (Vice-Chair)</w:t>
            </w:r>
          </w:p>
        </w:tc>
        <w:tc>
          <w:tcPr>
            <w:tcW w:w="207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Cuba</w:t>
            </w:r>
          </w:p>
        </w:tc>
        <w:tc>
          <w:tcPr>
            <w:tcW w:w="156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2018</w:t>
            </w:r>
          </w:p>
        </w:tc>
      </w:tr>
      <w:tr w:rsidR="002B15A3" w:rsidRPr="0007798D" w:rsidTr="002B15A3">
        <w:tc>
          <w:tcPr>
            <w:tcW w:w="369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0" w:right="40"/>
              <w:jc w:val="left"/>
            </w:pPr>
            <w:r w:rsidRPr="0007798D">
              <w:t>Gunnar Bergby</w:t>
            </w:r>
          </w:p>
        </w:tc>
        <w:tc>
          <w:tcPr>
            <w:tcW w:w="207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Norway</w:t>
            </w:r>
          </w:p>
        </w:tc>
        <w:tc>
          <w:tcPr>
            <w:tcW w:w="156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2020</w:t>
            </w:r>
          </w:p>
        </w:tc>
      </w:tr>
      <w:tr w:rsidR="002B15A3" w:rsidRPr="0007798D" w:rsidTr="002B15A3">
        <w:tc>
          <w:tcPr>
            <w:tcW w:w="369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0" w:right="40"/>
              <w:jc w:val="left"/>
            </w:pPr>
            <w:r w:rsidRPr="0007798D">
              <w:t>Marion Bethel</w:t>
            </w:r>
          </w:p>
        </w:tc>
        <w:tc>
          <w:tcPr>
            <w:tcW w:w="207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Bahamas</w:t>
            </w:r>
          </w:p>
        </w:tc>
        <w:tc>
          <w:tcPr>
            <w:tcW w:w="156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2020</w:t>
            </w:r>
          </w:p>
        </w:tc>
      </w:tr>
      <w:tr w:rsidR="002B15A3" w:rsidRPr="0007798D" w:rsidTr="002B15A3">
        <w:tc>
          <w:tcPr>
            <w:tcW w:w="369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0" w:right="40"/>
              <w:jc w:val="left"/>
            </w:pPr>
            <w:r w:rsidRPr="0007798D">
              <w:t>Louiza Chalala</w:t>
            </w:r>
          </w:p>
        </w:tc>
        <w:tc>
          <w:tcPr>
            <w:tcW w:w="207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Algeria</w:t>
            </w:r>
          </w:p>
        </w:tc>
        <w:tc>
          <w:tcPr>
            <w:tcW w:w="156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2018</w:t>
            </w:r>
          </w:p>
        </w:tc>
      </w:tr>
      <w:tr w:rsidR="002B15A3" w:rsidRPr="0007798D" w:rsidTr="002B15A3">
        <w:tc>
          <w:tcPr>
            <w:tcW w:w="369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0" w:right="40"/>
              <w:jc w:val="left"/>
            </w:pPr>
            <w:r w:rsidRPr="0007798D">
              <w:t>Naéla Mohamed Gabr</w:t>
            </w:r>
          </w:p>
        </w:tc>
        <w:tc>
          <w:tcPr>
            <w:tcW w:w="207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Egypt</w:t>
            </w:r>
          </w:p>
        </w:tc>
        <w:tc>
          <w:tcPr>
            <w:tcW w:w="156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2018</w:t>
            </w:r>
          </w:p>
        </w:tc>
      </w:tr>
      <w:tr w:rsidR="002B15A3" w:rsidRPr="0007798D" w:rsidTr="002B15A3">
        <w:tc>
          <w:tcPr>
            <w:tcW w:w="369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0" w:right="40"/>
              <w:jc w:val="left"/>
            </w:pPr>
            <w:r w:rsidRPr="0007798D">
              <w:t>Hilary Gbedemah</w:t>
            </w:r>
          </w:p>
        </w:tc>
        <w:tc>
          <w:tcPr>
            <w:tcW w:w="207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Ghana</w:t>
            </w:r>
          </w:p>
        </w:tc>
        <w:tc>
          <w:tcPr>
            <w:tcW w:w="156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2020</w:t>
            </w:r>
          </w:p>
        </w:tc>
      </w:tr>
      <w:tr w:rsidR="002B15A3" w:rsidRPr="0007798D" w:rsidTr="002B15A3">
        <w:tc>
          <w:tcPr>
            <w:tcW w:w="369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0" w:right="40"/>
              <w:jc w:val="left"/>
            </w:pPr>
            <w:r w:rsidRPr="0007798D">
              <w:t>Nahla Haidar</w:t>
            </w:r>
          </w:p>
        </w:tc>
        <w:tc>
          <w:tcPr>
            <w:tcW w:w="207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Lebanon</w:t>
            </w:r>
          </w:p>
        </w:tc>
        <w:tc>
          <w:tcPr>
            <w:tcW w:w="156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2020</w:t>
            </w:r>
          </w:p>
        </w:tc>
      </w:tr>
      <w:tr w:rsidR="002B15A3" w:rsidRPr="0007798D" w:rsidTr="002B15A3">
        <w:tc>
          <w:tcPr>
            <w:tcW w:w="369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0" w:right="40"/>
              <w:jc w:val="left"/>
            </w:pPr>
            <w:r w:rsidRPr="0007798D">
              <w:t>Ruth Halperin-Kaddari (Vice-Chair)</w:t>
            </w:r>
          </w:p>
        </w:tc>
        <w:tc>
          <w:tcPr>
            <w:tcW w:w="207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Israel</w:t>
            </w:r>
          </w:p>
        </w:tc>
        <w:tc>
          <w:tcPr>
            <w:tcW w:w="156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2018</w:t>
            </w:r>
          </w:p>
        </w:tc>
      </w:tr>
      <w:tr w:rsidR="002B15A3" w:rsidRPr="0007798D" w:rsidTr="002B15A3">
        <w:tc>
          <w:tcPr>
            <w:tcW w:w="369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0" w:right="40"/>
              <w:jc w:val="left"/>
            </w:pPr>
            <w:r w:rsidRPr="0007798D">
              <w:t>Yoko Hayashi</w:t>
            </w:r>
          </w:p>
        </w:tc>
        <w:tc>
          <w:tcPr>
            <w:tcW w:w="207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Japan</w:t>
            </w:r>
          </w:p>
        </w:tc>
        <w:tc>
          <w:tcPr>
            <w:tcW w:w="156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2018</w:t>
            </w:r>
          </w:p>
        </w:tc>
      </w:tr>
      <w:tr w:rsidR="002B15A3" w:rsidRPr="0007798D" w:rsidTr="002B15A3">
        <w:tc>
          <w:tcPr>
            <w:tcW w:w="369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0" w:right="40"/>
              <w:jc w:val="left"/>
            </w:pPr>
            <w:r w:rsidRPr="0007798D">
              <w:t>Lilian Hofmeister</w:t>
            </w:r>
          </w:p>
        </w:tc>
        <w:tc>
          <w:tcPr>
            <w:tcW w:w="207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Austria</w:t>
            </w:r>
          </w:p>
        </w:tc>
        <w:tc>
          <w:tcPr>
            <w:tcW w:w="156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2018</w:t>
            </w:r>
          </w:p>
        </w:tc>
      </w:tr>
      <w:tr w:rsidR="002B15A3" w:rsidRPr="0007798D" w:rsidTr="002B15A3">
        <w:tc>
          <w:tcPr>
            <w:tcW w:w="369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0" w:right="40"/>
              <w:jc w:val="left"/>
            </w:pPr>
            <w:r w:rsidRPr="0007798D">
              <w:t>Ismat Jahan</w:t>
            </w:r>
          </w:p>
        </w:tc>
        <w:tc>
          <w:tcPr>
            <w:tcW w:w="207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Bangladesh</w:t>
            </w:r>
          </w:p>
        </w:tc>
        <w:tc>
          <w:tcPr>
            <w:tcW w:w="156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2018</w:t>
            </w:r>
          </w:p>
        </w:tc>
      </w:tr>
      <w:tr w:rsidR="002B15A3" w:rsidRPr="0007798D" w:rsidTr="002B15A3">
        <w:tc>
          <w:tcPr>
            <w:tcW w:w="369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0" w:right="40"/>
              <w:jc w:val="left"/>
            </w:pPr>
            <w:r w:rsidRPr="0007798D">
              <w:t>Dalia Leinarte (Chair)</w:t>
            </w:r>
          </w:p>
        </w:tc>
        <w:tc>
          <w:tcPr>
            <w:tcW w:w="207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Lithuania</w:t>
            </w:r>
          </w:p>
        </w:tc>
        <w:tc>
          <w:tcPr>
            <w:tcW w:w="156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2020</w:t>
            </w:r>
          </w:p>
        </w:tc>
      </w:tr>
      <w:tr w:rsidR="002B15A3" w:rsidRPr="0007798D" w:rsidTr="002B15A3">
        <w:tc>
          <w:tcPr>
            <w:tcW w:w="369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0" w:right="40"/>
              <w:jc w:val="left"/>
            </w:pPr>
            <w:r w:rsidRPr="0007798D">
              <w:t>Rosario Manalo (Rapporteur)</w:t>
            </w:r>
          </w:p>
        </w:tc>
        <w:tc>
          <w:tcPr>
            <w:tcW w:w="207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Philippines</w:t>
            </w:r>
          </w:p>
        </w:tc>
        <w:tc>
          <w:tcPr>
            <w:tcW w:w="156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2020</w:t>
            </w:r>
          </w:p>
        </w:tc>
      </w:tr>
      <w:tr w:rsidR="002B15A3" w:rsidRPr="0007798D" w:rsidTr="002B15A3">
        <w:tc>
          <w:tcPr>
            <w:tcW w:w="369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0" w:right="40"/>
              <w:jc w:val="left"/>
            </w:pPr>
            <w:r w:rsidRPr="0007798D">
              <w:t>Lia Nadaraia</w:t>
            </w:r>
          </w:p>
        </w:tc>
        <w:tc>
          <w:tcPr>
            <w:tcW w:w="207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Georgia</w:t>
            </w:r>
          </w:p>
        </w:tc>
        <w:tc>
          <w:tcPr>
            <w:tcW w:w="156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2018</w:t>
            </w:r>
          </w:p>
        </w:tc>
      </w:tr>
      <w:tr w:rsidR="002B15A3" w:rsidRPr="0007798D" w:rsidTr="002B15A3">
        <w:tc>
          <w:tcPr>
            <w:tcW w:w="369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0" w:right="40"/>
              <w:jc w:val="left"/>
            </w:pPr>
            <w:r w:rsidRPr="0007798D">
              <w:t>Theodora Oby Nwankwo (Vice-Chair)</w:t>
            </w:r>
          </w:p>
        </w:tc>
        <w:tc>
          <w:tcPr>
            <w:tcW w:w="207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Nigeria</w:t>
            </w:r>
          </w:p>
        </w:tc>
        <w:tc>
          <w:tcPr>
            <w:tcW w:w="156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2020</w:t>
            </w:r>
          </w:p>
        </w:tc>
      </w:tr>
      <w:tr w:rsidR="002B15A3" w:rsidRPr="0007798D" w:rsidTr="002B15A3">
        <w:tc>
          <w:tcPr>
            <w:tcW w:w="369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0" w:right="40"/>
              <w:jc w:val="left"/>
            </w:pPr>
            <w:r w:rsidRPr="0007798D">
              <w:t>Pramila Patten</w:t>
            </w:r>
          </w:p>
        </w:tc>
        <w:tc>
          <w:tcPr>
            <w:tcW w:w="207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Mauritius</w:t>
            </w:r>
          </w:p>
        </w:tc>
        <w:tc>
          <w:tcPr>
            <w:tcW w:w="156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2018</w:t>
            </w:r>
          </w:p>
        </w:tc>
      </w:tr>
      <w:tr w:rsidR="002B15A3" w:rsidRPr="0007798D" w:rsidTr="002B15A3">
        <w:tc>
          <w:tcPr>
            <w:tcW w:w="369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0" w:right="40"/>
              <w:jc w:val="left"/>
            </w:pPr>
            <w:r w:rsidRPr="0007798D">
              <w:t>Bandana Rana</w:t>
            </w:r>
          </w:p>
        </w:tc>
        <w:tc>
          <w:tcPr>
            <w:tcW w:w="207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Nepal</w:t>
            </w:r>
          </w:p>
        </w:tc>
        <w:tc>
          <w:tcPr>
            <w:tcW w:w="156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2020</w:t>
            </w:r>
          </w:p>
        </w:tc>
      </w:tr>
      <w:tr w:rsidR="002B15A3" w:rsidRPr="0007798D" w:rsidTr="002B15A3">
        <w:tc>
          <w:tcPr>
            <w:tcW w:w="369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0" w:right="40"/>
              <w:jc w:val="left"/>
            </w:pPr>
            <w:r w:rsidRPr="0007798D">
              <w:t>Patricia Schulz</w:t>
            </w:r>
          </w:p>
        </w:tc>
        <w:tc>
          <w:tcPr>
            <w:tcW w:w="207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 xml:space="preserve">Switzerland </w:t>
            </w:r>
          </w:p>
        </w:tc>
        <w:tc>
          <w:tcPr>
            <w:tcW w:w="156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2018</w:t>
            </w:r>
          </w:p>
        </w:tc>
      </w:tr>
      <w:tr w:rsidR="002B15A3" w:rsidRPr="0007798D" w:rsidTr="002B15A3">
        <w:tc>
          <w:tcPr>
            <w:tcW w:w="369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0" w:right="40"/>
              <w:jc w:val="left"/>
            </w:pPr>
            <w:r w:rsidRPr="0007798D">
              <w:t>Wenyan Song</w:t>
            </w:r>
          </w:p>
        </w:tc>
        <w:tc>
          <w:tcPr>
            <w:tcW w:w="207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China</w:t>
            </w:r>
          </w:p>
        </w:tc>
        <w:tc>
          <w:tcPr>
            <w:tcW w:w="1560" w:type="dxa"/>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2020</w:t>
            </w:r>
          </w:p>
        </w:tc>
      </w:tr>
      <w:tr w:rsidR="002B15A3" w:rsidRPr="0007798D" w:rsidTr="002B15A3">
        <w:tc>
          <w:tcPr>
            <w:tcW w:w="3690" w:type="dxa"/>
            <w:tcBorders>
              <w:bottom w:val="single" w:sz="12" w:space="0" w:color="auto"/>
            </w:tcBorders>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0" w:right="40"/>
              <w:jc w:val="left"/>
            </w:pPr>
            <w:r w:rsidRPr="0007798D">
              <w:t>Aicha Vall Verges</w:t>
            </w:r>
          </w:p>
        </w:tc>
        <w:tc>
          <w:tcPr>
            <w:tcW w:w="2070" w:type="dxa"/>
            <w:tcBorders>
              <w:bottom w:val="single" w:sz="12" w:space="0" w:color="auto"/>
            </w:tcBorders>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Mauritania</w:t>
            </w:r>
          </w:p>
        </w:tc>
        <w:tc>
          <w:tcPr>
            <w:tcW w:w="1560" w:type="dxa"/>
            <w:tcBorders>
              <w:bottom w:val="single" w:sz="12" w:space="0" w:color="auto"/>
            </w:tcBorders>
            <w:shd w:val="clear" w:color="auto" w:fill="auto"/>
          </w:tcPr>
          <w:p w:rsidR="002B15A3" w:rsidRPr="0007798D" w:rsidRDefault="002B15A3" w:rsidP="002B15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0" w:lineRule="exact"/>
              <w:ind w:left="144" w:right="40"/>
              <w:jc w:val="left"/>
            </w:pPr>
            <w:r w:rsidRPr="0007798D">
              <w:t>2020</w:t>
            </w:r>
          </w:p>
        </w:tc>
      </w:tr>
    </w:tbl>
    <w:p w:rsidR="002B15A3" w:rsidRPr="0007798D" w:rsidRDefault="002B15A3" w:rsidP="002B15A3">
      <w:pPr>
        <w:pStyle w:val="SingleTxt"/>
        <w:spacing w:after="0" w:line="120" w:lineRule="exact"/>
        <w:rPr>
          <w:sz w:val="10"/>
        </w:rPr>
      </w:pPr>
    </w:p>
    <w:p w:rsidR="002B15A3" w:rsidRPr="0042179F" w:rsidRDefault="002B15A3" w:rsidP="002B15A3">
      <w:pPr>
        <w:pStyle w:val="FootnoteText"/>
        <w:tabs>
          <w:tab w:val="clear" w:pos="418"/>
          <w:tab w:val="right" w:pos="1476"/>
          <w:tab w:val="left" w:pos="1548"/>
          <w:tab w:val="right" w:pos="1836"/>
          <w:tab w:val="left" w:pos="1908"/>
        </w:tabs>
        <w:ind w:left="1548" w:right="1267" w:hanging="288"/>
      </w:pPr>
      <w:r>
        <w:tab/>
      </w:r>
      <w:r w:rsidRPr="0007798D">
        <w:rPr>
          <w:i/>
          <w:vertAlign w:val="superscript"/>
        </w:rPr>
        <w:t>a</w:t>
      </w:r>
      <w:r>
        <w:tab/>
        <w:t>On 6 November 2014, Ms. Chalal was appointed to serve as a member of the Committee for the term of Kheira Mahdjoub-Ouiguini (1 January 2015-31 December 2018), who had been elected as a member of the Committee on 26 June 2014 and passed away on 6 September 2014.</w:t>
      </w:r>
    </w:p>
    <w:p w:rsidR="002B15A3" w:rsidRPr="008B326B" w:rsidRDefault="00982E60" w:rsidP="002B15A3">
      <w:pPr>
        <w:framePr w:w="4320" w:h="520" w:hSpace="180" w:vSpace="288" w:wrap="around" w:vAnchor="page" w:hAnchor="margin" w:x="1" w:y="13321"/>
        <w:spacing w:before="80" w:line="210" w:lineRule="auto"/>
        <w:rPr>
          <w:rFonts w:ascii="Barcode 3 of 9 by request" w:hAnsi="Barcode 3 of 9 by request"/>
          <w:w w:val="100"/>
          <w:sz w:val="24"/>
        </w:rPr>
      </w:pPr>
      <w:fldSimple w:instr=" DOCVARIABLE &quot;jobn&quot; \* MERGEFORMAT ">
        <w:r w:rsidR="009B3533">
          <w:t>17-05100 (E)</w:t>
        </w:r>
      </w:fldSimple>
      <w:r w:rsidR="002B15A3">
        <w:t xml:space="preserve">    </w:t>
      </w:r>
      <w:r w:rsidR="009B3533">
        <w:t>18</w:t>
      </w:r>
      <w:r w:rsidR="002B15A3">
        <w:t>0417</w:t>
      </w:r>
      <w:r w:rsidR="002B15A3">
        <w:br/>
      </w:r>
      <w:r w:rsidR="002B15A3">
        <w:rPr>
          <w:rFonts w:ascii="Barcode 3 of 9 by request" w:hAnsi="Barcode 3 of 9 by request"/>
          <w:w w:val="100"/>
          <w:sz w:val="24"/>
        </w:rPr>
        <w:fldChar w:fldCharType="begin"/>
      </w:r>
      <w:r w:rsidR="002B15A3">
        <w:rPr>
          <w:rFonts w:ascii="Barcode 3 of 9 by request" w:hAnsi="Barcode 3 of 9 by request"/>
          <w:w w:val="100"/>
          <w:sz w:val="24"/>
        </w:rPr>
        <w:instrText xml:space="preserve"> DOCVARIABLE "barcode" \* MERGEFORMAT </w:instrText>
      </w:r>
      <w:r w:rsidR="002B15A3">
        <w:rPr>
          <w:rFonts w:ascii="Barcode 3 of 9 by request" w:hAnsi="Barcode 3 of 9 by request"/>
          <w:w w:val="100"/>
          <w:sz w:val="24"/>
        </w:rPr>
        <w:fldChar w:fldCharType="separate"/>
      </w:r>
      <w:r w:rsidR="009B3533">
        <w:rPr>
          <w:rFonts w:ascii="Barcode 3 of 9 by request" w:hAnsi="Barcode 3 of 9 by request"/>
          <w:w w:val="100"/>
          <w:sz w:val="24"/>
        </w:rPr>
        <w:t>*1705100*</w:t>
      </w:r>
      <w:r w:rsidR="002B15A3">
        <w:rPr>
          <w:rFonts w:ascii="Barcode 3 of 9 by request" w:hAnsi="Barcode 3 of 9 by request"/>
          <w:w w:val="100"/>
          <w:sz w:val="24"/>
        </w:rPr>
        <w:fldChar w:fldCharType="end"/>
      </w:r>
    </w:p>
    <w:p w:rsidR="002B15A3" w:rsidRDefault="002B15A3" w:rsidP="002B15A3">
      <w:pPr>
        <w:framePr w:w="1757" w:h="374" w:hSpace="180" w:wrap="around" w:vAnchor="page" w:hAnchor="page" w:x="9173" w:y="13436"/>
        <w:spacing w:line="240" w:lineRule="auto"/>
      </w:pPr>
      <w:r>
        <w:rPr>
          <w:noProof/>
          <w:lang w:val="en-US"/>
        </w:rPr>
        <w:drawing>
          <wp:inline distT="0" distB="0" distL="0" distR="0" wp14:anchorId="77AA9D39" wp14:editId="675E82F9">
            <wp:extent cx="929642" cy="231648"/>
            <wp:effectExtent l="0" t="0" r="381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1"/>
                    <a:stretch>
                      <a:fillRect/>
                    </a:stretch>
                  </pic:blipFill>
                  <pic:spPr>
                    <a:xfrm>
                      <a:off x="0" y="0"/>
                      <a:ext cx="929642" cy="231648"/>
                    </a:xfrm>
                    <a:prstGeom prst="rect">
                      <a:avLst/>
                    </a:prstGeom>
                  </pic:spPr>
                </pic:pic>
              </a:graphicData>
            </a:graphic>
          </wp:inline>
        </w:drawing>
      </w:r>
    </w:p>
    <w:p w:rsidR="00995AAD" w:rsidRPr="00056DCB" w:rsidRDefault="002B15A3" w:rsidP="00995AAD">
      <w:pPr>
        <w:pStyle w:val="SingleTxt"/>
      </w:pPr>
      <w:r>
        <w:rPr>
          <w:noProof/>
          <w:w w:val="100"/>
          <w:lang w:val="en-US"/>
        </w:rPr>
        <mc:AlternateContent>
          <mc:Choice Requires="wps">
            <w:drawing>
              <wp:anchor distT="0" distB="0" distL="114300" distR="114300" simplePos="0" relativeHeight="251659264" behindDoc="0" locked="0" layoutInCell="1" allowOverlap="1" wp14:anchorId="2FD3809F" wp14:editId="5FFA1865">
                <wp:simplePos x="0" y="0"/>
                <wp:positionH relativeFrom="column">
                  <wp:posOffset>-353060</wp:posOffset>
                </wp:positionH>
                <wp:positionV relativeFrom="paragraph">
                  <wp:posOffset>273050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8pt,21.5pt" to="4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" strokecolor="#010000" strokeweight=".25pt"/>
            </w:pict>
          </mc:Fallback>
        </mc:AlternateContent>
      </w:r>
    </w:p>
    <w:sectPr w:rsidR="00995AAD" w:rsidRPr="00056DCB" w:rsidSect="002B15A3">
      <w:endnotePr>
        <w:numFmt w:val="decimal"/>
      </w:endnotePr>
      <w:type w:val="continuous"/>
      <w:pgSz w:w="12240" w:h="15840"/>
      <w:pgMar w:top="1742" w:right="1200" w:bottom="2232"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7-04-07T15:26:00Z" w:initials="Start">
    <w:p w:rsidR="004C7D51" w:rsidRDefault="004C7D5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NO&gt;&gt;N1708465E&lt;&lt;ODS JOB NO&gt;&gt;</w:t>
      </w:r>
    </w:p>
    <w:p w:rsidR="004C7D51" w:rsidRDefault="004C7D51">
      <w:pPr>
        <w:pStyle w:val="CommentText"/>
      </w:pPr>
      <w:r>
        <w:t>&lt;&lt;ODS DOC SYMBOL1&gt;&gt;A/72/38&lt;&lt;ODS DOC SYMBOL1&gt;&gt;</w:t>
      </w:r>
    </w:p>
    <w:p w:rsidR="004C7D51" w:rsidRDefault="004C7D5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D51" w:rsidRDefault="004C7D51" w:rsidP="00995AAD">
      <w:pPr>
        <w:spacing w:line="240" w:lineRule="auto"/>
      </w:pPr>
      <w:r>
        <w:separator/>
      </w:r>
    </w:p>
  </w:endnote>
  <w:endnote w:type="continuationSeparator" w:id="0">
    <w:p w:rsidR="004C7D51" w:rsidRDefault="004C7D51" w:rsidP="00995A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51" w:rsidRDefault="004C7D51">
    <w:pPr>
      <w:pStyle w:val="Footer"/>
    </w:pPr>
  </w:p>
  <w:p w:rsidR="004C7D51" w:rsidRDefault="004C7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772"/>
      <w:gridCol w:w="5028"/>
    </w:tblGrid>
    <w:tr w:rsidR="004C7D51" w:rsidTr="00995AAD">
      <w:tc>
        <w:tcPr>
          <w:tcW w:w="3772" w:type="dxa"/>
          <w:shd w:val="clear" w:color="auto" w:fill="auto"/>
        </w:tcPr>
        <w:p w:rsidR="004C7D51" w:rsidRDefault="004C7D51">
          <w:pPr>
            <w:pStyle w:val="Footer"/>
          </w:pPr>
          <w:r>
            <w:drawing>
              <wp:anchor distT="0" distB="0" distL="114300" distR="114300" simplePos="0" relativeHeight="251658240" behindDoc="0" locked="0" layoutInCell="1" allowOverlap="1" wp14:anchorId="6ABDE92E" wp14:editId="12A78545">
                <wp:simplePos x="0" y="0"/>
                <wp:positionH relativeFrom="column">
                  <wp:posOffset>5534025</wp:posOffset>
                </wp:positionH>
                <wp:positionV relativeFrom="paragraph">
                  <wp:posOffset>-350520</wp:posOffset>
                </wp:positionV>
                <wp:extent cx="694690" cy="694690"/>
                <wp:effectExtent l="0" t="0" r="0" b="0"/>
                <wp:wrapNone/>
                <wp:docPr id="3" name="Picture 3" descr="http://undocs.org/m2/QRCode2.ashx?DS=A/72/3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72/3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c>
      <w:tc>
        <w:tcPr>
          <w:tcW w:w="5028" w:type="dxa"/>
          <w:shd w:val="clear" w:color="auto" w:fill="auto"/>
        </w:tcPr>
        <w:p w:rsidR="004C7D51" w:rsidRDefault="004C7D51" w:rsidP="00995AAD">
          <w:pPr>
            <w:pStyle w:val="Footer"/>
            <w:jc w:val="right"/>
          </w:pPr>
          <w:r>
            <w:drawing>
              <wp:inline distT="0" distB="0" distL="0" distR="0" wp14:anchorId="3FB06FB3" wp14:editId="6EB9F26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4C7D51" w:rsidRDefault="004C7D51" w:rsidP="00995AAD">
    <w:pPr>
      <w:pStyle w:val="Footer"/>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4C7D51" w:rsidRPr="00995AAD" w:rsidTr="00995AAD">
      <w:tc>
        <w:tcPr>
          <w:tcW w:w="5028" w:type="dxa"/>
          <w:shd w:val="clear" w:color="auto" w:fill="auto"/>
        </w:tcPr>
        <w:p w:rsidR="004C7D51" w:rsidRPr="00995AAD" w:rsidRDefault="004C7D51" w:rsidP="00995AAD">
          <w:pPr>
            <w:pStyle w:val="Footer"/>
            <w:rPr>
              <w:w w:val="103"/>
            </w:rPr>
          </w:pPr>
          <w:r>
            <w:rPr>
              <w:w w:val="103"/>
            </w:rPr>
            <w:fldChar w:fldCharType="begin"/>
          </w:r>
          <w:r>
            <w:rPr>
              <w:w w:val="103"/>
            </w:rPr>
            <w:instrText xml:space="preserve"> PAGE  \* Arabic  \* MERGEFORMAT </w:instrText>
          </w:r>
          <w:r>
            <w:rPr>
              <w:w w:val="103"/>
            </w:rPr>
            <w:fldChar w:fldCharType="separate"/>
          </w:r>
          <w:r w:rsidR="009B3533">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B3533">
            <w:rPr>
              <w:w w:val="103"/>
            </w:rPr>
            <w:t>54</w:t>
          </w:r>
          <w:r>
            <w:rPr>
              <w:w w:val="103"/>
            </w:rPr>
            <w:fldChar w:fldCharType="end"/>
          </w:r>
        </w:p>
      </w:tc>
      <w:tc>
        <w:tcPr>
          <w:tcW w:w="5028" w:type="dxa"/>
          <w:shd w:val="clear" w:color="auto" w:fill="auto"/>
        </w:tcPr>
        <w:p w:rsidR="004C7D51" w:rsidRPr="00995AAD" w:rsidRDefault="004C7D51" w:rsidP="00995AA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B3533">
            <w:rPr>
              <w:b w:val="0"/>
              <w:w w:val="103"/>
              <w:sz w:val="14"/>
            </w:rPr>
            <w:t>17-05100</w:t>
          </w:r>
          <w:r>
            <w:rPr>
              <w:b w:val="0"/>
              <w:w w:val="103"/>
              <w:sz w:val="14"/>
            </w:rPr>
            <w:fldChar w:fldCharType="end"/>
          </w:r>
        </w:p>
      </w:tc>
    </w:tr>
  </w:tbl>
  <w:p w:rsidR="004C7D51" w:rsidRDefault="004C7D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4C7D51" w:rsidRPr="00995AAD" w:rsidTr="00995AAD">
      <w:tc>
        <w:tcPr>
          <w:tcW w:w="5028" w:type="dxa"/>
          <w:shd w:val="clear" w:color="auto" w:fill="auto"/>
        </w:tcPr>
        <w:p w:rsidR="004C7D51" w:rsidRPr="00995AAD" w:rsidRDefault="004C7D51" w:rsidP="00995AA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B3533">
            <w:rPr>
              <w:b w:val="0"/>
              <w:w w:val="103"/>
              <w:sz w:val="14"/>
            </w:rPr>
            <w:t>17-05100</w:t>
          </w:r>
          <w:r>
            <w:rPr>
              <w:b w:val="0"/>
              <w:w w:val="103"/>
              <w:sz w:val="14"/>
            </w:rPr>
            <w:fldChar w:fldCharType="end"/>
          </w:r>
        </w:p>
      </w:tc>
      <w:tc>
        <w:tcPr>
          <w:tcW w:w="5028" w:type="dxa"/>
          <w:shd w:val="clear" w:color="auto" w:fill="auto"/>
        </w:tcPr>
        <w:p w:rsidR="004C7D51" w:rsidRPr="00995AAD" w:rsidRDefault="004C7D51" w:rsidP="00995AA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B3533">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B3533">
            <w:rPr>
              <w:w w:val="103"/>
            </w:rPr>
            <w:t>54</w:t>
          </w:r>
          <w:r>
            <w:rPr>
              <w:w w:val="103"/>
            </w:rPr>
            <w:fldChar w:fldCharType="end"/>
          </w:r>
        </w:p>
      </w:tc>
    </w:tr>
  </w:tbl>
  <w:p w:rsidR="004C7D51" w:rsidRDefault="004C7D5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4C7D51" w:rsidRPr="00995AAD" w:rsidTr="00995AAD">
      <w:tc>
        <w:tcPr>
          <w:tcW w:w="5028" w:type="dxa"/>
          <w:shd w:val="clear" w:color="auto" w:fill="auto"/>
        </w:tcPr>
        <w:p w:rsidR="004C7D51" w:rsidRPr="00995AAD" w:rsidRDefault="004C7D51" w:rsidP="00995AAD">
          <w:pPr>
            <w:pStyle w:val="Footer"/>
            <w:rPr>
              <w:w w:val="103"/>
            </w:rPr>
          </w:pPr>
          <w:r>
            <w:rPr>
              <w:w w:val="103"/>
            </w:rPr>
            <w:fldChar w:fldCharType="begin"/>
          </w:r>
          <w:r>
            <w:rPr>
              <w:w w:val="103"/>
            </w:rPr>
            <w:instrText xml:space="preserve"> PAGE  \* Arabic  \* MERGEFORMAT </w:instrText>
          </w:r>
          <w:r>
            <w:rPr>
              <w:w w:val="103"/>
            </w:rPr>
            <w:fldChar w:fldCharType="separate"/>
          </w:r>
          <w:r w:rsidR="009B3533">
            <w:rPr>
              <w:w w:val="103"/>
            </w:rPr>
            <w:t>54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B3533">
            <w:rPr>
              <w:w w:val="103"/>
            </w:rPr>
            <w:t>54</w:t>
          </w:r>
          <w:r>
            <w:rPr>
              <w:w w:val="103"/>
            </w:rPr>
            <w:fldChar w:fldCharType="end"/>
          </w:r>
        </w:p>
      </w:tc>
      <w:tc>
        <w:tcPr>
          <w:tcW w:w="5028" w:type="dxa"/>
          <w:shd w:val="clear" w:color="auto" w:fill="auto"/>
        </w:tcPr>
        <w:p w:rsidR="004C7D51" w:rsidRPr="00995AAD" w:rsidRDefault="004C7D51" w:rsidP="00995AA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B3533">
            <w:rPr>
              <w:b w:val="0"/>
              <w:w w:val="103"/>
              <w:sz w:val="14"/>
            </w:rPr>
            <w:t>17-05100</w:t>
          </w:r>
          <w:r>
            <w:rPr>
              <w:b w:val="0"/>
              <w:w w:val="103"/>
              <w:sz w:val="14"/>
            </w:rPr>
            <w:fldChar w:fldCharType="end"/>
          </w:r>
        </w:p>
      </w:tc>
    </w:tr>
  </w:tbl>
  <w:p w:rsidR="004C7D51" w:rsidRDefault="004C7D5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4C7D51" w:rsidRPr="00995AAD" w:rsidTr="00995AAD">
      <w:tc>
        <w:tcPr>
          <w:tcW w:w="5028" w:type="dxa"/>
          <w:shd w:val="clear" w:color="auto" w:fill="auto"/>
        </w:tcPr>
        <w:p w:rsidR="004C7D51" w:rsidRPr="00995AAD" w:rsidRDefault="004C7D51" w:rsidP="00995AA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B3533">
            <w:rPr>
              <w:b w:val="0"/>
              <w:w w:val="103"/>
              <w:sz w:val="14"/>
            </w:rPr>
            <w:t>17-05100</w:t>
          </w:r>
          <w:r>
            <w:rPr>
              <w:b w:val="0"/>
              <w:w w:val="103"/>
              <w:sz w:val="14"/>
            </w:rPr>
            <w:fldChar w:fldCharType="end"/>
          </w:r>
        </w:p>
      </w:tc>
      <w:tc>
        <w:tcPr>
          <w:tcW w:w="5028" w:type="dxa"/>
          <w:shd w:val="clear" w:color="auto" w:fill="auto"/>
        </w:tcPr>
        <w:p w:rsidR="004C7D51" w:rsidRPr="00995AAD" w:rsidRDefault="004C7D51" w:rsidP="00995AA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B3533">
            <w:rPr>
              <w:w w:val="103"/>
            </w:rPr>
            <w:t>53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B3533">
            <w:rPr>
              <w:w w:val="103"/>
            </w:rPr>
            <w:t>54</w:t>
          </w:r>
          <w:r>
            <w:rPr>
              <w:w w:val="103"/>
            </w:rPr>
            <w:fldChar w:fldCharType="end"/>
          </w:r>
        </w:p>
      </w:tc>
    </w:tr>
  </w:tbl>
  <w:p w:rsidR="004C7D51" w:rsidRDefault="004C7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D51" w:rsidRDefault="004C7D51" w:rsidP="00995AAD">
      <w:pPr>
        <w:spacing w:line="240" w:lineRule="auto"/>
      </w:pPr>
      <w:r>
        <w:separator/>
      </w:r>
    </w:p>
  </w:footnote>
  <w:footnote w:type="continuationSeparator" w:id="0">
    <w:p w:rsidR="004C7D51" w:rsidRDefault="004C7D51" w:rsidP="00995A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4C7D51" w:rsidRPr="00995AAD" w:rsidTr="00995AAD">
      <w:trPr>
        <w:trHeight w:hRule="exact" w:val="1008"/>
      </w:trPr>
      <w:tc>
        <w:tcPr>
          <w:tcW w:w="9850" w:type="dxa"/>
          <w:tcBorders>
            <w:bottom w:val="nil"/>
          </w:tcBorders>
          <w:shd w:val="clear" w:color="auto" w:fill="auto"/>
          <w:vAlign w:val="bottom"/>
        </w:tcPr>
        <w:p w:rsidR="004C7D51" w:rsidRPr="00995AAD" w:rsidRDefault="004C7D51" w:rsidP="00995AAD">
          <w:pPr>
            <w:pStyle w:val="Header"/>
            <w:spacing w:after="80"/>
            <w:jc w:val="right"/>
            <w:rPr>
              <w:b/>
            </w:rPr>
          </w:pPr>
        </w:p>
      </w:tc>
    </w:tr>
  </w:tbl>
  <w:p w:rsidR="004C7D51" w:rsidRDefault="004C7D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4C7D51" w:rsidRPr="00995AAD" w:rsidTr="00995AAD">
      <w:trPr>
        <w:trHeight w:hRule="exact" w:val="1008"/>
      </w:trPr>
      <w:tc>
        <w:tcPr>
          <w:tcW w:w="9850" w:type="dxa"/>
          <w:shd w:val="clear" w:color="auto" w:fill="auto"/>
          <w:vAlign w:val="bottom"/>
        </w:tcPr>
        <w:p w:rsidR="004C7D51" w:rsidRPr="00995AAD" w:rsidRDefault="004C7D51" w:rsidP="00995AAD">
          <w:pPr>
            <w:pStyle w:val="Header"/>
            <w:spacing w:after="80"/>
            <w:rPr>
              <w:b/>
            </w:rPr>
          </w:pPr>
        </w:p>
      </w:tc>
    </w:tr>
  </w:tbl>
  <w:p w:rsidR="004C7D51" w:rsidRDefault="004C7D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4C7D51" w:rsidRPr="00995AAD" w:rsidTr="00995AAD">
      <w:trPr>
        <w:trHeight w:hRule="exact" w:val="1008"/>
      </w:trPr>
      <w:tc>
        <w:tcPr>
          <w:tcW w:w="9850" w:type="dxa"/>
          <w:shd w:val="clear" w:color="auto" w:fill="auto"/>
          <w:vAlign w:val="bottom"/>
        </w:tcPr>
        <w:p w:rsidR="004C7D51" w:rsidRPr="00995AAD" w:rsidRDefault="004C7D51" w:rsidP="00995AAD">
          <w:pPr>
            <w:pStyle w:val="Header"/>
            <w:spacing w:after="80"/>
            <w:jc w:val="right"/>
            <w:rPr>
              <w:b/>
            </w:rPr>
          </w:pPr>
        </w:p>
      </w:tc>
    </w:tr>
  </w:tbl>
  <w:p w:rsidR="004C7D51" w:rsidRDefault="004C7D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4C7D51" w:rsidTr="00995AAD">
      <w:trPr>
        <w:trHeight w:hRule="exact" w:val="864"/>
      </w:trPr>
      <w:tc>
        <w:tcPr>
          <w:tcW w:w="4838" w:type="dxa"/>
          <w:shd w:val="clear" w:color="auto" w:fill="auto"/>
          <w:vAlign w:val="bottom"/>
        </w:tcPr>
        <w:p w:rsidR="004C7D51" w:rsidRPr="00995AAD" w:rsidRDefault="004C7D51" w:rsidP="00995AAD">
          <w:pPr>
            <w:pStyle w:val="Header"/>
            <w:spacing w:after="80"/>
            <w:rPr>
              <w:b/>
            </w:rPr>
          </w:pPr>
          <w:r>
            <w:rPr>
              <w:b/>
            </w:rPr>
            <w:fldChar w:fldCharType="begin"/>
          </w:r>
          <w:r>
            <w:rPr>
              <w:b/>
            </w:rPr>
            <w:instrText xml:space="preserve"> DOCVARIABLE "sss1" \* MERGEFORMAT </w:instrText>
          </w:r>
          <w:r>
            <w:rPr>
              <w:b/>
            </w:rPr>
            <w:fldChar w:fldCharType="separate"/>
          </w:r>
          <w:r w:rsidR="009B3533">
            <w:rPr>
              <w:b/>
            </w:rPr>
            <w:t>A/72/38</w:t>
          </w:r>
          <w:r>
            <w:rPr>
              <w:b/>
            </w:rPr>
            <w:fldChar w:fldCharType="end"/>
          </w:r>
        </w:p>
      </w:tc>
      <w:tc>
        <w:tcPr>
          <w:tcW w:w="5028" w:type="dxa"/>
          <w:shd w:val="clear" w:color="auto" w:fill="auto"/>
          <w:vAlign w:val="bottom"/>
        </w:tcPr>
        <w:p w:rsidR="004C7D51" w:rsidRDefault="004C7D51" w:rsidP="00995AAD">
          <w:pPr>
            <w:pStyle w:val="Header"/>
          </w:pPr>
        </w:p>
      </w:tc>
    </w:tr>
  </w:tbl>
  <w:p w:rsidR="004C7D51" w:rsidRPr="00995AAD" w:rsidRDefault="004C7D51" w:rsidP="00995AA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4C7D51" w:rsidTr="00995AAD">
      <w:trPr>
        <w:trHeight w:hRule="exact" w:val="864"/>
      </w:trPr>
      <w:tc>
        <w:tcPr>
          <w:tcW w:w="4838" w:type="dxa"/>
          <w:shd w:val="clear" w:color="auto" w:fill="auto"/>
          <w:vAlign w:val="bottom"/>
        </w:tcPr>
        <w:p w:rsidR="004C7D51" w:rsidRDefault="004C7D51" w:rsidP="00995AAD">
          <w:pPr>
            <w:pStyle w:val="Header"/>
          </w:pPr>
        </w:p>
      </w:tc>
      <w:tc>
        <w:tcPr>
          <w:tcW w:w="5028" w:type="dxa"/>
          <w:shd w:val="clear" w:color="auto" w:fill="auto"/>
          <w:vAlign w:val="bottom"/>
        </w:tcPr>
        <w:p w:rsidR="004C7D51" w:rsidRPr="00995AAD" w:rsidRDefault="004C7D51" w:rsidP="00995AAD">
          <w:pPr>
            <w:pStyle w:val="Header"/>
            <w:spacing w:after="80"/>
            <w:jc w:val="right"/>
            <w:rPr>
              <w:b/>
            </w:rPr>
          </w:pPr>
          <w:r>
            <w:rPr>
              <w:b/>
            </w:rPr>
            <w:fldChar w:fldCharType="begin"/>
          </w:r>
          <w:r>
            <w:rPr>
              <w:b/>
            </w:rPr>
            <w:instrText xml:space="preserve"> DOCVARIABLE "sss1" \* MERGEFORMAT </w:instrText>
          </w:r>
          <w:r>
            <w:rPr>
              <w:b/>
            </w:rPr>
            <w:fldChar w:fldCharType="separate"/>
          </w:r>
          <w:r w:rsidR="009B3533">
            <w:rPr>
              <w:b/>
            </w:rPr>
            <w:t>A/72/38</w:t>
          </w:r>
          <w:r>
            <w:rPr>
              <w:b/>
            </w:rPr>
            <w:fldChar w:fldCharType="end"/>
          </w:r>
        </w:p>
      </w:tc>
    </w:tr>
  </w:tbl>
  <w:p w:rsidR="004C7D51" w:rsidRPr="00995AAD" w:rsidRDefault="004C7D51" w:rsidP="00995A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18B7"/>
    <w:multiLevelType w:val="multilevel"/>
    <w:tmpl w:val="26366DBA"/>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46FD2416"/>
    <w:multiLevelType w:val="multilevel"/>
    <w:tmpl w:val="32741096"/>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4">
    <w:nsid w:val="650F3B16"/>
    <w:multiLevelType w:val="multilevel"/>
    <w:tmpl w:val="13949438"/>
    <w:name w:val="TOC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revisionView w:markup="0"/>
  <w:defaultTabStop w:val="720"/>
  <w:hyphenationZone w:val="20"/>
  <w:doNotHyphenateCaps/>
  <w:evenAndOddHeaders/>
  <w:characterSpacingControl w:val="doNotCompress"/>
  <w:hdrShapeDefaults>
    <o:shapedefaults v:ext="edit" spidmax="1433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5100*"/>
    <w:docVar w:name="CreationDt" w:val="07/04/2017 3:26: PM"/>
    <w:docVar w:name="DocCategory" w:val="Supplements"/>
    <w:docVar w:name="DocType" w:val="Final"/>
    <w:docVar w:name="DutyStation" w:val="New York"/>
    <w:docVar w:name="FooterJN" w:val="17-05100"/>
    <w:docVar w:name="jobn" w:val="17-05100 (E)"/>
    <w:docVar w:name="jobnDT" w:val="17-05100 (E)   070417"/>
    <w:docVar w:name="jobnDTDT" w:val="17-05100 (E)   070417   070417"/>
    <w:docVar w:name="JobNo" w:val="1705100E"/>
    <w:docVar w:name="JobNo2" w:val="1708465E"/>
    <w:docVar w:name="LocalDrive" w:val="0"/>
    <w:docVar w:name="OandT" w:val="ac"/>
    <w:docVar w:name="sss1" w:val="A/72/38"/>
    <w:docVar w:name="sss2" w:val="-"/>
    <w:docVar w:name="Symbol1" w:val="A/72/38"/>
    <w:docVar w:name="Symbol2" w:val="-"/>
  </w:docVars>
  <w:rsids>
    <w:rsidRoot w:val="00AA0009"/>
    <w:rsid w:val="00026F36"/>
    <w:rsid w:val="00056DCB"/>
    <w:rsid w:val="000B0E5E"/>
    <w:rsid w:val="002B15A3"/>
    <w:rsid w:val="002F5A9F"/>
    <w:rsid w:val="00300EE3"/>
    <w:rsid w:val="004C7D51"/>
    <w:rsid w:val="005305E3"/>
    <w:rsid w:val="00633390"/>
    <w:rsid w:val="00690809"/>
    <w:rsid w:val="00700FB1"/>
    <w:rsid w:val="008604FB"/>
    <w:rsid w:val="008B2322"/>
    <w:rsid w:val="00910359"/>
    <w:rsid w:val="00982E60"/>
    <w:rsid w:val="00995AAD"/>
    <w:rsid w:val="009A31A3"/>
    <w:rsid w:val="009B3533"/>
    <w:rsid w:val="009D634D"/>
    <w:rsid w:val="00A0154B"/>
    <w:rsid w:val="00A47839"/>
    <w:rsid w:val="00AA0009"/>
    <w:rsid w:val="00B343FF"/>
    <w:rsid w:val="00BE6B41"/>
    <w:rsid w:val="00CD77B5"/>
    <w:rsid w:val="00DF79F3"/>
    <w:rsid w:val="00EF24F8"/>
    <w:rsid w:val="00F81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F3"/>
    <w:pPr>
      <w:suppressAutoHyphens/>
      <w:spacing w:after="0" w:line="240" w:lineRule="exact"/>
    </w:pPr>
    <w:rPr>
      <w:rFonts w:ascii="Times New Roman" w:hAnsi="Times New Roman" w:cs="Times New Roman"/>
      <w:spacing w:val="4"/>
      <w:w w:val="103"/>
      <w:kern w:val="14"/>
      <w:sz w:val="20"/>
      <w:szCs w:val="20"/>
    </w:rPr>
  </w:style>
  <w:style w:type="paragraph" w:styleId="Heading7">
    <w:name w:val="heading 7"/>
    <w:basedOn w:val="Normal"/>
    <w:next w:val="Normal"/>
    <w:link w:val="Heading7Char"/>
    <w:semiHidden/>
    <w:unhideWhenUsed/>
    <w:qFormat/>
    <w:rsid w:val="00056D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56DCB"/>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056DCB"/>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056DCB"/>
    <w:rPr>
      <w:rFonts w:asciiTheme="majorHAnsi" w:eastAsiaTheme="majorEastAsia" w:hAnsiTheme="majorHAnsi" w:cstheme="majorBidi"/>
      <w:i/>
      <w:iCs/>
      <w:color w:val="404040" w:themeColor="text1" w:themeTint="BF"/>
      <w:spacing w:val="4"/>
      <w:w w:val="103"/>
      <w:kern w:val="14"/>
      <w:sz w:val="20"/>
      <w:szCs w:val="20"/>
    </w:rPr>
  </w:style>
  <w:style w:type="character" w:customStyle="1" w:styleId="Heading8Char">
    <w:name w:val="Heading 8 Char"/>
    <w:basedOn w:val="DefaultParagraphFont"/>
    <w:link w:val="Heading8"/>
    <w:semiHidden/>
    <w:rsid w:val="00056DCB"/>
    <w:rPr>
      <w:rFonts w:asciiTheme="majorHAnsi" w:eastAsiaTheme="majorEastAsia" w:hAnsiTheme="majorHAnsi" w:cstheme="majorBidi"/>
      <w:color w:val="404040" w:themeColor="text1" w:themeTint="BF"/>
      <w:spacing w:val="4"/>
      <w:w w:val="103"/>
      <w:kern w:val="14"/>
      <w:sz w:val="20"/>
      <w:szCs w:val="20"/>
    </w:rPr>
  </w:style>
  <w:style w:type="character" w:customStyle="1" w:styleId="Heading9Char">
    <w:name w:val="Heading 9 Char"/>
    <w:basedOn w:val="DefaultParagraphFont"/>
    <w:link w:val="Heading9"/>
    <w:semiHidden/>
    <w:rsid w:val="00056DCB"/>
    <w:rPr>
      <w:rFonts w:asciiTheme="majorHAnsi" w:eastAsiaTheme="majorEastAsia" w:hAnsiTheme="majorHAnsi" w:cstheme="majorBidi"/>
      <w:i/>
      <w:iCs/>
      <w:color w:val="404040" w:themeColor="text1" w:themeTint="BF"/>
      <w:spacing w:val="4"/>
      <w:w w:val="103"/>
      <w:kern w:val="14"/>
      <w:sz w:val="20"/>
      <w:szCs w:val="20"/>
    </w:rPr>
  </w:style>
  <w:style w:type="paragraph" w:customStyle="1" w:styleId="H1">
    <w:name w:val="_ H_1"/>
    <w:basedOn w:val="Normal"/>
    <w:next w:val="Normal"/>
    <w:rsid w:val="00DF79F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DF79F3"/>
    <w:pPr>
      <w:spacing w:line="300" w:lineRule="exact"/>
      <w:ind w:left="0" w:right="0" w:firstLine="0"/>
    </w:pPr>
    <w:rPr>
      <w:spacing w:val="-2"/>
      <w:sz w:val="28"/>
    </w:rPr>
  </w:style>
  <w:style w:type="paragraph" w:customStyle="1" w:styleId="HM">
    <w:name w:val="_ H __M"/>
    <w:basedOn w:val="HCh"/>
    <w:next w:val="Normal"/>
    <w:rsid w:val="00DF79F3"/>
    <w:pPr>
      <w:spacing w:line="360" w:lineRule="exact"/>
    </w:pPr>
    <w:rPr>
      <w:spacing w:val="-3"/>
      <w:w w:val="99"/>
      <w:sz w:val="34"/>
    </w:rPr>
  </w:style>
  <w:style w:type="paragraph" w:customStyle="1" w:styleId="H23">
    <w:name w:val="_ H_2/3"/>
    <w:basedOn w:val="Normal"/>
    <w:next w:val="Normal"/>
    <w:rsid w:val="00DF79F3"/>
    <w:rPr>
      <w:b/>
      <w:lang w:val="en-US"/>
    </w:rPr>
  </w:style>
  <w:style w:type="paragraph" w:customStyle="1" w:styleId="H4">
    <w:name w:val="_ H_4"/>
    <w:basedOn w:val="Normal"/>
    <w:next w:val="Normal"/>
    <w:rsid w:val="00DF79F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F79F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F79F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F79F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F79F3"/>
    <w:pPr>
      <w:spacing w:line="540" w:lineRule="exact"/>
    </w:pPr>
    <w:rPr>
      <w:spacing w:val="-8"/>
      <w:w w:val="96"/>
      <w:sz w:val="57"/>
    </w:rPr>
  </w:style>
  <w:style w:type="paragraph" w:customStyle="1" w:styleId="SS">
    <w:name w:val="__S_S"/>
    <w:basedOn w:val="HCh"/>
    <w:next w:val="Normal"/>
    <w:rsid w:val="00DF79F3"/>
    <w:pPr>
      <w:ind w:left="1267" w:right="1267"/>
    </w:pPr>
  </w:style>
  <w:style w:type="paragraph" w:customStyle="1" w:styleId="SingleTxt">
    <w:name w:val="__Single Txt"/>
    <w:basedOn w:val="Normal"/>
    <w:link w:val="SingleTxtChar"/>
    <w:rsid w:val="00DF79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character" w:customStyle="1" w:styleId="SingleTxtChar">
    <w:name w:val="__Single Txt Char"/>
    <w:link w:val="SingleTxt"/>
    <w:rsid w:val="00056DCB"/>
    <w:rPr>
      <w:rFonts w:ascii="Times New Roman" w:hAnsi="Times New Roman" w:cs="Times New Roman"/>
      <w:spacing w:val="4"/>
      <w:w w:val="103"/>
      <w:kern w:val="14"/>
      <w:sz w:val="20"/>
      <w:szCs w:val="20"/>
    </w:rPr>
  </w:style>
  <w:style w:type="paragraph" w:customStyle="1" w:styleId="AgendaItemNormal">
    <w:name w:val="Agenda_Item_Normal"/>
    <w:next w:val="Normal"/>
    <w:qFormat/>
    <w:rsid w:val="00DF79F3"/>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DF79F3"/>
    <w:pPr>
      <w:keepNext w:val="0"/>
      <w:keepLines w:val="0"/>
    </w:pPr>
  </w:style>
  <w:style w:type="paragraph" w:customStyle="1" w:styleId="AgendaTitleH2">
    <w:name w:val="Agenda_Title_H2"/>
    <w:basedOn w:val="TitleH1"/>
    <w:next w:val="Normal"/>
    <w:qFormat/>
    <w:rsid w:val="00DF79F3"/>
    <w:pPr>
      <w:keepNext/>
      <w:keepLines/>
      <w:spacing w:line="240" w:lineRule="exact"/>
      <w:ind w:left="0" w:firstLine="0"/>
      <w:outlineLvl w:val="1"/>
    </w:pPr>
    <w:rPr>
      <w:sz w:val="20"/>
    </w:rPr>
  </w:style>
  <w:style w:type="paragraph" w:styleId="BalloonText">
    <w:name w:val="Balloon Text"/>
    <w:basedOn w:val="Normal"/>
    <w:link w:val="BalloonTextChar"/>
    <w:semiHidden/>
    <w:rsid w:val="00DF79F3"/>
    <w:rPr>
      <w:rFonts w:ascii="Tahoma" w:hAnsi="Tahoma" w:cs="Tahoma"/>
      <w:sz w:val="16"/>
      <w:szCs w:val="16"/>
    </w:rPr>
  </w:style>
  <w:style w:type="character" w:customStyle="1" w:styleId="BalloonTextChar">
    <w:name w:val="Balloon Text Char"/>
    <w:basedOn w:val="DefaultParagraphFont"/>
    <w:link w:val="BalloonText"/>
    <w:semiHidden/>
    <w:rsid w:val="00DF79F3"/>
    <w:rPr>
      <w:rFonts w:ascii="Tahoma" w:hAnsi="Tahoma" w:cs="Tahoma"/>
      <w:spacing w:val="4"/>
      <w:w w:val="103"/>
      <w:kern w:val="14"/>
      <w:sz w:val="16"/>
      <w:szCs w:val="16"/>
    </w:rPr>
  </w:style>
  <w:style w:type="paragraph" w:customStyle="1" w:styleId="Bullet1">
    <w:name w:val="Bullet 1"/>
    <w:basedOn w:val="Normal"/>
    <w:qFormat/>
    <w:rsid w:val="00DF79F3"/>
    <w:pPr>
      <w:numPr>
        <w:numId w:val="1"/>
      </w:numPr>
      <w:spacing w:after="120" w:line="240" w:lineRule="atLeast"/>
      <w:ind w:right="1267"/>
      <w:jc w:val="both"/>
    </w:pPr>
  </w:style>
  <w:style w:type="paragraph" w:customStyle="1" w:styleId="Bullet3">
    <w:name w:val="Bullet 3"/>
    <w:basedOn w:val="SingleTxt"/>
    <w:qFormat/>
    <w:rsid w:val="00DF79F3"/>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DF79F3"/>
    <w:rPr>
      <w:sz w:val="6"/>
    </w:rPr>
  </w:style>
  <w:style w:type="paragraph" w:customStyle="1" w:styleId="Distribution">
    <w:name w:val="Distribution"/>
    <w:next w:val="Normal"/>
    <w:rsid w:val="00DF79F3"/>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DF79F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F79F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F79F3"/>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DF79F3"/>
  </w:style>
  <w:style w:type="character" w:customStyle="1" w:styleId="EndnoteTextChar">
    <w:name w:val="Endnote Text Char"/>
    <w:basedOn w:val="DefaultParagraphFont"/>
    <w:link w:val="EndnoteText"/>
    <w:semiHidden/>
    <w:rsid w:val="00DF79F3"/>
    <w:rPr>
      <w:rFonts w:ascii="Times New Roman" w:hAnsi="Times New Roman" w:cs="Times New Roman"/>
      <w:spacing w:val="5"/>
      <w:w w:val="103"/>
      <w:kern w:val="14"/>
      <w:sz w:val="17"/>
      <w:szCs w:val="20"/>
    </w:rPr>
  </w:style>
  <w:style w:type="paragraph" w:styleId="Footer">
    <w:name w:val="footer"/>
    <w:link w:val="FooterChar"/>
    <w:rsid w:val="00DF79F3"/>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DF79F3"/>
    <w:rPr>
      <w:rFonts w:ascii="Times New Roman" w:hAnsi="Times New Roman" w:cs="Times New Roman"/>
      <w:b/>
      <w:noProof/>
      <w:sz w:val="17"/>
      <w:szCs w:val="20"/>
      <w:lang w:val="en-US"/>
    </w:rPr>
  </w:style>
  <w:style w:type="character" w:styleId="FootnoteReference">
    <w:name w:val="footnote reference"/>
    <w:semiHidden/>
    <w:rsid w:val="00DF79F3"/>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DF79F3"/>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DF79F3"/>
    <w:rPr>
      <w:rFonts w:ascii="Times New Roman" w:hAnsi="Times New Roman" w:cs="Times New Roman"/>
      <w:noProof/>
      <w:sz w:val="17"/>
      <w:szCs w:val="20"/>
      <w:lang w:val="en-US"/>
    </w:rPr>
  </w:style>
  <w:style w:type="character" w:styleId="Hyperlink">
    <w:name w:val="Hyperlink"/>
    <w:basedOn w:val="DefaultParagraphFont"/>
    <w:rsid w:val="00DF79F3"/>
    <w:rPr>
      <w:color w:val="0000FF"/>
      <w:u w:val="none"/>
    </w:rPr>
  </w:style>
  <w:style w:type="character" w:styleId="LineNumber">
    <w:name w:val="line number"/>
    <w:rsid w:val="00DF79F3"/>
    <w:rPr>
      <w:sz w:val="14"/>
    </w:rPr>
  </w:style>
  <w:style w:type="paragraph" w:customStyle="1" w:styleId="Original">
    <w:name w:val="Original"/>
    <w:next w:val="Normal"/>
    <w:rsid w:val="00DF79F3"/>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DF79F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F79F3"/>
    <w:rPr>
      <w:rFonts w:ascii="Courier New" w:eastAsia="Times New Roman" w:hAnsi="Courier New" w:cs="Times New Roman"/>
      <w:sz w:val="20"/>
      <w:szCs w:val="20"/>
      <w:lang w:val="en-US" w:eastAsia="en-GB"/>
    </w:rPr>
  </w:style>
  <w:style w:type="paragraph" w:customStyle="1" w:styleId="Publication">
    <w:name w:val="Publication"/>
    <w:next w:val="Normal"/>
    <w:rsid w:val="00DF79F3"/>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DF79F3"/>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DF79F3"/>
  </w:style>
  <w:style w:type="paragraph" w:customStyle="1" w:styleId="Small">
    <w:name w:val="Small"/>
    <w:basedOn w:val="Normal"/>
    <w:next w:val="Normal"/>
    <w:rsid w:val="00DF79F3"/>
    <w:pPr>
      <w:tabs>
        <w:tab w:val="right" w:pos="9965"/>
      </w:tabs>
      <w:spacing w:line="210" w:lineRule="exact"/>
    </w:pPr>
    <w:rPr>
      <w:spacing w:val="5"/>
      <w:w w:val="104"/>
      <w:sz w:val="17"/>
    </w:rPr>
  </w:style>
  <w:style w:type="paragraph" w:customStyle="1" w:styleId="SmallX">
    <w:name w:val="SmallX"/>
    <w:basedOn w:val="Small"/>
    <w:next w:val="Normal"/>
    <w:rsid w:val="00DF79F3"/>
    <w:pPr>
      <w:spacing w:line="180" w:lineRule="exact"/>
      <w:jc w:val="right"/>
    </w:pPr>
    <w:rPr>
      <w:spacing w:val="6"/>
      <w:w w:val="106"/>
      <w:sz w:val="14"/>
    </w:rPr>
  </w:style>
  <w:style w:type="table" w:styleId="TableGrid">
    <w:name w:val="Table Grid"/>
    <w:basedOn w:val="TableNormal"/>
    <w:rsid w:val="00DF79F3"/>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DF79F3"/>
    <w:pPr>
      <w:ind w:left="1267" w:right="1267" w:hanging="1267"/>
    </w:pPr>
  </w:style>
  <w:style w:type="paragraph" w:customStyle="1" w:styleId="TitleH2">
    <w:name w:val="Title_H2"/>
    <w:basedOn w:val="H23"/>
    <w:qFormat/>
    <w:rsid w:val="00DF79F3"/>
  </w:style>
  <w:style w:type="paragraph" w:customStyle="1" w:styleId="XLarge">
    <w:name w:val="XLarge"/>
    <w:basedOn w:val="HM"/>
    <w:rsid w:val="00DF79F3"/>
    <w:pPr>
      <w:spacing w:line="390" w:lineRule="exact"/>
    </w:pPr>
    <w:rPr>
      <w:spacing w:val="-4"/>
      <w:w w:val="98"/>
      <w:sz w:val="40"/>
    </w:rPr>
  </w:style>
  <w:style w:type="paragraph" w:styleId="CommentText">
    <w:name w:val="annotation text"/>
    <w:basedOn w:val="Normal"/>
    <w:link w:val="CommentTextChar"/>
    <w:uiPriority w:val="99"/>
    <w:semiHidden/>
    <w:unhideWhenUsed/>
    <w:rsid w:val="00995AAD"/>
    <w:pPr>
      <w:spacing w:line="240" w:lineRule="auto"/>
    </w:pPr>
  </w:style>
  <w:style w:type="character" w:customStyle="1" w:styleId="CommentTextChar">
    <w:name w:val="Comment Text Char"/>
    <w:basedOn w:val="DefaultParagraphFont"/>
    <w:link w:val="CommentText"/>
    <w:uiPriority w:val="99"/>
    <w:semiHidden/>
    <w:rsid w:val="00995AAD"/>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995AAD"/>
    <w:rPr>
      <w:b/>
      <w:bCs/>
    </w:rPr>
  </w:style>
  <w:style w:type="character" w:customStyle="1" w:styleId="CommentSubjectChar">
    <w:name w:val="Comment Subject Char"/>
    <w:basedOn w:val="CommentTextChar"/>
    <w:link w:val="CommentSubject"/>
    <w:uiPriority w:val="99"/>
    <w:semiHidden/>
    <w:rsid w:val="00995AAD"/>
    <w:rPr>
      <w:rFonts w:ascii="Times New Roman" w:hAnsi="Times New Roman" w:cs="Times New Roman"/>
      <w:b/>
      <w:bCs/>
      <w:spacing w:val="4"/>
      <w:w w:val="103"/>
      <w:kern w:val="14"/>
      <w:sz w:val="20"/>
      <w:szCs w:val="20"/>
    </w:rPr>
  </w:style>
  <w:style w:type="paragraph" w:styleId="ListParagraph">
    <w:name w:val="List Paragraph"/>
    <w:basedOn w:val="Normal"/>
    <w:uiPriority w:val="34"/>
    <w:qFormat/>
    <w:rsid w:val="00056DCB"/>
    <w:pPr>
      <w:ind w:left="720"/>
      <w:contextualSpacing/>
    </w:pPr>
  </w:style>
  <w:style w:type="character" w:styleId="FollowedHyperlink">
    <w:name w:val="FollowedHyperlink"/>
    <w:basedOn w:val="DefaultParagraphFont"/>
    <w:uiPriority w:val="99"/>
    <w:semiHidden/>
    <w:unhideWhenUsed/>
    <w:rsid w:val="00690809"/>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F3"/>
    <w:pPr>
      <w:suppressAutoHyphens/>
      <w:spacing w:after="0" w:line="240" w:lineRule="exact"/>
    </w:pPr>
    <w:rPr>
      <w:rFonts w:ascii="Times New Roman" w:hAnsi="Times New Roman" w:cs="Times New Roman"/>
      <w:spacing w:val="4"/>
      <w:w w:val="103"/>
      <w:kern w:val="14"/>
      <w:sz w:val="20"/>
      <w:szCs w:val="20"/>
    </w:rPr>
  </w:style>
  <w:style w:type="paragraph" w:styleId="Heading7">
    <w:name w:val="heading 7"/>
    <w:basedOn w:val="Normal"/>
    <w:next w:val="Normal"/>
    <w:link w:val="Heading7Char"/>
    <w:semiHidden/>
    <w:unhideWhenUsed/>
    <w:qFormat/>
    <w:rsid w:val="00056D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56DCB"/>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056DCB"/>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056DCB"/>
    <w:rPr>
      <w:rFonts w:asciiTheme="majorHAnsi" w:eastAsiaTheme="majorEastAsia" w:hAnsiTheme="majorHAnsi" w:cstheme="majorBidi"/>
      <w:i/>
      <w:iCs/>
      <w:color w:val="404040" w:themeColor="text1" w:themeTint="BF"/>
      <w:spacing w:val="4"/>
      <w:w w:val="103"/>
      <w:kern w:val="14"/>
      <w:sz w:val="20"/>
      <w:szCs w:val="20"/>
    </w:rPr>
  </w:style>
  <w:style w:type="character" w:customStyle="1" w:styleId="Heading8Char">
    <w:name w:val="Heading 8 Char"/>
    <w:basedOn w:val="DefaultParagraphFont"/>
    <w:link w:val="Heading8"/>
    <w:semiHidden/>
    <w:rsid w:val="00056DCB"/>
    <w:rPr>
      <w:rFonts w:asciiTheme="majorHAnsi" w:eastAsiaTheme="majorEastAsia" w:hAnsiTheme="majorHAnsi" w:cstheme="majorBidi"/>
      <w:color w:val="404040" w:themeColor="text1" w:themeTint="BF"/>
      <w:spacing w:val="4"/>
      <w:w w:val="103"/>
      <w:kern w:val="14"/>
      <w:sz w:val="20"/>
      <w:szCs w:val="20"/>
    </w:rPr>
  </w:style>
  <w:style w:type="character" w:customStyle="1" w:styleId="Heading9Char">
    <w:name w:val="Heading 9 Char"/>
    <w:basedOn w:val="DefaultParagraphFont"/>
    <w:link w:val="Heading9"/>
    <w:semiHidden/>
    <w:rsid w:val="00056DCB"/>
    <w:rPr>
      <w:rFonts w:asciiTheme="majorHAnsi" w:eastAsiaTheme="majorEastAsia" w:hAnsiTheme="majorHAnsi" w:cstheme="majorBidi"/>
      <w:i/>
      <w:iCs/>
      <w:color w:val="404040" w:themeColor="text1" w:themeTint="BF"/>
      <w:spacing w:val="4"/>
      <w:w w:val="103"/>
      <w:kern w:val="14"/>
      <w:sz w:val="20"/>
      <w:szCs w:val="20"/>
    </w:rPr>
  </w:style>
  <w:style w:type="paragraph" w:customStyle="1" w:styleId="H1">
    <w:name w:val="_ H_1"/>
    <w:basedOn w:val="Normal"/>
    <w:next w:val="Normal"/>
    <w:rsid w:val="00DF79F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DF79F3"/>
    <w:pPr>
      <w:spacing w:line="300" w:lineRule="exact"/>
      <w:ind w:left="0" w:right="0" w:firstLine="0"/>
    </w:pPr>
    <w:rPr>
      <w:spacing w:val="-2"/>
      <w:sz w:val="28"/>
    </w:rPr>
  </w:style>
  <w:style w:type="paragraph" w:customStyle="1" w:styleId="HM">
    <w:name w:val="_ H __M"/>
    <w:basedOn w:val="HCh"/>
    <w:next w:val="Normal"/>
    <w:rsid w:val="00DF79F3"/>
    <w:pPr>
      <w:spacing w:line="360" w:lineRule="exact"/>
    </w:pPr>
    <w:rPr>
      <w:spacing w:val="-3"/>
      <w:w w:val="99"/>
      <w:sz w:val="34"/>
    </w:rPr>
  </w:style>
  <w:style w:type="paragraph" w:customStyle="1" w:styleId="H23">
    <w:name w:val="_ H_2/3"/>
    <w:basedOn w:val="Normal"/>
    <w:next w:val="Normal"/>
    <w:rsid w:val="00DF79F3"/>
    <w:rPr>
      <w:b/>
      <w:lang w:val="en-US"/>
    </w:rPr>
  </w:style>
  <w:style w:type="paragraph" w:customStyle="1" w:styleId="H4">
    <w:name w:val="_ H_4"/>
    <w:basedOn w:val="Normal"/>
    <w:next w:val="Normal"/>
    <w:rsid w:val="00DF79F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F79F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F79F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F79F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F79F3"/>
    <w:pPr>
      <w:spacing w:line="540" w:lineRule="exact"/>
    </w:pPr>
    <w:rPr>
      <w:spacing w:val="-8"/>
      <w:w w:val="96"/>
      <w:sz w:val="57"/>
    </w:rPr>
  </w:style>
  <w:style w:type="paragraph" w:customStyle="1" w:styleId="SS">
    <w:name w:val="__S_S"/>
    <w:basedOn w:val="HCh"/>
    <w:next w:val="Normal"/>
    <w:rsid w:val="00DF79F3"/>
    <w:pPr>
      <w:ind w:left="1267" w:right="1267"/>
    </w:pPr>
  </w:style>
  <w:style w:type="paragraph" w:customStyle="1" w:styleId="SingleTxt">
    <w:name w:val="__Single Txt"/>
    <w:basedOn w:val="Normal"/>
    <w:link w:val="SingleTxtChar"/>
    <w:rsid w:val="00DF79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character" w:customStyle="1" w:styleId="SingleTxtChar">
    <w:name w:val="__Single Txt Char"/>
    <w:link w:val="SingleTxt"/>
    <w:rsid w:val="00056DCB"/>
    <w:rPr>
      <w:rFonts w:ascii="Times New Roman" w:hAnsi="Times New Roman" w:cs="Times New Roman"/>
      <w:spacing w:val="4"/>
      <w:w w:val="103"/>
      <w:kern w:val="14"/>
      <w:sz w:val="20"/>
      <w:szCs w:val="20"/>
    </w:rPr>
  </w:style>
  <w:style w:type="paragraph" w:customStyle="1" w:styleId="AgendaItemNormal">
    <w:name w:val="Agenda_Item_Normal"/>
    <w:next w:val="Normal"/>
    <w:qFormat/>
    <w:rsid w:val="00DF79F3"/>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DF79F3"/>
    <w:pPr>
      <w:keepNext w:val="0"/>
      <w:keepLines w:val="0"/>
    </w:pPr>
  </w:style>
  <w:style w:type="paragraph" w:customStyle="1" w:styleId="AgendaTitleH2">
    <w:name w:val="Agenda_Title_H2"/>
    <w:basedOn w:val="TitleH1"/>
    <w:next w:val="Normal"/>
    <w:qFormat/>
    <w:rsid w:val="00DF79F3"/>
    <w:pPr>
      <w:keepNext/>
      <w:keepLines/>
      <w:spacing w:line="240" w:lineRule="exact"/>
      <w:ind w:left="0" w:firstLine="0"/>
      <w:outlineLvl w:val="1"/>
    </w:pPr>
    <w:rPr>
      <w:sz w:val="20"/>
    </w:rPr>
  </w:style>
  <w:style w:type="paragraph" w:styleId="BalloonText">
    <w:name w:val="Balloon Text"/>
    <w:basedOn w:val="Normal"/>
    <w:link w:val="BalloonTextChar"/>
    <w:semiHidden/>
    <w:rsid w:val="00DF79F3"/>
    <w:rPr>
      <w:rFonts w:ascii="Tahoma" w:hAnsi="Tahoma" w:cs="Tahoma"/>
      <w:sz w:val="16"/>
      <w:szCs w:val="16"/>
    </w:rPr>
  </w:style>
  <w:style w:type="character" w:customStyle="1" w:styleId="BalloonTextChar">
    <w:name w:val="Balloon Text Char"/>
    <w:basedOn w:val="DefaultParagraphFont"/>
    <w:link w:val="BalloonText"/>
    <w:semiHidden/>
    <w:rsid w:val="00DF79F3"/>
    <w:rPr>
      <w:rFonts w:ascii="Tahoma" w:hAnsi="Tahoma" w:cs="Tahoma"/>
      <w:spacing w:val="4"/>
      <w:w w:val="103"/>
      <w:kern w:val="14"/>
      <w:sz w:val="16"/>
      <w:szCs w:val="16"/>
    </w:rPr>
  </w:style>
  <w:style w:type="paragraph" w:customStyle="1" w:styleId="Bullet1">
    <w:name w:val="Bullet 1"/>
    <w:basedOn w:val="Normal"/>
    <w:qFormat/>
    <w:rsid w:val="00DF79F3"/>
    <w:pPr>
      <w:numPr>
        <w:numId w:val="1"/>
      </w:numPr>
      <w:spacing w:after="120" w:line="240" w:lineRule="atLeast"/>
      <w:ind w:right="1267"/>
      <w:jc w:val="both"/>
    </w:pPr>
  </w:style>
  <w:style w:type="paragraph" w:customStyle="1" w:styleId="Bullet3">
    <w:name w:val="Bullet 3"/>
    <w:basedOn w:val="SingleTxt"/>
    <w:qFormat/>
    <w:rsid w:val="00DF79F3"/>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DF79F3"/>
    <w:rPr>
      <w:sz w:val="6"/>
    </w:rPr>
  </w:style>
  <w:style w:type="paragraph" w:customStyle="1" w:styleId="Distribution">
    <w:name w:val="Distribution"/>
    <w:next w:val="Normal"/>
    <w:rsid w:val="00DF79F3"/>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DF79F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F79F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F79F3"/>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DF79F3"/>
  </w:style>
  <w:style w:type="character" w:customStyle="1" w:styleId="EndnoteTextChar">
    <w:name w:val="Endnote Text Char"/>
    <w:basedOn w:val="DefaultParagraphFont"/>
    <w:link w:val="EndnoteText"/>
    <w:semiHidden/>
    <w:rsid w:val="00DF79F3"/>
    <w:rPr>
      <w:rFonts w:ascii="Times New Roman" w:hAnsi="Times New Roman" w:cs="Times New Roman"/>
      <w:spacing w:val="5"/>
      <w:w w:val="103"/>
      <w:kern w:val="14"/>
      <w:sz w:val="17"/>
      <w:szCs w:val="20"/>
    </w:rPr>
  </w:style>
  <w:style w:type="paragraph" w:styleId="Footer">
    <w:name w:val="footer"/>
    <w:link w:val="FooterChar"/>
    <w:rsid w:val="00DF79F3"/>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DF79F3"/>
    <w:rPr>
      <w:rFonts w:ascii="Times New Roman" w:hAnsi="Times New Roman" w:cs="Times New Roman"/>
      <w:b/>
      <w:noProof/>
      <w:sz w:val="17"/>
      <w:szCs w:val="20"/>
      <w:lang w:val="en-US"/>
    </w:rPr>
  </w:style>
  <w:style w:type="character" w:styleId="FootnoteReference">
    <w:name w:val="footnote reference"/>
    <w:semiHidden/>
    <w:rsid w:val="00DF79F3"/>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DF79F3"/>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DF79F3"/>
    <w:rPr>
      <w:rFonts w:ascii="Times New Roman" w:hAnsi="Times New Roman" w:cs="Times New Roman"/>
      <w:noProof/>
      <w:sz w:val="17"/>
      <w:szCs w:val="20"/>
      <w:lang w:val="en-US"/>
    </w:rPr>
  </w:style>
  <w:style w:type="character" w:styleId="Hyperlink">
    <w:name w:val="Hyperlink"/>
    <w:basedOn w:val="DefaultParagraphFont"/>
    <w:rsid w:val="00DF79F3"/>
    <w:rPr>
      <w:color w:val="0000FF"/>
      <w:u w:val="none"/>
    </w:rPr>
  </w:style>
  <w:style w:type="character" w:styleId="LineNumber">
    <w:name w:val="line number"/>
    <w:rsid w:val="00DF79F3"/>
    <w:rPr>
      <w:sz w:val="14"/>
    </w:rPr>
  </w:style>
  <w:style w:type="paragraph" w:customStyle="1" w:styleId="Original">
    <w:name w:val="Original"/>
    <w:next w:val="Normal"/>
    <w:rsid w:val="00DF79F3"/>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DF79F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F79F3"/>
    <w:rPr>
      <w:rFonts w:ascii="Courier New" w:eastAsia="Times New Roman" w:hAnsi="Courier New" w:cs="Times New Roman"/>
      <w:sz w:val="20"/>
      <w:szCs w:val="20"/>
      <w:lang w:val="en-US" w:eastAsia="en-GB"/>
    </w:rPr>
  </w:style>
  <w:style w:type="paragraph" w:customStyle="1" w:styleId="Publication">
    <w:name w:val="Publication"/>
    <w:next w:val="Normal"/>
    <w:rsid w:val="00DF79F3"/>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DF79F3"/>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DF79F3"/>
  </w:style>
  <w:style w:type="paragraph" w:customStyle="1" w:styleId="Small">
    <w:name w:val="Small"/>
    <w:basedOn w:val="Normal"/>
    <w:next w:val="Normal"/>
    <w:rsid w:val="00DF79F3"/>
    <w:pPr>
      <w:tabs>
        <w:tab w:val="right" w:pos="9965"/>
      </w:tabs>
      <w:spacing w:line="210" w:lineRule="exact"/>
    </w:pPr>
    <w:rPr>
      <w:spacing w:val="5"/>
      <w:w w:val="104"/>
      <w:sz w:val="17"/>
    </w:rPr>
  </w:style>
  <w:style w:type="paragraph" w:customStyle="1" w:styleId="SmallX">
    <w:name w:val="SmallX"/>
    <w:basedOn w:val="Small"/>
    <w:next w:val="Normal"/>
    <w:rsid w:val="00DF79F3"/>
    <w:pPr>
      <w:spacing w:line="180" w:lineRule="exact"/>
      <w:jc w:val="right"/>
    </w:pPr>
    <w:rPr>
      <w:spacing w:val="6"/>
      <w:w w:val="106"/>
      <w:sz w:val="14"/>
    </w:rPr>
  </w:style>
  <w:style w:type="table" w:styleId="TableGrid">
    <w:name w:val="Table Grid"/>
    <w:basedOn w:val="TableNormal"/>
    <w:rsid w:val="00DF79F3"/>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DF79F3"/>
    <w:pPr>
      <w:ind w:left="1267" w:right="1267" w:hanging="1267"/>
    </w:pPr>
  </w:style>
  <w:style w:type="paragraph" w:customStyle="1" w:styleId="TitleH2">
    <w:name w:val="Title_H2"/>
    <w:basedOn w:val="H23"/>
    <w:qFormat/>
    <w:rsid w:val="00DF79F3"/>
  </w:style>
  <w:style w:type="paragraph" w:customStyle="1" w:styleId="XLarge">
    <w:name w:val="XLarge"/>
    <w:basedOn w:val="HM"/>
    <w:rsid w:val="00DF79F3"/>
    <w:pPr>
      <w:spacing w:line="390" w:lineRule="exact"/>
    </w:pPr>
    <w:rPr>
      <w:spacing w:val="-4"/>
      <w:w w:val="98"/>
      <w:sz w:val="40"/>
    </w:rPr>
  </w:style>
  <w:style w:type="paragraph" w:styleId="CommentText">
    <w:name w:val="annotation text"/>
    <w:basedOn w:val="Normal"/>
    <w:link w:val="CommentTextChar"/>
    <w:uiPriority w:val="99"/>
    <w:semiHidden/>
    <w:unhideWhenUsed/>
    <w:rsid w:val="00995AAD"/>
    <w:pPr>
      <w:spacing w:line="240" w:lineRule="auto"/>
    </w:pPr>
  </w:style>
  <w:style w:type="character" w:customStyle="1" w:styleId="CommentTextChar">
    <w:name w:val="Comment Text Char"/>
    <w:basedOn w:val="DefaultParagraphFont"/>
    <w:link w:val="CommentText"/>
    <w:uiPriority w:val="99"/>
    <w:semiHidden/>
    <w:rsid w:val="00995AAD"/>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995AAD"/>
    <w:rPr>
      <w:b/>
      <w:bCs/>
    </w:rPr>
  </w:style>
  <w:style w:type="character" w:customStyle="1" w:styleId="CommentSubjectChar">
    <w:name w:val="Comment Subject Char"/>
    <w:basedOn w:val="CommentTextChar"/>
    <w:link w:val="CommentSubject"/>
    <w:uiPriority w:val="99"/>
    <w:semiHidden/>
    <w:rsid w:val="00995AAD"/>
    <w:rPr>
      <w:rFonts w:ascii="Times New Roman" w:hAnsi="Times New Roman" w:cs="Times New Roman"/>
      <w:b/>
      <w:bCs/>
      <w:spacing w:val="4"/>
      <w:w w:val="103"/>
      <w:kern w:val="14"/>
      <w:sz w:val="20"/>
      <w:szCs w:val="20"/>
    </w:rPr>
  </w:style>
  <w:style w:type="paragraph" w:styleId="ListParagraph">
    <w:name w:val="List Paragraph"/>
    <w:basedOn w:val="Normal"/>
    <w:uiPriority w:val="34"/>
    <w:qFormat/>
    <w:rsid w:val="00056DCB"/>
    <w:pPr>
      <w:ind w:left="720"/>
      <w:contextualSpacing/>
    </w:pPr>
  </w:style>
  <w:style w:type="character" w:styleId="FollowedHyperlink">
    <w:name w:val="FollowedHyperlink"/>
    <w:basedOn w:val="DefaultParagraphFont"/>
    <w:uiPriority w:val="99"/>
    <w:semiHidden/>
    <w:unhideWhenUsed/>
    <w:rsid w:val="00690809"/>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undocs.org/CEDAW/C/MLI/CO/6" TargetMode="External"/><Relationship Id="rId117" Type="http://schemas.openxmlformats.org/officeDocument/2006/relationships/hyperlink" Target="http://undocs.org/CEDAW/C/GEO/CO/4" TargetMode="External"/><Relationship Id="rId21" Type="http://schemas.openxmlformats.org/officeDocument/2006/relationships/footer" Target="footer6.xml"/><Relationship Id="rId42" Type="http://schemas.openxmlformats.org/officeDocument/2006/relationships/hyperlink" Target="http://undocs.org/CEDAW/C/64/D/64/2013" TargetMode="External"/><Relationship Id="rId47" Type="http://schemas.openxmlformats.org/officeDocument/2006/relationships/hyperlink" Target="http://undocs.org/CEDAW/C/64/2" TargetMode="External"/><Relationship Id="rId63" Type="http://schemas.openxmlformats.org/officeDocument/2006/relationships/hyperlink" Target="http://undocs.org/CEDAW/C/BGD/CO/8" TargetMode="External"/><Relationship Id="rId68" Type="http://schemas.openxmlformats.org/officeDocument/2006/relationships/hyperlink" Target="http://undocs.org/CEDAW/C/EST/CO/5" TargetMode="External"/><Relationship Id="rId84" Type="http://schemas.openxmlformats.org/officeDocument/2006/relationships/hyperlink" Target="http://undocs.org/CEDAW/C/65/D/71/2014" TargetMode="External"/><Relationship Id="rId89" Type="http://schemas.openxmlformats.org/officeDocument/2006/relationships/hyperlink" Target="http://undocs.org/CEDAW/C/65/1" TargetMode="External"/><Relationship Id="rId112" Type="http://schemas.openxmlformats.org/officeDocument/2006/relationships/hyperlink" Target="http://undocs.org/CEDAW/C/LKA/CO/8" TargetMode="External"/><Relationship Id="rId133" Type="http://schemas.openxmlformats.org/officeDocument/2006/relationships/hyperlink" Target="http://undocs.org/CEDAW/C/SLV/8-9" TargetMode="External"/><Relationship Id="rId138" Type="http://schemas.openxmlformats.org/officeDocument/2006/relationships/hyperlink" Target="http://undocs.org/CEDAW/C/RWA/7-9" TargetMode="External"/><Relationship Id="rId16" Type="http://schemas.openxmlformats.org/officeDocument/2006/relationships/footer" Target="footer3.xml"/><Relationship Id="rId107" Type="http://schemas.openxmlformats.org/officeDocument/2006/relationships/hyperlink" Target="http://undocs.org/CEDAW/C/DEU/CO/7" TargetMode="External"/><Relationship Id="rId11" Type="http://schemas.openxmlformats.org/officeDocument/2006/relationships/header" Target="header1.xml"/><Relationship Id="rId32" Type="http://schemas.openxmlformats.org/officeDocument/2006/relationships/hyperlink" Target="http://undocs.org/CEDAW/C/KHM/CO/4" TargetMode="External"/><Relationship Id="rId37" Type="http://schemas.openxmlformats.org/officeDocument/2006/relationships/hyperlink" Target="http://undocs.org/CEDAW/C/SYR/CO/2/Add.1" TargetMode="External"/><Relationship Id="rId53" Type="http://schemas.openxmlformats.org/officeDocument/2006/relationships/hyperlink" Target="http://undocs.org/CEDAW/C/TTO/4-7" TargetMode="External"/><Relationship Id="rId58" Type="http://schemas.openxmlformats.org/officeDocument/2006/relationships/hyperlink" Target="http://undocs.org/CEDAW/C/65/1" TargetMode="External"/><Relationship Id="rId74" Type="http://schemas.openxmlformats.org/officeDocument/2006/relationships/hyperlink" Target="http://undocs.org/CEDAW/C/BFA/CO/6/Add.1" TargetMode="External"/><Relationship Id="rId79" Type="http://schemas.openxmlformats.org/officeDocument/2006/relationships/hyperlink" Target="http://undocs.org/A/69/38" TargetMode="External"/><Relationship Id="rId102" Type="http://schemas.openxmlformats.org/officeDocument/2006/relationships/hyperlink" Target="http://undocs.org/CEDAW/C/CHE/4-5" TargetMode="External"/><Relationship Id="rId123" Type="http://schemas.openxmlformats.org/officeDocument/2006/relationships/hyperlink" Target="http://undocs.org/A/RES/58/201" TargetMode="External"/><Relationship Id="rId128" Type="http://schemas.openxmlformats.org/officeDocument/2006/relationships/hyperlink" Target="http://undocs.org/CEDAW/C/66/D/69/2014" TargetMode="External"/><Relationship Id="rId5" Type="http://schemas.openxmlformats.org/officeDocument/2006/relationships/webSettings" Target="webSettings.xml"/><Relationship Id="rId90" Type="http://schemas.openxmlformats.org/officeDocument/2006/relationships/hyperlink" Target="http://undocs.org/CEDAW/C/65/2" TargetMode="External"/><Relationship Id="rId95" Type="http://schemas.openxmlformats.org/officeDocument/2006/relationships/hyperlink" Target="http://undocs.org/CEDAW/C/BLR/8" TargetMode="External"/><Relationship Id="rId22" Type="http://schemas.openxmlformats.org/officeDocument/2006/relationships/hyperlink" Target="http://undocs.org/CEDAW/C/64/1" TargetMode="External"/><Relationship Id="rId27" Type="http://schemas.openxmlformats.org/officeDocument/2006/relationships/hyperlink" Target="http://undocs.org/CEDAW/C/MMR/CO/4" TargetMode="External"/><Relationship Id="rId43" Type="http://schemas.openxmlformats.org/officeDocument/2006/relationships/hyperlink" Target="http://undocs.org/A/RES/67/201" TargetMode="External"/><Relationship Id="rId48" Type="http://schemas.openxmlformats.org/officeDocument/2006/relationships/hyperlink" Target="http://undocs.org/CEDAW/C/ALB/4" TargetMode="External"/><Relationship Id="rId64" Type="http://schemas.openxmlformats.org/officeDocument/2006/relationships/hyperlink" Target="http://undocs.org/CEDAW/C/BLR/CO/8" TargetMode="External"/><Relationship Id="rId69" Type="http://schemas.openxmlformats.org/officeDocument/2006/relationships/hyperlink" Target="http://undocs.org/CEDAW/C/HND/CO/7" TargetMode="External"/><Relationship Id="rId113" Type="http://schemas.openxmlformats.org/officeDocument/2006/relationships/hyperlink" Target="http://undocs.org/CEDAW/C/UKR/CO/8" TargetMode="External"/><Relationship Id="rId118" Type="http://schemas.openxmlformats.org/officeDocument/2006/relationships/hyperlink" Target="http://undocs.org/CEDAW/C/IRQ/CO/4" TargetMode="External"/><Relationship Id="rId134" Type="http://schemas.openxmlformats.org/officeDocument/2006/relationships/hyperlink" Target="http://undocs.org/CEDAW/C/DEU/7-8" TargetMode="External"/><Relationship Id="rId139" Type="http://schemas.openxmlformats.org/officeDocument/2006/relationships/hyperlink" Target="http://undocs.org/CEDAW/C/LKA/8" TargetMode="External"/><Relationship Id="rId8" Type="http://schemas.openxmlformats.org/officeDocument/2006/relationships/hyperlink" Target="http://undocs.org/A/72/38" TargetMode="External"/><Relationship Id="rId51" Type="http://schemas.openxmlformats.org/officeDocument/2006/relationships/hyperlink" Target="http://undocs.org/CEDAW/C/MMR/4-5" TargetMode="External"/><Relationship Id="rId72" Type="http://schemas.openxmlformats.org/officeDocument/2006/relationships/hyperlink" Target="http://undocs.org/CEDAW/C/AFG/CO/1" TargetMode="External"/><Relationship Id="rId80" Type="http://schemas.openxmlformats.org/officeDocument/2006/relationships/hyperlink" Target="http://undocs.org/A/RES/66/201" TargetMode="External"/><Relationship Id="rId85" Type="http://schemas.openxmlformats.org/officeDocument/2006/relationships/hyperlink" Target="http://undocs.org/A/RES/74/201" TargetMode="External"/><Relationship Id="rId93" Type="http://schemas.openxmlformats.org/officeDocument/2006/relationships/hyperlink" Target="http://undocs.org/CEDAW/C/ARM/5-6" TargetMode="External"/><Relationship Id="rId98" Type="http://schemas.openxmlformats.org/officeDocument/2006/relationships/hyperlink" Target="http://undocs.org/CEDAW/C/CAN/8-9" TargetMode="External"/><Relationship Id="rId121" Type="http://schemas.openxmlformats.org/officeDocument/2006/relationships/hyperlink" Target="http://undocs.org/CEDAW/C/PER/CO/7" TargetMode="External"/><Relationship Id="rId14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undocs.org/CEDAW/C/FRA/CO/7" TargetMode="External"/><Relationship Id="rId33" Type="http://schemas.openxmlformats.org/officeDocument/2006/relationships/hyperlink" Target="http://undocs.org/CEDAW/C/FIN/CO/7/Add.1" TargetMode="External"/><Relationship Id="rId38" Type="http://schemas.openxmlformats.org/officeDocument/2006/relationships/hyperlink" Target="http://undocs.org/CEDAW/C/GBR/CO/7/Add.1" TargetMode="External"/><Relationship Id="rId46" Type="http://schemas.openxmlformats.org/officeDocument/2006/relationships/hyperlink" Target="http://undocs.org/CEDAW/C/64/1" TargetMode="External"/><Relationship Id="rId59" Type="http://schemas.openxmlformats.org/officeDocument/2006/relationships/hyperlink" Target="http://undocs.org/CEDAW/C/PSWG/65/1" TargetMode="External"/><Relationship Id="rId67" Type="http://schemas.openxmlformats.org/officeDocument/2006/relationships/hyperlink" Target="http://undocs.org/CEDAW/C/CAN/CO/8" TargetMode="External"/><Relationship Id="rId103" Type="http://schemas.openxmlformats.org/officeDocument/2006/relationships/hyperlink" Target="http://undocs.org/HRI/GEN/2/Rev.6" TargetMode="External"/><Relationship Id="rId108" Type="http://schemas.openxmlformats.org/officeDocument/2006/relationships/hyperlink" Target="http://undocs.org/CEDAW/C/IRL/CO/6" TargetMode="External"/><Relationship Id="rId116" Type="http://schemas.openxmlformats.org/officeDocument/2006/relationships/hyperlink" Target="http://undocs.org/CEDAW/C/DOM/CO/6" TargetMode="External"/><Relationship Id="rId124" Type="http://schemas.openxmlformats.org/officeDocument/2006/relationships/hyperlink" Target="http://undocs.org/CEDAW/C/66/D/58/2013" TargetMode="External"/><Relationship Id="rId129" Type="http://schemas.openxmlformats.org/officeDocument/2006/relationships/hyperlink" Target="http://undocs.org/A/RES/72/201" TargetMode="External"/><Relationship Id="rId137" Type="http://schemas.openxmlformats.org/officeDocument/2006/relationships/hyperlink" Target="http://undocs.org/CEDAW/C/FSM/1-3" TargetMode="External"/><Relationship Id="rId20" Type="http://schemas.openxmlformats.org/officeDocument/2006/relationships/footer" Target="footer5.xml"/><Relationship Id="rId41" Type="http://schemas.openxmlformats.org/officeDocument/2006/relationships/hyperlink" Target="http://undocs.org/A/RES/64/201" TargetMode="External"/><Relationship Id="rId54" Type="http://schemas.openxmlformats.org/officeDocument/2006/relationships/hyperlink" Target="http://undocs.org/CEDAW/C/TUR/7" TargetMode="External"/><Relationship Id="rId62" Type="http://schemas.openxmlformats.org/officeDocument/2006/relationships/hyperlink" Target="http://undocs.org/CEDAW/C/ARM/CO/5" TargetMode="External"/><Relationship Id="rId70" Type="http://schemas.openxmlformats.org/officeDocument/2006/relationships/hyperlink" Target="http://undocs.org/CEDAW/C/NLD/CO/6" TargetMode="External"/><Relationship Id="rId75" Type="http://schemas.openxmlformats.org/officeDocument/2006/relationships/hyperlink" Target="http://undocs.org/CEDAW/C/COL/CO/7" TargetMode="External"/><Relationship Id="rId83" Type="http://schemas.openxmlformats.org/officeDocument/2006/relationships/hyperlink" Target="http://undocs.org/CEDAW/C/65/D/61/2013" TargetMode="External"/><Relationship Id="rId88" Type="http://schemas.openxmlformats.org/officeDocument/2006/relationships/hyperlink" Target="http://undocs.org/CEDAW/C/OP.8/PHL/1" TargetMode="External"/><Relationship Id="rId91" Type="http://schemas.openxmlformats.org/officeDocument/2006/relationships/hyperlink" Target="http://undocs.org/CEDAW/C/65/3" TargetMode="External"/><Relationship Id="rId96" Type="http://schemas.openxmlformats.org/officeDocument/2006/relationships/hyperlink" Target="http://undocs.org/CEDAW/C/BTN/8-9" TargetMode="External"/><Relationship Id="rId111" Type="http://schemas.openxmlformats.org/officeDocument/2006/relationships/hyperlink" Target="http://undocs.org/CEDAW/C/RWA/CO/7" TargetMode="External"/><Relationship Id="rId132" Type="http://schemas.openxmlformats.org/officeDocument/2006/relationships/hyperlink" Target="http://undocs.org/CEDAW/C/66/3" TargetMode="External"/><Relationship Id="rId140" Type="http://schemas.openxmlformats.org/officeDocument/2006/relationships/hyperlink" Target="http://undocs.org/CEDAW/C/UKR/8"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undocs.org/CEDAW/C/PSWG/64/1" TargetMode="External"/><Relationship Id="rId28" Type="http://schemas.openxmlformats.org/officeDocument/2006/relationships/hyperlink" Target="http://undocs.org/CEDAW/C/PHL/CO/7" TargetMode="External"/><Relationship Id="rId36" Type="http://schemas.openxmlformats.org/officeDocument/2006/relationships/hyperlink" Target="http://undocs.org/CEDAW/C/PAK/CO/4/Add.1" TargetMode="External"/><Relationship Id="rId49" Type="http://schemas.openxmlformats.org/officeDocument/2006/relationships/hyperlink" Target="http://undocs.org/CEDAW/C/FRA/7-8" TargetMode="External"/><Relationship Id="rId57" Type="http://schemas.openxmlformats.org/officeDocument/2006/relationships/hyperlink" Target="http://undocs.org/A/RES/59/4" TargetMode="External"/><Relationship Id="rId106" Type="http://schemas.openxmlformats.org/officeDocument/2006/relationships/hyperlink" Target="http://undocs.org/CEDAW/C/SLV/CO/8" TargetMode="External"/><Relationship Id="rId114" Type="http://schemas.openxmlformats.org/officeDocument/2006/relationships/hyperlink" Target="http://undocs.org/CEDAW/C/AND/CO/2" TargetMode="External"/><Relationship Id="rId119" Type="http://schemas.openxmlformats.org/officeDocument/2006/relationships/hyperlink" Target="http://undocs.org/CEDAW/C/JAM/CO/6" TargetMode="External"/><Relationship Id="rId127" Type="http://schemas.openxmlformats.org/officeDocument/2006/relationships/hyperlink" Target="http://undocs.org/A/RES/69/201" TargetMode="External"/><Relationship Id="rId10" Type="http://schemas.openxmlformats.org/officeDocument/2006/relationships/comments" Target="comments.xml"/><Relationship Id="rId31" Type="http://schemas.openxmlformats.org/officeDocument/2006/relationships/hyperlink" Target="http://undocs.org/CEDAW/C/URY/CO/8" TargetMode="External"/><Relationship Id="rId44" Type="http://schemas.openxmlformats.org/officeDocument/2006/relationships/hyperlink" Target="http://undocs.org/CEDAW/C/64/D/67/2014" TargetMode="External"/><Relationship Id="rId52" Type="http://schemas.openxmlformats.org/officeDocument/2006/relationships/hyperlink" Target="http://undocs.org/CEDAW/C/PHL/7-8" TargetMode="External"/><Relationship Id="rId60" Type="http://schemas.openxmlformats.org/officeDocument/2006/relationships/hyperlink" Target="http://undocs.org/A/RES/68/268" TargetMode="External"/><Relationship Id="rId65" Type="http://schemas.openxmlformats.org/officeDocument/2006/relationships/hyperlink" Target="http://undocs.org/CEDAW/C/BTN/CO/8" TargetMode="External"/><Relationship Id="rId73" Type="http://schemas.openxmlformats.org/officeDocument/2006/relationships/hyperlink" Target="http://undocs.org/CEDAW/C/BHR/CO/3/Add.1" TargetMode="External"/><Relationship Id="rId78" Type="http://schemas.openxmlformats.org/officeDocument/2006/relationships/hyperlink" Target="http://undocs.org/CEDAW/C/ZWE/CO/2" TargetMode="External"/><Relationship Id="rId81" Type="http://schemas.openxmlformats.org/officeDocument/2006/relationships/hyperlink" Target="http://undocs.org/CEDAW/C/65/D/66/2014" TargetMode="External"/><Relationship Id="rId86" Type="http://schemas.openxmlformats.org/officeDocument/2006/relationships/hyperlink" Target="http://undocs.org/CEDAW/C/65/D/74/2014" TargetMode="External"/><Relationship Id="rId94" Type="http://schemas.openxmlformats.org/officeDocument/2006/relationships/hyperlink" Target="http://undocs.org/CEDAW/C/BGD/8" TargetMode="External"/><Relationship Id="rId99" Type="http://schemas.openxmlformats.org/officeDocument/2006/relationships/hyperlink" Target="http://undocs.org/CEDAW/C/EST/5-6" TargetMode="External"/><Relationship Id="rId101" Type="http://schemas.openxmlformats.org/officeDocument/2006/relationships/hyperlink" Target="http://undocs.org/CEDAW/C/NLD/6" TargetMode="External"/><Relationship Id="rId122" Type="http://schemas.openxmlformats.org/officeDocument/2006/relationships/hyperlink" Target="http://undocs.org/CEDAW/C/SYC/CO/1" TargetMode="External"/><Relationship Id="rId130" Type="http://schemas.openxmlformats.org/officeDocument/2006/relationships/hyperlink" Target="http://undocs.org/CEDAW/C/66/1" TargetMode="External"/><Relationship Id="rId135" Type="http://schemas.openxmlformats.org/officeDocument/2006/relationships/hyperlink" Target="http://undocs.org/CEDAW/C/IRL/6-7"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eader" Target="header4.xml"/><Relationship Id="rId39" Type="http://schemas.openxmlformats.org/officeDocument/2006/relationships/hyperlink" Target="http://undocs.org/A/RES/57/201" TargetMode="External"/><Relationship Id="rId109" Type="http://schemas.openxmlformats.org/officeDocument/2006/relationships/hyperlink" Target="http://undocs.org/CEDAW/C/JOR/CO/6" TargetMode="External"/><Relationship Id="rId34" Type="http://schemas.openxmlformats.org/officeDocument/2006/relationships/hyperlink" Target="http://undocs.org/CEDAW/C/GUY/CO/7" TargetMode="External"/><Relationship Id="rId50" Type="http://schemas.openxmlformats.org/officeDocument/2006/relationships/hyperlink" Target="http://undocs.org/CEDAW/C/MLI/6-7" TargetMode="External"/><Relationship Id="rId55" Type="http://schemas.openxmlformats.org/officeDocument/2006/relationships/hyperlink" Target="http://undocs.org/CEDAW/C/URY/8-9" TargetMode="External"/><Relationship Id="rId76" Type="http://schemas.openxmlformats.org/officeDocument/2006/relationships/hyperlink" Target="http://undocs.org/CEDAW/C/QAT/CO/1/Add.1" TargetMode="External"/><Relationship Id="rId97" Type="http://schemas.openxmlformats.org/officeDocument/2006/relationships/hyperlink" Target="http://undocs.org/CEDAW/C/BDI/5-6" TargetMode="External"/><Relationship Id="rId104" Type="http://schemas.openxmlformats.org/officeDocument/2006/relationships/hyperlink" Target="http://undocs.org/CEDAW/C/66/1" TargetMode="External"/><Relationship Id="rId120" Type="http://schemas.openxmlformats.org/officeDocument/2006/relationships/hyperlink" Target="http://undocs.org/CEDAW/C/LTU/CO/5/Add.1" TargetMode="External"/><Relationship Id="rId125" Type="http://schemas.openxmlformats.org/officeDocument/2006/relationships/hyperlink" Target="http://undocs.org/A/RES/54/201" TargetMode="External"/><Relationship Id="rId141" Type="http://schemas.openxmlformats.org/officeDocument/2006/relationships/image" Target="media/image3.png"/><Relationship Id="rId7" Type="http://schemas.openxmlformats.org/officeDocument/2006/relationships/endnotes" Target="endnotes.xml"/><Relationship Id="rId71" Type="http://schemas.openxmlformats.org/officeDocument/2006/relationships/hyperlink" Target="http://undocs.org/CEDAW/C/CHE/CO/4" TargetMode="External"/><Relationship Id="rId92" Type="http://schemas.openxmlformats.org/officeDocument/2006/relationships/hyperlink" Target="http://undocs.org/CEDAW/C/ARG/7" TargetMode="External"/><Relationship Id="rId2" Type="http://schemas.openxmlformats.org/officeDocument/2006/relationships/styles" Target="styles.xml"/><Relationship Id="rId29" Type="http://schemas.openxmlformats.org/officeDocument/2006/relationships/hyperlink" Target="http://undocs.org/CEDAW/C/TTO/CO/4" TargetMode="External"/><Relationship Id="rId24" Type="http://schemas.openxmlformats.org/officeDocument/2006/relationships/hyperlink" Target="http://undocs.org/CEDAW/C/ALB/CO/4" TargetMode="External"/><Relationship Id="rId40" Type="http://schemas.openxmlformats.org/officeDocument/2006/relationships/hyperlink" Target="http://undocs.org/CEDAW/C/64/D/57/2013" TargetMode="External"/><Relationship Id="rId45" Type="http://schemas.openxmlformats.org/officeDocument/2006/relationships/hyperlink" Target="http://undocs.org/A/RES/53/201" TargetMode="External"/><Relationship Id="rId66" Type="http://schemas.openxmlformats.org/officeDocument/2006/relationships/hyperlink" Target="http://undocs.org/CEDAW/C/BDI/CO/5" TargetMode="External"/><Relationship Id="rId87" Type="http://schemas.openxmlformats.org/officeDocument/2006/relationships/hyperlink" Target="http://undocs.org/CEDAW/C/PHL/CO/7" TargetMode="External"/><Relationship Id="rId110" Type="http://schemas.openxmlformats.org/officeDocument/2006/relationships/hyperlink" Target="http://undocs.org/CEDAW/C/FSM/CO/1" TargetMode="External"/><Relationship Id="rId115" Type="http://schemas.openxmlformats.org/officeDocument/2006/relationships/hyperlink" Target="http://undocs.org/CEDAW/C/CMR/CO/4" TargetMode="External"/><Relationship Id="rId131" Type="http://schemas.openxmlformats.org/officeDocument/2006/relationships/hyperlink" Target="http://undocs.org/CEDAW/C/66/2" TargetMode="External"/><Relationship Id="rId136" Type="http://schemas.openxmlformats.org/officeDocument/2006/relationships/hyperlink" Target="http://undocs.org/CEDAW/C/JOR/6" TargetMode="External"/><Relationship Id="rId61" Type="http://schemas.openxmlformats.org/officeDocument/2006/relationships/hyperlink" Target="http://undocs.org/CEDAW/C/ARG/CO/7" TargetMode="External"/><Relationship Id="rId82" Type="http://schemas.openxmlformats.org/officeDocument/2006/relationships/hyperlink" Target="http://undocs.org/A/RES/61/201" TargetMode="External"/><Relationship Id="rId19" Type="http://schemas.openxmlformats.org/officeDocument/2006/relationships/header" Target="header5.xml"/><Relationship Id="rId14" Type="http://schemas.openxmlformats.org/officeDocument/2006/relationships/header" Target="header2.xml"/><Relationship Id="rId30" Type="http://schemas.openxmlformats.org/officeDocument/2006/relationships/hyperlink" Target="http://undocs.org/CEDAW/C/TUR/CO/7" TargetMode="External"/><Relationship Id="rId35" Type="http://schemas.openxmlformats.org/officeDocument/2006/relationships/hyperlink" Target="http://undocs.org/CEDAW/C/MDA/CO/4" TargetMode="External"/><Relationship Id="rId56" Type="http://schemas.openxmlformats.org/officeDocument/2006/relationships/hyperlink" Target="http://undocs.org/A/RES/58/2" TargetMode="External"/><Relationship Id="rId77" Type="http://schemas.openxmlformats.org/officeDocument/2006/relationships/hyperlink" Target="http://undocs.org/CEDAW/C/SRB/CO/2" TargetMode="External"/><Relationship Id="rId100" Type="http://schemas.openxmlformats.org/officeDocument/2006/relationships/hyperlink" Target="http://undocs.org/CEDAW/C/HND/7-8" TargetMode="External"/><Relationship Id="rId105" Type="http://schemas.openxmlformats.org/officeDocument/2006/relationships/hyperlink" Target="http://undocs.org/CEDAW/C/PSWG/66/1" TargetMode="External"/><Relationship Id="rId126" Type="http://schemas.openxmlformats.org/officeDocument/2006/relationships/hyperlink" Target="http://undocs.org/CEDAW/C/66/D/54/2013"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10531</Words>
  <Characters>60033</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English Text Processing Front Desk2</cp:lastModifiedBy>
  <cp:revision>5</cp:revision>
  <cp:lastPrinted>2017-04-18T18:08:00Z</cp:lastPrinted>
  <dcterms:created xsi:type="dcterms:W3CDTF">2017-04-18T17:55:00Z</dcterms:created>
  <dcterms:modified xsi:type="dcterms:W3CDTF">2017-04-18T20:27:00Z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1705100</vt:lpwstr>
  </property>
  <property fmtid="{D5CDD505-2E9C-101B-9397-08002B2CF9AE}" pid="3" name="ODSRefJobNo">
    <vt:lpwstr>1708465E</vt:lpwstr>
  </property>
  <property fmtid="{D5CDD505-2E9C-101B-9397-08002B2CF9AE}" pid="4" name="Symbol1">
    <vt:lpwstr>A/72/38</vt:lpwstr>
  </property>
  <property fmtid="{D5CDD505-2E9C-101B-9397-08002B2CF9AE}" pid="5" name="Symbol2">
    <vt:lpwstr/>
  </property>
  <property fmtid="{D5CDD505-2E9C-101B-9397-08002B2CF9AE}" pid="6" name="Translator">
    <vt:lpwstr/>
  </property>
  <property fmtid="{D5CDD505-2E9C-101B-9397-08002B2CF9AE}" pid="7" name="Comment">
    <vt:lpwstr/>
  </property>
  <property fmtid="{D5CDD505-2E9C-101B-9397-08002B2CF9AE}" pid="8" name="DraftPages">
    <vt:lpwstr>54</vt:lpwstr>
  </property>
  <property fmtid="{D5CDD505-2E9C-101B-9397-08002B2CF9AE}" pid="9" name="Operator">
    <vt:lpwstr>ac (f)/GH (bfs)</vt:lpwstr>
  </property>
</Properties>
</file>