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3E159A">
            <w:pPr>
              <w:bidi w:val="0"/>
              <w:jc w:val="right"/>
              <w:rPr>
                <w:szCs w:val="20"/>
              </w:rPr>
            </w:pPr>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B24368" w:rsidP="00E61FAF">
            <w:pPr>
              <w:bidi w:val="0"/>
              <w:spacing w:after="20"/>
              <w:jc w:val="left"/>
              <w:rPr>
                <w:szCs w:val="20"/>
              </w:rPr>
            </w:pPr>
            <w:r w:rsidRPr="00B24368">
              <w:rPr>
                <w:sz w:val="40"/>
                <w:szCs w:val="20"/>
              </w:rPr>
              <w:t>A</w:t>
            </w:r>
            <w:r>
              <w:rPr>
                <w:szCs w:val="20"/>
              </w:rPr>
              <w:t>/HRC/RES/33/4</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13A4CC67" wp14:editId="34423CA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687200" w:rsidRDefault="004A3FF8" w:rsidP="008930DB">
            <w:pPr>
              <w:spacing w:before="120" w:after="40" w:line="640" w:lineRule="exact"/>
              <w:jc w:val="left"/>
              <w:rPr>
                <w:b/>
                <w:bCs/>
                <w:sz w:val="64"/>
                <w:szCs w:val="64"/>
              </w:rPr>
            </w:pPr>
            <w:r w:rsidRPr="00687200">
              <w:rPr>
                <w:rFonts w:hint="cs"/>
                <w:b/>
                <w:bCs/>
                <w:sz w:val="64"/>
                <w:szCs w:val="64"/>
                <w:rtl/>
              </w:rPr>
              <w:t>الجمعية العامة</w:t>
            </w:r>
          </w:p>
        </w:tc>
        <w:tc>
          <w:tcPr>
            <w:tcW w:w="3402" w:type="dxa"/>
            <w:tcBorders>
              <w:top w:val="single" w:sz="4" w:space="0" w:color="auto"/>
              <w:bottom w:val="single" w:sz="12" w:space="0" w:color="auto"/>
            </w:tcBorders>
          </w:tcPr>
          <w:p w:rsidR="006B3E27" w:rsidRDefault="00E61FAF" w:rsidP="00E61FAF">
            <w:pPr>
              <w:bidi w:val="0"/>
              <w:spacing w:before="240"/>
              <w:jc w:val="left"/>
              <w:rPr>
                <w:szCs w:val="20"/>
              </w:rPr>
            </w:pPr>
            <w:r>
              <w:rPr>
                <w:szCs w:val="20"/>
              </w:rPr>
              <w:t>Distr.: General</w:t>
            </w:r>
          </w:p>
          <w:p w:rsidR="00E61FAF" w:rsidRDefault="00E61FAF" w:rsidP="00E61FAF">
            <w:pPr>
              <w:bidi w:val="0"/>
              <w:jc w:val="left"/>
              <w:rPr>
                <w:szCs w:val="20"/>
              </w:rPr>
            </w:pPr>
            <w:r>
              <w:rPr>
                <w:szCs w:val="20"/>
              </w:rPr>
              <w:t>5 October 2016</w:t>
            </w:r>
          </w:p>
          <w:p w:rsidR="00E61FAF" w:rsidRDefault="00E61FAF" w:rsidP="00E61FAF">
            <w:pPr>
              <w:bidi w:val="0"/>
              <w:jc w:val="left"/>
              <w:rPr>
                <w:szCs w:val="20"/>
              </w:rPr>
            </w:pPr>
            <w:r>
              <w:rPr>
                <w:szCs w:val="20"/>
              </w:rPr>
              <w:t>Arabic</w:t>
            </w:r>
          </w:p>
          <w:p w:rsidR="00E61FAF" w:rsidRPr="003E159A" w:rsidRDefault="00E61FAF" w:rsidP="00E61FAF">
            <w:pPr>
              <w:bidi w:val="0"/>
              <w:jc w:val="left"/>
              <w:rPr>
                <w:szCs w:val="20"/>
              </w:rPr>
            </w:pPr>
            <w:r>
              <w:rPr>
                <w:szCs w:val="20"/>
              </w:rPr>
              <w:t>Original: English</w:t>
            </w:r>
            <w:bookmarkStart w:id="0" w:name="_GoBack"/>
            <w:bookmarkEnd w:id="0"/>
          </w:p>
        </w:tc>
      </w:tr>
    </w:tbl>
    <w:p w:rsidR="00E61FAF" w:rsidRDefault="004A3FF8" w:rsidP="006746DD">
      <w:pPr>
        <w:spacing w:before="120" w:line="370" w:lineRule="exact"/>
        <w:rPr>
          <w:b/>
          <w:bCs/>
          <w:sz w:val="36"/>
          <w:szCs w:val="36"/>
          <w:rtl/>
        </w:rPr>
      </w:pPr>
      <w:r w:rsidRPr="00FF01B7">
        <w:rPr>
          <w:rFonts w:hint="cs"/>
          <w:b/>
          <w:bCs/>
          <w:sz w:val="36"/>
          <w:szCs w:val="36"/>
          <w:rtl/>
        </w:rPr>
        <w:t>مجلس حقوق الإنسان</w:t>
      </w:r>
    </w:p>
    <w:p w:rsidR="00E61FAF" w:rsidRPr="00D004DF" w:rsidRDefault="00E61FAF" w:rsidP="006746DD">
      <w:pPr>
        <w:spacing w:line="370" w:lineRule="exact"/>
        <w:rPr>
          <w:b/>
          <w:bCs/>
          <w:rtl/>
          <w:lang w:eastAsia="ar-SA"/>
        </w:rPr>
      </w:pPr>
      <w:r w:rsidRPr="00D004DF">
        <w:rPr>
          <w:b/>
          <w:bCs/>
          <w:rtl/>
          <w:lang w:eastAsia="ar-SA"/>
        </w:rPr>
        <w:t xml:space="preserve">الدورة </w:t>
      </w:r>
      <w:r>
        <w:rPr>
          <w:rFonts w:hint="cs"/>
          <w:b/>
          <w:bCs/>
          <w:rtl/>
          <w:lang w:eastAsia="ar-SA"/>
        </w:rPr>
        <w:t>الثالثة و</w:t>
      </w:r>
      <w:r w:rsidRPr="00D004DF">
        <w:rPr>
          <w:b/>
          <w:bCs/>
          <w:rtl/>
          <w:lang w:eastAsia="ar-SA"/>
        </w:rPr>
        <w:t>الثلاثون</w:t>
      </w:r>
    </w:p>
    <w:p w:rsidR="00E61FAF" w:rsidRDefault="00E61FAF" w:rsidP="006746DD">
      <w:pPr>
        <w:spacing w:line="370" w:lineRule="exact"/>
        <w:rPr>
          <w:rtl/>
          <w:lang w:eastAsia="ar-SA"/>
        </w:rPr>
      </w:pPr>
      <w:r w:rsidRPr="00D004DF">
        <w:rPr>
          <w:rtl/>
          <w:lang w:eastAsia="ar-SA"/>
        </w:rPr>
        <w:t>البن</w:t>
      </w:r>
      <w:r w:rsidRPr="00D004DF">
        <w:rPr>
          <w:rFonts w:hint="cs"/>
          <w:rtl/>
          <w:lang w:eastAsia="ar-SA"/>
        </w:rPr>
        <w:t xml:space="preserve">د 3 </w:t>
      </w:r>
      <w:r w:rsidRPr="00D004DF">
        <w:rPr>
          <w:rtl/>
          <w:lang w:eastAsia="ar-SA"/>
        </w:rPr>
        <w:t>من جدول الأعمال</w:t>
      </w:r>
    </w:p>
    <w:p w:rsidR="00E61FAF" w:rsidRDefault="00E61FAF" w:rsidP="00E61FAF">
      <w:pPr>
        <w:pStyle w:val="HChGA"/>
        <w:rPr>
          <w:rtl/>
        </w:rPr>
      </w:pPr>
      <w:r>
        <w:rPr>
          <w:rFonts w:hint="cs"/>
          <w:rtl/>
        </w:rPr>
        <w:tab/>
      </w:r>
      <w:r>
        <w:rPr>
          <w:rFonts w:hint="cs"/>
          <w:rtl/>
        </w:rPr>
        <w:tab/>
      </w:r>
      <w:r w:rsidRPr="0051350F">
        <w:rPr>
          <w:rtl/>
        </w:rPr>
        <w:t>قرار</w:t>
      </w:r>
      <w:r>
        <w:rPr>
          <w:rFonts w:hint="cs"/>
          <w:rtl/>
        </w:rPr>
        <w:t xml:space="preserve"> اعتمده مجلس حقوق الإنسان في 29 أيلول/سبتمبر 2016 </w:t>
      </w:r>
    </w:p>
    <w:p w:rsidR="00E61FAF" w:rsidRPr="00D004DF" w:rsidRDefault="00E61FAF" w:rsidP="00E61FAF">
      <w:pPr>
        <w:pStyle w:val="H1GA"/>
        <w:ind w:left="2409" w:hanging="1162"/>
        <w:rPr>
          <w:rtl/>
        </w:rPr>
      </w:pPr>
      <w:r>
        <w:rPr>
          <w:rFonts w:hint="cs"/>
          <w:rtl/>
        </w:rPr>
        <w:t>33/4-</w:t>
      </w:r>
      <w:r w:rsidRPr="00D004DF">
        <w:rPr>
          <w:rtl/>
        </w:rPr>
        <w:tab/>
        <w:t>استخدام المرتزقة وسيلة لانتهاك حقوق الإنسان وإعاقة ممارسة حق الشعوب في تقرير المصير</w:t>
      </w:r>
    </w:p>
    <w:p w:rsidR="00E61FAF" w:rsidRPr="00E61FAF" w:rsidRDefault="00E61FAF" w:rsidP="006746DD">
      <w:pPr>
        <w:pStyle w:val="SingleTxtGA"/>
        <w:spacing w:after="100" w:line="370" w:lineRule="exact"/>
        <w:rPr>
          <w:i/>
          <w:iCs/>
          <w:rtl/>
          <w:lang w:eastAsia="ar-SA"/>
        </w:rPr>
      </w:pPr>
      <w:r w:rsidRPr="00E61FAF">
        <w:rPr>
          <w:i/>
          <w:iCs/>
          <w:rtl/>
          <w:lang w:eastAsia="ar-SA"/>
        </w:rPr>
        <w:tab/>
        <w:t>إن مجلس حقوق الإنسان،</w:t>
      </w:r>
    </w:p>
    <w:p w:rsidR="00E61FAF" w:rsidRPr="00E61FAF" w:rsidRDefault="00E61FAF" w:rsidP="006746DD">
      <w:pPr>
        <w:pStyle w:val="SingleTxtGA"/>
        <w:spacing w:after="100" w:line="370" w:lineRule="exact"/>
        <w:rPr>
          <w:spacing w:val="-2"/>
          <w:rtl/>
          <w:lang w:eastAsia="ar-SA"/>
        </w:rPr>
      </w:pPr>
      <w:r w:rsidRPr="00E61FAF">
        <w:rPr>
          <w:spacing w:val="-2"/>
          <w:rtl/>
          <w:lang w:eastAsia="ar-SA"/>
        </w:rPr>
        <w:tab/>
      </w:r>
      <w:r w:rsidRPr="00E61FAF">
        <w:rPr>
          <w:i/>
          <w:iCs/>
          <w:spacing w:val="-2"/>
          <w:rtl/>
          <w:lang w:eastAsia="ar-SA"/>
        </w:rPr>
        <w:t>إذ يشير</w:t>
      </w:r>
      <w:r w:rsidRPr="00E61FAF">
        <w:rPr>
          <w:spacing w:val="-2"/>
          <w:rtl/>
          <w:lang w:eastAsia="ar-SA"/>
        </w:rPr>
        <w:t xml:space="preserve"> إلى جميع القرارات السابقة التي اعتمدها </w:t>
      </w:r>
      <w:r w:rsidRPr="00E61FAF">
        <w:rPr>
          <w:rFonts w:hint="cs"/>
          <w:spacing w:val="-2"/>
          <w:rtl/>
          <w:lang w:eastAsia="ar-SA"/>
        </w:rPr>
        <w:t xml:space="preserve">كل من </w:t>
      </w:r>
      <w:r w:rsidRPr="00E61FAF">
        <w:rPr>
          <w:spacing w:val="-2"/>
          <w:rtl/>
          <w:lang w:eastAsia="ar-SA"/>
        </w:rPr>
        <w:t>الجمعية العامة، ومجلس حقوق الإنسان، ولجنة حقوق الإنسان بشأن هذا الموضوع، بما فيها قرار الجمعية 64/151 المؤرخ 18 كانون الأول/ديسمبر 2009، وقرارات المجلس 10/11 المؤرخ 26 آذار/مارس</w:t>
      </w:r>
      <w:r w:rsidRPr="00E61FAF">
        <w:rPr>
          <w:rFonts w:hint="cs"/>
          <w:spacing w:val="-2"/>
          <w:rtl/>
          <w:lang w:eastAsia="ar-SA"/>
        </w:rPr>
        <w:t> </w:t>
      </w:r>
      <w:r w:rsidRPr="00E61FAF">
        <w:rPr>
          <w:spacing w:val="-2"/>
          <w:rtl/>
          <w:lang w:eastAsia="ar-SA"/>
        </w:rPr>
        <w:t>2009، و15/12 المؤرخ 30 أيلول/سبتمبر 2010، و15/26 المؤرخ 1 تشرين الأول/أكتوبر 2010، و18/4 المؤرخ 29 أيلول/سبتمبر 2011، و24/13 المؤرخ 26 أيلول/سبتمبر 2013، و27/10 المؤرخ</w:t>
      </w:r>
      <w:r w:rsidRPr="00E61FAF">
        <w:rPr>
          <w:rFonts w:hint="cs"/>
          <w:spacing w:val="-2"/>
          <w:rtl/>
          <w:lang w:eastAsia="ar-SA"/>
        </w:rPr>
        <w:t> </w:t>
      </w:r>
      <w:r w:rsidRPr="00E61FAF">
        <w:rPr>
          <w:spacing w:val="-2"/>
          <w:rtl/>
          <w:lang w:eastAsia="ar-SA"/>
        </w:rPr>
        <w:t>25 أيلول/سبتمبر 2014،</w:t>
      </w:r>
      <w:r w:rsidRPr="00E61FAF">
        <w:rPr>
          <w:rFonts w:hint="cs"/>
          <w:spacing w:val="-2"/>
          <w:rtl/>
          <w:lang w:eastAsia="ar-SA"/>
        </w:rPr>
        <w:t xml:space="preserve"> و30/6 المؤرخ 1 تشرين الأول/أكتوبر 2015،</w:t>
      </w:r>
    </w:p>
    <w:p w:rsidR="00E61FAF" w:rsidRPr="00D004DF" w:rsidRDefault="00E61FAF" w:rsidP="006746DD">
      <w:pPr>
        <w:pStyle w:val="SingleTxtGA"/>
        <w:spacing w:after="100" w:line="370" w:lineRule="exact"/>
        <w:rPr>
          <w:rtl/>
          <w:lang w:eastAsia="ar-SA"/>
        </w:rPr>
      </w:pPr>
      <w:r w:rsidRPr="00D004DF">
        <w:rPr>
          <w:rtl/>
          <w:lang w:eastAsia="ar-SA"/>
        </w:rPr>
        <w:tab/>
      </w:r>
      <w:r w:rsidRPr="00D004DF">
        <w:rPr>
          <w:i/>
          <w:iCs/>
          <w:rtl/>
          <w:lang w:eastAsia="ar-SA"/>
        </w:rPr>
        <w:t>وإذ يشير أيضاً</w:t>
      </w:r>
      <w:r w:rsidRPr="00D004DF">
        <w:rPr>
          <w:rtl/>
          <w:lang w:eastAsia="ar-SA"/>
        </w:rPr>
        <w:t xml:space="preserve"> إلى جميع القرارات ذات الصلة التي تنص، في جملة أمور، على إدانة أي</w:t>
      </w:r>
      <w:r>
        <w:rPr>
          <w:rFonts w:hint="cs"/>
          <w:rtl/>
          <w:lang w:eastAsia="ar-SA"/>
        </w:rPr>
        <w:t> </w:t>
      </w:r>
      <w:r w:rsidRPr="00D004DF">
        <w:rPr>
          <w:rtl/>
          <w:lang w:eastAsia="ar-SA"/>
        </w:rPr>
        <w:t>دولة تجيز تجنيد المرتزقة أو تمويلهم أو تدريبهم أو حشدهم أو عبورهم أو استخدامهم، أو</w:t>
      </w:r>
      <w:r>
        <w:rPr>
          <w:rFonts w:hint="cs"/>
          <w:rtl/>
          <w:lang w:eastAsia="ar-SA"/>
        </w:rPr>
        <w:t> </w:t>
      </w:r>
      <w:r w:rsidRPr="00D004DF">
        <w:rPr>
          <w:rtl/>
          <w:lang w:eastAsia="ar-SA"/>
        </w:rPr>
        <w:t xml:space="preserve">تتسامح مع ذلك، بهدف الإطاحة بحكومات دول أعضاء في الأمم المتحدة، لا سيما حكومات البلدان النامية، أو بهدف محاربة حركات التحرير الوطني، وإذ يشير </w:t>
      </w:r>
      <w:r>
        <w:rPr>
          <w:rFonts w:hint="cs"/>
          <w:rtl/>
          <w:lang w:eastAsia="ar-SA"/>
        </w:rPr>
        <w:t>كذلك</w:t>
      </w:r>
      <w:r w:rsidRPr="00D004DF">
        <w:rPr>
          <w:rtl/>
          <w:lang w:eastAsia="ar-SA"/>
        </w:rPr>
        <w:t xml:space="preserve"> إلى القرارات والصكوك الدولية ذات الصلة التي اعت</w:t>
      </w:r>
      <w:r>
        <w:rPr>
          <w:rtl/>
          <w:lang w:eastAsia="ar-SA"/>
        </w:rPr>
        <w:t>مد</w:t>
      </w:r>
      <w:r w:rsidRPr="00D004DF">
        <w:rPr>
          <w:rtl/>
          <w:lang w:eastAsia="ar-SA"/>
        </w:rPr>
        <w:t xml:space="preserve">ها </w:t>
      </w:r>
      <w:r>
        <w:rPr>
          <w:rFonts w:hint="cs"/>
          <w:rtl/>
          <w:lang w:eastAsia="ar-SA"/>
        </w:rPr>
        <w:t xml:space="preserve">كل من </w:t>
      </w:r>
      <w:r w:rsidRPr="00D004DF">
        <w:rPr>
          <w:rtl/>
          <w:lang w:eastAsia="ar-SA"/>
        </w:rPr>
        <w:t>الجمعية العامة، ومجلس الأمن، والمجلس الاقتصادي والاجتماعي، والاتحاد الأفريقي، ومنظمة الوحدة الأفريقية، ومنها اتفاقية منظمة الوحدة الأفريقية للقضاء على استخدام المرتزقة في أفريقيا،</w:t>
      </w:r>
    </w:p>
    <w:p w:rsidR="00E61FAF" w:rsidRPr="002C770B" w:rsidRDefault="00E61FAF" w:rsidP="006746DD">
      <w:pPr>
        <w:pStyle w:val="SingleTxtGA"/>
        <w:spacing w:after="100" w:line="370" w:lineRule="exact"/>
        <w:rPr>
          <w:rtl/>
          <w:lang w:eastAsia="ar-SA"/>
        </w:rPr>
      </w:pPr>
      <w:r>
        <w:rPr>
          <w:i/>
          <w:iCs/>
          <w:rtl/>
          <w:lang w:eastAsia="ar-SA"/>
        </w:rPr>
        <w:tab/>
      </w:r>
      <w:r>
        <w:rPr>
          <w:rFonts w:hint="cs"/>
          <w:i/>
          <w:iCs/>
          <w:rtl/>
          <w:lang w:eastAsia="ar-SA"/>
        </w:rPr>
        <w:t xml:space="preserve">وإذ يشير كذلك </w:t>
      </w:r>
      <w:r>
        <w:rPr>
          <w:rFonts w:hint="cs"/>
          <w:rtl/>
          <w:lang w:eastAsia="ar-SA"/>
        </w:rPr>
        <w:t xml:space="preserve">إلى قراري مجلس حقوق الإنسان 5/1 بشأن بناء مؤسسات المجلس و5/2 المتعلق بمدونة قواعد السلوك لأصحاب الولايات في إطار الإجراءات الخاصة للمجلس، المؤرخين 18 حزيران/يونيه 2007، وإذ يؤكد على أن على جميع أصحاب الولايات القيام بواجباتهم وفقاً لهذين القرارين ومرفقيهما، </w:t>
      </w:r>
    </w:p>
    <w:p w:rsidR="00E61FAF" w:rsidRPr="00D004DF" w:rsidRDefault="00E61FAF" w:rsidP="00E61FAF">
      <w:pPr>
        <w:pStyle w:val="SingleTxtGA"/>
        <w:rPr>
          <w:rtl/>
          <w:lang w:eastAsia="ar-SA"/>
        </w:rPr>
      </w:pPr>
      <w:r w:rsidRPr="00D004DF">
        <w:rPr>
          <w:i/>
          <w:iCs/>
          <w:rtl/>
          <w:lang w:eastAsia="ar-SA" w:bidi="ar"/>
        </w:rPr>
        <w:lastRenderedPageBreak/>
        <w:tab/>
      </w:r>
      <w:r w:rsidRPr="00D004DF">
        <w:rPr>
          <w:rFonts w:hint="cs"/>
          <w:i/>
          <w:iCs/>
          <w:rtl/>
          <w:lang w:eastAsia="ar-SA" w:bidi="ar"/>
        </w:rPr>
        <w:t>وإذ يؤكد من جديد</w:t>
      </w:r>
      <w:r w:rsidRPr="00D004DF">
        <w:rPr>
          <w:rFonts w:hint="cs"/>
          <w:rtl/>
          <w:lang w:eastAsia="ar-SA" w:bidi="ar"/>
        </w:rPr>
        <w:t xml:space="preserve"> المقاصد والمبادئ المكرسة في ميثاق الأمم المتحدة بشأن التقيد الصارم بمبادئ المساواة في السيادة</w:t>
      </w:r>
      <w:r w:rsidRPr="00D004DF">
        <w:rPr>
          <w:rFonts w:hint="cs"/>
          <w:rtl/>
          <w:lang w:eastAsia="ar-SA"/>
        </w:rPr>
        <w:t xml:space="preserve">، </w:t>
      </w:r>
      <w:r w:rsidRPr="00D004DF">
        <w:rPr>
          <w:rFonts w:hint="cs"/>
          <w:rtl/>
          <w:lang w:eastAsia="ar-SA" w:bidi="ar"/>
        </w:rPr>
        <w:t>والاستقلال السياسي</w:t>
      </w:r>
      <w:r w:rsidRPr="00D004DF">
        <w:rPr>
          <w:rFonts w:hint="cs"/>
          <w:rtl/>
          <w:lang w:eastAsia="ar-SA"/>
        </w:rPr>
        <w:t xml:space="preserve">، </w:t>
      </w:r>
      <w:r w:rsidRPr="00D004DF">
        <w:rPr>
          <w:rFonts w:hint="cs"/>
          <w:rtl/>
          <w:lang w:eastAsia="ar-SA" w:bidi="ar"/>
        </w:rPr>
        <w:t>والسلامة الإقليمية للدول</w:t>
      </w:r>
      <w:r w:rsidRPr="00D004DF">
        <w:rPr>
          <w:rFonts w:hint="cs"/>
          <w:rtl/>
          <w:lang w:eastAsia="ar-SA"/>
        </w:rPr>
        <w:t xml:space="preserve">، </w:t>
      </w:r>
      <w:r w:rsidRPr="00D004DF">
        <w:rPr>
          <w:rFonts w:hint="cs"/>
          <w:rtl/>
          <w:lang w:eastAsia="ar-SA" w:bidi="ar"/>
        </w:rPr>
        <w:t>وحق الشعوب في تقرير المصير</w:t>
      </w:r>
      <w:r w:rsidRPr="00D004DF">
        <w:rPr>
          <w:rFonts w:hint="cs"/>
          <w:rtl/>
          <w:lang w:eastAsia="ar-SA"/>
        </w:rPr>
        <w:t xml:space="preserve">، </w:t>
      </w:r>
      <w:r w:rsidRPr="00D004DF">
        <w:rPr>
          <w:rFonts w:hint="cs"/>
          <w:rtl/>
          <w:lang w:eastAsia="ar-SA" w:bidi="ar"/>
        </w:rPr>
        <w:t>وعدم استعمال القوة أو التهديد باستعمالها في العلاقات الدولية</w:t>
      </w:r>
      <w:r w:rsidRPr="00D004DF">
        <w:rPr>
          <w:rFonts w:hint="cs"/>
          <w:rtl/>
          <w:lang w:eastAsia="ar-SA"/>
        </w:rPr>
        <w:t xml:space="preserve">، </w:t>
      </w:r>
      <w:r w:rsidRPr="00D004DF">
        <w:rPr>
          <w:rFonts w:hint="cs"/>
          <w:rtl/>
          <w:lang w:eastAsia="ar-SA" w:bidi="ar"/>
        </w:rPr>
        <w:t>وعدم التدخل في الشؤون التي تندرج ضمن الاختصاص الداخلي للدول،</w:t>
      </w:r>
    </w:p>
    <w:p w:rsidR="00E61FAF" w:rsidRPr="00D004DF" w:rsidRDefault="00E61FAF" w:rsidP="00E61FAF">
      <w:pPr>
        <w:pStyle w:val="SingleTxtGA"/>
        <w:rPr>
          <w:rtl/>
          <w:lang w:eastAsia="ar-SA" w:bidi="ar"/>
        </w:rPr>
      </w:pPr>
      <w:r w:rsidRPr="00D004DF">
        <w:rPr>
          <w:i/>
          <w:iCs/>
          <w:rtl/>
          <w:lang w:eastAsia="ar-SA" w:bidi="ar"/>
        </w:rPr>
        <w:tab/>
      </w:r>
      <w:r w:rsidRPr="00D004DF">
        <w:rPr>
          <w:rFonts w:hint="cs"/>
          <w:i/>
          <w:iCs/>
          <w:rtl/>
          <w:lang w:eastAsia="ar-SA" w:bidi="ar"/>
        </w:rPr>
        <w:t>وإذ يؤكد من جديد أيضاً</w:t>
      </w:r>
      <w:r w:rsidRPr="00D004DF">
        <w:rPr>
          <w:rFonts w:hint="cs"/>
          <w:rtl/>
          <w:lang w:eastAsia="ar-SA" w:bidi="ar"/>
        </w:rPr>
        <w:t xml:space="preserve"> أنه</w:t>
      </w:r>
      <w:r w:rsidRPr="00D004DF">
        <w:rPr>
          <w:rFonts w:hint="cs"/>
          <w:rtl/>
          <w:lang w:eastAsia="ar-SA"/>
        </w:rPr>
        <w:t xml:space="preserve">، بمقتضى مبدأ </w:t>
      </w:r>
      <w:r w:rsidRPr="00D004DF">
        <w:rPr>
          <w:rFonts w:hint="cs"/>
          <w:rtl/>
          <w:lang w:eastAsia="ar-SA" w:bidi="ar"/>
        </w:rPr>
        <w:t>تقرير المصير</w:t>
      </w:r>
      <w:r w:rsidRPr="00D004DF">
        <w:rPr>
          <w:rFonts w:hint="cs"/>
          <w:rtl/>
          <w:lang w:eastAsia="ar-SA"/>
        </w:rPr>
        <w:t xml:space="preserve">، </w:t>
      </w:r>
      <w:r w:rsidRPr="00D004DF">
        <w:rPr>
          <w:rFonts w:hint="cs"/>
          <w:rtl/>
          <w:lang w:eastAsia="ar-SA" w:bidi="ar"/>
        </w:rPr>
        <w:t>يحق لجميع الشعوب أن تحدد بحرية وضعها السياسي وأن تسعى بحرية إلى تحقيق تنميتها الاقتصادية والاجتماعية والثقافية</w:t>
      </w:r>
      <w:r w:rsidRPr="00D004DF">
        <w:rPr>
          <w:rFonts w:hint="cs"/>
          <w:rtl/>
          <w:lang w:eastAsia="ar-SA"/>
        </w:rPr>
        <w:t xml:space="preserve">، </w:t>
      </w:r>
      <w:r w:rsidRPr="00D004DF">
        <w:rPr>
          <w:rFonts w:hint="cs"/>
          <w:rtl/>
          <w:lang w:eastAsia="ar-SA" w:bidi="ar"/>
        </w:rPr>
        <w:t>وأن على كل دولة واجب احترام هذا الحق وفقاً لأحكام الميثاق،</w:t>
      </w:r>
    </w:p>
    <w:p w:rsidR="00E61FAF" w:rsidRPr="00D004DF" w:rsidRDefault="00E61FAF" w:rsidP="00E61FAF">
      <w:pPr>
        <w:pStyle w:val="SingleTxtGA"/>
        <w:rPr>
          <w:rtl/>
          <w:lang w:eastAsia="ar-SA" w:bidi="ar"/>
        </w:rPr>
      </w:pPr>
      <w:r w:rsidRPr="00D004DF">
        <w:rPr>
          <w:i/>
          <w:iCs/>
          <w:rtl/>
          <w:lang w:eastAsia="ar-SA" w:bidi="ar"/>
        </w:rPr>
        <w:tab/>
      </w:r>
      <w:r w:rsidRPr="00D004DF">
        <w:rPr>
          <w:rFonts w:hint="cs"/>
          <w:i/>
          <w:iCs/>
          <w:rtl/>
          <w:lang w:eastAsia="ar-SA" w:bidi="ar"/>
        </w:rPr>
        <w:t>وإذ يؤكد من جديد كذلك</w:t>
      </w:r>
      <w:r w:rsidRPr="00D004DF">
        <w:rPr>
          <w:rFonts w:hint="cs"/>
          <w:rtl/>
          <w:lang w:eastAsia="ar-SA" w:bidi="ar"/>
        </w:rPr>
        <w:t xml:space="preserve"> إعلان مبادئ القانون الدولي المتصلة بالعلاقات الودية والتعاون بين الدول وفقاً لميثاق الأمم المتحدة</w:t>
      </w:r>
      <w:r w:rsidRPr="00D004DF">
        <w:rPr>
          <w:vertAlign w:val="superscript"/>
          <w:rtl/>
          <w:lang w:eastAsia="ar-SA" w:bidi="ar"/>
        </w:rPr>
        <w:t>(</w:t>
      </w:r>
      <w:r w:rsidRPr="00D004DF">
        <w:rPr>
          <w:vertAlign w:val="superscript"/>
          <w:rtl/>
          <w:lang w:eastAsia="ar-SA"/>
        </w:rPr>
        <w:footnoteReference w:id="1"/>
      </w:r>
      <w:r w:rsidRPr="00D004DF">
        <w:rPr>
          <w:vertAlign w:val="superscript"/>
          <w:rtl/>
          <w:lang w:eastAsia="ar-SA" w:bidi="ar"/>
        </w:rPr>
        <w:t>)</w:t>
      </w:r>
      <w:r w:rsidRPr="00D004DF">
        <w:rPr>
          <w:rFonts w:hint="cs"/>
          <w:rtl/>
          <w:lang w:eastAsia="ar-SA" w:bidi="ar"/>
        </w:rPr>
        <w:t>،</w:t>
      </w:r>
    </w:p>
    <w:p w:rsidR="00E61FAF" w:rsidRPr="00D004DF" w:rsidRDefault="00E61FAF" w:rsidP="00E61FAF">
      <w:pPr>
        <w:pStyle w:val="SingleTxtGA"/>
        <w:rPr>
          <w:rtl/>
          <w:lang w:eastAsia="ar-SA" w:bidi="ar"/>
        </w:rPr>
      </w:pPr>
      <w:r w:rsidRPr="00D004DF">
        <w:rPr>
          <w:i/>
          <w:iCs/>
          <w:rtl/>
          <w:lang w:eastAsia="ar-SA" w:bidi="ar"/>
        </w:rPr>
        <w:tab/>
      </w:r>
      <w:r w:rsidRPr="00D004DF">
        <w:rPr>
          <w:rFonts w:hint="cs"/>
          <w:i/>
          <w:iCs/>
          <w:rtl/>
          <w:lang w:eastAsia="ar-SA" w:bidi="ar"/>
        </w:rPr>
        <w:t>وإذ يثير جزعه وقلقه</w:t>
      </w:r>
      <w:r w:rsidRPr="00D004DF">
        <w:rPr>
          <w:rFonts w:hint="cs"/>
          <w:rtl/>
          <w:lang w:eastAsia="ar-SA" w:bidi="ar"/>
        </w:rPr>
        <w:t xml:space="preserve"> ما تشكله أنشطة المرتزقة من خطر على السلم والأمن في البلدان النامية في شتى أنحاء العالم</w:t>
      </w:r>
      <w:r w:rsidRPr="00D004DF">
        <w:rPr>
          <w:rFonts w:hint="cs"/>
          <w:rtl/>
          <w:lang w:eastAsia="ar-SA"/>
        </w:rPr>
        <w:t xml:space="preserve">، </w:t>
      </w:r>
      <w:r w:rsidRPr="00D004DF">
        <w:rPr>
          <w:rFonts w:hint="cs"/>
          <w:rtl/>
          <w:lang w:eastAsia="ar-SA" w:bidi="ar"/>
        </w:rPr>
        <w:t>لا سيما في مناطق النزاع،</w:t>
      </w:r>
    </w:p>
    <w:p w:rsidR="00E61FAF" w:rsidRPr="00D004DF" w:rsidRDefault="00E61FAF" w:rsidP="00E61FAF">
      <w:pPr>
        <w:pStyle w:val="SingleTxtGA"/>
        <w:rPr>
          <w:rtl/>
          <w:lang w:eastAsia="ar-SA"/>
        </w:rPr>
      </w:pPr>
      <w:r w:rsidRPr="00D004DF">
        <w:rPr>
          <w:i/>
          <w:iCs/>
          <w:rtl/>
          <w:lang w:eastAsia="ar-SA" w:bidi="ar"/>
        </w:rPr>
        <w:tab/>
      </w:r>
      <w:r w:rsidRPr="00D004DF">
        <w:rPr>
          <w:rFonts w:hint="cs"/>
          <w:i/>
          <w:iCs/>
          <w:rtl/>
          <w:lang w:eastAsia="ar-SA" w:bidi="ar"/>
        </w:rPr>
        <w:t>وإذ يساوره بالغ القلق</w:t>
      </w:r>
      <w:r w:rsidRPr="00D004DF">
        <w:rPr>
          <w:rFonts w:hint="cs"/>
          <w:rtl/>
          <w:lang w:eastAsia="ar-SA" w:bidi="ar"/>
        </w:rPr>
        <w:t xml:space="preserve"> إزاء الخسائر في الأرواح</w:t>
      </w:r>
      <w:r w:rsidRPr="00D004DF">
        <w:rPr>
          <w:rFonts w:hint="cs"/>
          <w:rtl/>
          <w:lang w:eastAsia="ar-SA"/>
        </w:rPr>
        <w:t xml:space="preserve">، </w:t>
      </w:r>
      <w:r w:rsidRPr="00D004DF">
        <w:rPr>
          <w:rFonts w:hint="cs"/>
          <w:rtl/>
          <w:lang w:eastAsia="ar-SA" w:bidi="ar"/>
        </w:rPr>
        <w:t>والأضرار الجسيمة التي تلحق بالممتلكات</w:t>
      </w:r>
      <w:r w:rsidRPr="00D004DF">
        <w:rPr>
          <w:rFonts w:hint="cs"/>
          <w:rtl/>
          <w:lang w:eastAsia="ar-SA"/>
        </w:rPr>
        <w:t xml:space="preserve">، </w:t>
      </w:r>
      <w:r w:rsidRPr="00D004DF">
        <w:rPr>
          <w:rFonts w:hint="cs"/>
          <w:rtl/>
          <w:lang w:eastAsia="ar-SA" w:bidi="ar"/>
        </w:rPr>
        <w:t>والآثار السلبية على سياسات البلدان المتضررة واقتصاداتها نتيجة لما يقوم به المرتزقة من أنشطة إجرامية دولية،</w:t>
      </w:r>
    </w:p>
    <w:p w:rsidR="00E61FAF" w:rsidRPr="00D004DF" w:rsidRDefault="00E61FAF" w:rsidP="00371A8D">
      <w:pPr>
        <w:pStyle w:val="SingleTxtGA"/>
        <w:rPr>
          <w:rtl/>
          <w:lang w:eastAsia="ar-SA"/>
        </w:rPr>
      </w:pPr>
      <w:r w:rsidRPr="00D004DF">
        <w:rPr>
          <w:i/>
          <w:iCs/>
          <w:rtl/>
          <w:lang w:eastAsia="ar-SA" w:bidi="ar"/>
        </w:rPr>
        <w:tab/>
      </w:r>
      <w:r w:rsidRPr="00D004DF">
        <w:rPr>
          <w:rFonts w:hint="cs"/>
          <w:i/>
          <w:iCs/>
          <w:rtl/>
          <w:lang w:eastAsia="ar-SA" w:bidi="ar"/>
        </w:rPr>
        <w:t xml:space="preserve">وإذ </w:t>
      </w:r>
      <w:r w:rsidR="00371A8D">
        <w:rPr>
          <w:rFonts w:hint="cs"/>
          <w:i/>
          <w:iCs/>
          <w:rtl/>
          <w:lang w:eastAsia="ar-SA" w:bidi="ar"/>
        </w:rPr>
        <w:t>ي</w:t>
      </w:r>
      <w:r w:rsidRPr="00D004DF">
        <w:rPr>
          <w:rFonts w:hint="cs"/>
          <w:i/>
          <w:iCs/>
          <w:rtl/>
          <w:lang w:eastAsia="ar-SA" w:bidi="ar"/>
        </w:rPr>
        <w:t>ثير بالغ جزعه وقلقه</w:t>
      </w:r>
      <w:r w:rsidRPr="00D004DF">
        <w:rPr>
          <w:rFonts w:hint="cs"/>
          <w:rtl/>
          <w:lang w:eastAsia="ar-SA" w:bidi="ar"/>
        </w:rPr>
        <w:t xml:space="preserve"> أنشطة المرتزقة الأخيرة في بعض البلدان النامية في مختلف أنحاء العالم</w:t>
      </w:r>
      <w:r w:rsidRPr="00D004DF">
        <w:rPr>
          <w:rFonts w:hint="cs"/>
          <w:rtl/>
          <w:lang w:eastAsia="ar-SA"/>
        </w:rPr>
        <w:t xml:space="preserve">، </w:t>
      </w:r>
      <w:r w:rsidRPr="00D004DF">
        <w:rPr>
          <w:rFonts w:hint="cs"/>
          <w:rtl/>
          <w:lang w:eastAsia="ar-SA" w:bidi="ar"/>
        </w:rPr>
        <w:t>لا سيما في مناطق النزاع</w:t>
      </w:r>
      <w:r w:rsidRPr="00D004DF">
        <w:rPr>
          <w:rFonts w:hint="cs"/>
          <w:rtl/>
          <w:lang w:eastAsia="ar-SA"/>
        </w:rPr>
        <w:t xml:space="preserve">، </w:t>
      </w:r>
      <w:r w:rsidRPr="00D004DF">
        <w:rPr>
          <w:rFonts w:hint="cs"/>
          <w:rtl/>
          <w:lang w:eastAsia="ar-SA" w:bidi="ar"/>
        </w:rPr>
        <w:t>وما تنطوي عليه هذه الأنشطة من خطر يهدد سلامة واحترام النظام الدستوري للبلدان المتضررة،</w:t>
      </w:r>
    </w:p>
    <w:p w:rsidR="00E61FAF" w:rsidRPr="00D004DF" w:rsidRDefault="00E61FAF" w:rsidP="00E61FAF">
      <w:pPr>
        <w:pStyle w:val="SingleTxtGA"/>
        <w:rPr>
          <w:rtl/>
          <w:lang w:eastAsia="ar-SA"/>
        </w:rPr>
      </w:pPr>
      <w:r w:rsidRPr="00D004DF">
        <w:rPr>
          <w:i/>
          <w:iCs/>
          <w:rtl/>
          <w:lang w:eastAsia="ar-SA"/>
        </w:rPr>
        <w:tab/>
      </w:r>
      <w:r w:rsidRPr="00D004DF">
        <w:rPr>
          <w:rFonts w:hint="cs"/>
          <w:i/>
          <w:iCs/>
          <w:rtl/>
          <w:lang w:eastAsia="ar-SA"/>
        </w:rPr>
        <w:t xml:space="preserve">وإذ يشير </w:t>
      </w:r>
      <w:r w:rsidRPr="00D004DF">
        <w:rPr>
          <w:rFonts w:hint="cs"/>
          <w:rtl/>
          <w:lang w:eastAsia="ar-SA"/>
        </w:rPr>
        <w:t>إلى المشاورات الإقليمية التي أجريت في المناطق الخمس جميعها في الفترة من عام</w:t>
      </w:r>
      <w:r w:rsidRPr="00D004DF">
        <w:rPr>
          <w:rFonts w:hint="eastAsia"/>
          <w:rtl/>
          <w:lang w:eastAsia="ar-SA"/>
        </w:rPr>
        <w:t> </w:t>
      </w:r>
      <w:r w:rsidRPr="00D004DF">
        <w:rPr>
          <w:rFonts w:hint="cs"/>
          <w:rtl/>
          <w:lang w:eastAsia="ar-SA"/>
        </w:rPr>
        <w:t xml:space="preserve">2007 إلى عام 2011 والتي لاحظ المشاركون فيها أن التمتع بحقوق الإنسان وممارستها </w:t>
      </w:r>
      <w:r w:rsidRPr="00D004DF">
        <w:rPr>
          <w:rFonts w:hint="cs"/>
          <w:rtl/>
          <w:lang w:eastAsia="ar-SA" w:bidi="ar"/>
        </w:rPr>
        <w:t xml:space="preserve">يعرقلهما بشكل متزايد ظهور تحديات </w:t>
      </w:r>
      <w:r>
        <w:rPr>
          <w:rFonts w:hint="cs"/>
          <w:rtl/>
          <w:lang w:eastAsia="ar-SA" w:bidi="ar"/>
        </w:rPr>
        <w:t xml:space="preserve">ونزعات </w:t>
      </w:r>
      <w:r w:rsidRPr="00D004DF">
        <w:rPr>
          <w:rFonts w:hint="cs"/>
          <w:rtl/>
          <w:lang w:eastAsia="ar-SA" w:bidi="ar"/>
        </w:rPr>
        <w:t>جديدة عدة متعلقة بالمرتزقة أو</w:t>
      </w:r>
      <w:r>
        <w:rPr>
          <w:rFonts w:hint="cs"/>
          <w:rtl/>
          <w:lang w:eastAsia="ar-SA" w:bidi="ar"/>
        </w:rPr>
        <w:t xml:space="preserve"> </w:t>
      </w:r>
      <w:r w:rsidRPr="00D004DF">
        <w:rPr>
          <w:rFonts w:hint="cs"/>
          <w:rtl/>
          <w:lang w:eastAsia="ar-SA" w:bidi="ar"/>
        </w:rPr>
        <w:t>أنشطتهم</w:t>
      </w:r>
      <w:r w:rsidRPr="00D004DF">
        <w:rPr>
          <w:rFonts w:hint="cs"/>
          <w:rtl/>
          <w:lang w:eastAsia="ar-SA"/>
        </w:rPr>
        <w:t xml:space="preserve">، </w:t>
      </w:r>
      <w:r w:rsidRPr="00D004DF">
        <w:rPr>
          <w:rFonts w:hint="cs"/>
          <w:rtl/>
          <w:lang w:eastAsia="ar-SA" w:bidi="ar"/>
        </w:rPr>
        <w:t>والدور الذي ت</w:t>
      </w:r>
      <w:r>
        <w:rPr>
          <w:rFonts w:hint="cs"/>
          <w:rtl/>
          <w:lang w:eastAsia="ar-SA" w:bidi="ar"/>
        </w:rPr>
        <w:t>ؤديه</w:t>
      </w:r>
      <w:r w:rsidRPr="00D004DF">
        <w:rPr>
          <w:rFonts w:hint="cs"/>
          <w:rtl/>
          <w:lang w:eastAsia="ar-SA" w:bidi="ar"/>
        </w:rPr>
        <w:t xml:space="preserve"> الشركات العسكرية والأمنية الخاصة المسجلة التي تنشط أو تجنّد موظفين للعمل في كل منطقة</w:t>
      </w:r>
      <w:r w:rsidRPr="00D004DF">
        <w:rPr>
          <w:rFonts w:hint="cs"/>
          <w:rtl/>
          <w:lang w:eastAsia="ar-SA"/>
        </w:rPr>
        <w:t xml:space="preserve">، </w:t>
      </w:r>
      <w:r w:rsidRPr="00D004DF">
        <w:rPr>
          <w:rFonts w:hint="cs"/>
          <w:rtl/>
          <w:lang w:eastAsia="ar-SA" w:bidi="ar"/>
        </w:rPr>
        <w:t>وإذ</w:t>
      </w:r>
      <w:r w:rsidRPr="00D004DF">
        <w:rPr>
          <w:rFonts w:hint="eastAsia"/>
          <w:rtl/>
          <w:lang w:eastAsia="ar-SA" w:bidi="ar"/>
        </w:rPr>
        <w:t> </w:t>
      </w:r>
      <w:r w:rsidRPr="00D004DF">
        <w:rPr>
          <w:rFonts w:hint="cs"/>
          <w:rtl/>
          <w:lang w:eastAsia="ar-SA" w:bidi="ar"/>
        </w:rPr>
        <w:t>يعرب عن تقديره للمفوضية السامية لحقوق الإنسان لما تقدمه من دعم لإجراء هذه المشاورات،</w:t>
      </w:r>
    </w:p>
    <w:p w:rsidR="00E61FAF" w:rsidRPr="00D004DF" w:rsidRDefault="00E61FAF" w:rsidP="00E61FAF">
      <w:pPr>
        <w:pStyle w:val="SingleTxtGA"/>
        <w:rPr>
          <w:rtl/>
          <w:lang w:eastAsia="ar-SA" w:bidi="ar"/>
        </w:rPr>
      </w:pPr>
      <w:r w:rsidRPr="00D004DF">
        <w:rPr>
          <w:i/>
          <w:iCs/>
          <w:rtl/>
          <w:lang w:eastAsia="ar-SA" w:bidi="ar"/>
        </w:rPr>
        <w:tab/>
      </w:r>
      <w:r w:rsidRPr="00D004DF">
        <w:rPr>
          <w:rFonts w:hint="cs"/>
          <w:i/>
          <w:iCs/>
          <w:rtl/>
          <w:lang w:eastAsia="ar-SA" w:bidi="ar"/>
        </w:rPr>
        <w:t>واقتناعاً منه</w:t>
      </w:r>
      <w:r w:rsidRPr="00D004DF">
        <w:rPr>
          <w:rFonts w:hint="cs"/>
          <w:rtl/>
          <w:lang w:eastAsia="ar-SA" w:bidi="ar"/>
        </w:rPr>
        <w:t xml:space="preserve"> بأن المرتزقة </w:t>
      </w:r>
      <w:r>
        <w:rPr>
          <w:rFonts w:hint="cs"/>
          <w:rtl/>
          <w:lang w:eastAsia="ar-SA" w:bidi="ar"/>
        </w:rPr>
        <w:t>أ</w:t>
      </w:r>
      <w:r w:rsidRPr="00D004DF">
        <w:rPr>
          <w:rFonts w:hint="cs"/>
          <w:rtl/>
          <w:lang w:eastAsia="ar-SA" w:bidi="ar"/>
        </w:rPr>
        <w:t>و</w:t>
      </w:r>
      <w:r>
        <w:rPr>
          <w:rFonts w:hint="cs"/>
          <w:rtl/>
          <w:lang w:eastAsia="ar-SA" w:bidi="ar"/>
        </w:rPr>
        <w:t xml:space="preserve"> </w:t>
      </w:r>
      <w:r w:rsidRPr="00D004DF">
        <w:rPr>
          <w:rFonts w:hint="cs"/>
          <w:rtl/>
          <w:lang w:eastAsia="ar-SA" w:bidi="ar"/>
        </w:rPr>
        <w:t>الأنشطة المتصلة بهم</w:t>
      </w:r>
      <w:r w:rsidRPr="00D004DF">
        <w:rPr>
          <w:rFonts w:hint="cs"/>
          <w:rtl/>
          <w:lang w:eastAsia="ar-SA"/>
        </w:rPr>
        <w:t xml:space="preserve">، </w:t>
      </w:r>
      <w:r w:rsidRPr="00D004DF">
        <w:rPr>
          <w:rFonts w:hint="cs"/>
          <w:rtl/>
          <w:lang w:eastAsia="ar-SA" w:bidi="ar"/>
        </w:rPr>
        <w:t>بصرف النظر عن طريقة استخدامهم أو</w:t>
      </w:r>
      <w:r w:rsidRPr="00D004DF">
        <w:rPr>
          <w:rFonts w:hint="eastAsia"/>
          <w:rtl/>
          <w:lang w:eastAsia="ar-SA" w:bidi="ar"/>
        </w:rPr>
        <w:t> </w:t>
      </w:r>
      <w:r w:rsidRPr="00D004DF">
        <w:rPr>
          <w:rFonts w:hint="cs"/>
          <w:rtl/>
          <w:lang w:eastAsia="ar-SA" w:bidi="ar"/>
        </w:rPr>
        <w:t xml:space="preserve">الشكل الذي يتخذونه لاكتساب </w:t>
      </w:r>
      <w:r>
        <w:rPr>
          <w:rFonts w:hint="cs"/>
          <w:rtl/>
          <w:lang w:eastAsia="ar-SA" w:bidi="ar"/>
        </w:rPr>
        <w:t xml:space="preserve">نوع ما من </w:t>
      </w:r>
      <w:r w:rsidRPr="00D004DF">
        <w:rPr>
          <w:rFonts w:hint="cs"/>
          <w:rtl/>
          <w:lang w:eastAsia="ar-SA" w:bidi="ar"/>
        </w:rPr>
        <w:t>الشرعية</w:t>
      </w:r>
      <w:r w:rsidRPr="00D004DF">
        <w:rPr>
          <w:rFonts w:hint="cs"/>
          <w:rtl/>
          <w:lang w:eastAsia="ar-SA"/>
        </w:rPr>
        <w:t xml:space="preserve">، يشكلون </w:t>
      </w:r>
      <w:r w:rsidRPr="00D004DF">
        <w:rPr>
          <w:rFonts w:hint="cs"/>
          <w:rtl/>
          <w:lang w:eastAsia="ar-SA" w:bidi="ar"/>
        </w:rPr>
        <w:t>خطراً يهدد سلام الشعوب وأمنها وحقها في تقرير مصيرها وعقبة في سبيل تمتعها بحقوق الإنسان،</w:t>
      </w:r>
    </w:p>
    <w:p w:rsidR="00E61FAF" w:rsidRPr="00D004DF" w:rsidRDefault="00E61FAF" w:rsidP="00E61FAF">
      <w:pPr>
        <w:pStyle w:val="SingleTxtGA"/>
        <w:rPr>
          <w:rtl/>
          <w:lang w:eastAsia="ar-SA" w:bidi="ar"/>
        </w:rPr>
      </w:pPr>
      <w:r w:rsidRPr="00D004DF">
        <w:rPr>
          <w:rtl/>
          <w:lang w:eastAsia="ar-SA"/>
        </w:rPr>
        <w:tab/>
      </w:r>
      <w:r w:rsidRPr="00D004DF">
        <w:rPr>
          <w:rFonts w:hint="cs"/>
          <w:rtl/>
          <w:lang w:eastAsia="ar-SA"/>
        </w:rPr>
        <w:t>1</w:t>
      </w:r>
      <w:r w:rsidRPr="00D004DF">
        <w:rPr>
          <w:rFonts w:hint="cs"/>
          <w:rtl/>
          <w:lang w:eastAsia="ar-SA" w:bidi="ar"/>
        </w:rPr>
        <w:t>-</w:t>
      </w:r>
      <w:r w:rsidRPr="00D004DF">
        <w:rPr>
          <w:rFonts w:hint="cs"/>
          <w:rtl/>
          <w:lang w:eastAsia="ar-SA" w:bidi="ar"/>
        </w:rPr>
        <w:tab/>
      </w:r>
      <w:r w:rsidRPr="00D004DF">
        <w:rPr>
          <w:rFonts w:hint="cs"/>
          <w:i/>
          <w:iCs/>
          <w:rtl/>
          <w:lang w:eastAsia="ar-SA" w:bidi="ar"/>
        </w:rPr>
        <w:t>يؤكد من جديد</w:t>
      </w:r>
      <w:r w:rsidRPr="00D004DF">
        <w:rPr>
          <w:rFonts w:hint="cs"/>
          <w:rtl/>
          <w:lang w:eastAsia="ar-SA" w:bidi="ar"/>
        </w:rPr>
        <w:t xml:space="preserve"> أن استخدام المرتزقة وتجنيدهم وتمويلهم وحمايتهم وتدريبهم أمور تثير قلقاً شديداً لدى جميع الدول وتشكل انتهاكاً للمقاصد والمبادئ المكرسة في ميثاق الأمم المتحدة؛</w:t>
      </w:r>
    </w:p>
    <w:p w:rsidR="00E61FAF" w:rsidRPr="00D004DF" w:rsidRDefault="00E61FAF" w:rsidP="00E61FAF">
      <w:pPr>
        <w:pStyle w:val="SingleTxtGA"/>
        <w:rPr>
          <w:rtl/>
          <w:lang w:eastAsia="ar-SA" w:bidi="ar"/>
        </w:rPr>
      </w:pPr>
      <w:r w:rsidRPr="00D004DF">
        <w:rPr>
          <w:rtl/>
          <w:lang w:eastAsia="ar-SA" w:bidi="ar"/>
        </w:rPr>
        <w:lastRenderedPageBreak/>
        <w:tab/>
      </w:r>
      <w:r w:rsidRPr="00D004DF">
        <w:rPr>
          <w:rFonts w:hint="cs"/>
          <w:rtl/>
          <w:lang w:eastAsia="ar-SA" w:bidi="ar"/>
        </w:rPr>
        <w:t>2-</w:t>
      </w:r>
      <w:r w:rsidRPr="00D004DF">
        <w:rPr>
          <w:rFonts w:hint="cs"/>
          <w:i/>
          <w:iCs/>
          <w:rtl/>
          <w:lang w:eastAsia="ar-SA" w:bidi="ar"/>
        </w:rPr>
        <w:tab/>
        <w:t>يسلّم</w:t>
      </w:r>
      <w:r w:rsidRPr="00D004DF">
        <w:rPr>
          <w:rFonts w:hint="cs"/>
          <w:rtl/>
          <w:lang w:eastAsia="ar-SA" w:bidi="ar"/>
        </w:rPr>
        <w:t xml:space="preserve"> بأن النزاعات المسلحة والإرهاب </w:t>
      </w:r>
      <w:proofErr w:type="spellStart"/>
      <w:r w:rsidRPr="00D004DF">
        <w:rPr>
          <w:rFonts w:hint="cs"/>
          <w:rtl/>
          <w:lang w:eastAsia="ar-SA" w:bidi="ar"/>
        </w:rPr>
        <w:t>والاتجار</w:t>
      </w:r>
      <w:proofErr w:type="spellEnd"/>
      <w:r w:rsidRPr="00D004DF">
        <w:rPr>
          <w:rFonts w:hint="cs"/>
          <w:rtl/>
          <w:lang w:eastAsia="ar-SA" w:bidi="ar"/>
        </w:rPr>
        <w:t xml:space="preserve"> بالأسلحة والعمليات السرية التي تقوم بها قوى ثالثة تشجع</w:t>
      </w:r>
      <w:r w:rsidRPr="00D004DF">
        <w:rPr>
          <w:rFonts w:hint="cs"/>
          <w:rtl/>
          <w:lang w:eastAsia="ar-SA"/>
        </w:rPr>
        <w:t xml:space="preserve">، </w:t>
      </w:r>
      <w:r w:rsidRPr="00D004DF">
        <w:rPr>
          <w:rFonts w:hint="cs"/>
          <w:rtl/>
          <w:lang w:eastAsia="ar-SA" w:bidi="ar"/>
        </w:rPr>
        <w:t>في جملة أمور</w:t>
      </w:r>
      <w:r w:rsidRPr="00D004DF">
        <w:rPr>
          <w:rFonts w:hint="cs"/>
          <w:rtl/>
          <w:lang w:eastAsia="ar-SA"/>
        </w:rPr>
        <w:t xml:space="preserve">، </w:t>
      </w:r>
      <w:r w:rsidRPr="00D004DF">
        <w:rPr>
          <w:rFonts w:hint="cs"/>
          <w:rtl/>
          <w:lang w:eastAsia="ar-SA" w:bidi="ar"/>
        </w:rPr>
        <w:t>الطلب على المرتزقة والشركات العسكرية والأمنية الخاصة في السوق العالمية؛</w:t>
      </w:r>
    </w:p>
    <w:p w:rsidR="00E61FAF" w:rsidRPr="00D004DF" w:rsidRDefault="00E61FAF" w:rsidP="00E61FAF">
      <w:pPr>
        <w:pStyle w:val="SingleTxtGA"/>
        <w:rPr>
          <w:rtl/>
          <w:lang w:eastAsia="ar-SA" w:bidi="ar"/>
        </w:rPr>
      </w:pPr>
      <w:r w:rsidRPr="00D004DF">
        <w:rPr>
          <w:rtl/>
          <w:lang w:eastAsia="ar-SA" w:bidi="ar"/>
        </w:rPr>
        <w:tab/>
      </w:r>
      <w:r w:rsidRPr="00D004DF">
        <w:rPr>
          <w:rFonts w:hint="cs"/>
          <w:rtl/>
          <w:lang w:eastAsia="ar-SA" w:bidi="ar"/>
        </w:rPr>
        <w:t>3-</w:t>
      </w:r>
      <w:r w:rsidRPr="00D004DF">
        <w:rPr>
          <w:rFonts w:hint="cs"/>
          <w:rtl/>
          <w:lang w:eastAsia="ar-SA" w:bidi="ar"/>
        </w:rPr>
        <w:tab/>
      </w:r>
      <w:r w:rsidRPr="00D004DF">
        <w:rPr>
          <w:rFonts w:hint="cs"/>
          <w:i/>
          <w:iCs/>
          <w:rtl/>
          <w:lang w:eastAsia="ar-SA" w:bidi="ar"/>
        </w:rPr>
        <w:t>يحث مرة أخرى</w:t>
      </w:r>
      <w:r w:rsidRPr="00D004DF">
        <w:rPr>
          <w:rFonts w:hint="cs"/>
          <w:rtl/>
          <w:lang w:eastAsia="ar-SA" w:bidi="ar"/>
        </w:rPr>
        <w:t xml:space="preserve"> جميع الدول على أن تتخذ الخطوات اللازمة وتتوخى أقصى درجات اليقظة إزاء الخطر الذي تشكله أنشطة المرتزقة</w:t>
      </w:r>
      <w:r w:rsidRPr="00D004DF">
        <w:rPr>
          <w:rFonts w:hint="cs"/>
          <w:rtl/>
          <w:lang w:eastAsia="ar-SA"/>
        </w:rPr>
        <w:t xml:space="preserve">، </w:t>
      </w:r>
      <w:r w:rsidRPr="00D004DF">
        <w:rPr>
          <w:rFonts w:hint="cs"/>
          <w:rtl/>
          <w:lang w:eastAsia="ar-SA" w:bidi="ar"/>
        </w:rPr>
        <w:t>وأن تتخذ التدابير التشريعية اللازمة لكفالة عدم استخدام أراضيها والأراضي الأخرى الخاضعة لسيطرتها</w:t>
      </w:r>
      <w:r w:rsidRPr="00D004DF">
        <w:rPr>
          <w:rFonts w:hint="cs"/>
          <w:rtl/>
          <w:lang w:eastAsia="ar-SA"/>
        </w:rPr>
        <w:t xml:space="preserve">، </w:t>
      </w:r>
      <w:r w:rsidRPr="00D004DF">
        <w:rPr>
          <w:rFonts w:hint="cs"/>
          <w:rtl/>
          <w:lang w:eastAsia="ar-SA" w:bidi="ar"/>
        </w:rPr>
        <w:t>وكذلك رعاياها</w:t>
      </w:r>
      <w:r w:rsidRPr="00D004DF">
        <w:rPr>
          <w:rFonts w:hint="cs"/>
          <w:rtl/>
          <w:lang w:eastAsia="ar-SA"/>
        </w:rPr>
        <w:t xml:space="preserve">، </w:t>
      </w:r>
      <w:r w:rsidRPr="00D004DF">
        <w:rPr>
          <w:rFonts w:hint="cs"/>
          <w:rtl/>
          <w:lang w:eastAsia="ar-SA" w:bidi="ar"/>
        </w:rPr>
        <w:t>في تجنيد المرتزقة وحشدهم وتمويلهم وتدريبهم وحمايتهم وعبورهم من أجل التخطيط لأنشطة تهدف إلى إعاقة ممارسة الحق في تقرير المصير والإطاحة بحكومة أي دولة أو القيام</w:t>
      </w:r>
      <w:r w:rsidRPr="00D004DF">
        <w:rPr>
          <w:rFonts w:hint="cs"/>
          <w:rtl/>
          <w:lang w:eastAsia="ar-SA"/>
        </w:rPr>
        <w:t xml:space="preserve">، </w:t>
      </w:r>
      <w:r w:rsidRPr="00D004DF">
        <w:rPr>
          <w:rFonts w:hint="cs"/>
          <w:rtl/>
          <w:lang w:eastAsia="ar-SA" w:bidi="ar"/>
        </w:rPr>
        <w:t>بصورة كلية أو جزئية</w:t>
      </w:r>
      <w:r w:rsidRPr="00D004DF">
        <w:rPr>
          <w:rFonts w:hint="cs"/>
          <w:rtl/>
          <w:lang w:eastAsia="ar-SA"/>
        </w:rPr>
        <w:t xml:space="preserve">، </w:t>
      </w:r>
      <w:r w:rsidRPr="00D004DF">
        <w:rPr>
          <w:rFonts w:hint="cs"/>
          <w:rtl/>
          <w:lang w:eastAsia="ar-SA" w:bidi="ar"/>
        </w:rPr>
        <w:t>بتقويض أو</w:t>
      </w:r>
      <w:r w:rsidRPr="00D004DF">
        <w:rPr>
          <w:rFonts w:hint="eastAsia"/>
          <w:rtl/>
          <w:lang w:eastAsia="ar-SA" w:bidi="ar"/>
        </w:rPr>
        <w:t> </w:t>
      </w:r>
      <w:r w:rsidRPr="00D004DF">
        <w:rPr>
          <w:rFonts w:hint="cs"/>
          <w:rtl/>
          <w:lang w:eastAsia="ar-SA" w:bidi="ar"/>
        </w:rPr>
        <w:t>إضعاف السلامة الإقليمية أو</w:t>
      </w:r>
      <w:r w:rsidRPr="00D004DF">
        <w:rPr>
          <w:rFonts w:hint="eastAsia"/>
          <w:rtl/>
          <w:lang w:eastAsia="ar-SA" w:bidi="ar"/>
        </w:rPr>
        <w:t> </w:t>
      </w:r>
      <w:r w:rsidRPr="00D004DF">
        <w:rPr>
          <w:rFonts w:hint="cs"/>
          <w:rtl/>
          <w:lang w:eastAsia="ar-SA" w:bidi="ar"/>
        </w:rPr>
        <w:t>الوحدة السياسية للدول المستقلة وذات السيادة التي تتصرف بما يتسق مع احترام حق الشعوب في تقرير المصير؛</w:t>
      </w:r>
    </w:p>
    <w:p w:rsidR="00E61FAF" w:rsidRPr="00D004DF" w:rsidRDefault="00E61FAF" w:rsidP="00E61FAF">
      <w:pPr>
        <w:pStyle w:val="SingleTxtGA"/>
        <w:rPr>
          <w:rtl/>
          <w:lang w:eastAsia="ar-SA"/>
        </w:rPr>
      </w:pPr>
      <w:r w:rsidRPr="00D004DF">
        <w:rPr>
          <w:rtl/>
          <w:lang w:eastAsia="ar-SA" w:bidi="ar"/>
        </w:rPr>
        <w:tab/>
      </w:r>
      <w:r w:rsidRPr="00D004DF">
        <w:rPr>
          <w:rFonts w:hint="cs"/>
          <w:rtl/>
          <w:lang w:eastAsia="ar-SA" w:bidi="ar"/>
        </w:rPr>
        <w:t>4-</w:t>
      </w:r>
      <w:r w:rsidRPr="00D004DF">
        <w:rPr>
          <w:rFonts w:hint="cs"/>
          <w:rtl/>
          <w:lang w:eastAsia="ar-SA" w:bidi="ar"/>
        </w:rPr>
        <w:tab/>
      </w:r>
      <w:r w:rsidRPr="00D004DF">
        <w:rPr>
          <w:rFonts w:hint="cs"/>
          <w:i/>
          <w:iCs/>
          <w:rtl/>
          <w:lang w:eastAsia="ar-SA" w:bidi="ar"/>
        </w:rPr>
        <w:t xml:space="preserve">يطلب </w:t>
      </w:r>
      <w:r w:rsidRPr="00D004DF">
        <w:rPr>
          <w:rFonts w:hint="cs"/>
          <w:rtl/>
          <w:lang w:eastAsia="ar-SA" w:bidi="ar"/>
        </w:rPr>
        <w:t>إلى جميع الدول أن تتوخى أقصى درجات اليقظة إزاء أي نوع من أنواع تجنيد المرتزقة أو تدريبهم أو توظيفهم أو تمويلهم</w:t>
      </w:r>
      <w:r w:rsidRPr="00D004DF">
        <w:rPr>
          <w:rFonts w:hint="cs"/>
          <w:rtl/>
          <w:lang w:eastAsia="ar-SA"/>
        </w:rPr>
        <w:t>؛</w:t>
      </w:r>
    </w:p>
    <w:p w:rsidR="00E61FAF" w:rsidRPr="00D004DF" w:rsidRDefault="00E61FAF" w:rsidP="00E61FAF">
      <w:pPr>
        <w:pStyle w:val="SingleTxtGA"/>
        <w:rPr>
          <w:rtl/>
          <w:lang w:eastAsia="ar-SA"/>
        </w:rPr>
      </w:pPr>
      <w:r w:rsidRPr="00D004DF">
        <w:rPr>
          <w:rtl/>
          <w:lang w:eastAsia="ar-SA"/>
        </w:rPr>
        <w:tab/>
      </w:r>
      <w:r w:rsidRPr="00D004DF">
        <w:rPr>
          <w:rFonts w:hint="cs"/>
          <w:rtl/>
          <w:lang w:eastAsia="ar-SA"/>
        </w:rPr>
        <w:t>5-</w:t>
      </w:r>
      <w:r w:rsidRPr="00D004DF">
        <w:rPr>
          <w:rFonts w:hint="cs"/>
          <w:rtl/>
          <w:lang w:eastAsia="ar-SA"/>
        </w:rPr>
        <w:tab/>
      </w:r>
      <w:r w:rsidRPr="00D004DF">
        <w:rPr>
          <w:rFonts w:hint="cs"/>
          <w:i/>
          <w:iCs/>
          <w:rtl/>
          <w:lang w:eastAsia="ar-SA"/>
        </w:rPr>
        <w:t>يطلب أيضاً</w:t>
      </w:r>
      <w:r w:rsidRPr="00D004DF">
        <w:rPr>
          <w:rFonts w:hint="cs"/>
          <w:rtl/>
          <w:lang w:eastAsia="ar-SA"/>
        </w:rPr>
        <w:t xml:space="preserve"> إلى جميع الدول أن تتوخى أقصى درجات اليقظة في حظر استخدام الشركات الخاصة التي</w:t>
      </w:r>
      <w:r w:rsidRPr="00D004DF">
        <w:rPr>
          <w:rFonts w:hint="cs"/>
          <w:rtl/>
          <w:lang w:eastAsia="ar-SA" w:bidi="ar"/>
        </w:rPr>
        <w:t xml:space="preserve"> تقدم الخدمات الاستشارية والأمنية العسكرية على الصعيد الدولي</w:t>
      </w:r>
      <w:r w:rsidRPr="00D004DF">
        <w:rPr>
          <w:rFonts w:hint="cs"/>
          <w:rtl/>
          <w:lang w:eastAsia="ar-SA"/>
        </w:rPr>
        <w:t xml:space="preserve"> </w:t>
      </w:r>
      <w:r w:rsidRPr="00D004DF">
        <w:rPr>
          <w:rFonts w:hint="cs"/>
          <w:rtl/>
          <w:lang w:eastAsia="ar-SA" w:bidi="ar"/>
        </w:rPr>
        <w:t>عندما تتدخل</w:t>
      </w:r>
      <w:r w:rsidRPr="00D004DF">
        <w:rPr>
          <w:rFonts w:hint="eastAsia"/>
          <w:rtl/>
          <w:lang w:eastAsia="ar-SA" w:bidi="ar"/>
        </w:rPr>
        <w:t> </w:t>
      </w:r>
      <w:r w:rsidRPr="00D004DF">
        <w:rPr>
          <w:rFonts w:hint="cs"/>
          <w:rtl/>
          <w:lang w:eastAsia="ar-SA" w:bidi="ar"/>
        </w:rPr>
        <w:t>هذه الشركات في النزاعات المسلحة أو الأعمال الرامية إلى زعزعة استقرار الأنظمة الدستورية؛</w:t>
      </w:r>
    </w:p>
    <w:p w:rsidR="00E61FAF" w:rsidRPr="00D004DF" w:rsidRDefault="00E61FAF" w:rsidP="00E61FAF">
      <w:pPr>
        <w:pStyle w:val="SingleTxtGA"/>
        <w:rPr>
          <w:rtl/>
          <w:lang w:eastAsia="ar-SA" w:bidi="ar"/>
        </w:rPr>
      </w:pPr>
      <w:r w:rsidRPr="00D004DF">
        <w:rPr>
          <w:rtl/>
          <w:lang w:eastAsia="ar-SA" w:bidi="ar"/>
        </w:rPr>
        <w:tab/>
      </w:r>
      <w:r w:rsidRPr="00D004DF">
        <w:rPr>
          <w:rFonts w:hint="cs"/>
          <w:rtl/>
          <w:lang w:eastAsia="ar-SA" w:bidi="ar"/>
        </w:rPr>
        <w:t>6-</w:t>
      </w:r>
      <w:r w:rsidRPr="00D004DF">
        <w:rPr>
          <w:rFonts w:hint="cs"/>
          <w:rtl/>
          <w:lang w:eastAsia="ar-SA" w:bidi="ar"/>
        </w:rPr>
        <w:tab/>
      </w:r>
      <w:r w:rsidRPr="00D004DF">
        <w:rPr>
          <w:rFonts w:hint="cs"/>
          <w:i/>
          <w:iCs/>
          <w:rtl/>
          <w:lang w:eastAsia="ar-SA" w:bidi="ar"/>
        </w:rPr>
        <w:t>يشجع</w:t>
      </w:r>
      <w:r w:rsidRPr="00D004DF">
        <w:rPr>
          <w:rFonts w:hint="cs"/>
          <w:rtl/>
          <w:lang w:eastAsia="ar-SA" w:bidi="ar"/>
        </w:rPr>
        <w:t xml:space="preserve"> الدول التي تستجلب المساعدات والخدمات الاستشارية والأمنية العسكرية التي تقدمها شركات خاصة على أن تضع آليات وطنية تنظيمية لتسجيل هذه الشركات والترخيص لها </w:t>
      </w:r>
      <w:r>
        <w:rPr>
          <w:rFonts w:hint="cs"/>
          <w:rtl/>
          <w:lang w:eastAsia="ar-SA" w:bidi="ar"/>
        </w:rPr>
        <w:t xml:space="preserve">ومساءلتها، وأن توفر سبل التظلم من الانتهاكات الناتجة عن الأنشطة التي تقوم بها تلك الشركات، </w:t>
      </w:r>
      <w:r w:rsidRPr="00D004DF">
        <w:rPr>
          <w:rFonts w:hint="cs"/>
          <w:rtl/>
          <w:lang w:eastAsia="ar-SA" w:bidi="ar"/>
        </w:rPr>
        <w:t>حرصاً على ألا تكون الخدمات المقدَّمة من تلك الشركات الخاصة عائقاً للتمتع بحقوق الإنسان ولا انتهاكاً لها في البلد المتلقي للخدمات؛</w:t>
      </w:r>
    </w:p>
    <w:p w:rsidR="00E61FAF" w:rsidRPr="00D004DF" w:rsidRDefault="00E61FAF" w:rsidP="00E61FAF">
      <w:pPr>
        <w:pStyle w:val="SingleTxtGA"/>
        <w:rPr>
          <w:rtl/>
          <w:lang w:eastAsia="ar-SA" w:bidi="ar"/>
        </w:rPr>
      </w:pPr>
      <w:r w:rsidRPr="00D004DF">
        <w:rPr>
          <w:rtl/>
          <w:lang w:eastAsia="ar-SA" w:bidi="ar"/>
        </w:rPr>
        <w:tab/>
      </w:r>
      <w:r w:rsidRPr="00D004DF">
        <w:rPr>
          <w:rFonts w:hint="cs"/>
          <w:rtl/>
          <w:lang w:eastAsia="ar-SA" w:bidi="ar"/>
        </w:rPr>
        <w:t>7-</w:t>
      </w:r>
      <w:r w:rsidRPr="00D004DF">
        <w:rPr>
          <w:rFonts w:hint="cs"/>
          <w:rtl/>
          <w:lang w:eastAsia="ar-SA" w:bidi="ar"/>
        </w:rPr>
        <w:tab/>
      </w:r>
      <w:r w:rsidRPr="00D004DF">
        <w:rPr>
          <w:rFonts w:hint="cs"/>
          <w:i/>
          <w:iCs/>
          <w:rtl/>
          <w:lang w:eastAsia="ar-SA" w:bidi="ar"/>
        </w:rPr>
        <w:t>يؤكد</w:t>
      </w:r>
      <w:r w:rsidRPr="00D004DF">
        <w:rPr>
          <w:rFonts w:hint="cs"/>
          <w:rtl/>
          <w:lang w:eastAsia="ar-SA" w:bidi="ar"/>
        </w:rPr>
        <w:t xml:space="preserve"> </w:t>
      </w:r>
      <w:r w:rsidRPr="00C529CE">
        <w:rPr>
          <w:rFonts w:hint="cs"/>
          <w:i/>
          <w:iCs/>
          <w:rtl/>
          <w:lang w:eastAsia="ar-SA" w:bidi="ar"/>
        </w:rPr>
        <w:t>قلقه البالغ</w:t>
      </w:r>
      <w:r w:rsidRPr="00D004DF">
        <w:rPr>
          <w:rFonts w:hint="cs"/>
          <w:rtl/>
          <w:lang w:eastAsia="ar-SA" w:bidi="ar"/>
        </w:rPr>
        <w:t xml:space="preserve"> إزاء تأثير أنشطة الشركات العسكرية والأمنية الخاصة على التمتع بحقوق الإنسان</w:t>
      </w:r>
      <w:r w:rsidRPr="00D004DF">
        <w:rPr>
          <w:rFonts w:hint="cs"/>
          <w:rtl/>
          <w:lang w:eastAsia="ar-SA"/>
        </w:rPr>
        <w:t xml:space="preserve">، </w:t>
      </w:r>
      <w:r w:rsidRPr="00D004DF">
        <w:rPr>
          <w:rFonts w:hint="cs"/>
          <w:rtl/>
          <w:lang w:eastAsia="ar-SA" w:bidi="ar"/>
        </w:rPr>
        <w:t xml:space="preserve">وبخاصة في حالات النزاع المسلح، </w:t>
      </w:r>
      <w:r>
        <w:rPr>
          <w:rFonts w:hint="cs"/>
          <w:rtl/>
          <w:lang w:eastAsia="ar-SA" w:bidi="ar"/>
        </w:rPr>
        <w:t xml:space="preserve">وفي السجون </w:t>
      </w:r>
      <w:proofErr w:type="spellStart"/>
      <w:r>
        <w:rPr>
          <w:rFonts w:hint="cs"/>
          <w:rtl/>
          <w:lang w:eastAsia="ar-SA" w:bidi="ar"/>
        </w:rPr>
        <w:t>المخصخصة</w:t>
      </w:r>
      <w:proofErr w:type="spellEnd"/>
      <w:r>
        <w:rPr>
          <w:rFonts w:hint="cs"/>
          <w:rtl/>
          <w:lang w:eastAsia="ar-SA" w:bidi="ar"/>
        </w:rPr>
        <w:t xml:space="preserve">، وفي مرافق الاحتجاز ذات الصلة بالهجرة، وفي الصناعات الاستخراجية، </w:t>
      </w:r>
      <w:r w:rsidRPr="00D004DF">
        <w:rPr>
          <w:rFonts w:hint="cs"/>
          <w:rtl/>
          <w:lang w:eastAsia="ar-SA" w:bidi="ar"/>
        </w:rPr>
        <w:t>ويلاحظ أن الشركات العسكرية والأمنية الخاصة والأفراد التابعين لها نادراً ما يخضعون للمساءلة عن انتهاكات حقوق الإنسان؛</w:t>
      </w:r>
    </w:p>
    <w:p w:rsidR="00E61FAF" w:rsidRPr="00D004DF" w:rsidRDefault="00E61FAF" w:rsidP="00E61FAF">
      <w:pPr>
        <w:pStyle w:val="SingleTxtGA"/>
        <w:rPr>
          <w:rtl/>
          <w:lang w:eastAsia="ar-SA" w:bidi="ar"/>
        </w:rPr>
      </w:pPr>
      <w:r w:rsidRPr="00D004DF">
        <w:rPr>
          <w:rtl/>
          <w:lang w:eastAsia="ar-SA" w:bidi="ar"/>
        </w:rPr>
        <w:tab/>
      </w:r>
      <w:r w:rsidRPr="00D004DF">
        <w:rPr>
          <w:rFonts w:hint="cs"/>
          <w:rtl/>
          <w:lang w:eastAsia="ar-SA" w:bidi="ar"/>
        </w:rPr>
        <w:t>8-</w:t>
      </w:r>
      <w:r w:rsidRPr="00D004DF">
        <w:rPr>
          <w:rFonts w:hint="cs"/>
          <w:rtl/>
          <w:lang w:eastAsia="ar-SA" w:bidi="ar"/>
        </w:rPr>
        <w:tab/>
      </w:r>
      <w:r w:rsidRPr="00D004DF">
        <w:rPr>
          <w:rFonts w:hint="cs"/>
          <w:i/>
          <w:iCs/>
          <w:rtl/>
          <w:lang w:eastAsia="ar-SA" w:bidi="ar"/>
        </w:rPr>
        <w:t xml:space="preserve">يطلب </w:t>
      </w:r>
      <w:r w:rsidRPr="00D004DF">
        <w:rPr>
          <w:rFonts w:hint="cs"/>
          <w:rtl/>
          <w:lang w:eastAsia="ar-SA" w:bidi="ar"/>
        </w:rPr>
        <w:t>إلى جميع الدول التي لم تنضم بعد إلى الاتفاقية الدولية لمناهضة تجنيد المرتزقة واستخدامهم وتمويلهم وتدريبهم أن تنظر في اتخاذ الإجراءات اللازمة للقيام بذلك؛</w:t>
      </w:r>
    </w:p>
    <w:p w:rsidR="00E61FAF" w:rsidRPr="00D004DF" w:rsidRDefault="00E61FAF" w:rsidP="00E61FAF">
      <w:pPr>
        <w:pStyle w:val="SingleTxtGA"/>
        <w:rPr>
          <w:rtl/>
          <w:lang w:eastAsia="ar-SA" w:bidi="ar"/>
        </w:rPr>
      </w:pPr>
      <w:r w:rsidRPr="00D004DF">
        <w:rPr>
          <w:rtl/>
          <w:lang w:eastAsia="ar-SA" w:bidi="ar"/>
        </w:rPr>
        <w:tab/>
      </w:r>
      <w:r w:rsidRPr="00D004DF">
        <w:rPr>
          <w:rFonts w:hint="cs"/>
          <w:rtl/>
          <w:lang w:eastAsia="ar-SA" w:bidi="ar"/>
        </w:rPr>
        <w:t>9-</w:t>
      </w:r>
      <w:r w:rsidRPr="00D004DF">
        <w:rPr>
          <w:rFonts w:hint="cs"/>
          <w:rtl/>
          <w:lang w:eastAsia="ar-SA" w:bidi="ar"/>
        </w:rPr>
        <w:tab/>
      </w:r>
      <w:r w:rsidRPr="00D004DF">
        <w:rPr>
          <w:rFonts w:hint="cs"/>
          <w:i/>
          <w:iCs/>
          <w:rtl/>
          <w:lang w:eastAsia="ar-SA" w:bidi="ar"/>
        </w:rPr>
        <w:t>يرحب</w:t>
      </w:r>
      <w:r w:rsidRPr="00D004DF">
        <w:rPr>
          <w:rFonts w:hint="cs"/>
          <w:rtl/>
          <w:lang w:eastAsia="ar-SA" w:bidi="ar"/>
        </w:rPr>
        <w:t xml:space="preserve"> بالتعاون الذي أبدته البلدان التي زارها </w:t>
      </w:r>
      <w:r w:rsidRPr="00D004DF">
        <w:rPr>
          <w:rtl/>
          <w:lang w:eastAsia="ar-SA"/>
        </w:rPr>
        <w:t xml:space="preserve">الفريق العامل المعني بمسألة استخدام المرتزقة وسيلة </w:t>
      </w:r>
      <w:r w:rsidRPr="00D004DF">
        <w:rPr>
          <w:rFonts w:hint="cs"/>
          <w:rtl/>
          <w:lang w:eastAsia="ar-SA"/>
        </w:rPr>
        <w:t>لانتهاك حقوق الإنسان و</w:t>
      </w:r>
      <w:r w:rsidRPr="00D004DF">
        <w:rPr>
          <w:rtl/>
          <w:lang w:eastAsia="ar-SA"/>
        </w:rPr>
        <w:t>إعاقة ممارسة حق الشعوب في</w:t>
      </w:r>
      <w:r w:rsidRPr="00D004DF">
        <w:rPr>
          <w:rFonts w:hint="cs"/>
          <w:rtl/>
          <w:lang w:eastAsia="ar-SA"/>
        </w:rPr>
        <w:t xml:space="preserve"> </w:t>
      </w:r>
      <w:r w:rsidRPr="00D004DF">
        <w:rPr>
          <w:rtl/>
          <w:lang w:eastAsia="ar-SA"/>
        </w:rPr>
        <w:t xml:space="preserve">تقرير </w:t>
      </w:r>
      <w:r w:rsidRPr="00D004DF">
        <w:rPr>
          <w:rFonts w:hint="cs"/>
          <w:rtl/>
          <w:lang w:eastAsia="ar-SA"/>
        </w:rPr>
        <w:t>ال</w:t>
      </w:r>
      <w:r w:rsidRPr="00D004DF">
        <w:rPr>
          <w:rtl/>
          <w:lang w:eastAsia="ar-SA"/>
        </w:rPr>
        <w:t>مصير</w:t>
      </w:r>
      <w:r w:rsidRPr="00D004DF">
        <w:rPr>
          <w:rFonts w:hint="cs"/>
          <w:rtl/>
          <w:lang w:eastAsia="ar-SA"/>
        </w:rPr>
        <w:t xml:space="preserve">، </w:t>
      </w:r>
      <w:r w:rsidRPr="00D004DF">
        <w:rPr>
          <w:rFonts w:hint="cs"/>
          <w:rtl/>
          <w:lang w:eastAsia="ar-SA" w:bidi="ar"/>
        </w:rPr>
        <w:t>وباعتماد بعض الدول تشريعات وطنية تقيّد تجنيد المرتزقة وحشدهم وتمويلهم وتدريبهم وعبورهم؛</w:t>
      </w:r>
    </w:p>
    <w:p w:rsidR="00E61FAF" w:rsidRPr="005408E3" w:rsidRDefault="00E61FAF" w:rsidP="005408E3">
      <w:pPr>
        <w:pStyle w:val="SingleTxtGA"/>
        <w:rPr>
          <w:rtl/>
          <w:lang w:eastAsia="ar-SA"/>
        </w:rPr>
      </w:pPr>
      <w:r w:rsidRPr="005408E3">
        <w:rPr>
          <w:rtl/>
          <w:lang w:eastAsia="ar-SA" w:bidi="ar"/>
        </w:rPr>
        <w:lastRenderedPageBreak/>
        <w:tab/>
      </w:r>
      <w:r w:rsidRPr="005408E3">
        <w:rPr>
          <w:rFonts w:hint="cs"/>
          <w:rtl/>
          <w:lang w:eastAsia="ar-SA" w:bidi="ar"/>
        </w:rPr>
        <w:t>10-</w:t>
      </w:r>
      <w:r w:rsidRPr="005408E3">
        <w:rPr>
          <w:rFonts w:hint="cs"/>
          <w:rtl/>
          <w:lang w:eastAsia="ar-SA" w:bidi="ar"/>
        </w:rPr>
        <w:tab/>
      </w:r>
      <w:r w:rsidRPr="005408E3">
        <w:rPr>
          <w:rFonts w:hint="cs"/>
          <w:i/>
          <w:iCs/>
          <w:rtl/>
          <w:lang w:eastAsia="ar-SA" w:bidi="ar"/>
        </w:rPr>
        <w:t xml:space="preserve">يدين </w:t>
      </w:r>
      <w:r w:rsidRPr="005408E3">
        <w:rPr>
          <w:rFonts w:hint="cs"/>
          <w:rtl/>
          <w:lang w:eastAsia="ar-SA" w:bidi="ar"/>
        </w:rPr>
        <w:t>الأنشطة التي يقوم بها المرتزقة في البلدان النامية، في مختلف أنحاء العالم، ولا سيما في مناطق النزاع، وما تشكله هذه الأنشطة من خطر على سلامة واحترام النظام</w:t>
      </w:r>
      <w:r w:rsidR="005408E3">
        <w:rPr>
          <w:rFonts w:hint="eastAsia"/>
          <w:rtl/>
          <w:lang w:eastAsia="ar-SA" w:bidi="ar"/>
        </w:rPr>
        <w:t> </w:t>
      </w:r>
      <w:r w:rsidRPr="005408E3">
        <w:rPr>
          <w:rFonts w:hint="cs"/>
          <w:rtl/>
          <w:lang w:eastAsia="ar-SA" w:bidi="ar"/>
        </w:rPr>
        <w:t>الدستوري لتلك البلدان وعلى ممارسة شعوبها لحقها في تقرير المصير، ويشدد على أهمية أن ينظر الفريق العامل في المصادر والأسباب الجذرية وفي الدوافع السياسية للمرتزقة والأنشطة المتصلة بهم؛</w:t>
      </w:r>
    </w:p>
    <w:p w:rsidR="00E61FAF" w:rsidRPr="00D004DF" w:rsidRDefault="00E61FAF" w:rsidP="00E61FAF">
      <w:pPr>
        <w:pStyle w:val="SingleTxtGA"/>
        <w:rPr>
          <w:rtl/>
          <w:lang w:eastAsia="ar-SA" w:bidi="ar"/>
        </w:rPr>
      </w:pPr>
      <w:r w:rsidRPr="00D004DF">
        <w:rPr>
          <w:rtl/>
          <w:lang w:eastAsia="ar-SA" w:bidi="ar"/>
        </w:rPr>
        <w:tab/>
      </w:r>
      <w:r w:rsidRPr="00D004DF">
        <w:rPr>
          <w:rFonts w:hint="cs"/>
          <w:rtl/>
          <w:lang w:eastAsia="ar-SA" w:bidi="ar"/>
        </w:rPr>
        <w:t>11-</w:t>
      </w:r>
      <w:r w:rsidRPr="00D004DF">
        <w:rPr>
          <w:rFonts w:hint="cs"/>
          <w:rtl/>
          <w:lang w:eastAsia="ar-SA" w:bidi="ar"/>
        </w:rPr>
        <w:tab/>
      </w:r>
      <w:r>
        <w:rPr>
          <w:rFonts w:hint="cs"/>
          <w:i/>
          <w:iCs/>
          <w:rtl/>
          <w:lang w:eastAsia="ar-SA" w:bidi="ar"/>
        </w:rPr>
        <w:t xml:space="preserve">يدعو </w:t>
      </w:r>
      <w:r>
        <w:rPr>
          <w:rFonts w:hint="cs"/>
          <w:rtl/>
          <w:lang w:eastAsia="ar-SA" w:bidi="ar"/>
        </w:rPr>
        <w:t>الدول إلى التحقيق في تورط المرتزقة المحتمل كلما وقعت أعمال إجرامية ذات طابع إرهابي، ومحاكمة من تثبت مسؤوليتهم عنها، أو النظر في تسليمهم، متى طُلب منها ذلك، وفقاً لقوانينها الوطنية والمعاهدات الثنائية أو الدولية السارية</w:t>
      </w:r>
      <w:r w:rsidRPr="00D004DF">
        <w:rPr>
          <w:rFonts w:hint="cs"/>
          <w:rtl/>
          <w:lang w:eastAsia="ar-SA" w:bidi="ar"/>
        </w:rPr>
        <w:t>؛</w:t>
      </w:r>
    </w:p>
    <w:p w:rsidR="00E61FAF" w:rsidRPr="00D004DF" w:rsidRDefault="00E61FAF" w:rsidP="00E61FAF">
      <w:pPr>
        <w:pStyle w:val="SingleTxtGA"/>
        <w:rPr>
          <w:rtl/>
          <w:lang w:eastAsia="ar-SA" w:bidi="ar"/>
        </w:rPr>
      </w:pPr>
      <w:r w:rsidRPr="00D004DF">
        <w:rPr>
          <w:rtl/>
          <w:lang w:eastAsia="ar-SA"/>
        </w:rPr>
        <w:tab/>
      </w:r>
      <w:r w:rsidRPr="00D004DF">
        <w:rPr>
          <w:rFonts w:hint="cs"/>
          <w:rtl/>
          <w:lang w:eastAsia="ar-SA"/>
        </w:rPr>
        <w:t>12-</w:t>
      </w:r>
      <w:r w:rsidRPr="00D004DF">
        <w:rPr>
          <w:rFonts w:hint="cs"/>
          <w:rtl/>
          <w:lang w:eastAsia="ar-SA"/>
        </w:rPr>
        <w:tab/>
      </w:r>
      <w:r w:rsidRPr="00D004DF">
        <w:rPr>
          <w:rFonts w:hint="cs"/>
          <w:i/>
          <w:iCs/>
          <w:rtl/>
          <w:lang w:eastAsia="ar-SA" w:bidi="ar"/>
        </w:rPr>
        <w:t>يندد</w:t>
      </w:r>
      <w:r w:rsidRPr="00D004DF">
        <w:rPr>
          <w:rFonts w:hint="cs"/>
          <w:rtl/>
          <w:lang w:eastAsia="ar-SA" w:bidi="ar"/>
        </w:rPr>
        <w:t xml:space="preserve"> بأي شكل من أشكال الإفلات من العقاب قد يستفيد منه مرتكبو أنشطة المرتزقة والمسؤولون عن استخدام المرتزقة وتجنيدهم وتوظيفهم وتمويلهم وتدريبهم، ويحث </w:t>
      </w:r>
      <w:r>
        <w:rPr>
          <w:rFonts w:hint="cs"/>
          <w:rtl/>
          <w:lang w:eastAsia="ar-SA" w:bidi="ar"/>
        </w:rPr>
        <w:t xml:space="preserve">جميع </w:t>
      </w:r>
      <w:r w:rsidRPr="00D004DF">
        <w:rPr>
          <w:rFonts w:hint="cs"/>
          <w:rtl/>
          <w:lang w:eastAsia="ar-SA" w:bidi="ar"/>
        </w:rPr>
        <w:t>الدول، وفقاً لالتزاماتها بموجب القانون الدولي، على تقديمهم إلى العدالة دونما تمييز؛</w:t>
      </w:r>
    </w:p>
    <w:p w:rsidR="00E61FAF" w:rsidRPr="005408E3" w:rsidRDefault="00E61FAF" w:rsidP="00DA4C53">
      <w:pPr>
        <w:pStyle w:val="SingleTxtGA"/>
        <w:rPr>
          <w:spacing w:val="-2"/>
          <w:rtl/>
          <w:lang w:eastAsia="ar-SA" w:bidi="ar"/>
        </w:rPr>
      </w:pPr>
      <w:r w:rsidRPr="005408E3">
        <w:rPr>
          <w:spacing w:val="-2"/>
          <w:rtl/>
          <w:lang w:eastAsia="ar-SA" w:bidi="ar"/>
        </w:rPr>
        <w:tab/>
      </w:r>
      <w:r w:rsidRPr="005408E3">
        <w:rPr>
          <w:rFonts w:hint="cs"/>
          <w:spacing w:val="-2"/>
          <w:rtl/>
          <w:lang w:eastAsia="ar-SA" w:bidi="ar"/>
        </w:rPr>
        <w:t>13-</w:t>
      </w:r>
      <w:r w:rsidRPr="005408E3">
        <w:rPr>
          <w:rFonts w:hint="cs"/>
          <w:spacing w:val="-2"/>
          <w:rtl/>
          <w:lang w:eastAsia="ar-SA" w:bidi="ar"/>
        </w:rPr>
        <w:tab/>
      </w:r>
      <w:r w:rsidRPr="005408E3">
        <w:rPr>
          <w:rFonts w:hint="cs"/>
          <w:i/>
          <w:iCs/>
          <w:spacing w:val="-2"/>
          <w:rtl/>
          <w:lang w:eastAsia="ar-SA" w:bidi="ar"/>
        </w:rPr>
        <w:t xml:space="preserve">يطلب </w:t>
      </w:r>
      <w:r w:rsidRPr="005408E3">
        <w:rPr>
          <w:rFonts w:hint="cs"/>
          <w:spacing w:val="-2"/>
          <w:rtl/>
          <w:lang w:eastAsia="ar-SA" w:bidi="ar"/>
        </w:rPr>
        <w:t>إلى المجتمع الدولي وجميع الدول</w:t>
      </w:r>
      <w:r w:rsidRPr="005408E3">
        <w:rPr>
          <w:rFonts w:hint="cs"/>
          <w:spacing w:val="-2"/>
          <w:rtl/>
          <w:lang w:eastAsia="ar-SA"/>
        </w:rPr>
        <w:t xml:space="preserve">، </w:t>
      </w:r>
      <w:r w:rsidRPr="005408E3">
        <w:rPr>
          <w:rFonts w:hint="cs"/>
          <w:spacing w:val="-2"/>
          <w:rtl/>
          <w:lang w:eastAsia="ar-SA" w:bidi="ar"/>
        </w:rPr>
        <w:t>كلٌ وفق التزاماته بموجب القانون</w:t>
      </w:r>
      <w:r w:rsidR="00DA4C53">
        <w:rPr>
          <w:rFonts w:hint="eastAsia"/>
          <w:spacing w:val="-2"/>
          <w:rtl/>
          <w:lang w:eastAsia="ar-SA" w:bidi="ar"/>
        </w:rPr>
        <w:t> </w:t>
      </w:r>
      <w:r w:rsidRPr="005408E3">
        <w:rPr>
          <w:rFonts w:hint="cs"/>
          <w:spacing w:val="-2"/>
          <w:rtl/>
          <w:lang w:eastAsia="ar-SA" w:bidi="ar"/>
        </w:rPr>
        <w:t>الدولي</w:t>
      </w:r>
      <w:r w:rsidRPr="005408E3">
        <w:rPr>
          <w:rFonts w:hint="cs"/>
          <w:spacing w:val="-2"/>
          <w:rtl/>
          <w:lang w:eastAsia="ar-SA"/>
        </w:rPr>
        <w:t xml:space="preserve">، التعاون </w:t>
      </w:r>
      <w:r w:rsidRPr="005408E3">
        <w:rPr>
          <w:rFonts w:hint="cs"/>
          <w:spacing w:val="-2"/>
          <w:rtl/>
          <w:lang w:eastAsia="ar-SA" w:bidi="ar"/>
        </w:rPr>
        <w:t>والمساعدة في مقاضاة المتهمين بأنشطة مرتزقة في محاكمات شفافة وعلنية</w:t>
      </w:r>
      <w:r w:rsidR="00DA4C53">
        <w:rPr>
          <w:rFonts w:hint="eastAsia"/>
          <w:spacing w:val="-2"/>
          <w:rtl/>
          <w:lang w:eastAsia="ar-SA" w:bidi="ar"/>
        </w:rPr>
        <w:t> </w:t>
      </w:r>
      <w:r w:rsidRPr="005408E3">
        <w:rPr>
          <w:rFonts w:hint="cs"/>
          <w:spacing w:val="-2"/>
          <w:rtl/>
          <w:lang w:eastAsia="ar-SA" w:bidi="ar"/>
        </w:rPr>
        <w:t>وعادلة؛</w:t>
      </w:r>
    </w:p>
    <w:p w:rsidR="00E61FAF" w:rsidRPr="00D004DF" w:rsidRDefault="00E61FAF" w:rsidP="00E61FAF">
      <w:pPr>
        <w:pStyle w:val="SingleTxtGA"/>
        <w:rPr>
          <w:rtl/>
          <w:lang w:eastAsia="ar-SA" w:bidi="ar"/>
        </w:rPr>
      </w:pPr>
      <w:r w:rsidRPr="00D004DF">
        <w:rPr>
          <w:rtl/>
          <w:lang w:eastAsia="ar-SA" w:bidi="ar"/>
        </w:rPr>
        <w:tab/>
      </w:r>
      <w:r>
        <w:rPr>
          <w:rFonts w:hint="cs"/>
          <w:rtl/>
          <w:lang w:eastAsia="ar-SA" w:bidi="ar"/>
        </w:rPr>
        <w:t>14</w:t>
      </w:r>
      <w:r w:rsidRPr="00D004DF">
        <w:rPr>
          <w:rFonts w:hint="cs"/>
          <w:rtl/>
          <w:lang w:eastAsia="ar-SA" w:bidi="ar"/>
        </w:rPr>
        <w:t>-</w:t>
      </w:r>
      <w:r w:rsidRPr="00D004DF">
        <w:rPr>
          <w:rFonts w:hint="cs"/>
          <w:rtl/>
          <w:lang w:eastAsia="ar-SA" w:bidi="ar"/>
        </w:rPr>
        <w:tab/>
      </w:r>
      <w:r w:rsidRPr="00D004DF">
        <w:rPr>
          <w:rFonts w:hint="cs"/>
          <w:i/>
          <w:iCs/>
          <w:rtl/>
          <w:lang w:eastAsia="ar-SA" w:bidi="ar"/>
        </w:rPr>
        <w:t xml:space="preserve">يقـرّ </w:t>
      </w:r>
      <w:r>
        <w:rPr>
          <w:rFonts w:hint="cs"/>
          <w:i/>
          <w:iCs/>
          <w:rtl/>
          <w:lang w:eastAsia="ar-SA" w:bidi="ar"/>
        </w:rPr>
        <w:t>مع ال</w:t>
      </w:r>
      <w:r w:rsidRPr="00D004DF">
        <w:rPr>
          <w:rFonts w:hint="cs"/>
          <w:i/>
          <w:iCs/>
          <w:rtl/>
          <w:lang w:eastAsia="ar-SA" w:bidi="ar"/>
        </w:rPr>
        <w:t>تقدير</w:t>
      </w:r>
      <w:r w:rsidRPr="00D004DF">
        <w:rPr>
          <w:rFonts w:hint="cs"/>
          <w:rtl/>
          <w:lang w:eastAsia="ar-SA" w:bidi="ar"/>
        </w:rPr>
        <w:t xml:space="preserve"> </w:t>
      </w:r>
      <w:r>
        <w:rPr>
          <w:rFonts w:hint="cs"/>
          <w:rtl/>
          <w:lang w:eastAsia="ar-SA" w:bidi="ar"/>
        </w:rPr>
        <w:t>ب</w:t>
      </w:r>
      <w:r w:rsidRPr="00D004DF">
        <w:rPr>
          <w:rFonts w:hint="cs"/>
          <w:rtl/>
          <w:lang w:eastAsia="ar-SA" w:bidi="ar"/>
        </w:rPr>
        <w:t>عمل الفريق العامل ومساهماته</w:t>
      </w:r>
      <w:r w:rsidRPr="00D004DF">
        <w:rPr>
          <w:rFonts w:hint="cs"/>
          <w:rtl/>
          <w:lang w:eastAsia="ar-SA"/>
        </w:rPr>
        <w:t xml:space="preserve">، بما فيها أنشطته البحثية، </w:t>
      </w:r>
      <w:r w:rsidRPr="00D004DF">
        <w:rPr>
          <w:rFonts w:hint="cs"/>
          <w:rtl/>
          <w:lang w:eastAsia="ar-SA" w:bidi="ar"/>
        </w:rPr>
        <w:t>ويحيط علماً بتقريره الأخير</w:t>
      </w:r>
      <w:r w:rsidRPr="00D004DF">
        <w:rPr>
          <w:vertAlign w:val="superscript"/>
          <w:rtl/>
          <w:lang w:eastAsia="ar-SA" w:bidi="ar"/>
        </w:rPr>
        <w:t>(</w:t>
      </w:r>
      <w:r w:rsidRPr="00D004DF">
        <w:rPr>
          <w:vertAlign w:val="superscript"/>
          <w:rtl/>
          <w:lang w:eastAsia="ar-SA"/>
        </w:rPr>
        <w:footnoteReference w:id="2"/>
      </w:r>
      <w:r w:rsidRPr="00D004DF">
        <w:rPr>
          <w:vertAlign w:val="superscript"/>
          <w:rtl/>
          <w:lang w:eastAsia="ar-SA" w:bidi="ar"/>
        </w:rPr>
        <w:t>)</w:t>
      </w:r>
      <w:r w:rsidRPr="00D004DF">
        <w:rPr>
          <w:rFonts w:hint="cs"/>
          <w:rtl/>
          <w:lang w:eastAsia="ar-SA" w:bidi="ar"/>
        </w:rPr>
        <w:t>؛</w:t>
      </w:r>
    </w:p>
    <w:p w:rsidR="00E61FAF" w:rsidRPr="00D004DF" w:rsidRDefault="00E61FAF" w:rsidP="00E61FAF">
      <w:pPr>
        <w:pStyle w:val="SingleTxtGA"/>
        <w:rPr>
          <w:rtl/>
          <w:lang w:eastAsia="ar-SA" w:bidi="ar"/>
        </w:rPr>
      </w:pPr>
      <w:r w:rsidRPr="00D004DF">
        <w:rPr>
          <w:rtl/>
          <w:lang w:eastAsia="ar-SA" w:bidi="ar"/>
        </w:rPr>
        <w:tab/>
      </w:r>
      <w:r>
        <w:rPr>
          <w:rFonts w:hint="cs"/>
          <w:rtl/>
          <w:lang w:eastAsia="ar-SA" w:bidi="ar"/>
        </w:rPr>
        <w:t>15</w:t>
      </w:r>
      <w:r w:rsidRPr="00D004DF">
        <w:rPr>
          <w:rFonts w:hint="cs"/>
          <w:rtl/>
          <w:lang w:eastAsia="ar-SA" w:bidi="ar"/>
        </w:rPr>
        <w:t>-</w:t>
      </w:r>
      <w:r w:rsidRPr="00D004DF">
        <w:rPr>
          <w:rFonts w:hint="cs"/>
          <w:rtl/>
          <w:lang w:eastAsia="ar-SA" w:bidi="ar"/>
        </w:rPr>
        <w:tab/>
      </w:r>
      <w:r w:rsidRPr="00D004DF">
        <w:rPr>
          <w:rFonts w:hint="cs"/>
          <w:i/>
          <w:iCs/>
          <w:rtl/>
          <w:lang w:eastAsia="ar-SA" w:bidi="ar"/>
        </w:rPr>
        <w:t xml:space="preserve">يشير </w:t>
      </w:r>
      <w:r w:rsidRPr="00D004DF">
        <w:rPr>
          <w:rFonts w:hint="cs"/>
          <w:rtl/>
          <w:lang w:eastAsia="ar-SA" w:bidi="ar"/>
        </w:rPr>
        <w:t>إلى عقد</w:t>
      </w:r>
      <w:r w:rsidRPr="00D004DF">
        <w:rPr>
          <w:rFonts w:hint="cs"/>
          <w:i/>
          <w:iCs/>
          <w:rtl/>
          <w:lang w:eastAsia="ar-SA" w:bidi="ar"/>
        </w:rPr>
        <w:t xml:space="preserve"> </w:t>
      </w:r>
      <w:r w:rsidRPr="00D004DF">
        <w:rPr>
          <w:rFonts w:hint="cs"/>
          <w:rtl/>
          <w:lang w:eastAsia="ar-SA" w:bidi="ar"/>
        </w:rPr>
        <w:t>الدورة الرابعة للفريق العامل الحكومي الدولي المفتوح العضوية المعني بالنظر في إمكانية وضع إطار تنظيمي دولي بشأن ضبط أنشطة الشركات العسكرية والأمنية الخاصة ورصدها ومراقبتها، ويعرب عن ارتياحه لمشاركة الخبراء، بمن فيهم أعضاء الفريق العامل</w:t>
      </w:r>
      <w:r>
        <w:rPr>
          <w:rFonts w:hint="cs"/>
          <w:rtl/>
          <w:lang w:eastAsia="ar-SA" w:bidi="ar"/>
        </w:rPr>
        <w:t>،</w:t>
      </w:r>
      <w:r w:rsidRPr="00D004DF">
        <w:rPr>
          <w:rFonts w:hint="cs"/>
          <w:rtl/>
          <w:lang w:eastAsia="ar-SA" w:bidi="ar"/>
        </w:rPr>
        <w:t xml:space="preserve"> في الدورة المذكورة أعلاه بصفتهم خبراء مختصين، ويطلب إلى الفريق العامل والخبراء الآخرين أن يواصلوا مشاركتهم </w:t>
      </w:r>
      <w:r>
        <w:rPr>
          <w:rFonts w:hint="cs"/>
          <w:rtl/>
          <w:lang w:eastAsia="ar-SA" w:bidi="ar"/>
        </w:rPr>
        <w:t>في أعمال ال</w:t>
      </w:r>
      <w:r w:rsidRPr="00D004DF">
        <w:rPr>
          <w:rFonts w:hint="cs"/>
          <w:rtl/>
          <w:lang w:eastAsia="ar-SA" w:bidi="ar"/>
        </w:rPr>
        <w:t>فريق العامل الحكومي الدولي المفتوح العضوية</w:t>
      </w:r>
      <w:r>
        <w:rPr>
          <w:rFonts w:hint="cs"/>
          <w:rtl/>
          <w:lang w:eastAsia="ar-SA" w:bidi="ar"/>
        </w:rPr>
        <w:t xml:space="preserve"> وأن يقدموا مساهمات إلى</w:t>
      </w:r>
      <w:r w:rsidRPr="00C529CE">
        <w:rPr>
          <w:rFonts w:hint="cs"/>
          <w:rtl/>
          <w:lang w:eastAsia="ar-SA" w:bidi="ar"/>
        </w:rPr>
        <w:t xml:space="preserve"> </w:t>
      </w:r>
      <w:r w:rsidRPr="00D004DF">
        <w:rPr>
          <w:rFonts w:hint="cs"/>
          <w:rtl/>
          <w:lang w:eastAsia="ar-SA" w:bidi="ar"/>
        </w:rPr>
        <w:t>دور</w:t>
      </w:r>
      <w:r>
        <w:rPr>
          <w:rFonts w:hint="cs"/>
          <w:rtl/>
          <w:lang w:eastAsia="ar-SA" w:bidi="ar"/>
        </w:rPr>
        <w:t>ته</w:t>
      </w:r>
      <w:r w:rsidRPr="00D004DF">
        <w:rPr>
          <w:rFonts w:hint="cs"/>
          <w:rtl/>
          <w:lang w:eastAsia="ar-SA" w:bidi="ar"/>
        </w:rPr>
        <w:t xml:space="preserve"> </w:t>
      </w:r>
      <w:r>
        <w:rPr>
          <w:rFonts w:hint="cs"/>
          <w:rtl/>
          <w:lang w:eastAsia="ar-SA" w:bidi="ar"/>
        </w:rPr>
        <w:t>الخامسة</w:t>
      </w:r>
      <w:r w:rsidRPr="00D004DF">
        <w:rPr>
          <w:rFonts w:hint="cs"/>
          <w:rtl/>
          <w:lang w:eastAsia="ar-SA" w:bidi="ar"/>
        </w:rPr>
        <w:t>؛</w:t>
      </w:r>
    </w:p>
    <w:p w:rsidR="00E61FAF" w:rsidRPr="00D004DF" w:rsidRDefault="00E61FAF" w:rsidP="00E61FAF">
      <w:pPr>
        <w:pStyle w:val="SingleTxtGA"/>
        <w:rPr>
          <w:rtl/>
          <w:lang w:eastAsia="ar-SA"/>
        </w:rPr>
      </w:pPr>
      <w:r w:rsidRPr="00D004DF">
        <w:rPr>
          <w:rtl/>
          <w:lang w:eastAsia="ar-SA"/>
        </w:rPr>
        <w:tab/>
      </w:r>
      <w:r>
        <w:rPr>
          <w:rFonts w:hint="cs"/>
          <w:rtl/>
          <w:lang w:eastAsia="ar-SA"/>
        </w:rPr>
        <w:t>16</w:t>
      </w:r>
      <w:r w:rsidRPr="00D004DF">
        <w:rPr>
          <w:rFonts w:hint="cs"/>
          <w:rtl/>
          <w:lang w:eastAsia="ar-SA"/>
        </w:rPr>
        <w:t>-</w:t>
      </w:r>
      <w:r w:rsidRPr="00D004DF">
        <w:rPr>
          <w:rFonts w:hint="cs"/>
          <w:rtl/>
          <w:lang w:eastAsia="ar-SA"/>
        </w:rPr>
        <w:tab/>
      </w:r>
      <w:r w:rsidRPr="00D004DF">
        <w:rPr>
          <w:rFonts w:hint="cs"/>
          <w:i/>
          <w:iCs/>
          <w:rtl/>
          <w:lang w:eastAsia="ar-SA"/>
        </w:rPr>
        <w:t>يوصي</w:t>
      </w:r>
      <w:r w:rsidRPr="00D004DF">
        <w:rPr>
          <w:rFonts w:hint="cs"/>
          <w:rtl/>
          <w:lang w:eastAsia="ar-SA"/>
        </w:rPr>
        <w:t xml:space="preserve"> جميع الدول الأعضاء، بما فيها الدول المعنية بظاهرة الشركات العسكرية والأمنية الخاصة، بصفتها دولاً متعاقدة أو دولاً تجري فيها العمليات أو دول موطن أو دولاً يُستخدَم رعاياها للعمل في هذه الشركات، بأن تسهم في عمل الفريق العامل الحكومي الدولي</w:t>
      </w:r>
      <w:r>
        <w:rPr>
          <w:rFonts w:hint="cs"/>
          <w:rtl/>
          <w:lang w:eastAsia="ar-SA" w:bidi="ar"/>
        </w:rPr>
        <w:t xml:space="preserve"> المفتوح العضوية</w:t>
      </w:r>
      <w:r w:rsidRPr="00D004DF">
        <w:rPr>
          <w:rFonts w:hint="cs"/>
          <w:rtl/>
          <w:lang w:eastAsia="ar-SA" w:bidi="ar"/>
        </w:rPr>
        <w:t xml:space="preserve">، واضعة في اعتبارها العمل الذي أنجزه </w:t>
      </w:r>
      <w:r w:rsidRPr="00D004DF">
        <w:rPr>
          <w:rtl/>
          <w:lang w:eastAsia="ar-SA"/>
        </w:rPr>
        <w:t>الفريق العامل</w:t>
      </w:r>
      <w:r w:rsidRPr="00D004DF">
        <w:rPr>
          <w:rFonts w:hint="cs"/>
          <w:rtl/>
          <w:lang w:eastAsia="ar-SA"/>
        </w:rPr>
        <w:t>؛</w:t>
      </w:r>
    </w:p>
    <w:p w:rsidR="00E61FAF" w:rsidRPr="00D004DF" w:rsidRDefault="00E61FAF" w:rsidP="00E61FAF">
      <w:pPr>
        <w:pStyle w:val="SingleTxtGA"/>
        <w:rPr>
          <w:rtl/>
          <w:lang w:eastAsia="ar-SA"/>
        </w:rPr>
      </w:pPr>
      <w:r w:rsidRPr="00D004DF">
        <w:rPr>
          <w:rtl/>
          <w:lang w:eastAsia="ar-SA"/>
        </w:rPr>
        <w:tab/>
      </w:r>
      <w:r>
        <w:rPr>
          <w:rFonts w:hint="cs"/>
          <w:rtl/>
          <w:lang w:eastAsia="ar-SA"/>
        </w:rPr>
        <w:t>17</w:t>
      </w:r>
      <w:r w:rsidRPr="00D004DF">
        <w:rPr>
          <w:rFonts w:hint="cs"/>
          <w:rtl/>
          <w:lang w:eastAsia="ar-SA"/>
        </w:rPr>
        <w:t>-</w:t>
      </w:r>
      <w:r w:rsidRPr="00D004DF">
        <w:rPr>
          <w:rFonts w:hint="cs"/>
          <w:rtl/>
          <w:lang w:eastAsia="ar-SA"/>
        </w:rPr>
        <w:tab/>
      </w:r>
      <w:r w:rsidRPr="00D004DF">
        <w:rPr>
          <w:rFonts w:hint="cs"/>
          <w:i/>
          <w:iCs/>
          <w:rtl/>
          <w:lang w:eastAsia="ar-SA" w:bidi="ar"/>
        </w:rPr>
        <w:t>يطلب</w:t>
      </w:r>
      <w:r w:rsidRPr="00D004DF">
        <w:rPr>
          <w:rFonts w:hint="cs"/>
          <w:rtl/>
          <w:lang w:eastAsia="ar-SA" w:bidi="ar"/>
        </w:rPr>
        <w:t xml:space="preserve"> إلى الفريق العامل أن يواصل العمل الذي سبق أن أنجزه أصحاب الولايات السابقون بشأن تعزيز الإطار القانوني الدولي لمنع </w:t>
      </w:r>
      <w:r>
        <w:rPr>
          <w:rFonts w:hint="cs"/>
          <w:rtl/>
          <w:lang w:eastAsia="ar-SA" w:bidi="ar"/>
        </w:rPr>
        <w:t xml:space="preserve">ومعاقبة </w:t>
      </w:r>
      <w:r w:rsidRPr="00D004DF">
        <w:rPr>
          <w:rFonts w:hint="cs"/>
          <w:rtl/>
          <w:lang w:eastAsia="ar-SA" w:bidi="ar"/>
        </w:rPr>
        <w:t>تجنيد المرتز</w:t>
      </w:r>
      <w:r>
        <w:rPr>
          <w:rFonts w:hint="cs"/>
          <w:rtl/>
          <w:lang w:eastAsia="ar-SA" w:bidi="ar"/>
        </w:rPr>
        <w:t>قة واستخدامهم وتمويلهم وتدريبهم</w:t>
      </w:r>
      <w:r w:rsidRPr="00D004DF">
        <w:rPr>
          <w:rFonts w:hint="cs"/>
          <w:rtl/>
          <w:lang w:eastAsia="ar-SA" w:bidi="ar"/>
        </w:rPr>
        <w:t xml:space="preserve">، على أن يأخذ في الاعتبار اقتراح وضع تعريف قانوني جديد </w:t>
      </w:r>
      <w:r>
        <w:rPr>
          <w:rFonts w:hint="cs"/>
          <w:rtl/>
          <w:lang w:eastAsia="ar-SA" w:bidi="ar"/>
        </w:rPr>
        <w:t xml:space="preserve">لمصطلح </w:t>
      </w:r>
      <w:r>
        <w:rPr>
          <w:rFonts w:hint="cs"/>
          <w:rtl/>
          <w:lang w:eastAsia="ar-SA" w:bidi="ar"/>
        </w:rPr>
        <w:lastRenderedPageBreak/>
        <w:t>"ا</w:t>
      </w:r>
      <w:r w:rsidRPr="00D004DF">
        <w:rPr>
          <w:rFonts w:hint="cs"/>
          <w:rtl/>
          <w:lang w:eastAsia="ar-SA" w:bidi="ar"/>
        </w:rPr>
        <w:t>لمرتزقة</w:t>
      </w:r>
      <w:r>
        <w:rPr>
          <w:rFonts w:hint="cs"/>
          <w:rtl/>
          <w:lang w:eastAsia="ar-SA" w:bidi="ar"/>
        </w:rPr>
        <w:t>"</w:t>
      </w:r>
      <w:r w:rsidRPr="00D004DF">
        <w:rPr>
          <w:rFonts w:hint="cs"/>
          <w:rtl/>
          <w:lang w:eastAsia="ar-SA" w:bidi="ar"/>
        </w:rPr>
        <w:t xml:space="preserve"> الذي قدمه المقرر الخاص المعني بمسألة استخدام المرتزقة وسيلة لانتهاك حقوق الإنسان وإعاقة ممارسة حق الشعوب في تقرير المصير في تقريره إلى لجنة حقوق الإنسان في دورتها الستين</w:t>
      </w:r>
      <w:r w:rsidRPr="00D004DF">
        <w:rPr>
          <w:vertAlign w:val="superscript"/>
          <w:rtl/>
          <w:lang w:eastAsia="ar-SA" w:bidi="ar"/>
        </w:rPr>
        <w:t>(</w:t>
      </w:r>
      <w:r w:rsidRPr="00D004DF">
        <w:rPr>
          <w:vertAlign w:val="superscript"/>
          <w:rtl/>
          <w:lang w:eastAsia="ar-SA"/>
        </w:rPr>
        <w:footnoteReference w:id="3"/>
      </w:r>
      <w:r w:rsidRPr="00D004DF">
        <w:rPr>
          <w:vertAlign w:val="superscript"/>
          <w:rtl/>
          <w:lang w:eastAsia="ar-SA" w:bidi="ar"/>
        </w:rPr>
        <w:t>)</w:t>
      </w:r>
      <w:r w:rsidRPr="00D004DF">
        <w:rPr>
          <w:rFonts w:hint="cs"/>
          <w:rtl/>
          <w:lang w:eastAsia="ar-SA"/>
        </w:rPr>
        <w:t>، وكذا تطور ظاهرة المرتزقة والأشكال المتصلة بها؛</w:t>
      </w:r>
    </w:p>
    <w:p w:rsidR="00E61FAF" w:rsidRPr="00D004DF" w:rsidRDefault="00E61FAF" w:rsidP="00E61FAF">
      <w:pPr>
        <w:pStyle w:val="SingleTxtGA"/>
        <w:rPr>
          <w:rtl/>
          <w:lang w:eastAsia="ar-SA"/>
        </w:rPr>
      </w:pPr>
      <w:r w:rsidRPr="00D004DF">
        <w:rPr>
          <w:rtl/>
          <w:lang w:eastAsia="ar-SA"/>
        </w:rPr>
        <w:tab/>
      </w:r>
      <w:r>
        <w:rPr>
          <w:rFonts w:hint="cs"/>
          <w:rtl/>
          <w:lang w:eastAsia="ar-SA"/>
        </w:rPr>
        <w:t>18</w:t>
      </w:r>
      <w:r w:rsidRPr="00D004DF">
        <w:rPr>
          <w:rFonts w:hint="cs"/>
          <w:rtl/>
          <w:lang w:eastAsia="ar-SA"/>
        </w:rPr>
        <w:t>-</w:t>
      </w:r>
      <w:r w:rsidRPr="00D004DF">
        <w:rPr>
          <w:rFonts w:hint="cs"/>
          <w:rtl/>
          <w:lang w:eastAsia="ar-SA"/>
        </w:rPr>
        <w:tab/>
      </w:r>
      <w:r w:rsidRPr="00D004DF">
        <w:rPr>
          <w:rFonts w:hint="cs"/>
          <w:i/>
          <w:iCs/>
          <w:rtl/>
          <w:lang w:eastAsia="ar-SA"/>
        </w:rPr>
        <w:t xml:space="preserve">يكرر </w:t>
      </w:r>
      <w:r w:rsidRPr="00D004DF">
        <w:rPr>
          <w:rFonts w:hint="cs"/>
          <w:rtl/>
          <w:lang w:eastAsia="ar-SA"/>
        </w:rPr>
        <w:t xml:space="preserve">طلبه إلى </w:t>
      </w:r>
      <w:r w:rsidRPr="00D004DF">
        <w:rPr>
          <w:rFonts w:hint="cs"/>
          <w:rtl/>
          <w:lang w:eastAsia="ar-SA" w:bidi="ar"/>
        </w:rPr>
        <w:t>مفوضية الأمم المتحدة السامية لحقوق الإنسان أن تعلن، على سبيل الأولوية، ما لأنشطة المرتزقة والشركات الخاصة التي تقدم المساعدة العسكرية والمشورة وغيرهما من الخدمات العسكرية والأمنية في السوق الدولية من آثار سلبية على حق الشعوب في تقرير المصير، وأن</w:t>
      </w:r>
      <w:r w:rsidRPr="00D004DF">
        <w:rPr>
          <w:rFonts w:hint="eastAsia"/>
          <w:rtl/>
          <w:lang w:eastAsia="ar-SA" w:bidi="ar"/>
        </w:rPr>
        <w:t> </w:t>
      </w:r>
      <w:r>
        <w:rPr>
          <w:rFonts w:hint="cs"/>
          <w:rtl/>
          <w:lang w:eastAsia="ar-SA" w:bidi="ar"/>
        </w:rPr>
        <w:t>تُقدّم، عند الطلب وبحسب الضرورة،</w:t>
      </w:r>
      <w:r w:rsidRPr="00D004DF">
        <w:rPr>
          <w:rFonts w:hint="cs"/>
          <w:rtl/>
          <w:lang w:eastAsia="ar-SA" w:bidi="ar"/>
        </w:rPr>
        <w:t xml:space="preserve"> خدمات استشارية إلى الدول المتضررة من هذه الأنشطة</w:t>
      </w:r>
      <w:r w:rsidRPr="00D004DF">
        <w:rPr>
          <w:rFonts w:hint="cs"/>
          <w:rtl/>
          <w:lang w:eastAsia="ar-SA"/>
        </w:rPr>
        <w:t>؛</w:t>
      </w:r>
    </w:p>
    <w:p w:rsidR="00E61FAF" w:rsidRPr="00D004DF" w:rsidRDefault="00E61FAF" w:rsidP="00DA4C53">
      <w:pPr>
        <w:pStyle w:val="SingleTxtGA"/>
        <w:rPr>
          <w:rtl/>
          <w:lang w:eastAsia="ar-SA" w:bidi="ar"/>
        </w:rPr>
      </w:pPr>
      <w:r w:rsidRPr="00D004DF">
        <w:rPr>
          <w:rtl/>
          <w:lang w:eastAsia="ar-SA"/>
        </w:rPr>
        <w:tab/>
      </w:r>
      <w:r>
        <w:rPr>
          <w:rFonts w:hint="cs"/>
          <w:rtl/>
          <w:lang w:eastAsia="ar-SA"/>
        </w:rPr>
        <w:t>19</w:t>
      </w:r>
      <w:r w:rsidRPr="00D004DF">
        <w:rPr>
          <w:rFonts w:hint="cs"/>
          <w:rtl/>
          <w:lang w:eastAsia="ar-SA"/>
        </w:rPr>
        <w:t>-</w:t>
      </w:r>
      <w:r w:rsidRPr="00D004DF">
        <w:rPr>
          <w:rFonts w:hint="cs"/>
          <w:rtl/>
          <w:lang w:eastAsia="ar-SA"/>
        </w:rPr>
        <w:tab/>
      </w:r>
      <w:r w:rsidRPr="00D004DF">
        <w:rPr>
          <w:rFonts w:hint="cs"/>
          <w:i/>
          <w:iCs/>
          <w:rtl/>
          <w:lang w:eastAsia="ar-SA" w:bidi="ar"/>
        </w:rPr>
        <w:t xml:space="preserve">يطلب </w:t>
      </w:r>
      <w:r w:rsidRPr="00D004DF">
        <w:rPr>
          <w:rFonts w:hint="cs"/>
          <w:rtl/>
          <w:lang w:eastAsia="ar-SA" w:bidi="ar"/>
        </w:rPr>
        <w:t>إلى الفريق العامل أن يواصل رصد المرتزقة والأنشطة المتصلة بالمرتزقة بجميع أشكالها ومظاهرها، ورصد الشركات العسكرية والأمنية الخاصة في مختلف أنحاء العالم، بما</w:t>
      </w:r>
      <w:r w:rsidR="00DA4C53">
        <w:rPr>
          <w:rFonts w:hint="eastAsia"/>
          <w:rtl/>
          <w:lang w:eastAsia="ar-SA" w:bidi="ar"/>
        </w:rPr>
        <w:t> </w:t>
      </w:r>
      <w:r w:rsidRPr="00D004DF">
        <w:rPr>
          <w:rFonts w:hint="cs"/>
          <w:rtl/>
          <w:lang w:eastAsia="ar-SA" w:bidi="ar"/>
        </w:rPr>
        <w:t xml:space="preserve">في ذلك الحالات التي تقدم فيها الحكومات الحماية لأفراد متورطين في أنشطة المرتزقة، وأن يواصل تحديث قاعدة البيانات الخاصة بالأفراد </w:t>
      </w:r>
      <w:r>
        <w:rPr>
          <w:rFonts w:hint="cs"/>
          <w:rtl/>
          <w:lang w:eastAsia="ar-SA" w:bidi="ar"/>
        </w:rPr>
        <w:t xml:space="preserve">المدانين </w:t>
      </w:r>
      <w:r w:rsidRPr="00D004DF">
        <w:rPr>
          <w:rFonts w:hint="cs"/>
          <w:rtl/>
          <w:lang w:eastAsia="ar-SA" w:bidi="ar"/>
        </w:rPr>
        <w:t>بممارسة أنشطة المرتزقة؛</w:t>
      </w:r>
    </w:p>
    <w:p w:rsidR="00E61FAF" w:rsidRPr="00D004DF" w:rsidRDefault="00E61FAF" w:rsidP="00E61FAF">
      <w:pPr>
        <w:pStyle w:val="SingleTxtGA"/>
        <w:rPr>
          <w:rtl/>
          <w:lang w:eastAsia="ar-SA" w:bidi="ar"/>
        </w:rPr>
      </w:pPr>
      <w:r w:rsidRPr="00D004DF">
        <w:rPr>
          <w:rtl/>
          <w:lang w:eastAsia="ar-SA"/>
        </w:rPr>
        <w:tab/>
      </w:r>
      <w:r>
        <w:rPr>
          <w:rFonts w:hint="cs"/>
          <w:rtl/>
          <w:lang w:eastAsia="ar-SA"/>
        </w:rPr>
        <w:t>20</w:t>
      </w:r>
      <w:r w:rsidRPr="00D004DF">
        <w:rPr>
          <w:rFonts w:hint="cs"/>
          <w:rtl/>
          <w:lang w:eastAsia="ar-SA"/>
        </w:rPr>
        <w:t>-</w:t>
      </w:r>
      <w:r w:rsidRPr="00D004DF">
        <w:rPr>
          <w:rFonts w:hint="cs"/>
          <w:rtl/>
          <w:lang w:eastAsia="ar-SA"/>
        </w:rPr>
        <w:tab/>
      </w:r>
      <w:r w:rsidRPr="00D004DF">
        <w:rPr>
          <w:rFonts w:hint="cs"/>
          <w:i/>
          <w:iCs/>
          <w:rtl/>
          <w:lang w:eastAsia="ar-SA" w:bidi="ar"/>
        </w:rPr>
        <w:t>يطلب أيضاً</w:t>
      </w:r>
      <w:r w:rsidRPr="00D004DF">
        <w:rPr>
          <w:rFonts w:hint="cs"/>
          <w:rtl/>
          <w:lang w:eastAsia="ar-SA" w:bidi="ar"/>
        </w:rPr>
        <w:t xml:space="preserve"> إلى الفريق العامل أن يواصل دراسة وتحديد المصادر والأسباب، والقضايا الناشئة، والمظاهر، والاتجاهات فيما يتعلق بالمرتزقة أو الأنشطة المتصلة بالمرتزقة وتأثيرها </w:t>
      </w:r>
      <w:r>
        <w:rPr>
          <w:rFonts w:hint="cs"/>
          <w:rtl/>
          <w:lang w:eastAsia="ar-SA" w:bidi="ar"/>
        </w:rPr>
        <w:t xml:space="preserve">على </w:t>
      </w:r>
      <w:r w:rsidRPr="00D004DF">
        <w:rPr>
          <w:rFonts w:hint="cs"/>
          <w:rtl/>
          <w:lang w:eastAsia="ar-SA" w:bidi="ar"/>
        </w:rPr>
        <w:t>حقوق الإنسان، وبخاصة حق الشعوب في تقرير مصيرها؛</w:t>
      </w:r>
    </w:p>
    <w:p w:rsidR="00E61FAF" w:rsidRDefault="00E61FAF" w:rsidP="00E61FAF">
      <w:pPr>
        <w:pStyle w:val="SingleTxtGA"/>
        <w:rPr>
          <w:rtl/>
          <w:lang w:eastAsia="ar-SA" w:bidi="ar"/>
        </w:rPr>
      </w:pPr>
      <w:r>
        <w:rPr>
          <w:rFonts w:hint="cs"/>
          <w:rtl/>
          <w:lang w:eastAsia="ar-SA" w:bidi="ar"/>
        </w:rPr>
        <w:tab/>
        <w:t>21-</w:t>
      </w:r>
      <w:r>
        <w:rPr>
          <w:rFonts w:hint="cs"/>
          <w:rtl/>
          <w:lang w:eastAsia="ar-SA" w:bidi="ar"/>
        </w:rPr>
        <w:tab/>
      </w:r>
      <w:r w:rsidRPr="008505CB">
        <w:rPr>
          <w:rFonts w:hint="cs"/>
          <w:i/>
          <w:iCs/>
          <w:rtl/>
          <w:lang w:eastAsia="ar-SA" w:bidi="ar"/>
        </w:rPr>
        <w:t>يجدد</w:t>
      </w:r>
      <w:r>
        <w:rPr>
          <w:rFonts w:hint="cs"/>
          <w:rtl/>
          <w:lang w:eastAsia="ar-SA" w:bidi="ar"/>
        </w:rPr>
        <w:t>، لفترة ثلاث سنوات، ولاية الفريق العامل لكي يواصل القيام بالمهام التي حددها مجلس حقوق الإنسان في قراره 7/21 المؤرخ 28 آذار/مارس 2008 وفي جميع القرارات الأخرى ذات الصلة بهذا الموضوع؛</w:t>
      </w:r>
    </w:p>
    <w:p w:rsidR="00E61FAF" w:rsidRPr="00D004DF" w:rsidRDefault="00E61FAF" w:rsidP="00E61FAF">
      <w:pPr>
        <w:pStyle w:val="SingleTxtGA"/>
        <w:rPr>
          <w:rtl/>
          <w:lang w:eastAsia="ar-SA"/>
        </w:rPr>
      </w:pPr>
      <w:r w:rsidRPr="00D004DF">
        <w:rPr>
          <w:rtl/>
          <w:lang w:eastAsia="ar-SA" w:bidi="ar"/>
        </w:rPr>
        <w:tab/>
      </w:r>
      <w:r w:rsidRPr="00D004DF">
        <w:rPr>
          <w:rFonts w:hint="cs"/>
          <w:rtl/>
          <w:lang w:eastAsia="ar-SA" w:bidi="ar"/>
        </w:rPr>
        <w:t>22-</w:t>
      </w:r>
      <w:r w:rsidRPr="00D004DF">
        <w:rPr>
          <w:rFonts w:hint="cs"/>
          <w:rtl/>
          <w:lang w:eastAsia="ar-SA" w:bidi="ar"/>
        </w:rPr>
        <w:tab/>
      </w:r>
      <w:r w:rsidRPr="00D004DF">
        <w:rPr>
          <w:rFonts w:hint="cs"/>
          <w:i/>
          <w:iCs/>
          <w:rtl/>
          <w:lang w:eastAsia="ar-SA" w:bidi="ar"/>
        </w:rPr>
        <w:t>يحث</w:t>
      </w:r>
      <w:r w:rsidRPr="00D004DF">
        <w:rPr>
          <w:rFonts w:hint="cs"/>
          <w:rtl/>
          <w:lang w:eastAsia="ar-SA" w:bidi="ar"/>
        </w:rPr>
        <w:t xml:space="preserve"> جميع الدول على أن تتعاون تعاوناً تاماً مع الفريق العامل في أداء ولايته؛</w:t>
      </w:r>
    </w:p>
    <w:p w:rsidR="00E61FAF" w:rsidRPr="00D004DF" w:rsidRDefault="00E61FAF" w:rsidP="00E61FAF">
      <w:pPr>
        <w:pStyle w:val="SingleTxtGA"/>
        <w:rPr>
          <w:rtl/>
          <w:lang w:eastAsia="ar-SA"/>
        </w:rPr>
      </w:pPr>
      <w:r w:rsidRPr="00D004DF">
        <w:rPr>
          <w:rtl/>
          <w:lang w:eastAsia="ar-SA"/>
        </w:rPr>
        <w:tab/>
      </w:r>
      <w:r w:rsidRPr="00D004DF">
        <w:rPr>
          <w:rFonts w:hint="cs"/>
          <w:rtl/>
          <w:lang w:eastAsia="ar-SA"/>
        </w:rPr>
        <w:t>23-</w:t>
      </w:r>
      <w:r w:rsidRPr="00D004DF">
        <w:rPr>
          <w:rFonts w:hint="cs"/>
          <w:rtl/>
          <w:lang w:eastAsia="ar-SA"/>
        </w:rPr>
        <w:tab/>
      </w:r>
      <w:r w:rsidRPr="00D004DF">
        <w:rPr>
          <w:rFonts w:hint="cs"/>
          <w:i/>
          <w:iCs/>
          <w:rtl/>
          <w:lang w:eastAsia="ar-SA" w:bidi="ar"/>
        </w:rPr>
        <w:t xml:space="preserve">يطلب </w:t>
      </w:r>
      <w:r w:rsidRPr="00D004DF">
        <w:rPr>
          <w:rFonts w:hint="cs"/>
          <w:rtl/>
          <w:lang w:eastAsia="ar-SA" w:bidi="ar"/>
        </w:rPr>
        <w:t>إلى الأمين العام وإلى المفوض السامي أن يُزودا الفريق العامل بكل ما</w:t>
      </w:r>
      <w:r w:rsidRPr="00D004DF">
        <w:rPr>
          <w:rFonts w:hint="eastAsia"/>
          <w:rtl/>
          <w:lang w:eastAsia="ar-SA" w:bidi="ar"/>
        </w:rPr>
        <w:t> </w:t>
      </w:r>
      <w:r w:rsidRPr="00D004DF">
        <w:rPr>
          <w:rFonts w:hint="cs"/>
          <w:rtl/>
          <w:lang w:eastAsia="ar-SA" w:bidi="ar"/>
        </w:rPr>
        <w:t>يلزم من مساعدة ودعم، مهنيين وماليين، لأداء ولايته، وذلك بوسائل منها تعزيز التعاون بين الفريق العامل وغيره من أجهزة منظومة الأمم المتحدة المختصة بمكافحة الأنشطة ذات الصلة بالمرتزقة، بغية الوفاء بمقتضيات أنشطته الحالية والمقبلة؛</w:t>
      </w:r>
    </w:p>
    <w:p w:rsidR="00E61FAF" w:rsidRPr="00D004DF" w:rsidRDefault="00E61FAF" w:rsidP="00E61FAF">
      <w:pPr>
        <w:pStyle w:val="SingleTxtGA"/>
        <w:rPr>
          <w:rtl/>
          <w:lang w:eastAsia="ar-SA" w:bidi="ar"/>
        </w:rPr>
      </w:pPr>
      <w:r w:rsidRPr="00D004DF">
        <w:rPr>
          <w:rtl/>
          <w:lang w:eastAsia="ar-SA"/>
        </w:rPr>
        <w:tab/>
      </w:r>
      <w:r w:rsidRPr="00D004DF">
        <w:rPr>
          <w:rFonts w:hint="cs"/>
          <w:rtl/>
          <w:lang w:eastAsia="ar-SA"/>
        </w:rPr>
        <w:t>24-</w:t>
      </w:r>
      <w:r w:rsidRPr="00D004DF">
        <w:rPr>
          <w:rFonts w:hint="cs"/>
          <w:rtl/>
          <w:lang w:eastAsia="ar-SA"/>
        </w:rPr>
        <w:tab/>
      </w:r>
      <w:r w:rsidRPr="00D004DF">
        <w:rPr>
          <w:rFonts w:hint="cs"/>
          <w:i/>
          <w:iCs/>
          <w:rtl/>
          <w:lang w:eastAsia="ar-SA" w:bidi="ar"/>
        </w:rPr>
        <w:t xml:space="preserve">يطلب </w:t>
      </w:r>
      <w:r w:rsidRPr="00D004DF">
        <w:rPr>
          <w:rFonts w:hint="cs"/>
          <w:rtl/>
          <w:lang w:eastAsia="ar-SA" w:bidi="ar"/>
        </w:rPr>
        <w:t xml:space="preserve">إلى الفريق العامل أن يتشاور مع الدول والمنظمات الحكومية الدولية والمنظمات غير الحكومية وغيرها من الجهات الفاعلة ذات الصلة في المجتمع المدني في تنفيذ هذا القرار، وأن يقدّم استنتاجاته بشأن استخدام المرتزقة وسيلة لانتهاك حقوق الإنسان وإعاقة ممارسة حق الشعوب في تقرير المصير إلى الجمعية العامة في دورتها </w:t>
      </w:r>
      <w:r>
        <w:rPr>
          <w:rFonts w:hint="cs"/>
          <w:rtl/>
          <w:lang w:eastAsia="ar-SA" w:bidi="ar"/>
        </w:rPr>
        <w:t xml:space="preserve">الثانية </w:t>
      </w:r>
      <w:r w:rsidRPr="00D004DF">
        <w:rPr>
          <w:rFonts w:hint="cs"/>
          <w:rtl/>
          <w:lang w:eastAsia="ar-SA" w:bidi="ar"/>
        </w:rPr>
        <w:t xml:space="preserve">والسبعين وإلى مجلس حقوق الإنسان في دورته </w:t>
      </w:r>
      <w:r>
        <w:rPr>
          <w:rFonts w:hint="cs"/>
          <w:rtl/>
          <w:lang w:eastAsia="ar-SA" w:bidi="ar"/>
        </w:rPr>
        <w:t xml:space="preserve">السادسة </w:t>
      </w:r>
      <w:r w:rsidRPr="00D004DF">
        <w:rPr>
          <w:rFonts w:hint="cs"/>
          <w:rtl/>
          <w:lang w:eastAsia="ar-SA" w:bidi="ar"/>
        </w:rPr>
        <w:t>والثلاثين؛</w:t>
      </w:r>
    </w:p>
    <w:p w:rsidR="00E61FAF" w:rsidRDefault="00E61FAF" w:rsidP="00E61FAF">
      <w:pPr>
        <w:pStyle w:val="SingleTxtGA"/>
        <w:rPr>
          <w:rtl/>
          <w:lang w:eastAsia="ar-SA"/>
        </w:rPr>
      </w:pPr>
      <w:r w:rsidRPr="00D004DF">
        <w:rPr>
          <w:rFonts w:hint="cs"/>
          <w:rtl/>
          <w:lang w:eastAsia="ar-SA"/>
        </w:rPr>
        <w:lastRenderedPageBreak/>
        <w:tab/>
        <w:t>25-</w:t>
      </w:r>
      <w:r w:rsidRPr="00D004DF">
        <w:rPr>
          <w:rFonts w:hint="cs"/>
          <w:rtl/>
          <w:lang w:eastAsia="ar-SA"/>
        </w:rPr>
        <w:tab/>
      </w:r>
      <w:r w:rsidRPr="00D004DF">
        <w:rPr>
          <w:rFonts w:hint="cs"/>
          <w:i/>
          <w:iCs/>
          <w:rtl/>
          <w:lang w:eastAsia="ar-SA" w:bidi="ar"/>
        </w:rPr>
        <w:t>يقرر</w:t>
      </w:r>
      <w:r w:rsidRPr="00D004DF">
        <w:rPr>
          <w:rFonts w:hint="cs"/>
          <w:rtl/>
          <w:lang w:eastAsia="ar-SA" w:bidi="ar"/>
        </w:rPr>
        <w:t xml:space="preserve"> مواصلة النظر في هذه المسألة في دورته </w:t>
      </w:r>
      <w:r>
        <w:rPr>
          <w:rFonts w:hint="cs"/>
          <w:rtl/>
          <w:lang w:eastAsia="ar-SA" w:bidi="ar"/>
        </w:rPr>
        <w:t xml:space="preserve">السادسة </w:t>
      </w:r>
      <w:r w:rsidRPr="00D004DF">
        <w:rPr>
          <w:rFonts w:hint="cs"/>
          <w:rtl/>
          <w:lang w:eastAsia="ar-SA" w:bidi="ar"/>
        </w:rPr>
        <w:t>والثلاثين في إطار البند نفسه من جدول الأعمال</w:t>
      </w:r>
      <w:r w:rsidRPr="00D004DF">
        <w:rPr>
          <w:rFonts w:hint="cs"/>
          <w:rtl/>
          <w:lang w:eastAsia="ar-SA"/>
        </w:rPr>
        <w:t>.</w:t>
      </w:r>
    </w:p>
    <w:p w:rsidR="00E61FAF" w:rsidRPr="001E78D3" w:rsidRDefault="00E61FAF" w:rsidP="00E61FAF">
      <w:pPr>
        <w:pStyle w:val="SingleTxtGA"/>
        <w:jc w:val="right"/>
        <w:rPr>
          <w:i/>
          <w:iCs/>
          <w:rtl/>
        </w:rPr>
      </w:pPr>
      <w:r w:rsidRPr="001E78D3">
        <w:rPr>
          <w:rFonts w:hint="cs"/>
          <w:i/>
          <w:iCs/>
          <w:rtl/>
        </w:rPr>
        <w:t>الجلسة 38</w:t>
      </w:r>
      <w:r w:rsidRPr="001E78D3">
        <w:rPr>
          <w:i/>
          <w:iCs/>
          <w:rtl/>
        </w:rPr>
        <w:br/>
      </w:r>
      <w:r w:rsidRPr="001E78D3">
        <w:rPr>
          <w:rFonts w:hint="cs"/>
          <w:i/>
          <w:iCs/>
          <w:rtl/>
        </w:rPr>
        <w:t>29 أيلول/سبتمبر 2016</w:t>
      </w:r>
    </w:p>
    <w:p w:rsidR="00E61FAF" w:rsidRDefault="00E61FAF" w:rsidP="00E61FAF">
      <w:pPr>
        <w:pStyle w:val="SingleTxtGA"/>
        <w:rPr>
          <w:rtl/>
        </w:rPr>
      </w:pPr>
      <w:r>
        <w:rPr>
          <w:rFonts w:ascii="Traditional Arabic" w:hAnsi="Traditional Arabic"/>
          <w:rtl/>
        </w:rPr>
        <w:t>[</w:t>
      </w:r>
      <w:r>
        <w:rPr>
          <w:rFonts w:hint="cs"/>
          <w:rtl/>
        </w:rPr>
        <w:t>اعتُمد بتصويت مسجل بأغلبية 32 صوتاً مقابل 13 صوتاً وامتناع دولتين عن التصويت. وكانت نتيجة التصويت كالآتي:</w:t>
      </w:r>
    </w:p>
    <w:p w:rsidR="00E61FAF" w:rsidRPr="00E61FAF" w:rsidRDefault="00E61FAF" w:rsidP="00E61FAF">
      <w:pPr>
        <w:pStyle w:val="SingleTxtGA"/>
        <w:ind w:left="1928"/>
        <w:rPr>
          <w:i/>
          <w:iCs/>
          <w:rtl/>
        </w:rPr>
      </w:pPr>
      <w:r w:rsidRPr="00E61FAF">
        <w:rPr>
          <w:rFonts w:hint="cs"/>
          <w:i/>
          <w:iCs/>
          <w:rtl/>
        </w:rPr>
        <w:t>المؤيدون:</w:t>
      </w:r>
      <w:r w:rsidRPr="00E61FAF">
        <w:rPr>
          <w:rFonts w:ascii="Segoe UI" w:hAnsi="Segoe UI" w:cs="Segoe UI" w:hint="cs"/>
          <w:i/>
          <w:iCs/>
          <w:szCs w:val="20"/>
          <w:rtl/>
          <w:lang w:bidi="ar"/>
        </w:rPr>
        <w:t xml:space="preserve"> </w:t>
      </w:r>
    </w:p>
    <w:p w:rsidR="00E61FAF" w:rsidRDefault="00E61FAF" w:rsidP="00E61FAF">
      <w:pPr>
        <w:pStyle w:val="SingleTxtGA"/>
        <w:ind w:left="2608"/>
        <w:rPr>
          <w:rtl/>
        </w:rPr>
      </w:pPr>
      <w:r>
        <w:rPr>
          <w:rFonts w:ascii="Traditional Arabic" w:hAnsi="Traditional Arabic" w:hint="cs"/>
          <w:rtl/>
        </w:rPr>
        <w:t>الاتحاد الروسي</w:t>
      </w:r>
      <w:r>
        <w:rPr>
          <w:rFonts w:hint="cs"/>
          <w:rtl/>
        </w:rPr>
        <w:t>، إثيوبيا، إكوادور</w:t>
      </w:r>
      <w:r w:rsidRPr="00E31070">
        <w:rPr>
          <w:rFonts w:hint="cs"/>
          <w:rtl/>
        </w:rPr>
        <w:t>، الإمارات العربية المتحدة، إندونيسيا،</w:t>
      </w:r>
      <w:r>
        <w:rPr>
          <w:rFonts w:hint="cs"/>
          <w:rtl/>
        </w:rPr>
        <w:t xml:space="preserve"> باراغواي،</w:t>
      </w:r>
      <w:r w:rsidRPr="00E31070">
        <w:rPr>
          <w:rFonts w:hint="cs"/>
          <w:rtl/>
        </w:rPr>
        <w:t xml:space="preserve"> بنغلاديش، بنما، بوتسوانا، </w:t>
      </w:r>
      <w:r>
        <w:rPr>
          <w:rFonts w:hint="cs"/>
          <w:rtl/>
        </w:rPr>
        <w:t>بوروندي</w:t>
      </w:r>
      <w:r w:rsidRPr="00E31070">
        <w:rPr>
          <w:rFonts w:hint="cs"/>
          <w:rtl/>
        </w:rPr>
        <w:t>، بوليفيا (دولة - المتعددة القوميات)،</w:t>
      </w:r>
      <w:r>
        <w:rPr>
          <w:rFonts w:hint="cs"/>
          <w:rtl/>
        </w:rPr>
        <w:t xml:space="preserve"> توغو،</w:t>
      </w:r>
      <w:r w:rsidRPr="00E31070">
        <w:rPr>
          <w:rFonts w:hint="cs"/>
          <w:rtl/>
        </w:rPr>
        <w:t xml:space="preserve"> الجزائر، جنوب أفريقيا، </w:t>
      </w:r>
      <w:r>
        <w:rPr>
          <w:rFonts w:ascii="Traditional Arabic" w:hAnsi="Traditional Arabic" w:hint="cs"/>
          <w:rtl/>
        </w:rPr>
        <w:t>السلفادور،</w:t>
      </w:r>
      <w:r w:rsidRPr="00E31070">
        <w:rPr>
          <w:rFonts w:hint="cs"/>
          <w:rtl/>
        </w:rPr>
        <w:t xml:space="preserve"> الصين، الفلبين، فن</w:t>
      </w:r>
      <w:r>
        <w:rPr>
          <w:rFonts w:hint="cs"/>
          <w:rtl/>
        </w:rPr>
        <w:t xml:space="preserve">زويلا (جمهورية - </w:t>
      </w:r>
      <w:proofErr w:type="spellStart"/>
      <w:r>
        <w:rPr>
          <w:rFonts w:hint="cs"/>
          <w:rtl/>
        </w:rPr>
        <w:t>البوليفارية</w:t>
      </w:r>
      <w:proofErr w:type="spellEnd"/>
      <w:r>
        <w:rPr>
          <w:rFonts w:hint="cs"/>
          <w:rtl/>
        </w:rPr>
        <w:t>)</w:t>
      </w:r>
      <w:r w:rsidRPr="00E31070">
        <w:rPr>
          <w:rFonts w:hint="cs"/>
          <w:rtl/>
        </w:rPr>
        <w:t xml:space="preserve">، </w:t>
      </w:r>
      <w:proofErr w:type="spellStart"/>
      <w:r w:rsidRPr="00E31070">
        <w:rPr>
          <w:rFonts w:hint="cs"/>
          <w:rtl/>
        </w:rPr>
        <w:t>فييت</w:t>
      </w:r>
      <w:proofErr w:type="spellEnd"/>
      <w:r w:rsidRPr="00E31070">
        <w:rPr>
          <w:rFonts w:hint="cs"/>
          <w:rtl/>
        </w:rPr>
        <w:t xml:space="preserve"> نام، قطر،</w:t>
      </w:r>
      <w:r w:rsidRPr="005D4ECD">
        <w:rPr>
          <w:rFonts w:hint="cs"/>
          <w:rtl/>
        </w:rPr>
        <w:t xml:space="preserve"> </w:t>
      </w:r>
      <w:r>
        <w:rPr>
          <w:rFonts w:hint="cs"/>
          <w:rtl/>
        </w:rPr>
        <w:t>قيرغيزستان،</w:t>
      </w:r>
      <w:r w:rsidRPr="00E31070">
        <w:rPr>
          <w:rFonts w:hint="cs"/>
          <w:rtl/>
        </w:rPr>
        <w:t xml:space="preserve"> كوبا، كو</w:t>
      </w:r>
      <w:r>
        <w:rPr>
          <w:rFonts w:hint="cs"/>
          <w:rtl/>
        </w:rPr>
        <w:t>ت ديفوار</w:t>
      </w:r>
      <w:r w:rsidRPr="00E31070">
        <w:rPr>
          <w:rFonts w:hint="cs"/>
          <w:rtl/>
        </w:rPr>
        <w:t>، الكونغو،</w:t>
      </w:r>
      <w:r>
        <w:rPr>
          <w:rFonts w:hint="cs"/>
          <w:rtl/>
        </w:rPr>
        <w:t xml:space="preserve"> كينيا،</w:t>
      </w:r>
      <w:r w:rsidRPr="00E31070">
        <w:rPr>
          <w:rFonts w:hint="cs"/>
          <w:rtl/>
        </w:rPr>
        <w:t xml:space="preserve"> المغرب، ملديف، المملكة العربية السعودية، منغوليا، ناميبيا،</w:t>
      </w:r>
      <w:r w:rsidRPr="005D4ECD">
        <w:rPr>
          <w:rFonts w:ascii="Traditional Arabic" w:hAnsi="Traditional Arabic" w:hint="cs"/>
          <w:rtl/>
        </w:rPr>
        <w:t xml:space="preserve"> </w:t>
      </w:r>
      <w:r>
        <w:rPr>
          <w:rFonts w:ascii="Traditional Arabic" w:hAnsi="Traditional Arabic" w:hint="cs"/>
          <w:rtl/>
        </w:rPr>
        <w:t>نيجيريا</w:t>
      </w:r>
      <w:r>
        <w:rPr>
          <w:rFonts w:hint="cs"/>
          <w:rtl/>
        </w:rPr>
        <w:t>،</w:t>
      </w:r>
      <w:r w:rsidRPr="00E31070">
        <w:rPr>
          <w:rFonts w:hint="cs"/>
          <w:rtl/>
        </w:rPr>
        <w:t xml:space="preserve"> </w:t>
      </w:r>
      <w:r>
        <w:rPr>
          <w:rFonts w:hint="cs"/>
          <w:rtl/>
        </w:rPr>
        <w:t>الهند</w:t>
      </w:r>
      <w:r>
        <w:rPr>
          <w:rFonts w:ascii="Traditional Arabic" w:hAnsi="Traditional Arabic" w:hint="cs"/>
          <w:rtl/>
        </w:rPr>
        <w:t xml:space="preserve"> </w:t>
      </w:r>
    </w:p>
    <w:p w:rsidR="00E61FAF" w:rsidRPr="00E61FAF" w:rsidRDefault="00E61FAF" w:rsidP="00E61FAF">
      <w:pPr>
        <w:pStyle w:val="SingleTxtGA"/>
        <w:ind w:left="1928"/>
        <w:rPr>
          <w:i/>
          <w:iCs/>
          <w:rtl/>
        </w:rPr>
      </w:pPr>
      <w:r w:rsidRPr="00E61FAF">
        <w:rPr>
          <w:rFonts w:hint="cs"/>
          <w:i/>
          <w:iCs/>
          <w:rtl/>
        </w:rPr>
        <w:t xml:space="preserve">المعارضون: </w:t>
      </w:r>
    </w:p>
    <w:p w:rsidR="00E61FAF" w:rsidRDefault="00E61FAF" w:rsidP="00E61FAF">
      <w:pPr>
        <w:pStyle w:val="SingleTxtGA"/>
        <w:ind w:left="2608"/>
        <w:rPr>
          <w:rtl/>
        </w:rPr>
      </w:pPr>
      <w:r w:rsidRPr="00E31070">
        <w:rPr>
          <w:rFonts w:hint="cs"/>
          <w:rtl/>
        </w:rPr>
        <w:t xml:space="preserve">ألبانيا، ألمانيا، </w:t>
      </w:r>
      <w:r>
        <w:rPr>
          <w:rFonts w:hint="cs"/>
          <w:rtl/>
        </w:rPr>
        <w:t>البرتغال</w:t>
      </w:r>
      <w:r w:rsidRPr="00E31070">
        <w:rPr>
          <w:rFonts w:hint="cs"/>
          <w:rtl/>
        </w:rPr>
        <w:t xml:space="preserve">، بلجيكا، جمهورية كوريا، جمهورية مقدونيا اليوغوسلافية </w:t>
      </w:r>
      <w:r>
        <w:rPr>
          <w:rFonts w:hint="cs"/>
          <w:rtl/>
        </w:rPr>
        <w:t>سابقاً</w:t>
      </w:r>
      <w:r w:rsidRPr="00E31070">
        <w:rPr>
          <w:rFonts w:hint="cs"/>
          <w:rtl/>
        </w:rPr>
        <w:t xml:space="preserve">، </w:t>
      </w:r>
      <w:r>
        <w:rPr>
          <w:rFonts w:hint="cs"/>
          <w:rtl/>
        </w:rPr>
        <w:t xml:space="preserve">جورجيا، </w:t>
      </w:r>
      <w:r w:rsidRPr="00E31070">
        <w:rPr>
          <w:rFonts w:hint="cs"/>
          <w:rtl/>
        </w:rPr>
        <w:t xml:space="preserve">سلوفينيا، سويسرا، فرنسا، لاتفيا، المملكة المتحدة لبريطانيا العظمى </w:t>
      </w:r>
      <w:proofErr w:type="spellStart"/>
      <w:r w:rsidRPr="00E31070">
        <w:rPr>
          <w:rFonts w:hint="cs"/>
          <w:rtl/>
        </w:rPr>
        <w:t>وآيرلندا</w:t>
      </w:r>
      <w:proofErr w:type="spellEnd"/>
      <w:r w:rsidRPr="00E31070">
        <w:rPr>
          <w:rFonts w:hint="cs"/>
          <w:rtl/>
        </w:rPr>
        <w:t xml:space="preserve"> الشمالية، هولندا</w:t>
      </w:r>
    </w:p>
    <w:p w:rsidR="00E61FAF" w:rsidRPr="00E61FAF" w:rsidRDefault="00E61FAF" w:rsidP="00E61FAF">
      <w:pPr>
        <w:pStyle w:val="SingleTxtGA"/>
        <w:ind w:left="1928"/>
        <w:rPr>
          <w:i/>
          <w:iCs/>
          <w:rtl/>
        </w:rPr>
      </w:pPr>
      <w:r w:rsidRPr="00E31070">
        <w:rPr>
          <w:rFonts w:hint="cs"/>
          <w:i/>
          <w:iCs/>
          <w:rtl/>
        </w:rPr>
        <w:t>الممتنعون</w:t>
      </w:r>
      <w:r w:rsidRPr="00E61FAF">
        <w:rPr>
          <w:rFonts w:hint="cs"/>
          <w:i/>
          <w:iCs/>
          <w:rtl/>
        </w:rPr>
        <w:t xml:space="preserve">: </w:t>
      </w:r>
    </w:p>
    <w:p w:rsidR="00E61FAF" w:rsidRDefault="00E61FAF" w:rsidP="00E61FAF">
      <w:pPr>
        <w:pStyle w:val="SingleTxtGA"/>
        <w:ind w:left="2608"/>
        <w:rPr>
          <w:rtl/>
        </w:rPr>
      </w:pPr>
      <w:r>
        <w:rPr>
          <w:rFonts w:hint="cs"/>
          <w:rtl/>
        </w:rPr>
        <w:t>غانا</w:t>
      </w:r>
      <w:r>
        <w:rPr>
          <w:rFonts w:ascii="Traditional Arabic" w:hAnsi="Traditional Arabic" w:hint="cs"/>
          <w:rtl/>
        </w:rPr>
        <w:t xml:space="preserve">، </w:t>
      </w:r>
      <w:r w:rsidRPr="00E31070">
        <w:rPr>
          <w:rFonts w:hint="cs"/>
          <w:rtl/>
        </w:rPr>
        <w:t>المكسيك</w:t>
      </w:r>
      <w:r w:rsidR="001E78D3">
        <w:rPr>
          <w:rFonts w:ascii="Traditional Arabic" w:hAnsi="Traditional Arabic" w:hint="cs"/>
          <w:rtl/>
        </w:rPr>
        <w:t>.</w:t>
      </w:r>
      <w:r>
        <w:rPr>
          <w:rFonts w:ascii="Traditional Arabic" w:hAnsi="Traditional Arabic"/>
          <w:rtl/>
        </w:rPr>
        <w:t>]</w:t>
      </w:r>
    </w:p>
    <w:p w:rsidR="00E61FAF" w:rsidRPr="008505CB" w:rsidRDefault="00E61FAF" w:rsidP="00E61FAF">
      <w:pPr>
        <w:spacing w:before="120"/>
        <w:jc w:val="center"/>
        <w:rPr>
          <w:u w:val="single"/>
          <w:rtl/>
          <w:lang w:eastAsia="ar-SA"/>
        </w:rPr>
      </w:pPr>
      <w:r>
        <w:rPr>
          <w:u w:val="single"/>
          <w:rtl/>
          <w:lang w:eastAsia="ar-SA"/>
        </w:rPr>
        <w:tab/>
      </w:r>
      <w:r>
        <w:rPr>
          <w:u w:val="single"/>
          <w:rtl/>
          <w:lang w:eastAsia="ar-SA"/>
        </w:rPr>
        <w:tab/>
      </w:r>
      <w:r>
        <w:rPr>
          <w:u w:val="single"/>
          <w:rtl/>
          <w:lang w:eastAsia="ar-SA"/>
        </w:rPr>
        <w:tab/>
      </w:r>
    </w:p>
    <w:sectPr w:rsidR="00E61FAF" w:rsidRPr="008505CB" w:rsidSect="00B2436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304" w:rsidRPr="002901D9" w:rsidRDefault="008A3304" w:rsidP="002901D9">
      <w:pPr>
        <w:spacing w:after="60" w:line="240" w:lineRule="auto"/>
        <w:rPr>
          <w:i/>
          <w:iCs/>
        </w:rPr>
      </w:pPr>
      <w:r>
        <w:rPr>
          <w:rFonts w:hint="cs"/>
          <w:i/>
          <w:iCs/>
          <w:rtl/>
        </w:rPr>
        <w:t>الحواشي</w:t>
      </w:r>
    </w:p>
  </w:endnote>
  <w:endnote w:type="continuationSeparator" w:id="0">
    <w:p w:rsidR="008A3304" w:rsidRDefault="008A330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AF" w:rsidRPr="00E61FAF" w:rsidRDefault="00E61FAF" w:rsidP="00E61FAF">
    <w:pPr>
      <w:pStyle w:val="Footer"/>
      <w:tabs>
        <w:tab w:val="right" w:pos="9598"/>
      </w:tabs>
      <w:rPr>
        <w:sz w:val="17"/>
      </w:rPr>
    </w:pPr>
    <w:r>
      <w:rPr>
        <w:sz w:val="17"/>
      </w:rPr>
      <w:t>GE.16-17235</w:t>
    </w:r>
    <w:r>
      <w:rPr>
        <w:sz w:val="17"/>
      </w:rPr>
      <w:tab/>
    </w:r>
    <w:r w:rsidRPr="00E61FAF">
      <w:rPr>
        <w:b/>
        <w:sz w:val="18"/>
      </w:rPr>
      <w:fldChar w:fldCharType="begin"/>
    </w:r>
    <w:r w:rsidRPr="00E61FAF">
      <w:rPr>
        <w:b/>
        <w:sz w:val="18"/>
      </w:rPr>
      <w:instrText xml:space="preserve"> PAGE  \* MERGEFORMAT </w:instrText>
    </w:r>
    <w:r w:rsidRPr="00E61FAF">
      <w:rPr>
        <w:b/>
        <w:sz w:val="18"/>
      </w:rPr>
      <w:fldChar w:fldCharType="separate"/>
    </w:r>
    <w:r w:rsidR="009B3760">
      <w:rPr>
        <w:b/>
        <w:noProof/>
        <w:sz w:val="18"/>
      </w:rPr>
      <w:t>2</w:t>
    </w:r>
    <w:r w:rsidRPr="00E61F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E61FAF" w:rsidRDefault="00E61FAF" w:rsidP="006959B0">
    <w:pPr>
      <w:pStyle w:val="Footer"/>
      <w:tabs>
        <w:tab w:val="right" w:pos="9599"/>
      </w:tabs>
      <w:jc w:val="left"/>
      <w:rPr>
        <w:b/>
        <w:sz w:val="18"/>
        <w:lang w:val="en-US"/>
      </w:rPr>
    </w:pPr>
    <w:r w:rsidRPr="00E61FAF">
      <w:rPr>
        <w:b/>
        <w:sz w:val="18"/>
        <w:lang w:val="en-US"/>
      </w:rPr>
      <w:fldChar w:fldCharType="begin"/>
    </w:r>
    <w:r w:rsidRPr="00E61FAF">
      <w:rPr>
        <w:b/>
        <w:sz w:val="18"/>
        <w:lang w:val="en-US"/>
      </w:rPr>
      <w:instrText xml:space="preserve"> PAGE  \* MERGEFORMAT </w:instrText>
    </w:r>
    <w:r w:rsidRPr="00E61FAF">
      <w:rPr>
        <w:b/>
        <w:sz w:val="18"/>
        <w:lang w:val="en-US"/>
      </w:rPr>
      <w:fldChar w:fldCharType="separate"/>
    </w:r>
    <w:r w:rsidR="009B3760">
      <w:rPr>
        <w:b/>
        <w:noProof/>
        <w:sz w:val="18"/>
        <w:lang w:val="en-US"/>
      </w:rPr>
      <w:t>3</w:t>
    </w:r>
    <w:r w:rsidRPr="00E61FAF">
      <w:rPr>
        <w:b/>
        <w:sz w:val="18"/>
        <w:lang w:val="en-US"/>
      </w:rPr>
      <w:fldChar w:fldCharType="end"/>
    </w:r>
    <w:r>
      <w:rPr>
        <w:b/>
        <w:sz w:val="18"/>
        <w:lang w:val="en-US"/>
      </w:rPr>
      <w:tab/>
    </w:r>
    <w:r>
      <w:rPr>
        <w:sz w:val="17"/>
        <w:lang w:val="en-US"/>
      </w:rPr>
      <w:t>GE.16-17235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B24368" w:rsidP="00FD4BC9">
    <w:pPr>
      <w:pStyle w:val="Footer"/>
      <w:jc w:val="right"/>
      <w:rPr>
        <w:sz w:val="20"/>
        <w:szCs w:val="20"/>
      </w:rPr>
    </w:pPr>
    <w:r>
      <w:rPr>
        <w:sz w:val="20"/>
        <w:szCs w:val="20"/>
      </w:rPr>
      <w:t>GE.16-17235</w:t>
    </w:r>
    <w:r w:rsidR="00FD4BC9">
      <w:rPr>
        <w:noProof/>
        <w:lang w:val="en-US"/>
      </w:rPr>
      <w:drawing>
        <wp:anchor distT="0" distB="0" distL="114300" distR="114300" simplePos="0" relativeHeight="251659264" behindDoc="1" locked="1" layoutInCell="0" allowOverlap="1" wp14:anchorId="221250A1" wp14:editId="33ABF5C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B24368" w:rsidRPr="00B24368" w:rsidRDefault="00B24368" w:rsidP="00B2436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67016D9F" wp14:editId="3CD756C9">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RES/33/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3/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304" w:rsidRPr="0054762C" w:rsidRDefault="008A3304" w:rsidP="00173565">
      <w:pPr>
        <w:pStyle w:val="Footer"/>
        <w:bidi/>
        <w:spacing w:after="80" w:line="200" w:lineRule="exact"/>
        <w:ind w:left="680"/>
      </w:pPr>
      <w:r>
        <w:rPr>
          <w:rtl/>
        </w:rPr>
        <w:t>__________</w:t>
      </w:r>
    </w:p>
  </w:footnote>
  <w:footnote w:type="continuationSeparator" w:id="0">
    <w:p w:rsidR="008A3304" w:rsidRDefault="008A3304" w:rsidP="00656392">
      <w:pPr>
        <w:spacing w:line="240" w:lineRule="auto"/>
      </w:pPr>
      <w:r>
        <w:continuationSeparator/>
      </w:r>
    </w:p>
  </w:footnote>
  <w:footnote w:id="1">
    <w:p w:rsidR="00E61FAF" w:rsidRPr="002B2440" w:rsidRDefault="00E61FAF" w:rsidP="00E61FAF">
      <w:pPr>
        <w:pStyle w:val="FootnoteText1"/>
        <w:rPr>
          <w:rtl/>
        </w:rPr>
      </w:pPr>
      <w:r w:rsidRPr="002B2440">
        <w:rPr>
          <w:rtl/>
        </w:rPr>
        <w:t>(</w:t>
      </w:r>
      <w:r w:rsidRPr="002B2440">
        <w:rPr>
          <w:b/>
          <w:rtl/>
        </w:rPr>
        <w:footnoteRef/>
      </w:r>
      <w:r w:rsidRPr="002B2440">
        <w:rPr>
          <w:rtl/>
        </w:rPr>
        <w:t>)</w:t>
      </w:r>
      <w:r w:rsidRPr="002B2440">
        <w:rPr>
          <w:rtl/>
        </w:rPr>
        <w:tab/>
      </w:r>
      <w:r w:rsidRPr="00832158">
        <w:rPr>
          <w:rtl/>
        </w:rPr>
        <w:t>قرار الجمعية العامة 2625(د-25)، المرفق.</w:t>
      </w:r>
    </w:p>
  </w:footnote>
  <w:footnote w:id="2">
    <w:p w:rsidR="00E61FAF" w:rsidRPr="002B2440" w:rsidRDefault="00E61FAF" w:rsidP="00E61FAF">
      <w:pPr>
        <w:pStyle w:val="FootnoteText1"/>
        <w:rPr>
          <w:rtl/>
        </w:rPr>
      </w:pPr>
      <w:r w:rsidRPr="002B2440">
        <w:rPr>
          <w:rtl/>
        </w:rPr>
        <w:t>(</w:t>
      </w:r>
      <w:r w:rsidRPr="002B2440">
        <w:rPr>
          <w:b/>
          <w:rtl/>
        </w:rPr>
        <w:footnoteRef/>
      </w:r>
      <w:r w:rsidRPr="002B2440">
        <w:rPr>
          <w:rtl/>
        </w:rPr>
        <w:t>)</w:t>
      </w:r>
      <w:r w:rsidRPr="002B2440">
        <w:rPr>
          <w:rtl/>
        </w:rPr>
        <w:tab/>
      </w:r>
      <w:r w:rsidRPr="0049525F">
        <w:t>A/HRC/</w:t>
      </w:r>
      <w:r>
        <w:t>33</w:t>
      </w:r>
      <w:r w:rsidRPr="0049525F">
        <w:t>/</w:t>
      </w:r>
      <w:r>
        <w:t>43</w:t>
      </w:r>
      <w:r>
        <w:rPr>
          <w:rFonts w:hint="cs"/>
          <w:rtl/>
        </w:rPr>
        <w:t>.</w:t>
      </w:r>
    </w:p>
  </w:footnote>
  <w:footnote w:id="3">
    <w:p w:rsidR="00E61FAF" w:rsidRPr="002B2440" w:rsidRDefault="00E61FAF" w:rsidP="00E61FAF">
      <w:pPr>
        <w:pStyle w:val="FootnoteText1"/>
        <w:rPr>
          <w:rtl/>
        </w:rPr>
      </w:pPr>
      <w:r w:rsidRPr="002B2440">
        <w:rPr>
          <w:rtl/>
        </w:rPr>
        <w:t>(</w:t>
      </w:r>
      <w:r w:rsidRPr="002B2440">
        <w:rPr>
          <w:b/>
          <w:rtl/>
        </w:rPr>
        <w:footnoteRef/>
      </w:r>
      <w:r w:rsidRPr="002B2440">
        <w:rPr>
          <w:rtl/>
        </w:rPr>
        <w:t>)</w:t>
      </w:r>
      <w:r w:rsidRPr="002B2440">
        <w:rPr>
          <w:rtl/>
        </w:rPr>
        <w:tab/>
      </w:r>
      <w:r w:rsidRPr="0049525F">
        <w:t>E/CN.4/2004/15</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AF" w:rsidRPr="00E61FAF" w:rsidRDefault="00E61FAF" w:rsidP="00E61FAF">
    <w:pPr>
      <w:pStyle w:val="Header"/>
      <w:jc w:val="right"/>
    </w:pPr>
    <w:r w:rsidRPr="00E61FAF">
      <w:t>A/HRC/RES/33/4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AF" w:rsidRPr="00E61FAF" w:rsidRDefault="00E61FAF" w:rsidP="00E61FAF">
    <w:pPr>
      <w:pStyle w:val="Header"/>
      <w:jc w:val="left"/>
    </w:pPr>
    <w:r w:rsidRPr="00E61FAF">
      <w:t>A/HRC/RES/33/4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8A3304"/>
    <w:rsid w:val="000076D5"/>
    <w:rsid w:val="00043663"/>
    <w:rsid w:val="000505CF"/>
    <w:rsid w:val="000D701C"/>
    <w:rsid w:val="000E2A71"/>
    <w:rsid w:val="00160263"/>
    <w:rsid w:val="00164E5A"/>
    <w:rsid w:val="00173565"/>
    <w:rsid w:val="0017538A"/>
    <w:rsid w:val="00181F96"/>
    <w:rsid w:val="001A1371"/>
    <w:rsid w:val="001B346A"/>
    <w:rsid w:val="001E1CAD"/>
    <w:rsid w:val="001E290D"/>
    <w:rsid w:val="001E78D3"/>
    <w:rsid w:val="002144FA"/>
    <w:rsid w:val="0023469A"/>
    <w:rsid w:val="00243C8A"/>
    <w:rsid w:val="00267A0E"/>
    <w:rsid w:val="002901D9"/>
    <w:rsid w:val="002976C2"/>
    <w:rsid w:val="003260FF"/>
    <w:rsid w:val="00343D95"/>
    <w:rsid w:val="00371A8D"/>
    <w:rsid w:val="00374341"/>
    <w:rsid w:val="003D1062"/>
    <w:rsid w:val="003D4C4E"/>
    <w:rsid w:val="003E159A"/>
    <w:rsid w:val="00420D7B"/>
    <w:rsid w:val="00450B21"/>
    <w:rsid w:val="00453B63"/>
    <w:rsid w:val="00455780"/>
    <w:rsid w:val="004A3FF8"/>
    <w:rsid w:val="004B0A1C"/>
    <w:rsid w:val="004D298E"/>
    <w:rsid w:val="00517BC9"/>
    <w:rsid w:val="005408E3"/>
    <w:rsid w:val="0054472E"/>
    <w:rsid w:val="0054762C"/>
    <w:rsid w:val="005662A9"/>
    <w:rsid w:val="005827D4"/>
    <w:rsid w:val="0059622A"/>
    <w:rsid w:val="005C281C"/>
    <w:rsid w:val="005C5878"/>
    <w:rsid w:val="005C7CEA"/>
    <w:rsid w:val="005D3C0B"/>
    <w:rsid w:val="005E3D37"/>
    <w:rsid w:val="005E5217"/>
    <w:rsid w:val="005F0FA4"/>
    <w:rsid w:val="005F30EE"/>
    <w:rsid w:val="0060473A"/>
    <w:rsid w:val="00606EDF"/>
    <w:rsid w:val="00636338"/>
    <w:rsid w:val="00656392"/>
    <w:rsid w:val="006746DD"/>
    <w:rsid w:val="00687200"/>
    <w:rsid w:val="0068781D"/>
    <w:rsid w:val="006959B0"/>
    <w:rsid w:val="006B3E27"/>
    <w:rsid w:val="006B6507"/>
    <w:rsid w:val="006C104C"/>
    <w:rsid w:val="00733704"/>
    <w:rsid w:val="0078071A"/>
    <w:rsid w:val="007A70BB"/>
    <w:rsid w:val="00852A9A"/>
    <w:rsid w:val="008930DB"/>
    <w:rsid w:val="00895D16"/>
    <w:rsid w:val="008A3304"/>
    <w:rsid w:val="008F49E1"/>
    <w:rsid w:val="0090370F"/>
    <w:rsid w:val="009269D2"/>
    <w:rsid w:val="00942135"/>
    <w:rsid w:val="009521B0"/>
    <w:rsid w:val="009A7E9F"/>
    <w:rsid w:val="009B3760"/>
    <w:rsid w:val="009E5018"/>
    <w:rsid w:val="00A12B37"/>
    <w:rsid w:val="00A50EC0"/>
    <w:rsid w:val="00AB6758"/>
    <w:rsid w:val="00B13763"/>
    <w:rsid w:val="00B24368"/>
    <w:rsid w:val="00B477A4"/>
    <w:rsid w:val="00B54045"/>
    <w:rsid w:val="00C022F5"/>
    <w:rsid w:val="00C272D2"/>
    <w:rsid w:val="00C438D7"/>
    <w:rsid w:val="00C53FE8"/>
    <w:rsid w:val="00C70A7C"/>
    <w:rsid w:val="00C81B50"/>
    <w:rsid w:val="00CA655B"/>
    <w:rsid w:val="00CD1801"/>
    <w:rsid w:val="00D10EF1"/>
    <w:rsid w:val="00D42810"/>
    <w:rsid w:val="00D4456B"/>
    <w:rsid w:val="00D914A7"/>
    <w:rsid w:val="00DA4C53"/>
    <w:rsid w:val="00DD13C3"/>
    <w:rsid w:val="00DD596E"/>
    <w:rsid w:val="00DD621E"/>
    <w:rsid w:val="00DF0575"/>
    <w:rsid w:val="00E61FAF"/>
    <w:rsid w:val="00E70E04"/>
    <w:rsid w:val="00EC05A7"/>
    <w:rsid w:val="00EC4B6B"/>
    <w:rsid w:val="00ED7442"/>
    <w:rsid w:val="00EE0B18"/>
    <w:rsid w:val="00EF1EE5"/>
    <w:rsid w:val="00F0233D"/>
    <w:rsid w:val="00F12744"/>
    <w:rsid w:val="00F16633"/>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23A9B-812E-4A75-AFCC-A7D07FD5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A/HRC/RES/33/4</vt:lpstr>
    </vt:vector>
  </TitlesOfParts>
  <Company>DCM</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A/HRC/RES/33/4</dc:title>
  <dc:subject>GE.1617235A</dc:subject>
  <dc:creator>bah-MBOU</dc:creator>
  <cp:keywords>ODS No.1622594A</cp:keywords>
  <dc:description>Original: English 
Distribution: General
Date: 5 October 2016</dc:description>
  <cp:lastModifiedBy>RKHO13</cp:lastModifiedBy>
  <cp:revision>2</cp:revision>
  <dcterms:created xsi:type="dcterms:W3CDTF">2016-10-17T12:29:00Z</dcterms:created>
  <dcterms:modified xsi:type="dcterms:W3CDTF">2016-10-17T12:29:00Z</dcterms:modified>
  <cp:category>Final</cp:category>
</cp:coreProperties>
</file>