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90B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90B5E" w:rsidP="00B90B5E">
            <w:pPr>
              <w:jc w:val="right"/>
            </w:pPr>
            <w:r w:rsidRPr="00B90B5E">
              <w:rPr>
                <w:sz w:val="40"/>
              </w:rPr>
              <w:t>A</w:t>
            </w:r>
            <w:r>
              <w:t>/HRC/RES/37/5</w:t>
            </w:r>
          </w:p>
        </w:tc>
      </w:tr>
      <w:tr w:rsidR="002D5AAC" w:rsidRPr="00B90B5E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90B5E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90B5E" w:rsidRDefault="00B90B5E" w:rsidP="00B90B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2018</w:t>
            </w:r>
          </w:p>
          <w:p w:rsidR="00B90B5E" w:rsidRDefault="00B90B5E" w:rsidP="00B90B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90B5E" w:rsidRPr="00E71476" w:rsidRDefault="00B90B5E" w:rsidP="00B90B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D87C33" w:rsidRDefault="00DF71B9" w:rsidP="00D87C33">
      <w:pPr>
        <w:suppressAutoHyphens/>
        <w:spacing w:before="120"/>
        <w:rPr>
          <w:b/>
          <w:spacing w:val="0"/>
          <w:w w:val="100"/>
          <w:sz w:val="24"/>
          <w:szCs w:val="24"/>
        </w:rPr>
      </w:pPr>
      <w:r w:rsidRPr="00D87C33">
        <w:rPr>
          <w:b/>
          <w:spacing w:val="0"/>
          <w:w w:val="100"/>
          <w:sz w:val="24"/>
          <w:szCs w:val="24"/>
        </w:rPr>
        <w:t>Совет по правам человека</w:t>
      </w:r>
    </w:p>
    <w:p w:rsidR="00B90B5E" w:rsidRPr="00D87C33" w:rsidRDefault="00B90B5E" w:rsidP="00D87C33">
      <w:pPr>
        <w:suppressAutoHyphens/>
        <w:rPr>
          <w:b/>
          <w:spacing w:val="0"/>
          <w:w w:val="100"/>
        </w:rPr>
      </w:pPr>
      <w:r w:rsidRPr="00D87C33">
        <w:rPr>
          <w:b/>
          <w:bCs/>
          <w:spacing w:val="0"/>
          <w:w w:val="100"/>
        </w:rPr>
        <w:t>Тридцать седьмая сессия</w:t>
      </w:r>
    </w:p>
    <w:p w:rsidR="00B90B5E" w:rsidRPr="00D87C33" w:rsidRDefault="00B90B5E" w:rsidP="00D87C33">
      <w:pPr>
        <w:suppressAutoHyphens/>
        <w:rPr>
          <w:spacing w:val="0"/>
          <w:w w:val="100"/>
        </w:rPr>
      </w:pPr>
      <w:r w:rsidRPr="00D87C33">
        <w:rPr>
          <w:spacing w:val="0"/>
          <w:w w:val="100"/>
        </w:rPr>
        <w:t>26 февраля – 23 марта 2018 года</w:t>
      </w:r>
    </w:p>
    <w:p w:rsidR="00B90B5E" w:rsidRPr="00D87C33" w:rsidRDefault="00B90B5E" w:rsidP="00D87C33">
      <w:pPr>
        <w:suppressAutoHyphens/>
        <w:rPr>
          <w:spacing w:val="0"/>
          <w:w w:val="100"/>
        </w:rPr>
      </w:pPr>
      <w:r w:rsidRPr="00D87C33">
        <w:rPr>
          <w:spacing w:val="0"/>
          <w:w w:val="100"/>
        </w:rPr>
        <w:t>Пункт 3 повестки дня</w:t>
      </w:r>
    </w:p>
    <w:p w:rsidR="00B90B5E" w:rsidRPr="00D87C33" w:rsidRDefault="00B90B5E" w:rsidP="00D87C33">
      <w:pPr>
        <w:pStyle w:val="HChG"/>
        <w:rPr>
          <w:lang w:val="ru-RU"/>
        </w:rPr>
      </w:pPr>
      <w:r w:rsidRPr="00D87C33">
        <w:rPr>
          <w:lang w:val="ru-RU"/>
        </w:rPr>
        <w:tab/>
      </w:r>
      <w:r w:rsidRPr="00D87C33">
        <w:rPr>
          <w:lang w:val="ru-RU"/>
        </w:rPr>
        <w:tab/>
      </w:r>
      <w:r w:rsidRPr="00D87C33">
        <w:rPr>
          <w:bCs/>
          <w:lang w:val="ru-RU"/>
        </w:rPr>
        <w:t>Резолюция, принятая Советом по правам человека 22 марта 2018 года</w:t>
      </w:r>
    </w:p>
    <w:p w:rsidR="00B90B5E" w:rsidRPr="00D87C33" w:rsidRDefault="00B90B5E" w:rsidP="00D87C33">
      <w:pPr>
        <w:keepNext/>
        <w:keepLines/>
        <w:suppressAutoHyphens/>
        <w:spacing w:before="360" w:after="240" w:line="270" w:lineRule="exact"/>
        <w:ind w:left="1134" w:right="1134" w:hanging="850"/>
        <w:rPr>
          <w:b/>
          <w:spacing w:val="0"/>
          <w:w w:val="100"/>
          <w:sz w:val="28"/>
        </w:rPr>
      </w:pPr>
      <w:r w:rsidRPr="00D87C33">
        <w:rPr>
          <w:b/>
          <w:bCs/>
          <w:spacing w:val="0"/>
          <w:w w:val="100"/>
          <w:sz w:val="24"/>
        </w:rPr>
        <w:t>37/5.</w:t>
      </w:r>
      <w:r w:rsidRPr="00D87C33">
        <w:rPr>
          <w:spacing w:val="0"/>
          <w:w w:val="100"/>
          <w:sz w:val="24"/>
        </w:rPr>
        <w:tab/>
      </w:r>
      <w:r w:rsidRPr="00D87C33">
        <w:rPr>
          <w:b/>
          <w:bCs/>
          <w:spacing w:val="0"/>
          <w:w w:val="100"/>
          <w:sz w:val="24"/>
        </w:rPr>
        <w:t>Мандат Независимого эксперта по вопросу об осуществлении прав человека лицами с альбинизмом</w:t>
      </w:r>
    </w:p>
    <w:p w:rsidR="00B90B5E" w:rsidRPr="00D87C33" w:rsidRDefault="00B90B5E" w:rsidP="00D87C33">
      <w:pPr>
        <w:suppressAutoHyphens/>
        <w:spacing w:after="120"/>
        <w:ind w:left="1134" w:right="1134" w:firstLine="567"/>
        <w:jc w:val="both"/>
        <w:rPr>
          <w:spacing w:val="0"/>
          <w:w w:val="100"/>
        </w:rPr>
      </w:pPr>
      <w:r w:rsidRPr="00D87C33">
        <w:rPr>
          <w:spacing w:val="0"/>
          <w:w w:val="100"/>
        </w:rPr>
        <w:tab/>
      </w:r>
      <w:r w:rsidRPr="00D87C33">
        <w:rPr>
          <w:i/>
          <w:iCs/>
          <w:spacing w:val="0"/>
          <w:w w:val="100"/>
        </w:rPr>
        <w:t>Совет по правам человека</w:t>
      </w:r>
      <w:r w:rsidRPr="00D87C33">
        <w:rPr>
          <w:spacing w:val="0"/>
          <w:w w:val="100"/>
        </w:rPr>
        <w:t>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руководствуясь </w:t>
      </w:r>
      <w:r w:rsidRPr="00D87C33">
        <w:rPr>
          <w:lang w:val="ru-RU"/>
        </w:rPr>
        <w:t>целями и принципами Устава Организации Объединенных Наций,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руководствуясь также </w:t>
      </w:r>
      <w:r w:rsidRPr="00D87C33">
        <w:rPr>
          <w:lang w:val="ru-RU"/>
        </w:rPr>
        <w:t>Всеобщей декларацией прав человека и ссылаясь на соответствующие международные договоры по правам человека, включая Международный пакт о гражданских и политических правах, Международный пакт об экономических, социальных и культурных правах, Конвенцию о правах инвалидов, Конвенцию против пыток и других жестоких, бесчеловечных или унижающих достоинство видов обращения и наказания, Международную конвенцию о ликвидации всех форм расовой дискриминации, Конвенцию о ликвидации всех форм дискриминации в отношении женщин и Конвенцию о правах ребенка,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>вновь подтверждая</w:t>
      </w:r>
      <w:r w:rsidRPr="00D87C33">
        <w:rPr>
          <w:lang w:val="ru-RU"/>
        </w:rPr>
        <w:t>, что каждый имеет право на жизнь, свободу и личную неприкосновенность и что никто не должен подвергаться пыткам или жестокому, бесчеловечному или унижающему достоинство обращению или наказанию,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ссылаясь </w:t>
      </w:r>
      <w:r w:rsidRPr="00D87C33">
        <w:rPr>
          <w:lang w:val="ru-RU"/>
        </w:rPr>
        <w:t xml:space="preserve">на универсальность, неделимость, взаимозависимость и взаимосвязанность всех прав человека и основных свобод и на необходимость гарантировать лицам с альбинизмом осуществление их прав и свобод в полном объеме без дискриминации, 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ссылаясь также </w:t>
      </w:r>
      <w:r w:rsidRPr="00D87C33">
        <w:rPr>
          <w:lang w:val="ru-RU"/>
        </w:rPr>
        <w:t>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вновь подтверждая </w:t>
      </w:r>
      <w:r w:rsidRPr="00D87C33">
        <w:rPr>
          <w:lang w:val="ru-RU"/>
        </w:rPr>
        <w:t>Венскую декларацию и Программу действий,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напоминая </w:t>
      </w:r>
      <w:r w:rsidRPr="00D87C33">
        <w:rPr>
          <w:lang w:val="ru-RU"/>
        </w:rPr>
        <w:t xml:space="preserve">о правах каждого человека на наивысший достижимый уровень физического и психического здоровья и образование, закрепленных в Международном пакте об экономических, социальных и культурных правах и других соответствующих международных договорах по правам человека, </w:t>
      </w:r>
    </w:p>
    <w:p w:rsidR="00B90B5E" w:rsidRPr="00D87C33" w:rsidRDefault="00B90B5E" w:rsidP="00D87C33">
      <w:pPr>
        <w:pStyle w:val="SingleTxtG"/>
        <w:pageBreakBefore/>
        <w:ind w:firstLine="567"/>
        <w:rPr>
          <w:lang w:val="ru-RU"/>
        </w:rPr>
      </w:pPr>
      <w:r w:rsidRPr="00D87C33">
        <w:rPr>
          <w:i/>
          <w:iCs/>
          <w:lang w:val="ru-RU"/>
        </w:rPr>
        <w:lastRenderedPageBreak/>
        <w:t xml:space="preserve">будучи глубоко обеспокоен </w:t>
      </w:r>
      <w:r w:rsidRPr="00D87C33">
        <w:rPr>
          <w:lang w:val="ru-RU"/>
        </w:rPr>
        <w:t>тем, что в различных частях мира лица с альбинизмом по-прежнему сталкиваются с барьерами на пути их участия в жизни общества в качестве его равноправных членов и c нарушениями и попранием их прав человека, и сознавая необходимость того, чтобы более пристальное внимание этим вызовам уделялось более оперативно,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выражая серьезную обеспокоенность </w:t>
      </w:r>
      <w:r w:rsidRPr="00D87C33">
        <w:rPr>
          <w:lang w:val="ru-RU"/>
        </w:rPr>
        <w:t>по поводу того, что нападения и широко распространенные акты насилия, которым подвергаются лица с альбинизмом, в том числе женщины и дети, инвалиды и пожилые люди, продолжают иметь место,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приветствуя </w:t>
      </w:r>
      <w:r w:rsidRPr="00D87C33">
        <w:rPr>
          <w:lang w:val="ru-RU"/>
        </w:rPr>
        <w:t>все инициативы и действия, предпринимаемые всеми государствами-членами в целях устранения всех форм насилия и дискриминации в отношении лиц с альбинизмом и борьбы с такими явлениями,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приветствуя также </w:t>
      </w:r>
      <w:r w:rsidRPr="00D87C33">
        <w:rPr>
          <w:lang w:val="ru-RU"/>
        </w:rPr>
        <w:t xml:space="preserve">в этой связи проводимую в настоящее время работу по борьбе со связанной с колдовством вредной практикой как одной из коренных причин нарушения и ущемления прав человека лиц с альбинизмом, налаживанию взаимодействия с заинтересованными сторонами и проведению аналитических исследований, с тем чтобы государства могли принимать эффективные меры, 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предлагая </w:t>
      </w:r>
      <w:r w:rsidRPr="00D87C33">
        <w:rPr>
          <w:lang w:val="ru-RU"/>
        </w:rPr>
        <w:t xml:space="preserve">государствам эффективно осуществлять Повестку дня в области устойчивого развития на период до 2030 года и следовать ее принципу «никто не будет забыт», что требует </w:t>
      </w:r>
      <w:proofErr w:type="spellStart"/>
      <w:r w:rsidRPr="00D87C33">
        <w:rPr>
          <w:lang w:val="ru-RU"/>
        </w:rPr>
        <w:t>уделения</w:t>
      </w:r>
      <w:proofErr w:type="spellEnd"/>
      <w:r w:rsidRPr="00D87C33">
        <w:rPr>
          <w:lang w:val="ru-RU"/>
        </w:rPr>
        <w:t xml:space="preserve"> приоритетного внимания в первую очередь тем, кто находится в наиболее уязвимом положении, включая осуществление всех прав человека лицами с альбинизмом,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призывая </w:t>
      </w:r>
      <w:r w:rsidRPr="00D87C33">
        <w:rPr>
          <w:lang w:val="ru-RU"/>
        </w:rPr>
        <w:t>государства добиваться того, чтобы каждый отвечал за свои поступки, путем проведения беспристрастных, оперативных и действенных расследований подпадающих под их юрисдикцию нападений на лиц с альбинизмом, привлекать виновных к судебной ответственности и обеспечивать жертвам и членам их семей доступ к надлежащим средствам правовой защиты,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приветствуя </w:t>
      </w:r>
      <w:r w:rsidRPr="00D87C33">
        <w:rPr>
          <w:lang w:val="ru-RU"/>
        </w:rPr>
        <w:t>региональные консультации, проведенные Независимым экспертом по вопросу об осуществлении прав человека лицами с альбинизмом с соответствующими заинтересованными сторонами в различных регионах, в том числе в Африке, и приведшие к разработке регионального плана действий по пресечению насилия в отношении лиц с альбинизмом,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приветствуя также </w:t>
      </w:r>
      <w:r w:rsidRPr="00D87C33">
        <w:rPr>
          <w:lang w:val="ru-RU"/>
        </w:rPr>
        <w:t xml:space="preserve">результаты недавних усилий Независимого эксперта, подготовившего аналитические исследования и проведшего обсуждения по вопросу о связанной с колдовством вредной практике как особой угрозе для лиц с альбинизмом в некоторых странах и как одной </w:t>
      </w:r>
      <w:proofErr w:type="gramStart"/>
      <w:r w:rsidRPr="00D87C33">
        <w:rPr>
          <w:lang w:val="ru-RU"/>
        </w:rPr>
        <w:t>из коренных причин</w:t>
      </w:r>
      <w:proofErr w:type="gramEnd"/>
      <w:r w:rsidRPr="00D87C33">
        <w:rPr>
          <w:lang w:val="ru-RU"/>
        </w:rPr>
        <w:t xml:space="preserve"> совершаемых на них нападений,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i/>
          <w:iCs/>
          <w:lang w:val="ru-RU"/>
        </w:rPr>
        <w:t xml:space="preserve">ссылаясь </w:t>
      </w:r>
      <w:r w:rsidRPr="00D87C33">
        <w:rPr>
          <w:lang w:val="ru-RU"/>
        </w:rPr>
        <w:t>на все предыдущие резолюции по вопросу об осуществлении прав человека лицами с альбинизмом, принятые Генеральной Ассамблеей и Советом по правам человека,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lang w:val="ru-RU"/>
        </w:rPr>
        <w:t>1.</w:t>
      </w:r>
      <w:r w:rsidRPr="00D87C33">
        <w:rPr>
          <w:lang w:val="ru-RU"/>
        </w:rPr>
        <w:tab/>
      </w:r>
      <w:r w:rsidRPr="00D87C33">
        <w:rPr>
          <w:i/>
          <w:iCs/>
          <w:lang w:val="ru-RU"/>
        </w:rPr>
        <w:t xml:space="preserve">высоко оценивает </w:t>
      </w:r>
      <w:r w:rsidRPr="00D87C33">
        <w:rPr>
          <w:lang w:val="ru-RU"/>
        </w:rPr>
        <w:t xml:space="preserve">проделанную Независимым экспертом важную работу по пресечению нападений на лиц с альбинизмом и повышению уровня информированности о них; 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lang w:val="ru-RU"/>
        </w:rPr>
        <w:t>2.</w:t>
      </w:r>
      <w:r w:rsidRPr="00D87C33">
        <w:rPr>
          <w:lang w:val="ru-RU"/>
        </w:rPr>
        <w:tab/>
      </w:r>
      <w:r w:rsidRPr="00D87C33">
        <w:rPr>
          <w:i/>
          <w:iCs/>
          <w:lang w:val="ru-RU"/>
        </w:rPr>
        <w:t xml:space="preserve">с удовлетворением принимает к сведению </w:t>
      </w:r>
      <w:r w:rsidRPr="00D87C33">
        <w:rPr>
          <w:lang w:val="ru-RU"/>
        </w:rPr>
        <w:t>тематический доклад Независимого эксперта</w:t>
      </w:r>
      <w:r w:rsidRPr="00D87C33">
        <w:rPr>
          <w:rStyle w:val="aa"/>
          <w:lang w:val="ru-RU"/>
        </w:rPr>
        <w:footnoteReference w:id="1"/>
      </w:r>
      <w:r w:rsidRPr="00D87C33">
        <w:rPr>
          <w:lang w:val="ru-RU"/>
        </w:rPr>
        <w:t>, в котором рассматриваются, в частности, нападения и нарушения прав человека в странах, где некоторые виды вредной практики, в том числе практики, связанной с колдовством, служат одной из коренных причин нападений, и в этой связи приветствует Региональный план действий в связи с альбинизмом в Африке (2017–2021 годы), с тем чтобы положить конец нападениям в Африке;</w:t>
      </w:r>
    </w:p>
    <w:p w:rsidR="00B90B5E" w:rsidRPr="00D87C33" w:rsidRDefault="00B90B5E" w:rsidP="00D87C33">
      <w:pPr>
        <w:pStyle w:val="SingleTxtG"/>
        <w:pageBreakBefore/>
        <w:ind w:firstLine="567"/>
        <w:rPr>
          <w:lang w:val="ru-RU"/>
        </w:rPr>
      </w:pPr>
      <w:r w:rsidRPr="00D87C33">
        <w:rPr>
          <w:lang w:val="ru-RU"/>
        </w:rPr>
        <w:lastRenderedPageBreak/>
        <w:t>3.</w:t>
      </w:r>
      <w:r w:rsidRPr="00D87C33">
        <w:rPr>
          <w:lang w:val="ru-RU"/>
        </w:rPr>
        <w:tab/>
      </w:r>
      <w:r w:rsidRPr="00D87C33">
        <w:rPr>
          <w:i/>
          <w:iCs/>
          <w:lang w:val="ru-RU"/>
        </w:rPr>
        <w:t xml:space="preserve">постановляет </w:t>
      </w:r>
      <w:r w:rsidRPr="00D87C33">
        <w:rPr>
          <w:lang w:val="ru-RU"/>
        </w:rPr>
        <w:t>продлить мандат Независимого эксперта по вопросу об осуществлении прав человека лицами с альбинизмом на трехлетний срок на тех же условиях, которые были предусмотрены Советом по правам человека в его резолюции</w:t>
      </w:r>
      <w:r w:rsidR="00D87C33">
        <w:rPr>
          <w:lang w:val="en-US"/>
        </w:rPr>
        <w:t> </w:t>
      </w:r>
      <w:r w:rsidRPr="00D87C33">
        <w:rPr>
          <w:lang w:val="ru-RU"/>
        </w:rPr>
        <w:t>28/6 от 26 марта 2015 года;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lang w:val="ru-RU"/>
        </w:rPr>
        <w:t>4.</w:t>
      </w:r>
      <w:r w:rsidRPr="00D87C33">
        <w:rPr>
          <w:lang w:val="ru-RU"/>
        </w:rPr>
        <w:tab/>
      </w:r>
      <w:r w:rsidRPr="00D87C33">
        <w:rPr>
          <w:i/>
          <w:iCs/>
          <w:lang w:val="ru-RU"/>
        </w:rPr>
        <w:t xml:space="preserve">просит </w:t>
      </w:r>
      <w:r w:rsidRPr="00D87C33">
        <w:rPr>
          <w:lang w:val="ru-RU"/>
        </w:rPr>
        <w:t>Независимого эксперта учитывать в рамках всей предусмотренной ее мандатом работы гендерные аспекты и уделять особое внимание проблемам и потребностям женщин и девочек в целях устранения множественных, пересекающихся и отягченных форм дискриминации, с которыми сталкиваются женщины и девочки с альбинизмом;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lang w:val="ru-RU"/>
        </w:rPr>
        <w:t>5.</w:t>
      </w:r>
      <w:r w:rsidRPr="00D87C33">
        <w:rPr>
          <w:lang w:val="ru-RU"/>
        </w:rPr>
        <w:tab/>
      </w:r>
      <w:r w:rsidRPr="00D87C33">
        <w:rPr>
          <w:i/>
          <w:iCs/>
          <w:lang w:val="ru-RU"/>
        </w:rPr>
        <w:t xml:space="preserve">призывает </w:t>
      </w:r>
      <w:r w:rsidRPr="00D87C33">
        <w:rPr>
          <w:lang w:val="ru-RU"/>
        </w:rPr>
        <w:t>все государства в полной мере сотрудничать с Независимым экспертом, положительно рассматривать ее просьбы о посещении их стран, обеспечивать выполнение ее рекомендаций, предоставлять ей всю необходимую информацию, относящуюся к ее мандату, и оперативно реагировать на ее сообщения и призывы к незамедлительным действиям, с тем чтобы она могла эффективно выполнять свой мандат;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lang w:val="ru-RU"/>
        </w:rPr>
        <w:t>6.</w:t>
      </w:r>
      <w:r w:rsidRPr="00D87C33">
        <w:rPr>
          <w:lang w:val="ru-RU"/>
        </w:rPr>
        <w:tab/>
      </w:r>
      <w:r w:rsidRPr="00D87C33">
        <w:rPr>
          <w:i/>
          <w:iCs/>
          <w:lang w:val="ru-RU"/>
        </w:rPr>
        <w:t xml:space="preserve">рекомендует </w:t>
      </w:r>
      <w:r w:rsidRPr="00D87C33">
        <w:rPr>
          <w:lang w:val="ru-RU"/>
        </w:rPr>
        <w:t>Организации Объединенных Наций, включая ее специализированные учреждения, а также региональным организациям, национальным правозащитным учреждени</w:t>
      </w:r>
      <w:bookmarkStart w:id="0" w:name="_GoBack"/>
      <w:bookmarkEnd w:id="0"/>
      <w:r w:rsidRPr="00D87C33">
        <w:rPr>
          <w:lang w:val="ru-RU"/>
        </w:rPr>
        <w:t>ям, независимым экспертам, неправительственным организациям, частному сектору, в частности социальным предприятиям, и другим соответствующим заинтересованным сторонам в максимально возможной степени сотрудничать с Независимым экспертом в осуществлении ею своего мандата;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lang w:val="ru-RU"/>
        </w:rPr>
        <w:t>7.</w:t>
      </w:r>
      <w:r w:rsidRPr="00D87C33">
        <w:rPr>
          <w:lang w:val="ru-RU"/>
        </w:rPr>
        <w:tab/>
      </w:r>
      <w:r w:rsidRPr="00D87C33">
        <w:rPr>
          <w:i/>
          <w:iCs/>
          <w:lang w:val="ru-RU"/>
        </w:rPr>
        <w:t xml:space="preserve">просит </w:t>
      </w:r>
      <w:r w:rsidRPr="00D87C33">
        <w:rPr>
          <w:lang w:val="ru-RU"/>
        </w:rPr>
        <w:t>Генерального секретаря и Верховного комиссара Организации Объединенных Наций по правам человека предоставлять в распоряжение Независимого эксперта все кадровые и финансовые ресурсы, необходимые для эффективного выполнения ее мандата;</w:t>
      </w:r>
    </w:p>
    <w:p w:rsidR="00B90B5E" w:rsidRPr="00D87C33" w:rsidRDefault="00B90B5E" w:rsidP="00D87C33">
      <w:pPr>
        <w:pStyle w:val="SingleTxtG"/>
        <w:ind w:firstLine="567"/>
        <w:rPr>
          <w:lang w:val="ru-RU"/>
        </w:rPr>
      </w:pPr>
      <w:r w:rsidRPr="00D87C33">
        <w:rPr>
          <w:lang w:val="ru-RU"/>
        </w:rPr>
        <w:t>8.</w:t>
      </w:r>
      <w:r w:rsidRPr="00D87C33">
        <w:rPr>
          <w:lang w:val="ru-RU"/>
        </w:rPr>
        <w:tab/>
      </w:r>
      <w:r w:rsidRPr="00D87C33">
        <w:rPr>
          <w:i/>
          <w:iCs/>
          <w:lang w:val="ru-RU"/>
        </w:rPr>
        <w:t xml:space="preserve">постановляет </w:t>
      </w:r>
      <w:r w:rsidRPr="00D87C33">
        <w:rPr>
          <w:lang w:val="ru-RU"/>
        </w:rPr>
        <w:t>продолжить рассмотрение этого вопроса в соответствии со своей годовой программой работы.</w:t>
      </w:r>
    </w:p>
    <w:p w:rsidR="00B90B5E" w:rsidRPr="00D87C33" w:rsidRDefault="00B90B5E" w:rsidP="00D87C33">
      <w:pPr>
        <w:pStyle w:val="SingleTxtG"/>
        <w:ind w:firstLine="567"/>
        <w:jc w:val="right"/>
        <w:rPr>
          <w:i/>
          <w:lang w:val="ru-RU"/>
        </w:rPr>
      </w:pPr>
      <w:r w:rsidRPr="00D87C33">
        <w:rPr>
          <w:i/>
          <w:iCs/>
          <w:lang w:val="ru-RU"/>
        </w:rPr>
        <w:t>53-е заседание</w:t>
      </w:r>
      <w:r w:rsidRPr="00D87C33">
        <w:rPr>
          <w:i/>
          <w:iCs/>
          <w:lang w:val="ru-RU"/>
        </w:rPr>
        <w:br/>
        <w:t>22 марта 2018 года</w:t>
      </w:r>
    </w:p>
    <w:p w:rsidR="00B90B5E" w:rsidRPr="00D87C33" w:rsidRDefault="00B90B5E" w:rsidP="00D87C33">
      <w:pPr>
        <w:pStyle w:val="SingleTxtG"/>
        <w:rPr>
          <w:lang w:val="fr-CH"/>
        </w:rPr>
      </w:pPr>
      <w:r w:rsidRPr="00D87C33">
        <w:rPr>
          <w:lang w:val="ru-RU"/>
        </w:rPr>
        <w:t>[Принята без голосования.]</w:t>
      </w:r>
    </w:p>
    <w:p w:rsidR="00CB0692" w:rsidRPr="00D87C33" w:rsidRDefault="00B90B5E" w:rsidP="00D87C33">
      <w:pPr>
        <w:pStyle w:val="SingleTxtGR"/>
        <w:suppressAutoHyphens/>
        <w:spacing w:before="240" w:after="0"/>
        <w:jc w:val="center"/>
        <w:rPr>
          <w:spacing w:val="0"/>
          <w:w w:val="100"/>
          <w:u w:val="single"/>
          <w:lang w:val="fr-CH"/>
        </w:rPr>
      </w:pPr>
      <w:r w:rsidRPr="00D87C33">
        <w:rPr>
          <w:spacing w:val="0"/>
          <w:w w:val="100"/>
          <w:u w:val="single"/>
          <w:lang w:val="fr-CH"/>
        </w:rPr>
        <w:tab/>
      </w:r>
      <w:r w:rsidRPr="00D87C33">
        <w:rPr>
          <w:spacing w:val="0"/>
          <w:w w:val="100"/>
          <w:u w:val="single"/>
          <w:lang w:val="fr-CH"/>
        </w:rPr>
        <w:tab/>
      </w:r>
      <w:r w:rsidRPr="00D87C33">
        <w:rPr>
          <w:spacing w:val="0"/>
          <w:w w:val="100"/>
          <w:u w:val="single"/>
          <w:lang w:val="fr-CH"/>
        </w:rPr>
        <w:tab/>
      </w:r>
    </w:p>
    <w:sectPr w:rsidR="00CB0692" w:rsidRPr="00D87C33" w:rsidSect="00B90B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A3" w:rsidRPr="00A312BC" w:rsidRDefault="00450BA3" w:rsidP="00A312BC"/>
  </w:endnote>
  <w:endnote w:type="continuationSeparator" w:id="0">
    <w:p w:rsidR="00450BA3" w:rsidRPr="00A312BC" w:rsidRDefault="00450B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5E" w:rsidRPr="00B90B5E" w:rsidRDefault="00B90B5E">
    <w:pPr>
      <w:pStyle w:val="a8"/>
    </w:pPr>
    <w:r w:rsidRPr="00B90B5E">
      <w:rPr>
        <w:b/>
        <w:sz w:val="18"/>
      </w:rPr>
      <w:fldChar w:fldCharType="begin"/>
    </w:r>
    <w:r w:rsidRPr="00B90B5E">
      <w:rPr>
        <w:b/>
        <w:sz w:val="18"/>
      </w:rPr>
      <w:instrText xml:space="preserve"> PAGE  \* MERGEFORMAT </w:instrText>
    </w:r>
    <w:r w:rsidRPr="00B90B5E">
      <w:rPr>
        <w:b/>
        <w:sz w:val="18"/>
      </w:rPr>
      <w:fldChar w:fldCharType="separate"/>
    </w:r>
    <w:r w:rsidR="005F78DB">
      <w:rPr>
        <w:b/>
        <w:noProof/>
        <w:sz w:val="18"/>
      </w:rPr>
      <w:t>2</w:t>
    </w:r>
    <w:r w:rsidRPr="00B90B5E">
      <w:rPr>
        <w:b/>
        <w:sz w:val="18"/>
      </w:rPr>
      <w:fldChar w:fldCharType="end"/>
    </w:r>
    <w:r>
      <w:rPr>
        <w:b/>
        <w:sz w:val="18"/>
      </w:rPr>
      <w:tab/>
    </w:r>
    <w:r>
      <w:t>GE.18-05511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5E" w:rsidRPr="00B90B5E" w:rsidRDefault="00B90B5E" w:rsidP="00B90B5E">
    <w:pPr>
      <w:pStyle w:val="a8"/>
      <w:tabs>
        <w:tab w:val="clear" w:pos="9639"/>
        <w:tab w:val="right" w:pos="9638"/>
      </w:tabs>
      <w:rPr>
        <w:b/>
        <w:sz w:val="18"/>
      </w:rPr>
    </w:pPr>
    <w:r>
      <w:t>GE.18-05511</w:t>
    </w:r>
    <w:r>
      <w:tab/>
    </w:r>
    <w:r w:rsidRPr="00B90B5E">
      <w:rPr>
        <w:b/>
        <w:sz w:val="18"/>
      </w:rPr>
      <w:fldChar w:fldCharType="begin"/>
    </w:r>
    <w:r w:rsidRPr="00B90B5E">
      <w:rPr>
        <w:b/>
        <w:sz w:val="18"/>
      </w:rPr>
      <w:instrText xml:space="preserve"> PAGE  \* MERGEFORMAT </w:instrText>
    </w:r>
    <w:r w:rsidRPr="00B90B5E">
      <w:rPr>
        <w:b/>
        <w:sz w:val="18"/>
      </w:rPr>
      <w:fldChar w:fldCharType="separate"/>
    </w:r>
    <w:r w:rsidR="005F78DB">
      <w:rPr>
        <w:b/>
        <w:noProof/>
        <w:sz w:val="18"/>
      </w:rPr>
      <w:t>3</w:t>
    </w:r>
    <w:r w:rsidRPr="00B90B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90B5E" w:rsidRDefault="00B90B5E" w:rsidP="00B90B5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05511  (</w:t>
    </w:r>
    <w:proofErr w:type="gramEnd"/>
    <w:r>
      <w:t>R)</w:t>
    </w:r>
    <w:r w:rsidR="00D87C33">
      <w:rPr>
        <w:lang w:val="en-US"/>
      </w:rPr>
      <w:t xml:space="preserve">  190418  200418</w:t>
    </w:r>
    <w:r>
      <w:br/>
    </w:r>
    <w:r w:rsidRPr="00B90B5E">
      <w:rPr>
        <w:rFonts w:ascii="C39T30Lfz" w:hAnsi="C39T30Lfz"/>
        <w:spacing w:val="0"/>
        <w:w w:val="100"/>
        <w:sz w:val="56"/>
      </w:rPr>
      <w:t></w:t>
    </w:r>
    <w:r w:rsidRPr="00B90B5E">
      <w:rPr>
        <w:rFonts w:ascii="C39T30Lfz" w:hAnsi="C39T30Lfz"/>
        <w:spacing w:val="0"/>
        <w:w w:val="100"/>
        <w:sz w:val="56"/>
      </w:rPr>
      <w:t></w:t>
    </w:r>
    <w:r w:rsidRPr="00B90B5E">
      <w:rPr>
        <w:rFonts w:ascii="C39T30Lfz" w:hAnsi="C39T30Lfz"/>
        <w:spacing w:val="0"/>
        <w:w w:val="100"/>
        <w:sz w:val="56"/>
      </w:rPr>
      <w:t></w:t>
    </w:r>
    <w:r w:rsidRPr="00B90B5E">
      <w:rPr>
        <w:rFonts w:ascii="C39T30Lfz" w:hAnsi="C39T30Lfz"/>
        <w:spacing w:val="0"/>
        <w:w w:val="100"/>
        <w:sz w:val="56"/>
      </w:rPr>
      <w:t></w:t>
    </w:r>
    <w:r w:rsidRPr="00B90B5E">
      <w:rPr>
        <w:rFonts w:ascii="C39T30Lfz" w:hAnsi="C39T30Lfz"/>
        <w:spacing w:val="0"/>
        <w:w w:val="100"/>
        <w:sz w:val="56"/>
      </w:rPr>
      <w:t></w:t>
    </w:r>
    <w:r w:rsidRPr="00B90B5E">
      <w:rPr>
        <w:rFonts w:ascii="C39T30Lfz" w:hAnsi="C39T30Lfz"/>
        <w:spacing w:val="0"/>
        <w:w w:val="100"/>
        <w:sz w:val="56"/>
      </w:rPr>
      <w:t></w:t>
    </w:r>
    <w:r w:rsidRPr="00B90B5E">
      <w:rPr>
        <w:rFonts w:ascii="C39T30Lfz" w:hAnsi="C39T30Lfz"/>
        <w:spacing w:val="0"/>
        <w:w w:val="100"/>
        <w:sz w:val="56"/>
      </w:rPr>
      <w:t></w:t>
    </w:r>
    <w:r w:rsidRPr="00B90B5E">
      <w:rPr>
        <w:rFonts w:ascii="C39T30Lfz" w:hAnsi="C39T30Lfz"/>
        <w:spacing w:val="0"/>
        <w:w w:val="100"/>
        <w:sz w:val="56"/>
      </w:rPr>
      <w:t></w:t>
    </w:r>
    <w:r w:rsidRPr="00B90B5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RES/37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7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A3" w:rsidRPr="001075E9" w:rsidRDefault="00450B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0BA3" w:rsidRDefault="00450B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90B5E" w:rsidRPr="00D87C33" w:rsidRDefault="00B90B5E" w:rsidP="00B90B5E">
      <w:pPr>
        <w:pStyle w:val="ad"/>
        <w:rPr>
          <w:spacing w:val="0"/>
          <w:w w:val="100"/>
          <w:kern w:val="0"/>
        </w:rPr>
      </w:pPr>
      <w:r>
        <w:rPr>
          <w:lang w:val="ru-RU"/>
        </w:rPr>
        <w:tab/>
      </w:r>
      <w:r w:rsidRPr="00D87C33">
        <w:rPr>
          <w:rStyle w:val="aa"/>
          <w:spacing w:val="0"/>
          <w:w w:val="100"/>
          <w:kern w:val="0"/>
          <w:lang w:val="ru-RU"/>
        </w:rPr>
        <w:footnoteRef/>
      </w:r>
      <w:r w:rsidRPr="00D87C33">
        <w:rPr>
          <w:spacing w:val="0"/>
          <w:w w:val="100"/>
          <w:kern w:val="0"/>
          <w:lang w:val="ru-RU"/>
        </w:rPr>
        <w:tab/>
        <w:t>A/HRC/37/57.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5E" w:rsidRPr="00B90B5E" w:rsidRDefault="00B90B5E">
    <w:pPr>
      <w:pStyle w:val="a5"/>
    </w:pPr>
    <w:fldSimple w:instr=" TITLE  \* MERGEFORMAT ">
      <w:r w:rsidR="005F78DB">
        <w:t>A/HRC/RES/37/5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5E" w:rsidRPr="00B90B5E" w:rsidRDefault="00B90B5E" w:rsidP="00B90B5E">
    <w:pPr>
      <w:pStyle w:val="a5"/>
      <w:jc w:val="right"/>
    </w:pPr>
    <w:fldSimple w:instr=" TITLE  \* MERGEFORMAT ">
      <w:r w:rsidR="005F78DB">
        <w:t>A/HRC/RES/37/5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3"/>
    <w:rsid w:val="00033EE1"/>
    <w:rsid w:val="00040272"/>
    <w:rsid w:val="00041EA6"/>
    <w:rsid w:val="00042B72"/>
    <w:rsid w:val="000558BD"/>
    <w:rsid w:val="000842B4"/>
    <w:rsid w:val="000A5841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0BA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5F78DB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90B5E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87C33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37ACA6"/>
  <w15:docId w15:val="{82EEEEB9-BFD5-41F3-BDA2-82BA6C1A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  <w:style w:type="paragraph" w:customStyle="1" w:styleId="SingleTxtG">
    <w:name w:val="_ Single Txt_G"/>
    <w:basedOn w:val="a"/>
    <w:qFormat/>
    <w:rsid w:val="00B90B5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ChG">
    <w:name w:val="_ H _Ch_G"/>
    <w:basedOn w:val="a"/>
    <w:next w:val="a"/>
    <w:qFormat/>
    <w:rsid w:val="00B90B5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940</Words>
  <Characters>6213</Characters>
  <Application>Microsoft Office Word</Application>
  <DocSecurity>0</DocSecurity>
  <Lines>124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A/HRC/RES/37/5</vt:lpstr>
      <vt:lpstr>A/</vt:lpstr>
    </vt:vector>
  </TitlesOfParts>
  <Company>DCM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A/HRC/RES/37/5</dc:title>
  <dc:subject/>
  <dc:creator>Svetlana PROKOUDINA</dc:creator>
  <cp:keywords/>
  <cp:lastModifiedBy>Svetlana Prokoudina</cp:lastModifiedBy>
  <cp:revision>3</cp:revision>
  <cp:lastPrinted>2018-04-20T12:04:00Z</cp:lastPrinted>
  <dcterms:created xsi:type="dcterms:W3CDTF">2018-04-20T12:04:00Z</dcterms:created>
  <dcterms:modified xsi:type="dcterms:W3CDTF">2018-04-20T12:05:00Z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