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F53D4C" w:rsidP="00AE4D20">
            <w:pPr>
              <w:spacing w:line="240" w:lineRule="atLeast"/>
              <w:jc w:val="right"/>
              <w:rPr>
                <w:rFonts w:hint="eastAsia"/>
                <w:szCs w:val="21"/>
              </w:rPr>
            </w:pPr>
            <w:r>
              <w:rPr>
                <w:sz w:val="40"/>
                <w:szCs w:val="40"/>
              </w:rPr>
              <w:t>A</w:t>
            </w:r>
            <w:r w:rsidRPr="00637834">
              <w:rPr>
                <w:sz w:val="20"/>
              </w:rPr>
              <w:t>/HRC/</w:t>
            </w:r>
            <w:r w:rsidR="004A2869">
              <w:rPr>
                <w:rFonts w:hint="eastAsia"/>
                <w:sz w:val="20"/>
              </w:rPr>
              <w:t>RES/26/8</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BF7E3F" w:rsidP="00637834">
            <w:pPr>
              <w:spacing w:before="240" w:line="240" w:lineRule="atLeast"/>
              <w:rPr>
                <w:sz w:val="20"/>
              </w:rPr>
            </w:pPr>
            <w:r>
              <w:rPr>
                <w:sz w:val="20"/>
              </w:rPr>
              <w:t>Distr.: General</w:t>
            </w:r>
          </w:p>
          <w:p w:rsidR="00F53D4C" w:rsidRPr="00637834" w:rsidRDefault="004A2869">
            <w:pPr>
              <w:spacing w:line="240" w:lineRule="atLeast"/>
              <w:rPr>
                <w:rFonts w:hint="eastAsia"/>
                <w:sz w:val="20"/>
              </w:rPr>
            </w:pPr>
            <w:r>
              <w:rPr>
                <w:rFonts w:hint="eastAsia"/>
                <w:sz w:val="20"/>
              </w:rPr>
              <w:t xml:space="preserve">17 </w:t>
            </w:r>
            <w:r w:rsidRPr="004A2869">
              <w:rPr>
                <w:sz w:val="20"/>
              </w:rPr>
              <w:t>July</w:t>
            </w:r>
            <w:r w:rsidR="001C3E9A">
              <w:rPr>
                <w:sz w:val="20"/>
              </w:rPr>
              <w:t xml:space="preserve"> 20</w:t>
            </w:r>
            <w:r w:rsidR="00487358">
              <w:rPr>
                <w:rFonts w:hint="eastAsia"/>
                <w:sz w:val="20"/>
              </w:rPr>
              <w:t>14</w:t>
            </w:r>
          </w:p>
          <w:p w:rsidR="00F53D4C" w:rsidRPr="00637834" w:rsidRDefault="00F53D4C">
            <w:pPr>
              <w:spacing w:line="240" w:lineRule="atLeast"/>
              <w:rPr>
                <w:sz w:val="20"/>
              </w:rPr>
            </w:pPr>
            <w:r w:rsidRPr="00637834">
              <w:rPr>
                <w:sz w:val="20"/>
              </w:rPr>
              <w:t xml:space="preserve">Chinese </w:t>
            </w:r>
          </w:p>
          <w:p w:rsidR="00F53D4C" w:rsidRPr="00637834" w:rsidRDefault="00F53D4C" w:rsidP="00751C2E">
            <w:pPr>
              <w:spacing w:line="240" w:lineRule="atLeast"/>
              <w:rPr>
                <w:rFonts w:hint="eastAsia"/>
              </w:rPr>
            </w:pPr>
            <w:r w:rsidRPr="00637834">
              <w:rPr>
                <w:sz w:val="20"/>
              </w:rPr>
              <w:t>Original: English</w:t>
            </w:r>
          </w:p>
        </w:tc>
      </w:tr>
    </w:tbl>
    <w:p w:rsidR="00C87A4D" w:rsidRPr="003B5C19" w:rsidRDefault="00C87A4D" w:rsidP="00C87A4D">
      <w:pPr>
        <w:pStyle w:val="SingleTxtGC"/>
        <w:spacing w:before="120" w:after="0"/>
        <w:ind w:left="0" w:right="0"/>
        <w:rPr>
          <w:rFonts w:eastAsia="SimHei"/>
          <w:sz w:val="24"/>
          <w:szCs w:val="24"/>
        </w:rPr>
      </w:pPr>
      <w:r w:rsidRPr="003B5C19">
        <w:rPr>
          <w:rFonts w:eastAsia="SimHei"/>
          <w:sz w:val="24"/>
          <w:szCs w:val="24"/>
        </w:rPr>
        <w:t>人权理事会</w:t>
      </w:r>
    </w:p>
    <w:p w:rsidR="00C87A4D" w:rsidRPr="003B5C19" w:rsidRDefault="00C87A4D" w:rsidP="00C87A4D">
      <w:pPr>
        <w:pStyle w:val="SingleTxtGC"/>
        <w:spacing w:after="0"/>
        <w:ind w:left="0" w:right="0"/>
        <w:rPr>
          <w:rFonts w:eastAsia="SimHei"/>
          <w:szCs w:val="21"/>
        </w:rPr>
      </w:pPr>
      <w:r w:rsidRPr="003B5C19">
        <w:rPr>
          <w:rFonts w:eastAsia="SimHei"/>
          <w:szCs w:val="21"/>
        </w:rPr>
        <w:t>第二十六届会议</w:t>
      </w:r>
    </w:p>
    <w:p w:rsidR="00C87A4D" w:rsidRPr="003B5C19" w:rsidRDefault="00C87A4D" w:rsidP="00C87A4D">
      <w:pPr>
        <w:pStyle w:val="SingleTxtGC"/>
        <w:spacing w:after="0"/>
        <w:ind w:left="0" w:right="0"/>
        <w:rPr>
          <w:szCs w:val="21"/>
        </w:rPr>
      </w:pPr>
      <w:r w:rsidRPr="003B5C19">
        <w:rPr>
          <w:szCs w:val="21"/>
        </w:rPr>
        <w:t>议程项目</w:t>
      </w:r>
      <w:r w:rsidRPr="003B5C19">
        <w:rPr>
          <w:szCs w:val="21"/>
        </w:rPr>
        <w:t>3</w:t>
      </w:r>
    </w:p>
    <w:p w:rsidR="00C87A4D" w:rsidRPr="003B5C19" w:rsidRDefault="00C87A4D" w:rsidP="00C87A4D">
      <w:pPr>
        <w:pStyle w:val="SingleTxtGC"/>
        <w:spacing w:after="0"/>
        <w:ind w:left="0" w:right="0"/>
        <w:rPr>
          <w:rFonts w:eastAsia="SimHei"/>
          <w:szCs w:val="21"/>
        </w:rPr>
      </w:pPr>
      <w:r w:rsidRPr="003B5C19">
        <w:rPr>
          <w:rFonts w:eastAsia="SimHei"/>
          <w:szCs w:val="21"/>
        </w:rPr>
        <w:t>增进和保护所有人权</w:t>
      </w:r>
      <w:r w:rsidRPr="003B5C19">
        <w:rPr>
          <w:rFonts w:eastAsia="SimHei" w:hint="eastAsia"/>
          <w:spacing w:val="-50"/>
          <w:szCs w:val="21"/>
        </w:rPr>
        <w:t>―</w:t>
      </w:r>
      <w:r w:rsidRPr="003B5C19">
        <w:rPr>
          <w:rFonts w:eastAsia="SimHei" w:hint="eastAsia"/>
          <w:szCs w:val="21"/>
        </w:rPr>
        <w:t>―</w:t>
      </w:r>
      <w:r w:rsidRPr="003B5C19">
        <w:rPr>
          <w:rFonts w:eastAsia="SimHei"/>
          <w:szCs w:val="21"/>
        </w:rPr>
        <w:t>公民权利、政治权利、</w:t>
      </w:r>
      <w:r>
        <w:rPr>
          <w:rFonts w:eastAsia="SimHei" w:hint="eastAsia"/>
          <w:szCs w:val="21"/>
        </w:rPr>
        <w:br/>
      </w:r>
      <w:r w:rsidRPr="003B5C19">
        <w:rPr>
          <w:rFonts w:eastAsia="SimHei"/>
          <w:szCs w:val="21"/>
        </w:rPr>
        <w:t>经济、社会和文化权利</w:t>
      </w:r>
      <w:r>
        <w:rPr>
          <w:rFonts w:eastAsia="SimHei"/>
          <w:szCs w:val="21"/>
        </w:rPr>
        <w:t>，</w:t>
      </w:r>
      <w:r w:rsidRPr="003B5C19">
        <w:rPr>
          <w:rFonts w:eastAsia="SimHei"/>
          <w:szCs w:val="21"/>
        </w:rPr>
        <w:t>包括发展权</w:t>
      </w:r>
    </w:p>
    <w:p w:rsidR="00C87A4D" w:rsidRPr="003B5C19" w:rsidRDefault="00C87A4D" w:rsidP="004A2869">
      <w:pPr>
        <w:pStyle w:val="H23GC"/>
      </w:pPr>
      <w:r w:rsidRPr="003B5C19">
        <w:tab/>
      </w:r>
      <w:r w:rsidRPr="003B5C19">
        <w:tab/>
      </w:r>
      <w:r>
        <w:rPr>
          <w:rFonts w:hint="eastAsia"/>
          <w:lang w:val="en-GB"/>
        </w:rPr>
        <w:t>人权理事会通过的</w:t>
      </w:r>
      <w:r w:rsidRPr="00325C31">
        <w:rPr>
          <w:rFonts w:hint="eastAsia"/>
          <w:lang w:val="en-GB"/>
        </w:rPr>
        <w:t>决议</w:t>
      </w:r>
    </w:p>
    <w:p w:rsidR="00C87A4D" w:rsidRPr="003B5C19" w:rsidRDefault="00C87A4D" w:rsidP="004A2869">
      <w:pPr>
        <w:pStyle w:val="H1GC"/>
      </w:pPr>
      <w:r>
        <w:rPr>
          <w:rFonts w:hint="eastAsia"/>
        </w:rPr>
        <w:tab/>
      </w:r>
      <w:r>
        <w:rPr>
          <w:rFonts w:hint="eastAsia"/>
        </w:rPr>
        <w:tab/>
      </w:r>
      <w:r>
        <w:t>26/</w:t>
      </w:r>
      <w:r>
        <w:rPr>
          <w:rFonts w:hint="eastAsia"/>
        </w:rPr>
        <w:t>8</w:t>
      </w:r>
      <w:r>
        <w:br/>
      </w:r>
      <w:r w:rsidRPr="003B5C19">
        <w:t>贩运人口、特别是贩运妇女和儿童问题特别报告员的任务</w:t>
      </w:r>
    </w:p>
    <w:p w:rsidR="00C87A4D" w:rsidRPr="00C87A4D" w:rsidRDefault="00C87A4D" w:rsidP="00C87A4D">
      <w:pPr>
        <w:pStyle w:val="SingleTxtGC"/>
        <w:rPr>
          <w:rFonts w:eastAsia="KaiTi_GB2312" w:hint="eastAsia"/>
        </w:rPr>
      </w:pPr>
      <w:r w:rsidRPr="00C87A4D">
        <w:rPr>
          <w:rFonts w:eastAsia="KaiTi_GB2312"/>
        </w:rPr>
        <w:tab/>
      </w:r>
      <w:r w:rsidRPr="00C87A4D">
        <w:rPr>
          <w:rFonts w:eastAsia="KaiTi_GB2312" w:hint="eastAsia"/>
        </w:rPr>
        <w:t>人权理事会，</w:t>
      </w:r>
    </w:p>
    <w:p w:rsidR="00C87A4D" w:rsidRDefault="00C87A4D" w:rsidP="004A2869">
      <w:pPr>
        <w:pStyle w:val="SingleTxtGC"/>
        <w:rPr>
          <w:rFonts w:hint="eastAsia"/>
        </w:rPr>
      </w:pPr>
      <w:r>
        <w:rPr>
          <w:rFonts w:hint="eastAsia"/>
        </w:rPr>
        <w:tab/>
      </w:r>
      <w:r w:rsidRPr="00BE4CB6">
        <w:rPr>
          <w:rFonts w:eastAsia="KaiTi_GB2312"/>
        </w:rPr>
        <w:t>重申</w:t>
      </w:r>
      <w:r w:rsidRPr="003B5C19">
        <w:t>大会和人权理事会</w:t>
      </w:r>
      <w:r>
        <w:rPr>
          <w:rFonts w:hint="eastAsia"/>
        </w:rPr>
        <w:t>以往</w:t>
      </w:r>
      <w:r w:rsidRPr="003B5C19">
        <w:t>所有</w:t>
      </w:r>
      <w:r>
        <w:rPr>
          <w:rFonts w:hint="eastAsia"/>
        </w:rPr>
        <w:t>有关</w:t>
      </w:r>
      <w:r w:rsidRPr="003B5C19">
        <w:t>贩运人口、特别是贩运妇女和儿童问题的决议</w:t>
      </w:r>
      <w:r>
        <w:t>，</w:t>
      </w:r>
    </w:p>
    <w:p w:rsidR="00C87A4D" w:rsidRDefault="00C87A4D" w:rsidP="00C87A4D">
      <w:pPr>
        <w:pStyle w:val="SingleTxtGC"/>
        <w:rPr>
          <w:rFonts w:hint="eastAsia"/>
        </w:rPr>
      </w:pPr>
      <w:r>
        <w:rPr>
          <w:rFonts w:hint="eastAsia"/>
        </w:rPr>
        <w:tab/>
      </w:r>
      <w:r w:rsidRPr="00BE4CB6">
        <w:rPr>
          <w:rFonts w:eastAsia="KaiTi_GB2312"/>
        </w:rPr>
        <w:t>回顾</w:t>
      </w:r>
      <w:r w:rsidRPr="003B5C19">
        <w:t>《世界人权宣言》、《经济、社会、文化权利国际公约》和《公民权利和政治权利国际公约》</w:t>
      </w:r>
      <w:r>
        <w:t>，</w:t>
      </w:r>
    </w:p>
    <w:p w:rsidR="00C87A4D" w:rsidRDefault="00C87A4D" w:rsidP="00C87A4D">
      <w:pPr>
        <w:pStyle w:val="SingleTxtGC"/>
        <w:rPr>
          <w:rFonts w:hint="eastAsia"/>
          <w:szCs w:val="21"/>
        </w:rPr>
      </w:pPr>
      <w:r>
        <w:rPr>
          <w:rFonts w:hint="eastAsia"/>
          <w:szCs w:val="21"/>
        </w:rPr>
        <w:tab/>
      </w:r>
      <w:r w:rsidRPr="00BE4CB6">
        <w:rPr>
          <w:rFonts w:eastAsia="KaiTi_GB2312"/>
          <w:szCs w:val="21"/>
        </w:rPr>
        <w:t>重申</w:t>
      </w:r>
      <w:r w:rsidRPr="003B5C19">
        <w:rPr>
          <w:szCs w:val="21"/>
        </w:rPr>
        <w:t>有关人权文书和宣言</w:t>
      </w:r>
      <w:r>
        <w:rPr>
          <w:rFonts w:hint="eastAsia"/>
          <w:szCs w:val="21"/>
        </w:rPr>
        <w:t>、</w:t>
      </w:r>
      <w:r w:rsidRPr="003B5C19">
        <w:rPr>
          <w:szCs w:val="21"/>
        </w:rPr>
        <w:t>包括《儿童权利公约》及其《关于买卖儿童、儿童卖淫和儿童色情制品问题</w:t>
      </w:r>
      <w:r>
        <w:rPr>
          <w:szCs w:val="21"/>
        </w:rPr>
        <w:t>的任择议定书》</w:t>
      </w:r>
      <w:r>
        <w:rPr>
          <w:rFonts w:hint="eastAsia"/>
          <w:szCs w:val="21"/>
        </w:rPr>
        <w:t>和</w:t>
      </w:r>
      <w:r>
        <w:rPr>
          <w:szCs w:val="21"/>
        </w:rPr>
        <w:t>《消除对妇女一切形式歧视公约》及其任择议定书</w:t>
      </w:r>
      <w:r>
        <w:rPr>
          <w:rFonts w:hint="eastAsia"/>
          <w:szCs w:val="21"/>
        </w:rPr>
        <w:t>所</w:t>
      </w:r>
      <w:r>
        <w:rPr>
          <w:szCs w:val="21"/>
        </w:rPr>
        <w:t>载</w:t>
      </w:r>
      <w:r w:rsidRPr="003B5C19">
        <w:rPr>
          <w:szCs w:val="21"/>
        </w:rPr>
        <w:t>的各项原则</w:t>
      </w:r>
      <w:r>
        <w:rPr>
          <w:szCs w:val="21"/>
        </w:rPr>
        <w:t>，</w:t>
      </w:r>
    </w:p>
    <w:p w:rsidR="00C87A4D" w:rsidRDefault="00C87A4D" w:rsidP="00C87A4D">
      <w:pPr>
        <w:pStyle w:val="SingleTxtGC"/>
        <w:rPr>
          <w:rFonts w:hint="eastAsia"/>
          <w:szCs w:val="21"/>
        </w:rPr>
      </w:pPr>
      <w:r>
        <w:rPr>
          <w:rFonts w:hint="eastAsia"/>
          <w:szCs w:val="21"/>
        </w:rPr>
        <w:tab/>
      </w:r>
      <w:r w:rsidRPr="00BE4CB6">
        <w:rPr>
          <w:rFonts w:eastAsia="KaiTi_GB2312"/>
          <w:szCs w:val="21"/>
        </w:rPr>
        <w:t>回顾</w:t>
      </w:r>
      <w:r w:rsidRPr="003B5C19">
        <w:rPr>
          <w:szCs w:val="21"/>
        </w:rPr>
        <w:t>《联合国打击跨国有组织犯罪公约》及其</w:t>
      </w:r>
      <w:r>
        <w:rPr>
          <w:rFonts w:hint="eastAsia"/>
          <w:szCs w:val="21"/>
        </w:rPr>
        <w:t>各项</w:t>
      </w:r>
      <w:r w:rsidRPr="003B5C19">
        <w:rPr>
          <w:szCs w:val="21"/>
        </w:rPr>
        <w:t>议定书</w:t>
      </w:r>
      <w:r>
        <w:rPr>
          <w:szCs w:val="21"/>
        </w:rPr>
        <w:t>，</w:t>
      </w:r>
      <w:r w:rsidRPr="003B5C19">
        <w:rPr>
          <w:szCs w:val="21"/>
        </w:rPr>
        <w:t>尤其重申《联合国打击跨国有组织犯罪公约关于预防、禁止和惩治贩运人口特别是妇女和儿童行为的补充议定书》</w:t>
      </w:r>
      <w:r>
        <w:rPr>
          <w:szCs w:val="21"/>
        </w:rPr>
        <w:t>，</w:t>
      </w:r>
      <w:r w:rsidRPr="003B5C19">
        <w:rPr>
          <w:szCs w:val="21"/>
        </w:rPr>
        <w:t>并回顾《禁止贩卖人口及取缔意图盈利使人卖淫的公约》</w:t>
      </w:r>
      <w:r>
        <w:rPr>
          <w:szCs w:val="21"/>
        </w:rPr>
        <w:t>，</w:t>
      </w:r>
    </w:p>
    <w:p w:rsidR="00C87A4D" w:rsidRDefault="00C87A4D" w:rsidP="004A2869">
      <w:pPr>
        <w:pStyle w:val="SingleTxtGC"/>
        <w:rPr>
          <w:rFonts w:hint="eastAsia"/>
        </w:rPr>
      </w:pPr>
      <w:r>
        <w:rPr>
          <w:rFonts w:hint="eastAsia"/>
        </w:rPr>
        <w:tab/>
      </w:r>
      <w:r w:rsidRPr="00BE4CB6">
        <w:rPr>
          <w:rFonts w:eastAsia="KaiTi_GB2312"/>
        </w:rPr>
        <w:t>又回顾</w:t>
      </w:r>
      <w:r w:rsidRPr="003B5C19">
        <w:t>国际劳工组织</w:t>
      </w:r>
      <w:r w:rsidRPr="003B5C19">
        <w:t>1930</w:t>
      </w:r>
      <w:r w:rsidRPr="003B5C19">
        <w:t>年《强迫劳动公约》</w:t>
      </w:r>
      <w:r>
        <w:t>(</w:t>
      </w:r>
      <w:r w:rsidRPr="003B5C19">
        <w:t>第</w:t>
      </w:r>
      <w:r w:rsidRPr="003B5C19">
        <w:t>29</w:t>
      </w:r>
      <w:r w:rsidRPr="003B5C19">
        <w:t>号公约</w:t>
      </w:r>
      <w:r>
        <w:t>)</w:t>
      </w:r>
      <w:r w:rsidRPr="003B5C19">
        <w:t>、</w:t>
      </w:r>
      <w:r w:rsidRPr="003B5C19">
        <w:t>1999</w:t>
      </w:r>
      <w:r w:rsidRPr="003B5C19">
        <w:t>年《最恶劣形式的童工劳动公约》</w:t>
      </w:r>
      <w:r>
        <w:t>(</w:t>
      </w:r>
      <w:r w:rsidRPr="003B5C19">
        <w:t>第</w:t>
      </w:r>
      <w:r w:rsidRPr="003B5C19">
        <w:t>182</w:t>
      </w:r>
      <w:r w:rsidRPr="003B5C19">
        <w:t>号公约</w:t>
      </w:r>
      <w:r>
        <w:t>)</w:t>
      </w:r>
      <w:r>
        <w:rPr>
          <w:rFonts w:hint="eastAsia"/>
        </w:rPr>
        <w:t>、</w:t>
      </w:r>
      <w:r>
        <w:rPr>
          <w:rFonts w:hint="eastAsia"/>
        </w:rPr>
        <w:t>2011</w:t>
      </w:r>
      <w:r>
        <w:rPr>
          <w:rFonts w:hint="eastAsia"/>
        </w:rPr>
        <w:t>年《家庭工人公约》</w:t>
      </w:r>
      <w:r>
        <w:rPr>
          <w:rFonts w:hint="eastAsia"/>
        </w:rPr>
        <w:t>(</w:t>
      </w:r>
      <w:r>
        <w:rPr>
          <w:rFonts w:hint="eastAsia"/>
        </w:rPr>
        <w:t>第</w:t>
      </w:r>
      <w:r>
        <w:rPr>
          <w:rFonts w:hint="eastAsia"/>
        </w:rPr>
        <w:t>189</w:t>
      </w:r>
      <w:r>
        <w:rPr>
          <w:rFonts w:hint="eastAsia"/>
        </w:rPr>
        <w:t>号</w:t>
      </w:r>
      <w:r w:rsidRPr="003B5C19">
        <w:t>公约</w:t>
      </w:r>
      <w:r>
        <w:rPr>
          <w:rFonts w:hint="eastAsia"/>
        </w:rPr>
        <w:t>)</w:t>
      </w:r>
      <w:r w:rsidRPr="003B5C19">
        <w:t>以及</w:t>
      </w:r>
      <w:r w:rsidRPr="003B5C19">
        <w:t>2011</w:t>
      </w:r>
      <w:r w:rsidRPr="003B5C19">
        <w:t>年《家庭工人建议</w:t>
      </w:r>
      <w:r>
        <w:rPr>
          <w:rFonts w:hint="eastAsia"/>
        </w:rPr>
        <w:t>书</w:t>
      </w:r>
      <w:r w:rsidRPr="003B5C19">
        <w:t>》</w:t>
      </w:r>
      <w:r>
        <w:t>(</w:t>
      </w:r>
      <w:r w:rsidRPr="003B5C19">
        <w:t>第</w:t>
      </w:r>
      <w:r w:rsidRPr="003B5C19">
        <w:t>201</w:t>
      </w:r>
      <w:r w:rsidRPr="003B5C19">
        <w:t>号建议</w:t>
      </w:r>
      <w:r>
        <w:rPr>
          <w:rFonts w:hint="eastAsia"/>
        </w:rPr>
        <w:t>书</w:t>
      </w:r>
      <w:r>
        <w:t>)</w:t>
      </w:r>
      <w:r>
        <w:t>，</w:t>
      </w:r>
      <w:r w:rsidRPr="003B5C19">
        <w:t>并回顾</w:t>
      </w:r>
      <w:r>
        <w:rPr>
          <w:rFonts w:hint="eastAsia"/>
        </w:rPr>
        <w:t>劳工</w:t>
      </w:r>
      <w:r w:rsidRPr="003B5C19">
        <w:t>组织</w:t>
      </w:r>
      <w:r>
        <w:rPr>
          <w:rFonts w:hint="eastAsia"/>
        </w:rPr>
        <w:t>于</w:t>
      </w:r>
      <w:r w:rsidRPr="003B5C19">
        <w:t>2014</w:t>
      </w:r>
      <w:r w:rsidRPr="003B5C19">
        <w:t>年通过了《强迫劳动公约议定书》和</w:t>
      </w:r>
      <w:r>
        <w:rPr>
          <w:rFonts w:hint="eastAsia"/>
        </w:rPr>
        <w:t>2014</w:t>
      </w:r>
      <w:r>
        <w:rPr>
          <w:rFonts w:hint="eastAsia"/>
        </w:rPr>
        <w:t>年</w:t>
      </w:r>
      <w:r w:rsidRPr="003B5C19">
        <w:t>《</w:t>
      </w:r>
      <w:r>
        <w:rPr>
          <w:rFonts w:hint="eastAsia"/>
        </w:rPr>
        <w:t>关于</w:t>
      </w:r>
      <w:r w:rsidRPr="003B5C19">
        <w:t>有效禁止强迫劳动的补充措施建议</w:t>
      </w:r>
      <w:r>
        <w:rPr>
          <w:rFonts w:hint="eastAsia"/>
        </w:rPr>
        <w:t>书</w:t>
      </w:r>
      <w:r w:rsidRPr="003B5C19">
        <w:t>》</w:t>
      </w:r>
      <w:r>
        <w:t>(</w:t>
      </w:r>
      <w:r w:rsidRPr="003B5C19">
        <w:t>第</w:t>
      </w:r>
      <w:r w:rsidRPr="003B5C19">
        <w:t>203</w:t>
      </w:r>
      <w:r w:rsidRPr="003B5C19">
        <w:t>号建议</w:t>
      </w:r>
      <w:r>
        <w:rPr>
          <w:rFonts w:hint="eastAsia"/>
        </w:rPr>
        <w:t>书</w:t>
      </w:r>
      <w:r>
        <w:t>)</w:t>
      </w:r>
      <w:r>
        <w:rPr>
          <w:rFonts w:hint="eastAsia"/>
        </w:rPr>
        <w:t>，</w:t>
      </w:r>
    </w:p>
    <w:p w:rsidR="00C87A4D" w:rsidRDefault="00C87A4D" w:rsidP="00C87A4D">
      <w:pPr>
        <w:pStyle w:val="SingleTxtGC"/>
        <w:rPr>
          <w:rFonts w:hint="eastAsia"/>
          <w:szCs w:val="21"/>
        </w:rPr>
      </w:pPr>
      <w:r>
        <w:rPr>
          <w:rFonts w:hint="eastAsia"/>
          <w:szCs w:val="21"/>
        </w:rPr>
        <w:tab/>
      </w:r>
      <w:r w:rsidRPr="00BE4CB6">
        <w:rPr>
          <w:rFonts w:eastAsia="KaiTi_GB2312"/>
          <w:szCs w:val="21"/>
        </w:rPr>
        <w:t>注意到</w:t>
      </w:r>
      <w:r w:rsidRPr="003B5C19">
        <w:rPr>
          <w:szCs w:val="21"/>
        </w:rPr>
        <w:t>大会</w:t>
      </w:r>
      <w:r>
        <w:rPr>
          <w:rFonts w:hint="eastAsia"/>
          <w:szCs w:val="21"/>
        </w:rPr>
        <w:t>决</w:t>
      </w:r>
      <w:r w:rsidRPr="003B5C19">
        <w:rPr>
          <w:szCs w:val="21"/>
        </w:rPr>
        <w:t>定</w:t>
      </w:r>
      <w:r>
        <w:rPr>
          <w:rFonts w:hint="eastAsia"/>
          <w:szCs w:val="21"/>
        </w:rPr>
        <w:t>宣布</w:t>
      </w:r>
      <w:r w:rsidRPr="003B5C19">
        <w:rPr>
          <w:szCs w:val="21"/>
        </w:rPr>
        <w:t>7</w:t>
      </w:r>
      <w:r w:rsidRPr="003B5C19">
        <w:rPr>
          <w:szCs w:val="21"/>
        </w:rPr>
        <w:t>月</w:t>
      </w:r>
      <w:r w:rsidRPr="003B5C19">
        <w:rPr>
          <w:szCs w:val="21"/>
        </w:rPr>
        <w:t>30</w:t>
      </w:r>
      <w:r w:rsidRPr="003B5C19">
        <w:rPr>
          <w:szCs w:val="21"/>
        </w:rPr>
        <w:t>日</w:t>
      </w:r>
      <w:r w:rsidRPr="00584DCC">
        <w:rPr>
          <w:rFonts w:ascii="SimSun" w:hAnsi="SimSun"/>
          <w:szCs w:val="21"/>
        </w:rPr>
        <w:t>为</w:t>
      </w:r>
      <w:r>
        <w:rPr>
          <w:rFonts w:ascii="SimSun" w:hAnsi="SimSun" w:hint="eastAsia"/>
          <w:szCs w:val="21"/>
        </w:rPr>
        <w:t>“</w:t>
      </w:r>
      <w:r w:rsidRPr="003B5C19">
        <w:rPr>
          <w:szCs w:val="21"/>
        </w:rPr>
        <w:t>世界打击贩运人口行为日</w:t>
      </w:r>
      <w:r>
        <w:rPr>
          <w:rFonts w:hint="eastAsia"/>
          <w:szCs w:val="21"/>
        </w:rPr>
        <w:t>”</w:t>
      </w:r>
      <w:r>
        <w:rPr>
          <w:szCs w:val="21"/>
        </w:rPr>
        <w:t>，</w:t>
      </w:r>
      <w:r w:rsidRPr="003B5C19">
        <w:rPr>
          <w:rStyle w:val="FootnoteReference"/>
          <w:szCs w:val="21"/>
        </w:rPr>
        <w:footnoteReference w:id="2"/>
      </w:r>
    </w:p>
    <w:p w:rsidR="00C87A4D" w:rsidRDefault="00C87A4D" w:rsidP="00C87A4D">
      <w:pPr>
        <w:pStyle w:val="SingleTxtGC"/>
        <w:rPr>
          <w:rFonts w:hint="eastAsia"/>
        </w:rPr>
      </w:pPr>
      <w:r>
        <w:rPr>
          <w:rFonts w:hint="eastAsia"/>
        </w:rPr>
        <w:tab/>
      </w:r>
      <w:r w:rsidRPr="00AE740A">
        <w:rPr>
          <w:rFonts w:eastAsia="KaiTi_GB2312" w:hint="eastAsia"/>
        </w:rPr>
        <w:t>又注意到</w:t>
      </w:r>
      <w:r w:rsidRPr="003B5C19">
        <w:t>联合国难民事务高级专员办事处拟订的《</w:t>
      </w:r>
      <w:r>
        <w:rPr>
          <w:rFonts w:hint="eastAsia"/>
        </w:rPr>
        <w:t>建议的</w:t>
      </w:r>
      <w:r>
        <w:t>人权与贩运人口问题</w:t>
      </w:r>
      <w:r w:rsidRPr="003B5C19">
        <w:t>原则和准则》</w:t>
      </w:r>
      <w:r w:rsidRPr="003B5C19">
        <w:rPr>
          <w:rStyle w:val="FootnoteReference"/>
          <w:szCs w:val="21"/>
        </w:rPr>
        <w:footnoteReference w:id="3"/>
      </w:r>
      <w:r>
        <w:rPr>
          <w:rFonts w:hint="eastAsia"/>
        </w:rPr>
        <w:t xml:space="preserve"> </w:t>
      </w:r>
      <w:r w:rsidRPr="003B5C19">
        <w:t>及其评注</w:t>
      </w:r>
      <w:r>
        <w:t>，</w:t>
      </w:r>
    </w:p>
    <w:p w:rsidR="00C87A4D" w:rsidRDefault="00C87A4D" w:rsidP="00C87A4D">
      <w:pPr>
        <w:pStyle w:val="SingleTxtGC"/>
        <w:rPr>
          <w:rFonts w:hint="eastAsia"/>
          <w:szCs w:val="21"/>
        </w:rPr>
      </w:pPr>
      <w:r>
        <w:rPr>
          <w:rFonts w:hint="eastAsia"/>
          <w:szCs w:val="21"/>
        </w:rPr>
        <w:tab/>
      </w:r>
      <w:r w:rsidRPr="00BE4CB6">
        <w:rPr>
          <w:rFonts w:eastAsia="KaiTi_GB2312"/>
          <w:szCs w:val="21"/>
        </w:rPr>
        <w:t>回顾</w:t>
      </w:r>
      <w:r w:rsidRPr="003B5C19">
        <w:rPr>
          <w:szCs w:val="21"/>
        </w:rPr>
        <w:t>《联合国打击贩运人口的全球行动计划》及预防犯罪和刑事司法委员会</w:t>
      </w:r>
      <w:r w:rsidRPr="003B5C19">
        <w:rPr>
          <w:szCs w:val="21"/>
        </w:rPr>
        <w:t>2011</w:t>
      </w:r>
      <w:r w:rsidRPr="003B5C19">
        <w:rPr>
          <w:szCs w:val="21"/>
        </w:rPr>
        <w:t>年</w:t>
      </w:r>
      <w:r w:rsidRPr="003B5C19">
        <w:rPr>
          <w:szCs w:val="21"/>
        </w:rPr>
        <w:t>4</w:t>
      </w:r>
      <w:r w:rsidRPr="003B5C19">
        <w:rPr>
          <w:szCs w:val="21"/>
        </w:rPr>
        <w:t>月</w:t>
      </w:r>
      <w:r w:rsidRPr="003B5C19">
        <w:rPr>
          <w:szCs w:val="21"/>
        </w:rPr>
        <w:t>15</w:t>
      </w:r>
      <w:r w:rsidRPr="003B5C19">
        <w:rPr>
          <w:szCs w:val="21"/>
        </w:rPr>
        <w:t>日第</w:t>
      </w:r>
      <w:r w:rsidRPr="003B5C19">
        <w:rPr>
          <w:szCs w:val="21"/>
        </w:rPr>
        <w:t>20</w:t>
      </w:r>
      <w:r>
        <w:rPr>
          <w:szCs w:val="21"/>
        </w:rPr>
        <w:t>/</w:t>
      </w:r>
      <w:r w:rsidRPr="003B5C19">
        <w:rPr>
          <w:szCs w:val="21"/>
        </w:rPr>
        <w:t>3</w:t>
      </w:r>
      <w:r w:rsidRPr="003B5C19">
        <w:rPr>
          <w:szCs w:val="21"/>
        </w:rPr>
        <w:t>号决议</w:t>
      </w:r>
      <w:r>
        <w:rPr>
          <w:szCs w:val="21"/>
        </w:rPr>
        <w:t>，</w:t>
      </w:r>
    </w:p>
    <w:p w:rsidR="00C87A4D" w:rsidRDefault="00C87A4D" w:rsidP="00C87A4D">
      <w:pPr>
        <w:pStyle w:val="SingleTxtGC"/>
        <w:rPr>
          <w:rFonts w:hint="eastAsia"/>
          <w:szCs w:val="21"/>
        </w:rPr>
      </w:pPr>
      <w:r>
        <w:rPr>
          <w:rFonts w:hint="eastAsia"/>
          <w:szCs w:val="21"/>
        </w:rPr>
        <w:tab/>
      </w:r>
      <w:r w:rsidRPr="00BE4CB6">
        <w:rPr>
          <w:rFonts w:eastAsia="KaiTi_GB2312"/>
          <w:szCs w:val="21"/>
        </w:rPr>
        <w:t>确认</w:t>
      </w:r>
      <w:r w:rsidRPr="003B5C19">
        <w:rPr>
          <w:szCs w:val="21"/>
        </w:rPr>
        <w:t>人权事务委员会、消除对妇女歧视委员会、儿童权利委员会和禁止酷刑委员会对贩运活动的持续存在以及</w:t>
      </w:r>
      <w:r>
        <w:rPr>
          <w:szCs w:val="21"/>
        </w:rPr>
        <w:t>贩运活动受害者</w:t>
      </w:r>
      <w:r w:rsidRPr="003B5C19">
        <w:rPr>
          <w:szCs w:val="21"/>
        </w:rPr>
        <w:t>易</w:t>
      </w:r>
      <w:r>
        <w:rPr>
          <w:rFonts w:hint="eastAsia"/>
          <w:szCs w:val="21"/>
        </w:rPr>
        <w:t>遭</w:t>
      </w:r>
      <w:r w:rsidRPr="003B5C19">
        <w:rPr>
          <w:szCs w:val="21"/>
        </w:rPr>
        <w:t>侵犯</w:t>
      </w:r>
      <w:r>
        <w:rPr>
          <w:rFonts w:hint="eastAsia"/>
          <w:szCs w:val="21"/>
        </w:rPr>
        <w:t>和践踏</w:t>
      </w:r>
      <w:r w:rsidRPr="003B5C19">
        <w:rPr>
          <w:szCs w:val="21"/>
        </w:rPr>
        <w:t>人权</w:t>
      </w:r>
      <w:r>
        <w:rPr>
          <w:rFonts w:hint="eastAsia"/>
          <w:szCs w:val="21"/>
        </w:rPr>
        <w:t>行为</w:t>
      </w:r>
      <w:r>
        <w:rPr>
          <w:szCs w:val="21"/>
        </w:rPr>
        <w:t>的问题表示</w:t>
      </w:r>
      <w:r w:rsidRPr="003B5C19">
        <w:rPr>
          <w:szCs w:val="21"/>
        </w:rPr>
        <w:t>关切</w:t>
      </w:r>
      <w:r>
        <w:rPr>
          <w:szCs w:val="21"/>
        </w:rPr>
        <w:t>；</w:t>
      </w:r>
    </w:p>
    <w:p w:rsidR="00C87A4D" w:rsidRDefault="00C87A4D" w:rsidP="00C87A4D">
      <w:pPr>
        <w:pStyle w:val="SingleTxtGC"/>
        <w:rPr>
          <w:rFonts w:hint="eastAsia"/>
          <w:szCs w:val="21"/>
        </w:rPr>
      </w:pPr>
      <w:r>
        <w:rPr>
          <w:rFonts w:hint="eastAsia"/>
          <w:szCs w:val="21"/>
        </w:rPr>
        <w:tab/>
      </w:r>
      <w:r w:rsidRPr="00BE4CB6">
        <w:rPr>
          <w:rFonts w:eastAsia="KaiTi_GB2312"/>
          <w:szCs w:val="21"/>
        </w:rPr>
        <w:t>申明</w:t>
      </w:r>
      <w:r>
        <w:rPr>
          <w:szCs w:val="21"/>
        </w:rPr>
        <w:t>贩运人口</w:t>
      </w:r>
      <w:r w:rsidRPr="003B5C19">
        <w:rPr>
          <w:szCs w:val="21"/>
        </w:rPr>
        <w:t>活动侵犯</w:t>
      </w:r>
      <w:r>
        <w:rPr>
          <w:rFonts w:hint="eastAsia"/>
          <w:szCs w:val="21"/>
        </w:rPr>
        <w:t>并</w:t>
      </w:r>
      <w:r w:rsidRPr="003B5C19">
        <w:rPr>
          <w:szCs w:val="21"/>
        </w:rPr>
        <w:t>损害</w:t>
      </w:r>
      <w:r>
        <w:rPr>
          <w:rFonts w:hint="eastAsia"/>
          <w:szCs w:val="21"/>
        </w:rPr>
        <w:t>或剥夺</w:t>
      </w:r>
      <w:r w:rsidRPr="003B5C19">
        <w:rPr>
          <w:szCs w:val="21"/>
        </w:rPr>
        <w:t>对人权</w:t>
      </w:r>
      <w:r>
        <w:rPr>
          <w:rFonts w:hint="eastAsia"/>
          <w:szCs w:val="21"/>
        </w:rPr>
        <w:t>和基本自由</w:t>
      </w:r>
      <w:r w:rsidRPr="003B5C19">
        <w:rPr>
          <w:szCs w:val="21"/>
        </w:rPr>
        <w:t>的享有</w:t>
      </w:r>
      <w:r>
        <w:rPr>
          <w:szCs w:val="21"/>
        </w:rPr>
        <w:t>，</w:t>
      </w:r>
      <w:r w:rsidRPr="003B5C19">
        <w:rPr>
          <w:szCs w:val="21"/>
        </w:rPr>
        <w:t>继续对人类构成严重挑战</w:t>
      </w:r>
      <w:r>
        <w:rPr>
          <w:szCs w:val="21"/>
        </w:rPr>
        <w:t>，</w:t>
      </w:r>
      <w:r w:rsidRPr="003B5C19">
        <w:rPr>
          <w:szCs w:val="21"/>
        </w:rPr>
        <w:t>为加以取缔</w:t>
      </w:r>
      <w:r>
        <w:rPr>
          <w:szCs w:val="21"/>
        </w:rPr>
        <w:t>，</w:t>
      </w:r>
      <w:r w:rsidRPr="003B5C19">
        <w:rPr>
          <w:szCs w:val="21"/>
        </w:rPr>
        <w:t>需要国际社会作出一致评估和反应</w:t>
      </w:r>
      <w:r>
        <w:rPr>
          <w:szCs w:val="21"/>
        </w:rPr>
        <w:t>，</w:t>
      </w:r>
      <w:r w:rsidRPr="003B5C19">
        <w:rPr>
          <w:szCs w:val="21"/>
        </w:rPr>
        <w:t>并需要</w:t>
      </w:r>
      <w:r>
        <w:rPr>
          <w:rFonts w:hint="eastAsia"/>
          <w:szCs w:val="21"/>
        </w:rPr>
        <w:t>在</w:t>
      </w:r>
      <w:r w:rsidRPr="003B5C19">
        <w:rPr>
          <w:szCs w:val="21"/>
        </w:rPr>
        <w:t>原籍国、过境国和目的地国之间展开真正的多边、区域和双边合作</w:t>
      </w:r>
      <w:r>
        <w:rPr>
          <w:szCs w:val="21"/>
        </w:rPr>
        <w:t>，</w:t>
      </w:r>
    </w:p>
    <w:p w:rsidR="00C87A4D" w:rsidRDefault="00C87A4D" w:rsidP="00C87A4D">
      <w:pPr>
        <w:pStyle w:val="SingleTxtGC"/>
        <w:rPr>
          <w:rFonts w:hint="eastAsia"/>
        </w:rPr>
      </w:pPr>
      <w:r>
        <w:rPr>
          <w:rFonts w:hint="eastAsia"/>
        </w:rPr>
        <w:tab/>
      </w:r>
      <w:r w:rsidRPr="00AE740A">
        <w:rPr>
          <w:rFonts w:eastAsia="KaiTi_GB2312" w:hint="eastAsia"/>
        </w:rPr>
        <w:t>确</w:t>
      </w:r>
      <w:r w:rsidRPr="00BE4CB6">
        <w:rPr>
          <w:rFonts w:eastAsia="KaiTi_GB2312"/>
        </w:rPr>
        <w:t>认</w:t>
      </w:r>
      <w:r>
        <w:t>贩运人口</w:t>
      </w:r>
      <w:r w:rsidRPr="003B5C19">
        <w:t>活动受害者</w:t>
      </w:r>
      <w:r>
        <w:rPr>
          <w:rFonts w:hint="eastAsia"/>
        </w:rPr>
        <w:t>容易</w:t>
      </w:r>
      <w:r w:rsidRPr="003B5C19">
        <w:t>受</w:t>
      </w:r>
      <w:r>
        <w:rPr>
          <w:rFonts w:hint="eastAsia"/>
        </w:rPr>
        <w:t>到</w:t>
      </w:r>
      <w:r w:rsidRPr="003B5C19">
        <w:t>多种形式的歧视和暴力</w:t>
      </w:r>
      <w:r>
        <w:t>，包括基于</w:t>
      </w:r>
      <w:r w:rsidRPr="003B5C19">
        <w:t>性别、年龄、种族、残疾、族裔、文化和宗教、以及</w:t>
      </w:r>
      <w:r>
        <w:t>民族本源</w:t>
      </w:r>
      <w:r w:rsidRPr="003B5C19">
        <w:t>或社会出身或其他状况的歧视和暴力</w:t>
      </w:r>
      <w:r>
        <w:t>，</w:t>
      </w:r>
      <w:r>
        <w:rPr>
          <w:rFonts w:hint="eastAsia"/>
        </w:rPr>
        <w:t>凡</w:t>
      </w:r>
      <w:r w:rsidRPr="003B5C19">
        <w:t>此种种形式的歧视本身</w:t>
      </w:r>
      <w:r>
        <w:rPr>
          <w:rFonts w:hint="eastAsia"/>
        </w:rPr>
        <w:t>也</w:t>
      </w:r>
      <w:r w:rsidRPr="003B5C19">
        <w:t>可能助长</w:t>
      </w:r>
      <w:r>
        <w:t>贩运人口</w:t>
      </w:r>
      <w:r w:rsidRPr="003B5C19">
        <w:t>活动</w:t>
      </w:r>
      <w:r>
        <w:t>，</w:t>
      </w:r>
    </w:p>
    <w:p w:rsidR="00C87A4D" w:rsidRPr="001C3F1E" w:rsidRDefault="00C87A4D" w:rsidP="00C87A4D">
      <w:pPr>
        <w:pStyle w:val="SingleTxtGC"/>
        <w:rPr>
          <w:rFonts w:hint="eastAsia"/>
          <w:szCs w:val="21"/>
        </w:rPr>
      </w:pPr>
      <w:r>
        <w:rPr>
          <w:rFonts w:hint="eastAsia"/>
        </w:rPr>
        <w:tab/>
      </w:r>
      <w:r w:rsidRPr="001C3F1E">
        <w:rPr>
          <w:rFonts w:eastAsia="KaiTi_GB2312" w:hint="eastAsia"/>
        </w:rPr>
        <w:t>承</w:t>
      </w:r>
      <w:r w:rsidRPr="001C3F1E">
        <w:rPr>
          <w:rFonts w:eastAsia="KaiTi_GB2312"/>
        </w:rPr>
        <w:t>认</w:t>
      </w:r>
      <w:r w:rsidRPr="001C3F1E">
        <w:rPr>
          <w:rFonts w:hint="eastAsia"/>
        </w:rPr>
        <w:t>贫困是</w:t>
      </w:r>
      <w:r>
        <w:rPr>
          <w:rFonts w:hint="eastAsia"/>
        </w:rPr>
        <w:t>使人</w:t>
      </w:r>
      <w:r w:rsidRPr="001C3F1E">
        <w:t>易</w:t>
      </w:r>
      <w:r>
        <w:rPr>
          <w:rFonts w:hint="eastAsia"/>
        </w:rPr>
        <w:t>遭</w:t>
      </w:r>
      <w:r w:rsidRPr="001C3F1E">
        <w:rPr>
          <w:rFonts w:hint="eastAsia"/>
        </w:rPr>
        <w:t>贩</w:t>
      </w:r>
      <w:r w:rsidRPr="001C3F1E">
        <w:t>卖</w:t>
      </w:r>
      <w:r w:rsidRPr="001C3F1E">
        <w:rPr>
          <w:rFonts w:hint="eastAsia"/>
        </w:rPr>
        <w:t>的重要因素，</w:t>
      </w:r>
    </w:p>
    <w:p w:rsidR="00C87A4D" w:rsidRDefault="00C87A4D" w:rsidP="00C87A4D">
      <w:pPr>
        <w:pStyle w:val="SingleTxtGC"/>
        <w:rPr>
          <w:rFonts w:hint="eastAsia"/>
          <w:szCs w:val="21"/>
        </w:rPr>
      </w:pPr>
      <w:r>
        <w:rPr>
          <w:rFonts w:hint="eastAsia"/>
          <w:szCs w:val="21"/>
        </w:rPr>
        <w:tab/>
      </w:r>
      <w:r w:rsidRPr="00BE4CB6">
        <w:rPr>
          <w:rFonts w:eastAsia="KaiTi_GB2312"/>
          <w:szCs w:val="21"/>
        </w:rPr>
        <w:t>又</w:t>
      </w:r>
      <w:r>
        <w:rPr>
          <w:rFonts w:eastAsia="KaiTi_GB2312" w:hint="eastAsia"/>
          <w:szCs w:val="21"/>
        </w:rPr>
        <w:t>确</w:t>
      </w:r>
      <w:r w:rsidRPr="00BE4CB6">
        <w:rPr>
          <w:rFonts w:eastAsia="KaiTi_GB2312"/>
          <w:szCs w:val="21"/>
        </w:rPr>
        <w:t>认</w:t>
      </w:r>
      <w:r w:rsidRPr="003B5C19">
        <w:rPr>
          <w:szCs w:val="21"/>
        </w:rPr>
        <w:t>没有国籍或出生登记的人</w:t>
      </w:r>
      <w:r>
        <w:rPr>
          <w:rFonts w:hint="eastAsia"/>
          <w:szCs w:val="21"/>
        </w:rPr>
        <w:t>尤其</w:t>
      </w:r>
      <w:r w:rsidRPr="001C3F1E">
        <w:t>易</w:t>
      </w:r>
      <w:r>
        <w:rPr>
          <w:rFonts w:hint="eastAsia"/>
        </w:rPr>
        <w:t>遭</w:t>
      </w:r>
      <w:r w:rsidRPr="001C3F1E">
        <w:rPr>
          <w:rFonts w:hint="eastAsia"/>
        </w:rPr>
        <w:t>贩</w:t>
      </w:r>
      <w:r w:rsidRPr="001C3F1E">
        <w:t>卖</w:t>
      </w:r>
      <w:r>
        <w:rPr>
          <w:szCs w:val="21"/>
        </w:rPr>
        <w:t>，</w:t>
      </w:r>
    </w:p>
    <w:p w:rsidR="00C87A4D" w:rsidRDefault="00C87A4D" w:rsidP="00C87A4D">
      <w:pPr>
        <w:pStyle w:val="SingleTxtGC"/>
        <w:rPr>
          <w:rFonts w:hint="eastAsia"/>
          <w:szCs w:val="21"/>
        </w:rPr>
      </w:pPr>
      <w:r>
        <w:rPr>
          <w:rFonts w:hint="eastAsia"/>
          <w:szCs w:val="21"/>
        </w:rPr>
        <w:tab/>
      </w:r>
      <w:r w:rsidRPr="00BE4CB6">
        <w:rPr>
          <w:rFonts w:eastAsia="KaiTi_GB2312"/>
          <w:szCs w:val="21"/>
        </w:rPr>
        <w:t>关切地注意到</w:t>
      </w:r>
      <w:r>
        <w:t>贩运人口在一定程度上满足了</w:t>
      </w:r>
      <w:r w:rsidRPr="003B5C19">
        <w:rPr>
          <w:szCs w:val="21"/>
        </w:rPr>
        <w:t>对性剥削、剥削性劳动和非法摘取器官的需求</w:t>
      </w:r>
      <w:r>
        <w:rPr>
          <w:szCs w:val="21"/>
        </w:rPr>
        <w:t>；</w:t>
      </w:r>
    </w:p>
    <w:p w:rsidR="00C87A4D" w:rsidRDefault="00C87A4D" w:rsidP="00C87A4D">
      <w:pPr>
        <w:pStyle w:val="SingleTxtGC"/>
        <w:rPr>
          <w:rFonts w:hint="eastAsia"/>
          <w:szCs w:val="21"/>
        </w:rPr>
      </w:pPr>
      <w:r>
        <w:rPr>
          <w:rFonts w:hint="eastAsia"/>
          <w:szCs w:val="21"/>
        </w:rPr>
        <w:tab/>
      </w:r>
      <w:r w:rsidRPr="00BE4CB6">
        <w:rPr>
          <w:rFonts w:eastAsia="KaiTi_GB2312"/>
          <w:szCs w:val="21"/>
        </w:rPr>
        <w:t>铭记</w:t>
      </w:r>
      <w:r w:rsidRPr="003B5C19">
        <w:rPr>
          <w:szCs w:val="21"/>
        </w:rPr>
        <w:t>所有国家都有义务克尽职责</w:t>
      </w:r>
      <w:r>
        <w:rPr>
          <w:szCs w:val="21"/>
        </w:rPr>
        <w:t>，</w:t>
      </w:r>
      <w:r w:rsidRPr="003B5C19">
        <w:rPr>
          <w:szCs w:val="21"/>
        </w:rPr>
        <w:t>防</w:t>
      </w:r>
      <w:r>
        <w:rPr>
          <w:rFonts w:hint="eastAsia"/>
          <w:szCs w:val="21"/>
        </w:rPr>
        <w:t>止</w:t>
      </w:r>
      <w:r>
        <w:rPr>
          <w:szCs w:val="21"/>
        </w:rPr>
        <w:t>贩运人口</w:t>
      </w:r>
      <w:r w:rsidRPr="003B5C19">
        <w:rPr>
          <w:szCs w:val="21"/>
        </w:rPr>
        <w:t>活动</w:t>
      </w:r>
      <w:r>
        <w:rPr>
          <w:szCs w:val="21"/>
        </w:rPr>
        <w:t>，</w:t>
      </w:r>
      <w:r w:rsidRPr="003B5C19">
        <w:rPr>
          <w:szCs w:val="21"/>
        </w:rPr>
        <w:t>调查贩运案件</w:t>
      </w:r>
      <w:r>
        <w:rPr>
          <w:szCs w:val="21"/>
        </w:rPr>
        <w:t>，</w:t>
      </w:r>
      <w:r w:rsidRPr="003B5C19">
        <w:rPr>
          <w:szCs w:val="21"/>
        </w:rPr>
        <w:t>惩治作案人</w:t>
      </w:r>
      <w:r>
        <w:rPr>
          <w:szCs w:val="21"/>
        </w:rPr>
        <w:t>，</w:t>
      </w:r>
      <w:r w:rsidRPr="003B5C19">
        <w:rPr>
          <w:szCs w:val="21"/>
        </w:rPr>
        <w:t>救援受害者</w:t>
      </w:r>
      <w:r>
        <w:rPr>
          <w:szCs w:val="21"/>
        </w:rPr>
        <w:t>，</w:t>
      </w:r>
      <w:r w:rsidRPr="003B5C19">
        <w:rPr>
          <w:szCs w:val="21"/>
        </w:rPr>
        <w:t>为其提供保护和救济渠道</w:t>
      </w:r>
      <w:r>
        <w:rPr>
          <w:szCs w:val="21"/>
        </w:rPr>
        <w:t>，</w:t>
      </w:r>
      <w:r w:rsidRPr="003B5C19">
        <w:rPr>
          <w:szCs w:val="21"/>
        </w:rPr>
        <w:t>否则即是侵犯、损害或</w:t>
      </w:r>
      <w:r>
        <w:rPr>
          <w:rFonts w:hint="eastAsia"/>
          <w:szCs w:val="21"/>
        </w:rPr>
        <w:t>剥夺</w:t>
      </w:r>
      <w:r w:rsidRPr="003B5C19">
        <w:rPr>
          <w:szCs w:val="21"/>
        </w:rPr>
        <w:t>受害</w:t>
      </w:r>
      <w:r>
        <w:rPr>
          <w:rFonts w:hint="eastAsia"/>
          <w:szCs w:val="21"/>
        </w:rPr>
        <w:t>者</w:t>
      </w:r>
      <w:r w:rsidRPr="003B5C19">
        <w:rPr>
          <w:szCs w:val="21"/>
        </w:rPr>
        <w:t>对人权和基本自由的享有</w:t>
      </w:r>
      <w:r>
        <w:rPr>
          <w:szCs w:val="21"/>
        </w:rPr>
        <w:t>，</w:t>
      </w:r>
    </w:p>
    <w:p w:rsidR="00C87A4D" w:rsidRDefault="00C87A4D" w:rsidP="00C87A4D">
      <w:pPr>
        <w:pStyle w:val="SingleTxtGC"/>
        <w:rPr>
          <w:rFonts w:hint="eastAsia"/>
          <w:szCs w:val="21"/>
        </w:rPr>
      </w:pPr>
      <w:r>
        <w:rPr>
          <w:rFonts w:hint="eastAsia"/>
          <w:szCs w:val="21"/>
        </w:rPr>
        <w:tab/>
      </w:r>
      <w:r w:rsidRPr="00B06AD5">
        <w:rPr>
          <w:rFonts w:eastAsia="KaiTi_GB2312" w:hint="eastAsia"/>
          <w:szCs w:val="21"/>
        </w:rPr>
        <w:t>确</w:t>
      </w:r>
      <w:r w:rsidRPr="00BE4CB6">
        <w:rPr>
          <w:rFonts w:eastAsia="KaiTi_GB2312"/>
          <w:szCs w:val="21"/>
        </w:rPr>
        <w:t>认</w:t>
      </w:r>
      <w:r w:rsidRPr="003B5C19">
        <w:rPr>
          <w:szCs w:val="21"/>
        </w:rPr>
        <w:t>贩运人口、特别是贩运妇女和儿童问题特别报告员的工作对于防</w:t>
      </w:r>
      <w:r>
        <w:rPr>
          <w:rFonts w:hint="eastAsia"/>
          <w:szCs w:val="21"/>
        </w:rPr>
        <w:t>止</w:t>
      </w:r>
      <w:r>
        <w:rPr>
          <w:szCs w:val="21"/>
        </w:rPr>
        <w:t>贩运人口</w:t>
      </w:r>
      <w:r w:rsidRPr="003B5C19">
        <w:rPr>
          <w:szCs w:val="21"/>
        </w:rPr>
        <w:t>、推动全球打击</w:t>
      </w:r>
      <w:r>
        <w:rPr>
          <w:szCs w:val="21"/>
        </w:rPr>
        <w:t>贩运人口</w:t>
      </w:r>
      <w:r>
        <w:rPr>
          <w:rFonts w:hint="eastAsia"/>
          <w:szCs w:val="21"/>
        </w:rPr>
        <w:t>、</w:t>
      </w:r>
      <w:r w:rsidRPr="003B5C19">
        <w:rPr>
          <w:szCs w:val="21"/>
        </w:rPr>
        <w:t>以及对于促进认识和维护</w:t>
      </w:r>
      <w:r>
        <w:rPr>
          <w:szCs w:val="21"/>
        </w:rPr>
        <w:t>贩运活动受害者</w:t>
      </w:r>
      <w:r w:rsidRPr="003B5C19">
        <w:rPr>
          <w:szCs w:val="21"/>
        </w:rPr>
        <w:t>的人权所起的重要作用</w:t>
      </w:r>
      <w:r>
        <w:rPr>
          <w:szCs w:val="21"/>
        </w:rPr>
        <w:t>，</w:t>
      </w:r>
    </w:p>
    <w:p w:rsidR="00C87A4D" w:rsidRDefault="00C87A4D" w:rsidP="00C87A4D">
      <w:pPr>
        <w:pStyle w:val="SingleTxtGC"/>
        <w:rPr>
          <w:rFonts w:hint="eastAsia"/>
        </w:rPr>
      </w:pPr>
      <w:r>
        <w:rPr>
          <w:rFonts w:hint="eastAsia"/>
          <w:szCs w:val="21"/>
        </w:rPr>
        <w:tab/>
      </w:r>
      <w:r w:rsidRPr="00BE4CB6">
        <w:rPr>
          <w:rFonts w:eastAsia="KaiTi_GB2312"/>
          <w:szCs w:val="21"/>
        </w:rPr>
        <w:t>欢迎</w:t>
      </w:r>
      <w:r w:rsidRPr="003B5C19">
        <w:rPr>
          <w:szCs w:val="21"/>
        </w:rPr>
        <w:t>接受特别报告员的访问</w:t>
      </w:r>
      <w:r>
        <w:rPr>
          <w:rFonts w:hint="eastAsia"/>
          <w:szCs w:val="21"/>
        </w:rPr>
        <w:t>请</w:t>
      </w:r>
      <w:r w:rsidRPr="003B5C19">
        <w:rPr>
          <w:szCs w:val="21"/>
        </w:rPr>
        <w:t>求</w:t>
      </w:r>
      <w:r>
        <w:t>和对其索取资料的请求作出回应的国家给予的合作；</w:t>
      </w:r>
    </w:p>
    <w:p w:rsidR="00C87A4D" w:rsidRDefault="00C87A4D" w:rsidP="00C87A4D">
      <w:pPr>
        <w:pStyle w:val="SingleTxtGC"/>
        <w:rPr>
          <w:rFonts w:hint="eastAsia"/>
          <w:szCs w:val="21"/>
        </w:rPr>
      </w:pPr>
      <w:r>
        <w:rPr>
          <w:rFonts w:eastAsia="KaiTi_GB2312" w:hint="eastAsia"/>
          <w:szCs w:val="21"/>
        </w:rPr>
        <w:tab/>
      </w:r>
      <w:r w:rsidRPr="00BE4CB6">
        <w:rPr>
          <w:rFonts w:eastAsia="KaiTi_GB2312"/>
          <w:szCs w:val="21"/>
        </w:rPr>
        <w:t>感兴趣地承认</w:t>
      </w:r>
      <w:r w:rsidRPr="003B5C19">
        <w:rPr>
          <w:szCs w:val="21"/>
        </w:rPr>
        <w:t>特别报告员在起草附于联合国人权事务高级专员</w:t>
      </w:r>
      <w:r>
        <w:rPr>
          <w:rFonts w:hint="eastAsia"/>
          <w:szCs w:val="21"/>
        </w:rPr>
        <w:t>的</w:t>
      </w:r>
      <w:r w:rsidRPr="003B5C19">
        <w:rPr>
          <w:szCs w:val="21"/>
        </w:rPr>
        <w:t>报告</w:t>
      </w:r>
      <w:r w:rsidRPr="003B5C19">
        <w:rPr>
          <w:rStyle w:val="FootnoteReference"/>
          <w:szCs w:val="21"/>
        </w:rPr>
        <w:footnoteReference w:id="4"/>
      </w:r>
      <w:r>
        <w:rPr>
          <w:rFonts w:hint="eastAsia"/>
          <w:szCs w:val="21"/>
        </w:rPr>
        <w:t xml:space="preserve"> </w:t>
      </w:r>
      <w:r w:rsidRPr="003B5C19">
        <w:rPr>
          <w:szCs w:val="21"/>
        </w:rPr>
        <w:t>之后的</w:t>
      </w:r>
      <w:r>
        <w:rPr>
          <w:szCs w:val="21"/>
        </w:rPr>
        <w:t>贩运人口</w:t>
      </w:r>
      <w:r w:rsidRPr="003B5C19">
        <w:rPr>
          <w:szCs w:val="21"/>
        </w:rPr>
        <w:t>受害者获得有效补救权的基本原则方面所做的工作</w:t>
      </w:r>
      <w:r>
        <w:rPr>
          <w:szCs w:val="21"/>
        </w:rPr>
        <w:t>，</w:t>
      </w:r>
      <w:r w:rsidRPr="003B5C19">
        <w:rPr>
          <w:szCs w:val="21"/>
        </w:rPr>
        <w:t>并感兴趣地注意到特别报告员与所有相关利益攸关方就</w:t>
      </w:r>
      <w:r>
        <w:rPr>
          <w:szCs w:val="21"/>
        </w:rPr>
        <w:t>贩运人口</w:t>
      </w:r>
      <w:r w:rsidRPr="003B5C19">
        <w:rPr>
          <w:szCs w:val="21"/>
        </w:rPr>
        <w:t>受害者获得有效补救权</w:t>
      </w:r>
      <w:r>
        <w:rPr>
          <w:szCs w:val="21"/>
        </w:rPr>
        <w:t>的基本原则</w:t>
      </w:r>
      <w:r w:rsidRPr="003B5C19">
        <w:rPr>
          <w:szCs w:val="21"/>
        </w:rPr>
        <w:t>进行的区域和全球磋商</w:t>
      </w:r>
      <w:r>
        <w:rPr>
          <w:szCs w:val="21"/>
        </w:rPr>
        <w:t>，</w:t>
      </w:r>
      <w:r w:rsidRPr="003B5C19">
        <w:rPr>
          <w:szCs w:val="21"/>
        </w:rPr>
        <w:t>以及高级专员根据人权理事会</w:t>
      </w:r>
      <w:r w:rsidRPr="003B5C19">
        <w:rPr>
          <w:szCs w:val="21"/>
        </w:rPr>
        <w:t>2012</w:t>
      </w:r>
      <w:r>
        <w:rPr>
          <w:rFonts w:hint="eastAsia"/>
          <w:szCs w:val="21"/>
        </w:rPr>
        <w:t>年</w:t>
      </w:r>
      <w:r w:rsidRPr="003B5C19">
        <w:rPr>
          <w:szCs w:val="21"/>
        </w:rPr>
        <w:t>7</w:t>
      </w:r>
      <w:r w:rsidRPr="003B5C19">
        <w:rPr>
          <w:szCs w:val="21"/>
        </w:rPr>
        <w:t>月</w:t>
      </w:r>
      <w:r w:rsidRPr="003B5C19">
        <w:rPr>
          <w:szCs w:val="21"/>
        </w:rPr>
        <w:t>5</w:t>
      </w:r>
      <w:r w:rsidRPr="003B5C19">
        <w:rPr>
          <w:szCs w:val="21"/>
        </w:rPr>
        <w:t>日第</w:t>
      </w:r>
      <w:r w:rsidRPr="003B5C19">
        <w:rPr>
          <w:szCs w:val="21"/>
        </w:rPr>
        <w:t>20</w:t>
      </w:r>
      <w:r>
        <w:rPr>
          <w:szCs w:val="21"/>
        </w:rPr>
        <w:t>/</w:t>
      </w:r>
      <w:r w:rsidRPr="003B5C19">
        <w:rPr>
          <w:szCs w:val="21"/>
        </w:rPr>
        <w:t>1</w:t>
      </w:r>
      <w:r w:rsidRPr="003B5C19">
        <w:rPr>
          <w:szCs w:val="21"/>
        </w:rPr>
        <w:t>号决议</w:t>
      </w:r>
      <w:r>
        <w:rPr>
          <w:rFonts w:hint="eastAsia"/>
          <w:szCs w:val="21"/>
        </w:rPr>
        <w:t>的</w:t>
      </w:r>
      <w:r w:rsidRPr="003B5C19">
        <w:rPr>
          <w:szCs w:val="21"/>
        </w:rPr>
        <w:t>要求编写的报告</w:t>
      </w:r>
      <w:r>
        <w:rPr>
          <w:szCs w:val="21"/>
        </w:rPr>
        <w:t>，</w:t>
      </w:r>
    </w:p>
    <w:p w:rsidR="00C87A4D" w:rsidRPr="003B5C19" w:rsidRDefault="00C87A4D" w:rsidP="00C87A4D">
      <w:pPr>
        <w:pStyle w:val="SingleTxtGC"/>
        <w:rPr>
          <w:szCs w:val="21"/>
        </w:rPr>
      </w:pPr>
      <w:r>
        <w:rPr>
          <w:rFonts w:hint="eastAsia"/>
          <w:szCs w:val="21"/>
        </w:rPr>
        <w:tab/>
      </w:r>
      <w:r w:rsidRPr="00BE4CB6">
        <w:rPr>
          <w:rFonts w:eastAsia="KaiTi_GB2312"/>
          <w:szCs w:val="21"/>
        </w:rPr>
        <w:t>回顾</w:t>
      </w:r>
      <w:r w:rsidRPr="003B5C19">
        <w:rPr>
          <w:szCs w:val="21"/>
        </w:rPr>
        <w:t>理事会</w:t>
      </w:r>
      <w:r w:rsidRPr="003B5C19">
        <w:rPr>
          <w:szCs w:val="21"/>
        </w:rPr>
        <w:t>2007</w:t>
      </w:r>
      <w:r w:rsidRPr="003B5C19">
        <w:rPr>
          <w:szCs w:val="21"/>
        </w:rPr>
        <w:t>年</w:t>
      </w:r>
      <w:r w:rsidRPr="003B5C19">
        <w:rPr>
          <w:szCs w:val="21"/>
        </w:rPr>
        <w:t>6</w:t>
      </w:r>
      <w:r w:rsidRPr="003B5C19">
        <w:rPr>
          <w:szCs w:val="21"/>
        </w:rPr>
        <w:t>月</w:t>
      </w:r>
      <w:r w:rsidRPr="003B5C19">
        <w:rPr>
          <w:szCs w:val="21"/>
        </w:rPr>
        <w:t>18</w:t>
      </w:r>
      <w:r>
        <w:rPr>
          <w:szCs w:val="21"/>
        </w:rPr>
        <w:t>日关于人权理事会</w:t>
      </w:r>
      <w:r w:rsidRPr="003B5C19">
        <w:rPr>
          <w:szCs w:val="21"/>
        </w:rPr>
        <w:t>体制建设的第</w:t>
      </w:r>
      <w:r w:rsidRPr="003B5C19">
        <w:rPr>
          <w:szCs w:val="21"/>
        </w:rPr>
        <w:t>5</w:t>
      </w:r>
      <w:r>
        <w:rPr>
          <w:szCs w:val="21"/>
        </w:rPr>
        <w:t>/</w:t>
      </w:r>
      <w:r w:rsidRPr="003B5C19">
        <w:rPr>
          <w:szCs w:val="21"/>
        </w:rPr>
        <w:t>1</w:t>
      </w:r>
      <w:r>
        <w:rPr>
          <w:szCs w:val="21"/>
        </w:rPr>
        <w:t>号决议和关于</w:t>
      </w:r>
      <w:r w:rsidRPr="003B5C19">
        <w:rPr>
          <w:szCs w:val="21"/>
        </w:rPr>
        <w:t>理事会特别程序任务负责人行为守则的第</w:t>
      </w:r>
      <w:r w:rsidRPr="003B5C19">
        <w:rPr>
          <w:szCs w:val="21"/>
        </w:rPr>
        <w:t>5</w:t>
      </w:r>
      <w:r>
        <w:rPr>
          <w:szCs w:val="21"/>
        </w:rPr>
        <w:t>/</w:t>
      </w:r>
      <w:r w:rsidRPr="003B5C19">
        <w:rPr>
          <w:szCs w:val="21"/>
        </w:rPr>
        <w:t>2</w:t>
      </w:r>
      <w:r w:rsidRPr="003B5C19">
        <w:rPr>
          <w:szCs w:val="21"/>
        </w:rPr>
        <w:t>号决议</w:t>
      </w:r>
      <w:r>
        <w:rPr>
          <w:szCs w:val="21"/>
        </w:rPr>
        <w:t>，</w:t>
      </w:r>
      <w:r w:rsidRPr="003B5C19">
        <w:rPr>
          <w:szCs w:val="21"/>
        </w:rPr>
        <w:t>强调任务负责人应</w:t>
      </w:r>
      <w:r>
        <w:rPr>
          <w:rFonts w:hint="eastAsia"/>
          <w:szCs w:val="21"/>
        </w:rPr>
        <w:t>根据这</w:t>
      </w:r>
      <w:r w:rsidRPr="003B5C19">
        <w:rPr>
          <w:szCs w:val="21"/>
        </w:rPr>
        <w:t>两项决议及其附件履行其职责</w:t>
      </w:r>
      <w:r>
        <w:rPr>
          <w:szCs w:val="21"/>
        </w:rPr>
        <w:t>，</w:t>
      </w:r>
    </w:p>
    <w:p w:rsidR="00C87A4D" w:rsidRDefault="00C87A4D" w:rsidP="00C87A4D">
      <w:pPr>
        <w:pStyle w:val="SingleTxtGC"/>
        <w:rPr>
          <w:rFonts w:hint="eastAsia"/>
          <w:szCs w:val="21"/>
        </w:rPr>
      </w:pPr>
      <w:r>
        <w:rPr>
          <w:rFonts w:hint="eastAsia"/>
          <w:szCs w:val="21"/>
        </w:rPr>
        <w:tab/>
      </w:r>
      <w:r>
        <w:rPr>
          <w:szCs w:val="21"/>
        </w:rPr>
        <w:t>1.</w:t>
      </w:r>
      <w:r w:rsidRPr="003B5C19">
        <w:rPr>
          <w:szCs w:val="21"/>
        </w:rPr>
        <w:tab/>
      </w:r>
      <w:r w:rsidRPr="00BE4CB6">
        <w:rPr>
          <w:rFonts w:eastAsia="KaiTi_GB2312"/>
          <w:szCs w:val="21"/>
        </w:rPr>
        <w:t>欢迎</w:t>
      </w:r>
      <w:r w:rsidRPr="003B5C19">
        <w:rPr>
          <w:szCs w:val="21"/>
        </w:rPr>
        <w:t>贩运人口、特别是贩运妇女和儿童问题特别报告员提交的关于任务设立头十年工作情况的报告</w:t>
      </w:r>
      <w:r>
        <w:rPr>
          <w:szCs w:val="21"/>
        </w:rPr>
        <w:t>；</w:t>
      </w:r>
      <w:r w:rsidRPr="003B5C19">
        <w:rPr>
          <w:rStyle w:val="FootnoteReference"/>
          <w:szCs w:val="21"/>
        </w:rPr>
        <w:footnoteReference w:id="5"/>
      </w:r>
    </w:p>
    <w:p w:rsidR="00C87A4D" w:rsidRDefault="00C87A4D" w:rsidP="00C87A4D">
      <w:pPr>
        <w:pStyle w:val="SingleTxtGC"/>
        <w:rPr>
          <w:rFonts w:hint="eastAsia"/>
          <w:szCs w:val="21"/>
        </w:rPr>
      </w:pPr>
      <w:r>
        <w:rPr>
          <w:rFonts w:hint="eastAsia"/>
          <w:szCs w:val="21"/>
        </w:rPr>
        <w:tab/>
      </w:r>
      <w:r>
        <w:rPr>
          <w:szCs w:val="21"/>
        </w:rPr>
        <w:t>2.</w:t>
      </w:r>
      <w:r w:rsidRPr="003B5C19">
        <w:rPr>
          <w:szCs w:val="21"/>
        </w:rPr>
        <w:tab/>
      </w:r>
      <w:r w:rsidRPr="00BE4CB6">
        <w:rPr>
          <w:rFonts w:eastAsia="KaiTi_GB2312"/>
          <w:szCs w:val="21"/>
        </w:rPr>
        <w:t>决定</w:t>
      </w:r>
      <w:r w:rsidRPr="003B5C19">
        <w:rPr>
          <w:szCs w:val="21"/>
        </w:rPr>
        <w:t>将特别报告员的任</w:t>
      </w:r>
      <w:r>
        <w:rPr>
          <w:rFonts w:hint="eastAsia"/>
          <w:szCs w:val="21"/>
        </w:rPr>
        <w:t>期</w:t>
      </w:r>
      <w:r w:rsidRPr="003B5C19">
        <w:rPr>
          <w:szCs w:val="21"/>
        </w:rPr>
        <w:t>延长三年</w:t>
      </w:r>
      <w:r>
        <w:rPr>
          <w:szCs w:val="21"/>
        </w:rPr>
        <w:t>，</w:t>
      </w:r>
      <w:r w:rsidRPr="003B5C19">
        <w:rPr>
          <w:szCs w:val="21"/>
        </w:rPr>
        <w:t>以便除其他外</w:t>
      </w:r>
      <w:r>
        <w:rPr>
          <w:szCs w:val="21"/>
        </w:rPr>
        <w:t>：</w:t>
      </w:r>
    </w:p>
    <w:p w:rsidR="00C87A4D" w:rsidRDefault="00C87A4D" w:rsidP="004A2869">
      <w:pPr>
        <w:pStyle w:val="SingleTxtGC"/>
        <w:numPr>
          <w:ilvl w:val="0"/>
          <w:numId w:val="42"/>
        </w:numPr>
        <w:rPr>
          <w:rFonts w:hint="eastAsia"/>
        </w:rPr>
      </w:pPr>
      <w:r>
        <w:t>促进</w:t>
      </w:r>
      <w:r>
        <w:rPr>
          <w:rFonts w:hint="eastAsia"/>
        </w:rPr>
        <w:t>防止</w:t>
      </w:r>
      <w:r>
        <w:t>一切形式</w:t>
      </w:r>
      <w:r>
        <w:rPr>
          <w:rFonts w:hint="eastAsia"/>
        </w:rPr>
        <w:t>的</w:t>
      </w:r>
      <w:r>
        <w:t>贩运人口</w:t>
      </w:r>
      <w:r w:rsidRPr="003B5C19">
        <w:t>活动</w:t>
      </w:r>
      <w:r>
        <w:t>，</w:t>
      </w:r>
      <w:r w:rsidRPr="003B5C19">
        <w:t>采取措施维护和保护</w:t>
      </w:r>
      <w:r>
        <w:t>贩运人口</w:t>
      </w:r>
      <w:r w:rsidRPr="003B5C19">
        <w:t>活动受害者的人权</w:t>
      </w:r>
      <w:r>
        <w:t>；</w:t>
      </w:r>
    </w:p>
    <w:p w:rsidR="00C87A4D" w:rsidRDefault="00C87A4D" w:rsidP="004A2869">
      <w:pPr>
        <w:pStyle w:val="SingleTxtGC"/>
        <w:numPr>
          <w:ilvl w:val="0"/>
          <w:numId w:val="42"/>
        </w:numPr>
        <w:rPr>
          <w:rFonts w:hint="eastAsia"/>
        </w:rPr>
      </w:pPr>
      <w:r w:rsidRPr="003B5C19">
        <w:t>促进切实适用相关国际规范和标准</w:t>
      </w:r>
      <w:r>
        <w:t>，</w:t>
      </w:r>
      <w:r>
        <w:rPr>
          <w:rFonts w:hint="eastAsia"/>
        </w:rPr>
        <w:t>并</w:t>
      </w:r>
      <w:r w:rsidRPr="003B5C19">
        <w:t>推动其进一步完善</w:t>
      </w:r>
      <w:r>
        <w:t>；</w:t>
      </w:r>
    </w:p>
    <w:p w:rsidR="00C87A4D" w:rsidRDefault="00C87A4D" w:rsidP="004A2869">
      <w:pPr>
        <w:pStyle w:val="SingleTxtGC"/>
        <w:numPr>
          <w:ilvl w:val="0"/>
          <w:numId w:val="42"/>
        </w:numPr>
        <w:rPr>
          <w:rFonts w:hint="eastAsia"/>
        </w:rPr>
      </w:pPr>
      <w:r>
        <w:t>在特别报告员的工作中始终纳入性别和年龄</w:t>
      </w:r>
      <w:r>
        <w:rPr>
          <w:rFonts w:hint="eastAsia"/>
        </w:rPr>
        <w:t>公平</w:t>
      </w:r>
      <w:r>
        <w:t>观，包括确认在贩运人口</w:t>
      </w:r>
      <w:r w:rsidRPr="003B5C19">
        <w:t>问题上的性别和年龄弱势</w:t>
      </w:r>
      <w:r>
        <w:t>；</w:t>
      </w:r>
    </w:p>
    <w:p w:rsidR="00C87A4D" w:rsidRDefault="00C87A4D" w:rsidP="004A2869">
      <w:pPr>
        <w:pStyle w:val="SingleTxtGC"/>
        <w:numPr>
          <w:ilvl w:val="0"/>
          <w:numId w:val="42"/>
        </w:numPr>
        <w:rPr>
          <w:rFonts w:hint="eastAsia"/>
        </w:rPr>
      </w:pPr>
      <w:r w:rsidRPr="003B5C19">
        <w:t>确</w:t>
      </w:r>
      <w:r>
        <w:rPr>
          <w:rFonts w:hint="eastAsia"/>
        </w:rPr>
        <w:t>定</w:t>
      </w:r>
      <w:r w:rsidRPr="003B5C19">
        <w:t>、交流、推广良好做法</w:t>
      </w:r>
      <w:r>
        <w:rPr>
          <w:rFonts w:hint="eastAsia"/>
        </w:rPr>
        <w:t>，</w:t>
      </w:r>
      <w:r w:rsidRPr="003B5C19">
        <w:t>以维护</w:t>
      </w:r>
      <w:r>
        <w:t>和保护贩运人口活动受害者的人权，确</w:t>
      </w:r>
      <w:r>
        <w:rPr>
          <w:rFonts w:hint="eastAsia"/>
        </w:rPr>
        <w:t>定</w:t>
      </w:r>
      <w:r>
        <w:t>这方面的保护空白点，包括</w:t>
      </w:r>
      <w:r>
        <w:rPr>
          <w:rFonts w:hint="eastAsia"/>
        </w:rPr>
        <w:t>在</w:t>
      </w:r>
      <w:r w:rsidRPr="00E67FF1">
        <w:rPr>
          <w:rFonts w:hint="eastAsia"/>
        </w:rPr>
        <w:t>识别</w:t>
      </w:r>
      <w:r>
        <w:t>贩运人口</w:t>
      </w:r>
      <w:r w:rsidRPr="003B5C19">
        <w:t>活动受害者方面的空白点</w:t>
      </w:r>
      <w:r>
        <w:t>；</w:t>
      </w:r>
    </w:p>
    <w:p w:rsidR="00C87A4D" w:rsidRDefault="00C87A4D" w:rsidP="004A2869">
      <w:pPr>
        <w:pStyle w:val="SingleTxtGC"/>
        <w:numPr>
          <w:ilvl w:val="0"/>
          <w:numId w:val="42"/>
        </w:numPr>
        <w:rPr>
          <w:rFonts w:hint="eastAsia"/>
        </w:rPr>
      </w:pPr>
      <w:r w:rsidRPr="003B5C19">
        <w:t>审查国家、区域和国际反贩运措施对</w:t>
      </w:r>
      <w:r>
        <w:t>贩运人口</w:t>
      </w:r>
      <w:r w:rsidRPr="003B5C19">
        <w:t>活动受害者人权的影响</w:t>
      </w:r>
      <w:r>
        <w:t>，</w:t>
      </w:r>
      <w:r w:rsidRPr="003B5C19">
        <w:t>以便对这方面出现的挑战提出充分应对</w:t>
      </w:r>
      <w:r>
        <w:rPr>
          <w:rFonts w:hint="eastAsia"/>
        </w:rPr>
        <w:t>措施</w:t>
      </w:r>
      <w:r>
        <w:t>，</w:t>
      </w:r>
      <w:r w:rsidRPr="003B5C19">
        <w:t>避免贩运活动受害者受到二次伤害</w:t>
      </w:r>
      <w:r>
        <w:t>；</w:t>
      </w:r>
    </w:p>
    <w:p w:rsidR="00C87A4D" w:rsidRDefault="00C87A4D" w:rsidP="004A2869">
      <w:pPr>
        <w:pStyle w:val="SingleTxtGC"/>
        <w:numPr>
          <w:ilvl w:val="0"/>
          <w:numId w:val="42"/>
        </w:numPr>
        <w:rPr>
          <w:rFonts w:hint="eastAsia"/>
        </w:rPr>
      </w:pPr>
      <w:r w:rsidRPr="003B5C19">
        <w:t>特别重视</w:t>
      </w:r>
      <w:r>
        <w:t>在落实这项任务相关权利方面的具体解决办法建议，包括查明为应对贩运人口</w:t>
      </w:r>
      <w:r w:rsidRPr="003B5C19">
        <w:t>问题开展国际和区域合作及能力建设的具体领域和途径</w:t>
      </w:r>
      <w:r>
        <w:t>；</w:t>
      </w:r>
    </w:p>
    <w:p w:rsidR="00C87A4D" w:rsidRDefault="00C87A4D" w:rsidP="004A2869">
      <w:pPr>
        <w:pStyle w:val="SingleTxtGC"/>
        <w:numPr>
          <w:ilvl w:val="0"/>
          <w:numId w:val="42"/>
        </w:numPr>
        <w:rPr>
          <w:rFonts w:hint="eastAsia"/>
        </w:rPr>
      </w:pPr>
      <w:r>
        <w:rPr>
          <w:rFonts w:hint="eastAsia"/>
        </w:rPr>
        <w:t>从</w:t>
      </w:r>
      <w:r w:rsidRPr="003B5C19">
        <w:t>各国政府、有关条约机构、特别程序、专门机构、政府间组织、包括非政府组织在内的民间社会、国家人权机构</w:t>
      </w:r>
      <w:r>
        <w:rPr>
          <w:rFonts w:hint="eastAsia"/>
        </w:rPr>
        <w:t>和</w:t>
      </w:r>
      <w:r w:rsidRPr="003B5C19">
        <w:t>其他</w:t>
      </w:r>
      <w:r>
        <w:rPr>
          <w:rFonts w:hint="eastAsia"/>
        </w:rPr>
        <w:t>方面、包括贩运活动受害者或其代表（视情况而定）</w:t>
      </w:r>
      <w:r w:rsidRPr="003B5C19">
        <w:t>征求</w:t>
      </w:r>
      <w:r>
        <w:rPr>
          <w:rFonts w:hint="eastAsia"/>
        </w:rPr>
        <w:t>和获取</w:t>
      </w:r>
      <w:r w:rsidRPr="003B5C19">
        <w:t>贩运人口</w:t>
      </w:r>
      <w:r>
        <w:rPr>
          <w:rFonts w:hint="eastAsia"/>
        </w:rPr>
        <w:t>方面</w:t>
      </w:r>
      <w:r w:rsidRPr="003B5C19">
        <w:t>的信息并与之交流这类信息</w:t>
      </w:r>
      <w:r>
        <w:t>，</w:t>
      </w:r>
      <w:r>
        <w:rPr>
          <w:rFonts w:hint="eastAsia"/>
        </w:rPr>
        <w:t>并</w:t>
      </w:r>
      <w:r w:rsidRPr="003B5C19">
        <w:t>按照现行做法</w:t>
      </w:r>
      <w:r>
        <w:t>，</w:t>
      </w:r>
      <w:r w:rsidRPr="003B5C19">
        <w:t>对于可靠的侵犯人权指控信息作出</w:t>
      </w:r>
      <w:r>
        <w:rPr>
          <w:rFonts w:hint="eastAsia"/>
        </w:rPr>
        <w:t>切实</w:t>
      </w:r>
      <w:r w:rsidRPr="003B5C19">
        <w:t>反应</w:t>
      </w:r>
      <w:r>
        <w:t>，</w:t>
      </w:r>
      <w:r w:rsidRPr="003B5C19">
        <w:t>以便保护贩运</w:t>
      </w:r>
      <w:r>
        <w:rPr>
          <w:rFonts w:hint="eastAsia"/>
        </w:rPr>
        <w:t>活动</w:t>
      </w:r>
      <w:r w:rsidRPr="003B5C19">
        <w:t>的实际和潜在受害者的人权</w:t>
      </w:r>
      <w:r>
        <w:t>；</w:t>
      </w:r>
    </w:p>
    <w:p w:rsidR="00C87A4D" w:rsidRDefault="00C87A4D" w:rsidP="004A2869">
      <w:pPr>
        <w:pStyle w:val="SingleTxtGC"/>
        <w:numPr>
          <w:ilvl w:val="0"/>
          <w:numId w:val="42"/>
        </w:numPr>
        <w:rPr>
          <w:rFonts w:hint="eastAsia"/>
        </w:rPr>
      </w:pPr>
      <w:r w:rsidRPr="003B5C19">
        <w:t>与以下各方密切合作并防止不必要的工作重叠</w:t>
      </w:r>
      <w:r>
        <w:t>：理事会</w:t>
      </w:r>
      <w:r w:rsidRPr="003B5C19">
        <w:t>其他特别程序和附属机</w:t>
      </w:r>
      <w:r>
        <w:rPr>
          <w:rFonts w:hint="eastAsia"/>
        </w:rPr>
        <w:t>关</w:t>
      </w:r>
      <w:r>
        <w:t>，</w:t>
      </w:r>
      <w:r w:rsidRPr="003B5C19">
        <w:t>有关联合国机构、专门机构和机制</w:t>
      </w:r>
      <w:r>
        <w:t>，</w:t>
      </w:r>
      <w:r w:rsidRPr="003B5C19">
        <w:t>包括联合国</w:t>
      </w:r>
      <w:r>
        <w:rPr>
          <w:rFonts w:hint="eastAsia"/>
        </w:rPr>
        <w:t>人权</w:t>
      </w:r>
      <w:r w:rsidRPr="003B5C19">
        <w:t>事务高级专员办事处、联合国毒品和犯罪问题办事处、联合国难民事务高级专员办事处、国际劳工组织、</w:t>
      </w:r>
      <w:r>
        <w:rPr>
          <w:rFonts w:hint="eastAsia"/>
        </w:rPr>
        <w:t>联合国儿童基金会和</w:t>
      </w:r>
      <w:r w:rsidRPr="003B5C19">
        <w:t>贩运人口问题机构间协调小组</w:t>
      </w:r>
      <w:r>
        <w:rPr>
          <w:rFonts w:hint="eastAsia"/>
        </w:rPr>
        <w:t>，</w:t>
      </w:r>
      <w:r w:rsidRPr="003B5C19">
        <w:t>以及国际移民组织、有关条约</w:t>
      </w:r>
      <w:r>
        <w:t>机构、区域人权机制、国家人权机构、包括非政府组织在内的民间社会</w:t>
      </w:r>
      <w:r w:rsidRPr="003B5C19">
        <w:t>及私营部门</w:t>
      </w:r>
      <w:r>
        <w:t>；</w:t>
      </w:r>
    </w:p>
    <w:p w:rsidR="00C87A4D" w:rsidRDefault="00C87A4D" w:rsidP="004A2869">
      <w:pPr>
        <w:pStyle w:val="SingleTxtGC"/>
        <w:numPr>
          <w:ilvl w:val="0"/>
          <w:numId w:val="42"/>
        </w:numPr>
        <w:rPr>
          <w:rFonts w:hint="eastAsia"/>
        </w:rPr>
      </w:pPr>
      <w:r w:rsidRPr="003B5C19">
        <w:t>与《联合国打击跨国有组织犯罪公约》缔约国会议及其贩运人口问题工作组和审查《联合国打击跨国有组织犯罪公约》及其各项议定书实施情况工作组密切合作</w:t>
      </w:r>
      <w:r>
        <w:t>，</w:t>
      </w:r>
      <w:r w:rsidRPr="003B5C19">
        <w:t>并应邀</w:t>
      </w:r>
      <w:r>
        <w:rPr>
          <w:rFonts w:hint="eastAsia"/>
        </w:rPr>
        <w:t>出席和</w:t>
      </w:r>
      <w:r w:rsidRPr="003B5C19">
        <w:t>参加其年度会议</w:t>
      </w:r>
      <w:r>
        <w:t>；</w:t>
      </w:r>
    </w:p>
    <w:p w:rsidR="00C87A4D" w:rsidRDefault="00C87A4D" w:rsidP="004A2869">
      <w:pPr>
        <w:pStyle w:val="SingleTxtGC"/>
        <w:numPr>
          <w:ilvl w:val="0"/>
          <w:numId w:val="42"/>
        </w:numPr>
        <w:rPr>
          <w:rFonts w:hint="eastAsia"/>
        </w:rPr>
      </w:pPr>
      <w:r w:rsidRPr="003B5C19">
        <w:t>通过</w:t>
      </w:r>
      <w:r>
        <w:rPr>
          <w:rFonts w:hint="eastAsia"/>
        </w:rPr>
        <w:t>其</w:t>
      </w:r>
      <w:r w:rsidRPr="003B5C19">
        <w:t>国家</w:t>
      </w:r>
      <w:r>
        <w:rPr>
          <w:rFonts w:hint="eastAsia"/>
        </w:rPr>
        <w:t>层面</w:t>
      </w:r>
      <w:r w:rsidRPr="003B5C19">
        <w:t>的行动</w:t>
      </w:r>
      <w:r>
        <w:rPr>
          <w:rFonts w:hint="eastAsia"/>
        </w:rPr>
        <w:t>方，</w:t>
      </w:r>
      <w:r w:rsidRPr="003B5C19">
        <w:t>包括国家报告员、协调员和委员会</w:t>
      </w:r>
      <w:r>
        <w:rPr>
          <w:rFonts w:hint="eastAsia"/>
        </w:rPr>
        <w:t>、</w:t>
      </w:r>
      <w:r w:rsidRPr="003B5C19">
        <w:t>以及人权机制和国家人权机构</w:t>
      </w:r>
      <w:r>
        <w:rPr>
          <w:rFonts w:hint="eastAsia"/>
        </w:rPr>
        <w:t>，</w:t>
      </w:r>
      <w:r w:rsidRPr="003B5C19">
        <w:t>继续与各国协商</w:t>
      </w:r>
      <w:r>
        <w:rPr>
          <w:rFonts w:hint="eastAsia"/>
        </w:rPr>
        <w:t>打击</w:t>
      </w:r>
      <w:r w:rsidRPr="003B5C19">
        <w:t>贩运人口</w:t>
      </w:r>
      <w:r>
        <w:rPr>
          <w:rFonts w:hint="eastAsia"/>
        </w:rPr>
        <w:t>活动</w:t>
      </w:r>
      <w:r>
        <w:t>，</w:t>
      </w:r>
      <w:r w:rsidRPr="003B5C19">
        <w:t>以期促进加强这些行动</w:t>
      </w:r>
      <w:r>
        <w:rPr>
          <w:rFonts w:hint="eastAsia"/>
        </w:rPr>
        <w:t>方</w:t>
      </w:r>
      <w:r w:rsidRPr="003B5C19">
        <w:t>之间的合作</w:t>
      </w:r>
      <w:r>
        <w:t>；</w:t>
      </w:r>
    </w:p>
    <w:p w:rsidR="00C87A4D" w:rsidRDefault="00C87A4D" w:rsidP="004A2869">
      <w:pPr>
        <w:pStyle w:val="SingleTxtGC"/>
        <w:numPr>
          <w:ilvl w:val="0"/>
          <w:numId w:val="42"/>
        </w:numPr>
        <w:rPr>
          <w:rFonts w:hint="eastAsia"/>
        </w:rPr>
      </w:pPr>
      <w:r>
        <w:rPr>
          <w:rFonts w:hint="eastAsia"/>
        </w:rPr>
        <w:t>根据</w:t>
      </w:r>
      <w:r w:rsidRPr="003B5C19">
        <w:t>人权理事会和大会各自的工作方案</w:t>
      </w:r>
      <w:r>
        <w:t>，</w:t>
      </w:r>
      <w:r w:rsidRPr="003B5C19">
        <w:t>每年向</w:t>
      </w:r>
      <w:r>
        <w:rPr>
          <w:rFonts w:hint="eastAsia"/>
        </w:rPr>
        <w:t>其</w:t>
      </w:r>
      <w:r w:rsidRPr="003B5C19">
        <w:t>报告本决议</w:t>
      </w:r>
      <w:r>
        <w:rPr>
          <w:rFonts w:hint="eastAsia"/>
        </w:rPr>
        <w:t>的</w:t>
      </w:r>
      <w:r w:rsidRPr="003B5C19">
        <w:t>执行情况</w:t>
      </w:r>
      <w:r>
        <w:t>；</w:t>
      </w:r>
    </w:p>
    <w:p w:rsidR="00C87A4D" w:rsidRDefault="00C87A4D" w:rsidP="00C87A4D">
      <w:pPr>
        <w:pStyle w:val="SingleTxtGC"/>
        <w:rPr>
          <w:rFonts w:hint="eastAsia"/>
          <w:szCs w:val="21"/>
        </w:rPr>
      </w:pPr>
      <w:r>
        <w:rPr>
          <w:rFonts w:hint="eastAsia"/>
          <w:szCs w:val="21"/>
        </w:rPr>
        <w:tab/>
      </w:r>
      <w:r>
        <w:rPr>
          <w:szCs w:val="21"/>
        </w:rPr>
        <w:t>3.</w:t>
      </w:r>
      <w:r w:rsidRPr="003B5C19">
        <w:rPr>
          <w:szCs w:val="21"/>
        </w:rPr>
        <w:tab/>
      </w:r>
      <w:r w:rsidRPr="00BE4CB6">
        <w:rPr>
          <w:rFonts w:eastAsia="KaiTi_GB2312"/>
          <w:szCs w:val="21"/>
        </w:rPr>
        <w:t>促</w:t>
      </w:r>
      <w:r>
        <w:rPr>
          <w:rFonts w:eastAsia="KaiTi_GB2312" w:hint="eastAsia"/>
          <w:szCs w:val="21"/>
        </w:rPr>
        <w:t>请</w:t>
      </w:r>
      <w:r w:rsidRPr="003B5C19">
        <w:rPr>
          <w:szCs w:val="21"/>
        </w:rPr>
        <w:t>各国政府继续与特别报告员充分合作</w:t>
      </w:r>
      <w:r>
        <w:rPr>
          <w:szCs w:val="21"/>
        </w:rPr>
        <w:t>，</w:t>
      </w:r>
      <w:r>
        <w:rPr>
          <w:rFonts w:hint="eastAsia"/>
          <w:szCs w:val="21"/>
        </w:rPr>
        <w:t>答应其</w:t>
      </w:r>
      <w:r w:rsidRPr="003B5C19">
        <w:rPr>
          <w:szCs w:val="21"/>
        </w:rPr>
        <w:t>访问</w:t>
      </w:r>
      <w:r>
        <w:rPr>
          <w:rFonts w:hint="eastAsia"/>
          <w:szCs w:val="21"/>
        </w:rPr>
        <w:t>本国</w:t>
      </w:r>
      <w:r w:rsidRPr="003B5C19">
        <w:rPr>
          <w:szCs w:val="21"/>
        </w:rPr>
        <w:t>的</w:t>
      </w:r>
      <w:r>
        <w:rPr>
          <w:rFonts w:hint="eastAsia"/>
          <w:szCs w:val="21"/>
        </w:rPr>
        <w:t>请</w:t>
      </w:r>
      <w:r w:rsidRPr="003B5C19">
        <w:rPr>
          <w:szCs w:val="21"/>
        </w:rPr>
        <w:t>求</w:t>
      </w:r>
      <w:r>
        <w:rPr>
          <w:szCs w:val="21"/>
        </w:rPr>
        <w:t>，</w:t>
      </w:r>
      <w:r w:rsidRPr="003B5C19">
        <w:rPr>
          <w:szCs w:val="21"/>
        </w:rPr>
        <w:t>提供一切与其任务有关的必要资料</w:t>
      </w:r>
      <w:r>
        <w:rPr>
          <w:szCs w:val="21"/>
        </w:rPr>
        <w:t>，</w:t>
      </w:r>
      <w:r w:rsidRPr="003B5C19">
        <w:rPr>
          <w:szCs w:val="21"/>
        </w:rPr>
        <w:t>并对其紧急呼吁</w:t>
      </w:r>
      <w:r>
        <w:rPr>
          <w:rFonts w:hint="eastAsia"/>
          <w:szCs w:val="21"/>
        </w:rPr>
        <w:t>及时</w:t>
      </w:r>
      <w:r w:rsidRPr="003B5C19">
        <w:rPr>
          <w:szCs w:val="21"/>
        </w:rPr>
        <w:t>作出反应</w:t>
      </w:r>
      <w:r>
        <w:rPr>
          <w:szCs w:val="21"/>
        </w:rPr>
        <w:t>，</w:t>
      </w:r>
      <w:r w:rsidRPr="003B5C19">
        <w:rPr>
          <w:szCs w:val="21"/>
        </w:rPr>
        <w:t>以便</w:t>
      </w:r>
      <w:r>
        <w:rPr>
          <w:rFonts w:hint="eastAsia"/>
          <w:szCs w:val="21"/>
        </w:rPr>
        <w:t>其切实</w:t>
      </w:r>
      <w:r w:rsidRPr="003B5C19">
        <w:rPr>
          <w:szCs w:val="21"/>
        </w:rPr>
        <w:t>履行</w:t>
      </w:r>
      <w:r>
        <w:rPr>
          <w:rFonts w:hint="eastAsia"/>
          <w:szCs w:val="21"/>
        </w:rPr>
        <w:t>任务</w:t>
      </w:r>
      <w:r>
        <w:rPr>
          <w:szCs w:val="21"/>
        </w:rPr>
        <w:t>；</w:t>
      </w:r>
    </w:p>
    <w:p w:rsidR="00C87A4D" w:rsidRDefault="00C87A4D" w:rsidP="00C87A4D">
      <w:pPr>
        <w:pStyle w:val="SingleTxtGC"/>
        <w:rPr>
          <w:rFonts w:hint="eastAsia"/>
          <w:szCs w:val="21"/>
        </w:rPr>
      </w:pPr>
      <w:r>
        <w:rPr>
          <w:rFonts w:hint="eastAsia"/>
          <w:szCs w:val="21"/>
        </w:rPr>
        <w:tab/>
      </w:r>
      <w:r>
        <w:rPr>
          <w:szCs w:val="21"/>
        </w:rPr>
        <w:t>4.</w:t>
      </w:r>
      <w:r w:rsidRPr="003B5C19">
        <w:rPr>
          <w:szCs w:val="21"/>
        </w:rPr>
        <w:tab/>
      </w:r>
      <w:r w:rsidRPr="00BE4CB6">
        <w:rPr>
          <w:rFonts w:eastAsia="KaiTi_GB2312"/>
          <w:szCs w:val="21"/>
        </w:rPr>
        <w:t>大力鼓励</w:t>
      </w:r>
      <w:r w:rsidRPr="003B5C19">
        <w:rPr>
          <w:szCs w:val="21"/>
        </w:rPr>
        <w:t>各国政府将人权事务高级专员办事处制定的《关于人权与贩运人口问题的原则和准则》作为一项有用的参考工具</w:t>
      </w:r>
      <w:r>
        <w:rPr>
          <w:szCs w:val="21"/>
        </w:rPr>
        <w:t>，</w:t>
      </w:r>
      <w:r w:rsidRPr="003B5C19">
        <w:rPr>
          <w:szCs w:val="21"/>
        </w:rPr>
        <w:t>将</w:t>
      </w:r>
      <w:r w:rsidRPr="003A7A28">
        <w:rPr>
          <w:rFonts w:hint="eastAsia"/>
          <w:szCs w:val="21"/>
        </w:rPr>
        <w:t>立足人权的方针</w:t>
      </w:r>
      <w:r w:rsidRPr="003B5C19">
        <w:rPr>
          <w:szCs w:val="21"/>
        </w:rPr>
        <w:t>纳入其打击贩运人口活动的对策之中</w:t>
      </w:r>
      <w:r>
        <w:rPr>
          <w:szCs w:val="21"/>
        </w:rPr>
        <w:t>；</w:t>
      </w:r>
    </w:p>
    <w:p w:rsidR="00C87A4D" w:rsidRDefault="00C87A4D" w:rsidP="00C87A4D">
      <w:pPr>
        <w:pStyle w:val="SingleTxtGC"/>
        <w:rPr>
          <w:rStyle w:val="shorttext"/>
          <w:rFonts w:hint="eastAsia"/>
          <w:szCs w:val="21"/>
        </w:rPr>
      </w:pPr>
      <w:r>
        <w:rPr>
          <w:rFonts w:hint="eastAsia"/>
          <w:szCs w:val="21"/>
        </w:rPr>
        <w:tab/>
      </w:r>
      <w:r>
        <w:rPr>
          <w:szCs w:val="21"/>
        </w:rPr>
        <w:t>5.</w:t>
      </w:r>
      <w:r w:rsidRPr="003B5C19">
        <w:rPr>
          <w:szCs w:val="21"/>
        </w:rPr>
        <w:tab/>
      </w:r>
      <w:r w:rsidRPr="00BE4CB6">
        <w:rPr>
          <w:rFonts w:eastAsia="KaiTi_GB2312" w:hint="eastAsia"/>
        </w:rPr>
        <w:t>促</w:t>
      </w:r>
      <w:r>
        <w:rPr>
          <w:rFonts w:eastAsia="KaiTi_GB2312" w:hint="eastAsia"/>
        </w:rPr>
        <w:t>请</w:t>
      </w:r>
      <w:r w:rsidRPr="003B5C19">
        <w:rPr>
          <w:rStyle w:val="shorttext"/>
          <w:szCs w:val="21"/>
        </w:rPr>
        <w:t>各国、</w:t>
      </w:r>
      <w:r>
        <w:rPr>
          <w:rStyle w:val="shorttext"/>
          <w:rFonts w:hint="eastAsia"/>
          <w:szCs w:val="21"/>
        </w:rPr>
        <w:t>各分</w:t>
      </w:r>
      <w:r w:rsidRPr="003B5C19">
        <w:rPr>
          <w:rStyle w:val="shorttext"/>
          <w:szCs w:val="21"/>
        </w:rPr>
        <w:t>区域、区域和多边组织按照以受害者为中心的方针</w:t>
      </w:r>
      <w:r>
        <w:rPr>
          <w:rStyle w:val="shorttext"/>
          <w:rFonts w:hint="eastAsia"/>
          <w:szCs w:val="21"/>
        </w:rPr>
        <w:t>，</w:t>
      </w:r>
      <w:r w:rsidRPr="003B5C19">
        <w:rPr>
          <w:rStyle w:val="shorttext"/>
          <w:szCs w:val="21"/>
        </w:rPr>
        <w:t>制订和加强打击</w:t>
      </w:r>
      <w:r>
        <w:rPr>
          <w:rStyle w:val="shorttext"/>
          <w:szCs w:val="21"/>
        </w:rPr>
        <w:t>贩运人口</w:t>
      </w:r>
      <w:r>
        <w:rPr>
          <w:rStyle w:val="shorttext"/>
          <w:rFonts w:hint="eastAsia"/>
          <w:szCs w:val="21"/>
        </w:rPr>
        <w:t>活动</w:t>
      </w:r>
      <w:r w:rsidRPr="003B5C19">
        <w:rPr>
          <w:rStyle w:val="shorttext"/>
          <w:szCs w:val="21"/>
        </w:rPr>
        <w:t>的战略和行动计划</w:t>
      </w:r>
      <w:r>
        <w:rPr>
          <w:rStyle w:val="shorttext"/>
          <w:szCs w:val="21"/>
        </w:rPr>
        <w:t>；</w:t>
      </w:r>
    </w:p>
    <w:p w:rsidR="00C87A4D" w:rsidRDefault="00C87A4D" w:rsidP="00C87A4D">
      <w:pPr>
        <w:pStyle w:val="SingleTxtGC"/>
        <w:rPr>
          <w:rFonts w:hint="eastAsia"/>
          <w:szCs w:val="21"/>
        </w:rPr>
      </w:pPr>
      <w:r>
        <w:rPr>
          <w:rFonts w:hint="eastAsia"/>
          <w:szCs w:val="21"/>
        </w:rPr>
        <w:tab/>
      </w:r>
      <w:r>
        <w:rPr>
          <w:szCs w:val="21"/>
        </w:rPr>
        <w:t>6.</w:t>
      </w:r>
      <w:r w:rsidRPr="003B5C19">
        <w:rPr>
          <w:szCs w:val="21"/>
        </w:rPr>
        <w:tab/>
      </w:r>
      <w:r w:rsidRPr="00BE4CB6">
        <w:rPr>
          <w:rFonts w:eastAsia="KaiTi_GB2312"/>
          <w:szCs w:val="21"/>
        </w:rPr>
        <w:t>请</w:t>
      </w:r>
      <w:r w:rsidRPr="003B5C19">
        <w:rPr>
          <w:szCs w:val="21"/>
        </w:rPr>
        <w:t>各国及其他有关各方向联合国当代形式奴隶制问题信托基金和联合国贩运人口特别是贩运妇女和儿童行为受害者自愿信托基金提供进一步的自愿捐款</w:t>
      </w:r>
      <w:r>
        <w:rPr>
          <w:szCs w:val="21"/>
        </w:rPr>
        <w:t>；</w:t>
      </w:r>
    </w:p>
    <w:p w:rsidR="00C87A4D" w:rsidRDefault="00C87A4D" w:rsidP="00C87A4D">
      <w:pPr>
        <w:pStyle w:val="SingleTxtGC"/>
        <w:rPr>
          <w:rFonts w:hint="eastAsia"/>
          <w:szCs w:val="21"/>
        </w:rPr>
      </w:pPr>
      <w:r>
        <w:rPr>
          <w:rFonts w:hint="eastAsia"/>
          <w:szCs w:val="21"/>
        </w:rPr>
        <w:tab/>
      </w:r>
      <w:r>
        <w:rPr>
          <w:szCs w:val="21"/>
        </w:rPr>
        <w:t>7.</w:t>
      </w:r>
      <w:r w:rsidRPr="003B5C19">
        <w:rPr>
          <w:szCs w:val="21"/>
        </w:rPr>
        <w:tab/>
      </w:r>
      <w:r w:rsidRPr="00BE4CB6">
        <w:rPr>
          <w:rFonts w:eastAsia="KaiTi_GB2312"/>
          <w:szCs w:val="21"/>
        </w:rPr>
        <w:t>请</w:t>
      </w:r>
      <w:r w:rsidRPr="003B5C19">
        <w:rPr>
          <w:szCs w:val="21"/>
        </w:rPr>
        <w:t>联合国人权事务高级专员确保特别报告员获得充分</w:t>
      </w:r>
      <w:r>
        <w:rPr>
          <w:rFonts w:hint="eastAsia"/>
          <w:szCs w:val="21"/>
        </w:rPr>
        <w:t>执行任务</w:t>
      </w:r>
      <w:r w:rsidRPr="003B5C19">
        <w:rPr>
          <w:szCs w:val="21"/>
        </w:rPr>
        <w:t>所需的资源</w:t>
      </w:r>
      <w:r>
        <w:rPr>
          <w:szCs w:val="21"/>
        </w:rPr>
        <w:t>；</w:t>
      </w:r>
    </w:p>
    <w:p w:rsidR="00C87A4D" w:rsidRDefault="00C87A4D" w:rsidP="00C87A4D">
      <w:pPr>
        <w:pStyle w:val="SingleTxtGC"/>
        <w:rPr>
          <w:rFonts w:hint="eastAsia"/>
          <w:szCs w:val="21"/>
        </w:rPr>
      </w:pPr>
      <w:r>
        <w:rPr>
          <w:rFonts w:hint="eastAsia"/>
          <w:szCs w:val="21"/>
        </w:rPr>
        <w:tab/>
      </w:r>
      <w:r>
        <w:rPr>
          <w:szCs w:val="21"/>
        </w:rPr>
        <w:t>8.</w:t>
      </w:r>
      <w:r w:rsidRPr="003B5C19">
        <w:rPr>
          <w:szCs w:val="21"/>
        </w:rPr>
        <w:tab/>
      </w:r>
      <w:r w:rsidRPr="00BE4CB6">
        <w:rPr>
          <w:rFonts w:eastAsia="KaiTi_GB2312"/>
          <w:szCs w:val="21"/>
        </w:rPr>
        <w:t>决定</w:t>
      </w:r>
      <w:r>
        <w:rPr>
          <w:rFonts w:hint="eastAsia"/>
          <w:szCs w:val="21"/>
        </w:rPr>
        <w:t>根据理事会</w:t>
      </w:r>
      <w:r w:rsidRPr="003B5C19">
        <w:rPr>
          <w:szCs w:val="21"/>
        </w:rPr>
        <w:t>年度工作方案继续审议贩运人口、特别是贩运妇女和儿童问题。</w:t>
      </w:r>
    </w:p>
    <w:p w:rsidR="00C87A4D" w:rsidRPr="00E62F5C" w:rsidRDefault="00C87A4D" w:rsidP="00C87A4D">
      <w:pPr>
        <w:pStyle w:val="SingleTxtGC"/>
        <w:spacing w:after="0"/>
        <w:jc w:val="right"/>
        <w:rPr>
          <w:rFonts w:hint="eastAsia"/>
          <w:lang w:val="fr-FR"/>
        </w:rPr>
      </w:pPr>
      <w:r>
        <w:rPr>
          <w:rFonts w:eastAsia="KaiTi_GB2312" w:hint="eastAsia"/>
        </w:rPr>
        <w:t>2</w:t>
      </w:r>
      <w:r w:rsidRPr="00331E83">
        <w:rPr>
          <w:rFonts w:eastAsia="KaiTi_GB2312" w:hint="eastAsia"/>
        </w:rPr>
        <w:t>01</w:t>
      </w:r>
      <w:r>
        <w:rPr>
          <w:rFonts w:eastAsia="KaiTi_GB2312" w:hint="eastAsia"/>
        </w:rPr>
        <w:t>4</w:t>
      </w:r>
      <w:r w:rsidRPr="00331E83">
        <w:rPr>
          <w:rFonts w:eastAsia="KaiTi_GB2312" w:hint="eastAsia"/>
        </w:rPr>
        <w:t>年</w:t>
      </w:r>
      <w:r>
        <w:rPr>
          <w:rFonts w:eastAsia="KaiTi_GB2312" w:hint="eastAsia"/>
        </w:rPr>
        <w:t>6</w:t>
      </w:r>
      <w:r w:rsidRPr="00331E83">
        <w:rPr>
          <w:rFonts w:eastAsia="KaiTi_GB2312" w:hint="eastAsia"/>
        </w:rPr>
        <w:t>月</w:t>
      </w:r>
      <w:r>
        <w:rPr>
          <w:rFonts w:eastAsia="KaiTi_GB2312" w:hint="eastAsia"/>
        </w:rPr>
        <w:t>26</w:t>
      </w:r>
      <w:r w:rsidRPr="00331E83">
        <w:rPr>
          <w:rFonts w:eastAsia="KaiTi_GB2312" w:hint="eastAsia"/>
        </w:rPr>
        <w:t>日</w:t>
      </w:r>
    </w:p>
    <w:p w:rsidR="00C87A4D" w:rsidRDefault="00C87A4D" w:rsidP="00C87A4D">
      <w:pPr>
        <w:pStyle w:val="SingleTxtGC"/>
        <w:jc w:val="right"/>
        <w:rPr>
          <w:rFonts w:eastAsia="KaiTi_GB2312" w:hint="eastAsia"/>
        </w:rPr>
      </w:pPr>
      <w:r w:rsidRPr="00331E83">
        <w:rPr>
          <w:rFonts w:eastAsia="KaiTi_GB2312" w:hint="eastAsia"/>
        </w:rPr>
        <w:t>第</w:t>
      </w:r>
      <w:r>
        <w:rPr>
          <w:rFonts w:eastAsia="KaiTi_GB2312" w:hint="eastAsia"/>
        </w:rPr>
        <w:t>37</w:t>
      </w:r>
      <w:r w:rsidRPr="00331E83">
        <w:rPr>
          <w:rFonts w:eastAsia="KaiTi_GB2312" w:hint="eastAsia"/>
        </w:rPr>
        <w:t>次会议</w:t>
      </w:r>
    </w:p>
    <w:p w:rsidR="00C87A4D" w:rsidRPr="00041E2B" w:rsidRDefault="00C87A4D" w:rsidP="00C87A4D">
      <w:pPr>
        <w:pStyle w:val="SingleTxtGC"/>
        <w:rPr>
          <w:rFonts w:hint="eastAsia"/>
          <w:szCs w:val="21"/>
        </w:rPr>
      </w:pPr>
      <w:r>
        <w:rPr>
          <w:rFonts w:hint="eastAsia"/>
          <w:szCs w:val="21"/>
        </w:rPr>
        <w:t>[</w:t>
      </w:r>
      <w:r>
        <w:rPr>
          <w:rFonts w:hint="eastAsia"/>
          <w:szCs w:val="21"/>
        </w:rPr>
        <w:t>未经表决获得通过。</w:t>
      </w:r>
      <w:r>
        <w:rPr>
          <w:rFonts w:hint="eastAsia"/>
          <w:szCs w:val="21"/>
        </w:rPr>
        <w:t>]</w:t>
      </w:r>
    </w:p>
    <w:p w:rsidR="004A2869" w:rsidRPr="002D6A9C" w:rsidRDefault="004A286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53D4C" w:rsidRDefault="00F53D4C" w:rsidP="00145946">
      <w:pPr>
        <w:pStyle w:val="SingleTxtGC"/>
        <w:rPr>
          <w:rFonts w:hint="eastAsia"/>
        </w:rPr>
      </w:pPr>
    </w:p>
    <w:sectPr w:rsidR="00F53D4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44C" w:rsidRPr="00E0554F" w:rsidRDefault="003B544C"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3B544C" w:rsidRPr="00E0554F" w:rsidRDefault="003B544C" w:rsidP="00E0554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63" w:rsidRPr="004A2869" w:rsidRDefault="005A3C63"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F8173C">
      <w:rPr>
        <w:rStyle w:val="PageNumber"/>
        <w:noProof/>
      </w:rPr>
      <w:t>2</w:t>
    </w:r>
    <w:r>
      <w:rPr>
        <w:rStyle w:val="PageNumber"/>
      </w:rPr>
      <w:fldChar w:fldCharType="end"/>
    </w:r>
    <w:r>
      <w:rPr>
        <w:rStyle w:val="PageNumber"/>
        <w:rFonts w:eastAsia="SimSun" w:hint="eastAsia"/>
        <w:lang w:eastAsia="zh-CN"/>
      </w:rPr>
      <w:tab/>
    </w:r>
    <w:r w:rsidRPr="004A2869">
      <w:rPr>
        <w:rFonts w:eastAsia="SimSun"/>
        <w:lang w:eastAsia="zh-CN"/>
      </w:rPr>
      <w:t>GE.14-08671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63" w:rsidRDefault="005A3C63">
    <w:pPr>
      <w:pStyle w:val="Footer"/>
      <w:tabs>
        <w:tab w:val="right" w:pos="9639"/>
      </w:tabs>
    </w:pPr>
    <w:r w:rsidRPr="004A2869">
      <w:rPr>
        <w:rFonts w:eastAsia="SimSun"/>
        <w:lang w:eastAsia="zh-CN"/>
      </w:rPr>
      <w:t>GE.14-08671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F8173C">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63" w:rsidRDefault="005A3C63" w:rsidP="00107C77">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8&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08671</w:t>
    </w:r>
    <w:r w:rsidRPr="00EE277A">
      <w:rPr>
        <w:rFonts w:eastAsia="SimSun"/>
        <w:sz w:val="20"/>
        <w:lang w:eastAsia="zh-CN"/>
      </w:rPr>
      <w:t xml:space="preserve"> (C)</w:t>
    </w:r>
    <w:r>
      <w:rPr>
        <w:rFonts w:eastAsia="SimSun"/>
        <w:sz w:val="20"/>
        <w:lang w:eastAsia="zh-CN"/>
      </w:rPr>
      <w:tab/>
    </w:r>
    <w:r>
      <w:rPr>
        <w:rFonts w:eastAsia="SimSun" w:hint="eastAsia"/>
        <w:sz w:val="20"/>
        <w:lang w:eastAsia="zh-CN"/>
      </w:rPr>
      <w:t>230714</w:t>
    </w:r>
    <w:r>
      <w:rPr>
        <w:rFonts w:eastAsia="SimSun"/>
        <w:sz w:val="20"/>
        <w:lang w:eastAsia="zh-CN"/>
      </w:rPr>
      <w:tab/>
    </w:r>
    <w:r>
      <w:rPr>
        <w:rFonts w:eastAsia="SimSun" w:hint="eastAsia"/>
        <w:sz w:val="20"/>
        <w:lang w:eastAsia="zh-CN"/>
      </w:rPr>
      <w:t>080814</w:t>
    </w:r>
  </w:p>
  <w:p w:rsidR="005A3C63" w:rsidRPr="00613337" w:rsidRDefault="005A3C63" w:rsidP="003A79F6">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4A2869">
      <w:rPr>
        <w:rFonts w:ascii="C39T30Lfz" w:eastAsia="SimSun" w:hAnsi="C39T30Lfz"/>
        <w:sz w:val="56"/>
        <w:szCs w:val="56"/>
        <w:lang w:eastAsia="zh-CN"/>
      </w:rPr>
      <w:t></w:t>
    </w:r>
    <w:r w:rsidRPr="004A2869">
      <w:rPr>
        <w:rFonts w:ascii="C39T30Lfz" w:eastAsia="SimSun" w:hAnsi="C39T30Lfz"/>
        <w:sz w:val="56"/>
        <w:szCs w:val="56"/>
        <w:lang w:eastAsia="zh-CN"/>
      </w:rPr>
      <w:t></w:t>
    </w:r>
    <w:r w:rsidRPr="004A2869">
      <w:rPr>
        <w:rFonts w:ascii="C39T30Lfz" w:eastAsia="SimSun" w:hAnsi="C39T30Lfz"/>
        <w:sz w:val="56"/>
        <w:szCs w:val="56"/>
        <w:lang w:eastAsia="zh-CN"/>
      </w:rPr>
      <w:t></w:t>
    </w:r>
    <w:r w:rsidRPr="004A2869">
      <w:rPr>
        <w:rFonts w:ascii="C39T30Lfz" w:eastAsia="SimSun" w:hAnsi="C39T30Lfz"/>
        <w:sz w:val="56"/>
        <w:szCs w:val="56"/>
        <w:lang w:eastAsia="zh-CN"/>
      </w:rPr>
      <w:t></w:t>
    </w:r>
    <w:r w:rsidRPr="004A2869">
      <w:rPr>
        <w:rFonts w:ascii="C39T30Lfz" w:eastAsia="SimSun" w:hAnsi="C39T30Lfz"/>
        <w:sz w:val="56"/>
        <w:szCs w:val="56"/>
        <w:lang w:eastAsia="zh-CN"/>
      </w:rPr>
      <w:t></w:t>
    </w:r>
    <w:r w:rsidRPr="004A2869">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44C" w:rsidRPr="000157B1" w:rsidRDefault="003B544C"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3B544C" w:rsidRPr="000157B1" w:rsidRDefault="003B544C"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3B544C" w:rsidRDefault="003B544C"/>
  </w:footnote>
  <w:footnote w:id="2">
    <w:p w:rsidR="005A3C63" w:rsidRDefault="005A3C63" w:rsidP="004A2869">
      <w:pPr>
        <w:pStyle w:val="EndnoteText"/>
      </w:pPr>
      <w:r>
        <w:tab/>
      </w:r>
      <w:r>
        <w:rPr>
          <w:rStyle w:val="FootnoteReference"/>
        </w:rPr>
        <w:footnoteRef/>
      </w:r>
      <w:r>
        <w:tab/>
      </w:r>
      <w:r>
        <w:rPr>
          <w:rFonts w:hint="eastAsia"/>
        </w:rPr>
        <w:t>大会第</w:t>
      </w:r>
      <w:r>
        <w:t>68/192</w:t>
      </w:r>
      <w:r>
        <w:rPr>
          <w:rFonts w:hint="eastAsia"/>
        </w:rPr>
        <w:t>号决议。</w:t>
      </w:r>
    </w:p>
  </w:footnote>
  <w:footnote w:id="3">
    <w:p w:rsidR="005A3C63" w:rsidRDefault="005A3C63" w:rsidP="004A2869">
      <w:pPr>
        <w:pStyle w:val="EndnoteText"/>
        <w:rPr>
          <w:rFonts w:hint="eastAsia"/>
          <w:lang w:val="es-ES"/>
        </w:rPr>
      </w:pPr>
      <w:r>
        <w:rPr>
          <w:lang w:val="es-ES"/>
        </w:rPr>
        <w:tab/>
      </w:r>
      <w:r>
        <w:rPr>
          <w:rStyle w:val="FootnoteReference"/>
        </w:rPr>
        <w:footnoteRef/>
      </w:r>
      <w:r>
        <w:rPr>
          <w:lang w:val="es-ES"/>
        </w:rPr>
        <w:tab/>
        <w:t>E/2002/68/Add.1</w:t>
      </w:r>
      <w:r>
        <w:rPr>
          <w:rFonts w:hint="eastAsia"/>
          <w:lang w:val="es-ES"/>
        </w:rPr>
        <w:t>。</w:t>
      </w:r>
    </w:p>
  </w:footnote>
  <w:footnote w:id="4">
    <w:p w:rsidR="005A3C63" w:rsidRDefault="005A3C63" w:rsidP="004A2869">
      <w:pPr>
        <w:pStyle w:val="EndnoteText"/>
        <w:rPr>
          <w:lang w:val="es-ES"/>
        </w:rPr>
      </w:pPr>
      <w:r>
        <w:rPr>
          <w:lang w:val="es-ES"/>
        </w:rPr>
        <w:tab/>
      </w:r>
      <w:r>
        <w:rPr>
          <w:rStyle w:val="FootnoteReference"/>
        </w:rPr>
        <w:footnoteRef/>
      </w:r>
      <w:r>
        <w:rPr>
          <w:lang w:val="es-ES"/>
        </w:rPr>
        <w:tab/>
        <w:t>A/HRC/26/18</w:t>
      </w:r>
      <w:r>
        <w:rPr>
          <w:rFonts w:hint="eastAsia"/>
          <w:lang w:val="es-ES"/>
        </w:rPr>
        <w:t>。</w:t>
      </w:r>
    </w:p>
  </w:footnote>
  <w:footnote w:id="5">
    <w:p w:rsidR="005A3C63" w:rsidRDefault="005A3C63" w:rsidP="00C87A4D">
      <w:pPr>
        <w:pStyle w:val="EndnoteText"/>
        <w:rPr>
          <w:lang w:val="es-ES"/>
        </w:rPr>
      </w:pPr>
      <w:r>
        <w:rPr>
          <w:lang w:val="es-ES"/>
        </w:rPr>
        <w:tab/>
      </w:r>
      <w:r>
        <w:rPr>
          <w:rStyle w:val="FootnoteReference"/>
        </w:rPr>
        <w:footnoteRef/>
      </w:r>
      <w:r>
        <w:rPr>
          <w:lang w:val="es-ES"/>
        </w:rPr>
        <w:tab/>
        <w:t>A/HRC/26/37</w:t>
      </w:r>
      <w:r>
        <w:rPr>
          <w:rFonts w:hint="eastAsia"/>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63" w:rsidRPr="004A2869" w:rsidRDefault="005A3C63">
    <w:pPr>
      <w:pStyle w:val="Header"/>
    </w:pPr>
    <w:r w:rsidRPr="004A2869">
      <w:t>A/HRC/RES/26/8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63" w:rsidRPr="004A2869" w:rsidRDefault="005A3C63">
    <w:pPr>
      <w:pStyle w:val="Header"/>
      <w:jc w:val="right"/>
      <w:rPr>
        <w:rFonts w:hint="eastAsia"/>
        <w:lang w:eastAsia="zh-CN"/>
      </w:rPr>
    </w:pPr>
    <w:r w:rsidRPr="004A2869">
      <w:rPr>
        <w:lang w:eastAsia="zh-CN"/>
      </w:rPr>
      <w:t>A/HRC/RES/26/8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041F96"/>
    <w:multiLevelType w:val="hybridMultilevel"/>
    <w:tmpl w:val="CDD64136"/>
    <w:lvl w:ilvl="0" w:tplc="37F4EA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2">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7">
    <w:nsid w:val="578262C4"/>
    <w:multiLevelType w:val="hybridMultilevel"/>
    <w:tmpl w:val="7BCA7F3A"/>
    <w:lvl w:ilvl="0" w:tplc="A4F4CA1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25"/>
  </w:num>
  <w:num w:numId="14">
    <w:abstractNumId w:val="13"/>
  </w:num>
  <w:num w:numId="15">
    <w:abstractNumId w:val="14"/>
  </w:num>
  <w:num w:numId="16">
    <w:abstractNumId w:val="29"/>
  </w:num>
  <w:num w:numId="17">
    <w:abstractNumId w:val="13"/>
  </w:num>
  <w:num w:numId="18">
    <w:abstractNumId w:val="29"/>
  </w:num>
  <w:num w:numId="19">
    <w:abstractNumId w:val="14"/>
  </w:num>
  <w:num w:numId="20">
    <w:abstractNumId w:val="14"/>
  </w:num>
  <w:num w:numId="21">
    <w:abstractNumId w:val="20"/>
  </w:num>
  <w:num w:numId="22">
    <w:abstractNumId w:val="12"/>
  </w:num>
  <w:num w:numId="23">
    <w:abstractNumId w:val="24"/>
  </w:num>
  <w:num w:numId="24">
    <w:abstractNumId w:val="26"/>
  </w:num>
  <w:num w:numId="25">
    <w:abstractNumId w:val="22"/>
  </w:num>
  <w:num w:numId="26">
    <w:abstractNumId w:val="18"/>
  </w:num>
  <w:num w:numId="27">
    <w:abstractNumId w:val="30"/>
  </w:num>
  <w:num w:numId="28">
    <w:abstractNumId w:val="26"/>
  </w:num>
  <w:num w:numId="29">
    <w:abstractNumId w:val="22"/>
  </w:num>
  <w:num w:numId="30">
    <w:abstractNumId w:val="18"/>
  </w:num>
  <w:num w:numId="31">
    <w:abstractNumId w:val="24"/>
  </w:num>
  <w:num w:numId="32">
    <w:abstractNumId w:val="12"/>
  </w:num>
  <w:num w:numId="33">
    <w:abstractNumId w:val="20"/>
  </w:num>
  <w:num w:numId="34">
    <w:abstractNumId w:val="30"/>
  </w:num>
  <w:num w:numId="35">
    <w:abstractNumId w:val="28"/>
  </w:num>
  <w:num w:numId="36">
    <w:abstractNumId w:val="23"/>
  </w:num>
  <w:num w:numId="37">
    <w:abstractNumId w:val="16"/>
  </w:num>
  <w:num w:numId="38">
    <w:abstractNumId w:val="10"/>
  </w:num>
  <w:num w:numId="39">
    <w:abstractNumId w:val="21"/>
  </w:num>
  <w:num w:numId="40">
    <w:abstractNumId w:val="11"/>
  </w:num>
  <w:num w:numId="41">
    <w:abstractNumId w:val="27"/>
  </w:num>
  <w:num w:numId="42">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7A4D"/>
    <w:rsid w:val="0000411A"/>
    <w:rsid w:val="00005A89"/>
    <w:rsid w:val="00007BCF"/>
    <w:rsid w:val="000157B1"/>
    <w:rsid w:val="00050226"/>
    <w:rsid w:val="0005102E"/>
    <w:rsid w:val="000637CE"/>
    <w:rsid w:val="00082E10"/>
    <w:rsid w:val="000A03EB"/>
    <w:rsid w:val="000A7C04"/>
    <w:rsid w:val="000C416A"/>
    <w:rsid w:val="000D1E21"/>
    <w:rsid w:val="000D39E1"/>
    <w:rsid w:val="000F5937"/>
    <w:rsid w:val="00100536"/>
    <w:rsid w:val="00107C15"/>
    <w:rsid w:val="00107C77"/>
    <w:rsid w:val="00111D10"/>
    <w:rsid w:val="00125776"/>
    <w:rsid w:val="00127C05"/>
    <w:rsid w:val="00132181"/>
    <w:rsid w:val="00140B6A"/>
    <w:rsid w:val="00145946"/>
    <w:rsid w:val="00145C92"/>
    <w:rsid w:val="001613CE"/>
    <w:rsid w:val="00165F4E"/>
    <w:rsid w:val="001A23E8"/>
    <w:rsid w:val="001A2F1C"/>
    <w:rsid w:val="001A5624"/>
    <w:rsid w:val="001B11DB"/>
    <w:rsid w:val="001C1935"/>
    <w:rsid w:val="001C3E9A"/>
    <w:rsid w:val="0024012F"/>
    <w:rsid w:val="002629D4"/>
    <w:rsid w:val="002773DE"/>
    <w:rsid w:val="00280515"/>
    <w:rsid w:val="00286515"/>
    <w:rsid w:val="002D31D6"/>
    <w:rsid w:val="002D3FCB"/>
    <w:rsid w:val="002E68BE"/>
    <w:rsid w:val="002F3F47"/>
    <w:rsid w:val="002F6678"/>
    <w:rsid w:val="00303398"/>
    <w:rsid w:val="00306AE9"/>
    <w:rsid w:val="00315796"/>
    <w:rsid w:val="00322B61"/>
    <w:rsid w:val="00322F28"/>
    <w:rsid w:val="003734E0"/>
    <w:rsid w:val="003750F1"/>
    <w:rsid w:val="00382B00"/>
    <w:rsid w:val="003836F1"/>
    <w:rsid w:val="00385C14"/>
    <w:rsid w:val="003A79F6"/>
    <w:rsid w:val="003B038F"/>
    <w:rsid w:val="003B544C"/>
    <w:rsid w:val="003C27FE"/>
    <w:rsid w:val="003F0111"/>
    <w:rsid w:val="003F65D6"/>
    <w:rsid w:val="003F7BF8"/>
    <w:rsid w:val="00400A2E"/>
    <w:rsid w:val="00407FCF"/>
    <w:rsid w:val="0044178A"/>
    <w:rsid w:val="00453A81"/>
    <w:rsid w:val="00467D72"/>
    <w:rsid w:val="004746B9"/>
    <w:rsid w:val="004755EF"/>
    <w:rsid w:val="004858FB"/>
    <w:rsid w:val="00486766"/>
    <w:rsid w:val="00487358"/>
    <w:rsid w:val="00497F5C"/>
    <w:rsid w:val="004A2869"/>
    <w:rsid w:val="004B6DD4"/>
    <w:rsid w:val="004C5291"/>
    <w:rsid w:val="004D1280"/>
    <w:rsid w:val="004D7F04"/>
    <w:rsid w:val="004E6C67"/>
    <w:rsid w:val="004F7C9A"/>
    <w:rsid w:val="00500866"/>
    <w:rsid w:val="00535843"/>
    <w:rsid w:val="00571343"/>
    <w:rsid w:val="00572547"/>
    <w:rsid w:val="00582C70"/>
    <w:rsid w:val="005906E6"/>
    <w:rsid w:val="005A3C63"/>
    <w:rsid w:val="005A5B0A"/>
    <w:rsid w:val="005B0D8A"/>
    <w:rsid w:val="005F34AF"/>
    <w:rsid w:val="005F4B29"/>
    <w:rsid w:val="00613337"/>
    <w:rsid w:val="00614D7D"/>
    <w:rsid w:val="00630755"/>
    <w:rsid w:val="00637441"/>
    <w:rsid w:val="00637834"/>
    <w:rsid w:val="00647FD7"/>
    <w:rsid w:val="00654172"/>
    <w:rsid w:val="00670C28"/>
    <w:rsid w:val="0067129C"/>
    <w:rsid w:val="00690C33"/>
    <w:rsid w:val="00697A6C"/>
    <w:rsid w:val="006B1273"/>
    <w:rsid w:val="006B3300"/>
    <w:rsid w:val="006B3471"/>
    <w:rsid w:val="006D002F"/>
    <w:rsid w:val="006E0708"/>
    <w:rsid w:val="006E3CD4"/>
    <w:rsid w:val="006E7DF9"/>
    <w:rsid w:val="006E7E21"/>
    <w:rsid w:val="007131E3"/>
    <w:rsid w:val="00717C19"/>
    <w:rsid w:val="007418FE"/>
    <w:rsid w:val="00751C2E"/>
    <w:rsid w:val="007522B5"/>
    <w:rsid w:val="00785BE9"/>
    <w:rsid w:val="00786BD2"/>
    <w:rsid w:val="0079116A"/>
    <w:rsid w:val="00796BD3"/>
    <w:rsid w:val="00796EDF"/>
    <w:rsid w:val="007C0B4E"/>
    <w:rsid w:val="007D00F8"/>
    <w:rsid w:val="007D0842"/>
    <w:rsid w:val="007D7229"/>
    <w:rsid w:val="007E7822"/>
    <w:rsid w:val="007F501B"/>
    <w:rsid w:val="00801DCC"/>
    <w:rsid w:val="008029AD"/>
    <w:rsid w:val="0082049D"/>
    <w:rsid w:val="00824A57"/>
    <w:rsid w:val="0083180F"/>
    <w:rsid w:val="00885DC7"/>
    <w:rsid w:val="00890356"/>
    <w:rsid w:val="008A322C"/>
    <w:rsid w:val="008A6AB8"/>
    <w:rsid w:val="008E736A"/>
    <w:rsid w:val="009006FB"/>
    <w:rsid w:val="00964622"/>
    <w:rsid w:val="0096567D"/>
    <w:rsid w:val="009B1BD6"/>
    <w:rsid w:val="009B419F"/>
    <w:rsid w:val="009D60E5"/>
    <w:rsid w:val="009F6C52"/>
    <w:rsid w:val="009F7338"/>
    <w:rsid w:val="00A067AD"/>
    <w:rsid w:val="00A26748"/>
    <w:rsid w:val="00A36F72"/>
    <w:rsid w:val="00A67F3E"/>
    <w:rsid w:val="00A95BD9"/>
    <w:rsid w:val="00A97235"/>
    <w:rsid w:val="00AA1D6A"/>
    <w:rsid w:val="00AD6719"/>
    <w:rsid w:val="00AE4D20"/>
    <w:rsid w:val="00B16973"/>
    <w:rsid w:val="00B30642"/>
    <w:rsid w:val="00B34537"/>
    <w:rsid w:val="00B61E34"/>
    <w:rsid w:val="00B624FD"/>
    <w:rsid w:val="00B82B2A"/>
    <w:rsid w:val="00B8703D"/>
    <w:rsid w:val="00B9104B"/>
    <w:rsid w:val="00B97559"/>
    <w:rsid w:val="00BC2A65"/>
    <w:rsid w:val="00BC3D38"/>
    <w:rsid w:val="00BE4EAA"/>
    <w:rsid w:val="00BF6DC5"/>
    <w:rsid w:val="00BF7E3F"/>
    <w:rsid w:val="00C143D7"/>
    <w:rsid w:val="00C435EE"/>
    <w:rsid w:val="00C62277"/>
    <w:rsid w:val="00C623B2"/>
    <w:rsid w:val="00C80DA9"/>
    <w:rsid w:val="00C862E5"/>
    <w:rsid w:val="00C87A4D"/>
    <w:rsid w:val="00CA073C"/>
    <w:rsid w:val="00CA4105"/>
    <w:rsid w:val="00CE6DB5"/>
    <w:rsid w:val="00D2146D"/>
    <w:rsid w:val="00D43F71"/>
    <w:rsid w:val="00D445AD"/>
    <w:rsid w:val="00D54DF4"/>
    <w:rsid w:val="00D56026"/>
    <w:rsid w:val="00D619F6"/>
    <w:rsid w:val="00D84673"/>
    <w:rsid w:val="00DA7104"/>
    <w:rsid w:val="00DD66BC"/>
    <w:rsid w:val="00DF4798"/>
    <w:rsid w:val="00E05040"/>
    <w:rsid w:val="00E0554F"/>
    <w:rsid w:val="00E1548B"/>
    <w:rsid w:val="00E40A46"/>
    <w:rsid w:val="00E422D4"/>
    <w:rsid w:val="00E54840"/>
    <w:rsid w:val="00E911E5"/>
    <w:rsid w:val="00E91C05"/>
    <w:rsid w:val="00EE0918"/>
    <w:rsid w:val="00EE277A"/>
    <w:rsid w:val="00EF3508"/>
    <w:rsid w:val="00F02D06"/>
    <w:rsid w:val="00F41BAF"/>
    <w:rsid w:val="00F50AC2"/>
    <w:rsid w:val="00F50CB9"/>
    <w:rsid w:val="00F53D4C"/>
    <w:rsid w:val="00F54A14"/>
    <w:rsid w:val="00F61015"/>
    <w:rsid w:val="00F70079"/>
    <w:rsid w:val="00F72A3C"/>
    <w:rsid w:val="00F75048"/>
    <w:rsid w:val="00F75357"/>
    <w:rsid w:val="00F806C4"/>
    <w:rsid w:val="00F8173C"/>
    <w:rsid w:val="00FC6A02"/>
    <w:rsid w:val="00FD07F6"/>
    <w:rsid w:val="00FD416D"/>
    <w:rsid w:val="00FD6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basedOn w:val="DefaultParagraphFont"/>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character" w:customStyle="1" w:styleId="shorttext">
    <w:name w:val="short_text"/>
    <w:basedOn w:val="DefaultParagraphFont"/>
    <w:rsid w:val="00C87A4D"/>
  </w:style>
  <w:style w:type="character" w:customStyle="1" w:styleId="SingleTxtGCChar">
    <w:name w:val="_ Single Txt_GC Char"/>
    <w:basedOn w:val="DefaultParagraphFont"/>
    <w:link w:val="SingleTxtGC"/>
    <w:rsid w:val="00C87A4D"/>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A-HRC.dot</Template>
  <TotalTime>0</TotalTime>
  <Pages>1</Pages>
  <Words>433</Words>
  <Characters>2471</Characters>
  <Application>Microsoft Office Outlook</Application>
  <DocSecurity>4</DocSecurity>
  <Lines>20</Lines>
  <Paragraphs>5</Paragraphs>
  <ScaleCrop>false</ScaleCrop>
  <Company>CSD</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Kong</dc:creator>
  <cp:keywords/>
  <dc:description/>
  <cp:lastModifiedBy>Kong</cp:lastModifiedBy>
  <cp:revision>3</cp:revision>
  <cp:lastPrinted>2014-08-08T12:33:00Z</cp:lastPrinted>
  <dcterms:created xsi:type="dcterms:W3CDTF">2014-08-08T12:33:00Z</dcterms:created>
  <dcterms:modified xsi:type="dcterms:W3CDTF">2014-08-08T12:33:00Z</dcterms:modified>
</cp:coreProperties>
</file>