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BF6660">
                <w:t>RES/25/5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BF6660">
                <w:rPr>
                  <w:lang w:val="en-US"/>
                </w:rPr>
                <w:t>11 April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21341C" w:rsidRPr="00927E63" w:rsidRDefault="0021341C" w:rsidP="0021341C">
      <w:pPr>
        <w:spacing w:before="120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Совет по правам человека</w:t>
      </w:r>
    </w:p>
    <w:p w:rsidR="0021341C" w:rsidRPr="003B7F5F" w:rsidRDefault="0021341C" w:rsidP="0021341C">
      <w:pPr>
        <w:rPr>
          <w:b/>
        </w:rPr>
      </w:pPr>
      <w:r w:rsidRPr="003B7F5F">
        <w:rPr>
          <w:b/>
        </w:rPr>
        <w:t>Двадцать пятая сессия</w:t>
      </w:r>
    </w:p>
    <w:p w:rsidR="0021341C" w:rsidRPr="003B7F5F" w:rsidRDefault="0021341C" w:rsidP="0021341C">
      <w:r w:rsidRPr="003B7F5F">
        <w:t>Пункт 3 повестки дня</w:t>
      </w:r>
    </w:p>
    <w:p w:rsidR="0021341C" w:rsidRDefault="0021341C" w:rsidP="0021341C">
      <w:pPr>
        <w:rPr>
          <w:b/>
        </w:rPr>
      </w:pPr>
      <w:r w:rsidRPr="003B7F5F">
        <w:rPr>
          <w:b/>
        </w:rPr>
        <w:t>Поощрен</w:t>
      </w:r>
      <w:r>
        <w:rPr>
          <w:b/>
        </w:rPr>
        <w:t>ие и защита всех прав человека,</w:t>
      </w:r>
      <w:r w:rsidRPr="003B7F5F">
        <w:rPr>
          <w:b/>
        </w:rPr>
        <w:br/>
        <w:t>граждански</w:t>
      </w:r>
      <w:r>
        <w:rPr>
          <w:b/>
        </w:rPr>
        <w:t>х, политических, экономических,</w:t>
      </w:r>
      <w:r w:rsidRPr="003B7F5F">
        <w:rPr>
          <w:b/>
        </w:rPr>
        <w:br/>
        <w:t>социал</w:t>
      </w:r>
      <w:r w:rsidRPr="003B7F5F">
        <w:rPr>
          <w:b/>
        </w:rPr>
        <w:t>ь</w:t>
      </w:r>
      <w:r w:rsidRPr="003B7F5F">
        <w:rPr>
          <w:b/>
        </w:rPr>
        <w:t xml:space="preserve">ных и культурных прав, </w:t>
      </w:r>
      <w:r w:rsidRPr="003B7F5F">
        <w:rPr>
          <w:b/>
        </w:rPr>
        <w:br/>
        <w:t>включая право на развитие</w:t>
      </w:r>
    </w:p>
    <w:p w:rsidR="0021341C" w:rsidRDefault="0021341C" w:rsidP="0021341C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Резолюция, принятая Советом по правам человека</w:t>
      </w:r>
    </w:p>
    <w:p w:rsidR="0021341C" w:rsidRPr="00927E63" w:rsidRDefault="0021341C" w:rsidP="0021341C">
      <w:pPr>
        <w:pStyle w:val="H1GR"/>
      </w:pPr>
      <w:r w:rsidRPr="0021341C">
        <w:tab/>
      </w:r>
      <w:r w:rsidRPr="0021341C">
        <w:tab/>
      </w:r>
      <w:r>
        <w:t>25/5</w:t>
      </w:r>
      <w:r w:rsidRPr="00D0571F">
        <w:br/>
      </w:r>
      <w:r w:rsidRPr="00927E63">
        <w:t>Мандат Независимого эксперта по вопросам мен</w:t>
      </w:r>
      <w:r w:rsidRPr="00927E63">
        <w:t>ь</w:t>
      </w:r>
      <w:r w:rsidRPr="00927E63">
        <w:t>шинств</w:t>
      </w:r>
    </w:p>
    <w:p w:rsidR="0021341C" w:rsidRPr="00927E63" w:rsidRDefault="0021341C" w:rsidP="0021341C">
      <w:pPr>
        <w:pStyle w:val="SingleTxtGR"/>
        <w:rPr>
          <w:i/>
        </w:rPr>
      </w:pPr>
      <w:r w:rsidRPr="00927E63">
        <w:rPr>
          <w:i/>
        </w:rPr>
        <w:tab/>
        <w:t>Совет по правам человека,</w:t>
      </w:r>
    </w:p>
    <w:p w:rsidR="0021341C" w:rsidRPr="00927E63" w:rsidRDefault="0021341C" w:rsidP="0021341C">
      <w:pPr>
        <w:pStyle w:val="SingleTxtGR"/>
      </w:pPr>
      <w:r w:rsidRPr="0005382C">
        <w:tab/>
      </w:r>
      <w:r w:rsidRPr="00D0571F">
        <w:rPr>
          <w:i/>
        </w:rPr>
        <w:t xml:space="preserve">ссылаясь </w:t>
      </w:r>
      <w:r w:rsidRPr="00D0571F">
        <w:t>на</w:t>
      </w:r>
      <w:r w:rsidRPr="00927E63">
        <w:t xml:space="preserve"> Международный пакт о гражданских и политических правах, Международный пакт об экономических, социальных и культурных правах, Конвенцию о правах ребенка, Международную конвенцию о ликвидации всех форм расовой дискриминации и Декларацию о правах лиц, принадлежащих к национальным или этническим, религиозным и языковым меньшинствам, пр</w:t>
      </w:r>
      <w:r w:rsidRPr="00927E63">
        <w:t>и</w:t>
      </w:r>
      <w:r w:rsidRPr="00927E63">
        <w:t>нятую консенсусом Генеральной Ассамблеей в ее резолюции 47/135 от 18 д</w:t>
      </w:r>
      <w:r w:rsidRPr="00927E63">
        <w:t>е</w:t>
      </w:r>
      <w:r w:rsidRPr="00927E63">
        <w:t>кабря 1992 года,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rPr>
          <w:i/>
        </w:rPr>
        <w:t xml:space="preserve">принимая во внимание </w:t>
      </w:r>
      <w:r w:rsidRPr="00927E63">
        <w:t>статью 27 Международного пакта о гражданских и политических правах, а также другие существующие международные станда</w:t>
      </w:r>
      <w:r w:rsidRPr="00927E63">
        <w:t>р</w:t>
      </w:r>
      <w:r w:rsidRPr="00927E63">
        <w:t>ты и н</w:t>
      </w:r>
      <w:r w:rsidRPr="00927E63">
        <w:t>а</w:t>
      </w:r>
      <w:r w:rsidRPr="00927E63">
        <w:t>циональное законодательство по этим вопросам,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rPr>
          <w:i/>
        </w:rPr>
        <w:t>ссылаясь</w:t>
      </w:r>
      <w:r w:rsidRPr="00927E63">
        <w:t xml:space="preserve"> на все предыдущие резолюции по правам лиц, принадлежащих к национальным или этническим, религиозным и языковым меньшинствам, принятые Генеральной Ассамблеей, Комиссией по правам человека и Советом по правам человека, включая резолюцию 68/172 Ассамблеи от 18 декабря 2013</w:t>
      </w:r>
      <w:r>
        <w:rPr>
          <w:lang w:val="en-US"/>
        </w:rPr>
        <w:t> </w:t>
      </w:r>
      <w:r w:rsidRPr="00927E63">
        <w:t>года, резолюцию 2005/79 Комиссии от 21 апреля 2005 года и резолюции Совета 7/6 от 27 марта 2008 года и 16/6 от 24 марта 2011 года относительно мандата Независимого эксперта по вопросам меньшинств,</w:t>
      </w:r>
    </w:p>
    <w:p w:rsidR="0021341C" w:rsidRPr="00927E63" w:rsidRDefault="0021341C" w:rsidP="0021341C">
      <w:pPr>
        <w:pStyle w:val="SingleTxtGR"/>
      </w:pPr>
      <w:r w:rsidRPr="009C09C2">
        <w:tab/>
      </w:r>
      <w:r w:rsidRPr="00D0571F">
        <w:rPr>
          <w:i/>
        </w:rPr>
        <w:t xml:space="preserve">ссылаясь также </w:t>
      </w:r>
      <w:r w:rsidRPr="00927E63">
        <w:t>на положения Венской декларации и Программы дейс</w:t>
      </w:r>
      <w:r w:rsidRPr="00927E63">
        <w:t>т</w:t>
      </w:r>
      <w:r w:rsidRPr="00927E63">
        <w:t>вий и Дурбанской декларации и Программы действий, касающиеся прав лиц, принадлежащих к национальным или этническим, религиозным и языковым меньши</w:t>
      </w:r>
      <w:r w:rsidRPr="00927E63">
        <w:t>н</w:t>
      </w:r>
      <w:r w:rsidRPr="00927E63">
        <w:t>ствам,</w:t>
      </w:r>
    </w:p>
    <w:p w:rsidR="0021341C" w:rsidRPr="00927E63" w:rsidRDefault="0021341C" w:rsidP="0021341C">
      <w:pPr>
        <w:pStyle w:val="SingleTxtGR"/>
      </w:pPr>
      <w:r w:rsidRPr="0021341C">
        <w:tab/>
      </w:r>
      <w:r w:rsidR="00376550">
        <w:rPr>
          <w:i/>
        </w:rPr>
        <w:t>подчеркивая</w:t>
      </w:r>
      <w:r w:rsidRPr="00927E63">
        <w:t xml:space="preserve"> необходимость активизации усилий по достижению цели полной реализации прав лиц, принадлежащих к национальным или этническим, религиозным и языковым меньшинствам, в том числе путем улучшения соц</w:t>
      </w:r>
      <w:r w:rsidRPr="00927E63">
        <w:t>и</w:t>
      </w:r>
      <w:r w:rsidRPr="00927E63">
        <w:t>ально-экономических условий и решения проблемы маргинализации, а также по ус</w:t>
      </w:r>
      <w:r w:rsidRPr="00927E63">
        <w:t>т</w:t>
      </w:r>
      <w:r w:rsidRPr="00927E63">
        <w:t>ранению любой дискриминации по отношению к ним,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D0571F">
        <w:rPr>
          <w:i/>
        </w:rPr>
        <w:t>подчеркивая</w:t>
      </w:r>
      <w:r w:rsidR="00376550">
        <w:rPr>
          <w:i/>
        </w:rPr>
        <w:t xml:space="preserve"> также</w:t>
      </w:r>
      <w:r w:rsidRPr="00927E63">
        <w:t xml:space="preserve"> важность признания и устранения множественных, особо тяжких и комбинированных форм дискриминации в отношении лиц, пр</w:t>
      </w:r>
      <w:r w:rsidRPr="00927E63">
        <w:t>и</w:t>
      </w:r>
      <w:r w:rsidRPr="00927E63">
        <w:t>надлежащих к национальным или этническим, религиозным и языковым мен</w:t>
      </w:r>
      <w:r w:rsidRPr="00927E63">
        <w:t>ь</w:t>
      </w:r>
      <w:r w:rsidRPr="00927E63">
        <w:t>шинствам, и с</w:t>
      </w:r>
      <w:r w:rsidRPr="00927E63">
        <w:t>о</w:t>
      </w:r>
      <w:r w:rsidRPr="00927E63">
        <w:t>вокупных негативных последствий для осуществления их прав,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D0571F">
        <w:rPr>
          <w:i/>
        </w:rPr>
        <w:t xml:space="preserve">подчеркивая </w:t>
      </w:r>
      <w:r w:rsidR="00376550">
        <w:rPr>
          <w:i/>
        </w:rPr>
        <w:t>далее</w:t>
      </w:r>
      <w:r w:rsidRPr="00927E63">
        <w:t xml:space="preserve"> принципиальную важность образования, учебной по</w:t>
      </w:r>
      <w:r w:rsidRPr="00927E63">
        <w:t>д</w:t>
      </w:r>
      <w:r w:rsidRPr="00927E63">
        <w:t>готовки и обучения по вопросам прав человека, а также диалога, включая ме</w:t>
      </w:r>
      <w:r w:rsidRPr="00927E63">
        <w:t>ж</w:t>
      </w:r>
      <w:r w:rsidRPr="00927E63">
        <w:t>культурный и межконфессиональный диалог, и взаимодействия между всеми соответствующими заинтересованными субъектами и членами общества по в</w:t>
      </w:r>
      <w:r w:rsidRPr="00927E63">
        <w:t>о</w:t>
      </w:r>
      <w:r w:rsidRPr="00927E63">
        <w:t>просам поощрения и защиты прав лиц, принадлежащих к национальным или этническим, религиозным и языковым меньшинствам, в качестве составной части процесса развития общества в целом, включая обмен передовой практ</w:t>
      </w:r>
      <w:r w:rsidRPr="00927E63">
        <w:t>и</w:t>
      </w:r>
      <w:r w:rsidRPr="00927E63">
        <w:t>кой, т</w:t>
      </w:r>
      <w:r w:rsidRPr="00927E63">
        <w:t>а</w:t>
      </w:r>
      <w:r w:rsidRPr="00927E63">
        <w:t>кой как поощрение взаимопонимания по вопросам меньшинств, учет многообразия путем признания плюрализма самобытности и поощрения всео</w:t>
      </w:r>
      <w:r w:rsidRPr="00927E63">
        <w:t>х</w:t>
      </w:r>
      <w:r w:rsidRPr="00927E63">
        <w:t>ватных и стабильных обществ, а также социальной сплоченности внутри них,</w:t>
      </w:r>
    </w:p>
    <w:p w:rsidR="0021341C" w:rsidRPr="00927E63" w:rsidRDefault="0021341C" w:rsidP="0021341C">
      <w:pPr>
        <w:pStyle w:val="SingleTxtGR"/>
      </w:pPr>
      <w:r w:rsidRPr="0021341C">
        <w:tab/>
      </w:r>
      <w:r w:rsidR="00376550">
        <w:rPr>
          <w:i/>
        </w:rPr>
        <w:t>особо отмечая</w:t>
      </w:r>
      <w:r w:rsidRPr="00927E63">
        <w:t xml:space="preserve"> необходимость надлежащего учета прав и положения лиц, принадлежащих к национальным или этническим, религиозным и языковым меньшинствам, при разработке повесток дня в области развития на период п</w:t>
      </w:r>
      <w:r w:rsidRPr="00927E63">
        <w:t>о</w:t>
      </w:r>
      <w:r w:rsidRPr="00927E63">
        <w:t>сле 2015 года, а также в будущих целях в области развития,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D0571F">
        <w:rPr>
          <w:i/>
        </w:rPr>
        <w:t>ссылаясь</w:t>
      </w:r>
      <w:r w:rsidRPr="00927E63">
        <w:t xml:space="preserve"> на резолюции Совета по правам человека 5/1 об институци</w:t>
      </w:r>
      <w:r w:rsidRPr="00927E63">
        <w:t>о</w:t>
      </w:r>
      <w:r w:rsidRPr="00927E63">
        <w:t xml:space="preserve">нальном строительстве Совета и 5/2 о </w:t>
      </w:r>
      <w:r>
        <w:t>К</w:t>
      </w:r>
      <w:r w:rsidRPr="00927E63">
        <w:t>одексе поведения мандатариев спец</w:t>
      </w:r>
      <w:r w:rsidRPr="00927E63">
        <w:t>и</w:t>
      </w:r>
      <w:r w:rsidRPr="00927E63">
        <w:t>альных процедур Совета от 18 июня 2007 года и подчеркивая, что мандатарий исполняет свои обязанности в соответствии с этими резолюциями и прилож</w:t>
      </w:r>
      <w:r w:rsidRPr="00927E63">
        <w:t>е</w:t>
      </w:r>
      <w:r w:rsidRPr="00927E63">
        <w:t>ниями к ним,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1.</w:t>
      </w:r>
      <w:r w:rsidRPr="00927E63">
        <w:tab/>
      </w:r>
      <w:r w:rsidRPr="00D05AFC">
        <w:rPr>
          <w:i/>
        </w:rPr>
        <w:t>принимает к сведению</w:t>
      </w:r>
      <w:r w:rsidRPr="00927E63">
        <w:t xml:space="preserve"> доклад Независимого эксперта по вопросам меньшинств и отмечает сделанный в нем особый акцент на включении вопр</w:t>
      </w:r>
      <w:r w:rsidRPr="00927E63">
        <w:t>о</w:t>
      </w:r>
      <w:r w:rsidRPr="00927E63">
        <w:t>сов меньшинств в повестку дня в области развития на период после 2015 года</w:t>
      </w:r>
      <w:r w:rsidRPr="00551728">
        <w:rPr>
          <w:rStyle w:val="FootnoteReference"/>
        </w:rPr>
        <w:footnoteReference w:id="1"/>
      </w:r>
      <w:r w:rsidRPr="00927E63">
        <w:t>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2.</w:t>
      </w:r>
      <w:r w:rsidRPr="00927E63">
        <w:tab/>
      </w:r>
      <w:r w:rsidRPr="00D05AFC">
        <w:rPr>
          <w:i/>
        </w:rPr>
        <w:t>с признательностью принимает к сведению</w:t>
      </w:r>
      <w:r w:rsidRPr="00927E63">
        <w:t xml:space="preserve"> доклад Верховного к</w:t>
      </w:r>
      <w:r w:rsidRPr="00927E63">
        <w:t>о</w:t>
      </w:r>
      <w:r w:rsidRPr="00927E63">
        <w:t>миссара Организации Объединенных Наций по правам человека о правах лиц, принадлежащих к национальным или этническим, религиозным и языковым меньшинствам</w:t>
      </w:r>
      <w:r w:rsidRPr="00551728">
        <w:rPr>
          <w:rStyle w:val="FootnoteReference"/>
        </w:rPr>
        <w:footnoteReference w:id="2"/>
      </w:r>
      <w:r w:rsidRPr="00927E63">
        <w:t>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3.</w:t>
      </w:r>
      <w:r w:rsidRPr="00927E63">
        <w:tab/>
      </w:r>
      <w:r w:rsidRPr="00D05AFC">
        <w:rPr>
          <w:i/>
        </w:rPr>
        <w:t>выражает признательность</w:t>
      </w:r>
      <w:r w:rsidRPr="00927E63">
        <w:t xml:space="preserve"> Независимому эксперту за продела</w:t>
      </w:r>
      <w:r w:rsidRPr="00927E63">
        <w:t>н</w:t>
      </w:r>
      <w:r w:rsidRPr="00927E63">
        <w:t>ную работу, за ту важную роль, которую она сыграла в повышении уровня о</w:t>
      </w:r>
      <w:r w:rsidRPr="00927E63">
        <w:t>с</w:t>
      </w:r>
      <w:r w:rsidRPr="00927E63">
        <w:t>ведомленности и привлечении дополнительного внимания к правам лиц, пр</w:t>
      </w:r>
      <w:r w:rsidRPr="00927E63">
        <w:t>и</w:t>
      </w:r>
      <w:r w:rsidRPr="00927E63">
        <w:t>надлежащих к национальным или этническим, религиозным и языковым мен</w:t>
      </w:r>
      <w:r w:rsidRPr="00927E63">
        <w:t>ь</w:t>
      </w:r>
      <w:r w:rsidRPr="00927E63">
        <w:t>шинствам, за ее текущие усилия по поощрению и защите их прав, с тем чтобы обеспечить справедливое развитие и построение мирного и стабильного общ</w:t>
      </w:r>
      <w:r w:rsidRPr="00927E63">
        <w:t>е</w:t>
      </w:r>
      <w:r w:rsidRPr="00927E63">
        <w:t>ства, в том числе на основе тесного сотрудничества с правительствами, соо</w:t>
      </w:r>
      <w:r w:rsidRPr="00927E63">
        <w:t>т</w:t>
      </w:r>
      <w:r w:rsidRPr="00927E63">
        <w:t>ветству</w:t>
      </w:r>
      <w:r w:rsidRPr="00927E63">
        <w:t>ю</w:t>
      </w:r>
      <w:r w:rsidRPr="00927E63">
        <w:t>щими органами и механизмами Организации Объединенных Наций и неправ</w:t>
      </w:r>
      <w:r w:rsidRPr="00927E63">
        <w:t>и</w:t>
      </w:r>
      <w:r w:rsidRPr="00927E63">
        <w:t>тельственными организациями, и за ее руководящую роль в подготовке и работе Форума по вопросам меньшинств, который вносит свой вклад в ус</w:t>
      </w:r>
      <w:r w:rsidRPr="00927E63">
        <w:t>и</w:t>
      </w:r>
      <w:r w:rsidRPr="00927E63">
        <w:t>лия, направленные на повышение эффективности сотрудничества между всеми механизмами Организации Объединенных Наций, касающимися прав лиц, пр</w:t>
      </w:r>
      <w:r w:rsidRPr="00927E63">
        <w:t>и</w:t>
      </w:r>
      <w:r w:rsidRPr="00927E63">
        <w:t>надлежащих к национальным или этническим, религиозным и языковым мен</w:t>
      </w:r>
      <w:r w:rsidRPr="00927E63">
        <w:t>ь</w:t>
      </w:r>
      <w:r w:rsidRPr="00927E63">
        <w:t>шинствам;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4.</w:t>
      </w:r>
      <w:r w:rsidRPr="00927E63">
        <w:tab/>
      </w:r>
      <w:r w:rsidRPr="00D05AFC">
        <w:rPr>
          <w:i/>
        </w:rPr>
        <w:t>выражает</w:t>
      </w:r>
      <w:r w:rsidRPr="00927E63">
        <w:t xml:space="preserve"> свою признательность правительствам и межправител</w:t>
      </w:r>
      <w:r w:rsidRPr="00927E63">
        <w:t>ь</w:t>
      </w:r>
      <w:r w:rsidRPr="00927E63">
        <w:t>ственным и неправительственным организациям, а также другим соответс</w:t>
      </w:r>
      <w:r w:rsidRPr="00927E63">
        <w:t>т</w:t>
      </w:r>
      <w:r w:rsidRPr="00927E63">
        <w:t>вующим заинтересованным субъектам, уделяющим особое внимание поощр</w:t>
      </w:r>
      <w:r w:rsidRPr="00927E63">
        <w:t>е</w:t>
      </w:r>
      <w:r w:rsidRPr="00927E63">
        <w:t>нию и защите прав лиц, принадлежащих к национальным или этническим, р</w:t>
      </w:r>
      <w:r w:rsidRPr="00927E63">
        <w:t>е</w:t>
      </w:r>
      <w:r w:rsidRPr="00927E63">
        <w:t>лигиозным и языковым меньшинствам, и поддерживающим работу Независ</w:t>
      </w:r>
      <w:r w:rsidRPr="00927E63">
        <w:t>и</w:t>
      </w:r>
      <w:r w:rsidRPr="00927E63">
        <w:t>мого эксперта;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5.</w:t>
      </w:r>
      <w:r w:rsidRPr="00927E63">
        <w:tab/>
      </w:r>
      <w:r w:rsidRPr="00D05AFC">
        <w:rPr>
          <w:i/>
        </w:rPr>
        <w:t>отмечает</w:t>
      </w:r>
      <w:r w:rsidRPr="00927E63">
        <w:t xml:space="preserve"> завершение в ноябре 2013 года шестой сессии Форума по вопросам меньшинств, на которой рассматривался вопрос о правах лиц, принадлежащих к религиозным меньшинствам, и которая благодаря широкому участию заинтересованных сторон стала важной платформой для развития ди</w:t>
      </w:r>
      <w:r w:rsidRPr="00927E63">
        <w:t>а</w:t>
      </w:r>
      <w:r w:rsidRPr="00927E63">
        <w:t>лога по этой теме, и призывает государства принимать во внимание соответс</w:t>
      </w:r>
      <w:r w:rsidRPr="00927E63">
        <w:t>т</w:t>
      </w:r>
      <w:r w:rsidRPr="00927E63">
        <w:t>вующие рекомендации Форума</w:t>
      </w:r>
      <w:r w:rsidRPr="00551728">
        <w:rPr>
          <w:rStyle w:val="FootnoteReference"/>
        </w:rPr>
        <w:footnoteReference w:id="3"/>
      </w:r>
      <w:r w:rsidRPr="00927E63">
        <w:t>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6.</w:t>
      </w:r>
      <w:r w:rsidRPr="00927E63">
        <w:tab/>
      </w:r>
      <w:r w:rsidRPr="00D05AFC">
        <w:rPr>
          <w:i/>
        </w:rPr>
        <w:t>воздает должное</w:t>
      </w:r>
      <w:r w:rsidRPr="00927E63">
        <w:t xml:space="preserve"> Форуму за его вклад в усилия Верховного коми</w:t>
      </w:r>
      <w:r w:rsidRPr="00927E63">
        <w:t>с</w:t>
      </w:r>
      <w:r w:rsidRPr="00927E63">
        <w:t>сара по улучшению сотрудничества и координации между механизмами, орг</w:t>
      </w:r>
      <w:r w:rsidRPr="00927E63">
        <w:t>а</w:t>
      </w:r>
      <w:r w:rsidRPr="00927E63">
        <w:t>нами и специализированными учреждениями, фондами и программами Орган</w:t>
      </w:r>
      <w:r w:rsidRPr="00927E63">
        <w:t>и</w:t>
      </w:r>
      <w:r w:rsidRPr="00927E63">
        <w:t>зации Объединенных Наций в деятельности, связанной с поощрением и защ</w:t>
      </w:r>
      <w:r w:rsidRPr="00927E63">
        <w:t>и</w:t>
      </w:r>
      <w:r w:rsidRPr="00927E63">
        <w:t>той прав лиц, принадлежащих к меньшинствам;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7.</w:t>
      </w:r>
      <w:r w:rsidRPr="00927E63">
        <w:tab/>
      </w:r>
      <w:r w:rsidRPr="00D05AFC">
        <w:rPr>
          <w:i/>
        </w:rPr>
        <w:t>приветствует</w:t>
      </w:r>
      <w:r>
        <w:t xml:space="preserve"> </w:t>
      </w:r>
      <w:r w:rsidRPr="00927E63">
        <w:t>создание специального фонда для обеспечения уч</w:t>
      </w:r>
      <w:r w:rsidRPr="00927E63">
        <w:t>а</w:t>
      </w:r>
      <w:r w:rsidRPr="00927E63">
        <w:t>стия гражданского общества и других соответствующих заинтересованных ст</w:t>
      </w:r>
      <w:r w:rsidRPr="00927E63">
        <w:t>о</w:t>
      </w:r>
      <w:r w:rsidRPr="00927E63">
        <w:t>рон, в частности, в работе Форума по вопросам меньшинств, призванного с</w:t>
      </w:r>
      <w:r w:rsidRPr="00927E63">
        <w:t>о</w:t>
      </w:r>
      <w:r w:rsidRPr="00927E63">
        <w:t>действовать максимально широкому участию представителей гражданского о</w:t>
      </w:r>
      <w:r w:rsidRPr="00927E63">
        <w:t>б</w:t>
      </w:r>
      <w:r w:rsidRPr="00927E63">
        <w:t>щества и других соответствующих заинтересованных сторон, особенно учас</w:t>
      </w:r>
      <w:r w:rsidRPr="00927E63">
        <w:t>т</w:t>
      </w:r>
      <w:r w:rsidRPr="00927E63">
        <w:t>ников из наименее ра</w:t>
      </w:r>
      <w:r w:rsidRPr="00927E63">
        <w:t>з</w:t>
      </w:r>
      <w:r w:rsidRPr="00927E63">
        <w:t>витых стран;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8.</w:t>
      </w:r>
      <w:r w:rsidRPr="00927E63">
        <w:tab/>
      </w:r>
      <w:r w:rsidRPr="00D05AFC">
        <w:rPr>
          <w:i/>
        </w:rPr>
        <w:t>приветствует также</w:t>
      </w:r>
      <w:r w:rsidRPr="00927E63">
        <w:t xml:space="preserve"> межучрежденческое сотрудничество учре</w:t>
      </w:r>
      <w:r w:rsidRPr="00927E63">
        <w:t>ж</w:t>
      </w:r>
      <w:r w:rsidRPr="00927E63">
        <w:t>дений, фондов и программ Организации Объединенных Наций по вопросам меньшинств, в частности через посредство сети Организации Объединенных Наций по вопросам расовой дискриминации и защиты меньшинств, осущест</w:t>
      </w:r>
      <w:r w:rsidRPr="00927E63">
        <w:t>в</w:t>
      </w:r>
      <w:r w:rsidRPr="00927E63">
        <w:t>ляемое под руководством Управления Верховного комиссара, и настоятельно призывает их и далее расширять та</w:t>
      </w:r>
      <w:r w:rsidR="00376550">
        <w:t>кое сотрудничество, в частности</w:t>
      </w:r>
      <w:r w:rsidRPr="00927E63">
        <w:t xml:space="preserve"> за счет о</w:t>
      </w:r>
      <w:r w:rsidRPr="00927E63">
        <w:t>б</w:t>
      </w:r>
      <w:r w:rsidRPr="00927E63">
        <w:t>мена знаниями и разработки политики в сфере поощрения и защиты прав лиц, принадлежащих к меньшинствам, опираясь также на соответствующие рек</w:t>
      </w:r>
      <w:r w:rsidRPr="00927E63">
        <w:t>о</w:t>
      </w:r>
      <w:r w:rsidRPr="00927E63">
        <w:t>мендации Форума;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9.</w:t>
      </w:r>
      <w:r w:rsidRPr="00927E63">
        <w:tab/>
      </w:r>
      <w:r w:rsidRPr="00D05AFC">
        <w:rPr>
          <w:i/>
        </w:rPr>
        <w:t>предлагает</w:t>
      </w:r>
      <w:r w:rsidRPr="00927E63">
        <w:t xml:space="preserve"> договорным органам по правам человека и специал</w:t>
      </w:r>
      <w:r w:rsidRPr="00927E63">
        <w:t>ь</w:t>
      </w:r>
      <w:r w:rsidRPr="00927E63">
        <w:t>ным процедурам Совета по правам челов</w:t>
      </w:r>
      <w:r w:rsidR="00787A2E">
        <w:t>ека продолжать уделять внимание</w:t>
      </w:r>
      <w:r w:rsidR="00787A2E" w:rsidRPr="00787A2E">
        <w:br/>
      </w:r>
      <w:r w:rsidRPr="00927E63">
        <w:t>в рамках их соответствующих мандатов положению и правам лиц, принадл</w:t>
      </w:r>
      <w:r w:rsidRPr="00927E63">
        <w:t>е</w:t>
      </w:r>
      <w:r w:rsidRPr="00927E63">
        <w:t>жащих к национальным или этническим, религиозным и языковым меньшинс</w:t>
      </w:r>
      <w:r w:rsidRPr="00927E63">
        <w:t>т</w:t>
      </w:r>
      <w:r w:rsidRPr="00927E63">
        <w:t>вам, и в этой связи принять к сведению соответствующие рекомендации Фор</w:t>
      </w:r>
      <w:r w:rsidRPr="00927E63">
        <w:t>у</w:t>
      </w:r>
      <w:r w:rsidRPr="00927E63">
        <w:t>ма;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10.</w:t>
      </w:r>
      <w:r w:rsidRPr="00927E63">
        <w:tab/>
      </w:r>
      <w:r w:rsidRPr="00D05AFC">
        <w:rPr>
          <w:i/>
        </w:rPr>
        <w:t>вновь подтверждает</w:t>
      </w:r>
      <w:r w:rsidRPr="00927E63">
        <w:t>, что универсальный периодический обзор и договорные органы Организации Объединенных Наций по правам человека я</w:t>
      </w:r>
      <w:r w:rsidRPr="00927E63">
        <w:t>в</w:t>
      </w:r>
      <w:r w:rsidRPr="00927E63">
        <w:t>ляются важными механизмами поощрения и защиты прав человека и основных св</w:t>
      </w:r>
      <w:r w:rsidRPr="00927E63">
        <w:t>о</w:t>
      </w:r>
      <w:r w:rsidRPr="00927E63">
        <w:t>бод, и в этой связи призывает государства эффективно выполнять принятые в рамках универсального периодического обзора рекомендации, касающиеся прав лиц, принадлежащих к национальным или этническим, религиозным и языковым меньшинствам, и призывает государства-участники уделять серье</w:t>
      </w:r>
      <w:r w:rsidRPr="00927E63">
        <w:t>з</w:t>
      </w:r>
      <w:r w:rsidRPr="00927E63">
        <w:t>ное внимание выполнению рекомендаций договорных органов по этому вопр</w:t>
      </w:r>
      <w:r w:rsidRPr="00927E63">
        <w:t>о</w:t>
      </w:r>
      <w:r w:rsidRPr="00927E63">
        <w:t>су;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11.</w:t>
      </w:r>
      <w:r w:rsidRPr="00927E63">
        <w:tab/>
      </w:r>
      <w:r w:rsidRPr="00D05AFC">
        <w:rPr>
          <w:i/>
        </w:rPr>
        <w:t>постановляет</w:t>
      </w:r>
      <w:r w:rsidRPr="00927E63">
        <w:t xml:space="preserve"> продлить на три года мандат текущего мандатария в качестве Специального докладчика по вопросам меньшинств и просит Спец</w:t>
      </w:r>
      <w:r w:rsidRPr="00927E63">
        <w:t>и</w:t>
      </w:r>
      <w:r w:rsidRPr="00927E63">
        <w:t>ального до</w:t>
      </w:r>
      <w:r w:rsidRPr="00927E63">
        <w:t>к</w:t>
      </w:r>
      <w:r w:rsidRPr="00927E63">
        <w:t>ладчика: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а)</w:t>
      </w:r>
      <w:r w:rsidRPr="00927E63">
        <w:tab/>
        <w:t>поощрять осуществление Декларации о правах лиц, принадлеж</w:t>
      </w:r>
      <w:r w:rsidRPr="00927E63">
        <w:t>а</w:t>
      </w:r>
      <w:r w:rsidRPr="00927E63">
        <w:t>щих к национальным или этническим, религиозным и языковым меньшинс</w:t>
      </w:r>
      <w:r w:rsidRPr="00927E63">
        <w:t>т</w:t>
      </w:r>
      <w:r w:rsidRPr="00927E63">
        <w:t>вам, в том числе посредством консультаций с правительствами, принимая во внимание действующие международные стандарты и национальное законод</w:t>
      </w:r>
      <w:r w:rsidRPr="00927E63">
        <w:t>а</w:t>
      </w:r>
      <w:r w:rsidRPr="00927E63">
        <w:t>тельство, к</w:t>
      </w:r>
      <w:r w:rsidRPr="00927E63">
        <w:t>а</w:t>
      </w:r>
      <w:r w:rsidRPr="00927E63">
        <w:t>сающиеся меньшинств;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b)</w:t>
      </w:r>
      <w:r w:rsidRPr="00927E63">
        <w:tab/>
        <w:t>изучать пути и способы преодоления существующих препятствий для полной и эффективной реализации прав лиц, принадлежащих к меньшинс</w:t>
      </w:r>
      <w:r w:rsidRPr="00927E63">
        <w:t>т</w:t>
      </w:r>
      <w:r w:rsidRPr="00927E63">
        <w:t>вам;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с)</w:t>
      </w:r>
      <w:r w:rsidRPr="00927E63">
        <w:tab/>
        <w:t>выявлять передовую практику и возможности для технического с</w:t>
      </w:r>
      <w:r w:rsidRPr="00927E63">
        <w:t>о</w:t>
      </w:r>
      <w:r w:rsidRPr="00927E63">
        <w:t>трудничества с Управлением Верховного комиссара Организации Объедине</w:t>
      </w:r>
      <w:r w:rsidRPr="00927E63">
        <w:t>н</w:t>
      </w:r>
      <w:r w:rsidRPr="00927E63">
        <w:t>ных Наций по правам человека по просьбе правительств;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с)</w:t>
      </w:r>
      <w:r w:rsidRPr="00927E63">
        <w:tab/>
        <w:t>следовать гендерной перспективе в своей работе;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е)</w:t>
      </w:r>
      <w:r w:rsidRPr="00927E63">
        <w:tab/>
        <w:t>тесно сотрудничать и координировать деятельность, избегая при этом дублирования, с соответствующими существующими органами, мандатами и механизмами Организации Объединенных Наций и с региональными орган</w:t>
      </w:r>
      <w:r w:rsidRPr="00927E63">
        <w:t>и</w:t>
      </w:r>
      <w:r w:rsidRPr="00927E63">
        <w:t>зациями;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f)</w:t>
      </w:r>
      <w:r w:rsidRPr="00927E63">
        <w:tab/>
        <w:t>принимать во внимание мнения неправительственных организаций по вопросам, касающимся своего мандата, и тесно сотрудничать с ними;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g)</w:t>
      </w:r>
      <w:r w:rsidRPr="00927E63">
        <w:tab/>
        <w:t>осуществлять руководство работой Форума по вопросам мен</w:t>
      </w:r>
      <w:r w:rsidRPr="00927E63">
        <w:t>ь</w:t>
      </w:r>
      <w:r w:rsidRPr="00927E63">
        <w:t>шинств, готовить его ежегодные совещания, представлять доклады о его тем</w:t>
      </w:r>
      <w:r w:rsidRPr="00927E63">
        <w:t>а</w:t>
      </w:r>
      <w:r w:rsidRPr="00927E63">
        <w:t>тических рекомендациях, выносить рекомендации относительно будущих тем для рассмот</w:t>
      </w:r>
      <w:r>
        <w:t>рения</w:t>
      </w:r>
      <w:r w:rsidRPr="00696233">
        <w:t xml:space="preserve"> </w:t>
      </w:r>
      <w:r w:rsidRPr="00927E63">
        <w:t>в соответствии с решением Совета по правам человека в его резолюции 19/23</w:t>
      </w:r>
      <w:r>
        <w:t xml:space="preserve"> от 23 марта 2012 года</w:t>
      </w:r>
      <w:r w:rsidRPr="00927E63">
        <w:t>;</w:t>
      </w:r>
    </w:p>
    <w:p w:rsidR="0021341C" w:rsidRPr="00927E63" w:rsidRDefault="0021341C" w:rsidP="0021341C">
      <w:pPr>
        <w:pStyle w:val="SingleTxtGR"/>
      </w:pPr>
      <w:r>
        <w:tab/>
      </w:r>
      <w:r w:rsidRPr="00927E63">
        <w:t>h)</w:t>
      </w:r>
      <w:r w:rsidRPr="00927E63">
        <w:tab/>
        <w:t>представлять Совету по правам человека и Генеральной Ассамблее ежегодный доклад о своей деятельности, включая рекомендации по эффекти</w:t>
      </w:r>
      <w:r w:rsidRPr="00927E63">
        <w:t>в</w:t>
      </w:r>
      <w:r w:rsidRPr="00927E63">
        <w:t>ным стратегиям для более полного осуществления прав лиц, принадлежащих к национал</w:t>
      </w:r>
      <w:r w:rsidRPr="00927E63">
        <w:t>ь</w:t>
      </w:r>
      <w:r w:rsidRPr="00927E63">
        <w:t>ным или этническим, религиозным и языковым меньшинствам;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12.</w:t>
      </w:r>
      <w:r w:rsidRPr="00927E63">
        <w:tab/>
      </w:r>
      <w:r w:rsidRPr="00D05AFC">
        <w:rPr>
          <w:i/>
        </w:rPr>
        <w:t>призывает</w:t>
      </w:r>
      <w:r w:rsidRPr="00927E63">
        <w:t xml:space="preserve"> все государства сотрудничать со Специальным докла</w:t>
      </w:r>
      <w:r w:rsidRPr="00927E63">
        <w:t>д</w:t>
      </w:r>
      <w:r w:rsidRPr="00927E63">
        <w:t>чиком и оказывать ему/ей содействие при выполнении возложенных на него/нее задач и обязанностей, предоставлять всю запрошенную необходимую информ</w:t>
      </w:r>
      <w:r w:rsidRPr="00927E63">
        <w:t>а</w:t>
      </w:r>
      <w:r w:rsidRPr="00927E63">
        <w:t>цию и серьезно рассматривать вопрос о быстрой и положительной реакции на просьбы Специального докладчика о посещении их стран, с тем чтобы позв</w:t>
      </w:r>
      <w:r w:rsidRPr="00927E63">
        <w:t>о</w:t>
      </w:r>
      <w:r w:rsidRPr="00927E63">
        <w:t>лить ему/ей э</w:t>
      </w:r>
      <w:r w:rsidRPr="00927E63">
        <w:t>ф</w:t>
      </w:r>
      <w:r w:rsidRPr="00927E63">
        <w:t>фективно выполнять его/ее обязанности;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13.</w:t>
      </w:r>
      <w:r w:rsidRPr="00927E63">
        <w:tab/>
      </w:r>
      <w:r w:rsidRPr="00D05AFC">
        <w:rPr>
          <w:i/>
        </w:rPr>
        <w:t>побуждает</w:t>
      </w:r>
      <w:r w:rsidRPr="00927E63">
        <w:t xml:space="preserve"> специализированные учреждения, региональные орг</w:t>
      </w:r>
      <w:r w:rsidRPr="00927E63">
        <w:t>а</w:t>
      </w:r>
      <w:r w:rsidRPr="00927E63">
        <w:t>низации, национальные учреждения, занимающиеся правами человека, и н</w:t>
      </w:r>
      <w:r w:rsidRPr="00927E63">
        <w:t>е</w:t>
      </w:r>
      <w:r w:rsidRPr="00927E63">
        <w:t>правительственные организации развивать и поддерживать на регулярной осн</w:t>
      </w:r>
      <w:r w:rsidRPr="00927E63">
        <w:t>о</w:t>
      </w:r>
      <w:r w:rsidRPr="00927E63">
        <w:t>ве диалог и сотрудничество с указанным мандатарием, а также и далее вносить вклад в деле поощрения и защиты прав лиц, принадлежащих к национальным или этнич</w:t>
      </w:r>
      <w:r w:rsidRPr="00927E63">
        <w:t>е</w:t>
      </w:r>
      <w:r w:rsidRPr="00927E63">
        <w:t>ским, религиозным и языковым меньшинствам;</w:t>
      </w:r>
    </w:p>
    <w:p w:rsidR="0021341C" w:rsidRPr="00927E63" w:rsidRDefault="0021341C" w:rsidP="0021341C">
      <w:pPr>
        <w:pStyle w:val="SingleTxtGR"/>
      </w:pPr>
      <w:r w:rsidRPr="0021341C">
        <w:tab/>
      </w:r>
      <w:r w:rsidRPr="00927E63">
        <w:t>14.</w:t>
      </w:r>
      <w:r w:rsidRPr="00927E63">
        <w:tab/>
      </w:r>
      <w:r w:rsidRPr="00D05AFC">
        <w:rPr>
          <w:i/>
        </w:rPr>
        <w:t>просит</w:t>
      </w:r>
      <w:r w:rsidRPr="00927E63">
        <w:t xml:space="preserve"> Генерального секретаря и Верховного комиссара по правам человека предоставить всю необходимую кадровую, техническую и финанс</w:t>
      </w:r>
      <w:r w:rsidRPr="00927E63">
        <w:t>о</w:t>
      </w:r>
      <w:r w:rsidRPr="00927E63">
        <w:t>вую помощь для эффективного выполнения мандата Специального докладчика;</w:t>
      </w:r>
    </w:p>
    <w:p w:rsidR="0021341C" w:rsidRDefault="0021341C" w:rsidP="0021341C">
      <w:pPr>
        <w:pStyle w:val="SingleTxtGR"/>
      </w:pPr>
      <w:r w:rsidRPr="0021341C">
        <w:tab/>
      </w:r>
      <w:r w:rsidRPr="00927E63">
        <w:t>15.</w:t>
      </w:r>
      <w:r w:rsidRPr="00927E63">
        <w:tab/>
      </w:r>
      <w:r w:rsidRPr="00D05AFC">
        <w:rPr>
          <w:i/>
        </w:rPr>
        <w:t>постановляет</w:t>
      </w:r>
      <w:r w:rsidRPr="00927E63">
        <w:t xml:space="preserve"> продолжить рассмотрение этого вопроса в соотве</w:t>
      </w:r>
      <w:r w:rsidRPr="00927E63">
        <w:t>т</w:t>
      </w:r>
      <w:r w:rsidRPr="00927E63">
        <w:t>ствии со своей годовой программой работы.</w:t>
      </w:r>
    </w:p>
    <w:p w:rsidR="0021341C" w:rsidRPr="0021341C" w:rsidRDefault="0021341C" w:rsidP="0021341C">
      <w:pPr>
        <w:pStyle w:val="SingleTxtGR"/>
        <w:jc w:val="right"/>
        <w:rPr>
          <w:i/>
        </w:rPr>
      </w:pPr>
      <w:r w:rsidRPr="0021341C">
        <w:rPr>
          <w:i/>
        </w:rPr>
        <w:t>54-е заседание</w:t>
      </w:r>
      <w:r w:rsidRPr="0021341C">
        <w:rPr>
          <w:i/>
          <w:lang w:val="en-US"/>
        </w:rPr>
        <w:br/>
      </w:r>
      <w:r w:rsidRPr="0021341C">
        <w:rPr>
          <w:i/>
        </w:rPr>
        <w:t>27 марта 2014 года</w:t>
      </w:r>
    </w:p>
    <w:p w:rsidR="0021341C" w:rsidRPr="009C4E20" w:rsidRDefault="0021341C" w:rsidP="0021341C">
      <w:pPr>
        <w:pStyle w:val="SingleTxtGR"/>
      </w:pPr>
      <w:r>
        <w:t>[Принята без голосования.</w:t>
      </w:r>
      <w:r w:rsidRPr="0021341C">
        <w:t>]</w:t>
      </w:r>
    </w:p>
    <w:p w:rsidR="0021341C" w:rsidRDefault="0021341C" w:rsidP="002134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341C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01" w:rsidRDefault="00F46201">
      <w:r>
        <w:rPr>
          <w:lang w:val="en-US"/>
        </w:rPr>
        <w:tab/>
      </w:r>
      <w:r>
        <w:separator/>
      </w:r>
    </w:p>
  </w:endnote>
  <w:endnote w:type="continuationSeparator" w:id="0">
    <w:p w:rsidR="00F46201" w:rsidRDefault="00F4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01" w:rsidRPr="009A6F4A" w:rsidRDefault="00F4620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0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GE.14-13425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01" w:rsidRPr="009A6F4A" w:rsidRDefault="00F46201">
    <w:pPr>
      <w:pStyle w:val="Footer"/>
      <w:rPr>
        <w:lang w:val="en-US"/>
      </w:rPr>
    </w:pPr>
    <w:r>
      <w:rPr>
        <w:lang w:val="en-US"/>
      </w:rPr>
      <w:t>GE.14-13425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05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F46201" w:rsidTr="00077076">
      <w:trPr>
        <w:trHeight w:val="438"/>
      </w:trPr>
      <w:tc>
        <w:tcPr>
          <w:tcW w:w="4068" w:type="dxa"/>
          <w:vAlign w:val="bottom"/>
        </w:tcPr>
        <w:p w:rsidR="00F46201" w:rsidRPr="0052290E" w:rsidRDefault="00F46201" w:rsidP="00077076">
          <w:r>
            <w:rPr>
              <w:lang w:val="en-US"/>
            </w:rPr>
            <w:t>GE.14</w:t>
          </w:r>
          <w:r w:rsidRPr="0052290E">
            <w:rPr>
              <w:lang w:val="en-US"/>
            </w:rPr>
            <w:t>-</w:t>
          </w:r>
          <w:r>
            <w:rPr>
              <w:lang w:val="en-US"/>
            </w:rPr>
            <w:t>13425</w:t>
          </w:r>
          <w:r w:rsidRPr="0052290E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060514  120514</w:t>
          </w:r>
        </w:p>
      </w:tc>
      <w:tc>
        <w:tcPr>
          <w:tcW w:w="4663" w:type="dxa"/>
          <w:vMerge w:val="restart"/>
          <w:vAlign w:val="bottom"/>
        </w:tcPr>
        <w:p w:rsidR="00F46201" w:rsidRDefault="00F46201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46201" w:rsidRDefault="00F46201" w:rsidP="00077076">
          <w:pPr>
            <w:jc w:val="right"/>
          </w:pPr>
          <w:r>
            <w:pict>
              <v:shape id="_x0000_i1027" type="#_x0000_t75" style="width:50.25pt;height:50.25pt">
                <v:imagedata r:id="rId2" o:title="5&amp;Size=2&amp;Lang=R"/>
              </v:shape>
            </w:pict>
          </w:r>
        </w:p>
      </w:tc>
    </w:tr>
    <w:tr w:rsidR="00F46201" w:rsidRPr="00797A78" w:rsidTr="00077076">
      <w:tc>
        <w:tcPr>
          <w:tcW w:w="4068" w:type="dxa"/>
          <w:vAlign w:val="bottom"/>
        </w:tcPr>
        <w:p w:rsidR="00F46201" w:rsidRPr="0021341C" w:rsidRDefault="00F46201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134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46201" w:rsidRDefault="00F46201" w:rsidP="00077076"/>
      </w:tc>
      <w:tc>
        <w:tcPr>
          <w:tcW w:w="1124" w:type="dxa"/>
          <w:vMerge/>
        </w:tcPr>
        <w:p w:rsidR="00F46201" w:rsidRDefault="00F46201" w:rsidP="00077076"/>
      </w:tc>
    </w:tr>
  </w:tbl>
  <w:p w:rsidR="00F46201" w:rsidRDefault="00F46201" w:rsidP="0052290E">
    <w:pPr>
      <w:spacing w:line="240" w:lineRule="auto"/>
      <w:rPr>
        <w:sz w:val="2"/>
        <w:szCs w:val="2"/>
        <w:lang w:val="en-US"/>
      </w:rPr>
    </w:pPr>
  </w:p>
  <w:p w:rsidR="00F46201" w:rsidRPr="0052290E" w:rsidRDefault="00F46201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01" w:rsidRPr="00F71F63" w:rsidRDefault="00F4620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46201" w:rsidRPr="00F71F63" w:rsidRDefault="00F4620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46201" w:rsidRPr="00635E86" w:rsidRDefault="00F46201" w:rsidP="00635E86">
      <w:pPr>
        <w:pStyle w:val="Footer"/>
      </w:pPr>
    </w:p>
  </w:footnote>
  <w:footnote w:id="1">
    <w:p w:rsidR="00F46201" w:rsidRPr="00C16EC9" w:rsidRDefault="00F46201" w:rsidP="0021341C">
      <w:pPr>
        <w:pStyle w:val="FootnoteText"/>
        <w:rPr>
          <w:lang w:val="en-US"/>
        </w:rPr>
      </w:pPr>
      <w:r w:rsidRPr="00927E63">
        <w:rPr>
          <w:rStyle w:val="XLargeGR"/>
          <w:lang w:val="ru-RU"/>
        </w:rPr>
        <w:tab/>
      </w:r>
      <w:r>
        <w:rPr>
          <w:rStyle w:val="FootnoteReference"/>
        </w:rPr>
        <w:footnoteRef/>
      </w:r>
      <w:r w:rsidRPr="00C16EC9">
        <w:rPr>
          <w:rStyle w:val="XLargeGR"/>
          <w:lang w:val="en-US"/>
        </w:rPr>
        <w:tab/>
        <w:t xml:space="preserve">A/HRC/25/56 </w:t>
      </w:r>
      <w:r>
        <w:rPr>
          <w:rStyle w:val="XLargeGR"/>
        </w:rPr>
        <w:t>и</w:t>
      </w:r>
      <w:r w:rsidRPr="00C16EC9">
        <w:rPr>
          <w:rStyle w:val="XLargeGR"/>
          <w:lang w:val="en-US"/>
        </w:rPr>
        <w:t xml:space="preserve"> Add.1.</w:t>
      </w:r>
    </w:p>
  </w:footnote>
  <w:footnote w:id="2">
    <w:p w:rsidR="00F46201" w:rsidRPr="00C16EC9" w:rsidRDefault="00F46201" w:rsidP="0021341C">
      <w:pPr>
        <w:pStyle w:val="FootnoteText"/>
        <w:rPr>
          <w:lang w:val="en-US"/>
        </w:rPr>
      </w:pPr>
      <w:r w:rsidRPr="00C16EC9">
        <w:rPr>
          <w:rStyle w:val="XLargeGR"/>
          <w:lang w:val="en-US"/>
        </w:rPr>
        <w:tab/>
      </w:r>
      <w:r>
        <w:rPr>
          <w:rStyle w:val="FootnoteReference"/>
        </w:rPr>
        <w:footnoteRef/>
      </w:r>
      <w:r w:rsidRPr="00C16EC9">
        <w:rPr>
          <w:rStyle w:val="XLargeGR"/>
          <w:lang w:val="en-US"/>
        </w:rPr>
        <w:tab/>
        <w:t>A/HRC/25/30.</w:t>
      </w:r>
    </w:p>
  </w:footnote>
  <w:footnote w:id="3">
    <w:p w:rsidR="00F46201" w:rsidRDefault="00F46201" w:rsidP="0021341C">
      <w:pPr>
        <w:pStyle w:val="FootnoteText"/>
      </w:pPr>
      <w:r w:rsidRPr="00C16EC9">
        <w:rPr>
          <w:rStyle w:val="XLargeGR"/>
          <w:lang w:val="en-US"/>
        </w:rPr>
        <w:tab/>
      </w:r>
      <w:r>
        <w:rPr>
          <w:rStyle w:val="FootnoteReference"/>
        </w:rPr>
        <w:footnoteRef/>
      </w:r>
      <w:r>
        <w:rPr>
          <w:rStyle w:val="XLargeGR"/>
        </w:rPr>
        <w:tab/>
        <w:t>См. A/HRC/22/60.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01" w:rsidRPr="004D6DD6" w:rsidRDefault="00F46201">
    <w:pPr>
      <w:pStyle w:val="Header"/>
      <w:rPr>
        <w:lang w:val="en-US"/>
      </w:rPr>
    </w:pPr>
    <w:r>
      <w:rPr>
        <w:lang w:val="en-US"/>
      </w:rPr>
      <w:t>A/HRC/RES/25/5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01" w:rsidRPr="004D6DD6" w:rsidRDefault="00F46201" w:rsidP="0021341C">
    <w:pPr>
      <w:pStyle w:val="Header"/>
      <w:rPr>
        <w:lang w:val="en-US"/>
      </w:rPr>
    </w:pPr>
    <w:r>
      <w:rPr>
        <w:lang w:val="en-US"/>
      </w:rPr>
      <w:tab/>
      <w:t>A/HRC/RES/25/5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6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3051"/>
    <w:rsid w:val="001E48EE"/>
    <w:rsid w:val="001F2D04"/>
    <w:rsid w:val="0020059C"/>
    <w:rsid w:val="002019BD"/>
    <w:rsid w:val="0021341C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6550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87A2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4076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3F21"/>
    <w:rsid w:val="00BB4C4A"/>
    <w:rsid w:val="00BD3CAE"/>
    <w:rsid w:val="00BD5F3C"/>
    <w:rsid w:val="00BF6380"/>
    <w:rsid w:val="00BF666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24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56C2"/>
    <w:rsid w:val="00F275F5"/>
    <w:rsid w:val="00F33188"/>
    <w:rsid w:val="00F35BDE"/>
    <w:rsid w:val="00F46201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1</TotalTime>
  <Pages>5</Pages>
  <Words>1652</Words>
  <Characters>9418</Characters>
  <Application>Microsoft Office Outlook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1601-01-01T00:00:00Z</cp:lastPrinted>
  <dcterms:created xsi:type="dcterms:W3CDTF">2014-05-12T10:40:00Z</dcterms:created>
  <dcterms:modified xsi:type="dcterms:W3CDTF">2014-05-12T10:40:00Z</dcterms:modified>
</cp:coreProperties>
</file>