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96380B8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8AFCCF" w14:textId="77777777" w:rsidR="002D5AAC" w:rsidRDefault="002D5AAC" w:rsidP="00D91E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11663E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178C3896" w14:textId="77777777" w:rsidR="002D5AAC" w:rsidRDefault="00D91E6D" w:rsidP="00D91E6D">
            <w:pPr>
              <w:jc w:val="right"/>
            </w:pPr>
            <w:r w:rsidRPr="00D91E6D">
              <w:rPr>
                <w:sz w:val="40"/>
              </w:rPr>
              <w:t>A</w:t>
            </w:r>
            <w:r>
              <w:t>/HRC/RES/43/24</w:t>
            </w:r>
          </w:p>
        </w:tc>
      </w:tr>
      <w:tr w:rsidR="002D5AAC" w14:paraId="39CC2173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4E15D1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DA29AC7" wp14:editId="321874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7E03F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1A52AB54" w14:textId="77777777" w:rsidR="002D5AAC" w:rsidRDefault="00D91E6D" w:rsidP="0008244E">
            <w:pPr>
              <w:spacing w:before="240"/>
            </w:pPr>
            <w:r>
              <w:t>Distr. general</w:t>
            </w:r>
          </w:p>
          <w:p w14:paraId="70837234" w14:textId="77777777" w:rsidR="00D91E6D" w:rsidRDefault="00D91E6D" w:rsidP="00D91E6D">
            <w:pPr>
              <w:spacing w:line="240" w:lineRule="exact"/>
            </w:pPr>
            <w:r>
              <w:t>3 de julio de 2020</w:t>
            </w:r>
          </w:p>
          <w:p w14:paraId="7DC13A09" w14:textId="77777777" w:rsidR="00D91E6D" w:rsidRDefault="00D91E6D" w:rsidP="00D91E6D">
            <w:pPr>
              <w:spacing w:line="240" w:lineRule="exact"/>
            </w:pPr>
            <w:r>
              <w:t>Español</w:t>
            </w:r>
          </w:p>
          <w:p w14:paraId="78DC62ED" w14:textId="77777777" w:rsidR="00D91E6D" w:rsidRDefault="00D91E6D" w:rsidP="00D91E6D">
            <w:pPr>
              <w:spacing w:line="240" w:lineRule="exact"/>
            </w:pPr>
            <w:r>
              <w:t>Original: inglés</w:t>
            </w:r>
          </w:p>
        </w:tc>
      </w:tr>
    </w:tbl>
    <w:p w14:paraId="672BFC49" w14:textId="77777777" w:rsidR="00D91E6D" w:rsidRPr="00D91E6D" w:rsidRDefault="00D91E6D" w:rsidP="00D91E6D">
      <w:pPr>
        <w:spacing w:before="120"/>
        <w:rPr>
          <w:b/>
          <w:sz w:val="24"/>
          <w:szCs w:val="24"/>
        </w:rPr>
      </w:pPr>
      <w:r w:rsidRPr="00D91E6D">
        <w:rPr>
          <w:b/>
          <w:bCs/>
          <w:sz w:val="24"/>
          <w:szCs w:val="24"/>
        </w:rPr>
        <w:t>Consejo de Derechos Humanos</w:t>
      </w:r>
    </w:p>
    <w:p w14:paraId="1D7A6F9D" w14:textId="77777777" w:rsidR="00D91E6D" w:rsidRPr="00D91E6D" w:rsidRDefault="00D91E6D" w:rsidP="00D91E6D">
      <w:pPr>
        <w:rPr>
          <w:b/>
        </w:rPr>
      </w:pPr>
      <w:r w:rsidRPr="00D91E6D">
        <w:rPr>
          <w:b/>
          <w:bCs/>
        </w:rPr>
        <w:t>43</w:t>
      </w:r>
      <w:r w:rsidRPr="00D91E6D">
        <w:rPr>
          <w:b/>
          <w:bCs/>
          <w:vertAlign w:val="superscript"/>
        </w:rPr>
        <w:t>er</w:t>
      </w:r>
      <w:r w:rsidRPr="00D91E6D">
        <w:rPr>
          <w:b/>
          <w:bCs/>
        </w:rPr>
        <w:t xml:space="preserve"> período de sesiones</w:t>
      </w:r>
    </w:p>
    <w:p w14:paraId="7D188D82" w14:textId="77777777" w:rsidR="00D91E6D" w:rsidRPr="00D91E6D" w:rsidRDefault="00D91E6D" w:rsidP="00D91E6D">
      <w:r w:rsidRPr="00D91E6D">
        <w:t>24 de febrero a 13 de marzo y 15 a 23 de junio de 2020</w:t>
      </w:r>
    </w:p>
    <w:p w14:paraId="31F9AC43" w14:textId="77777777" w:rsidR="00D91E6D" w:rsidRPr="00D91E6D" w:rsidRDefault="00D91E6D" w:rsidP="00D91E6D">
      <w:r w:rsidRPr="00D91E6D">
        <w:t>Tema 4 de la agenda</w:t>
      </w:r>
    </w:p>
    <w:p w14:paraId="52525FE1" w14:textId="77777777" w:rsidR="00D91E6D" w:rsidRDefault="00D91E6D" w:rsidP="00D91E6D">
      <w:pPr>
        <w:rPr>
          <w:b/>
          <w:bCs/>
        </w:rPr>
      </w:pPr>
      <w:r w:rsidRPr="00D91E6D">
        <w:rPr>
          <w:b/>
          <w:bCs/>
        </w:rPr>
        <w:t xml:space="preserve">Situaciones de derechos humanos que requieren </w:t>
      </w:r>
    </w:p>
    <w:p w14:paraId="3D3516E7" w14:textId="77777777" w:rsidR="00D91E6D" w:rsidRPr="00D91E6D" w:rsidRDefault="00D91E6D" w:rsidP="00D91E6D">
      <w:pPr>
        <w:rPr>
          <w:b/>
        </w:rPr>
      </w:pPr>
      <w:r w:rsidRPr="00D91E6D">
        <w:rPr>
          <w:b/>
          <w:bCs/>
        </w:rPr>
        <w:t>la atención del Consejo</w:t>
      </w:r>
    </w:p>
    <w:p w14:paraId="38BC5F6E" w14:textId="77777777" w:rsidR="00D91E6D" w:rsidRPr="00D91E6D" w:rsidRDefault="00D91E6D" w:rsidP="00D91E6D">
      <w:pPr>
        <w:pStyle w:val="HChG"/>
      </w:pPr>
      <w:r>
        <w:tab/>
      </w:r>
      <w:r w:rsidRPr="00D91E6D">
        <w:tab/>
        <w:t>Resolución aprobada por el Consejo de Derechos Humanos el</w:t>
      </w:r>
      <w:r>
        <w:t> </w:t>
      </w:r>
      <w:r w:rsidRPr="00D91E6D">
        <w:t>22 de junio de 2020</w:t>
      </w:r>
    </w:p>
    <w:p w14:paraId="2DA5CBB0" w14:textId="77777777" w:rsidR="00D91E6D" w:rsidRPr="00D91E6D" w:rsidRDefault="00D91E6D" w:rsidP="00D91E6D">
      <w:pPr>
        <w:pStyle w:val="H1G"/>
      </w:pPr>
      <w:r>
        <w:tab/>
      </w:r>
      <w:r w:rsidRPr="00D91E6D">
        <w:t>43/24.</w:t>
      </w:r>
      <w:r w:rsidRPr="00D91E6D">
        <w:tab/>
        <w:t xml:space="preserve">Situación de los derechos humanos en la República Islámica </w:t>
      </w:r>
      <w:r>
        <w:br/>
      </w:r>
      <w:r w:rsidRPr="00D91E6D">
        <w:t>del Irán</w:t>
      </w:r>
    </w:p>
    <w:p w14:paraId="4C83F8C7" w14:textId="77777777" w:rsidR="00D91E6D" w:rsidRPr="00D91E6D" w:rsidRDefault="00D91E6D" w:rsidP="00D91E6D">
      <w:pPr>
        <w:pStyle w:val="SingleTxtG"/>
      </w:pPr>
      <w:r w:rsidRPr="00D91E6D">
        <w:tab/>
      </w:r>
      <w:r w:rsidRPr="00D91E6D">
        <w:rPr>
          <w:i/>
        </w:rPr>
        <w:t>El Consejo de Derechos Humanos</w:t>
      </w:r>
      <w:r w:rsidRPr="00D91E6D">
        <w:t>,</w:t>
      </w:r>
    </w:p>
    <w:p w14:paraId="7DEBBBF6" w14:textId="77777777" w:rsidR="00D91E6D" w:rsidRPr="00D91E6D" w:rsidRDefault="00D91E6D" w:rsidP="00D91E6D">
      <w:pPr>
        <w:pStyle w:val="SingleTxtG"/>
      </w:pPr>
      <w:r w:rsidRPr="00D91E6D">
        <w:tab/>
      </w:r>
      <w:r w:rsidRPr="00D91E6D">
        <w:rPr>
          <w:i/>
          <w:iCs/>
        </w:rPr>
        <w:t xml:space="preserve">Guiado </w:t>
      </w:r>
      <w:r w:rsidRPr="00D91E6D">
        <w:t>por la Carta de las Naciones Unidas, la Declaración Universal de Derechos Humanos, los Pactos Internacionales de Derechos Humanos y otros instrumentos internacionales pertinentes de derechos humanos,</w:t>
      </w:r>
    </w:p>
    <w:p w14:paraId="5796CC1E" w14:textId="77777777" w:rsidR="00D91E6D" w:rsidRPr="00D91E6D" w:rsidRDefault="00D91E6D" w:rsidP="00D91E6D">
      <w:pPr>
        <w:pStyle w:val="SingleTxtG"/>
      </w:pPr>
      <w:r w:rsidRPr="00D91E6D">
        <w:tab/>
      </w:r>
      <w:r w:rsidRPr="00D91E6D">
        <w:rPr>
          <w:i/>
          <w:iCs/>
        </w:rPr>
        <w:t xml:space="preserve">Recordando </w:t>
      </w:r>
      <w:r w:rsidRPr="00D91E6D">
        <w:t>sus resoluciones 16/9, de 24 de marzo de 2011, 19/12, de 3 de abril de 2012, 22/23, de 22 de marzo de 2013, 25/24, de 28 de marzo de 2014, 28/21, de 27 de marzo de 2015, 31/19, de 23 de marzo de 2016, 34/23, de 24 de marzo de 2017, 37/30, de 23 de marzo de 2018, y 40/18, de 22 de marzo de 2019, la resolución 74/167 de la Asamblea General, de 18 de diciembre de 2019, y todas las resoluciones anteriores de la Asamblea sobre la situación de los derechos humanos en la República Islámica del Irán, y lamentando la falta de cooperación de la República Islámica del Irán en relación con las solicitudes formuladas por el Consejo y la Asamblea en esas resoluciones,</w:t>
      </w:r>
    </w:p>
    <w:p w14:paraId="4F218F90" w14:textId="77777777" w:rsidR="00D91E6D" w:rsidRPr="00D91E6D" w:rsidRDefault="00D91E6D" w:rsidP="00D91E6D">
      <w:pPr>
        <w:pStyle w:val="SingleTxtG"/>
      </w:pPr>
      <w:r w:rsidRPr="00D91E6D">
        <w:tab/>
      </w:r>
      <w:r w:rsidRPr="00D91E6D">
        <w:rPr>
          <w:i/>
          <w:iCs/>
        </w:rPr>
        <w:t xml:space="preserve">Acogiendo con beneplácito </w:t>
      </w:r>
      <w:r w:rsidRPr="00D91E6D">
        <w:t>el informe y las recomendaciones que presentó el Relator Especial sobre la situación de los derechos humanos en la República Islámica del Irán al Consejo de Derechos Humanos</w:t>
      </w:r>
      <w:r>
        <w:rPr>
          <w:rStyle w:val="FootnoteReference"/>
        </w:rPr>
        <w:footnoteReference w:id="1"/>
      </w:r>
      <w:r w:rsidRPr="00D91E6D">
        <w:t>, y expresando suma preocupación por la evolución de la situación señalada en ese informe y por el hecho de que no se permitiera al Relator Especial viajar a la República Islámica del Irán,</w:t>
      </w:r>
    </w:p>
    <w:p w14:paraId="558D5A08" w14:textId="77777777" w:rsidR="00D91E6D" w:rsidRPr="00D91E6D" w:rsidRDefault="00D91E6D" w:rsidP="00D91E6D">
      <w:pPr>
        <w:pStyle w:val="SingleTxtG"/>
      </w:pPr>
      <w:r w:rsidRPr="00D91E6D">
        <w:tab/>
      </w:r>
      <w:r w:rsidRPr="00D91E6D">
        <w:rPr>
          <w:i/>
          <w:iCs/>
        </w:rPr>
        <w:t xml:space="preserve">Recordando </w:t>
      </w:r>
      <w:r w:rsidRPr="00D91E6D">
        <w:t>sus resoluciones 5/1, relativa a la construcción institucional del Consejo de Derechos Humanos, y 5/2, relativa al Código de Conducta para los Titulares de Mandatos de los Procedimientos Especiales del Consejo de Derechos Humanos, de 18 de junio de 2007, y destacando que los titulares de mandatos deben desempeñar sus funciones de conformidad con esas resoluciones y sus anexos,</w:t>
      </w:r>
    </w:p>
    <w:p w14:paraId="2AC3D321" w14:textId="77777777" w:rsidR="00D91E6D" w:rsidRPr="00D91E6D" w:rsidRDefault="00D91E6D" w:rsidP="00D91E6D">
      <w:pPr>
        <w:pStyle w:val="SingleTxtG"/>
      </w:pPr>
      <w:r>
        <w:tab/>
      </w:r>
      <w:r w:rsidRPr="00D91E6D">
        <w:t>1.</w:t>
      </w:r>
      <w:r w:rsidRPr="00D91E6D">
        <w:tab/>
      </w:r>
      <w:r w:rsidRPr="00D91E6D">
        <w:rPr>
          <w:i/>
          <w:iCs/>
        </w:rPr>
        <w:t xml:space="preserve">Decide </w:t>
      </w:r>
      <w:r w:rsidRPr="00D91E6D">
        <w:t>prorrogar por un nuevo período de un año el mandato del Relator Especial sobre la situación de los derechos humanos en la República Islámica del Irán, y solicita al Relator Especial que presente un informe sobre el cumplimiento de su mandato al Consejo de Derechos Humanos en su 46º período de sesiones y a la Asamblea General en su septuagésimo quinto período de sesiones;</w:t>
      </w:r>
    </w:p>
    <w:p w14:paraId="358753E2" w14:textId="77777777" w:rsidR="00D91E6D" w:rsidRPr="00D91E6D" w:rsidRDefault="00D91E6D" w:rsidP="00D91E6D">
      <w:pPr>
        <w:pStyle w:val="SingleTxtG"/>
      </w:pPr>
      <w:r>
        <w:lastRenderedPageBreak/>
        <w:tab/>
      </w:r>
      <w:r w:rsidRPr="00D91E6D">
        <w:t>2.</w:t>
      </w:r>
      <w:r w:rsidRPr="00D91E6D">
        <w:tab/>
      </w:r>
      <w:r w:rsidRPr="00D91E6D">
        <w:rPr>
          <w:i/>
          <w:iCs/>
        </w:rPr>
        <w:t xml:space="preserve">Exhorta </w:t>
      </w:r>
      <w:r w:rsidRPr="00D91E6D">
        <w:t>al Gobierno de la República Islámica del Irán a que coopere plenamente con el Relator Especial, permita su visita al país y le facilite toda la información necesaria para que pueda desempeñar su mandato;</w:t>
      </w:r>
    </w:p>
    <w:p w14:paraId="23A9D61A" w14:textId="77777777" w:rsidR="00D91E6D" w:rsidRPr="00D91E6D" w:rsidRDefault="00D91E6D" w:rsidP="00D91E6D">
      <w:pPr>
        <w:pStyle w:val="SingleTxtG"/>
      </w:pPr>
      <w:r>
        <w:tab/>
      </w:r>
      <w:r w:rsidRPr="00D91E6D">
        <w:t>3.</w:t>
      </w:r>
      <w:r w:rsidRPr="00D91E6D">
        <w:tab/>
      </w:r>
      <w:r w:rsidRPr="00D91E6D">
        <w:rPr>
          <w:i/>
          <w:iCs/>
        </w:rPr>
        <w:t xml:space="preserve">Solicita </w:t>
      </w:r>
      <w:r w:rsidRPr="00D91E6D">
        <w:t>al Secretario General que proporcione al Relator Especial los recursos necesarios para el desempeño de su mandato.</w:t>
      </w:r>
    </w:p>
    <w:p w14:paraId="4587647C" w14:textId="77777777" w:rsidR="00D91E6D" w:rsidRDefault="00D91E6D" w:rsidP="00D91E6D">
      <w:pPr>
        <w:pStyle w:val="SingleTxtG"/>
        <w:spacing w:after="0"/>
        <w:jc w:val="right"/>
        <w:rPr>
          <w:i/>
        </w:rPr>
      </w:pPr>
      <w:r w:rsidRPr="00D91E6D">
        <w:rPr>
          <w:i/>
        </w:rPr>
        <w:t>45ª sesión</w:t>
      </w:r>
    </w:p>
    <w:p w14:paraId="7626B5FF" w14:textId="77777777" w:rsidR="00D91E6D" w:rsidRPr="00D91E6D" w:rsidRDefault="00D91E6D" w:rsidP="00D91E6D">
      <w:pPr>
        <w:pStyle w:val="SingleTxtG"/>
        <w:jc w:val="right"/>
        <w:rPr>
          <w:i/>
        </w:rPr>
      </w:pPr>
      <w:r w:rsidRPr="00D91E6D">
        <w:rPr>
          <w:i/>
        </w:rPr>
        <w:t>22 de junio de 2020</w:t>
      </w:r>
    </w:p>
    <w:p w14:paraId="4620E661" w14:textId="77777777" w:rsidR="00D91E6D" w:rsidRPr="00D91E6D" w:rsidRDefault="00D91E6D" w:rsidP="00D91E6D">
      <w:pPr>
        <w:pStyle w:val="SingleTxtG"/>
      </w:pPr>
      <w:r w:rsidRPr="00D91E6D">
        <w:t>[Aprobada en votación registrada por 22 votos contra 8 y 15 abstenciones. El resultado de la votación fue el siguiente:</w:t>
      </w:r>
    </w:p>
    <w:p w14:paraId="7733030F" w14:textId="77777777" w:rsidR="00D91E6D" w:rsidRPr="00D91E6D" w:rsidRDefault="00D91E6D" w:rsidP="00D91E6D">
      <w:pPr>
        <w:pStyle w:val="SingleTxtG"/>
        <w:spacing w:after="0"/>
        <w:ind w:left="1701"/>
        <w:rPr>
          <w:i/>
        </w:rPr>
      </w:pPr>
      <w:r w:rsidRPr="00D91E6D">
        <w:rPr>
          <w:i/>
        </w:rPr>
        <w:t>Votos a favor:</w:t>
      </w:r>
    </w:p>
    <w:p w14:paraId="7B093EE5" w14:textId="77777777" w:rsidR="00D91E6D" w:rsidRPr="00D91E6D" w:rsidRDefault="00D91E6D" w:rsidP="00D91E6D">
      <w:pPr>
        <w:pStyle w:val="SingleTxtG"/>
        <w:ind w:left="2268"/>
      </w:pPr>
      <w:r w:rsidRPr="00D91E6D">
        <w:t>Alemania, Argentina, Australia, Austria, Bahamas, Bahrein, Bulgaria, Chequia, Chile, Dinamarca, Eslovaquia, España, Fiji, Italia, Japón, Islas Marshall, México, Países Bajos, Perú, Polonia, República de Corea, Ucrania</w:t>
      </w:r>
      <w:r>
        <w:t>.</w:t>
      </w:r>
    </w:p>
    <w:p w14:paraId="2CBEDF7D" w14:textId="77777777" w:rsidR="00D91E6D" w:rsidRPr="00D91E6D" w:rsidRDefault="00D91E6D" w:rsidP="00D91E6D">
      <w:pPr>
        <w:pStyle w:val="SingleTxtG"/>
        <w:spacing w:after="0"/>
        <w:ind w:left="1701"/>
        <w:rPr>
          <w:i/>
        </w:rPr>
      </w:pPr>
      <w:r w:rsidRPr="00D91E6D">
        <w:rPr>
          <w:i/>
        </w:rPr>
        <w:t>Votos en contra:</w:t>
      </w:r>
    </w:p>
    <w:p w14:paraId="31908179" w14:textId="77777777" w:rsidR="00D91E6D" w:rsidRPr="00D91E6D" w:rsidRDefault="00D91E6D" w:rsidP="00D91E6D">
      <w:pPr>
        <w:pStyle w:val="SingleTxtG"/>
        <w:ind w:left="2268"/>
      </w:pPr>
      <w:r w:rsidRPr="00D91E6D">
        <w:t>Armenia, Eritrea, Filipinas, India, Indonesia, Libia, Pakistán, Venezuela (República Bolivariana de)</w:t>
      </w:r>
      <w:r>
        <w:t>.</w:t>
      </w:r>
    </w:p>
    <w:p w14:paraId="0FC3C83D" w14:textId="77777777" w:rsidR="00D91E6D" w:rsidRPr="00D91E6D" w:rsidRDefault="00D91E6D" w:rsidP="00D91E6D">
      <w:pPr>
        <w:pStyle w:val="SingleTxtG"/>
        <w:spacing w:after="0"/>
        <w:ind w:left="1701"/>
        <w:rPr>
          <w:i/>
        </w:rPr>
      </w:pPr>
      <w:r w:rsidRPr="00D91E6D">
        <w:rPr>
          <w:i/>
        </w:rPr>
        <w:t>Abstenciones:</w:t>
      </w:r>
    </w:p>
    <w:p w14:paraId="64E5985C" w14:textId="77777777" w:rsidR="00D91E6D" w:rsidRPr="00D91E6D" w:rsidRDefault="00D91E6D" w:rsidP="00D91E6D">
      <w:pPr>
        <w:pStyle w:val="SingleTxtG"/>
        <w:ind w:left="2268"/>
      </w:pPr>
      <w:r w:rsidRPr="00D91E6D">
        <w:t>Angola, Bangladesh, Brasil, Burkina Faso, Camerún, Mauritania, Namibia, Nepal, Nigeria, Qatar, Senegal, Somalia, Sudán, Togo, Uruguay</w:t>
      </w:r>
      <w:r>
        <w:t>.</w:t>
      </w:r>
      <w:r w:rsidRPr="00D91E6D">
        <w:t>]</w:t>
      </w:r>
    </w:p>
    <w:p w14:paraId="5712F735" w14:textId="77777777" w:rsidR="00381C24" w:rsidRPr="00D91E6D" w:rsidRDefault="00D91E6D" w:rsidP="00D91E6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81C24" w:rsidRPr="00D91E6D" w:rsidSect="00D91E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CB39" w14:textId="77777777" w:rsidR="004B7B8E" w:rsidRPr="00A312BC" w:rsidRDefault="004B7B8E" w:rsidP="00A312BC">
      <w:pPr>
        <w:pStyle w:val="Footer"/>
      </w:pPr>
    </w:p>
  </w:endnote>
  <w:endnote w:type="continuationSeparator" w:id="0">
    <w:p w14:paraId="6CE519B7" w14:textId="77777777" w:rsidR="004B7B8E" w:rsidRPr="00A312BC" w:rsidRDefault="004B7B8E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5F63" w14:textId="77777777" w:rsidR="00D91E6D" w:rsidRPr="00D91E6D" w:rsidRDefault="00D91E6D" w:rsidP="00D91E6D">
    <w:pPr>
      <w:pStyle w:val="Footer"/>
      <w:tabs>
        <w:tab w:val="right" w:pos="9638"/>
      </w:tabs>
    </w:pPr>
    <w:r w:rsidRPr="00D91E6D">
      <w:rPr>
        <w:b/>
        <w:sz w:val="18"/>
      </w:rPr>
      <w:fldChar w:fldCharType="begin"/>
    </w:r>
    <w:r w:rsidRPr="00D91E6D">
      <w:rPr>
        <w:b/>
        <w:sz w:val="18"/>
      </w:rPr>
      <w:instrText xml:space="preserve"> PAGE  \* MERGEFORMAT </w:instrText>
    </w:r>
    <w:r w:rsidRPr="00D91E6D">
      <w:rPr>
        <w:b/>
        <w:sz w:val="18"/>
      </w:rPr>
      <w:fldChar w:fldCharType="separate"/>
    </w:r>
    <w:r w:rsidRPr="00D91E6D">
      <w:rPr>
        <w:b/>
        <w:noProof/>
        <w:sz w:val="18"/>
      </w:rPr>
      <w:t>2</w:t>
    </w:r>
    <w:r w:rsidRPr="00D91E6D">
      <w:rPr>
        <w:b/>
        <w:sz w:val="18"/>
      </w:rPr>
      <w:fldChar w:fldCharType="end"/>
    </w:r>
    <w:r>
      <w:rPr>
        <w:b/>
        <w:sz w:val="18"/>
      </w:rPr>
      <w:tab/>
    </w:r>
    <w:r>
      <w:t>GE.20-08890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71C9" w14:textId="77777777" w:rsidR="00D91E6D" w:rsidRPr="00D91E6D" w:rsidRDefault="00D91E6D" w:rsidP="00D91E6D">
    <w:pPr>
      <w:pStyle w:val="Footer"/>
      <w:tabs>
        <w:tab w:val="right" w:pos="9638"/>
      </w:tabs>
      <w:rPr>
        <w:b/>
        <w:sz w:val="18"/>
      </w:rPr>
    </w:pPr>
    <w:r>
      <w:t>GE.20-08890</w:t>
    </w:r>
    <w:r>
      <w:tab/>
    </w:r>
    <w:r w:rsidRPr="00D91E6D">
      <w:rPr>
        <w:b/>
        <w:sz w:val="18"/>
      </w:rPr>
      <w:fldChar w:fldCharType="begin"/>
    </w:r>
    <w:r w:rsidRPr="00D91E6D">
      <w:rPr>
        <w:b/>
        <w:sz w:val="18"/>
      </w:rPr>
      <w:instrText xml:space="preserve"> PAGE  \* MERGEFORMAT </w:instrText>
    </w:r>
    <w:r w:rsidRPr="00D91E6D">
      <w:rPr>
        <w:b/>
        <w:sz w:val="18"/>
      </w:rPr>
      <w:fldChar w:fldCharType="separate"/>
    </w:r>
    <w:r w:rsidRPr="00D91E6D">
      <w:rPr>
        <w:b/>
        <w:noProof/>
        <w:sz w:val="18"/>
      </w:rPr>
      <w:t>3</w:t>
    </w:r>
    <w:r w:rsidRPr="00D91E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84DE" w14:textId="77777777" w:rsidR="00042B72" w:rsidRPr="00D91E6D" w:rsidRDefault="00D91E6D" w:rsidP="00D91E6D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125EF14D" wp14:editId="5F5BD9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20-08890  (S)    060720    070720</w:t>
    </w:r>
    <w:r>
      <w:rPr>
        <w:sz w:val="20"/>
      </w:rPr>
      <w:br/>
    </w:r>
    <w:r w:rsidRPr="00D91E6D">
      <w:rPr>
        <w:rFonts w:ascii="C39T30Lfz" w:hAnsi="C39T30Lfz"/>
        <w:sz w:val="56"/>
      </w:rPr>
      <w:t></w:t>
    </w:r>
    <w:r w:rsidRPr="00D91E6D">
      <w:rPr>
        <w:rFonts w:ascii="C39T30Lfz" w:hAnsi="C39T30Lfz"/>
        <w:sz w:val="56"/>
      </w:rPr>
      <w:t></w:t>
    </w:r>
    <w:r w:rsidRPr="00D91E6D">
      <w:rPr>
        <w:rFonts w:ascii="C39T30Lfz" w:hAnsi="C39T30Lfz"/>
        <w:sz w:val="56"/>
      </w:rPr>
      <w:t></w:t>
    </w:r>
    <w:r w:rsidRPr="00D91E6D">
      <w:rPr>
        <w:rFonts w:ascii="C39T30Lfz" w:hAnsi="C39T30Lfz"/>
        <w:sz w:val="56"/>
      </w:rPr>
      <w:t></w:t>
    </w:r>
    <w:r w:rsidRPr="00D91E6D">
      <w:rPr>
        <w:rFonts w:ascii="C39T30Lfz" w:hAnsi="C39T30Lfz"/>
        <w:sz w:val="56"/>
      </w:rPr>
      <w:t></w:t>
    </w:r>
    <w:r w:rsidRPr="00D91E6D">
      <w:rPr>
        <w:rFonts w:ascii="C39T30Lfz" w:hAnsi="C39T30Lfz"/>
        <w:sz w:val="56"/>
      </w:rPr>
      <w:t></w:t>
    </w:r>
    <w:r w:rsidRPr="00D91E6D">
      <w:rPr>
        <w:rFonts w:ascii="C39T30Lfz" w:hAnsi="C39T30Lfz"/>
        <w:sz w:val="56"/>
      </w:rPr>
      <w:t></w:t>
    </w:r>
    <w:r w:rsidRPr="00D91E6D">
      <w:rPr>
        <w:rFonts w:ascii="C39T30Lfz" w:hAnsi="C39T30Lfz"/>
        <w:sz w:val="56"/>
      </w:rPr>
      <w:t></w:t>
    </w:r>
    <w:r w:rsidRPr="00D91E6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C574AD" wp14:editId="6F1A078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RES/43/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3/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B78A" w14:textId="77777777" w:rsidR="004B7B8E" w:rsidRPr="001075E9" w:rsidRDefault="004B7B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5FA222" w14:textId="77777777" w:rsidR="004B7B8E" w:rsidRDefault="004B7B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9FE1D1" w14:textId="77777777" w:rsidR="00D91E6D" w:rsidRDefault="00D91E6D" w:rsidP="00D91E6D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D91E6D">
        <w:t>A/HRC/43/61.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E852" w14:textId="3D1F5E30" w:rsidR="00D91E6D" w:rsidRPr="00D91E6D" w:rsidRDefault="007531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A/HRC/RES/43/24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5E8" w14:textId="31677538" w:rsidR="00D91E6D" w:rsidRPr="00D91E6D" w:rsidRDefault="00753155" w:rsidP="00D91E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7B8E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30E3E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D6C3E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B7B8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315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01421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E02DC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91E6D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40757"/>
  <w15:docId w15:val="{40CB1847-1A84-47B7-BB00-A6DDB0E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Heading1">
    <w:name w:val="heading 1"/>
    <w:aliases w:val="Cuadro_G"/>
    <w:basedOn w:val="SingleTxtG"/>
    <w:next w:val="SingleTxtG"/>
    <w:link w:val="Heading1Ch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C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uadro_G Char"/>
    <w:basedOn w:val="DefaultParagraphFont"/>
    <w:link w:val="Heading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A/HRC/RES/43/24</dc:title>
  <dc:subject/>
  <dc:creator>Luz Maria URQUIZU MARROQUIN</dc:creator>
  <cp:keywords/>
  <cp:lastModifiedBy>Maria Luisa Zeballos Moreno</cp:lastModifiedBy>
  <cp:revision>3</cp:revision>
  <cp:lastPrinted>2020-07-07T07:27:00Z</cp:lastPrinted>
  <dcterms:created xsi:type="dcterms:W3CDTF">2020-07-07T07:27:00Z</dcterms:created>
  <dcterms:modified xsi:type="dcterms:W3CDTF">2020-07-07T07:27:00Z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