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D10D5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10D5B" w:rsidP="00D10D5B">
            <w:pPr>
              <w:jc w:val="right"/>
            </w:pPr>
            <w:r w:rsidRPr="00D10D5B">
              <w:rPr>
                <w:sz w:val="40"/>
              </w:rPr>
              <w:t>A</w:t>
            </w:r>
            <w:r>
              <w:t>/HRC/RES/35/2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10D5B" w:rsidP="00E6618E">
            <w:pPr>
              <w:spacing w:before="240"/>
            </w:pPr>
            <w:r>
              <w:t>Distr. générale</w:t>
            </w:r>
          </w:p>
          <w:p w:rsidR="00D10D5B" w:rsidRDefault="00D10D5B" w:rsidP="00D10D5B">
            <w:pPr>
              <w:spacing w:line="240" w:lineRule="exact"/>
            </w:pPr>
            <w:r>
              <w:t>10 juillet 2017</w:t>
            </w:r>
          </w:p>
          <w:p w:rsidR="00D10D5B" w:rsidRDefault="00D10D5B" w:rsidP="00D10D5B">
            <w:pPr>
              <w:spacing w:line="240" w:lineRule="exact"/>
            </w:pPr>
            <w:r>
              <w:t>Français</w:t>
            </w:r>
          </w:p>
          <w:p w:rsidR="00D10D5B" w:rsidRPr="00DB58B5" w:rsidRDefault="00D10D5B" w:rsidP="00D10D5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2822C0">
        <w:rPr>
          <w:b/>
          <w:sz w:val="24"/>
          <w:szCs w:val="24"/>
        </w:rPr>
        <w:t>’</w:t>
      </w:r>
      <w:r w:rsidRPr="00BA184E">
        <w:rPr>
          <w:b/>
          <w:sz w:val="24"/>
          <w:szCs w:val="24"/>
        </w:rPr>
        <w:t>homme</w:t>
      </w:r>
    </w:p>
    <w:p w:rsidR="002C6B28" w:rsidRPr="0046768B" w:rsidRDefault="002C6B28" w:rsidP="002C6B28">
      <w:pPr>
        <w:rPr>
          <w:b/>
        </w:rPr>
      </w:pPr>
      <w:r w:rsidRPr="0046768B">
        <w:rPr>
          <w:b/>
          <w:lang w:val="fr-FR"/>
        </w:rPr>
        <w:t>Trente-cinquième</w:t>
      </w:r>
      <w:r>
        <w:rPr>
          <w:b/>
          <w:lang w:val="fr-FR"/>
        </w:rPr>
        <w:t xml:space="preserve"> </w:t>
      </w:r>
      <w:r w:rsidRPr="0046768B">
        <w:rPr>
          <w:b/>
          <w:lang w:val="fr-FR"/>
        </w:rPr>
        <w:t>session</w:t>
      </w:r>
    </w:p>
    <w:p w:rsidR="002C6B28" w:rsidRPr="0038382A" w:rsidRDefault="002C6B28" w:rsidP="002C6B28">
      <w:r>
        <w:rPr>
          <w:lang w:val="fr-FR"/>
        </w:rPr>
        <w:t>6-23 juin 2017</w:t>
      </w:r>
    </w:p>
    <w:p w:rsidR="002C6B28" w:rsidRPr="0038382A" w:rsidRDefault="002C6B28" w:rsidP="002C6B28">
      <w:r>
        <w:rPr>
          <w:lang w:val="fr-FR"/>
        </w:rPr>
        <w:t>Point 3 de l</w:t>
      </w:r>
      <w:r w:rsidR="002822C0">
        <w:rPr>
          <w:lang w:val="fr-FR"/>
        </w:rPr>
        <w:t>’</w:t>
      </w:r>
      <w:r>
        <w:rPr>
          <w:lang w:val="fr-FR"/>
        </w:rPr>
        <w:t>ordre du jour</w:t>
      </w:r>
    </w:p>
    <w:p w:rsidR="002C6B28" w:rsidRPr="00EE75AB" w:rsidRDefault="002C6B28" w:rsidP="00003633">
      <w:pPr>
        <w:pStyle w:val="HChG"/>
        <w:kinsoku/>
        <w:overflowPunct/>
        <w:autoSpaceDE/>
        <w:autoSpaceDN/>
        <w:adjustRightInd/>
        <w:snapToGrid/>
        <w:ind w:left="0" w:right="0" w:firstLine="0"/>
        <w:jc w:val="center"/>
      </w:pPr>
      <w:r>
        <w:rPr>
          <w:lang w:val="fr-FR"/>
        </w:rPr>
        <w:t>R</w:t>
      </w:r>
      <w:r w:rsidRPr="00EE75AB">
        <w:rPr>
          <w:lang w:val="fr-FR"/>
        </w:rPr>
        <w:t>ésolution</w:t>
      </w:r>
      <w:r>
        <w:rPr>
          <w:lang w:val="fr-FR"/>
        </w:rPr>
        <w:t xml:space="preserve"> adoptée par le Conseil des droits de l</w:t>
      </w:r>
      <w:r w:rsidR="002822C0">
        <w:rPr>
          <w:lang w:val="fr-FR"/>
        </w:rPr>
        <w:t>’</w:t>
      </w:r>
      <w:r>
        <w:rPr>
          <w:lang w:val="fr-FR"/>
        </w:rPr>
        <w:t xml:space="preserve">homme </w:t>
      </w:r>
      <w:r w:rsidR="00B14764">
        <w:rPr>
          <w:lang w:val="fr-FR"/>
        </w:rPr>
        <w:br/>
      </w:r>
      <w:r>
        <w:rPr>
          <w:lang w:val="fr-FR"/>
        </w:rPr>
        <w:t>le 22 juin 2017</w:t>
      </w:r>
    </w:p>
    <w:p w:rsidR="002C6B28" w:rsidRPr="0038382A" w:rsidRDefault="002C6B28" w:rsidP="00B14764">
      <w:pPr>
        <w:pStyle w:val="H1G"/>
        <w:ind w:left="1985" w:hanging="851"/>
      </w:pPr>
      <w:r>
        <w:rPr>
          <w:lang w:val="fr-FR"/>
        </w:rPr>
        <w:t>35/2</w:t>
      </w:r>
      <w:r w:rsidR="00B14764">
        <w:rPr>
          <w:lang w:val="fr-FR"/>
        </w:rPr>
        <w:t>.</w:t>
      </w:r>
      <w:r>
        <w:rPr>
          <w:lang w:val="fr-FR"/>
        </w:rPr>
        <w:tab/>
        <w:t>Le droit à l</w:t>
      </w:r>
      <w:r w:rsidR="002822C0">
        <w:rPr>
          <w:lang w:val="fr-FR"/>
        </w:rPr>
        <w:t>’</w:t>
      </w:r>
      <w:r>
        <w:rPr>
          <w:lang w:val="fr-FR"/>
        </w:rPr>
        <w:t>éducation : suivi de la résolution 8/4 du Conseil des droits de l</w:t>
      </w:r>
      <w:r w:rsidR="002822C0">
        <w:rPr>
          <w:lang w:val="fr-FR"/>
        </w:rPr>
        <w:t>’</w:t>
      </w:r>
      <w:r>
        <w:rPr>
          <w:lang w:val="fr-FR"/>
        </w:rPr>
        <w:t>homme</w:t>
      </w:r>
    </w:p>
    <w:p w:rsidR="002C6B28" w:rsidRPr="00626AF1" w:rsidRDefault="002C6B28" w:rsidP="00B14764">
      <w:pPr>
        <w:pStyle w:val="SingleTxtG"/>
        <w:ind w:firstLine="567"/>
      </w:pPr>
      <w:r w:rsidRPr="00B14764">
        <w:rPr>
          <w:i/>
          <w:lang w:val="fr-FR"/>
        </w:rPr>
        <w:t>Le Conseil des droits de l</w:t>
      </w:r>
      <w:r w:rsidR="002822C0">
        <w:rPr>
          <w:i/>
          <w:lang w:val="fr-FR"/>
        </w:rPr>
        <w:t>’</w:t>
      </w:r>
      <w:r w:rsidRPr="00B14764">
        <w:rPr>
          <w:i/>
          <w:lang w:val="fr-FR"/>
        </w:rPr>
        <w:t>homme</w:t>
      </w:r>
      <w:r w:rsidRPr="00626AF1">
        <w:rPr>
          <w:lang w:val="fr-FR"/>
        </w:rPr>
        <w:t>,</w:t>
      </w:r>
    </w:p>
    <w:p w:rsidR="002C6B28" w:rsidRPr="0038382A" w:rsidRDefault="002C6B28" w:rsidP="00B14764">
      <w:pPr>
        <w:pStyle w:val="SingleTxtG"/>
        <w:ind w:firstLine="567"/>
      </w:pPr>
      <w:r w:rsidRPr="00626AF1">
        <w:rPr>
          <w:i/>
          <w:lang w:val="fr-FR"/>
        </w:rPr>
        <w:t>Réaffirmant</w:t>
      </w:r>
      <w:r>
        <w:rPr>
          <w:lang w:val="fr-FR"/>
        </w:rPr>
        <w:t xml:space="preserve"> sa résolution 8/4 du 18 juin 2008 et rappelant toutes ses autres résolutions sur le droit à l</w:t>
      </w:r>
      <w:r w:rsidR="002822C0">
        <w:rPr>
          <w:lang w:val="fr-FR"/>
        </w:rPr>
        <w:t>’</w:t>
      </w:r>
      <w:r>
        <w:rPr>
          <w:lang w:val="fr-FR"/>
        </w:rPr>
        <w:t xml:space="preserve">éducation, dont la plus récente est la </w:t>
      </w:r>
      <w:r w:rsidRPr="00862CB7">
        <w:t>résolution</w:t>
      </w:r>
      <w:r>
        <w:rPr>
          <w:lang w:val="fr-FR"/>
        </w:rPr>
        <w:t xml:space="preserve"> 32/22 du 1</w:t>
      </w:r>
      <w:r w:rsidRPr="00626AF1">
        <w:rPr>
          <w:vertAlign w:val="superscript"/>
          <w:lang w:val="fr-FR"/>
        </w:rPr>
        <w:t>er</w:t>
      </w:r>
      <w:r>
        <w:rPr>
          <w:lang w:val="fr-FR"/>
        </w:rPr>
        <w:t xml:space="preserve"> juillet 2016, ainsi que les </w:t>
      </w:r>
      <w:r w:rsidRPr="00B14764">
        <w:t>résolutions</w:t>
      </w:r>
      <w:r>
        <w:rPr>
          <w:lang w:val="fr-FR"/>
        </w:rPr>
        <w:t xml:space="preserve"> adoptées par la Commission des droits de l</w:t>
      </w:r>
      <w:r w:rsidR="002822C0">
        <w:rPr>
          <w:lang w:val="fr-FR"/>
        </w:rPr>
        <w:t>’</w:t>
      </w:r>
      <w:r>
        <w:rPr>
          <w:lang w:val="fr-FR"/>
        </w:rPr>
        <w:t>homme sur la question,</w:t>
      </w:r>
    </w:p>
    <w:p w:rsidR="002C6B28" w:rsidRPr="0038382A" w:rsidRDefault="002C6B28" w:rsidP="00B14764">
      <w:pPr>
        <w:pStyle w:val="SingleTxtG"/>
        <w:ind w:firstLine="567"/>
      </w:pPr>
      <w:r w:rsidRPr="00626AF1">
        <w:rPr>
          <w:i/>
          <w:lang w:val="fr-FR"/>
        </w:rPr>
        <w:t>Réaffirmant</w:t>
      </w:r>
      <w:r>
        <w:rPr>
          <w:i/>
          <w:lang w:val="fr-FR"/>
        </w:rPr>
        <w:t xml:space="preserve"> </w:t>
      </w:r>
      <w:r w:rsidRPr="00626AF1">
        <w:rPr>
          <w:i/>
          <w:lang w:val="fr-FR"/>
        </w:rPr>
        <w:t>aussi</w:t>
      </w:r>
      <w:r>
        <w:rPr>
          <w:lang w:val="fr-FR"/>
        </w:rPr>
        <w:t xml:space="preserve"> le droit de chacun à l</w:t>
      </w:r>
      <w:r w:rsidR="002822C0">
        <w:rPr>
          <w:lang w:val="fr-FR"/>
        </w:rPr>
        <w:t>’</w:t>
      </w:r>
      <w:r>
        <w:rPr>
          <w:lang w:val="fr-FR"/>
        </w:rPr>
        <w:t>éducation, consacré notamment par la Déclaration universelle des droits de l</w:t>
      </w:r>
      <w:r w:rsidR="002822C0">
        <w:rPr>
          <w:lang w:val="fr-FR"/>
        </w:rPr>
        <w:t>’</w:t>
      </w:r>
      <w:r>
        <w:rPr>
          <w:lang w:val="fr-FR"/>
        </w:rPr>
        <w:t>homme, le Pacte in</w:t>
      </w:r>
      <w:bookmarkStart w:id="0" w:name="_GoBack"/>
      <w:bookmarkEnd w:id="0"/>
      <w:r>
        <w:rPr>
          <w:lang w:val="fr-FR"/>
        </w:rPr>
        <w:t>ternational relatif aux droits économiques, sociaux et culturels, la Convention relative aux droits de l</w:t>
      </w:r>
      <w:r w:rsidR="002822C0">
        <w:rPr>
          <w:lang w:val="fr-FR"/>
        </w:rPr>
        <w:t>’</w:t>
      </w:r>
      <w:r>
        <w:rPr>
          <w:lang w:val="fr-FR"/>
        </w:rPr>
        <w:t>enfant, la Convention sur l</w:t>
      </w:r>
      <w:r w:rsidR="002822C0">
        <w:rPr>
          <w:lang w:val="fr-FR"/>
        </w:rPr>
        <w:t>’</w:t>
      </w:r>
      <w:r>
        <w:rPr>
          <w:lang w:val="fr-FR"/>
        </w:rPr>
        <w:t>élimination de toutes les formes de discrimination à l</w:t>
      </w:r>
      <w:r w:rsidR="002822C0">
        <w:rPr>
          <w:lang w:val="fr-FR"/>
        </w:rPr>
        <w:t>’</w:t>
      </w:r>
      <w:r>
        <w:rPr>
          <w:lang w:val="fr-FR"/>
        </w:rPr>
        <w:t>égard des femmes, la Convention internationale sur l</w:t>
      </w:r>
      <w:r w:rsidR="002822C0">
        <w:rPr>
          <w:lang w:val="fr-FR"/>
        </w:rPr>
        <w:t>’</w:t>
      </w:r>
      <w:r>
        <w:rPr>
          <w:lang w:val="fr-FR"/>
        </w:rPr>
        <w:t xml:space="preserve">élimination de toutes les </w:t>
      </w:r>
      <w:r w:rsidRPr="00862CB7">
        <w:t>formes</w:t>
      </w:r>
      <w:r>
        <w:rPr>
          <w:lang w:val="fr-FR"/>
        </w:rPr>
        <w:t xml:space="preserve"> de discrimination raciale, la Convention internationale sur la protection des droits de tous les travailleurs migrants et des </w:t>
      </w:r>
      <w:r w:rsidRPr="00B14764">
        <w:t>membres</w:t>
      </w:r>
      <w:r>
        <w:rPr>
          <w:lang w:val="fr-FR"/>
        </w:rPr>
        <w:t xml:space="preserve"> de leur famille, la Convention relative aux droits des personnes handicapées et la Convention de l</w:t>
      </w:r>
      <w:r w:rsidR="002822C0">
        <w:rPr>
          <w:lang w:val="fr-FR"/>
        </w:rPr>
        <w:t>’</w:t>
      </w:r>
      <w:r>
        <w:rPr>
          <w:lang w:val="fr-FR"/>
        </w:rPr>
        <w:t>Organisation des Nations Unies pour l</w:t>
      </w:r>
      <w:r w:rsidR="002822C0">
        <w:rPr>
          <w:lang w:val="fr-FR"/>
        </w:rPr>
        <w:t>’</w:t>
      </w:r>
      <w:r>
        <w:rPr>
          <w:lang w:val="fr-FR"/>
        </w:rPr>
        <w:t>éducation, la science et la culture concernant la lutte contre la discrimination dans le domaine de l</w:t>
      </w:r>
      <w:r w:rsidR="002822C0">
        <w:rPr>
          <w:lang w:val="fr-FR"/>
        </w:rPr>
        <w:t>’</w:t>
      </w:r>
      <w:r>
        <w:rPr>
          <w:lang w:val="fr-FR"/>
        </w:rPr>
        <w:t>enseignement et les autres instruments internationaux pertinents,</w:t>
      </w:r>
    </w:p>
    <w:p w:rsidR="002C6B28" w:rsidRPr="0038382A" w:rsidRDefault="002C6B28" w:rsidP="00B14764">
      <w:pPr>
        <w:pStyle w:val="SingleTxtG"/>
        <w:ind w:firstLine="567"/>
      </w:pPr>
      <w:r w:rsidRPr="00E22550">
        <w:rPr>
          <w:i/>
          <w:lang w:val="fr-FR"/>
        </w:rPr>
        <w:t>Ayant</w:t>
      </w:r>
      <w:r>
        <w:rPr>
          <w:i/>
          <w:lang w:val="fr-FR"/>
        </w:rPr>
        <w:t xml:space="preserve"> </w:t>
      </w:r>
      <w:r w:rsidRPr="00E22550">
        <w:rPr>
          <w:i/>
          <w:lang w:val="fr-FR"/>
        </w:rPr>
        <w:t>à</w:t>
      </w:r>
      <w:r>
        <w:rPr>
          <w:i/>
          <w:lang w:val="fr-FR"/>
        </w:rPr>
        <w:t xml:space="preserve"> </w:t>
      </w:r>
      <w:r w:rsidRPr="00E22550">
        <w:rPr>
          <w:i/>
          <w:lang w:val="fr-FR"/>
        </w:rPr>
        <w:t>l</w:t>
      </w:r>
      <w:r w:rsidR="002822C0">
        <w:rPr>
          <w:i/>
          <w:lang w:val="fr-FR"/>
        </w:rPr>
        <w:t>’</w:t>
      </w:r>
      <w:r w:rsidRPr="00E22550">
        <w:rPr>
          <w:i/>
          <w:lang w:val="fr-FR"/>
        </w:rPr>
        <w:t>esprit</w:t>
      </w:r>
      <w:r>
        <w:rPr>
          <w:lang w:val="fr-FR"/>
        </w:rPr>
        <w:t xml:space="preserve"> la Déclaration des Nations Unies sur l</w:t>
      </w:r>
      <w:r w:rsidR="002822C0">
        <w:rPr>
          <w:lang w:val="fr-FR"/>
        </w:rPr>
        <w:t>’</w:t>
      </w:r>
      <w:r>
        <w:rPr>
          <w:lang w:val="fr-FR"/>
        </w:rPr>
        <w:t>éducation et la formation aux droits de l</w:t>
      </w:r>
      <w:r w:rsidR="002822C0">
        <w:rPr>
          <w:lang w:val="fr-FR"/>
        </w:rPr>
        <w:t>’</w:t>
      </w:r>
      <w:r>
        <w:rPr>
          <w:lang w:val="fr-FR"/>
        </w:rPr>
        <w:t xml:space="preserve">homme et le Programme mondial </w:t>
      </w:r>
      <w:r w:rsidRPr="00862CB7">
        <w:t>d</w:t>
      </w:r>
      <w:r w:rsidR="002822C0">
        <w:t>’</w:t>
      </w:r>
      <w:r w:rsidRPr="00862CB7">
        <w:t>éducation</w:t>
      </w:r>
      <w:r>
        <w:rPr>
          <w:lang w:val="fr-FR"/>
        </w:rPr>
        <w:t xml:space="preserve"> dans le domaine des droits de </w:t>
      </w:r>
      <w:r w:rsidRPr="00B14764">
        <w:t>l</w:t>
      </w:r>
      <w:r w:rsidR="002822C0">
        <w:t>’</w:t>
      </w:r>
      <w:r w:rsidRPr="00B14764">
        <w:t>homme</w:t>
      </w:r>
      <w:r>
        <w:rPr>
          <w:lang w:val="fr-FR"/>
        </w:rPr>
        <w:t>,</w:t>
      </w:r>
    </w:p>
    <w:p w:rsidR="002C6B28" w:rsidRPr="0038382A" w:rsidRDefault="002C6B28" w:rsidP="00B14764">
      <w:pPr>
        <w:pStyle w:val="SingleTxtG"/>
        <w:ind w:firstLine="567"/>
      </w:pPr>
      <w:r w:rsidRPr="00E22550">
        <w:rPr>
          <w:i/>
          <w:lang w:val="fr-FR"/>
        </w:rPr>
        <w:t>Saluant</w:t>
      </w:r>
      <w:r>
        <w:rPr>
          <w:lang w:val="fr-FR"/>
        </w:rPr>
        <w:t xml:space="preserve"> les progrès accomplis dans la </w:t>
      </w:r>
      <w:r w:rsidRPr="00862CB7">
        <w:t>réalisation</w:t>
      </w:r>
      <w:r>
        <w:rPr>
          <w:lang w:val="fr-FR"/>
        </w:rPr>
        <w:t xml:space="preserve"> des </w:t>
      </w:r>
      <w:r w:rsidRPr="00B14764">
        <w:t>objectifs</w:t>
      </w:r>
      <w:r>
        <w:rPr>
          <w:lang w:val="fr-FR"/>
        </w:rPr>
        <w:t xml:space="preserve"> de l</w:t>
      </w:r>
      <w:r w:rsidR="002822C0">
        <w:rPr>
          <w:lang w:val="fr-FR"/>
        </w:rPr>
        <w:t>’</w:t>
      </w:r>
      <w:r>
        <w:rPr>
          <w:lang w:val="fr-FR"/>
        </w:rPr>
        <w:t>Éducation pour tous et des objectifs du Millénaire pour le développement connexes, tout en reconnaissant la nécessité d</w:t>
      </w:r>
      <w:r w:rsidR="002822C0">
        <w:rPr>
          <w:lang w:val="fr-FR"/>
        </w:rPr>
        <w:t>’</w:t>
      </w:r>
      <w:r>
        <w:rPr>
          <w:lang w:val="fr-FR"/>
        </w:rPr>
        <w:t xml:space="preserve">accélérer les efforts pour achever </w:t>
      </w:r>
      <w:r w:rsidRPr="00862CB7">
        <w:t>le</w:t>
      </w:r>
      <w:r>
        <w:rPr>
          <w:lang w:val="fr-FR"/>
        </w:rPr>
        <w:t xml:space="preserve"> programme d</w:t>
      </w:r>
      <w:r w:rsidR="002822C0">
        <w:rPr>
          <w:lang w:val="fr-FR"/>
        </w:rPr>
        <w:t>’</w:t>
      </w:r>
      <w:r>
        <w:rPr>
          <w:lang w:val="fr-FR"/>
        </w:rPr>
        <w:t>action associé aux objectifs du Millénaire pour le développement,</w:t>
      </w:r>
    </w:p>
    <w:p w:rsidR="002C6B28" w:rsidRPr="0038382A" w:rsidRDefault="002C6B28" w:rsidP="00B14764">
      <w:pPr>
        <w:pStyle w:val="SingleTxtG"/>
        <w:ind w:firstLine="567"/>
      </w:pPr>
      <w:r w:rsidRPr="00E22550">
        <w:rPr>
          <w:i/>
          <w:lang w:val="fr-FR"/>
        </w:rPr>
        <w:t>Rappelant</w:t>
      </w:r>
      <w:r>
        <w:rPr>
          <w:lang w:val="fr-FR"/>
        </w:rPr>
        <w:t xml:space="preserve"> la Déclaration d</w:t>
      </w:r>
      <w:r w:rsidR="002822C0">
        <w:rPr>
          <w:lang w:val="fr-FR"/>
        </w:rPr>
        <w:t>’</w:t>
      </w:r>
      <w:r>
        <w:rPr>
          <w:lang w:val="fr-FR"/>
        </w:rPr>
        <w:t xml:space="preserve">Incheon intitulée « Éducation 2030 : Vers une éducation inclusive et équitable de qualité et un </w:t>
      </w:r>
      <w:r w:rsidRPr="00862CB7">
        <w:t>apprentissage</w:t>
      </w:r>
      <w:r>
        <w:rPr>
          <w:lang w:val="fr-FR"/>
        </w:rPr>
        <w:t xml:space="preserve"> tout au long de la vie pour tous », adoptée au Forum mondial sur l</w:t>
      </w:r>
      <w:r w:rsidR="002822C0">
        <w:rPr>
          <w:lang w:val="fr-FR"/>
        </w:rPr>
        <w:t>’</w:t>
      </w:r>
      <w:r>
        <w:rPr>
          <w:lang w:val="fr-FR"/>
        </w:rPr>
        <w:t>éducation de 2015, qui s</w:t>
      </w:r>
      <w:r w:rsidR="002822C0">
        <w:rPr>
          <w:lang w:val="fr-FR"/>
        </w:rPr>
        <w:t>’</w:t>
      </w:r>
      <w:r>
        <w:rPr>
          <w:lang w:val="fr-FR"/>
        </w:rPr>
        <w:t>est tenu à Incheon (République de Corée),</w:t>
      </w:r>
    </w:p>
    <w:p w:rsidR="002C6B28" w:rsidRPr="0038382A" w:rsidRDefault="002C6B28" w:rsidP="00B14764">
      <w:pPr>
        <w:pStyle w:val="SingleTxtG"/>
        <w:ind w:firstLine="567"/>
      </w:pPr>
      <w:r w:rsidRPr="00E22550">
        <w:rPr>
          <w:i/>
          <w:lang w:val="fr-FR"/>
        </w:rPr>
        <w:t>Se</w:t>
      </w:r>
      <w:r>
        <w:rPr>
          <w:i/>
          <w:lang w:val="fr-FR"/>
        </w:rPr>
        <w:t xml:space="preserve"> </w:t>
      </w:r>
      <w:r w:rsidRPr="00E22550">
        <w:rPr>
          <w:i/>
          <w:lang w:val="fr-FR"/>
        </w:rPr>
        <w:t>félicitant</w:t>
      </w:r>
      <w:r>
        <w:rPr>
          <w:lang w:val="fr-FR"/>
        </w:rPr>
        <w:t xml:space="preserve"> de l</w:t>
      </w:r>
      <w:r w:rsidR="002822C0">
        <w:rPr>
          <w:lang w:val="fr-FR"/>
        </w:rPr>
        <w:t>’</w:t>
      </w:r>
      <w:r>
        <w:rPr>
          <w:lang w:val="fr-FR"/>
        </w:rPr>
        <w:t>adoption par l</w:t>
      </w:r>
      <w:r w:rsidR="002822C0">
        <w:rPr>
          <w:lang w:val="fr-FR"/>
        </w:rPr>
        <w:t>’</w:t>
      </w:r>
      <w:r>
        <w:rPr>
          <w:lang w:val="fr-FR"/>
        </w:rPr>
        <w:t>Assemblée générale du Programme de développement durable à l</w:t>
      </w:r>
      <w:r w:rsidR="002822C0">
        <w:rPr>
          <w:lang w:val="fr-FR"/>
        </w:rPr>
        <w:t>’</w:t>
      </w:r>
      <w:r>
        <w:rPr>
          <w:lang w:val="fr-FR"/>
        </w:rPr>
        <w:t>horizon 2030</w:t>
      </w:r>
      <w:r w:rsidRPr="00493555">
        <w:rPr>
          <w:rStyle w:val="Appelnotedebasdep"/>
        </w:rPr>
        <w:footnoteReference w:id="2"/>
      </w:r>
      <w:r>
        <w:rPr>
          <w:lang w:val="fr-FR"/>
        </w:rPr>
        <w:t>, dont l</w:t>
      </w:r>
      <w:r w:rsidR="002822C0">
        <w:rPr>
          <w:lang w:val="fr-FR"/>
        </w:rPr>
        <w:t>’</w:t>
      </w:r>
      <w:r>
        <w:rPr>
          <w:lang w:val="fr-FR"/>
        </w:rPr>
        <w:t xml:space="preserve">un des objectifs est de garantir une </w:t>
      </w:r>
      <w:r>
        <w:rPr>
          <w:lang w:val="fr-FR"/>
        </w:rPr>
        <w:lastRenderedPageBreak/>
        <w:t xml:space="preserve">éducation inclusive et </w:t>
      </w:r>
      <w:r w:rsidRPr="00B14764">
        <w:t>équitable</w:t>
      </w:r>
      <w:r>
        <w:rPr>
          <w:lang w:val="fr-FR"/>
        </w:rPr>
        <w:t xml:space="preserve"> de qualité et de promouvoir </w:t>
      </w:r>
      <w:r w:rsidRPr="00862CB7">
        <w:t>l</w:t>
      </w:r>
      <w:r w:rsidR="002822C0">
        <w:t>’</w:t>
      </w:r>
      <w:r w:rsidRPr="00862CB7">
        <w:t>apprentissage</w:t>
      </w:r>
      <w:r>
        <w:rPr>
          <w:lang w:val="fr-FR"/>
        </w:rPr>
        <w:t xml:space="preserve"> tout au long de la vie pour tous,</w:t>
      </w:r>
      <w:bookmarkStart w:id="1" w:name="_Ref485233604"/>
      <w:bookmarkEnd w:id="1"/>
    </w:p>
    <w:p w:rsidR="002C6B28" w:rsidRPr="0038382A" w:rsidRDefault="002C6B28" w:rsidP="00B14764">
      <w:pPr>
        <w:pStyle w:val="SingleTxtG"/>
        <w:ind w:firstLine="567"/>
      </w:pPr>
      <w:r w:rsidRPr="00E22550">
        <w:rPr>
          <w:i/>
          <w:lang w:val="fr-FR"/>
        </w:rPr>
        <w:t>Renouvelant</w:t>
      </w:r>
      <w:r>
        <w:rPr>
          <w:lang w:val="fr-FR"/>
        </w:rPr>
        <w:t xml:space="preserve"> l</w:t>
      </w:r>
      <w:r w:rsidR="002822C0">
        <w:rPr>
          <w:lang w:val="fr-FR"/>
        </w:rPr>
        <w:t>’</w:t>
      </w:r>
      <w:r>
        <w:rPr>
          <w:lang w:val="fr-FR"/>
        </w:rPr>
        <w:t xml:space="preserve">engagement de renforcer les moyens de mise en œuvre, conformément au </w:t>
      </w:r>
      <w:r w:rsidRPr="007021D1">
        <w:t>Programme</w:t>
      </w:r>
      <w:r>
        <w:t xml:space="preserve"> </w:t>
      </w:r>
      <w:r w:rsidRPr="007021D1">
        <w:t>d</w:t>
      </w:r>
      <w:r w:rsidR="002822C0">
        <w:t>’</w:t>
      </w:r>
      <w:r w:rsidRPr="007021D1">
        <w:t>action</w:t>
      </w:r>
      <w:r>
        <w:t xml:space="preserve"> </w:t>
      </w:r>
      <w:r w:rsidRPr="007021D1">
        <w:t>d</w:t>
      </w:r>
      <w:r w:rsidR="002822C0">
        <w:t>’</w:t>
      </w:r>
      <w:r w:rsidRPr="007021D1">
        <w:t>Addis-Abeba</w:t>
      </w:r>
      <w:r>
        <w:t xml:space="preserve"> </w:t>
      </w:r>
      <w:r w:rsidRPr="007021D1">
        <w:t>issu</w:t>
      </w:r>
      <w:r>
        <w:t xml:space="preserve"> </w:t>
      </w:r>
      <w:r w:rsidRPr="007021D1">
        <w:t>de</w:t>
      </w:r>
      <w:r>
        <w:t xml:space="preserve"> </w:t>
      </w:r>
      <w:r w:rsidRPr="007021D1">
        <w:t>la</w:t>
      </w:r>
      <w:r>
        <w:t xml:space="preserve"> </w:t>
      </w:r>
      <w:r w:rsidRPr="007021D1">
        <w:t>troisième</w:t>
      </w:r>
      <w:r>
        <w:t xml:space="preserve"> </w:t>
      </w:r>
      <w:r w:rsidRPr="007021D1">
        <w:t>Conférence</w:t>
      </w:r>
      <w:r>
        <w:t xml:space="preserve"> </w:t>
      </w:r>
      <w:r w:rsidRPr="007021D1">
        <w:t>internationale</w:t>
      </w:r>
      <w:r>
        <w:t xml:space="preserve"> </w:t>
      </w:r>
      <w:r w:rsidRPr="007021D1">
        <w:t>sur</w:t>
      </w:r>
      <w:r>
        <w:t xml:space="preserve"> </w:t>
      </w:r>
      <w:r w:rsidRPr="007021D1">
        <w:t>le</w:t>
      </w:r>
      <w:r>
        <w:t xml:space="preserve"> </w:t>
      </w:r>
      <w:r w:rsidRPr="007021D1">
        <w:t>financement</w:t>
      </w:r>
      <w:r>
        <w:t xml:space="preserve"> </w:t>
      </w:r>
      <w:r w:rsidRPr="007021D1">
        <w:t>du</w:t>
      </w:r>
      <w:r>
        <w:t xml:space="preserve"> </w:t>
      </w:r>
      <w:r w:rsidRPr="007021D1">
        <w:t>développement</w:t>
      </w:r>
      <w:r w:rsidRPr="00493555">
        <w:rPr>
          <w:rStyle w:val="Appelnotedebasdep"/>
        </w:rPr>
        <w:footnoteReference w:id="3"/>
      </w:r>
      <w:r>
        <w:t>,</w:t>
      </w:r>
      <w:r>
        <w:rPr>
          <w:lang w:val="fr-FR"/>
        </w:rPr>
        <w:t xml:space="preserve"> afin d</w:t>
      </w:r>
      <w:r w:rsidR="002822C0">
        <w:rPr>
          <w:lang w:val="fr-FR"/>
        </w:rPr>
        <w:t>’</w:t>
      </w:r>
      <w:r>
        <w:rPr>
          <w:lang w:val="fr-FR"/>
        </w:rPr>
        <w:t>assurer la pleine réalisation des objectifs de développement durable et, dans ce contexte, saluant l</w:t>
      </w:r>
      <w:r w:rsidR="002822C0">
        <w:rPr>
          <w:lang w:val="fr-FR"/>
        </w:rPr>
        <w:t>’</w:t>
      </w:r>
      <w:r>
        <w:rPr>
          <w:lang w:val="fr-FR"/>
        </w:rPr>
        <w:t>adoption du Cadre d</w:t>
      </w:r>
      <w:r w:rsidR="002822C0">
        <w:rPr>
          <w:lang w:val="fr-FR"/>
        </w:rPr>
        <w:t>’</w:t>
      </w:r>
      <w:r>
        <w:rPr>
          <w:lang w:val="fr-FR"/>
        </w:rPr>
        <w:t>action Éducation 2030, qui vise à mobiliser tous les pays et partenaires et à fournir des orientations pour atteindre l</w:t>
      </w:r>
      <w:r w:rsidR="002822C0">
        <w:rPr>
          <w:lang w:val="fr-FR"/>
        </w:rPr>
        <w:t>’</w:t>
      </w:r>
      <w:r>
        <w:rPr>
          <w:lang w:val="fr-FR"/>
        </w:rPr>
        <w:t>object</w:t>
      </w:r>
      <w:r w:rsidR="008B7532">
        <w:rPr>
          <w:lang w:val="fr-FR"/>
        </w:rPr>
        <w:t>if de développement durable </w:t>
      </w:r>
      <w:r>
        <w:rPr>
          <w:lang w:val="fr-FR"/>
        </w:rPr>
        <w:t>4 relatif à l</w:t>
      </w:r>
      <w:r w:rsidR="002822C0">
        <w:rPr>
          <w:lang w:val="fr-FR"/>
        </w:rPr>
        <w:t>’</w:t>
      </w:r>
      <w:r>
        <w:rPr>
          <w:lang w:val="fr-FR"/>
        </w:rPr>
        <w:t>éducation ainsi que les cibles qui lui sont associées,</w:t>
      </w:r>
    </w:p>
    <w:p w:rsidR="002C6B28" w:rsidRPr="0038382A" w:rsidRDefault="002C6B28" w:rsidP="00B14764">
      <w:pPr>
        <w:pStyle w:val="SingleTxtG"/>
        <w:ind w:firstLine="567"/>
      </w:pPr>
      <w:r w:rsidRPr="00E22550">
        <w:rPr>
          <w:i/>
          <w:lang w:val="fr-FR"/>
        </w:rPr>
        <w:t>Condamnant</w:t>
      </w:r>
      <w:r>
        <w:rPr>
          <w:i/>
          <w:lang w:val="fr-FR"/>
        </w:rPr>
        <w:t xml:space="preserve"> </w:t>
      </w:r>
      <w:r w:rsidRPr="00E22550">
        <w:rPr>
          <w:i/>
          <w:lang w:val="fr-FR"/>
        </w:rPr>
        <w:t>fermement</w:t>
      </w:r>
      <w:r>
        <w:rPr>
          <w:lang w:val="fr-FR"/>
        </w:rPr>
        <w:t xml:space="preserve"> les attaques récurrentes perpétrées </w:t>
      </w:r>
      <w:r w:rsidRPr="00B14764">
        <w:t>contre</w:t>
      </w:r>
      <w:r>
        <w:rPr>
          <w:lang w:val="fr-FR"/>
        </w:rPr>
        <w:t xml:space="preserve"> des élèves, des enseignants, des écoles et des universités, qui </w:t>
      </w:r>
      <w:r w:rsidRPr="00862CB7">
        <w:t>entravent</w:t>
      </w:r>
      <w:r>
        <w:rPr>
          <w:lang w:val="fr-FR"/>
        </w:rPr>
        <w:t xml:space="preserve"> la réalisation du droit à l</w:t>
      </w:r>
      <w:r w:rsidR="002822C0">
        <w:rPr>
          <w:lang w:val="fr-FR"/>
        </w:rPr>
        <w:t>’</w:t>
      </w:r>
      <w:r>
        <w:rPr>
          <w:lang w:val="fr-FR"/>
        </w:rPr>
        <w:t>éducation et portent gravement et durablement préjudice aux personnes et aux sociétés,</w:t>
      </w:r>
    </w:p>
    <w:p w:rsidR="002C6B28" w:rsidRPr="0038382A" w:rsidRDefault="002C6B28" w:rsidP="00B14764">
      <w:pPr>
        <w:pStyle w:val="SingleTxtG"/>
        <w:ind w:firstLine="567"/>
      </w:pPr>
      <w:r w:rsidRPr="00E22550">
        <w:rPr>
          <w:i/>
          <w:lang w:val="fr-FR"/>
        </w:rPr>
        <w:t>Conscient</w:t>
      </w:r>
      <w:r>
        <w:rPr>
          <w:lang w:val="fr-FR"/>
        </w:rPr>
        <w:t xml:space="preserve"> des effets néfastes des changements climatiques, des catastrophes naturelles, des conflits et des crises sur la pleine réalisation du droit à l</w:t>
      </w:r>
      <w:r w:rsidR="002822C0">
        <w:rPr>
          <w:lang w:val="fr-FR"/>
        </w:rPr>
        <w:t>’</w:t>
      </w:r>
      <w:r>
        <w:rPr>
          <w:lang w:val="fr-FR"/>
        </w:rPr>
        <w:t>éducation, du fait qu</w:t>
      </w:r>
      <w:r w:rsidR="002822C0">
        <w:rPr>
          <w:lang w:val="fr-FR"/>
        </w:rPr>
        <w:t>’</w:t>
      </w:r>
      <w:r>
        <w:rPr>
          <w:lang w:val="fr-FR"/>
        </w:rPr>
        <w:t xml:space="preserve">une </w:t>
      </w:r>
      <w:r w:rsidRPr="00B14764">
        <w:t>part</w:t>
      </w:r>
      <w:r>
        <w:rPr>
          <w:lang w:val="fr-FR"/>
        </w:rPr>
        <w:t xml:space="preserve"> importante de la population non scolarisée dans le monde vit dans des zones touchées par des conflits, et que les crises, la violence et les attaques contre les institutions éducatives, ainsi que les catastrophes naturelles et les pandémies, continuent de perturber l</w:t>
      </w:r>
      <w:r w:rsidR="002822C0">
        <w:rPr>
          <w:lang w:val="fr-FR"/>
        </w:rPr>
        <w:t>’</w:t>
      </w:r>
      <w:r>
        <w:rPr>
          <w:lang w:val="fr-FR"/>
        </w:rPr>
        <w:t>éducation et le développement à l</w:t>
      </w:r>
      <w:r w:rsidR="002822C0">
        <w:rPr>
          <w:lang w:val="fr-FR"/>
        </w:rPr>
        <w:t>’</w:t>
      </w:r>
      <w:r>
        <w:rPr>
          <w:lang w:val="fr-FR"/>
        </w:rPr>
        <w:t>échelle mondiale, comme indiqué dans la Déclaration d</w:t>
      </w:r>
      <w:r w:rsidR="002822C0">
        <w:rPr>
          <w:lang w:val="fr-FR"/>
        </w:rPr>
        <w:t>’Incheon,</w:t>
      </w:r>
    </w:p>
    <w:p w:rsidR="002C6B28" w:rsidRPr="0038382A" w:rsidRDefault="002C6B28" w:rsidP="00B14764">
      <w:pPr>
        <w:pStyle w:val="SingleTxtG"/>
        <w:ind w:firstLine="567"/>
      </w:pPr>
      <w:r w:rsidRPr="0099675B">
        <w:rPr>
          <w:i/>
          <w:lang w:val="fr-FR"/>
        </w:rPr>
        <w:t>Considérant</w:t>
      </w:r>
      <w:r>
        <w:rPr>
          <w:i/>
          <w:lang w:val="fr-FR"/>
        </w:rPr>
        <w:t xml:space="preserve"> </w:t>
      </w:r>
      <w:r w:rsidRPr="0099675B">
        <w:rPr>
          <w:i/>
          <w:lang w:val="fr-FR"/>
        </w:rPr>
        <w:t>également</w:t>
      </w:r>
      <w:r>
        <w:rPr>
          <w:lang w:val="fr-FR"/>
        </w:rPr>
        <w:t xml:space="preserve"> que les filles sont </w:t>
      </w:r>
      <w:r w:rsidRPr="00862CB7">
        <w:t>surreprésentées</w:t>
      </w:r>
      <w:r>
        <w:rPr>
          <w:lang w:val="fr-FR"/>
        </w:rPr>
        <w:t xml:space="preserve"> parmi les enfants non scolarisés et que les femmes sont surreprésentées parmi les adultes analphabètes, en raison, notamment, de facteurs d</w:t>
      </w:r>
      <w:r w:rsidR="002822C0">
        <w:rPr>
          <w:lang w:val="fr-FR"/>
        </w:rPr>
        <w:t>’</w:t>
      </w:r>
      <w:r>
        <w:rPr>
          <w:lang w:val="fr-FR"/>
        </w:rPr>
        <w:t xml:space="preserve">ordre culturel ou religieux, du mariage ou de la grossesse précoce, ou pour des motifs </w:t>
      </w:r>
      <w:r w:rsidRPr="00B14764">
        <w:t>économiques</w:t>
      </w:r>
      <w:r>
        <w:rPr>
          <w:lang w:val="fr-FR"/>
        </w:rPr>
        <w:t xml:space="preserve"> lorsque l</w:t>
      </w:r>
      <w:r w:rsidR="002822C0">
        <w:rPr>
          <w:lang w:val="fr-FR"/>
        </w:rPr>
        <w:t>’</w:t>
      </w:r>
      <w:r>
        <w:rPr>
          <w:lang w:val="fr-FR"/>
        </w:rPr>
        <w:t>éducation n</w:t>
      </w:r>
      <w:r w:rsidR="002822C0">
        <w:rPr>
          <w:lang w:val="fr-FR"/>
        </w:rPr>
        <w:t>’</w:t>
      </w:r>
      <w:r>
        <w:rPr>
          <w:lang w:val="fr-FR"/>
        </w:rPr>
        <w:t>est pas gratuite,</w:t>
      </w:r>
    </w:p>
    <w:p w:rsidR="002C6B28" w:rsidRPr="0038382A" w:rsidRDefault="002C6B28" w:rsidP="00B14764">
      <w:pPr>
        <w:pStyle w:val="SingleTxtG"/>
        <w:ind w:firstLine="567"/>
      </w:pPr>
      <w:r w:rsidRPr="0099675B">
        <w:rPr>
          <w:i/>
          <w:lang w:val="fr-FR"/>
        </w:rPr>
        <w:t>Réaffirmant</w:t>
      </w:r>
      <w:r>
        <w:rPr>
          <w:lang w:val="fr-FR"/>
        </w:rPr>
        <w:t xml:space="preserve"> que l</w:t>
      </w:r>
      <w:r w:rsidR="002822C0">
        <w:rPr>
          <w:lang w:val="fr-FR"/>
        </w:rPr>
        <w:t>’</w:t>
      </w:r>
      <w:r>
        <w:rPr>
          <w:lang w:val="fr-FR"/>
        </w:rPr>
        <w:t xml:space="preserve">accès aux nouvelles technologies de </w:t>
      </w:r>
      <w:r w:rsidRPr="00B14764">
        <w:t>l</w:t>
      </w:r>
      <w:r w:rsidR="002822C0">
        <w:t>’</w:t>
      </w:r>
      <w:r w:rsidRPr="00B14764">
        <w:t>information</w:t>
      </w:r>
      <w:r>
        <w:rPr>
          <w:lang w:val="fr-FR"/>
        </w:rPr>
        <w:t xml:space="preserve"> et de la communication, notamment à Internet, </w:t>
      </w:r>
      <w:r w:rsidRPr="00862CB7">
        <w:t>contribue</w:t>
      </w:r>
      <w:r>
        <w:rPr>
          <w:lang w:val="fr-FR"/>
        </w:rPr>
        <w:t xml:space="preserve"> à faciliter la réalisation du droit à l</w:t>
      </w:r>
      <w:r w:rsidR="002822C0">
        <w:rPr>
          <w:lang w:val="fr-FR"/>
        </w:rPr>
        <w:t>’</w:t>
      </w:r>
      <w:r>
        <w:rPr>
          <w:lang w:val="fr-FR"/>
        </w:rPr>
        <w:t>éducation et à promouvoir une éducation inclusive de qualité,</w:t>
      </w:r>
    </w:p>
    <w:p w:rsidR="002C6B28" w:rsidRPr="0038382A" w:rsidRDefault="002C6B28" w:rsidP="00B14764">
      <w:pPr>
        <w:pStyle w:val="SingleTxtG"/>
        <w:ind w:firstLine="567"/>
      </w:pPr>
      <w:r w:rsidRPr="0099675B">
        <w:rPr>
          <w:i/>
          <w:lang w:val="fr-FR"/>
        </w:rPr>
        <w:t>Saluant</w:t>
      </w:r>
      <w:r>
        <w:rPr>
          <w:lang w:val="fr-FR"/>
        </w:rPr>
        <w:t xml:space="preserve"> les mesures prises pour mettre en œuvre le droit à l</w:t>
      </w:r>
      <w:r w:rsidR="002822C0">
        <w:rPr>
          <w:lang w:val="fr-FR"/>
        </w:rPr>
        <w:t>’</w:t>
      </w:r>
      <w:r>
        <w:rPr>
          <w:lang w:val="fr-FR"/>
        </w:rPr>
        <w:t>éducation, notamment l</w:t>
      </w:r>
      <w:r w:rsidR="002822C0">
        <w:rPr>
          <w:lang w:val="fr-FR"/>
        </w:rPr>
        <w:t>’</w:t>
      </w:r>
      <w:r>
        <w:rPr>
          <w:lang w:val="fr-FR"/>
        </w:rPr>
        <w:t>adoption d</w:t>
      </w:r>
      <w:r w:rsidR="002822C0">
        <w:rPr>
          <w:lang w:val="fr-FR"/>
        </w:rPr>
        <w:t>’</w:t>
      </w:r>
      <w:r>
        <w:rPr>
          <w:lang w:val="fr-FR"/>
        </w:rPr>
        <w:t>une législation appropriée, les décisions rendues par les juridictions nationales, l</w:t>
      </w:r>
      <w:r w:rsidR="002822C0">
        <w:rPr>
          <w:lang w:val="fr-FR"/>
        </w:rPr>
        <w:t>’</w:t>
      </w:r>
      <w:r>
        <w:rPr>
          <w:lang w:val="fr-FR"/>
        </w:rPr>
        <w:t>élaboration d</w:t>
      </w:r>
      <w:r w:rsidR="002822C0">
        <w:rPr>
          <w:lang w:val="fr-FR"/>
        </w:rPr>
        <w:t>’</w:t>
      </w:r>
      <w:r>
        <w:rPr>
          <w:lang w:val="fr-FR"/>
        </w:rPr>
        <w:t xml:space="preserve">indicateurs nationaux et ce qui est fait pour garantir la justiciabilité, le cas échéant, du droit en question, et conscient du </w:t>
      </w:r>
      <w:r w:rsidRPr="00862CB7">
        <w:t>rôle</w:t>
      </w:r>
      <w:r>
        <w:rPr>
          <w:lang w:val="fr-FR"/>
        </w:rPr>
        <w:t xml:space="preserve"> que les procédures de présentation de communications peuvent jouer dans la promotion de la justiciabilité du droit à l</w:t>
      </w:r>
      <w:r w:rsidR="002822C0">
        <w:rPr>
          <w:lang w:val="fr-FR"/>
        </w:rPr>
        <w:t>’</w:t>
      </w:r>
      <w:r>
        <w:rPr>
          <w:lang w:val="fr-FR"/>
        </w:rPr>
        <w:t>éducation,</w:t>
      </w:r>
    </w:p>
    <w:p w:rsidR="002C6B28" w:rsidRPr="0038382A" w:rsidRDefault="002C6B28" w:rsidP="00B14764">
      <w:pPr>
        <w:pStyle w:val="SingleTxtG"/>
        <w:ind w:firstLine="567"/>
      </w:pPr>
      <w:r w:rsidRPr="00AF48DA">
        <w:rPr>
          <w:i/>
          <w:lang w:val="fr-FR"/>
        </w:rPr>
        <w:t>Rappelant</w:t>
      </w:r>
      <w:r w:rsidR="000D7211">
        <w:rPr>
          <w:lang w:val="fr-FR"/>
        </w:rPr>
        <w:t xml:space="preserve"> ses résolutions </w:t>
      </w:r>
      <w:r>
        <w:rPr>
          <w:lang w:val="fr-FR"/>
        </w:rPr>
        <w:t xml:space="preserve">5/1, sur la mise en place des </w:t>
      </w:r>
      <w:r w:rsidRPr="00B14764">
        <w:t>institutions</w:t>
      </w:r>
      <w:r>
        <w:rPr>
          <w:lang w:val="fr-FR"/>
        </w:rPr>
        <w:t xml:space="preserve"> du Conseil des droits de l</w:t>
      </w:r>
      <w:r w:rsidR="002822C0">
        <w:rPr>
          <w:lang w:val="fr-FR"/>
        </w:rPr>
        <w:t>’</w:t>
      </w:r>
      <w:r>
        <w:rPr>
          <w:lang w:val="fr-FR"/>
        </w:rPr>
        <w:t xml:space="preserve">homme, et 5/2, sur le Code de conduite </w:t>
      </w:r>
      <w:r w:rsidRPr="00862CB7">
        <w:t>pour</w:t>
      </w:r>
      <w:r>
        <w:rPr>
          <w:lang w:val="fr-FR"/>
        </w:rPr>
        <w:t xml:space="preserve"> les titulaires de mandat au titre des procédures spéciales du Conseil, en date du 18 juin 2007, et soulignant que les titulaires de mandat doivent s</w:t>
      </w:r>
      <w:r w:rsidR="002822C0">
        <w:rPr>
          <w:lang w:val="fr-FR"/>
        </w:rPr>
        <w:t>’</w:t>
      </w:r>
      <w:r>
        <w:rPr>
          <w:lang w:val="fr-FR"/>
        </w:rPr>
        <w:t>acquitter des obligations qui leur incombent conformément à ces résolutions et à leurs annexes,</w:t>
      </w:r>
    </w:p>
    <w:p w:rsidR="002C6B28" w:rsidRPr="0038382A" w:rsidRDefault="002C6B28" w:rsidP="00B14764">
      <w:pPr>
        <w:pStyle w:val="SingleTxtG"/>
        <w:ind w:firstLine="567"/>
      </w:pPr>
      <w:r>
        <w:rPr>
          <w:lang w:val="fr-FR"/>
        </w:rPr>
        <w:t>1.</w:t>
      </w:r>
      <w:r>
        <w:rPr>
          <w:lang w:val="fr-FR"/>
        </w:rPr>
        <w:tab/>
      </w:r>
      <w:r w:rsidRPr="00B66A1B">
        <w:rPr>
          <w:i/>
          <w:lang w:val="fr-FR"/>
        </w:rPr>
        <w:t>Engage</w:t>
      </w:r>
      <w:r>
        <w:rPr>
          <w:lang w:val="fr-FR"/>
        </w:rPr>
        <w:t xml:space="preserve"> tous les États à prendre toutes les mesures voulues pour mettre en œuvre les résolutions du Conseil des droits de l</w:t>
      </w:r>
      <w:r w:rsidR="002822C0">
        <w:rPr>
          <w:lang w:val="fr-FR"/>
        </w:rPr>
        <w:t>’</w:t>
      </w:r>
      <w:r>
        <w:rPr>
          <w:lang w:val="fr-FR"/>
        </w:rPr>
        <w:t xml:space="preserve">homme sur </w:t>
      </w:r>
      <w:r w:rsidRPr="00862CB7">
        <w:t>le</w:t>
      </w:r>
      <w:r>
        <w:rPr>
          <w:lang w:val="fr-FR"/>
        </w:rPr>
        <w:t xml:space="preserve"> droit à l</w:t>
      </w:r>
      <w:r w:rsidR="002822C0">
        <w:rPr>
          <w:lang w:val="fr-FR"/>
        </w:rPr>
        <w:t>’</w:t>
      </w:r>
      <w:r>
        <w:rPr>
          <w:lang w:val="fr-FR"/>
        </w:rPr>
        <w:t>éducation en vue d</w:t>
      </w:r>
      <w:r w:rsidR="002822C0">
        <w:rPr>
          <w:lang w:val="fr-FR"/>
        </w:rPr>
        <w:t>’</w:t>
      </w:r>
      <w:r>
        <w:rPr>
          <w:lang w:val="fr-FR"/>
        </w:rPr>
        <w:t xml:space="preserve">assurer la </w:t>
      </w:r>
      <w:r w:rsidRPr="00B14764">
        <w:t>pleine</w:t>
      </w:r>
      <w:r>
        <w:rPr>
          <w:lang w:val="fr-FR"/>
        </w:rPr>
        <w:t xml:space="preserve"> réalisation de ce droit pour tous ;</w:t>
      </w:r>
    </w:p>
    <w:p w:rsidR="002C6B28" w:rsidRPr="0038382A" w:rsidRDefault="002C6B28" w:rsidP="00B14764">
      <w:pPr>
        <w:pStyle w:val="SingleTxtG"/>
        <w:ind w:firstLine="567"/>
      </w:pPr>
      <w:r>
        <w:rPr>
          <w:lang w:val="fr-FR"/>
        </w:rPr>
        <w:t>2.</w:t>
      </w:r>
      <w:r>
        <w:rPr>
          <w:lang w:val="fr-FR"/>
        </w:rPr>
        <w:tab/>
      </w:r>
      <w:r w:rsidRPr="00B66A1B">
        <w:rPr>
          <w:i/>
          <w:lang w:val="fr-FR"/>
        </w:rPr>
        <w:t>Exhorte</w:t>
      </w:r>
      <w:r>
        <w:rPr>
          <w:lang w:val="fr-FR"/>
        </w:rPr>
        <w:t xml:space="preserve"> tous les États à donner pleinement effet au droit à l</w:t>
      </w:r>
      <w:r w:rsidR="002822C0">
        <w:rPr>
          <w:lang w:val="fr-FR"/>
        </w:rPr>
        <w:t>’</w:t>
      </w:r>
      <w:r>
        <w:rPr>
          <w:lang w:val="fr-FR"/>
        </w:rPr>
        <w:t>éducation, notamment en s</w:t>
      </w:r>
      <w:r w:rsidR="002822C0">
        <w:rPr>
          <w:lang w:val="fr-FR"/>
        </w:rPr>
        <w:t>’</w:t>
      </w:r>
      <w:r>
        <w:rPr>
          <w:lang w:val="fr-FR"/>
        </w:rPr>
        <w:t xml:space="preserve">acquittant de leurs obligations de respecter, protéger et réaliser ce droit par tous les </w:t>
      </w:r>
      <w:r w:rsidRPr="00B14764">
        <w:t>moyens</w:t>
      </w:r>
      <w:r w:rsidR="00F4501B">
        <w:rPr>
          <w:lang w:val="fr-FR"/>
        </w:rPr>
        <w:t xml:space="preserve"> appropriés, y </w:t>
      </w:r>
      <w:r>
        <w:rPr>
          <w:lang w:val="fr-FR"/>
        </w:rPr>
        <w:t xml:space="preserve">compris en prenant des </w:t>
      </w:r>
      <w:r w:rsidRPr="00862CB7">
        <w:t>mesures</w:t>
      </w:r>
      <w:r>
        <w:rPr>
          <w:lang w:val="fr-FR"/>
        </w:rPr>
        <w:t xml:space="preserve"> consistant notamment à :</w:t>
      </w:r>
    </w:p>
    <w:p w:rsidR="002C6B28" w:rsidRPr="0038382A" w:rsidRDefault="002C6B28" w:rsidP="00B14764">
      <w:pPr>
        <w:pStyle w:val="SingleTxtG"/>
        <w:ind w:firstLine="567"/>
      </w:pPr>
      <w:r w:rsidRPr="0043253B">
        <w:rPr>
          <w:i/>
          <w:lang w:val="fr-FR"/>
        </w:rPr>
        <w:t>a</w:t>
      </w:r>
      <w:r>
        <w:rPr>
          <w:lang w:val="fr-FR"/>
        </w:rPr>
        <w:t>)</w:t>
      </w:r>
      <w:r>
        <w:rPr>
          <w:lang w:val="fr-FR"/>
        </w:rPr>
        <w:tab/>
        <w:t>S</w:t>
      </w:r>
      <w:r w:rsidR="002822C0">
        <w:rPr>
          <w:lang w:val="fr-FR"/>
        </w:rPr>
        <w:t>’</w:t>
      </w:r>
      <w:r>
        <w:rPr>
          <w:lang w:val="fr-FR"/>
        </w:rPr>
        <w:t>occuper des questions de disponibilité, d</w:t>
      </w:r>
      <w:r w:rsidR="002822C0">
        <w:rPr>
          <w:lang w:val="fr-FR"/>
        </w:rPr>
        <w:t>’</w:t>
      </w:r>
      <w:r>
        <w:rPr>
          <w:lang w:val="fr-FR"/>
        </w:rPr>
        <w:t xml:space="preserve">accessibilité, de </w:t>
      </w:r>
      <w:r w:rsidRPr="00B14764">
        <w:t>qualité</w:t>
      </w:r>
      <w:r>
        <w:rPr>
          <w:lang w:val="fr-FR"/>
        </w:rPr>
        <w:t xml:space="preserve"> et d</w:t>
      </w:r>
      <w:r w:rsidR="002822C0">
        <w:rPr>
          <w:lang w:val="fr-FR"/>
        </w:rPr>
        <w:t>’</w:t>
      </w:r>
      <w:r>
        <w:rPr>
          <w:lang w:val="fr-FR"/>
        </w:rPr>
        <w:t>égalité dans l</w:t>
      </w:r>
      <w:r w:rsidR="002822C0">
        <w:rPr>
          <w:lang w:val="fr-FR"/>
        </w:rPr>
        <w:t>’</w:t>
      </w:r>
      <w:r>
        <w:rPr>
          <w:lang w:val="fr-FR"/>
        </w:rPr>
        <w:t xml:space="preserve">éducation, y compris dans le cadre des </w:t>
      </w:r>
      <w:r w:rsidRPr="00862CB7">
        <w:t>mécanismes</w:t>
      </w:r>
      <w:r>
        <w:rPr>
          <w:lang w:val="fr-FR"/>
        </w:rPr>
        <w:t xml:space="preserve"> et des programmes d</w:t>
      </w:r>
      <w:r w:rsidR="002822C0">
        <w:rPr>
          <w:lang w:val="fr-FR"/>
        </w:rPr>
        <w:t>’</w:t>
      </w:r>
      <w:r>
        <w:rPr>
          <w:lang w:val="fr-FR"/>
        </w:rPr>
        <w:t>éducation non formelle, et, à cet égard, assurer l</w:t>
      </w:r>
      <w:r w:rsidR="002822C0">
        <w:rPr>
          <w:lang w:val="fr-FR"/>
        </w:rPr>
        <w:t>’</w:t>
      </w:r>
      <w:r>
        <w:rPr>
          <w:lang w:val="fr-FR"/>
        </w:rPr>
        <w:t>accès des adultes à l</w:t>
      </w:r>
      <w:r w:rsidR="002822C0">
        <w:rPr>
          <w:lang w:val="fr-FR"/>
        </w:rPr>
        <w:t>’</w:t>
      </w:r>
      <w:r>
        <w:rPr>
          <w:lang w:val="fr-FR"/>
        </w:rPr>
        <w:t>éducation ;</w:t>
      </w:r>
    </w:p>
    <w:p w:rsidR="002C6B28" w:rsidRPr="0038382A" w:rsidRDefault="002C6B28" w:rsidP="00B14764">
      <w:pPr>
        <w:pStyle w:val="SingleTxtG"/>
        <w:ind w:firstLine="567"/>
      </w:pPr>
      <w:r w:rsidRPr="0043253B">
        <w:rPr>
          <w:i/>
          <w:lang w:val="fr-FR"/>
        </w:rPr>
        <w:t>b</w:t>
      </w:r>
      <w:r>
        <w:rPr>
          <w:lang w:val="fr-FR"/>
        </w:rPr>
        <w:t>)</w:t>
      </w:r>
      <w:r>
        <w:rPr>
          <w:lang w:val="fr-FR"/>
        </w:rPr>
        <w:tab/>
        <w:t>Créer un cadre directif favorable, selon qu</w:t>
      </w:r>
      <w:r w:rsidR="002822C0">
        <w:rPr>
          <w:lang w:val="fr-FR"/>
        </w:rPr>
        <w:t>’</w:t>
      </w:r>
      <w:r>
        <w:rPr>
          <w:lang w:val="fr-FR"/>
        </w:rPr>
        <w:t>il conviendra, pour la reconnaissance, la validation et l</w:t>
      </w:r>
      <w:r w:rsidR="002822C0">
        <w:rPr>
          <w:lang w:val="fr-FR"/>
        </w:rPr>
        <w:t>’</w:t>
      </w:r>
      <w:r>
        <w:rPr>
          <w:lang w:val="fr-FR"/>
        </w:rPr>
        <w:t>accréditation des connaissances, aptitudes et compétences acquises par l</w:t>
      </w:r>
      <w:r w:rsidR="002822C0">
        <w:rPr>
          <w:lang w:val="fr-FR"/>
        </w:rPr>
        <w:t>’</w:t>
      </w:r>
      <w:r>
        <w:rPr>
          <w:lang w:val="fr-FR"/>
        </w:rPr>
        <w:t>apprentissage non formel et informel, afin que cet apprentissage soit reconnu et utilisé dans le système éducatif formel ou le marché de l</w:t>
      </w:r>
      <w:r w:rsidR="002822C0">
        <w:rPr>
          <w:lang w:val="fr-FR"/>
        </w:rPr>
        <w:t>’</w:t>
      </w:r>
      <w:r>
        <w:rPr>
          <w:lang w:val="fr-FR"/>
        </w:rPr>
        <w:t>emploi ;</w:t>
      </w:r>
    </w:p>
    <w:p w:rsidR="002C6B28" w:rsidRPr="0038382A" w:rsidRDefault="002C6B28" w:rsidP="00B14764">
      <w:pPr>
        <w:pStyle w:val="SingleTxtG"/>
        <w:ind w:firstLine="567"/>
      </w:pPr>
      <w:r w:rsidRPr="0043253B">
        <w:rPr>
          <w:i/>
          <w:lang w:val="fr-FR"/>
        </w:rPr>
        <w:t>c</w:t>
      </w:r>
      <w:r>
        <w:rPr>
          <w:lang w:val="fr-FR"/>
        </w:rPr>
        <w:t>)</w:t>
      </w:r>
      <w:r>
        <w:rPr>
          <w:lang w:val="fr-FR"/>
        </w:rPr>
        <w:tab/>
        <w:t xml:space="preserve">Prévoir un apprentissage non formel </w:t>
      </w:r>
      <w:r w:rsidRPr="00B14764">
        <w:t>et</w:t>
      </w:r>
      <w:r>
        <w:rPr>
          <w:lang w:val="fr-FR"/>
        </w:rPr>
        <w:t xml:space="preserve"> informel dans le cadre des plans d</w:t>
      </w:r>
      <w:r w:rsidR="002822C0">
        <w:rPr>
          <w:lang w:val="fr-FR"/>
        </w:rPr>
        <w:t>’</w:t>
      </w:r>
      <w:r>
        <w:rPr>
          <w:lang w:val="fr-FR"/>
        </w:rPr>
        <w:t>intervention d</w:t>
      </w:r>
      <w:r w:rsidR="002822C0">
        <w:rPr>
          <w:lang w:val="fr-FR"/>
        </w:rPr>
        <w:t>’</w:t>
      </w:r>
      <w:r>
        <w:rPr>
          <w:lang w:val="fr-FR"/>
        </w:rPr>
        <w:t xml:space="preserve">urgence, afin de veiller à ce </w:t>
      </w:r>
      <w:r w:rsidRPr="00862CB7">
        <w:t>qu</w:t>
      </w:r>
      <w:r w:rsidR="002822C0">
        <w:t>’</w:t>
      </w:r>
      <w:r w:rsidRPr="00862CB7">
        <w:t>une</w:t>
      </w:r>
      <w:r>
        <w:rPr>
          <w:lang w:val="fr-FR"/>
        </w:rPr>
        <w:t xml:space="preserve"> instruction continue d</w:t>
      </w:r>
      <w:r w:rsidR="002822C0">
        <w:rPr>
          <w:lang w:val="fr-FR"/>
        </w:rPr>
        <w:t>’</w:t>
      </w:r>
      <w:r>
        <w:rPr>
          <w:lang w:val="fr-FR"/>
        </w:rPr>
        <w:t>être dispensée ;</w:t>
      </w:r>
    </w:p>
    <w:p w:rsidR="002C6B28" w:rsidRPr="0038382A" w:rsidRDefault="002C6B28" w:rsidP="00B14764">
      <w:pPr>
        <w:pStyle w:val="SingleTxtG"/>
        <w:ind w:firstLine="567"/>
      </w:pPr>
      <w:r w:rsidRPr="0043253B">
        <w:rPr>
          <w:i/>
          <w:lang w:val="fr-FR"/>
        </w:rPr>
        <w:lastRenderedPageBreak/>
        <w:t>d</w:t>
      </w:r>
      <w:r>
        <w:rPr>
          <w:lang w:val="fr-FR"/>
        </w:rPr>
        <w:t>)</w:t>
      </w:r>
      <w:r>
        <w:rPr>
          <w:lang w:val="fr-FR"/>
        </w:rPr>
        <w:tab/>
        <w:t>Évaluer la qualité de l</w:t>
      </w:r>
      <w:r w:rsidR="002822C0">
        <w:rPr>
          <w:lang w:val="fr-FR"/>
        </w:rPr>
        <w:t>’</w:t>
      </w:r>
      <w:r>
        <w:rPr>
          <w:lang w:val="fr-FR"/>
        </w:rPr>
        <w:t>éducation, y compris des mécanismes et des programmes d</w:t>
      </w:r>
      <w:r w:rsidR="002822C0">
        <w:rPr>
          <w:lang w:val="fr-FR"/>
        </w:rPr>
        <w:t>’</w:t>
      </w:r>
      <w:r>
        <w:rPr>
          <w:lang w:val="fr-FR"/>
        </w:rPr>
        <w:t>éducation non formelle, notamment au moyen d</w:t>
      </w:r>
      <w:r w:rsidR="002822C0">
        <w:rPr>
          <w:lang w:val="fr-FR"/>
        </w:rPr>
        <w:t>’</w:t>
      </w:r>
      <w:r>
        <w:rPr>
          <w:lang w:val="fr-FR"/>
        </w:rPr>
        <w:t xml:space="preserve">évaluations indépendantes, et prendre les mesures correctives ou autres qui </w:t>
      </w:r>
      <w:r w:rsidRPr="00862CB7">
        <w:t>s</w:t>
      </w:r>
      <w:r w:rsidR="002822C0">
        <w:t>’</w:t>
      </w:r>
      <w:r w:rsidRPr="00862CB7">
        <w:t>imposent</w:t>
      </w:r>
      <w:r>
        <w:rPr>
          <w:lang w:val="fr-FR"/>
        </w:rPr>
        <w:t xml:space="preserve"> contre les politiques ou pratiques qui entravent la </w:t>
      </w:r>
      <w:r w:rsidRPr="00B14764">
        <w:t>jouissance</w:t>
      </w:r>
      <w:r>
        <w:rPr>
          <w:lang w:val="fr-FR"/>
        </w:rPr>
        <w:t xml:space="preserve"> du droit à l</w:t>
      </w:r>
      <w:r w:rsidR="002822C0">
        <w:rPr>
          <w:lang w:val="fr-FR"/>
        </w:rPr>
        <w:t>’</w:t>
      </w:r>
      <w:r>
        <w:rPr>
          <w:lang w:val="fr-FR"/>
        </w:rPr>
        <w:t>éducation, notamment en sollicitant les mécanismes nationaux des droits de l</w:t>
      </w:r>
      <w:r w:rsidR="002822C0">
        <w:rPr>
          <w:lang w:val="fr-FR"/>
        </w:rPr>
        <w:t>’</w:t>
      </w:r>
      <w:r>
        <w:rPr>
          <w:lang w:val="fr-FR"/>
        </w:rPr>
        <w:t>homme, les parlementaires et la société civile ;</w:t>
      </w:r>
    </w:p>
    <w:p w:rsidR="002C6B28" w:rsidRPr="0038382A" w:rsidRDefault="002C6B28" w:rsidP="00B14764">
      <w:pPr>
        <w:pStyle w:val="SingleTxtG"/>
        <w:ind w:firstLine="567"/>
      </w:pPr>
      <w:r w:rsidRPr="0043253B">
        <w:rPr>
          <w:i/>
          <w:lang w:val="fr-FR"/>
        </w:rPr>
        <w:t>e</w:t>
      </w:r>
      <w:r>
        <w:rPr>
          <w:lang w:val="fr-FR"/>
        </w:rPr>
        <w:t>)</w:t>
      </w:r>
      <w:r>
        <w:rPr>
          <w:lang w:val="fr-FR"/>
        </w:rPr>
        <w:tab/>
        <w:t>Établir à l</w:t>
      </w:r>
      <w:r w:rsidR="002822C0">
        <w:rPr>
          <w:lang w:val="fr-FR"/>
        </w:rPr>
        <w:t>’</w:t>
      </w:r>
      <w:r>
        <w:rPr>
          <w:lang w:val="fr-FR"/>
        </w:rPr>
        <w:t>intention des prestataires de services d</w:t>
      </w:r>
      <w:r w:rsidR="002822C0">
        <w:rPr>
          <w:lang w:val="fr-FR"/>
        </w:rPr>
        <w:t>’</w:t>
      </w:r>
      <w:r>
        <w:rPr>
          <w:lang w:val="fr-FR"/>
        </w:rPr>
        <w:t xml:space="preserve">éducation, y compris ceux qui fonctionnent de manière indépendante ou en partenariat avec les États, et en </w:t>
      </w:r>
      <w:r w:rsidRPr="00B14764">
        <w:t>s</w:t>
      </w:r>
      <w:r w:rsidR="002822C0">
        <w:t>’</w:t>
      </w:r>
      <w:r w:rsidRPr="00B14764">
        <w:t>appuyant</w:t>
      </w:r>
      <w:r>
        <w:rPr>
          <w:lang w:val="fr-FR"/>
        </w:rPr>
        <w:t xml:space="preserve"> sur les obligations internationales relatives aux droits de l</w:t>
      </w:r>
      <w:r w:rsidR="002822C0">
        <w:rPr>
          <w:lang w:val="fr-FR"/>
        </w:rPr>
        <w:t>’</w:t>
      </w:r>
      <w:r>
        <w:rPr>
          <w:lang w:val="fr-FR"/>
        </w:rPr>
        <w:t>homme, un cadre réglementaire qui définisse, notamment, des normes minimales et des principes pour la création et le fonctionnement des services d</w:t>
      </w:r>
      <w:r w:rsidR="002822C0">
        <w:rPr>
          <w:lang w:val="fr-FR"/>
        </w:rPr>
        <w:t>’</w:t>
      </w:r>
      <w:r>
        <w:rPr>
          <w:lang w:val="fr-FR"/>
        </w:rPr>
        <w:t>éducation, corrige toute incidence négative de la commercialisation de l</w:t>
      </w:r>
      <w:r w:rsidR="002822C0">
        <w:rPr>
          <w:lang w:val="fr-FR"/>
        </w:rPr>
        <w:t>’</w:t>
      </w:r>
      <w:r>
        <w:rPr>
          <w:lang w:val="fr-FR"/>
        </w:rPr>
        <w:t>éducation et renforce l</w:t>
      </w:r>
      <w:r w:rsidR="002822C0">
        <w:rPr>
          <w:lang w:val="fr-FR"/>
        </w:rPr>
        <w:t>’</w:t>
      </w:r>
      <w:r>
        <w:rPr>
          <w:lang w:val="fr-FR"/>
        </w:rPr>
        <w:t>accès des victimes de violations du droit à l</w:t>
      </w:r>
      <w:r w:rsidR="002822C0">
        <w:rPr>
          <w:lang w:val="fr-FR"/>
        </w:rPr>
        <w:t>’</w:t>
      </w:r>
      <w:r>
        <w:rPr>
          <w:lang w:val="fr-FR"/>
        </w:rPr>
        <w:t>éducation à des voies de recours et à des réparations appropriées ;</w:t>
      </w:r>
    </w:p>
    <w:p w:rsidR="002C6B28" w:rsidRPr="0038382A" w:rsidRDefault="002C6B28" w:rsidP="00B14764">
      <w:pPr>
        <w:pStyle w:val="SingleTxtG"/>
        <w:ind w:firstLine="567"/>
      </w:pPr>
      <w:r>
        <w:rPr>
          <w:lang w:val="fr-FR"/>
        </w:rPr>
        <w:t>3.</w:t>
      </w:r>
      <w:r>
        <w:rPr>
          <w:lang w:val="fr-FR"/>
        </w:rPr>
        <w:tab/>
      </w:r>
      <w:r w:rsidRPr="00C81525">
        <w:rPr>
          <w:i/>
          <w:lang w:val="fr-FR"/>
        </w:rPr>
        <w:t>Exhorte</w:t>
      </w:r>
      <w:r>
        <w:rPr>
          <w:i/>
          <w:lang w:val="fr-FR"/>
        </w:rPr>
        <w:t xml:space="preserve"> </w:t>
      </w:r>
      <w:r w:rsidRPr="00C81525">
        <w:rPr>
          <w:i/>
          <w:lang w:val="fr-FR"/>
        </w:rPr>
        <w:t>également</w:t>
      </w:r>
      <w:r>
        <w:rPr>
          <w:lang w:val="fr-FR"/>
        </w:rPr>
        <w:t xml:space="preserve"> tous les États à </w:t>
      </w:r>
      <w:r w:rsidRPr="00862CB7">
        <w:t>étendre</w:t>
      </w:r>
      <w:r>
        <w:rPr>
          <w:lang w:val="fr-FR"/>
        </w:rPr>
        <w:t xml:space="preserve"> les possibilités d</w:t>
      </w:r>
      <w:r w:rsidR="002822C0">
        <w:rPr>
          <w:lang w:val="fr-FR"/>
        </w:rPr>
        <w:t>’</w:t>
      </w:r>
      <w:r>
        <w:rPr>
          <w:lang w:val="fr-FR"/>
        </w:rPr>
        <w:t>éducation pour tous sans discrimination, notamment en mettant en œuvre des programmes spéciaux pour lutter contre les inégalités et la discrimination dont les femmes et les filles sont victimes dans le domaine de l</w:t>
      </w:r>
      <w:r w:rsidR="002822C0">
        <w:rPr>
          <w:lang w:val="fr-FR"/>
        </w:rPr>
        <w:t>’</w:t>
      </w:r>
      <w:r>
        <w:rPr>
          <w:lang w:val="fr-FR"/>
        </w:rPr>
        <w:t>éducation, en reconnaissant l</w:t>
      </w:r>
      <w:r w:rsidR="002822C0">
        <w:rPr>
          <w:lang w:val="fr-FR"/>
        </w:rPr>
        <w:t>’</w:t>
      </w:r>
      <w:r>
        <w:rPr>
          <w:lang w:val="fr-FR"/>
        </w:rPr>
        <w:t>importance considérable de l</w:t>
      </w:r>
      <w:r w:rsidR="002822C0">
        <w:rPr>
          <w:lang w:val="fr-FR"/>
        </w:rPr>
        <w:t>’</w:t>
      </w:r>
      <w:r>
        <w:rPr>
          <w:lang w:val="fr-FR"/>
        </w:rPr>
        <w:t>investissement dans l</w:t>
      </w:r>
      <w:r w:rsidR="002822C0">
        <w:rPr>
          <w:lang w:val="fr-FR"/>
        </w:rPr>
        <w:t>’</w:t>
      </w:r>
      <w:r>
        <w:rPr>
          <w:lang w:val="fr-FR"/>
        </w:rPr>
        <w:t>enseignement public, au maximum des ressources disponibles ; à accroître et améliorer le financement en faveur de l</w:t>
      </w:r>
      <w:r w:rsidR="002822C0">
        <w:rPr>
          <w:lang w:val="fr-FR"/>
        </w:rPr>
        <w:t>’</w:t>
      </w:r>
      <w:r>
        <w:rPr>
          <w:lang w:val="fr-FR"/>
        </w:rPr>
        <w:t xml:space="preserve">éducation, aux niveaux national et international, comme </w:t>
      </w:r>
      <w:r w:rsidRPr="00B14764">
        <w:t>préconisé</w:t>
      </w:r>
      <w:r>
        <w:rPr>
          <w:lang w:val="fr-FR"/>
        </w:rPr>
        <w:t xml:space="preserve"> dans la Déclaration d</w:t>
      </w:r>
      <w:r w:rsidR="002822C0">
        <w:rPr>
          <w:lang w:val="fr-FR"/>
        </w:rPr>
        <w:t>’</w:t>
      </w:r>
      <w:r>
        <w:rPr>
          <w:lang w:val="fr-FR"/>
        </w:rPr>
        <w:t>Incheon « Assurer une éducation équitable, inclusive et de qualité et un apprentissage tout au long de la vie pour tous d</w:t>
      </w:r>
      <w:r w:rsidR="002822C0">
        <w:rPr>
          <w:lang w:val="fr-FR"/>
        </w:rPr>
        <w:t>’</w:t>
      </w:r>
      <w:r>
        <w:rPr>
          <w:lang w:val="fr-FR"/>
        </w:rPr>
        <w:t>ici à 2030 » et dans le Cadre d</w:t>
      </w:r>
      <w:r w:rsidR="002822C0">
        <w:rPr>
          <w:lang w:val="fr-FR"/>
        </w:rPr>
        <w:t>’</w:t>
      </w:r>
      <w:r>
        <w:rPr>
          <w:lang w:val="fr-FR"/>
        </w:rPr>
        <w:t>action Éducation 2030 ; à veiller à ce que les politiques et programmes d</w:t>
      </w:r>
      <w:r w:rsidR="002822C0">
        <w:rPr>
          <w:lang w:val="fr-FR"/>
        </w:rPr>
        <w:t>’</w:t>
      </w:r>
      <w:r>
        <w:rPr>
          <w:lang w:val="fr-FR"/>
        </w:rPr>
        <w:t>enseignement soient conformes aux normes et principes relatifs aux droits de l</w:t>
      </w:r>
      <w:r w:rsidR="002822C0">
        <w:rPr>
          <w:lang w:val="fr-FR"/>
        </w:rPr>
        <w:t>’</w:t>
      </w:r>
      <w:r>
        <w:rPr>
          <w:lang w:val="fr-FR"/>
        </w:rPr>
        <w:t>homme, notamment ceux énoncés dans la Déclaration universelle des droits de l</w:t>
      </w:r>
      <w:r w:rsidR="002822C0">
        <w:rPr>
          <w:lang w:val="fr-FR"/>
        </w:rPr>
        <w:t>’</w:t>
      </w:r>
      <w:r>
        <w:rPr>
          <w:lang w:val="fr-FR"/>
        </w:rPr>
        <w:t>homme et les instruments internationaux relatifs aux droits de l</w:t>
      </w:r>
      <w:r w:rsidR="002822C0">
        <w:rPr>
          <w:lang w:val="fr-FR"/>
        </w:rPr>
        <w:t>’</w:t>
      </w:r>
      <w:r>
        <w:rPr>
          <w:lang w:val="fr-FR"/>
        </w:rPr>
        <w:t>homme pertinents ; et à solliciter davantage toutes les parties prenantes concernées, y compris les communautés, les acteurs locaux et la société civile, pour qu</w:t>
      </w:r>
      <w:r w:rsidR="002822C0">
        <w:rPr>
          <w:lang w:val="fr-FR"/>
        </w:rPr>
        <w:t>’</w:t>
      </w:r>
      <w:r>
        <w:rPr>
          <w:lang w:val="fr-FR"/>
        </w:rPr>
        <w:t>ils contribuent au bien public qu</w:t>
      </w:r>
      <w:r w:rsidR="002822C0">
        <w:rPr>
          <w:lang w:val="fr-FR"/>
        </w:rPr>
        <w:t>’</w:t>
      </w:r>
      <w:r>
        <w:rPr>
          <w:lang w:val="fr-FR"/>
        </w:rPr>
        <w:t>est l</w:t>
      </w:r>
      <w:r w:rsidR="002822C0">
        <w:rPr>
          <w:lang w:val="fr-FR"/>
        </w:rPr>
        <w:t>’</w:t>
      </w:r>
      <w:r>
        <w:rPr>
          <w:lang w:val="fr-FR"/>
        </w:rPr>
        <w:t>éducation ;</w:t>
      </w:r>
    </w:p>
    <w:p w:rsidR="002C6B28" w:rsidRPr="0038382A" w:rsidRDefault="002C6B28" w:rsidP="00B14764">
      <w:pPr>
        <w:pStyle w:val="SingleTxtG"/>
        <w:ind w:firstLine="567"/>
      </w:pPr>
      <w:r>
        <w:rPr>
          <w:lang w:val="fr-FR"/>
        </w:rPr>
        <w:t>4.</w:t>
      </w:r>
      <w:r>
        <w:rPr>
          <w:lang w:val="fr-FR"/>
        </w:rPr>
        <w:tab/>
      </w:r>
      <w:r w:rsidRPr="000076E0">
        <w:rPr>
          <w:i/>
          <w:lang w:val="fr-FR"/>
        </w:rPr>
        <w:t>Exhorte</w:t>
      </w:r>
      <w:r>
        <w:rPr>
          <w:i/>
          <w:lang w:val="fr-FR"/>
        </w:rPr>
        <w:t xml:space="preserve"> </w:t>
      </w:r>
      <w:r w:rsidRPr="000076E0">
        <w:rPr>
          <w:i/>
          <w:lang w:val="fr-FR"/>
        </w:rPr>
        <w:t>en</w:t>
      </w:r>
      <w:r>
        <w:rPr>
          <w:i/>
          <w:lang w:val="fr-FR"/>
        </w:rPr>
        <w:t xml:space="preserve"> </w:t>
      </w:r>
      <w:r w:rsidRPr="000076E0">
        <w:rPr>
          <w:i/>
          <w:lang w:val="fr-FR"/>
        </w:rPr>
        <w:t>outre</w:t>
      </w:r>
      <w:r>
        <w:rPr>
          <w:lang w:val="fr-FR"/>
        </w:rPr>
        <w:t xml:space="preserve"> tous les États à réglementer et à superviser les activités des prestataires de services d</w:t>
      </w:r>
      <w:r w:rsidR="002822C0">
        <w:rPr>
          <w:lang w:val="fr-FR"/>
        </w:rPr>
        <w:t>’</w:t>
      </w:r>
      <w:r>
        <w:rPr>
          <w:lang w:val="fr-FR"/>
        </w:rPr>
        <w:t xml:space="preserve">éducation et à demander des comptes à ceux dont les pratiques entravent </w:t>
      </w:r>
      <w:r w:rsidRPr="00B14764">
        <w:t>la</w:t>
      </w:r>
      <w:r>
        <w:rPr>
          <w:lang w:val="fr-FR"/>
        </w:rPr>
        <w:t xml:space="preserve"> jouissance du droit à l</w:t>
      </w:r>
      <w:r w:rsidR="002822C0">
        <w:rPr>
          <w:lang w:val="fr-FR"/>
        </w:rPr>
        <w:t>’</w:t>
      </w:r>
      <w:r>
        <w:rPr>
          <w:lang w:val="fr-FR"/>
        </w:rPr>
        <w:t>éducation, et à appuyer les activités de recherche et de sensibilisation afin de mieux comprendre les vastes répercussions de la commercialisation de l</w:t>
      </w:r>
      <w:r w:rsidR="002822C0">
        <w:rPr>
          <w:lang w:val="fr-FR"/>
        </w:rPr>
        <w:t>’</w:t>
      </w:r>
      <w:r>
        <w:rPr>
          <w:lang w:val="fr-FR"/>
        </w:rPr>
        <w:t>enseignement sur la jouissance du droit à l</w:t>
      </w:r>
      <w:r w:rsidR="002822C0">
        <w:rPr>
          <w:lang w:val="fr-FR"/>
        </w:rPr>
        <w:t>’</w:t>
      </w:r>
      <w:r>
        <w:rPr>
          <w:lang w:val="fr-FR"/>
        </w:rPr>
        <w:t>éducation ;</w:t>
      </w:r>
    </w:p>
    <w:p w:rsidR="002C6B28" w:rsidRPr="0038382A" w:rsidRDefault="002C6B28" w:rsidP="00B14764">
      <w:pPr>
        <w:pStyle w:val="SingleTxtG"/>
        <w:ind w:firstLine="567"/>
      </w:pPr>
      <w:r>
        <w:rPr>
          <w:lang w:val="fr-FR"/>
        </w:rPr>
        <w:t>5.</w:t>
      </w:r>
      <w:r>
        <w:rPr>
          <w:lang w:val="fr-FR"/>
        </w:rPr>
        <w:tab/>
      </w:r>
      <w:r w:rsidRPr="000076E0">
        <w:rPr>
          <w:i/>
          <w:lang w:val="fr-FR"/>
        </w:rPr>
        <w:t>Invite</w:t>
      </w:r>
      <w:r>
        <w:rPr>
          <w:lang w:val="fr-FR"/>
        </w:rPr>
        <w:t xml:space="preserve"> les États à promouvoir l</w:t>
      </w:r>
      <w:r w:rsidR="002822C0">
        <w:rPr>
          <w:lang w:val="fr-FR"/>
        </w:rPr>
        <w:t>’</w:t>
      </w:r>
      <w:r>
        <w:rPr>
          <w:lang w:val="fr-FR"/>
        </w:rPr>
        <w:t xml:space="preserve">éducation et la formation </w:t>
      </w:r>
      <w:r w:rsidRPr="00B14764">
        <w:t>professionnelles</w:t>
      </w:r>
      <w:r>
        <w:rPr>
          <w:lang w:val="fr-FR"/>
        </w:rPr>
        <w:t xml:space="preserve"> techniques, ainsi que l</w:t>
      </w:r>
      <w:r w:rsidR="002822C0">
        <w:rPr>
          <w:lang w:val="fr-FR"/>
        </w:rPr>
        <w:t>’</w:t>
      </w:r>
      <w:r>
        <w:rPr>
          <w:lang w:val="fr-FR"/>
        </w:rPr>
        <w:t>apprentissage par la mise en œuvre de politiques et de programmes appropriés, comme moyen d</w:t>
      </w:r>
      <w:r w:rsidR="002822C0">
        <w:rPr>
          <w:lang w:val="fr-FR"/>
        </w:rPr>
        <w:t>’</w:t>
      </w:r>
      <w:r>
        <w:rPr>
          <w:lang w:val="fr-FR"/>
        </w:rPr>
        <w:t>assurer la réalisation du droit à l</w:t>
      </w:r>
      <w:r w:rsidR="002822C0">
        <w:rPr>
          <w:lang w:val="fr-FR"/>
        </w:rPr>
        <w:t>’</w:t>
      </w:r>
      <w:r>
        <w:rPr>
          <w:lang w:val="fr-FR"/>
        </w:rPr>
        <w:t>éducation ;</w:t>
      </w:r>
    </w:p>
    <w:p w:rsidR="002C6B28" w:rsidRPr="0038382A" w:rsidRDefault="002C6B28" w:rsidP="00B14764">
      <w:pPr>
        <w:pStyle w:val="SingleTxtG"/>
        <w:ind w:firstLine="567"/>
      </w:pPr>
      <w:r>
        <w:rPr>
          <w:lang w:val="fr-FR"/>
        </w:rPr>
        <w:t>6.</w:t>
      </w:r>
      <w:r>
        <w:rPr>
          <w:lang w:val="fr-FR"/>
        </w:rPr>
        <w:tab/>
      </w:r>
      <w:r w:rsidRPr="00057811">
        <w:rPr>
          <w:i/>
          <w:lang w:val="fr-FR"/>
        </w:rPr>
        <w:t>Accueille</w:t>
      </w:r>
      <w:r>
        <w:rPr>
          <w:i/>
          <w:lang w:val="fr-FR"/>
        </w:rPr>
        <w:t xml:space="preserve"> </w:t>
      </w:r>
      <w:r w:rsidRPr="00057811">
        <w:rPr>
          <w:i/>
          <w:lang w:val="fr-FR"/>
        </w:rPr>
        <w:t>avec</w:t>
      </w:r>
      <w:r>
        <w:rPr>
          <w:i/>
          <w:lang w:val="fr-FR"/>
        </w:rPr>
        <w:t xml:space="preserve"> </w:t>
      </w:r>
      <w:r w:rsidRPr="00057811">
        <w:rPr>
          <w:i/>
          <w:lang w:val="fr-FR"/>
        </w:rPr>
        <w:t>satisfaction</w:t>
      </w:r>
      <w:r>
        <w:rPr>
          <w:lang w:val="fr-FR"/>
        </w:rPr>
        <w:t> :</w:t>
      </w:r>
    </w:p>
    <w:p w:rsidR="002C6B28" w:rsidRPr="0038382A" w:rsidRDefault="002C6B28" w:rsidP="00B14764">
      <w:pPr>
        <w:pStyle w:val="SingleTxtG"/>
        <w:ind w:firstLine="567"/>
      </w:pPr>
      <w:r w:rsidRPr="0043253B">
        <w:rPr>
          <w:i/>
          <w:lang w:val="fr-FR"/>
        </w:rPr>
        <w:t>a</w:t>
      </w:r>
      <w:r>
        <w:rPr>
          <w:lang w:val="fr-FR"/>
        </w:rPr>
        <w:t>)</w:t>
      </w:r>
      <w:r>
        <w:rPr>
          <w:lang w:val="fr-FR"/>
        </w:rPr>
        <w:tab/>
        <w:t>Les travaux de la Rapporteuse spéciale sur le droit à l</w:t>
      </w:r>
      <w:r w:rsidR="002822C0">
        <w:rPr>
          <w:lang w:val="fr-FR"/>
        </w:rPr>
        <w:t>’</w:t>
      </w:r>
      <w:r>
        <w:rPr>
          <w:lang w:val="fr-FR"/>
        </w:rPr>
        <w:t>éducation, et prend note de son dernier rapport, qui porte sur la réalisation du droit à l</w:t>
      </w:r>
      <w:r w:rsidR="002822C0">
        <w:rPr>
          <w:lang w:val="fr-FR"/>
        </w:rPr>
        <w:t>’</w:t>
      </w:r>
      <w:r>
        <w:rPr>
          <w:lang w:val="fr-FR"/>
        </w:rPr>
        <w:t xml:space="preserve">éducation au moyen de </w:t>
      </w:r>
      <w:r w:rsidRPr="00B14764">
        <w:t>l</w:t>
      </w:r>
      <w:r w:rsidR="002822C0">
        <w:t>’</w:t>
      </w:r>
      <w:r w:rsidRPr="00B14764">
        <w:t>éducation</w:t>
      </w:r>
      <w:r>
        <w:rPr>
          <w:lang w:val="fr-FR"/>
        </w:rPr>
        <w:t xml:space="preserve"> non formelle</w:t>
      </w:r>
      <w:r w:rsidRPr="00493555">
        <w:rPr>
          <w:rStyle w:val="Appelnotedebasdep"/>
        </w:rPr>
        <w:footnoteReference w:id="4"/>
      </w:r>
      <w:r>
        <w:rPr>
          <w:lang w:val="fr-FR"/>
        </w:rPr>
        <w:t> ;</w:t>
      </w:r>
    </w:p>
    <w:p w:rsidR="002C6B28" w:rsidRPr="0038382A" w:rsidRDefault="002C6B28" w:rsidP="00B14764">
      <w:pPr>
        <w:pStyle w:val="SingleTxtG"/>
        <w:ind w:firstLine="567"/>
      </w:pPr>
      <w:r w:rsidRPr="0043253B">
        <w:rPr>
          <w:i/>
          <w:lang w:val="fr-FR"/>
        </w:rPr>
        <w:t>b</w:t>
      </w:r>
      <w:r>
        <w:rPr>
          <w:lang w:val="fr-FR"/>
        </w:rPr>
        <w:t>)</w:t>
      </w:r>
      <w:r>
        <w:rPr>
          <w:lang w:val="fr-FR"/>
        </w:rPr>
        <w:tab/>
        <w:t>Les travaux réalisés par les organes conventionnels et les titulaires de mandat au titre des procédures spéciales du Conseil des droits de l</w:t>
      </w:r>
      <w:r w:rsidR="002822C0">
        <w:rPr>
          <w:lang w:val="fr-FR"/>
        </w:rPr>
        <w:t>’</w:t>
      </w:r>
      <w:r>
        <w:rPr>
          <w:lang w:val="fr-FR"/>
        </w:rPr>
        <w:t>homme en vue de promouvoir le droit à l</w:t>
      </w:r>
      <w:r w:rsidR="002822C0">
        <w:rPr>
          <w:lang w:val="fr-FR"/>
        </w:rPr>
        <w:t>’</w:t>
      </w:r>
      <w:r>
        <w:rPr>
          <w:lang w:val="fr-FR"/>
        </w:rPr>
        <w:t>éducation, et l</w:t>
      </w:r>
      <w:r w:rsidR="002822C0">
        <w:rPr>
          <w:lang w:val="fr-FR"/>
        </w:rPr>
        <w:t>’</w:t>
      </w:r>
      <w:r>
        <w:rPr>
          <w:lang w:val="fr-FR"/>
        </w:rPr>
        <w:t>action menée par le Haut-Commissariat des Nations Unies aux droits de l</w:t>
      </w:r>
      <w:r w:rsidR="002822C0">
        <w:rPr>
          <w:lang w:val="fr-FR"/>
        </w:rPr>
        <w:t>’</w:t>
      </w:r>
      <w:r>
        <w:rPr>
          <w:lang w:val="fr-FR"/>
        </w:rPr>
        <w:t xml:space="preserve">homme pour promouvoir le droit à </w:t>
      </w:r>
      <w:r w:rsidRPr="00862CB7">
        <w:t>l</w:t>
      </w:r>
      <w:r w:rsidR="002822C0">
        <w:t>’</w:t>
      </w:r>
      <w:r w:rsidRPr="00862CB7">
        <w:t>éducation</w:t>
      </w:r>
      <w:r>
        <w:rPr>
          <w:lang w:val="fr-FR"/>
        </w:rPr>
        <w:t xml:space="preserve"> aux niveaux national et régional comme au siège ;</w:t>
      </w:r>
    </w:p>
    <w:p w:rsidR="002C6B28" w:rsidRPr="0038382A" w:rsidRDefault="002C6B28" w:rsidP="00B14764">
      <w:pPr>
        <w:pStyle w:val="SingleTxtG"/>
        <w:ind w:firstLine="567"/>
      </w:pPr>
      <w:r w:rsidRPr="004E6563">
        <w:rPr>
          <w:i/>
          <w:lang w:val="fr-FR"/>
        </w:rPr>
        <w:t>c</w:t>
      </w:r>
      <w:r>
        <w:rPr>
          <w:lang w:val="fr-FR"/>
        </w:rPr>
        <w:t>)</w:t>
      </w:r>
      <w:r>
        <w:rPr>
          <w:lang w:val="fr-FR"/>
        </w:rPr>
        <w:tab/>
        <w:t xml:space="preserve">La contribution du Fonds des Nations Unies </w:t>
      </w:r>
      <w:r w:rsidRPr="00B14764">
        <w:t>pour</w:t>
      </w:r>
      <w:r>
        <w:rPr>
          <w:lang w:val="fr-FR"/>
        </w:rPr>
        <w:t xml:space="preserve"> l</w:t>
      </w:r>
      <w:r w:rsidR="002822C0">
        <w:rPr>
          <w:lang w:val="fr-FR"/>
        </w:rPr>
        <w:t>’</w:t>
      </w:r>
      <w:r>
        <w:rPr>
          <w:lang w:val="fr-FR"/>
        </w:rPr>
        <w:t>enfance, de l</w:t>
      </w:r>
      <w:r w:rsidR="002822C0">
        <w:rPr>
          <w:lang w:val="fr-FR"/>
        </w:rPr>
        <w:t>’</w:t>
      </w:r>
      <w:r>
        <w:rPr>
          <w:lang w:val="fr-FR"/>
        </w:rPr>
        <w:t>Organisation des Nations Unies pour l</w:t>
      </w:r>
      <w:r w:rsidR="002822C0">
        <w:rPr>
          <w:lang w:val="fr-FR"/>
        </w:rPr>
        <w:t>’</w:t>
      </w:r>
      <w:r>
        <w:rPr>
          <w:lang w:val="fr-FR"/>
        </w:rPr>
        <w:t>éducation, la science et la culture, organisme chef de file pour l</w:t>
      </w:r>
      <w:r w:rsidR="002822C0">
        <w:rPr>
          <w:lang w:val="fr-FR"/>
        </w:rPr>
        <w:t>’</w:t>
      </w:r>
      <w:r>
        <w:rPr>
          <w:lang w:val="fr-FR"/>
        </w:rPr>
        <w:t xml:space="preserve">objectif de développement durable </w:t>
      </w:r>
      <w:r w:rsidRPr="004E6563">
        <w:rPr>
          <w:rFonts w:eastAsia="MS Mincho"/>
          <w:lang w:val="fr-FR"/>
        </w:rPr>
        <w:t>n</w:t>
      </w:r>
      <w:r w:rsidRPr="004E6563">
        <w:rPr>
          <w:rFonts w:eastAsia="MS Mincho"/>
          <w:vertAlign w:val="superscript"/>
          <w:lang w:val="fr-FR"/>
        </w:rPr>
        <w:t>o</w:t>
      </w:r>
      <w:r>
        <w:rPr>
          <w:lang w:val="fr-FR"/>
        </w:rPr>
        <w:t> 4, et d</w:t>
      </w:r>
      <w:r w:rsidR="002822C0">
        <w:rPr>
          <w:lang w:val="fr-FR"/>
        </w:rPr>
        <w:t>’</w:t>
      </w:r>
      <w:r>
        <w:rPr>
          <w:lang w:val="fr-FR"/>
        </w:rPr>
        <w:t>autres organismes compétents à la réalisation des objectifs de l</w:t>
      </w:r>
      <w:r w:rsidR="002822C0">
        <w:rPr>
          <w:lang w:val="fr-FR"/>
        </w:rPr>
        <w:t>’</w:t>
      </w:r>
      <w:r>
        <w:rPr>
          <w:lang w:val="fr-FR"/>
        </w:rPr>
        <w:t>Éducation pour tous et des objectifs de développement durable relatifs à l</w:t>
      </w:r>
      <w:r w:rsidR="002822C0">
        <w:rPr>
          <w:lang w:val="fr-FR"/>
        </w:rPr>
        <w:t>’</w:t>
      </w:r>
      <w:r>
        <w:rPr>
          <w:lang w:val="fr-FR"/>
        </w:rPr>
        <w:t>éducation ;</w:t>
      </w:r>
    </w:p>
    <w:p w:rsidR="002C6B28" w:rsidRPr="0038382A" w:rsidRDefault="002C6B28" w:rsidP="00B14764">
      <w:pPr>
        <w:pStyle w:val="SingleTxtG"/>
        <w:ind w:firstLine="567"/>
      </w:pPr>
      <w:r>
        <w:rPr>
          <w:lang w:val="fr-FR"/>
        </w:rPr>
        <w:t>7.</w:t>
      </w:r>
      <w:r>
        <w:rPr>
          <w:lang w:val="fr-FR"/>
        </w:rPr>
        <w:tab/>
      </w:r>
      <w:r w:rsidRPr="002B4B46">
        <w:rPr>
          <w:i/>
          <w:lang w:val="fr-FR"/>
        </w:rPr>
        <w:t>Engage</w:t>
      </w:r>
      <w:r>
        <w:rPr>
          <w:lang w:val="fr-FR"/>
        </w:rPr>
        <w:t xml:space="preserve"> les États à mettre en œuvre le Programme de développement durable à l</w:t>
      </w:r>
      <w:r w:rsidR="002822C0">
        <w:rPr>
          <w:lang w:val="fr-FR"/>
        </w:rPr>
        <w:t>’</w:t>
      </w:r>
      <w:r>
        <w:rPr>
          <w:lang w:val="fr-FR"/>
        </w:rPr>
        <w:t>horizon 2030</w:t>
      </w:r>
      <w:r w:rsidRPr="004E6563">
        <w:rPr>
          <w:rStyle w:val="Appelnotedebasdep"/>
        </w:rPr>
        <w:t>1</w:t>
      </w:r>
      <w:r>
        <w:rPr>
          <w:lang w:val="fr-FR"/>
        </w:rPr>
        <w:t xml:space="preserve">, notamment </w:t>
      </w:r>
      <w:r w:rsidRPr="00862CB7">
        <w:t>l</w:t>
      </w:r>
      <w:r w:rsidR="002822C0">
        <w:t>’</w:t>
      </w:r>
      <w:r w:rsidRPr="00862CB7">
        <w:t>objectif</w:t>
      </w:r>
      <w:r>
        <w:rPr>
          <w:lang w:val="fr-FR"/>
        </w:rPr>
        <w:t xml:space="preserve"> de développement durable </w:t>
      </w:r>
      <w:r w:rsidRPr="00F62064">
        <w:rPr>
          <w:rFonts w:eastAsia="MS Mincho"/>
          <w:lang w:val="fr-FR"/>
        </w:rPr>
        <w:t>n</w:t>
      </w:r>
      <w:r w:rsidRPr="00F62064">
        <w:rPr>
          <w:rFonts w:eastAsia="MS Mincho"/>
          <w:vertAlign w:val="superscript"/>
          <w:lang w:val="fr-FR"/>
        </w:rPr>
        <w:t>o</w:t>
      </w:r>
      <w:r>
        <w:rPr>
          <w:lang w:val="fr-FR"/>
        </w:rPr>
        <w:t> 4, afin d</w:t>
      </w:r>
      <w:r w:rsidR="002822C0">
        <w:rPr>
          <w:lang w:val="fr-FR"/>
        </w:rPr>
        <w:t>’</w:t>
      </w:r>
      <w:r>
        <w:rPr>
          <w:lang w:val="fr-FR"/>
        </w:rPr>
        <w:t xml:space="preserve">assurer </w:t>
      </w:r>
      <w:r w:rsidRPr="00B14764">
        <w:t>une</w:t>
      </w:r>
      <w:r>
        <w:rPr>
          <w:lang w:val="fr-FR"/>
        </w:rPr>
        <w:t xml:space="preserve"> éducation de qualité inclusive et équitable et de promouvoir l</w:t>
      </w:r>
      <w:r w:rsidR="002822C0">
        <w:rPr>
          <w:lang w:val="fr-FR"/>
        </w:rPr>
        <w:t>’</w:t>
      </w:r>
      <w:r>
        <w:rPr>
          <w:lang w:val="fr-FR"/>
        </w:rPr>
        <w:t>apprentissage tout au long de la vie pour tous ;</w:t>
      </w:r>
    </w:p>
    <w:p w:rsidR="002C6B28" w:rsidRPr="0038382A" w:rsidRDefault="002C6B28" w:rsidP="00B14764">
      <w:pPr>
        <w:pStyle w:val="SingleTxtG"/>
        <w:ind w:firstLine="567"/>
      </w:pPr>
      <w:r>
        <w:rPr>
          <w:lang w:val="fr-FR"/>
        </w:rPr>
        <w:lastRenderedPageBreak/>
        <w:t>8.</w:t>
      </w:r>
      <w:r>
        <w:rPr>
          <w:lang w:val="fr-FR"/>
        </w:rPr>
        <w:tab/>
      </w:r>
      <w:r w:rsidRPr="003D33FC">
        <w:rPr>
          <w:i/>
          <w:lang w:val="fr-FR"/>
        </w:rPr>
        <w:t>Décide</w:t>
      </w:r>
      <w:r>
        <w:rPr>
          <w:lang w:val="fr-FR"/>
        </w:rPr>
        <w:t xml:space="preserve"> de prolonger le mandat de la Rapporteuse spéciale sur le droit à l</w:t>
      </w:r>
      <w:r w:rsidR="002822C0">
        <w:rPr>
          <w:lang w:val="fr-FR"/>
        </w:rPr>
        <w:t>’</w:t>
      </w:r>
      <w:r>
        <w:rPr>
          <w:lang w:val="fr-FR"/>
        </w:rPr>
        <w:t>éducation pour une période de trois ans ;</w:t>
      </w:r>
    </w:p>
    <w:p w:rsidR="002C6B28" w:rsidRPr="0038382A" w:rsidRDefault="002C6B28" w:rsidP="00B14764">
      <w:pPr>
        <w:pStyle w:val="SingleTxtG"/>
        <w:ind w:firstLine="567"/>
      </w:pPr>
      <w:r>
        <w:rPr>
          <w:lang w:val="fr-FR"/>
        </w:rPr>
        <w:t>9.</w:t>
      </w:r>
      <w:r>
        <w:rPr>
          <w:lang w:val="fr-FR"/>
        </w:rPr>
        <w:tab/>
      </w:r>
      <w:r w:rsidRPr="00FD3702">
        <w:rPr>
          <w:i/>
          <w:lang w:val="fr-FR"/>
        </w:rPr>
        <w:t>Prie</w:t>
      </w:r>
      <w:r>
        <w:rPr>
          <w:lang w:val="fr-FR"/>
        </w:rPr>
        <w:t xml:space="preserve"> la Rapporteuse spéciale de tenir pleinement compte, </w:t>
      </w:r>
      <w:r w:rsidRPr="00B14764">
        <w:t>dans</w:t>
      </w:r>
      <w:r>
        <w:rPr>
          <w:lang w:val="fr-FR"/>
        </w:rPr>
        <w:t xml:space="preserve"> l</w:t>
      </w:r>
      <w:r w:rsidR="002822C0">
        <w:rPr>
          <w:lang w:val="fr-FR"/>
        </w:rPr>
        <w:t>’</w:t>
      </w:r>
      <w:r>
        <w:rPr>
          <w:lang w:val="fr-FR"/>
        </w:rPr>
        <w:t xml:space="preserve">exercice de son mandat, de toutes les dispositions des </w:t>
      </w:r>
      <w:r w:rsidRPr="00862CB7">
        <w:t>résolutions</w:t>
      </w:r>
      <w:r>
        <w:rPr>
          <w:lang w:val="fr-FR"/>
        </w:rPr>
        <w:t xml:space="preserve"> du Conseil des droits de l</w:t>
      </w:r>
      <w:r w:rsidR="002822C0">
        <w:rPr>
          <w:lang w:val="fr-FR"/>
        </w:rPr>
        <w:t>’</w:t>
      </w:r>
      <w:r>
        <w:rPr>
          <w:lang w:val="fr-FR"/>
        </w:rPr>
        <w:t>homme relatives au droit à l</w:t>
      </w:r>
      <w:r w:rsidR="002822C0">
        <w:rPr>
          <w:lang w:val="fr-FR"/>
        </w:rPr>
        <w:t>’</w:t>
      </w:r>
      <w:r>
        <w:rPr>
          <w:lang w:val="fr-FR"/>
        </w:rPr>
        <w:t>éducation et d</w:t>
      </w:r>
      <w:r w:rsidR="002822C0">
        <w:rPr>
          <w:lang w:val="fr-FR"/>
        </w:rPr>
        <w:t>’</w:t>
      </w:r>
      <w:r>
        <w:rPr>
          <w:lang w:val="fr-FR"/>
        </w:rPr>
        <w:t>appliquer une perspective de genre dans le cadre de ses travaux ;</w:t>
      </w:r>
    </w:p>
    <w:p w:rsidR="002C6B28" w:rsidRPr="0038382A" w:rsidRDefault="002C6B28" w:rsidP="00B14764">
      <w:pPr>
        <w:pStyle w:val="SingleTxtG"/>
        <w:ind w:firstLine="567"/>
      </w:pPr>
      <w:r>
        <w:rPr>
          <w:lang w:val="fr-FR"/>
        </w:rPr>
        <w:t>10.</w:t>
      </w:r>
      <w:r>
        <w:rPr>
          <w:lang w:val="fr-FR"/>
        </w:rPr>
        <w:tab/>
      </w:r>
      <w:r w:rsidRPr="00FD3702">
        <w:rPr>
          <w:i/>
          <w:lang w:val="fr-FR"/>
        </w:rPr>
        <w:t>Demande</w:t>
      </w:r>
      <w:r>
        <w:rPr>
          <w:lang w:val="fr-FR"/>
        </w:rPr>
        <w:t xml:space="preserve"> à tous les États de continuer à coopérer avec la Rapporteuse spéciale, en vue de lui faciliter la tâche dans l</w:t>
      </w:r>
      <w:r w:rsidR="002822C0">
        <w:rPr>
          <w:lang w:val="fr-FR"/>
        </w:rPr>
        <w:t>’</w:t>
      </w:r>
      <w:r>
        <w:rPr>
          <w:lang w:val="fr-FR"/>
        </w:rPr>
        <w:t xml:space="preserve">exercice de son </w:t>
      </w:r>
      <w:r w:rsidRPr="00862CB7">
        <w:t>mandat</w:t>
      </w:r>
      <w:r>
        <w:rPr>
          <w:lang w:val="fr-FR"/>
        </w:rPr>
        <w:t>, et de répondre favorablement à ses demandes d</w:t>
      </w:r>
      <w:r w:rsidR="002822C0">
        <w:rPr>
          <w:lang w:val="fr-FR"/>
        </w:rPr>
        <w:t>’</w:t>
      </w:r>
      <w:r>
        <w:rPr>
          <w:lang w:val="fr-FR"/>
        </w:rPr>
        <w:t>information et de visite ;</w:t>
      </w:r>
    </w:p>
    <w:p w:rsidR="002C6B28" w:rsidRPr="0038382A" w:rsidRDefault="002C6B28" w:rsidP="00B14764">
      <w:pPr>
        <w:pStyle w:val="SingleTxtG"/>
        <w:ind w:firstLine="567"/>
      </w:pPr>
      <w:r>
        <w:rPr>
          <w:lang w:val="fr-FR"/>
        </w:rPr>
        <w:t>11.</w:t>
      </w:r>
      <w:r>
        <w:rPr>
          <w:lang w:val="fr-FR"/>
        </w:rPr>
        <w:tab/>
      </w:r>
      <w:r w:rsidRPr="00FD3702">
        <w:rPr>
          <w:i/>
          <w:lang w:val="fr-FR"/>
        </w:rPr>
        <w:t>Prie</w:t>
      </w:r>
      <w:r>
        <w:rPr>
          <w:lang w:val="fr-FR"/>
        </w:rPr>
        <w:t xml:space="preserve"> le Secrétaire général et le Haut-Commissaire des Nations Unies aux droits de l</w:t>
      </w:r>
      <w:r w:rsidR="002822C0">
        <w:rPr>
          <w:lang w:val="fr-FR"/>
        </w:rPr>
        <w:t>’</w:t>
      </w:r>
      <w:r>
        <w:rPr>
          <w:lang w:val="fr-FR"/>
        </w:rPr>
        <w:t xml:space="preserve">homme de mettre à la disposition de la Rapporteuse </w:t>
      </w:r>
      <w:r w:rsidRPr="00862CB7">
        <w:t>spécial</w:t>
      </w:r>
      <w:r>
        <w:t>e</w:t>
      </w:r>
      <w:r>
        <w:rPr>
          <w:lang w:val="fr-FR"/>
        </w:rPr>
        <w:t xml:space="preserve"> toutes les ressources </w:t>
      </w:r>
      <w:r w:rsidRPr="00B14764">
        <w:t>humaines</w:t>
      </w:r>
      <w:r>
        <w:rPr>
          <w:lang w:val="fr-FR"/>
        </w:rPr>
        <w:t xml:space="preserve"> et financières nécessaires pour lui permettre de s</w:t>
      </w:r>
      <w:r w:rsidR="002822C0">
        <w:rPr>
          <w:lang w:val="fr-FR"/>
        </w:rPr>
        <w:t>’</w:t>
      </w:r>
      <w:r>
        <w:rPr>
          <w:lang w:val="fr-FR"/>
        </w:rPr>
        <w:t>acquitter efficacement de son mandat ;</w:t>
      </w:r>
    </w:p>
    <w:p w:rsidR="002C6B28" w:rsidRPr="0038382A" w:rsidRDefault="002C6B28" w:rsidP="00B14764">
      <w:pPr>
        <w:pStyle w:val="SingleTxtG"/>
        <w:ind w:firstLine="567"/>
      </w:pPr>
      <w:r>
        <w:rPr>
          <w:lang w:val="fr-FR"/>
        </w:rPr>
        <w:t>12.</w:t>
      </w:r>
      <w:r>
        <w:rPr>
          <w:lang w:val="fr-FR"/>
        </w:rPr>
        <w:tab/>
      </w:r>
      <w:r w:rsidRPr="00FD3702">
        <w:rPr>
          <w:i/>
          <w:lang w:val="fr-FR"/>
        </w:rPr>
        <w:t>Réaffirme</w:t>
      </w:r>
      <w:r>
        <w:rPr>
          <w:lang w:val="fr-FR"/>
        </w:rPr>
        <w:t xml:space="preserve"> les obligations souscrites par les États, qui se </w:t>
      </w:r>
      <w:r w:rsidRPr="00B14764">
        <w:t>sont</w:t>
      </w:r>
      <w:r>
        <w:rPr>
          <w:lang w:val="fr-FR"/>
        </w:rPr>
        <w:t xml:space="preserve"> engagés à agir, tant à titre individuel que par l</w:t>
      </w:r>
      <w:r w:rsidR="002822C0">
        <w:rPr>
          <w:lang w:val="fr-FR"/>
        </w:rPr>
        <w:t>’</w:t>
      </w:r>
      <w:r>
        <w:rPr>
          <w:lang w:val="fr-FR"/>
        </w:rPr>
        <w:t>assistance et la coopération internationales, notamment sur les plans économique et technique, dans toutes les limites des ressources disponibles, en vue d</w:t>
      </w:r>
      <w:r w:rsidR="002822C0">
        <w:rPr>
          <w:lang w:val="fr-FR"/>
        </w:rPr>
        <w:t>’</w:t>
      </w:r>
      <w:r>
        <w:rPr>
          <w:lang w:val="fr-FR"/>
        </w:rPr>
        <w:t>assurer progressivement la pleine réalisation du droit à l</w:t>
      </w:r>
      <w:r w:rsidR="002822C0">
        <w:rPr>
          <w:lang w:val="fr-FR"/>
        </w:rPr>
        <w:t>’</w:t>
      </w:r>
      <w:r>
        <w:rPr>
          <w:lang w:val="fr-FR"/>
        </w:rPr>
        <w:t>éducation par tous les moyens appropriés, y compris en particulier l</w:t>
      </w:r>
      <w:r w:rsidR="002822C0">
        <w:rPr>
          <w:lang w:val="fr-FR"/>
        </w:rPr>
        <w:t>’</w:t>
      </w:r>
      <w:r>
        <w:rPr>
          <w:lang w:val="fr-FR"/>
        </w:rPr>
        <w:t>adoption de mesures législatives ;</w:t>
      </w:r>
    </w:p>
    <w:p w:rsidR="002C6B28" w:rsidRPr="0038382A" w:rsidRDefault="002C6B28" w:rsidP="00B14764">
      <w:pPr>
        <w:pStyle w:val="SingleTxtG"/>
        <w:ind w:firstLine="567"/>
      </w:pPr>
      <w:r>
        <w:rPr>
          <w:lang w:val="fr-FR"/>
        </w:rPr>
        <w:t>13.</w:t>
      </w:r>
      <w:r>
        <w:rPr>
          <w:lang w:val="fr-FR"/>
        </w:rPr>
        <w:tab/>
      </w:r>
      <w:r w:rsidRPr="00FD3702">
        <w:rPr>
          <w:i/>
          <w:lang w:val="fr-FR"/>
        </w:rPr>
        <w:t>Engage</w:t>
      </w:r>
      <w:r>
        <w:rPr>
          <w:lang w:val="fr-FR"/>
        </w:rPr>
        <w:t xml:space="preserve"> les États à prendre toutes les mesures nécessaires, et notamment à allouer des ressources budgétaires suffisantes, pour garantir une éducation de </w:t>
      </w:r>
      <w:r w:rsidRPr="00B14764">
        <w:t>qualité</w:t>
      </w:r>
      <w:r>
        <w:rPr>
          <w:lang w:val="fr-FR"/>
        </w:rPr>
        <w:t xml:space="preserve"> qui soit inclusive, équitable et non discriminatoire, et à promouvoir l</w:t>
      </w:r>
      <w:r w:rsidR="002822C0">
        <w:rPr>
          <w:lang w:val="fr-FR"/>
        </w:rPr>
        <w:t>’</w:t>
      </w:r>
      <w:r>
        <w:rPr>
          <w:lang w:val="fr-FR"/>
        </w:rPr>
        <w:t xml:space="preserve">apprentissage pour tous, en prêtant une attention particulière aux filles, aux </w:t>
      </w:r>
      <w:r w:rsidRPr="00862CB7">
        <w:t>enfants</w:t>
      </w:r>
      <w:r>
        <w:rPr>
          <w:lang w:val="fr-FR"/>
        </w:rPr>
        <w:t xml:space="preserve"> marginalisés, aux personnes âgées, aux personnes handicapées et aux personnes peu qualifiées ;</w:t>
      </w:r>
    </w:p>
    <w:p w:rsidR="002C6B28" w:rsidRPr="0038382A" w:rsidRDefault="002C6B28" w:rsidP="00B14764">
      <w:pPr>
        <w:pStyle w:val="SingleTxtG"/>
        <w:ind w:firstLine="567"/>
      </w:pPr>
      <w:r>
        <w:rPr>
          <w:lang w:val="fr-FR"/>
        </w:rPr>
        <w:t>14.</w:t>
      </w:r>
      <w:r>
        <w:rPr>
          <w:lang w:val="fr-FR"/>
        </w:rPr>
        <w:tab/>
      </w:r>
      <w:r w:rsidRPr="00FD3702">
        <w:rPr>
          <w:i/>
          <w:lang w:val="fr-FR"/>
        </w:rPr>
        <w:t>Souligne</w:t>
      </w:r>
      <w:r>
        <w:rPr>
          <w:lang w:val="fr-FR"/>
        </w:rPr>
        <w:t xml:space="preserve"> l</w:t>
      </w:r>
      <w:r w:rsidR="002822C0">
        <w:rPr>
          <w:lang w:val="fr-FR"/>
        </w:rPr>
        <w:t>’</w:t>
      </w:r>
      <w:r>
        <w:rPr>
          <w:lang w:val="fr-FR"/>
        </w:rPr>
        <w:t>importance de la coopération internationale, notamment l</w:t>
      </w:r>
      <w:r w:rsidR="002822C0">
        <w:rPr>
          <w:lang w:val="fr-FR"/>
        </w:rPr>
        <w:t>’</w:t>
      </w:r>
      <w:r>
        <w:rPr>
          <w:lang w:val="fr-FR"/>
        </w:rPr>
        <w:t>échange de bonnes pratiques, et de la coopération technique, du renforcement des capacités, de l</w:t>
      </w:r>
      <w:r w:rsidR="002822C0">
        <w:rPr>
          <w:lang w:val="fr-FR"/>
        </w:rPr>
        <w:t>’</w:t>
      </w:r>
      <w:r>
        <w:rPr>
          <w:lang w:val="fr-FR"/>
        </w:rPr>
        <w:t xml:space="preserve">assistance financière et du transfert de </w:t>
      </w:r>
      <w:r w:rsidRPr="00862CB7">
        <w:t>technologie</w:t>
      </w:r>
      <w:r>
        <w:rPr>
          <w:lang w:val="fr-FR"/>
        </w:rPr>
        <w:t xml:space="preserve"> à des conditions convenues d</w:t>
      </w:r>
      <w:r w:rsidR="002822C0">
        <w:rPr>
          <w:lang w:val="fr-FR"/>
        </w:rPr>
        <w:t>’</w:t>
      </w:r>
      <w:r>
        <w:rPr>
          <w:lang w:val="fr-FR"/>
        </w:rPr>
        <w:t>un commun accord pour la réalisation du droit à l</w:t>
      </w:r>
      <w:r w:rsidR="002822C0">
        <w:rPr>
          <w:lang w:val="fr-FR"/>
        </w:rPr>
        <w:t>’</w:t>
      </w:r>
      <w:r>
        <w:rPr>
          <w:lang w:val="fr-FR"/>
        </w:rPr>
        <w:t>éducation, y compris grâce à l</w:t>
      </w:r>
      <w:r w:rsidR="002822C0">
        <w:rPr>
          <w:lang w:val="fr-FR"/>
        </w:rPr>
        <w:t>’</w:t>
      </w:r>
      <w:r>
        <w:rPr>
          <w:lang w:val="fr-FR"/>
        </w:rPr>
        <w:t>utilisation des technologies de l</w:t>
      </w:r>
      <w:r w:rsidR="002822C0">
        <w:rPr>
          <w:lang w:val="fr-FR"/>
        </w:rPr>
        <w:t>’</w:t>
      </w:r>
      <w:r>
        <w:rPr>
          <w:lang w:val="fr-FR"/>
        </w:rPr>
        <w:t>information et de la communication ;</w:t>
      </w:r>
    </w:p>
    <w:p w:rsidR="002C6B28" w:rsidRPr="0038382A" w:rsidRDefault="002C6B28" w:rsidP="00B14764">
      <w:pPr>
        <w:pStyle w:val="SingleTxtG"/>
        <w:ind w:firstLine="567"/>
      </w:pPr>
      <w:r>
        <w:rPr>
          <w:lang w:val="fr-FR"/>
        </w:rPr>
        <w:t>15.</w:t>
      </w:r>
      <w:r>
        <w:rPr>
          <w:lang w:val="fr-FR"/>
        </w:rPr>
        <w:tab/>
      </w:r>
      <w:r w:rsidRPr="00FD3702">
        <w:rPr>
          <w:i/>
          <w:lang w:val="fr-FR"/>
        </w:rPr>
        <w:t>Demande</w:t>
      </w:r>
      <w:r>
        <w:rPr>
          <w:lang w:val="fr-FR"/>
        </w:rPr>
        <w:t xml:space="preserve"> aux États de continuer à faire des efforts pour renforcer la protection des établissements préscolaires, des écoles et des universités contre les attaques, et </w:t>
      </w:r>
      <w:r w:rsidRPr="00B14764">
        <w:t>encourage</w:t>
      </w:r>
      <w:r>
        <w:rPr>
          <w:lang w:val="fr-FR"/>
        </w:rPr>
        <w:t xml:space="preserve"> les efforts visant l</w:t>
      </w:r>
      <w:r w:rsidR="002822C0">
        <w:rPr>
          <w:lang w:val="fr-FR"/>
        </w:rPr>
        <w:t>’</w:t>
      </w:r>
      <w:r>
        <w:rPr>
          <w:lang w:val="fr-FR"/>
        </w:rPr>
        <w:t>instauration, dans un délai approprié, d</w:t>
      </w:r>
      <w:r w:rsidR="002822C0">
        <w:rPr>
          <w:lang w:val="fr-FR"/>
        </w:rPr>
        <w:t>’</w:t>
      </w:r>
      <w:r>
        <w:rPr>
          <w:lang w:val="fr-FR"/>
        </w:rPr>
        <w:t>environnements d</w:t>
      </w:r>
      <w:r w:rsidR="002822C0">
        <w:rPr>
          <w:lang w:val="fr-FR"/>
        </w:rPr>
        <w:t>’</w:t>
      </w:r>
      <w:r>
        <w:rPr>
          <w:lang w:val="fr-FR"/>
        </w:rPr>
        <w:t>apprentissage sûrs, inclusifs et porteurs et d</w:t>
      </w:r>
      <w:r w:rsidR="002822C0">
        <w:rPr>
          <w:lang w:val="fr-FR"/>
        </w:rPr>
        <w:t>’</w:t>
      </w:r>
      <w:r>
        <w:rPr>
          <w:lang w:val="fr-FR"/>
        </w:rPr>
        <w:t>une éducation de qualité pour tous, y compris un enseignement supérieur relatif aux urgences humanitaires et aux situations de conflit ;</w:t>
      </w:r>
    </w:p>
    <w:p w:rsidR="002C6B28" w:rsidRPr="0038382A" w:rsidRDefault="002C6B28" w:rsidP="00B14764">
      <w:pPr>
        <w:pStyle w:val="SingleTxtG"/>
        <w:ind w:firstLine="567"/>
      </w:pPr>
      <w:r>
        <w:rPr>
          <w:lang w:val="fr-FR"/>
        </w:rPr>
        <w:t>16.</w:t>
      </w:r>
      <w:r>
        <w:rPr>
          <w:lang w:val="fr-FR"/>
        </w:rPr>
        <w:tab/>
      </w:r>
      <w:r w:rsidRPr="00FD3702">
        <w:rPr>
          <w:i/>
          <w:lang w:val="fr-FR"/>
        </w:rPr>
        <w:t>Encourage</w:t>
      </w:r>
      <w:r>
        <w:rPr>
          <w:lang w:val="fr-FR"/>
        </w:rPr>
        <w:t xml:space="preserve"> tous les États à mesurer les progrès accomplis dans la réalisation du droit à l</w:t>
      </w:r>
      <w:r w:rsidR="002822C0">
        <w:rPr>
          <w:lang w:val="fr-FR"/>
        </w:rPr>
        <w:t>’</w:t>
      </w:r>
      <w:r>
        <w:rPr>
          <w:lang w:val="fr-FR"/>
        </w:rPr>
        <w:t xml:space="preserve">éducation, par exemple en établissant des </w:t>
      </w:r>
      <w:r w:rsidRPr="00862CB7">
        <w:t>indicateurs</w:t>
      </w:r>
      <w:r>
        <w:rPr>
          <w:lang w:val="fr-FR"/>
        </w:rPr>
        <w:t xml:space="preserve"> nationaux, qui sont un outil précieux pour la réalisation du droit à l</w:t>
      </w:r>
      <w:r w:rsidR="002822C0">
        <w:rPr>
          <w:lang w:val="fr-FR"/>
        </w:rPr>
        <w:t>’</w:t>
      </w:r>
      <w:r>
        <w:rPr>
          <w:lang w:val="fr-FR"/>
        </w:rPr>
        <w:t>éducation et pour l</w:t>
      </w:r>
      <w:r w:rsidR="002822C0">
        <w:rPr>
          <w:lang w:val="fr-FR"/>
        </w:rPr>
        <w:t>’</w:t>
      </w:r>
      <w:r>
        <w:rPr>
          <w:lang w:val="fr-FR"/>
        </w:rPr>
        <w:t>élaboration des politiques et l</w:t>
      </w:r>
      <w:r w:rsidR="002822C0">
        <w:rPr>
          <w:lang w:val="fr-FR"/>
        </w:rPr>
        <w:t>’</w:t>
      </w:r>
      <w:r>
        <w:rPr>
          <w:lang w:val="fr-FR"/>
        </w:rPr>
        <w:t xml:space="preserve">évaluation de leurs effets, </w:t>
      </w:r>
      <w:r w:rsidRPr="00B14764">
        <w:t>ainsi</w:t>
      </w:r>
      <w:r>
        <w:rPr>
          <w:lang w:val="fr-FR"/>
        </w:rPr>
        <w:t xml:space="preserve"> que pour la transparence ;</w:t>
      </w:r>
    </w:p>
    <w:p w:rsidR="002C6B28" w:rsidRPr="0038382A" w:rsidRDefault="002C6B28" w:rsidP="00B14764">
      <w:pPr>
        <w:pStyle w:val="SingleTxtG"/>
        <w:ind w:firstLine="567"/>
      </w:pPr>
      <w:r>
        <w:rPr>
          <w:lang w:val="fr-FR"/>
        </w:rPr>
        <w:t>17.</w:t>
      </w:r>
      <w:r>
        <w:rPr>
          <w:lang w:val="fr-FR"/>
        </w:rPr>
        <w:tab/>
      </w:r>
      <w:r w:rsidRPr="00153FB7">
        <w:rPr>
          <w:i/>
          <w:lang w:val="fr-FR"/>
        </w:rPr>
        <w:t>Engage</w:t>
      </w:r>
      <w:r>
        <w:rPr>
          <w:lang w:val="fr-FR"/>
        </w:rPr>
        <w:t xml:space="preserve"> les États à redoubler d</w:t>
      </w:r>
      <w:r w:rsidR="002822C0">
        <w:rPr>
          <w:lang w:val="fr-FR"/>
        </w:rPr>
        <w:t>’</w:t>
      </w:r>
      <w:r>
        <w:rPr>
          <w:lang w:val="fr-FR"/>
        </w:rPr>
        <w:t xml:space="preserve">efforts pour mettre un </w:t>
      </w:r>
      <w:r w:rsidRPr="00B14764">
        <w:t>terme</w:t>
      </w:r>
      <w:r>
        <w:rPr>
          <w:lang w:val="fr-FR"/>
        </w:rPr>
        <w:t xml:space="preserve"> à la discrimination sexiste et à toutes les formes de violence, y compris le harcèlement, dans les écoles et les autres structures d</w:t>
      </w:r>
      <w:r w:rsidR="002822C0">
        <w:rPr>
          <w:lang w:val="fr-FR"/>
        </w:rPr>
        <w:t>’</w:t>
      </w:r>
      <w:r>
        <w:rPr>
          <w:lang w:val="fr-FR"/>
        </w:rPr>
        <w:t>enseignement, et pour réaliser l</w:t>
      </w:r>
      <w:r w:rsidR="002822C0">
        <w:rPr>
          <w:lang w:val="fr-FR"/>
        </w:rPr>
        <w:t>’</w:t>
      </w:r>
      <w:r>
        <w:rPr>
          <w:lang w:val="fr-FR"/>
        </w:rPr>
        <w:t>égalité des sexes et le droit à l</w:t>
      </w:r>
      <w:r w:rsidR="002822C0">
        <w:rPr>
          <w:lang w:val="fr-FR"/>
        </w:rPr>
        <w:t>’</w:t>
      </w:r>
      <w:r>
        <w:rPr>
          <w:lang w:val="fr-FR"/>
        </w:rPr>
        <w:t>éducation pour tous ;</w:t>
      </w:r>
    </w:p>
    <w:p w:rsidR="002C6B28" w:rsidRPr="0038382A" w:rsidRDefault="002C6B28" w:rsidP="00B14764">
      <w:pPr>
        <w:pStyle w:val="SingleTxtG"/>
        <w:ind w:firstLine="567"/>
      </w:pPr>
      <w:r>
        <w:rPr>
          <w:lang w:val="fr-FR"/>
        </w:rPr>
        <w:t>18.</w:t>
      </w:r>
      <w:r>
        <w:rPr>
          <w:lang w:val="fr-FR"/>
        </w:rPr>
        <w:tab/>
      </w:r>
      <w:r w:rsidRPr="00153FB7">
        <w:rPr>
          <w:i/>
          <w:lang w:val="fr-FR"/>
        </w:rPr>
        <w:t>Encourage</w:t>
      </w:r>
      <w:r>
        <w:rPr>
          <w:lang w:val="fr-FR"/>
        </w:rPr>
        <w:t xml:space="preserve"> les États à envisager l</w:t>
      </w:r>
      <w:r w:rsidR="002822C0">
        <w:rPr>
          <w:lang w:val="fr-FR"/>
        </w:rPr>
        <w:t>’</w:t>
      </w:r>
      <w:r>
        <w:rPr>
          <w:lang w:val="fr-FR"/>
        </w:rPr>
        <w:t xml:space="preserve">opposabilité du droit à </w:t>
      </w:r>
      <w:r w:rsidRPr="00B14764">
        <w:t>l</w:t>
      </w:r>
      <w:r w:rsidR="002822C0">
        <w:t>’</w:t>
      </w:r>
      <w:r w:rsidRPr="00B14764">
        <w:t>éducation</w:t>
      </w:r>
      <w:r>
        <w:rPr>
          <w:lang w:val="fr-FR"/>
        </w:rPr>
        <w:t xml:space="preserve"> lorsqu</w:t>
      </w:r>
      <w:r w:rsidR="002822C0">
        <w:rPr>
          <w:lang w:val="fr-FR"/>
        </w:rPr>
        <w:t>’</w:t>
      </w:r>
      <w:r>
        <w:rPr>
          <w:lang w:val="fr-FR"/>
        </w:rPr>
        <w:t>il s</w:t>
      </w:r>
      <w:r w:rsidR="002822C0">
        <w:rPr>
          <w:lang w:val="fr-FR"/>
        </w:rPr>
        <w:t>’</w:t>
      </w:r>
      <w:r>
        <w:rPr>
          <w:lang w:val="fr-FR"/>
        </w:rPr>
        <w:t xml:space="preserve">agit de déterminer le meilleur moyen de lui donner </w:t>
      </w:r>
      <w:r w:rsidRPr="00862CB7">
        <w:t>effet</w:t>
      </w:r>
      <w:r>
        <w:rPr>
          <w:lang w:val="fr-FR"/>
        </w:rPr>
        <w:t xml:space="preserve"> dans le droit interne ;</w:t>
      </w:r>
    </w:p>
    <w:p w:rsidR="002C6B28" w:rsidRPr="0038382A" w:rsidRDefault="002C6B28" w:rsidP="00B14764">
      <w:pPr>
        <w:pStyle w:val="SingleTxtG"/>
        <w:ind w:firstLine="567"/>
      </w:pPr>
      <w:r>
        <w:rPr>
          <w:lang w:val="fr-FR"/>
        </w:rPr>
        <w:t>19.</w:t>
      </w:r>
      <w:r>
        <w:rPr>
          <w:lang w:val="fr-FR"/>
        </w:rPr>
        <w:tab/>
      </w:r>
      <w:r w:rsidRPr="00153FB7">
        <w:rPr>
          <w:i/>
          <w:lang w:val="fr-FR"/>
        </w:rPr>
        <w:t>Reconnaît</w:t>
      </w:r>
      <w:r>
        <w:rPr>
          <w:lang w:val="fr-FR"/>
        </w:rPr>
        <w:t xml:space="preserve"> le rôle que les procédures de présentation de communications peuvent jouer dans la promotion de la justiciabilité du droit à l</w:t>
      </w:r>
      <w:r w:rsidR="002822C0">
        <w:rPr>
          <w:lang w:val="fr-FR"/>
        </w:rPr>
        <w:t>’</w:t>
      </w:r>
      <w:r>
        <w:rPr>
          <w:lang w:val="fr-FR"/>
        </w:rPr>
        <w:t>éducation et, à cet égard, engage tous les États qui n</w:t>
      </w:r>
      <w:r w:rsidR="002822C0">
        <w:rPr>
          <w:lang w:val="fr-FR"/>
        </w:rPr>
        <w:t>’</w:t>
      </w:r>
      <w:r>
        <w:rPr>
          <w:lang w:val="fr-FR"/>
        </w:rPr>
        <w:t xml:space="preserve">ont pas encore signé et ratifié le </w:t>
      </w:r>
      <w:r w:rsidRPr="00862CB7">
        <w:t>Protocole</w:t>
      </w:r>
      <w:r>
        <w:rPr>
          <w:lang w:val="fr-FR"/>
        </w:rPr>
        <w:t xml:space="preserve"> facultatif se rapportant au Pacte international relatif aux droits </w:t>
      </w:r>
      <w:r w:rsidRPr="00B14764">
        <w:t>économiques</w:t>
      </w:r>
      <w:r>
        <w:rPr>
          <w:lang w:val="fr-FR"/>
        </w:rPr>
        <w:t>, sociaux et culturels à envisager de le faire à titre prioritaire ;</w:t>
      </w:r>
    </w:p>
    <w:p w:rsidR="002C6B28" w:rsidRPr="0038382A" w:rsidRDefault="002C6B28" w:rsidP="00B14764">
      <w:pPr>
        <w:pStyle w:val="SingleTxtG"/>
        <w:ind w:firstLine="567"/>
      </w:pPr>
      <w:r>
        <w:rPr>
          <w:lang w:val="fr-FR"/>
        </w:rPr>
        <w:t>20.</w:t>
      </w:r>
      <w:r>
        <w:rPr>
          <w:lang w:val="fr-FR"/>
        </w:rPr>
        <w:tab/>
      </w:r>
      <w:r w:rsidRPr="00153FB7">
        <w:rPr>
          <w:i/>
          <w:lang w:val="fr-FR"/>
        </w:rPr>
        <w:t>Encourage</w:t>
      </w:r>
      <w:r>
        <w:rPr>
          <w:lang w:val="fr-FR"/>
        </w:rPr>
        <w:t xml:space="preserve"> le Haut-Commissaire, les organes conventionnels, les titulaires de mandat au titre des procédures spéciales du Conseil des droits de l</w:t>
      </w:r>
      <w:r w:rsidR="002822C0">
        <w:rPr>
          <w:lang w:val="fr-FR"/>
        </w:rPr>
        <w:t>’</w:t>
      </w:r>
      <w:r>
        <w:rPr>
          <w:lang w:val="fr-FR"/>
        </w:rPr>
        <w:t xml:space="preserve">homme et les autres organes et mécanismes, institutions spécialisées, fonds et programmes des Nations Unies, dans le cadre de leurs mandats respectifs, à poursuivre leurs efforts afin de promouvoir la </w:t>
      </w:r>
      <w:r>
        <w:rPr>
          <w:lang w:val="fr-FR"/>
        </w:rPr>
        <w:lastRenderedPageBreak/>
        <w:t>pleine réalisation du droit à l</w:t>
      </w:r>
      <w:r w:rsidR="002822C0">
        <w:rPr>
          <w:lang w:val="fr-FR"/>
        </w:rPr>
        <w:t>’</w:t>
      </w:r>
      <w:r>
        <w:rPr>
          <w:lang w:val="fr-FR"/>
        </w:rPr>
        <w:t>éducation dans le monde entier, et à renforcer leur coopération dans ce domaine, notamment en renforçant l</w:t>
      </w:r>
      <w:r w:rsidR="002822C0">
        <w:rPr>
          <w:lang w:val="fr-FR"/>
        </w:rPr>
        <w:t>’</w:t>
      </w:r>
      <w:r>
        <w:rPr>
          <w:lang w:val="fr-FR"/>
        </w:rPr>
        <w:t>assistance technique aux gouvernements ;</w:t>
      </w:r>
    </w:p>
    <w:p w:rsidR="002C6B28" w:rsidRPr="0038382A" w:rsidRDefault="002C6B28" w:rsidP="00B14764">
      <w:pPr>
        <w:pStyle w:val="SingleTxtG"/>
        <w:ind w:firstLine="567"/>
      </w:pPr>
      <w:r>
        <w:rPr>
          <w:lang w:val="fr-FR"/>
        </w:rPr>
        <w:t>21.</w:t>
      </w:r>
      <w:r>
        <w:rPr>
          <w:lang w:val="fr-FR"/>
        </w:rPr>
        <w:tab/>
      </w:r>
      <w:r w:rsidRPr="00F608F6">
        <w:rPr>
          <w:i/>
          <w:lang w:val="fr-FR"/>
        </w:rPr>
        <w:t>Salue</w:t>
      </w:r>
      <w:r>
        <w:rPr>
          <w:lang w:val="fr-FR"/>
        </w:rPr>
        <w:t xml:space="preserve"> la contribution des institutions nationales des droits de l</w:t>
      </w:r>
      <w:r w:rsidR="002822C0">
        <w:rPr>
          <w:lang w:val="fr-FR"/>
        </w:rPr>
        <w:t>’</w:t>
      </w:r>
      <w:r>
        <w:rPr>
          <w:lang w:val="fr-FR"/>
        </w:rPr>
        <w:t>homme, de la société civile, y compris des organisations non gouvernementales, et des parlementaires, à la réalisation du droit à l</w:t>
      </w:r>
      <w:r w:rsidR="002822C0">
        <w:rPr>
          <w:lang w:val="fr-FR"/>
        </w:rPr>
        <w:t>’</w:t>
      </w:r>
      <w:r>
        <w:rPr>
          <w:lang w:val="fr-FR"/>
        </w:rPr>
        <w:t xml:space="preserve">éducation, </w:t>
      </w:r>
      <w:r w:rsidRPr="00862CB7">
        <w:t>notamment</w:t>
      </w:r>
      <w:r>
        <w:rPr>
          <w:lang w:val="fr-FR"/>
        </w:rPr>
        <w:t xml:space="preserve"> dans le cadre de la coopération avec la Rapporteuse spéciale ;</w:t>
      </w:r>
    </w:p>
    <w:p w:rsidR="002C6B28" w:rsidRDefault="002C6B28" w:rsidP="00B14764">
      <w:pPr>
        <w:pStyle w:val="SingleTxtG"/>
        <w:ind w:firstLine="567"/>
        <w:rPr>
          <w:lang w:val="fr-FR"/>
        </w:rPr>
      </w:pPr>
      <w:r>
        <w:rPr>
          <w:lang w:val="fr-FR"/>
        </w:rPr>
        <w:t>22.</w:t>
      </w:r>
      <w:r>
        <w:rPr>
          <w:lang w:val="fr-FR"/>
        </w:rPr>
        <w:tab/>
      </w:r>
      <w:r w:rsidRPr="00F608F6">
        <w:rPr>
          <w:i/>
          <w:lang w:val="fr-FR"/>
        </w:rPr>
        <w:t>Décide</w:t>
      </w:r>
      <w:r>
        <w:rPr>
          <w:lang w:val="fr-FR"/>
        </w:rPr>
        <w:t xml:space="preserve"> de rester saisi de la </w:t>
      </w:r>
      <w:r w:rsidRPr="00B14764">
        <w:t>question</w:t>
      </w:r>
      <w:r>
        <w:rPr>
          <w:lang w:val="fr-FR"/>
        </w:rPr>
        <w:t>.</w:t>
      </w:r>
    </w:p>
    <w:p w:rsidR="002C6B28" w:rsidRPr="008B7532" w:rsidRDefault="002C6B28" w:rsidP="008B7532">
      <w:pPr>
        <w:pStyle w:val="SingleTxtG"/>
        <w:jc w:val="right"/>
        <w:rPr>
          <w:i/>
          <w:lang w:val="fr-FR"/>
        </w:rPr>
      </w:pPr>
      <w:r w:rsidRPr="008B7532">
        <w:rPr>
          <w:i/>
          <w:lang w:val="fr-FR"/>
        </w:rPr>
        <w:t>34</w:t>
      </w:r>
      <w:r w:rsidRPr="008B7532">
        <w:rPr>
          <w:i/>
          <w:vertAlign w:val="superscript"/>
          <w:lang w:val="fr-FR"/>
        </w:rPr>
        <w:t>e</w:t>
      </w:r>
      <w:r w:rsidR="002822C0">
        <w:rPr>
          <w:i/>
          <w:lang w:val="fr-FR"/>
        </w:rPr>
        <w:t> </w:t>
      </w:r>
      <w:r w:rsidRPr="008B7532">
        <w:rPr>
          <w:i/>
          <w:lang w:val="fr-FR"/>
        </w:rPr>
        <w:t>séance</w:t>
      </w:r>
      <w:r w:rsidR="008B7532">
        <w:rPr>
          <w:i/>
          <w:lang w:val="fr-FR"/>
        </w:rPr>
        <w:t xml:space="preserve"> </w:t>
      </w:r>
      <w:r w:rsidR="008B7532">
        <w:rPr>
          <w:i/>
          <w:lang w:val="fr-FR"/>
        </w:rPr>
        <w:br/>
      </w:r>
      <w:r w:rsidR="002822C0">
        <w:rPr>
          <w:i/>
          <w:lang w:val="fr-FR"/>
        </w:rPr>
        <w:t>22 </w:t>
      </w:r>
      <w:r w:rsidRPr="008B7532">
        <w:rPr>
          <w:i/>
          <w:lang w:val="fr-FR"/>
        </w:rPr>
        <w:t>juin 2017</w:t>
      </w:r>
    </w:p>
    <w:p w:rsidR="00552797" w:rsidRDefault="002C6B28" w:rsidP="008B7532">
      <w:pPr>
        <w:pStyle w:val="SingleTxtG"/>
        <w:rPr>
          <w:lang w:val="fr-FR"/>
        </w:rPr>
      </w:pPr>
      <w:r>
        <w:rPr>
          <w:lang w:val="fr-FR"/>
        </w:rPr>
        <w:t>[</w:t>
      </w:r>
      <w:r w:rsidRPr="008B7532">
        <w:rPr>
          <w:i/>
          <w:lang w:val="fr-FR"/>
        </w:rPr>
        <w:t>Adoptée sans vote.</w:t>
      </w:r>
      <w:r>
        <w:rPr>
          <w:lang w:val="fr-FR"/>
        </w:rPr>
        <w:t>]</w:t>
      </w:r>
    </w:p>
    <w:p w:rsidR="008B7532" w:rsidRPr="008B7532" w:rsidRDefault="008B7532" w:rsidP="008B7532">
      <w:pPr>
        <w:pStyle w:val="SingleTxtG"/>
        <w:spacing w:before="240" w:after="0"/>
        <w:jc w:val="center"/>
        <w:rPr>
          <w:u w:val="single"/>
        </w:rPr>
      </w:pPr>
      <w:r>
        <w:rPr>
          <w:u w:val="single"/>
        </w:rPr>
        <w:tab/>
      </w:r>
      <w:r>
        <w:rPr>
          <w:u w:val="single"/>
        </w:rPr>
        <w:tab/>
      </w:r>
      <w:r>
        <w:rPr>
          <w:u w:val="single"/>
        </w:rPr>
        <w:tab/>
      </w:r>
    </w:p>
    <w:sectPr w:rsidR="008B7532" w:rsidRPr="008B7532" w:rsidSect="00D10D5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4B" w:rsidRPr="00EF7F30" w:rsidRDefault="005B504B" w:rsidP="00EF7F30">
      <w:pPr>
        <w:pStyle w:val="Pieddepage"/>
      </w:pPr>
    </w:p>
  </w:endnote>
  <w:endnote w:type="continuationSeparator" w:id="0">
    <w:p w:rsidR="005B504B" w:rsidRPr="00EF7F30" w:rsidRDefault="005B504B" w:rsidP="00EF7F30">
      <w:pPr>
        <w:pStyle w:val="Pieddepage"/>
      </w:pPr>
    </w:p>
  </w:endnote>
  <w:endnote w:type="continuationNotice" w:id="1">
    <w:p w:rsidR="005B504B" w:rsidRDefault="005B50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B" w:rsidRPr="00D10D5B" w:rsidRDefault="00D10D5B" w:rsidP="00D10D5B">
    <w:pPr>
      <w:pStyle w:val="Pieddepage"/>
      <w:tabs>
        <w:tab w:val="right" w:pos="9638"/>
      </w:tabs>
    </w:pPr>
    <w:r w:rsidRPr="00D10D5B">
      <w:rPr>
        <w:b/>
        <w:sz w:val="18"/>
      </w:rPr>
      <w:fldChar w:fldCharType="begin"/>
    </w:r>
    <w:r w:rsidRPr="00D10D5B">
      <w:rPr>
        <w:b/>
        <w:sz w:val="18"/>
      </w:rPr>
      <w:instrText xml:space="preserve"> PAGE  \* MERGEFORMAT </w:instrText>
    </w:r>
    <w:r w:rsidRPr="00D10D5B">
      <w:rPr>
        <w:b/>
        <w:sz w:val="18"/>
      </w:rPr>
      <w:fldChar w:fldCharType="separate"/>
    </w:r>
    <w:r w:rsidR="00675078">
      <w:rPr>
        <w:b/>
        <w:noProof/>
        <w:sz w:val="18"/>
      </w:rPr>
      <w:t>2</w:t>
    </w:r>
    <w:r w:rsidRPr="00D10D5B">
      <w:rPr>
        <w:b/>
        <w:sz w:val="18"/>
      </w:rPr>
      <w:fldChar w:fldCharType="end"/>
    </w:r>
    <w:r>
      <w:rPr>
        <w:b/>
        <w:sz w:val="18"/>
      </w:rPr>
      <w:tab/>
    </w:r>
    <w:r>
      <w:t>GE.17-11517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B" w:rsidRPr="00D10D5B" w:rsidRDefault="00D10D5B" w:rsidP="00D10D5B">
    <w:pPr>
      <w:pStyle w:val="Pieddepage"/>
      <w:tabs>
        <w:tab w:val="right" w:pos="9638"/>
      </w:tabs>
      <w:rPr>
        <w:b/>
        <w:sz w:val="18"/>
      </w:rPr>
    </w:pPr>
    <w:r>
      <w:t>GE.17-11517</w:t>
    </w:r>
    <w:r>
      <w:tab/>
    </w:r>
    <w:r w:rsidRPr="00D10D5B">
      <w:rPr>
        <w:b/>
        <w:sz w:val="18"/>
      </w:rPr>
      <w:fldChar w:fldCharType="begin"/>
    </w:r>
    <w:r w:rsidRPr="00D10D5B">
      <w:rPr>
        <w:b/>
        <w:sz w:val="18"/>
      </w:rPr>
      <w:instrText xml:space="preserve"> PAGE  \* MERGEFORMAT </w:instrText>
    </w:r>
    <w:r w:rsidRPr="00D10D5B">
      <w:rPr>
        <w:b/>
        <w:sz w:val="18"/>
      </w:rPr>
      <w:fldChar w:fldCharType="separate"/>
    </w:r>
    <w:r w:rsidR="00675078">
      <w:rPr>
        <w:b/>
        <w:noProof/>
        <w:sz w:val="18"/>
      </w:rPr>
      <w:t>3</w:t>
    </w:r>
    <w:r w:rsidRPr="00D10D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D10D5B" w:rsidRDefault="00D10D5B" w:rsidP="00D10D5B">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17-11517  (F)</w:t>
    </w:r>
    <w:r w:rsidR="008B7532">
      <w:rPr>
        <w:sz w:val="20"/>
      </w:rPr>
      <w:t xml:space="preserve">    270717    310717</w:t>
    </w:r>
    <w:r>
      <w:rPr>
        <w:sz w:val="20"/>
      </w:rPr>
      <w:br/>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sidRPr="00D10D5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4B" w:rsidRPr="00EF7F30" w:rsidRDefault="005B504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B504B" w:rsidRPr="00EF7F30" w:rsidRDefault="005B504B" w:rsidP="000E5ADA">
      <w:pPr>
        <w:pStyle w:val="Pieddepage"/>
        <w:tabs>
          <w:tab w:val="right" w:pos="2155"/>
        </w:tabs>
        <w:spacing w:after="80" w:line="240" w:lineRule="atLeast"/>
        <w:ind w:left="680"/>
      </w:pPr>
      <w:r w:rsidRPr="00EF7F30">
        <w:rPr>
          <w:u w:val="single"/>
        </w:rPr>
        <w:tab/>
      </w:r>
    </w:p>
  </w:footnote>
  <w:footnote w:type="continuationNotice" w:id="1">
    <w:p w:rsidR="005B504B" w:rsidRPr="000F2457" w:rsidRDefault="005B504B">
      <w:pPr>
        <w:spacing w:line="240" w:lineRule="auto"/>
        <w:rPr>
          <w:sz w:val="2"/>
          <w:szCs w:val="2"/>
        </w:rPr>
      </w:pPr>
    </w:p>
  </w:footnote>
  <w:footnote w:id="2">
    <w:p w:rsidR="002C6B28" w:rsidRPr="0038382A" w:rsidRDefault="002C6B28" w:rsidP="002C6B28">
      <w:pPr>
        <w:pStyle w:val="Notedebasdepage"/>
      </w:pPr>
      <w:r>
        <w:rPr>
          <w:lang w:val="fr-FR"/>
        </w:rPr>
        <w:tab/>
      </w:r>
      <w:r w:rsidRPr="00493555">
        <w:rPr>
          <w:rStyle w:val="Appelnotedebasdep"/>
        </w:rPr>
        <w:footnoteRef/>
      </w:r>
      <w:r>
        <w:rPr>
          <w:lang w:val="fr-FR"/>
        </w:rPr>
        <w:tab/>
        <w:t>Résolution 70/1 de l</w:t>
      </w:r>
      <w:r w:rsidR="00846C9E">
        <w:rPr>
          <w:lang w:val="fr-FR"/>
        </w:rPr>
        <w:t>’</w:t>
      </w:r>
      <w:r>
        <w:rPr>
          <w:lang w:val="fr-FR"/>
        </w:rPr>
        <w:t>Assemblée générale.</w:t>
      </w:r>
    </w:p>
  </w:footnote>
  <w:footnote w:id="3">
    <w:p w:rsidR="002C6B28" w:rsidRPr="0038382A" w:rsidRDefault="002C6B28" w:rsidP="002C6B28">
      <w:pPr>
        <w:pStyle w:val="Notedebasdepage"/>
      </w:pPr>
      <w:r>
        <w:rPr>
          <w:lang w:val="fr-FR"/>
        </w:rPr>
        <w:tab/>
      </w:r>
      <w:r w:rsidRPr="00493555">
        <w:rPr>
          <w:rStyle w:val="Appelnotedebasdep"/>
        </w:rPr>
        <w:footnoteRef/>
      </w:r>
      <w:r>
        <w:rPr>
          <w:lang w:val="fr-FR"/>
        </w:rPr>
        <w:tab/>
        <w:t>Résolution 69/313 de l</w:t>
      </w:r>
      <w:r w:rsidR="00846C9E">
        <w:rPr>
          <w:lang w:val="fr-FR"/>
        </w:rPr>
        <w:t>’</w:t>
      </w:r>
      <w:r>
        <w:rPr>
          <w:lang w:val="fr-FR"/>
        </w:rPr>
        <w:t>Assemblée générale, annexe.</w:t>
      </w:r>
    </w:p>
  </w:footnote>
  <w:footnote w:id="4">
    <w:p w:rsidR="002C6B28" w:rsidRPr="00BB65B1" w:rsidRDefault="002C6B28" w:rsidP="002C6B28">
      <w:pPr>
        <w:pStyle w:val="Notedebasdepage"/>
      </w:pPr>
      <w:r>
        <w:rPr>
          <w:lang w:val="fr-FR"/>
        </w:rPr>
        <w:tab/>
      </w:r>
      <w:r w:rsidRPr="00493555">
        <w:rPr>
          <w:rStyle w:val="Appelnotedebasdep"/>
        </w:rPr>
        <w:footnoteRef/>
      </w:r>
      <w:r>
        <w:rPr>
          <w:lang w:val="fr-FR"/>
        </w:rPr>
        <w:tab/>
        <w:t>A/HRC/35/24.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B" w:rsidRPr="00D10D5B" w:rsidRDefault="00675078">
    <w:pPr>
      <w:pStyle w:val="En-tte"/>
    </w:pPr>
    <w:r>
      <w:fldChar w:fldCharType="begin"/>
    </w:r>
    <w:r>
      <w:instrText xml:space="preserve"> TITLE  \* MERGEFORMAT </w:instrText>
    </w:r>
    <w:r>
      <w:fldChar w:fldCharType="separate"/>
    </w:r>
    <w:r>
      <w:t>A/HRC/RES/35/2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B" w:rsidRPr="00D10D5B" w:rsidRDefault="00675078" w:rsidP="00D10D5B">
    <w:pPr>
      <w:pStyle w:val="En-tte"/>
      <w:jc w:val="right"/>
    </w:pPr>
    <w:r>
      <w:fldChar w:fldCharType="begin"/>
    </w:r>
    <w:r>
      <w:instrText xml:space="preserve"> TITLE  \* MERGEFORMAT </w:instrText>
    </w:r>
    <w:r>
      <w:fldChar w:fldCharType="separate"/>
    </w:r>
    <w:r>
      <w:t>A/HRC/RES/35/2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4B"/>
    <w:rsid w:val="00003633"/>
    <w:rsid w:val="00023842"/>
    <w:rsid w:val="0007796D"/>
    <w:rsid w:val="000D7211"/>
    <w:rsid w:val="000E5ADA"/>
    <w:rsid w:val="000F2457"/>
    <w:rsid w:val="00111F2F"/>
    <w:rsid w:val="00131E73"/>
    <w:rsid w:val="00133F1A"/>
    <w:rsid w:val="0014365E"/>
    <w:rsid w:val="00176178"/>
    <w:rsid w:val="001F525A"/>
    <w:rsid w:val="00212168"/>
    <w:rsid w:val="00260711"/>
    <w:rsid w:val="002822C0"/>
    <w:rsid w:val="002C6B28"/>
    <w:rsid w:val="002E0D9C"/>
    <w:rsid w:val="003547BE"/>
    <w:rsid w:val="00446FE5"/>
    <w:rsid w:val="00552797"/>
    <w:rsid w:val="00573BE5"/>
    <w:rsid w:val="00586ED3"/>
    <w:rsid w:val="00587A52"/>
    <w:rsid w:val="005B3895"/>
    <w:rsid w:val="005B4E23"/>
    <w:rsid w:val="005B504B"/>
    <w:rsid w:val="00617B29"/>
    <w:rsid w:val="00675078"/>
    <w:rsid w:val="0068446C"/>
    <w:rsid w:val="00695AED"/>
    <w:rsid w:val="00710BD6"/>
    <w:rsid w:val="0071601D"/>
    <w:rsid w:val="00721020"/>
    <w:rsid w:val="00731589"/>
    <w:rsid w:val="00786166"/>
    <w:rsid w:val="0080684C"/>
    <w:rsid w:val="00846C9E"/>
    <w:rsid w:val="00871C75"/>
    <w:rsid w:val="008776DC"/>
    <w:rsid w:val="008A258B"/>
    <w:rsid w:val="008B386A"/>
    <w:rsid w:val="008B7532"/>
    <w:rsid w:val="0094352E"/>
    <w:rsid w:val="00962015"/>
    <w:rsid w:val="009705C8"/>
    <w:rsid w:val="009A47AB"/>
    <w:rsid w:val="00A12E20"/>
    <w:rsid w:val="00A2307A"/>
    <w:rsid w:val="00AC7BEB"/>
    <w:rsid w:val="00AE323C"/>
    <w:rsid w:val="00B14764"/>
    <w:rsid w:val="00B16AAF"/>
    <w:rsid w:val="00B22A9E"/>
    <w:rsid w:val="00B24C75"/>
    <w:rsid w:val="00B528BF"/>
    <w:rsid w:val="00BD21B9"/>
    <w:rsid w:val="00BF1040"/>
    <w:rsid w:val="00C02897"/>
    <w:rsid w:val="00C12613"/>
    <w:rsid w:val="00D10D5B"/>
    <w:rsid w:val="00D45432"/>
    <w:rsid w:val="00DB1831"/>
    <w:rsid w:val="00DD3BFD"/>
    <w:rsid w:val="00E10BA8"/>
    <w:rsid w:val="00E228A8"/>
    <w:rsid w:val="00E6618E"/>
    <w:rsid w:val="00EF7F30"/>
    <w:rsid w:val="00F4501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315A91-EF83-4F6C-B4A7-D4453CA8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6F4C-7309-4070-849A-DBDE35E0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2360</Words>
  <Characters>12984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A/HRC/RES/35/2</vt:lpstr>
    </vt:vector>
  </TitlesOfParts>
  <Company>DCM</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A/HRC/RES/35/2</dc:title>
  <dc:subject/>
  <dc:creator>Julien OKRZESIK</dc:creator>
  <cp:keywords/>
  <cp:lastModifiedBy>Julien OKRZESIK</cp:lastModifiedBy>
  <cp:revision>3</cp:revision>
  <cp:lastPrinted>2017-07-31T10:02:00Z</cp:lastPrinted>
  <dcterms:created xsi:type="dcterms:W3CDTF">2017-07-31T10:02:00Z</dcterms:created>
  <dcterms:modified xsi:type="dcterms:W3CDTF">2017-07-31T10:02:00Z</dcterms:modified>
</cp:coreProperties>
</file>