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bidiVisual/>
        <w:tblW w:w="9639" w:type="dxa"/>
        <w:tblBorders>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274"/>
        <w:gridCol w:w="4963"/>
        <w:gridCol w:w="3402"/>
      </w:tblGrid>
      <w:tr w:rsidR="006B3E27" w:rsidRPr="00ED7442" w14:paraId="44E73393" w14:textId="77777777" w:rsidTr="00281242">
        <w:trPr>
          <w:trHeight w:hRule="exact" w:val="851"/>
        </w:trPr>
        <w:tc>
          <w:tcPr>
            <w:tcW w:w="1274" w:type="dxa"/>
            <w:tcBorders>
              <w:bottom w:val="single" w:sz="4" w:space="0" w:color="auto"/>
            </w:tcBorders>
            <w:shd w:val="clear" w:color="auto" w:fill="auto"/>
          </w:tcPr>
          <w:p w14:paraId="303B3856" w14:textId="77777777" w:rsidR="006B3E27" w:rsidRPr="003E159A" w:rsidRDefault="006B3E27" w:rsidP="00281242">
            <w:pPr>
              <w:pStyle w:val="Roman1GA"/>
            </w:pPr>
          </w:p>
        </w:tc>
        <w:tc>
          <w:tcPr>
            <w:tcW w:w="4963" w:type="dxa"/>
            <w:tcBorders>
              <w:bottom w:val="single" w:sz="4" w:space="0" w:color="auto"/>
            </w:tcBorders>
            <w:shd w:val="clear" w:color="auto" w:fill="auto"/>
            <w:vAlign w:val="bottom"/>
          </w:tcPr>
          <w:p w14:paraId="6AED0E43" w14:textId="77777777" w:rsidR="006B3E27" w:rsidRPr="00281242" w:rsidRDefault="006B3E27" w:rsidP="00281242">
            <w:pPr>
              <w:spacing w:after="80" w:line="480" w:lineRule="exact"/>
              <w:jc w:val="left"/>
              <w:rPr>
                <w:sz w:val="40"/>
                <w:szCs w:val="40"/>
                <w:rtl/>
              </w:rPr>
            </w:pPr>
            <w:r w:rsidRPr="00281242">
              <w:rPr>
                <w:rFonts w:hint="cs"/>
                <w:sz w:val="40"/>
                <w:szCs w:val="40"/>
                <w:rtl/>
              </w:rPr>
              <w:t>الأمم المتحدة</w:t>
            </w:r>
          </w:p>
        </w:tc>
        <w:tc>
          <w:tcPr>
            <w:tcW w:w="3402" w:type="dxa"/>
            <w:tcBorders>
              <w:bottom w:val="single" w:sz="4" w:space="0" w:color="auto"/>
            </w:tcBorders>
            <w:shd w:val="clear" w:color="auto" w:fill="auto"/>
            <w:vAlign w:val="bottom"/>
          </w:tcPr>
          <w:p w14:paraId="23490F93" w14:textId="77777777" w:rsidR="006B3E27" w:rsidRPr="00281242" w:rsidRDefault="004C7969" w:rsidP="003A1A3E">
            <w:pPr>
              <w:bidi w:val="0"/>
              <w:spacing w:after="20"/>
              <w:jc w:val="left"/>
              <w:rPr>
                <w:szCs w:val="20"/>
              </w:rPr>
            </w:pPr>
            <w:r w:rsidRPr="004C7969">
              <w:rPr>
                <w:sz w:val="40"/>
                <w:szCs w:val="20"/>
              </w:rPr>
              <w:t>A</w:t>
            </w:r>
            <w:r>
              <w:rPr>
                <w:szCs w:val="20"/>
              </w:rPr>
              <w:t>/HRC/RES/</w:t>
            </w:r>
            <w:r w:rsidRPr="0096100B">
              <w:rPr>
                <w:szCs w:val="20"/>
              </w:rPr>
              <w:t>44</w:t>
            </w:r>
            <w:r>
              <w:rPr>
                <w:szCs w:val="20"/>
              </w:rPr>
              <w:t>/</w:t>
            </w:r>
            <w:r w:rsidRPr="0096100B">
              <w:rPr>
                <w:szCs w:val="20"/>
              </w:rPr>
              <w:t>8</w:t>
            </w:r>
          </w:p>
        </w:tc>
      </w:tr>
      <w:tr w:rsidR="006B3E27" w:rsidRPr="00ED7442" w14:paraId="2423DD98" w14:textId="77777777" w:rsidTr="00281242">
        <w:trPr>
          <w:trHeight w:hRule="exact" w:val="2835"/>
        </w:trPr>
        <w:tc>
          <w:tcPr>
            <w:tcW w:w="1274" w:type="dxa"/>
            <w:tcBorders>
              <w:top w:val="single" w:sz="4" w:space="0" w:color="auto"/>
              <w:bottom w:val="single" w:sz="12" w:space="0" w:color="auto"/>
            </w:tcBorders>
            <w:shd w:val="clear" w:color="auto" w:fill="auto"/>
          </w:tcPr>
          <w:p w14:paraId="74B25894" w14:textId="57F26366" w:rsidR="006B3E27" w:rsidRPr="00281242" w:rsidRDefault="00DF6C04" w:rsidP="00281242">
            <w:pPr>
              <w:jc w:val="center"/>
              <w:rPr>
                <w:sz w:val="56"/>
                <w:szCs w:val="56"/>
                <w:rtl/>
              </w:rPr>
            </w:pPr>
            <w:r>
              <w:rPr>
                <w:noProof/>
                <w:sz w:val="56"/>
                <w:szCs w:val="56"/>
              </w:rPr>
              <w:drawing>
                <wp:inline distT="0" distB="0" distL="0" distR="0" wp14:anchorId="0DFC88AB" wp14:editId="3F95267D">
                  <wp:extent cx="629285" cy="61468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52" t="-1387" r="-52" b="-1387"/>
                          <a:stretch>
                            <a:fillRect/>
                          </a:stretch>
                        </pic:blipFill>
                        <pic:spPr bwMode="auto">
                          <a:xfrm>
                            <a:off x="0" y="0"/>
                            <a:ext cx="629285" cy="614680"/>
                          </a:xfrm>
                          <a:prstGeom prst="rect">
                            <a:avLst/>
                          </a:prstGeom>
                          <a:noFill/>
                          <a:ln>
                            <a:noFill/>
                          </a:ln>
                        </pic:spPr>
                      </pic:pic>
                    </a:graphicData>
                  </a:graphic>
                </wp:inline>
              </w:drawing>
            </w:r>
          </w:p>
        </w:tc>
        <w:tc>
          <w:tcPr>
            <w:tcW w:w="4963" w:type="dxa"/>
            <w:tcBorders>
              <w:top w:val="single" w:sz="4" w:space="0" w:color="auto"/>
              <w:bottom w:val="single" w:sz="12" w:space="0" w:color="auto"/>
            </w:tcBorders>
            <w:shd w:val="clear" w:color="auto" w:fill="auto"/>
          </w:tcPr>
          <w:p w14:paraId="78FD1F39" w14:textId="77777777" w:rsidR="006B3E27" w:rsidRPr="00281242" w:rsidRDefault="001773DB" w:rsidP="00281242">
            <w:pPr>
              <w:spacing w:before="120" w:after="40" w:line="640" w:lineRule="exact"/>
              <w:jc w:val="left"/>
              <w:rPr>
                <w:b/>
                <w:bCs/>
                <w:sz w:val="56"/>
                <w:szCs w:val="56"/>
              </w:rPr>
            </w:pPr>
            <w:r w:rsidRPr="00281242">
              <w:rPr>
                <w:rFonts w:hint="cs"/>
                <w:b/>
                <w:bCs/>
                <w:sz w:val="56"/>
                <w:szCs w:val="56"/>
                <w:rtl/>
              </w:rPr>
              <w:t>الجمعية العامة</w:t>
            </w:r>
          </w:p>
        </w:tc>
        <w:tc>
          <w:tcPr>
            <w:tcW w:w="3402" w:type="dxa"/>
            <w:tcBorders>
              <w:top w:val="single" w:sz="4" w:space="0" w:color="auto"/>
              <w:bottom w:val="single" w:sz="12" w:space="0" w:color="auto"/>
            </w:tcBorders>
            <w:shd w:val="clear" w:color="auto" w:fill="auto"/>
          </w:tcPr>
          <w:p w14:paraId="563EF47C" w14:textId="77777777" w:rsidR="003A1A3E" w:rsidRDefault="003A1A3E" w:rsidP="003A1A3E">
            <w:pPr>
              <w:bidi w:val="0"/>
              <w:spacing w:before="240"/>
              <w:jc w:val="left"/>
              <w:rPr>
                <w:szCs w:val="20"/>
              </w:rPr>
            </w:pPr>
            <w:r>
              <w:rPr>
                <w:szCs w:val="20"/>
              </w:rPr>
              <w:t>Distr.: General</w:t>
            </w:r>
          </w:p>
          <w:p w14:paraId="483625B1" w14:textId="77777777" w:rsidR="003A1A3E" w:rsidRDefault="003A1A3E" w:rsidP="003A1A3E">
            <w:pPr>
              <w:bidi w:val="0"/>
              <w:jc w:val="left"/>
              <w:rPr>
                <w:szCs w:val="20"/>
              </w:rPr>
            </w:pPr>
            <w:r w:rsidRPr="0096100B">
              <w:rPr>
                <w:szCs w:val="20"/>
              </w:rPr>
              <w:t>23</w:t>
            </w:r>
            <w:r>
              <w:rPr>
                <w:szCs w:val="20"/>
              </w:rPr>
              <w:t xml:space="preserve"> July </w:t>
            </w:r>
            <w:r w:rsidRPr="0096100B">
              <w:rPr>
                <w:szCs w:val="20"/>
              </w:rPr>
              <w:t>2020</w:t>
            </w:r>
          </w:p>
          <w:p w14:paraId="6050DFAD" w14:textId="77777777" w:rsidR="003A1A3E" w:rsidRDefault="003A1A3E" w:rsidP="003A1A3E">
            <w:pPr>
              <w:bidi w:val="0"/>
              <w:jc w:val="left"/>
              <w:rPr>
                <w:szCs w:val="20"/>
              </w:rPr>
            </w:pPr>
            <w:r>
              <w:rPr>
                <w:szCs w:val="20"/>
              </w:rPr>
              <w:t>Arabic</w:t>
            </w:r>
          </w:p>
          <w:p w14:paraId="594E190D" w14:textId="19A1CAAA" w:rsidR="003A1A3E" w:rsidRPr="00281242" w:rsidRDefault="003A1A3E" w:rsidP="003A1A3E">
            <w:pPr>
              <w:bidi w:val="0"/>
              <w:jc w:val="left"/>
              <w:rPr>
                <w:szCs w:val="20"/>
              </w:rPr>
            </w:pPr>
            <w:r>
              <w:rPr>
                <w:szCs w:val="20"/>
              </w:rPr>
              <w:t>Original: English</w:t>
            </w:r>
          </w:p>
        </w:tc>
      </w:tr>
    </w:tbl>
    <w:p w14:paraId="0EF8C9D8" w14:textId="77777777" w:rsidR="003A1A3E" w:rsidRDefault="00673245" w:rsidP="0096100B">
      <w:pPr>
        <w:pStyle w:val="SingleTxtGA"/>
        <w:spacing w:before="120" w:after="0"/>
        <w:ind w:left="0"/>
        <w:rPr>
          <w:b/>
          <w:bCs/>
          <w:sz w:val="36"/>
          <w:szCs w:val="36"/>
          <w:rtl/>
        </w:rPr>
      </w:pPr>
      <w:r w:rsidRPr="00673245">
        <w:rPr>
          <w:rFonts w:hint="cs"/>
          <w:b/>
          <w:bCs/>
          <w:sz w:val="36"/>
          <w:szCs w:val="36"/>
          <w:rtl/>
        </w:rPr>
        <w:t>مجلس حقوق الإنسان</w:t>
      </w:r>
    </w:p>
    <w:p w14:paraId="120E11C2" w14:textId="77777777" w:rsidR="003A1A3E" w:rsidRPr="003A1A3E" w:rsidRDefault="003A1A3E" w:rsidP="003A1A3E">
      <w:pPr>
        <w:pStyle w:val="SingleTxtGA"/>
        <w:spacing w:after="0"/>
        <w:ind w:left="0" w:right="4678"/>
        <w:rPr>
          <w:b/>
          <w:bCs/>
          <w:rtl/>
          <w:lang w:val="en-GB"/>
        </w:rPr>
      </w:pPr>
      <w:r w:rsidRPr="003A1A3E">
        <w:rPr>
          <w:b/>
          <w:bCs/>
          <w:rtl/>
          <w:lang w:val="en-GB"/>
        </w:rPr>
        <w:t>الدورة الرابعة والأربعون</w:t>
      </w:r>
    </w:p>
    <w:p w14:paraId="40CBF50D" w14:textId="77777777" w:rsidR="003A1A3E" w:rsidRPr="0096100B" w:rsidRDefault="003A1A3E" w:rsidP="003A1A3E">
      <w:pPr>
        <w:pStyle w:val="SingleTxtGA"/>
        <w:spacing w:after="0"/>
        <w:ind w:left="0" w:right="4678"/>
        <w:rPr>
          <w:rtl/>
          <w:lang w:val="en-GB"/>
        </w:rPr>
      </w:pPr>
      <w:r w:rsidRPr="0096100B">
        <w:rPr>
          <w:szCs w:val="20"/>
          <w:rtl/>
          <w:lang w:val="en-GB"/>
        </w:rPr>
        <w:t>30</w:t>
      </w:r>
      <w:r w:rsidRPr="0096100B">
        <w:rPr>
          <w:rtl/>
          <w:lang w:val="en-GB"/>
        </w:rPr>
        <w:t xml:space="preserve"> حزيران/يونيه - </w:t>
      </w:r>
      <w:r w:rsidRPr="0096100B">
        <w:rPr>
          <w:szCs w:val="20"/>
          <w:rtl/>
          <w:lang w:val="en-GB"/>
        </w:rPr>
        <w:t>17</w:t>
      </w:r>
      <w:r w:rsidRPr="0096100B">
        <w:rPr>
          <w:rtl/>
          <w:lang w:val="en-GB"/>
        </w:rPr>
        <w:t xml:space="preserve"> تموز/يوليه </w:t>
      </w:r>
      <w:r w:rsidRPr="0096100B">
        <w:rPr>
          <w:szCs w:val="20"/>
          <w:rtl/>
          <w:lang w:val="en-GB"/>
        </w:rPr>
        <w:t>2020</w:t>
      </w:r>
    </w:p>
    <w:p w14:paraId="6B84C8B0" w14:textId="77777777" w:rsidR="003A1A3E" w:rsidRPr="0096100B" w:rsidRDefault="003A1A3E" w:rsidP="003A1A3E">
      <w:pPr>
        <w:pStyle w:val="SingleTxtGA"/>
        <w:spacing w:after="0"/>
        <w:ind w:left="0" w:right="4678"/>
        <w:rPr>
          <w:rtl/>
          <w:lang w:val="en-GB"/>
        </w:rPr>
      </w:pPr>
      <w:r w:rsidRPr="0096100B">
        <w:rPr>
          <w:rtl/>
          <w:lang w:val="en-GB"/>
        </w:rPr>
        <w:t xml:space="preserve">البند </w:t>
      </w:r>
      <w:r w:rsidRPr="0096100B">
        <w:rPr>
          <w:szCs w:val="20"/>
          <w:rtl/>
          <w:lang w:val="en-GB"/>
        </w:rPr>
        <w:t>3</w:t>
      </w:r>
      <w:r w:rsidRPr="0096100B">
        <w:rPr>
          <w:rtl/>
          <w:lang w:val="en-GB"/>
        </w:rPr>
        <w:t xml:space="preserve"> من جدول الأعمال</w:t>
      </w:r>
    </w:p>
    <w:p w14:paraId="60140764" w14:textId="77777777" w:rsidR="003A1A3E" w:rsidRPr="003A1A3E" w:rsidRDefault="003A1A3E" w:rsidP="003A1A3E">
      <w:pPr>
        <w:pStyle w:val="SingleTxtGA"/>
        <w:spacing w:after="0"/>
        <w:ind w:left="0" w:right="4678"/>
        <w:rPr>
          <w:b/>
          <w:bCs/>
          <w:rtl/>
          <w:lang w:val="en-GB"/>
        </w:rPr>
      </w:pPr>
      <w:r w:rsidRPr="003A1A3E">
        <w:rPr>
          <w:b/>
          <w:bCs/>
          <w:rtl/>
          <w:lang w:val="en-GB"/>
        </w:rPr>
        <w:t>تعزيز وحماية جميع حقوق الإنسان، المدنية والسياسية والاقتصادية والاجتماعية والثقافية، بما في ذلك الحق في التنمية</w:t>
      </w:r>
    </w:p>
    <w:p w14:paraId="7B6C601D" w14:textId="77777777" w:rsidR="003A1A3E" w:rsidRPr="003A1A3E" w:rsidRDefault="003A1A3E" w:rsidP="003A1A3E">
      <w:pPr>
        <w:pStyle w:val="HChGA"/>
        <w:rPr>
          <w:rtl/>
          <w:lang w:val="en-GB"/>
        </w:rPr>
      </w:pPr>
      <w:r w:rsidRPr="003A1A3E">
        <w:rPr>
          <w:rtl/>
          <w:lang w:val="en-GB"/>
        </w:rPr>
        <w:tab/>
      </w:r>
      <w:r w:rsidRPr="003A1A3E">
        <w:rPr>
          <w:rtl/>
          <w:lang w:val="en-GB"/>
        </w:rPr>
        <w:tab/>
        <w:t xml:space="preserve">قرار اعتمده مجلس حقوق الإنسان في </w:t>
      </w:r>
      <w:r w:rsidRPr="0096100B">
        <w:rPr>
          <w:szCs w:val="28"/>
          <w:rtl/>
          <w:lang w:val="en-GB"/>
        </w:rPr>
        <w:t>16</w:t>
      </w:r>
      <w:r w:rsidRPr="003A1A3E">
        <w:rPr>
          <w:rtl/>
          <w:lang w:val="en-GB"/>
        </w:rPr>
        <w:t xml:space="preserve"> تموز/يوليه </w:t>
      </w:r>
      <w:r w:rsidRPr="0096100B">
        <w:rPr>
          <w:szCs w:val="28"/>
          <w:rtl/>
          <w:lang w:val="en-GB"/>
        </w:rPr>
        <w:t>2020</w:t>
      </w:r>
    </w:p>
    <w:p w14:paraId="07B0421B" w14:textId="72D04E9F" w:rsidR="003A1A3E" w:rsidRPr="003A1A3E" w:rsidRDefault="003A1A3E" w:rsidP="003A1A3E">
      <w:pPr>
        <w:pStyle w:val="H1GA"/>
        <w:rPr>
          <w:rtl/>
          <w:lang w:val="en-GB"/>
        </w:rPr>
      </w:pPr>
      <w:r w:rsidRPr="003A1A3E">
        <w:rPr>
          <w:rtl/>
          <w:lang w:val="en-GB"/>
        </w:rPr>
        <w:tab/>
      </w:r>
      <w:r w:rsidRPr="0096100B">
        <w:rPr>
          <w:szCs w:val="24"/>
          <w:rtl/>
          <w:lang w:val="en-GB"/>
        </w:rPr>
        <w:t>44</w:t>
      </w:r>
      <w:r w:rsidRPr="003A1A3E">
        <w:rPr>
          <w:rtl/>
          <w:lang w:val="en-GB"/>
        </w:rPr>
        <w:t>/</w:t>
      </w:r>
      <w:r w:rsidRPr="0096100B">
        <w:rPr>
          <w:szCs w:val="24"/>
          <w:rtl/>
          <w:lang w:val="en-GB"/>
        </w:rPr>
        <w:t>8</w:t>
      </w:r>
      <w:r>
        <w:rPr>
          <w:rFonts w:hint="cs"/>
          <w:rtl/>
          <w:lang w:val="en-GB"/>
        </w:rPr>
        <w:t>-</w:t>
      </w:r>
      <w:r w:rsidRPr="003A1A3E">
        <w:rPr>
          <w:rtl/>
          <w:lang w:val="en-GB"/>
        </w:rPr>
        <w:tab/>
        <w:t>ولاية المقرر(ة) الخاص(ة) المعني(ة) باستقلال القضاة والمحامين</w:t>
      </w:r>
    </w:p>
    <w:p w14:paraId="0FE4CC2B" w14:textId="77777777" w:rsidR="003A1A3E" w:rsidRPr="005633A1" w:rsidRDefault="003A1A3E" w:rsidP="003A1A3E">
      <w:pPr>
        <w:pStyle w:val="SingleTxtGA"/>
        <w:rPr>
          <w:i/>
          <w:iCs/>
          <w:rtl/>
          <w:lang w:val="en-GB"/>
        </w:rPr>
      </w:pPr>
      <w:r w:rsidRPr="005633A1">
        <w:rPr>
          <w:i/>
          <w:iCs/>
          <w:rtl/>
          <w:lang w:val="en-GB"/>
        </w:rPr>
        <w:tab/>
        <w:t>إن مجلس حقوق الإنسان،</w:t>
      </w:r>
    </w:p>
    <w:p w14:paraId="5779569A" w14:textId="77777777" w:rsidR="003A1A3E" w:rsidRPr="003A1A3E" w:rsidRDefault="003A1A3E" w:rsidP="003A1A3E">
      <w:pPr>
        <w:pStyle w:val="SingleTxtGA"/>
        <w:rPr>
          <w:rtl/>
          <w:lang w:val="en-GB"/>
        </w:rPr>
      </w:pPr>
      <w:r w:rsidRPr="003A1A3E">
        <w:rPr>
          <w:rtl/>
          <w:lang w:val="en-GB"/>
        </w:rPr>
        <w:tab/>
      </w:r>
      <w:r w:rsidRPr="005633A1">
        <w:rPr>
          <w:i/>
          <w:iCs/>
          <w:rtl/>
          <w:lang w:val="en-GB"/>
        </w:rPr>
        <w:t>إذ يشير</w:t>
      </w:r>
      <w:r w:rsidRPr="003A1A3E">
        <w:rPr>
          <w:rtl/>
          <w:lang w:val="en-GB"/>
        </w:rPr>
        <w:t xml:space="preserve"> إلى جميع قراراته ومقرراته السابقة، وكذلك إلى قرارات ومقررات لجنة حقوق الإنسان والجمعية العامة، بشأن استقلال القض</w:t>
      </w:r>
      <w:bookmarkStart w:id="0" w:name="_GoBack"/>
      <w:bookmarkEnd w:id="0"/>
      <w:r w:rsidRPr="003A1A3E">
        <w:rPr>
          <w:rtl/>
          <w:lang w:val="en-GB"/>
        </w:rPr>
        <w:t>اء ونزاهة النظام القضائي،</w:t>
      </w:r>
    </w:p>
    <w:p w14:paraId="64FC28A3" w14:textId="77777777" w:rsidR="003A1A3E" w:rsidRPr="003A1A3E" w:rsidRDefault="003A1A3E" w:rsidP="003A1A3E">
      <w:pPr>
        <w:pStyle w:val="SingleTxtGA"/>
        <w:rPr>
          <w:rtl/>
          <w:lang w:val="en-GB"/>
        </w:rPr>
      </w:pPr>
      <w:r w:rsidRPr="003A1A3E">
        <w:rPr>
          <w:rtl/>
          <w:lang w:val="en-GB"/>
        </w:rPr>
        <w:tab/>
      </w:r>
      <w:r w:rsidRPr="005633A1">
        <w:rPr>
          <w:i/>
          <w:iCs/>
          <w:rtl/>
          <w:lang w:val="en-GB"/>
        </w:rPr>
        <w:t>واقتناعاً منه</w:t>
      </w:r>
      <w:r w:rsidRPr="003A1A3E">
        <w:rPr>
          <w:rtl/>
          <w:lang w:val="en-GB"/>
        </w:rPr>
        <w:t xml:space="preserve"> بأن قضاءً مستقلاً، ومهنة قانونية مستقلة، وادعاءً موضوعياً ونزيهاً قادراً على </w:t>
      </w:r>
      <w:r w:rsidRPr="0096100B">
        <w:rPr>
          <w:spacing w:val="-2"/>
          <w:rtl/>
          <w:lang w:val="en-GB"/>
        </w:rPr>
        <w:t>أداء وظائفه وفقاً لذلك، وسلامة النظام القضائي شروط مسبقة أساسية لحماية حقوق الإنسان والحريات</w:t>
      </w:r>
      <w:r w:rsidRPr="003A1A3E">
        <w:rPr>
          <w:rtl/>
          <w:lang w:val="en-GB"/>
        </w:rPr>
        <w:t xml:space="preserve"> الأساسية وتطبيق سيادة القانون، ولضمان محاكمات عادلة دون أي تمييز،</w:t>
      </w:r>
    </w:p>
    <w:p w14:paraId="38AFD520" w14:textId="77777777" w:rsidR="003A1A3E" w:rsidRPr="003A1A3E" w:rsidRDefault="003A1A3E" w:rsidP="003A1A3E">
      <w:pPr>
        <w:pStyle w:val="SingleTxtGA"/>
        <w:rPr>
          <w:rtl/>
          <w:lang w:val="en-GB"/>
        </w:rPr>
      </w:pPr>
      <w:r w:rsidRPr="003A1A3E">
        <w:rPr>
          <w:rtl/>
          <w:lang w:val="en-GB"/>
        </w:rPr>
        <w:tab/>
      </w:r>
      <w:r w:rsidRPr="005633A1">
        <w:rPr>
          <w:i/>
          <w:iCs/>
          <w:rtl/>
          <w:lang w:val="en-GB"/>
        </w:rPr>
        <w:t>وإذ يدين</w:t>
      </w:r>
      <w:r w:rsidRPr="003A1A3E">
        <w:rPr>
          <w:rtl/>
          <w:lang w:val="en-GB"/>
        </w:rPr>
        <w:t xml:space="preserve"> تزايد وتيرة الاعتداءات على استقلال القضاة والمحامين والمدعين العامين وموظفي المحاكم، ولا سيما التهديدات والتخويف والتدخل في أداء مهامهم المهنية،</w:t>
      </w:r>
    </w:p>
    <w:p w14:paraId="4C8FF348" w14:textId="77777777" w:rsidR="003A1A3E" w:rsidRPr="003A1A3E" w:rsidRDefault="003A1A3E" w:rsidP="003A1A3E">
      <w:pPr>
        <w:pStyle w:val="SingleTxtGA"/>
        <w:rPr>
          <w:rtl/>
          <w:lang w:val="en-GB"/>
        </w:rPr>
      </w:pPr>
      <w:r w:rsidRPr="003A1A3E">
        <w:rPr>
          <w:rtl/>
          <w:lang w:val="en-GB"/>
        </w:rPr>
        <w:tab/>
      </w:r>
      <w:r w:rsidRPr="005633A1">
        <w:rPr>
          <w:i/>
          <w:iCs/>
          <w:rtl/>
          <w:lang w:val="en-GB"/>
        </w:rPr>
        <w:t>وإذ يشير</w:t>
      </w:r>
      <w:r w:rsidRPr="003A1A3E">
        <w:rPr>
          <w:rtl/>
          <w:lang w:val="en-GB"/>
        </w:rPr>
        <w:t xml:space="preserve"> إلى قراريه </w:t>
      </w:r>
      <w:r w:rsidRPr="0096100B">
        <w:rPr>
          <w:szCs w:val="20"/>
          <w:rtl/>
          <w:lang w:val="en-GB"/>
        </w:rPr>
        <w:t>5</w:t>
      </w:r>
      <w:r w:rsidRPr="003A1A3E">
        <w:rPr>
          <w:rtl/>
          <w:lang w:val="en-GB"/>
        </w:rPr>
        <w:t>/</w:t>
      </w:r>
      <w:r w:rsidRPr="0096100B">
        <w:rPr>
          <w:szCs w:val="20"/>
          <w:rtl/>
          <w:lang w:val="en-GB"/>
        </w:rPr>
        <w:t>1</w:t>
      </w:r>
      <w:r w:rsidRPr="003A1A3E">
        <w:rPr>
          <w:rtl/>
          <w:lang w:val="en-GB"/>
        </w:rPr>
        <w:t xml:space="preserve"> بشأن بناء مؤسسات مجلس حقوق الإنسان و</w:t>
      </w:r>
      <w:r w:rsidRPr="0096100B">
        <w:rPr>
          <w:szCs w:val="20"/>
          <w:rtl/>
          <w:lang w:val="en-GB"/>
        </w:rPr>
        <w:t>5</w:t>
      </w:r>
      <w:r w:rsidRPr="003A1A3E">
        <w:rPr>
          <w:rtl/>
          <w:lang w:val="en-GB"/>
        </w:rPr>
        <w:t>/</w:t>
      </w:r>
      <w:r w:rsidRPr="0096100B">
        <w:rPr>
          <w:szCs w:val="20"/>
          <w:rtl/>
          <w:lang w:val="en-GB"/>
        </w:rPr>
        <w:t>2</w:t>
      </w:r>
      <w:r w:rsidRPr="003A1A3E">
        <w:rPr>
          <w:rtl/>
          <w:lang w:val="en-GB"/>
        </w:rPr>
        <w:t xml:space="preserve"> بشأن مدونة قواعد السلوك للمكلّفين بولايات في إطار الإجراءات الخاصة للمجلس، المؤرخيْن </w:t>
      </w:r>
      <w:r w:rsidRPr="0096100B">
        <w:rPr>
          <w:szCs w:val="20"/>
          <w:rtl/>
          <w:lang w:val="en-GB"/>
        </w:rPr>
        <w:t>18</w:t>
      </w:r>
      <w:r w:rsidRPr="003A1A3E">
        <w:rPr>
          <w:rtl/>
          <w:lang w:val="en-GB"/>
        </w:rPr>
        <w:t xml:space="preserve"> حزيران/يونيه </w:t>
      </w:r>
      <w:r w:rsidRPr="0096100B">
        <w:rPr>
          <w:szCs w:val="20"/>
          <w:rtl/>
          <w:lang w:val="en-GB"/>
        </w:rPr>
        <w:t>2007</w:t>
      </w:r>
      <w:r w:rsidRPr="003A1A3E">
        <w:rPr>
          <w:rtl/>
          <w:lang w:val="en-GB"/>
        </w:rPr>
        <w:t>، وإذ يشدِّد على أن يؤدي(تؤدي) المكلّف(ة) بالولاية مهامه(ا) وفقاً لهذين القرارين ومرفقيهما،</w:t>
      </w:r>
    </w:p>
    <w:p w14:paraId="4974F602" w14:textId="77777777" w:rsidR="003A1A3E" w:rsidRPr="003A1A3E" w:rsidRDefault="003A1A3E" w:rsidP="003A1A3E">
      <w:pPr>
        <w:pStyle w:val="SingleTxtGA"/>
        <w:rPr>
          <w:rtl/>
          <w:lang w:val="en-GB"/>
        </w:rPr>
      </w:pPr>
      <w:r w:rsidRPr="003A1A3E">
        <w:rPr>
          <w:rtl/>
          <w:lang w:val="en-GB"/>
        </w:rPr>
        <w:tab/>
      </w:r>
      <w:r w:rsidRPr="0096100B">
        <w:rPr>
          <w:szCs w:val="20"/>
          <w:rtl/>
          <w:lang w:val="en-GB"/>
        </w:rPr>
        <w:t>1</w:t>
      </w:r>
      <w:r w:rsidRPr="003A1A3E">
        <w:rPr>
          <w:rtl/>
          <w:lang w:val="en-GB"/>
        </w:rPr>
        <w:t>-</w:t>
      </w:r>
      <w:r w:rsidRPr="003A1A3E">
        <w:rPr>
          <w:rtl/>
          <w:lang w:val="en-GB"/>
        </w:rPr>
        <w:tab/>
      </w:r>
      <w:r w:rsidRPr="005633A1">
        <w:rPr>
          <w:i/>
          <w:iCs/>
          <w:rtl/>
          <w:lang w:val="en-GB"/>
        </w:rPr>
        <w:t>يثني</w:t>
      </w:r>
      <w:r w:rsidRPr="003A1A3E">
        <w:rPr>
          <w:rtl/>
          <w:lang w:val="en-GB"/>
        </w:rPr>
        <w:t xml:space="preserve"> على المقرر(ة) الخاص(ة) المعني(ة) باستقلال القضاة والمحامين لما قام(ت) به من عمل مهم في أداء الولاية؛</w:t>
      </w:r>
    </w:p>
    <w:p w14:paraId="270E974D" w14:textId="77777777" w:rsidR="003A1A3E" w:rsidRPr="003A1A3E" w:rsidRDefault="003A1A3E" w:rsidP="003A1A3E">
      <w:pPr>
        <w:pStyle w:val="SingleTxtGA"/>
        <w:rPr>
          <w:rtl/>
          <w:lang w:val="en-GB"/>
        </w:rPr>
      </w:pPr>
      <w:r w:rsidRPr="003A1A3E">
        <w:rPr>
          <w:rtl/>
          <w:lang w:val="en-GB"/>
        </w:rPr>
        <w:tab/>
      </w:r>
      <w:r w:rsidRPr="0096100B">
        <w:rPr>
          <w:szCs w:val="20"/>
          <w:rtl/>
          <w:lang w:val="en-GB"/>
        </w:rPr>
        <w:t>2</w:t>
      </w:r>
      <w:r w:rsidRPr="003A1A3E">
        <w:rPr>
          <w:rtl/>
          <w:lang w:val="en-GB"/>
        </w:rPr>
        <w:t>-</w:t>
      </w:r>
      <w:r w:rsidRPr="003A1A3E">
        <w:rPr>
          <w:rtl/>
          <w:lang w:val="en-GB"/>
        </w:rPr>
        <w:tab/>
      </w:r>
      <w:r w:rsidRPr="005633A1">
        <w:rPr>
          <w:i/>
          <w:iCs/>
          <w:rtl/>
          <w:lang w:val="en-GB"/>
        </w:rPr>
        <w:t>يقرر</w:t>
      </w:r>
      <w:r w:rsidRPr="003A1A3E">
        <w:rPr>
          <w:rtl/>
          <w:lang w:val="en-GB"/>
        </w:rPr>
        <w:t xml:space="preserve"> تمديد ولاية المقرر(ة) الخاص(ة) المعني(ة) باستقلال القضاة والمحامين لفترة ثلاث سنوات بالشروط نفسها التي حددها مجلس حقوق الإنسان في قراره </w:t>
      </w:r>
      <w:r w:rsidRPr="0096100B">
        <w:rPr>
          <w:szCs w:val="20"/>
          <w:rtl/>
          <w:lang w:val="en-GB"/>
        </w:rPr>
        <w:t>35</w:t>
      </w:r>
      <w:r w:rsidRPr="003A1A3E">
        <w:rPr>
          <w:rtl/>
          <w:lang w:val="en-GB"/>
        </w:rPr>
        <w:t>/</w:t>
      </w:r>
      <w:r w:rsidRPr="0096100B">
        <w:rPr>
          <w:szCs w:val="20"/>
          <w:rtl/>
          <w:lang w:val="en-GB"/>
        </w:rPr>
        <w:t>11</w:t>
      </w:r>
      <w:r w:rsidRPr="003A1A3E">
        <w:rPr>
          <w:rtl/>
          <w:lang w:val="en-GB"/>
        </w:rPr>
        <w:t xml:space="preserve"> المؤرخ </w:t>
      </w:r>
      <w:r w:rsidRPr="0096100B">
        <w:rPr>
          <w:szCs w:val="20"/>
          <w:rtl/>
          <w:lang w:val="en-GB"/>
        </w:rPr>
        <w:t>22</w:t>
      </w:r>
      <w:r w:rsidRPr="003A1A3E">
        <w:rPr>
          <w:rtl/>
          <w:lang w:val="en-GB"/>
        </w:rPr>
        <w:t xml:space="preserve"> حزيران/يونيه </w:t>
      </w:r>
      <w:r w:rsidRPr="0096100B">
        <w:rPr>
          <w:szCs w:val="20"/>
          <w:rtl/>
          <w:lang w:val="en-GB"/>
        </w:rPr>
        <w:t>2017</w:t>
      </w:r>
      <w:r w:rsidRPr="003A1A3E">
        <w:rPr>
          <w:rtl/>
          <w:lang w:val="en-GB"/>
        </w:rPr>
        <w:t>؛</w:t>
      </w:r>
    </w:p>
    <w:p w14:paraId="75CF2003" w14:textId="77777777" w:rsidR="003A1A3E" w:rsidRPr="003A1A3E" w:rsidRDefault="003A1A3E" w:rsidP="003A1A3E">
      <w:pPr>
        <w:pStyle w:val="SingleTxtGA"/>
        <w:rPr>
          <w:rtl/>
          <w:lang w:val="en-GB"/>
        </w:rPr>
      </w:pPr>
      <w:r w:rsidRPr="003A1A3E">
        <w:rPr>
          <w:rtl/>
          <w:lang w:val="en-GB"/>
        </w:rPr>
        <w:lastRenderedPageBreak/>
        <w:tab/>
      </w:r>
      <w:r w:rsidRPr="0096100B">
        <w:rPr>
          <w:szCs w:val="20"/>
          <w:rtl/>
          <w:lang w:val="en-GB"/>
        </w:rPr>
        <w:t>3</w:t>
      </w:r>
      <w:r w:rsidRPr="003A1A3E">
        <w:rPr>
          <w:rtl/>
          <w:lang w:val="en-GB"/>
        </w:rPr>
        <w:t>-</w:t>
      </w:r>
      <w:r w:rsidRPr="003A1A3E">
        <w:rPr>
          <w:rtl/>
          <w:lang w:val="en-GB"/>
        </w:rPr>
        <w:tab/>
      </w:r>
      <w:r w:rsidRPr="005633A1">
        <w:rPr>
          <w:i/>
          <w:iCs/>
          <w:rtl/>
          <w:lang w:val="en-GB"/>
        </w:rPr>
        <w:t>يحث</w:t>
      </w:r>
      <w:r w:rsidRPr="003A1A3E">
        <w:rPr>
          <w:rtl/>
          <w:lang w:val="en-GB"/>
        </w:rPr>
        <w:t xml:space="preserve"> جميع الحكومات على التعاون مع المقرر(ة) الخاص(ة) ومساعدته(ا) في أداء مهامه(ا)، وعلى تقديم جميع المعلومات اللازمة التي يطلبها(تطلبها)، والرد على البلاغات المقدمة إليها </w:t>
      </w:r>
      <w:r w:rsidRPr="0096100B">
        <w:rPr>
          <w:spacing w:val="-2"/>
          <w:rtl/>
          <w:lang w:val="en-GB"/>
        </w:rPr>
        <w:t>من جانب المقرر(ة) الخاص(ة)، والنظر في الاستجابة لطلباته(ا) المتعلقة بالزيارات وفي تنفيذ توصياته(ا)؛</w:t>
      </w:r>
    </w:p>
    <w:p w14:paraId="260C1864" w14:textId="77777777" w:rsidR="003A1A3E" w:rsidRPr="003A1A3E" w:rsidRDefault="003A1A3E" w:rsidP="003A1A3E">
      <w:pPr>
        <w:pStyle w:val="SingleTxtGA"/>
        <w:rPr>
          <w:rtl/>
          <w:lang w:val="en-GB"/>
        </w:rPr>
      </w:pPr>
      <w:r w:rsidRPr="0096100B">
        <w:rPr>
          <w:spacing w:val="-2"/>
          <w:rtl/>
          <w:lang w:val="en-GB"/>
        </w:rPr>
        <w:tab/>
      </w:r>
      <w:r w:rsidRPr="0096100B">
        <w:rPr>
          <w:spacing w:val="-2"/>
          <w:szCs w:val="20"/>
          <w:rtl/>
          <w:lang w:val="en-GB"/>
        </w:rPr>
        <w:t>4</w:t>
      </w:r>
      <w:r w:rsidRPr="0096100B">
        <w:rPr>
          <w:spacing w:val="-2"/>
          <w:rtl/>
          <w:lang w:val="en-GB"/>
        </w:rPr>
        <w:t>-</w:t>
      </w:r>
      <w:r w:rsidRPr="0096100B">
        <w:rPr>
          <w:spacing w:val="-2"/>
          <w:rtl/>
          <w:lang w:val="en-GB"/>
        </w:rPr>
        <w:tab/>
      </w:r>
      <w:r w:rsidRPr="0096100B">
        <w:rPr>
          <w:i/>
          <w:iCs/>
          <w:spacing w:val="-2"/>
          <w:rtl/>
          <w:lang w:val="en-GB"/>
        </w:rPr>
        <w:t>يشجع</w:t>
      </w:r>
      <w:r w:rsidRPr="0096100B">
        <w:rPr>
          <w:spacing w:val="-2"/>
          <w:rtl/>
          <w:lang w:val="en-GB"/>
        </w:rPr>
        <w:t xml:space="preserve"> الأمم المتحدة، بما فيها وكالاتها المتخصصة، وكذلك المنظمات الإقليمية، والمؤسسات الوطنية لحقوق الإنسان، والخبراء المستقلون، ونقابات المحامين، والرابطات المهنية للقضاة والمدعون العامون، والمنظمات غير الحكومية، والجهات المعنية الأخرى على التعاون على أكمل وجه ممكن</w:t>
      </w:r>
      <w:r w:rsidRPr="003A1A3E">
        <w:rPr>
          <w:rtl/>
          <w:lang w:val="en-GB"/>
        </w:rPr>
        <w:t xml:space="preserve"> مع الخبير(ة) المستقل(ة) في الاضطلاع بولايته(ا)؛</w:t>
      </w:r>
    </w:p>
    <w:p w14:paraId="39106D33" w14:textId="77777777" w:rsidR="003A1A3E" w:rsidRPr="003A1A3E" w:rsidRDefault="003A1A3E" w:rsidP="003A1A3E">
      <w:pPr>
        <w:pStyle w:val="SingleTxtGA"/>
        <w:rPr>
          <w:rtl/>
          <w:lang w:val="en-GB"/>
        </w:rPr>
      </w:pPr>
      <w:r w:rsidRPr="003A1A3E">
        <w:rPr>
          <w:rtl/>
          <w:lang w:val="en-GB"/>
        </w:rPr>
        <w:tab/>
      </w:r>
      <w:r w:rsidRPr="0096100B">
        <w:rPr>
          <w:szCs w:val="20"/>
          <w:rtl/>
          <w:lang w:val="en-GB"/>
        </w:rPr>
        <w:t>5</w:t>
      </w:r>
      <w:r w:rsidRPr="003A1A3E">
        <w:rPr>
          <w:rtl/>
          <w:lang w:val="en-GB"/>
        </w:rPr>
        <w:t>-</w:t>
      </w:r>
      <w:r w:rsidRPr="0096100B">
        <w:rPr>
          <w:spacing w:val="-4"/>
          <w:rtl/>
          <w:lang w:val="en-GB"/>
        </w:rPr>
        <w:tab/>
      </w:r>
      <w:r w:rsidRPr="0096100B">
        <w:rPr>
          <w:i/>
          <w:iCs/>
          <w:spacing w:val="-4"/>
          <w:rtl/>
          <w:lang w:val="en-GB"/>
        </w:rPr>
        <w:t>يطلب</w:t>
      </w:r>
      <w:r w:rsidRPr="0096100B">
        <w:rPr>
          <w:spacing w:val="-4"/>
          <w:rtl/>
          <w:lang w:val="en-GB"/>
        </w:rPr>
        <w:t xml:space="preserve"> إلى الأمين العام ومفوضة الأمم المتحدة السامية لحقوق الإنسان تزويد المقرر(ة) </w:t>
      </w:r>
      <w:r w:rsidRPr="003A1A3E">
        <w:rPr>
          <w:rtl/>
          <w:lang w:val="en-GB"/>
        </w:rPr>
        <w:t>الخاص(ة) بجميع الموارد البشرية والمالية اللازمة لتنفيذ ولايته(ا) بشكل فعّال؛</w:t>
      </w:r>
    </w:p>
    <w:p w14:paraId="463A1232" w14:textId="77777777" w:rsidR="003A1A3E" w:rsidRPr="003A1A3E" w:rsidRDefault="003A1A3E" w:rsidP="003A1A3E">
      <w:pPr>
        <w:pStyle w:val="SingleTxtGA"/>
        <w:rPr>
          <w:rtl/>
          <w:lang w:val="en-GB"/>
        </w:rPr>
      </w:pPr>
      <w:r w:rsidRPr="003A1A3E">
        <w:rPr>
          <w:rtl/>
          <w:lang w:val="en-GB"/>
        </w:rPr>
        <w:tab/>
      </w:r>
      <w:r w:rsidRPr="0096100B">
        <w:rPr>
          <w:szCs w:val="20"/>
          <w:rtl/>
          <w:lang w:val="en-GB"/>
        </w:rPr>
        <w:t>6</w:t>
      </w:r>
      <w:r w:rsidRPr="003A1A3E">
        <w:rPr>
          <w:rtl/>
          <w:lang w:val="en-GB"/>
        </w:rPr>
        <w:t>-</w:t>
      </w:r>
      <w:r w:rsidRPr="003A1A3E">
        <w:rPr>
          <w:rtl/>
          <w:lang w:val="en-GB"/>
        </w:rPr>
        <w:tab/>
      </w:r>
      <w:r w:rsidRPr="005633A1">
        <w:rPr>
          <w:i/>
          <w:iCs/>
          <w:rtl/>
          <w:lang w:val="en-GB"/>
        </w:rPr>
        <w:t>يقرر</w:t>
      </w:r>
      <w:r w:rsidRPr="003A1A3E">
        <w:rPr>
          <w:rtl/>
          <w:lang w:val="en-GB"/>
        </w:rPr>
        <w:t xml:space="preserve"> مواصلة النظر في هذه المسألة وفقاً لبرنامج عمله السنوي.</w:t>
      </w:r>
    </w:p>
    <w:p w14:paraId="68D8C138" w14:textId="74A81058" w:rsidR="003A1A3E" w:rsidRPr="005633A1" w:rsidRDefault="003A1A3E" w:rsidP="0096100B">
      <w:pPr>
        <w:pStyle w:val="SingleTxtGA"/>
        <w:jc w:val="right"/>
        <w:rPr>
          <w:i/>
          <w:iCs/>
          <w:rtl/>
          <w:lang w:val="en-GB"/>
        </w:rPr>
      </w:pPr>
      <w:r w:rsidRPr="005633A1">
        <w:rPr>
          <w:i/>
          <w:iCs/>
          <w:rtl/>
          <w:lang w:val="en-GB"/>
        </w:rPr>
        <w:t xml:space="preserve">الجلسة </w:t>
      </w:r>
      <w:r w:rsidRPr="0096100B">
        <w:rPr>
          <w:i/>
          <w:iCs/>
          <w:szCs w:val="20"/>
          <w:rtl/>
          <w:lang w:val="en-GB"/>
        </w:rPr>
        <w:t>27</w:t>
      </w:r>
      <w:r w:rsidR="0096100B">
        <w:rPr>
          <w:i/>
          <w:iCs/>
          <w:rtl/>
          <w:lang w:val="en-GB"/>
        </w:rPr>
        <w:br/>
      </w:r>
      <w:r w:rsidRPr="0096100B">
        <w:rPr>
          <w:i/>
          <w:iCs/>
          <w:szCs w:val="20"/>
          <w:rtl/>
          <w:lang w:val="en-GB"/>
        </w:rPr>
        <w:t>16</w:t>
      </w:r>
      <w:r w:rsidRPr="005633A1">
        <w:rPr>
          <w:i/>
          <w:iCs/>
          <w:rtl/>
          <w:lang w:val="en-GB"/>
        </w:rPr>
        <w:t xml:space="preserve"> تموز/يوليه </w:t>
      </w:r>
      <w:r w:rsidRPr="0096100B">
        <w:rPr>
          <w:i/>
          <w:iCs/>
          <w:szCs w:val="20"/>
          <w:rtl/>
          <w:lang w:val="en-GB"/>
        </w:rPr>
        <w:t>2020</w:t>
      </w:r>
    </w:p>
    <w:p w14:paraId="5E798272" w14:textId="77777777" w:rsidR="003A1A3E" w:rsidRPr="003A1A3E" w:rsidRDefault="003A1A3E" w:rsidP="003A1A3E">
      <w:pPr>
        <w:pStyle w:val="SingleTxtGA"/>
        <w:rPr>
          <w:rtl/>
          <w:lang w:val="en-GB"/>
        </w:rPr>
      </w:pPr>
      <w:r w:rsidRPr="003A1A3E">
        <w:rPr>
          <w:rtl/>
          <w:lang w:val="en-GB"/>
        </w:rPr>
        <w:t>[اعتُمِد دون تصويت.]</w:t>
      </w:r>
    </w:p>
    <w:p w14:paraId="79640ABA" w14:textId="4DFFA788" w:rsidR="00673245" w:rsidRPr="005633A1" w:rsidRDefault="005633A1" w:rsidP="005633A1">
      <w:pPr>
        <w:spacing w:before="120"/>
        <w:jc w:val="center"/>
        <w:rPr>
          <w:rFonts w:hint="cs"/>
          <w:u w:val="single"/>
          <w:rtl/>
          <w:lang w:val="en-GB"/>
        </w:rPr>
      </w:pPr>
      <w:r>
        <w:rPr>
          <w:u w:val="single"/>
          <w:rtl/>
          <w:lang w:val="en-GB"/>
        </w:rPr>
        <w:tab/>
      </w:r>
      <w:r>
        <w:rPr>
          <w:u w:val="single"/>
          <w:rtl/>
          <w:lang w:val="en-GB"/>
        </w:rPr>
        <w:tab/>
      </w:r>
      <w:r>
        <w:rPr>
          <w:u w:val="single"/>
          <w:rtl/>
          <w:lang w:val="en-GB"/>
        </w:rPr>
        <w:tab/>
      </w:r>
    </w:p>
    <w:sectPr w:rsidR="00673245" w:rsidRPr="005633A1" w:rsidSect="004C7969">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5FF2CB" w14:textId="77777777" w:rsidR="009C6653" w:rsidRPr="002901D9" w:rsidRDefault="009C6653" w:rsidP="002901D9">
      <w:pPr>
        <w:spacing w:after="60" w:line="240" w:lineRule="auto"/>
        <w:rPr>
          <w:i/>
          <w:iCs/>
        </w:rPr>
      </w:pPr>
      <w:r>
        <w:rPr>
          <w:rFonts w:hint="cs"/>
          <w:i/>
          <w:iCs/>
          <w:rtl/>
        </w:rPr>
        <w:t>الحواشي</w:t>
      </w:r>
    </w:p>
  </w:endnote>
  <w:endnote w:type="continuationSeparator" w:id="0">
    <w:p w14:paraId="3E0F940B" w14:textId="77777777" w:rsidR="009C6653" w:rsidRDefault="009C6653"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A1681" w14:textId="77777777" w:rsidR="004C7969" w:rsidRPr="003A1A3E" w:rsidRDefault="003A1A3E" w:rsidP="003A1A3E">
    <w:pPr>
      <w:pStyle w:val="Footer"/>
      <w:tabs>
        <w:tab w:val="right" w:pos="9598"/>
      </w:tabs>
      <w:rPr>
        <w:sz w:val="17"/>
      </w:rPr>
    </w:pPr>
    <w:r>
      <w:rPr>
        <w:sz w:val="17"/>
      </w:rPr>
      <w:t>GE.20-09799</w:t>
    </w:r>
    <w:r>
      <w:rPr>
        <w:sz w:val="17"/>
      </w:rPr>
      <w:tab/>
    </w:r>
    <w:r w:rsidRPr="003A1A3E">
      <w:rPr>
        <w:b/>
        <w:sz w:val="18"/>
      </w:rPr>
      <w:fldChar w:fldCharType="begin"/>
    </w:r>
    <w:r w:rsidRPr="003A1A3E">
      <w:rPr>
        <w:b/>
        <w:sz w:val="18"/>
      </w:rPr>
      <w:instrText xml:space="preserve"> PAGE  \* MERGEFORMAT </w:instrText>
    </w:r>
    <w:r w:rsidRPr="003A1A3E">
      <w:rPr>
        <w:b/>
        <w:sz w:val="18"/>
      </w:rPr>
      <w:fldChar w:fldCharType="separate"/>
    </w:r>
    <w:r>
      <w:rPr>
        <w:b/>
        <w:sz w:val="18"/>
      </w:rPr>
      <w:t>2</w:t>
    </w:r>
    <w:r w:rsidRPr="003A1A3E">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5D79D" w14:textId="77777777" w:rsidR="006959B0" w:rsidRPr="003A1A3E" w:rsidRDefault="003A1A3E" w:rsidP="006959B0">
    <w:pPr>
      <w:pStyle w:val="Footer"/>
      <w:tabs>
        <w:tab w:val="right" w:pos="9599"/>
      </w:tabs>
      <w:jc w:val="left"/>
      <w:rPr>
        <w:b/>
        <w:sz w:val="18"/>
        <w:lang w:val="en-US"/>
      </w:rPr>
    </w:pPr>
    <w:r w:rsidRPr="003A1A3E">
      <w:rPr>
        <w:b/>
        <w:sz w:val="18"/>
        <w:lang w:val="en-US"/>
      </w:rPr>
      <w:fldChar w:fldCharType="begin"/>
    </w:r>
    <w:r w:rsidRPr="003A1A3E">
      <w:rPr>
        <w:b/>
        <w:sz w:val="18"/>
        <w:lang w:val="en-US"/>
      </w:rPr>
      <w:instrText xml:space="preserve"> PAGE  \* MERGEFORMAT </w:instrText>
    </w:r>
    <w:r w:rsidRPr="003A1A3E">
      <w:rPr>
        <w:b/>
        <w:sz w:val="18"/>
        <w:lang w:val="en-US"/>
      </w:rPr>
      <w:fldChar w:fldCharType="separate"/>
    </w:r>
    <w:r w:rsidRPr="003A1A3E">
      <w:rPr>
        <w:b/>
        <w:noProof/>
        <w:sz w:val="18"/>
        <w:lang w:val="en-US"/>
      </w:rPr>
      <w:t>3</w:t>
    </w:r>
    <w:r w:rsidRPr="003A1A3E">
      <w:rPr>
        <w:b/>
        <w:sz w:val="18"/>
        <w:lang w:val="en-US"/>
      </w:rPr>
      <w:fldChar w:fldCharType="end"/>
    </w:r>
    <w:r>
      <w:rPr>
        <w:b/>
        <w:sz w:val="18"/>
        <w:lang w:val="en-US"/>
      </w:rPr>
      <w:tab/>
    </w:r>
    <w:r>
      <w:rPr>
        <w:sz w:val="17"/>
        <w:lang w:val="en-US"/>
      </w:rPr>
      <w:t>GE.20-09799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A60E7" w14:textId="12ECEDD2" w:rsidR="00FD4BC9" w:rsidRDefault="004C7969" w:rsidP="00F6741C">
    <w:pPr>
      <w:pStyle w:val="Footer"/>
      <w:spacing w:before="360"/>
      <w:jc w:val="right"/>
      <w:rPr>
        <w:sz w:val="20"/>
        <w:szCs w:val="20"/>
      </w:rPr>
    </w:pPr>
    <w:r>
      <w:rPr>
        <w:sz w:val="20"/>
        <w:szCs w:val="20"/>
      </w:rPr>
      <w:t>GE.20-09799</w:t>
    </w:r>
    <w:r w:rsidR="00DF6C04">
      <w:rPr>
        <w:noProof/>
      </w:rPr>
      <w:drawing>
        <wp:anchor distT="0" distB="0" distL="114300" distR="114300" simplePos="0" relativeHeight="251657728" behindDoc="1" locked="1" layoutInCell="0" allowOverlap="1" wp14:anchorId="522B73D4" wp14:editId="7E620F2B">
          <wp:simplePos x="0" y="0"/>
          <wp:positionH relativeFrom="margin">
            <wp:posOffset>706755</wp:posOffset>
          </wp:positionH>
          <wp:positionV relativeFrom="page">
            <wp:posOffset>9901555</wp:posOffset>
          </wp:positionV>
          <wp:extent cx="1162685" cy="323850"/>
          <wp:effectExtent l="0" t="0" r="0" b="0"/>
          <wp:wrapTight wrapText="bothSides">
            <wp:wrapPolygon edited="0">
              <wp:start x="0" y="0"/>
              <wp:lineTo x="0" y="20329"/>
              <wp:lineTo x="21234" y="20329"/>
              <wp:lineTo x="21234" y="0"/>
              <wp:lineTo x="0" y="0"/>
            </wp:wrapPolygon>
          </wp:wrapTight>
          <wp:docPr id="1"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easeRecycleArabic"/>
                  <pic:cNvPicPr>
                    <a:picLocks noChangeAspect="1" noChangeArrowheads="1"/>
                  </pic:cNvPicPr>
                </pic:nvPicPr>
                <pic:blipFill>
                  <a:blip r:embed="rId1">
                    <a:extLst>
                      <a:ext uri="{28A0092B-C50C-407E-A947-70E740481C1C}">
                        <a14:useLocalDpi xmlns:a14="http://schemas.microsoft.com/office/drawing/2010/main" val="0"/>
                      </a:ext>
                    </a:extLst>
                  </a:blip>
                  <a:srcRect t="4565" b="4565"/>
                  <a:stretch>
                    <a:fillRect/>
                  </a:stretch>
                </pic:blipFill>
                <pic:spPr bwMode="auto">
                  <a:xfrm>
                    <a:off x="0" y="0"/>
                    <a:ext cx="1162685" cy="323850"/>
                  </a:xfrm>
                  <a:prstGeom prst="rect">
                    <a:avLst/>
                  </a:prstGeom>
                  <a:noFill/>
                </pic:spPr>
              </pic:pic>
            </a:graphicData>
          </a:graphic>
          <wp14:sizeRelH relativeFrom="page">
            <wp14:pctWidth>0</wp14:pctWidth>
          </wp14:sizeRelH>
          <wp14:sizeRelV relativeFrom="page">
            <wp14:pctHeight>0</wp14:pctHeight>
          </wp14:sizeRelV>
        </wp:anchor>
      </w:drawing>
    </w:r>
    <w:r w:rsidR="00FD4BC9" w:rsidRPr="007A0286">
      <w:rPr>
        <w:sz w:val="20"/>
        <w:szCs w:val="20"/>
      </w:rPr>
      <w:t>(A)</w:t>
    </w:r>
  </w:p>
  <w:p w14:paraId="1C945E34" w14:textId="55FC9B33" w:rsidR="004C7969" w:rsidRPr="004C7969" w:rsidRDefault="004C7969" w:rsidP="004C7969">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sidR="00DF6C04">
      <w:rPr>
        <w:noProof/>
      </w:rPr>
      <w:drawing>
        <wp:anchor distT="0" distB="0" distL="114300" distR="114300" simplePos="0" relativeHeight="251659776" behindDoc="0" locked="0" layoutInCell="1" allowOverlap="1" wp14:anchorId="680772D1" wp14:editId="01452DD9">
          <wp:simplePos x="0" y="0"/>
          <wp:positionH relativeFrom="page">
            <wp:posOffset>719455</wp:posOffset>
          </wp:positionH>
          <wp:positionV relativeFrom="page">
            <wp:posOffset>9611995</wp:posOffset>
          </wp:positionV>
          <wp:extent cx="565150" cy="5651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5150" cy="5651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F6C068" w14:textId="77777777" w:rsidR="009C6653" w:rsidRPr="0054762C" w:rsidRDefault="009C6653" w:rsidP="000E524A">
      <w:pPr>
        <w:pStyle w:val="Footer"/>
        <w:bidi/>
        <w:spacing w:after="80" w:line="200" w:lineRule="exact"/>
        <w:ind w:left="680"/>
      </w:pPr>
      <w:r>
        <w:rPr>
          <w:rtl/>
        </w:rPr>
        <w:t>__________</w:t>
      </w:r>
    </w:p>
  </w:footnote>
  <w:footnote w:type="continuationSeparator" w:id="0">
    <w:p w14:paraId="2A0A6EEC" w14:textId="77777777" w:rsidR="009C6653" w:rsidRDefault="009C6653" w:rsidP="0065639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A4AF8" w14:textId="77777777" w:rsidR="004C7969" w:rsidRPr="003A1A3E" w:rsidRDefault="003A1A3E" w:rsidP="003A1A3E">
    <w:pPr>
      <w:pStyle w:val="Header"/>
      <w:jc w:val="right"/>
    </w:pPr>
    <w:r w:rsidRPr="003A1A3E">
      <w:t>A/HRC/RES/44/8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86491" w14:textId="77777777" w:rsidR="004C7969" w:rsidRPr="003A1A3E" w:rsidRDefault="003A1A3E" w:rsidP="003A1A3E">
    <w:pPr>
      <w:pStyle w:val="Header"/>
      <w:jc w:val="left"/>
    </w:pPr>
    <w:r w:rsidRPr="003A1A3E">
      <w:t>A/HRC/RES/44/8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ttachedTemplate r:id="rId1"/>
  <w:defaultTabStop w:val="567"/>
  <w:evenAndOddHeaders/>
  <w:characterSpacingControl w:val="doNotCompress"/>
  <w:hdrShapeDefaults>
    <o:shapedefaults v:ext="edit" spidmax="2051"/>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allowHyphenationAtTrackBottom" w:uri="http://schemas.microsoft.com/office/word" w:val="1"/>
    <w:compatSetting w:name="useWord2013TrackBottomHyphenation" w:uri="http://schemas.microsoft.com/office/word" w:val="1"/>
  </w:compat>
  <w:rsids>
    <w:rsidRoot w:val="009C6653"/>
    <w:rsid w:val="000076D5"/>
    <w:rsid w:val="00043663"/>
    <w:rsid w:val="000505CF"/>
    <w:rsid w:val="000D701C"/>
    <w:rsid w:val="000E2A71"/>
    <w:rsid w:val="000E524A"/>
    <w:rsid w:val="000F4D63"/>
    <w:rsid w:val="00160263"/>
    <w:rsid w:val="001773DB"/>
    <w:rsid w:val="00181F96"/>
    <w:rsid w:val="001A1371"/>
    <w:rsid w:val="001B346A"/>
    <w:rsid w:val="001E1CAD"/>
    <w:rsid w:val="001E290D"/>
    <w:rsid w:val="002144FA"/>
    <w:rsid w:val="0023469A"/>
    <w:rsid w:val="00243C8A"/>
    <w:rsid w:val="00267A0E"/>
    <w:rsid w:val="00281242"/>
    <w:rsid w:val="002901D9"/>
    <w:rsid w:val="002976C2"/>
    <w:rsid w:val="00325CC1"/>
    <w:rsid w:val="003260FF"/>
    <w:rsid w:val="00343D95"/>
    <w:rsid w:val="00374341"/>
    <w:rsid w:val="003A1A3E"/>
    <w:rsid w:val="003D1062"/>
    <w:rsid w:val="003E159A"/>
    <w:rsid w:val="004205C7"/>
    <w:rsid w:val="00420D7B"/>
    <w:rsid w:val="00442FBA"/>
    <w:rsid w:val="00450B21"/>
    <w:rsid w:val="00453B63"/>
    <w:rsid w:val="00455780"/>
    <w:rsid w:val="004B0A1C"/>
    <w:rsid w:val="004C7969"/>
    <w:rsid w:val="004D298E"/>
    <w:rsid w:val="004E32F4"/>
    <w:rsid w:val="00517BC9"/>
    <w:rsid w:val="005212F8"/>
    <w:rsid w:val="00527E4C"/>
    <w:rsid w:val="0054472E"/>
    <w:rsid w:val="0054762C"/>
    <w:rsid w:val="005633A1"/>
    <w:rsid w:val="005662A9"/>
    <w:rsid w:val="005817D9"/>
    <w:rsid w:val="005827D4"/>
    <w:rsid w:val="0059622A"/>
    <w:rsid w:val="005A23D1"/>
    <w:rsid w:val="005C5878"/>
    <w:rsid w:val="005C7CEA"/>
    <w:rsid w:val="005D3C0B"/>
    <w:rsid w:val="005E5217"/>
    <w:rsid w:val="005F0FA4"/>
    <w:rsid w:val="005F30EE"/>
    <w:rsid w:val="0060473A"/>
    <w:rsid w:val="00606EDF"/>
    <w:rsid w:val="00656392"/>
    <w:rsid w:val="00673245"/>
    <w:rsid w:val="0068781D"/>
    <w:rsid w:val="006959B0"/>
    <w:rsid w:val="006B3E27"/>
    <w:rsid w:val="006B6507"/>
    <w:rsid w:val="006C104C"/>
    <w:rsid w:val="00733704"/>
    <w:rsid w:val="00740188"/>
    <w:rsid w:val="00764796"/>
    <w:rsid w:val="0078071A"/>
    <w:rsid w:val="007A70BB"/>
    <w:rsid w:val="00852A9A"/>
    <w:rsid w:val="00871544"/>
    <w:rsid w:val="008930DB"/>
    <w:rsid w:val="00895D16"/>
    <w:rsid w:val="008F49E1"/>
    <w:rsid w:val="0090370F"/>
    <w:rsid w:val="009269D2"/>
    <w:rsid w:val="00942135"/>
    <w:rsid w:val="009521B0"/>
    <w:rsid w:val="0096100B"/>
    <w:rsid w:val="009A7E9F"/>
    <w:rsid w:val="009C6653"/>
    <w:rsid w:val="009E5018"/>
    <w:rsid w:val="00A12B37"/>
    <w:rsid w:val="00A50EC0"/>
    <w:rsid w:val="00A74331"/>
    <w:rsid w:val="00AB3BCA"/>
    <w:rsid w:val="00AB6758"/>
    <w:rsid w:val="00AF203E"/>
    <w:rsid w:val="00B13763"/>
    <w:rsid w:val="00B477A4"/>
    <w:rsid w:val="00B54045"/>
    <w:rsid w:val="00BA5E8B"/>
    <w:rsid w:val="00C022F5"/>
    <w:rsid w:val="00C06421"/>
    <w:rsid w:val="00C438D7"/>
    <w:rsid w:val="00C53FE8"/>
    <w:rsid w:val="00C81B50"/>
    <w:rsid w:val="00CA655B"/>
    <w:rsid w:val="00CB3C3C"/>
    <w:rsid w:val="00CD1801"/>
    <w:rsid w:val="00D10EF1"/>
    <w:rsid w:val="00D42810"/>
    <w:rsid w:val="00D914A7"/>
    <w:rsid w:val="00DD13C3"/>
    <w:rsid w:val="00DD596E"/>
    <w:rsid w:val="00DD621E"/>
    <w:rsid w:val="00DF0575"/>
    <w:rsid w:val="00DF6C04"/>
    <w:rsid w:val="00E70E04"/>
    <w:rsid w:val="00E75996"/>
    <w:rsid w:val="00EC05A7"/>
    <w:rsid w:val="00EC4B6B"/>
    <w:rsid w:val="00ED7442"/>
    <w:rsid w:val="00EE0B18"/>
    <w:rsid w:val="00EF1EE5"/>
    <w:rsid w:val="00F6741C"/>
    <w:rsid w:val="00F763B4"/>
    <w:rsid w:val="00F900C3"/>
    <w:rsid w:val="00FC105F"/>
    <w:rsid w:val="00FC75D1"/>
    <w:rsid w:val="00FD28F3"/>
    <w:rsid w:val="00FD4BC9"/>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24692E71"/>
  <w15:docId w15:val="{AF7510A6-9B92-47BC-A025-FAC7A662D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Arial"/>
        <w:lang w:val="en-US" w:eastAsia="zh-CN"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64796"/>
    <w:pPr>
      <w:bidi/>
      <w:spacing w:line="240" w:lineRule="atLeast"/>
      <w:jc w:val="lowKashida"/>
    </w:pPr>
    <w:rPr>
      <w:rFonts w:ascii="Times New Roman" w:hAnsi="Times New Roman" w:cs="Traditional Arabic"/>
      <w:szCs w:val="28"/>
      <w:lang w:eastAsia="en-US"/>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Cambria" w:eastAsia="SimSun" w:hAnsi="Cambria" w:cs="Times New Roman"/>
      <w:b/>
      <w:bCs/>
      <w:color w:val="4F81BD"/>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Cambria" w:eastAsia="SimSun" w:hAnsi="Cambria" w:cs="Times New Roman"/>
      <w:b/>
      <w:bCs/>
      <w:color w:val="4F81BD"/>
    </w:rPr>
  </w:style>
  <w:style w:type="paragraph" w:styleId="Heading4">
    <w:name w:val="heading 4"/>
    <w:basedOn w:val="Normal"/>
    <w:next w:val="Normal"/>
    <w:link w:val="Heading4Char"/>
    <w:uiPriority w:val="9"/>
    <w:unhideWhenUsed/>
    <w:rsid w:val="00EC4B6B"/>
    <w:pPr>
      <w:keepNext/>
      <w:keepLines/>
      <w:spacing w:before="200"/>
      <w:outlineLvl w:val="3"/>
    </w:pPr>
    <w:rPr>
      <w:rFonts w:ascii="Cambria" w:eastAsia="SimSun" w:hAnsi="Cambria" w:cs="Times New Roman"/>
      <w:b/>
      <w:bCs/>
      <w:i/>
      <w:iCs/>
      <w:color w:val="4F81BD"/>
    </w:rPr>
  </w:style>
  <w:style w:type="paragraph" w:styleId="Heading5">
    <w:name w:val="heading 5"/>
    <w:basedOn w:val="Normal"/>
    <w:next w:val="Normal"/>
    <w:link w:val="Heading5Char"/>
    <w:uiPriority w:val="9"/>
    <w:unhideWhenUsed/>
    <w:rsid w:val="00EC4B6B"/>
    <w:pPr>
      <w:keepNext/>
      <w:keepLines/>
      <w:spacing w:before="200"/>
      <w:outlineLvl w:val="4"/>
    </w:pPr>
    <w:rPr>
      <w:rFonts w:ascii="Cambria" w:eastAsia="SimSun" w:hAnsi="Cambria" w:cs="Times New Roman"/>
      <w:color w:val="243F60"/>
    </w:rPr>
  </w:style>
  <w:style w:type="paragraph" w:styleId="Heading6">
    <w:name w:val="heading 6"/>
    <w:basedOn w:val="Normal"/>
    <w:next w:val="Normal"/>
    <w:link w:val="Heading6Char"/>
    <w:uiPriority w:val="9"/>
    <w:unhideWhenUsed/>
    <w:rsid w:val="00EC4B6B"/>
    <w:pPr>
      <w:keepNext/>
      <w:keepLines/>
      <w:spacing w:before="200"/>
      <w:outlineLvl w:val="5"/>
    </w:pPr>
    <w:rPr>
      <w:rFonts w:ascii="Cambria" w:eastAsia="SimSun" w:hAnsi="Cambria" w:cs="Times New Roman"/>
      <w:i/>
      <w:iCs/>
      <w:color w:val="243F60"/>
    </w:rPr>
  </w:style>
  <w:style w:type="paragraph" w:styleId="Heading7">
    <w:name w:val="heading 7"/>
    <w:basedOn w:val="Normal"/>
    <w:next w:val="Normal"/>
    <w:link w:val="Heading7Char"/>
    <w:uiPriority w:val="9"/>
    <w:unhideWhenUsed/>
    <w:rsid w:val="00EC4B6B"/>
    <w:pPr>
      <w:keepNext/>
      <w:keepLines/>
      <w:spacing w:before="200"/>
      <w:outlineLvl w:val="6"/>
    </w:pPr>
    <w:rPr>
      <w:rFonts w:ascii="Cambria" w:eastAsia="SimSun" w:hAnsi="Cambria" w:cs="Times New Roman"/>
      <w:i/>
      <w:iCs/>
      <w:color w:val="404040"/>
    </w:rPr>
  </w:style>
  <w:style w:type="paragraph" w:styleId="Heading8">
    <w:name w:val="heading 8"/>
    <w:basedOn w:val="Normal"/>
    <w:next w:val="Normal"/>
    <w:link w:val="Heading8Char"/>
    <w:uiPriority w:val="9"/>
    <w:unhideWhenUsed/>
    <w:rsid w:val="00EC4B6B"/>
    <w:pPr>
      <w:keepNext/>
      <w:keepLines/>
      <w:spacing w:before="200"/>
      <w:outlineLvl w:val="7"/>
    </w:pPr>
    <w:rPr>
      <w:rFonts w:ascii="Cambria" w:eastAsia="SimSun" w:hAnsi="Cambria" w:cs="Times New Roman"/>
      <w:color w:val="404040"/>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Cambria" w:eastAsia="SimSun" w:hAnsi="Cambria" w:cs="Times New Roman"/>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link w:val="FootnoteText"/>
    <w:uiPriority w:val="99"/>
    <w:semiHidden/>
    <w:rsid w:val="001A1371"/>
    <w:rPr>
      <w:sz w:val="20"/>
      <w:szCs w:val="20"/>
    </w:rPr>
  </w:style>
  <w:style w:type="character" w:styleId="FootnoteReference">
    <w:name w:val="footnote reference"/>
    <w:aliases w:val="4_GA"/>
    <w:qFormat/>
    <w:rsid w:val="00764796"/>
    <w:rPr>
      <w:rFonts w:ascii="Times New Roman Bold" w:hAnsi="Times New Roman Bold" w:cs="Traditional Arabic"/>
      <w:b/>
      <w:kern w:val="0"/>
      <w:sz w:val="18"/>
      <w:szCs w:val="20"/>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764796"/>
    <w:pPr>
      <w:keepNext/>
      <w:keepLines/>
      <w:tabs>
        <w:tab w:val="right" w:pos="1021"/>
      </w:tabs>
      <w:suppressAutoHyphens/>
      <w:spacing w:before="240" w:after="120" w:line="380" w:lineRule="exact"/>
      <w:ind w:left="1247" w:right="1247" w:hanging="1247"/>
    </w:pPr>
    <w:rPr>
      <w:rFonts w:ascii="Times New Roman Bold" w:hAnsi="Times New Roman Bold"/>
      <w:b/>
      <w:bCs/>
      <w:lang w:eastAsia="ar-SA"/>
    </w:rPr>
  </w:style>
  <w:style w:type="paragraph" w:customStyle="1" w:styleId="H4GA">
    <w:name w:val="_ H_4_GA"/>
    <w:basedOn w:val="Normal"/>
    <w:next w:val="Normal"/>
    <w:qFormat/>
    <w:rsid w:val="00527E4C"/>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527E4C"/>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3BCA"/>
    <w:pPr>
      <w:tabs>
        <w:tab w:val="left" w:pos="1928"/>
        <w:tab w:val="left" w:pos="2608"/>
        <w:tab w:val="left" w:pos="3289"/>
        <w:tab w:val="left" w:pos="3969"/>
        <w:tab w:val="left" w:pos="4649"/>
        <w:tab w:val="left" w:pos="5330"/>
      </w:tabs>
      <w:spacing w:after="120" w:line="36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AB3BCA"/>
    <w:pPr>
      <w:numPr>
        <w:numId w:val="8"/>
      </w:numPr>
      <w:suppressAutoHyphens/>
      <w:bidi w:val="0"/>
      <w:spacing w:after="120" w:line="360" w:lineRule="exact"/>
      <w:ind w:left="2494" w:right="1247" w:hanging="544"/>
    </w:pPr>
  </w:style>
  <w:style w:type="paragraph" w:customStyle="1" w:styleId="Bullet2GA">
    <w:name w:val="_Bullet 2_GA"/>
    <w:basedOn w:val="Normal"/>
    <w:qFormat/>
    <w:rsid w:val="00AB3BCA"/>
    <w:pPr>
      <w:numPr>
        <w:numId w:val="9"/>
      </w:numPr>
      <w:tabs>
        <w:tab w:val="left" w:pos="3062"/>
      </w:tabs>
      <w:suppressAutoHyphens/>
      <w:bidi w:val="0"/>
      <w:spacing w:after="120" w:line="360" w:lineRule="exact"/>
      <w:ind w:right="1247" w:hanging="35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764796"/>
    <w:pPr>
      <w:numPr>
        <w:numId w:val="10"/>
      </w:numPr>
      <w:ind w:left="2307" w:hanging="357"/>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764796"/>
    <w:pPr>
      <w:tabs>
        <w:tab w:val="right" w:pos="1021"/>
      </w:tabs>
      <w:spacing w:after="120" w:line="280" w:lineRule="exact"/>
      <w:ind w:left="1247" w:right="1247" w:hanging="1247"/>
    </w:pPr>
    <w:rPr>
      <w:sz w:val="18"/>
      <w:szCs w:val="26"/>
    </w:rPr>
  </w:style>
  <w:style w:type="character" w:customStyle="1" w:styleId="EndnoteTextChar">
    <w:name w:val="Endnote Text Char"/>
    <w:aliases w:val="2_ GA Char"/>
    <w:link w:val="EndnoteText"/>
    <w:rsid w:val="00764796"/>
    <w:rPr>
      <w:rFonts w:ascii="Times New Roman" w:hAnsi="Times New Roman" w:cs="Traditional Arabic"/>
      <w:sz w:val="18"/>
      <w:szCs w:val="26"/>
    </w:rPr>
  </w:style>
  <w:style w:type="character" w:customStyle="1" w:styleId="EndtnoteReference">
    <w:name w:val="Endtnote Reference"/>
    <w:aliases w:val="1_GA"/>
    <w:qFormat/>
    <w:rsid w:val="00764796"/>
    <w:rPr>
      <w:rFonts w:ascii="Times New Roman Bold" w:hAnsi="Times New Roman Bold" w:cs="Traditional Arabic"/>
      <w:b/>
      <w:kern w:val="0"/>
      <w:sz w:val="18"/>
      <w:szCs w:val="20"/>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64796"/>
    <w:pPr>
      <w:spacing w:after="60" w:line="28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link w:val="Heading1"/>
    <w:rsid w:val="00AB6758"/>
    <w:rPr>
      <w:rFonts w:ascii="Times New Roman" w:eastAsia="Times New Roman" w:hAnsi="Times New Roman" w:cs="Traditional Arabic"/>
      <w:sz w:val="20"/>
      <w:szCs w:val="30"/>
    </w:rPr>
  </w:style>
  <w:style w:type="character" w:styleId="PageNumber">
    <w:name w:val="page number"/>
    <w:aliases w:val="7_GA"/>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link w:val="Heading2"/>
    <w:uiPriority w:val="9"/>
    <w:rsid w:val="00455780"/>
    <w:rPr>
      <w:rFonts w:ascii="Cambria" w:eastAsia="SimSun" w:hAnsi="Cambria" w:cs="Times New Roman"/>
      <w:b/>
      <w:bCs/>
      <w:color w:val="4F81BD"/>
      <w:sz w:val="26"/>
      <w:szCs w:val="26"/>
    </w:rPr>
  </w:style>
  <w:style w:type="character" w:styleId="BookTitle">
    <w:name w:val="Book Title"/>
    <w:uiPriority w:val="33"/>
    <w:rsid w:val="00455780"/>
    <w:rPr>
      <w:b/>
      <w:bCs/>
      <w:smallCaps/>
      <w:spacing w:val="5"/>
    </w:rPr>
  </w:style>
  <w:style w:type="character" w:customStyle="1" w:styleId="Heading3Char">
    <w:name w:val="Heading 3 Char"/>
    <w:link w:val="Heading3"/>
    <w:uiPriority w:val="9"/>
    <w:rsid w:val="00EC4B6B"/>
    <w:rPr>
      <w:rFonts w:ascii="Cambria" w:eastAsia="SimSun" w:hAnsi="Cambria" w:cs="Times New Roman"/>
      <w:b/>
      <w:bCs/>
      <w:color w:val="4F81BD"/>
      <w:sz w:val="20"/>
      <w:szCs w:val="30"/>
    </w:rPr>
  </w:style>
  <w:style w:type="character" w:customStyle="1" w:styleId="Heading4Char">
    <w:name w:val="Heading 4 Char"/>
    <w:link w:val="Heading4"/>
    <w:uiPriority w:val="9"/>
    <w:rsid w:val="00EC4B6B"/>
    <w:rPr>
      <w:rFonts w:ascii="Cambria" w:eastAsia="SimSun" w:hAnsi="Cambria" w:cs="Times New Roman"/>
      <w:b/>
      <w:bCs/>
      <w:i/>
      <w:iCs/>
      <w:color w:val="4F81BD"/>
      <w:sz w:val="20"/>
      <w:szCs w:val="30"/>
    </w:rPr>
  </w:style>
  <w:style w:type="character" w:customStyle="1" w:styleId="Heading5Char">
    <w:name w:val="Heading 5 Char"/>
    <w:link w:val="Heading5"/>
    <w:uiPriority w:val="9"/>
    <w:rsid w:val="00EC4B6B"/>
    <w:rPr>
      <w:rFonts w:ascii="Cambria" w:eastAsia="SimSun" w:hAnsi="Cambria" w:cs="Times New Roman"/>
      <w:color w:val="243F60"/>
      <w:sz w:val="20"/>
      <w:szCs w:val="30"/>
    </w:rPr>
  </w:style>
  <w:style w:type="character" w:customStyle="1" w:styleId="Heading6Char">
    <w:name w:val="Heading 6 Char"/>
    <w:link w:val="Heading6"/>
    <w:uiPriority w:val="9"/>
    <w:rsid w:val="00EC4B6B"/>
    <w:rPr>
      <w:rFonts w:ascii="Cambria" w:eastAsia="SimSun" w:hAnsi="Cambria" w:cs="Times New Roman"/>
      <w:i/>
      <w:iCs/>
      <w:color w:val="243F60"/>
      <w:sz w:val="20"/>
      <w:szCs w:val="30"/>
    </w:rPr>
  </w:style>
  <w:style w:type="character" w:customStyle="1" w:styleId="Heading7Char">
    <w:name w:val="Heading 7 Char"/>
    <w:link w:val="Heading7"/>
    <w:uiPriority w:val="9"/>
    <w:rsid w:val="00EC4B6B"/>
    <w:rPr>
      <w:rFonts w:ascii="Cambria" w:eastAsia="SimSun" w:hAnsi="Cambria" w:cs="Times New Roman"/>
      <w:i/>
      <w:iCs/>
      <w:color w:val="404040"/>
      <w:sz w:val="20"/>
      <w:szCs w:val="30"/>
    </w:rPr>
  </w:style>
  <w:style w:type="character" w:customStyle="1" w:styleId="Heading8Char">
    <w:name w:val="Heading 8 Char"/>
    <w:link w:val="Heading8"/>
    <w:uiPriority w:val="9"/>
    <w:rsid w:val="00EC4B6B"/>
    <w:rPr>
      <w:rFonts w:ascii="Cambria" w:eastAsia="SimSun" w:hAnsi="Cambria" w:cs="Times New Roman"/>
      <w:color w:val="404040"/>
      <w:sz w:val="20"/>
      <w:szCs w:val="20"/>
    </w:rPr>
  </w:style>
  <w:style w:type="character" w:customStyle="1" w:styleId="Heading9Char">
    <w:name w:val="Heading 9 Char"/>
    <w:link w:val="Heading9"/>
    <w:uiPriority w:val="9"/>
    <w:rsid w:val="00EC4B6B"/>
    <w:rPr>
      <w:rFonts w:ascii="Cambria" w:eastAsia="SimSun" w:hAnsi="Cambria" w:cs="Times New Roman"/>
      <w:i/>
      <w:iCs/>
      <w:color w:val="404040"/>
      <w:sz w:val="20"/>
      <w:szCs w:val="20"/>
    </w:rPr>
  </w:style>
  <w:style w:type="paragraph" w:styleId="Title">
    <w:name w:val="Title"/>
    <w:basedOn w:val="Normal"/>
    <w:next w:val="Normal"/>
    <w:link w:val="TitleChar"/>
    <w:uiPriority w:val="10"/>
    <w:rsid w:val="00EC4B6B"/>
    <w:pPr>
      <w:pBdr>
        <w:bottom w:val="single" w:sz="8" w:space="4" w:color="4F81BD"/>
      </w:pBdr>
      <w:spacing w:after="300" w:line="240" w:lineRule="auto"/>
      <w:contextualSpacing/>
    </w:pPr>
    <w:rPr>
      <w:rFonts w:ascii="Cambria" w:eastAsia="SimSun" w:hAnsi="Cambria" w:cs="Times New Roman"/>
      <w:color w:val="17365D"/>
      <w:spacing w:val="5"/>
      <w:kern w:val="28"/>
      <w:sz w:val="52"/>
      <w:szCs w:val="52"/>
    </w:rPr>
  </w:style>
  <w:style w:type="character" w:customStyle="1" w:styleId="TitleChar">
    <w:name w:val="Title Char"/>
    <w:link w:val="Title"/>
    <w:uiPriority w:val="10"/>
    <w:rsid w:val="00EC4B6B"/>
    <w:rPr>
      <w:rFonts w:ascii="Cambria" w:eastAsia="SimSun" w:hAnsi="Cambria" w:cs="Times New Roman"/>
      <w:color w:val="17365D"/>
      <w:spacing w:val="5"/>
      <w:kern w:val="28"/>
      <w:sz w:val="52"/>
      <w:szCs w:val="52"/>
    </w:rPr>
  </w:style>
  <w:style w:type="paragraph" w:styleId="Subtitle">
    <w:name w:val="Subtitle"/>
    <w:basedOn w:val="Normal"/>
    <w:next w:val="Normal"/>
    <w:link w:val="SubtitleChar"/>
    <w:uiPriority w:val="11"/>
    <w:rsid w:val="00EC4B6B"/>
    <w:pPr>
      <w:numPr>
        <w:ilvl w:val="1"/>
      </w:numPr>
    </w:pPr>
    <w:rPr>
      <w:rFonts w:ascii="Cambria" w:eastAsia="SimSun" w:hAnsi="Cambria" w:cs="Times New Roman"/>
      <w:i/>
      <w:iCs/>
      <w:color w:val="4F81BD"/>
      <w:spacing w:val="15"/>
      <w:sz w:val="24"/>
      <w:szCs w:val="24"/>
    </w:rPr>
  </w:style>
  <w:style w:type="character" w:customStyle="1" w:styleId="SubtitleChar">
    <w:name w:val="Subtitle Char"/>
    <w:link w:val="Subtitle"/>
    <w:uiPriority w:val="11"/>
    <w:rsid w:val="00EC4B6B"/>
    <w:rPr>
      <w:rFonts w:ascii="Cambria" w:eastAsia="SimSun" w:hAnsi="Cambria" w:cs="Times New Roman"/>
      <w:i/>
      <w:iCs/>
      <w:color w:val="4F81BD"/>
      <w:spacing w:val="15"/>
      <w:sz w:val="24"/>
      <w:szCs w:val="24"/>
    </w:rPr>
  </w:style>
  <w:style w:type="character" w:styleId="SubtleEmphasis">
    <w:name w:val="Subtle Emphasis"/>
    <w:uiPriority w:val="19"/>
    <w:rsid w:val="00EC4B6B"/>
    <w:rPr>
      <w:i/>
      <w:iCs/>
      <w:color w:val="808080"/>
    </w:rPr>
  </w:style>
  <w:style w:type="table" w:styleId="ColorfulGrid-Accent6">
    <w:name w:val="Colorful Grid Accent 6"/>
    <w:basedOn w:val="TableNormal"/>
    <w:uiPriority w:val="73"/>
    <w:rsid w:val="00EC4B6B"/>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3260FF"/>
    <w:rPr>
      <w:i/>
      <w:iCs/>
    </w:rPr>
  </w:style>
  <w:style w:type="character" w:styleId="IntenseEmphasis">
    <w:name w:val="Intense Emphasis"/>
    <w:uiPriority w:val="21"/>
    <w:rsid w:val="003260FF"/>
    <w:rPr>
      <w:b/>
      <w:bCs/>
      <w:i/>
      <w:iCs/>
      <w:color w:val="4F81BD"/>
    </w:rPr>
  </w:style>
  <w:style w:type="character" w:styleId="Strong">
    <w:name w:val="Strong"/>
    <w:uiPriority w:val="22"/>
    <w:rsid w:val="003260FF"/>
    <w:rPr>
      <w:b/>
      <w:bCs/>
    </w:rPr>
  </w:style>
  <w:style w:type="paragraph" w:styleId="Quote">
    <w:name w:val="Quote"/>
    <w:basedOn w:val="Normal"/>
    <w:next w:val="Normal"/>
    <w:link w:val="QuoteChar"/>
    <w:uiPriority w:val="29"/>
    <w:rsid w:val="003260FF"/>
    <w:rPr>
      <w:i/>
      <w:iCs/>
      <w:color w:val="000000"/>
    </w:rPr>
  </w:style>
  <w:style w:type="character" w:customStyle="1" w:styleId="QuoteChar">
    <w:name w:val="Quote Char"/>
    <w:link w:val="Quote"/>
    <w:uiPriority w:val="29"/>
    <w:rsid w:val="003260FF"/>
    <w:rPr>
      <w:rFonts w:ascii="Times New Roman" w:hAnsi="Times New Roman" w:cs="Traditional Arabic"/>
      <w:i/>
      <w:iCs/>
      <w:color w:val="000000"/>
      <w:sz w:val="20"/>
      <w:szCs w:val="30"/>
    </w:rPr>
  </w:style>
  <w:style w:type="paragraph" w:styleId="IntenseQuote">
    <w:name w:val="Intense Quote"/>
    <w:basedOn w:val="Normal"/>
    <w:next w:val="Normal"/>
    <w:link w:val="IntenseQuoteChar"/>
    <w:uiPriority w:val="30"/>
    <w:rsid w:val="003260F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3260FF"/>
    <w:rPr>
      <w:rFonts w:ascii="Times New Roman" w:hAnsi="Times New Roman" w:cs="Traditional Arabic"/>
      <w:b/>
      <w:bCs/>
      <w:i/>
      <w:iCs/>
      <w:color w:val="4F81BD"/>
      <w:sz w:val="20"/>
      <w:szCs w:val="30"/>
    </w:rPr>
  </w:style>
  <w:style w:type="character" w:styleId="SubtleReference">
    <w:name w:val="Subtle Reference"/>
    <w:uiPriority w:val="31"/>
    <w:rsid w:val="003260FF"/>
    <w:rPr>
      <w:smallCaps/>
      <w:color w:val="C0504D"/>
      <w:u w:val="single"/>
    </w:rPr>
  </w:style>
  <w:style w:type="character" w:styleId="IntenseReference">
    <w:name w:val="Intense Reference"/>
    <w:uiPriority w:val="32"/>
    <w:rsid w:val="003260FF"/>
    <w:rPr>
      <w:b/>
      <w:bCs/>
      <w:smallCaps/>
      <w:color w:val="C0504D"/>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uiPriority w:val="99"/>
    <w:semiHidden/>
    <w:unhideWhenUsed/>
    <w:rsid w:val="00F900C3"/>
    <w:rPr>
      <w:vertAlign w:val="superscript"/>
    </w:rPr>
  </w:style>
  <w:style w:type="table" w:styleId="TableGrid">
    <w:name w:val="Table Grid"/>
    <w:basedOn w:val="TableNormal"/>
    <w:rsid w:val="006B3E27"/>
    <w:pPr>
      <w:bidi/>
      <w:jc w:val="lowKashida"/>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6B3E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7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06F11-9C9B-436E-8462-18943BFCB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2</Pages>
  <Words>364</Words>
  <Characters>2076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A/HRC/RES/44/8</vt:lpstr>
    </vt:vector>
  </TitlesOfParts>
  <Company>DCM</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A/HRC/RES/44/8</dc:title>
  <dc:subject>GE.2009799</dc:subject>
  <dc:creator>Gamal MAHMOUD-ASF</dc:creator>
  <cp:keywords>ODS No.2018937</cp:keywords>
  <dc:description>Distr.: General_x000d_
23 July 2020_x000d_
Original: English</dc:description>
  <cp:lastModifiedBy>Gamal MAHMOUD</cp:lastModifiedBy>
  <cp:revision>2</cp:revision>
  <dcterms:created xsi:type="dcterms:W3CDTF">2020-08-25T14:52:00Z</dcterms:created>
  <dcterms:modified xsi:type="dcterms:W3CDTF">2020-08-25T14:52:00Z</dcterms:modified>
  <cp:category>Final</cp:category>
</cp:coreProperties>
</file>