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731"/>
        <w:gridCol w:w="2808"/>
      </w:tblGrid>
      <w:tr w:rsidR="00611F96" w:rsidRPr="00635870" w:rsidTr="007B0C37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611F96" w:rsidRPr="009E6774" w:rsidRDefault="00611F96" w:rsidP="007B0C37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611F96" w:rsidRPr="00343696" w:rsidRDefault="00611F96" w:rsidP="007B0C37">
            <w:pPr>
              <w:jc w:val="right"/>
              <w:rPr>
                <w:lang w:val="en-US"/>
              </w:rPr>
            </w:pPr>
          </w:p>
        </w:tc>
        <w:tc>
          <w:tcPr>
            <w:tcW w:w="2808" w:type="dxa"/>
            <w:tcBorders>
              <w:left w:val="nil"/>
              <w:bottom w:val="single" w:sz="4" w:space="0" w:color="auto"/>
            </w:tcBorders>
            <w:vAlign w:val="bottom"/>
          </w:tcPr>
          <w:p w:rsidR="00611F96" w:rsidRPr="00343696" w:rsidRDefault="00045C54" w:rsidP="00045C54">
            <w:pPr>
              <w:spacing w:after="20"/>
              <w:jc w:val="right"/>
              <w:rPr>
                <w:lang w:val="en-US"/>
              </w:rPr>
            </w:pPr>
            <w:r>
              <w:rPr>
                <w:sz w:val="40"/>
                <w:lang w:val="en-US"/>
              </w:rPr>
              <w:t>A</w:t>
            </w:r>
            <w:r>
              <w:rPr>
                <w:lang w:val="en-US"/>
              </w:rPr>
              <w:t>/HRC/RES/15/18</w:t>
            </w:r>
          </w:p>
        </w:tc>
      </w:tr>
      <w:tr w:rsidR="00611F96" w:rsidRPr="00045C54" w:rsidTr="007B0C3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611F96" w:rsidRPr="00635870" w:rsidRDefault="00611F96" w:rsidP="007B0C37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11F96" w:rsidRPr="003B1275" w:rsidRDefault="00611F96" w:rsidP="007B0C37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</w:tcPr>
          <w:p w:rsidR="00045C54" w:rsidRPr="00045C54" w:rsidRDefault="00045C54" w:rsidP="00045C54">
            <w:pPr>
              <w:spacing w:before="240" w:line="240" w:lineRule="exact"/>
              <w:rPr>
                <w:lang w:val="en-US"/>
              </w:rPr>
            </w:pPr>
            <w:r w:rsidRPr="00045C54">
              <w:rPr>
                <w:lang w:val="en-US"/>
              </w:rPr>
              <w:t>Distr.: General</w:t>
            </w:r>
          </w:p>
          <w:p w:rsidR="00045C54" w:rsidRPr="00045C54" w:rsidRDefault="00045C54" w:rsidP="00045C54">
            <w:pPr>
              <w:rPr>
                <w:lang w:val="en-US"/>
              </w:rPr>
            </w:pPr>
            <w:r w:rsidRPr="00045C54">
              <w:rPr>
                <w:lang w:val="en-US"/>
              </w:rPr>
              <w:t>6 October 2010</w:t>
            </w:r>
          </w:p>
          <w:p w:rsidR="00045C54" w:rsidRPr="00045C54" w:rsidRDefault="00045C54" w:rsidP="00045C54">
            <w:pPr>
              <w:rPr>
                <w:lang w:val="en-US"/>
              </w:rPr>
            </w:pPr>
            <w:r w:rsidRPr="00045C54">
              <w:rPr>
                <w:lang w:val="en-US"/>
              </w:rPr>
              <w:t>Russian</w:t>
            </w:r>
          </w:p>
          <w:p w:rsidR="00611F96" w:rsidRPr="00045C54" w:rsidRDefault="00045C54" w:rsidP="00045C54">
            <w:pPr>
              <w:rPr>
                <w:lang w:val="en-US"/>
              </w:rPr>
            </w:pPr>
            <w:r w:rsidRPr="00045C54">
              <w:rPr>
                <w:lang w:val="en-US"/>
              </w:rPr>
              <w:t>Original: English</w:t>
            </w:r>
          </w:p>
        </w:tc>
      </w:tr>
    </w:tbl>
    <w:p w:rsidR="00804CD1" w:rsidRPr="00804CD1" w:rsidRDefault="00804CD1" w:rsidP="00804CD1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04CD1" w:rsidRPr="00AD0A33" w:rsidRDefault="00804CD1" w:rsidP="00804CD1">
      <w:pPr>
        <w:rPr>
          <w:b/>
        </w:rPr>
      </w:pPr>
      <w:r w:rsidRPr="00AD0A33">
        <w:rPr>
          <w:b/>
        </w:rPr>
        <w:t>Пятнадцатая сессия</w:t>
      </w:r>
    </w:p>
    <w:p w:rsidR="00804CD1" w:rsidRDefault="00804CD1" w:rsidP="00804CD1">
      <w:r>
        <w:t>Пункт 3 повестки дня</w:t>
      </w:r>
    </w:p>
    <w:p w:rsidR="00804CD1" w:rsidRPr="00AD0A33" w:rsidRDefault="00804CD1" w:rsidP="00804CD1">
      <w:pPr>
        <w:rPr>
          <w:b/>
        </w:rPr>
      </w:pPr>
      <w:r w:rsidRPr="00AD0A33">
        <w:rPr>
          <w:b/>
        </w:rPr>
        <w:t>Поощрен</w:t>
      </w:r>
      <w:r w:rsidR="00B83129">
        <w:rPr>
          <w:b/>
        </w:rPr>
        <w:t>ие и защита всех прав человека,</w:t>
      </w:r>
      <w:r>
        <w:rPr>
          <w:b/>
        </w:rPr>
        <w:br/>
      </w:r>
      <w:r w:rsidRPr="00AD0A33">
        <w:rPr>
          <w:b/>
        </w:rPr>
        <w:t>гражданских, политич</w:t>
      </w:r>
      <w:r w:rsidR="00B83129">
        <w:rPr>
          <w:b/>
        </w:rPr>
        <w:t>еских, экономических,</w:t>
      </w:r>
      <w:r>
        <w:rPr>
          <w:b/>
        </w:rPr>
        <w:br/>
      </w:r>
      <w:r w:rsidRPr="00AD0A33">
        <w:rPr>
          <w:b/>
        </w:rPr>
        <w:t>социал</w:t>
      </w:r>
      <w:r w:rsidRPr="00AD0A33">
        <w:rPr>
          <w:b/>
        </w:rPr>
        <w:t>ь</w:t>
      </w:r>
      <w:r w:rsidR="00B83129">
        <w:rPr>
          <w:b/>
        </w:rPr>
        <w:t>ных и культурных прав,</w:t>
      </w:r>
      <w:r>
        <w:rPr>
          <w:b/>
        </w:rPr>
        <w:br/>
      </w:r>
      <w:r w:rsidR="00B83129">
        <w:rPr>
          <w:b/>
        </w:rPr>
        <w:t>включая право на развитие</w:t>
      </w:r>
    </w:p>
    <w:p w:rsidR="00804CD1" w:rsidRPr="00DA0E0A" w:rsidRDefault="00804CD1" w:rsidP="00C4085E">
      <w:pPr>
        <w:pStyle w:val="H1GR"/>
      </w:pPr>
      <w:r w:rsidRPr="00804CD1">
        <w:tab/>
      </w:r>
      <w:r w:rsidRPr="00804CD1">
        <w:tab/>
      </w:r>
      <w:r w:rsidR="00F61C9D">
        <w:t>Резолюция, принятая Советом по правам человека</w:t>
      </w:r>
      <w:r w:rsidR="00F61C9D" w:rsidRPr="00C4085E">
        <w:footnoteReference w:customMarkFollows="1" w:id="1"/>
        <w:t>*</w:t>
      </w:r>
    </w:p>
    <w:p w:rsidR="00804CD1" w:rsidRPr="004B3B23" w:rsidRDefault="00804CD1" w:rsidP="00804CD1">
      <w:pPr>
        <w:pStyle w:val="H1GR"/>
      </w:pPr>
      <w:r w:rsidRPr="00DA0E0A">
        <w:tab/>
      </w:r>
      <w:r w:rsidRPr="00DA0E0A">
        <w:tab/>
      </w:r>
      <w:r>
        <w:t>15/</w:t>
      </w:r>
      <w:r w:rsidR="00C4085E">
        <w:t>18</w:t>
      </w:r>
      <w:r w:rsidRPr="00355713">
        <w:br/>
      </w:r>
      <w:r>
        <w:t>Произвольные задержания</w:t>
      </w:r>
    </w:p>
    <w:p w:rsidR="00804CD1" w:rsidRPr="00355713" w:rsidRDefault="00804CD1" w:rsidP="00804CD1">
      <w:pPr>
        <w:pStyle w:val="SingleTxtGR"/>
        <w:rPr>
          <w:i/>
        </w:rPr>
      </w:pPr>
      <w:r w:rsidRPr="00355713">
        <w:rPr>
          <w:i/>
        </w:rPr>
        <w:tab/>
        <w:t>Совет по правам человека,</w:t>
      </w:r>
    </w:p>
    <w:p w:rsidR="00804CD1" w:rsidRPr="00747CD8" w:rsidRDefault="00804CD1" w:rsidP="00804CD1">
      <w:pPr>
        <w:pStyle w:val="SingleTxtGR"/>
      </w:pPr>
      <w:r w:rsidRPr="004B3B23">
        <w:tab/>
      </w:r>
      <w:r w:rsidRPr="00355713">
        <w:rPr>
          <w:i/>
        </w:rPr>
        <w:t>вновь подтверждая</w:t>
      </w:r>
      <w:r w:rsidRPr="00747CD8">
        <w:t xml:space="preserve"> </w:t>
      </w:r>
      <w:r>
        <w:t>статьи</w:t>
      </w:r>
      <w:r w:rsidRPr="00747CD8">
        <w:t xml:space="preserve"> 3, 9, 10 и 29, </w:t>
      </w:r>
      <w:r>
        <w:t>а также другие соответствующие полож</w:t>
      </w:r>
      <w:r>
        <w:t>е</w:t>
      </w:r>
      <w:r>
        <w:t>ния Всеобщей декларации прав человека</w:t>
      </w:r>
      <w:r w:rsidRPr="00747CD8">
        <w:t>,</w:t>
      </w:r>
    </w:p>
    <w:p w:rsidR="00804CD1" w:rsidRPr="00747CD8" w:rsidRDefault="00804CD1" w:rsidP="00804CD1">
      <w:pPr>
        <w:pStyle w:val="SingleTxtGR"/>
      </w:pPr>
      <w:r w:rsidRPr="00747CD8">
        <w:tab/>
      </w:r>
      <w:r w:rsidRPr="00355713">
        <w:rPr>
          <w:i/>
        </w:rPr>
        <w:t xml:space="preserve">ссылаясь </w:t>
      </w:r>
      <w:r>
        <w:t>на</w:t>
      </w:r>
      <w:r w:rsidRPr="00747CD8">
        <w:t xml:space="preserve"> </w:t>
      </w:r>
      <w:r>
        <w:t>статьи</w:t>
      </w:r>
      <w:r w:rsidRPr="00747CD8">
        <w:t xml:space="preserve"> 9−11 и 14−22 </w:t>
      </w:r>
      <w:r>
        <w:t>Международного пакта о гражданских и полит</w:t>
      </w:r>
      <w:r>
        <w:t>и</w:t>
      </w:r>
      <w:r>
        <w:t>ческих правах</w:t>
      </w:r>
      <w:r w:rsidRPr="00747CD8">
        <w:t>,</w:t>
      </w:r>
    </w:p>
    <w:p w:rsidR="00804CD1" w:rsidRPr="00747CD8" w:rsidRDefault="00804CD1" w:rsidP="00804CD1">
      <w:pPr>
        <w:pStyle w:val="SingleTxtGR"/>
      </w:pPr>
      <w:r w:rsidRPr="00747CD8">
        <w:tab/>
      </w:r>
      <w:r w:rsidRPr="00355713">
        <w:rPr>
          <w:i/>
        </w:rPr>
        <w:t>ссылаясь</w:t>
      </w:r>
      <w:r w:rsidRPr="00747CD8">
        <w:t xml:space="preserve"> </w:t>
      </w:r>
      <w:r>
        <w:t>также</w:t>
      </w:r>
      <w:r w:rsidRPr="00747CD8">
        <w:t xml:space="preserve"> </w:t>
      </w:r>
      <w:r>
        <w:t>на</w:t>
      </w:r>
      <w:r w:rsidRPr="00747CD8">
        <w:t xml:space="preserve"> </w:t>
      </w:r>
      <w:r>
        <w:t>резолюции</w:t>
      </w:r>
      <w:r w:rsidRPr="00747CD8">
        <w:t xml:space="preserve"> </w:t>
      </w:r>
      <w:r>
        <w:t>Комиссии</w:t>
      </w:r>
      <w:r w:rsidRPr="00747CD8">
        <w:t xml:space="preserve"> </w:t>
      </w:r>
      <w:r>
        <w:t>по</w:t>
      </w:r>
      <w:r w:rsidRPr="00747CD8">
        <w:t xml:space="preserve"> </w:t>
      </w:r>
      <w:r>
        <w:t>правам</w:t>
      </w:r>
      <w:r w:rsidRPr="00747CD8">
        <w:t xml:space="preserve"> </w:t>
      </w:r>
      <w:r>
        <w:t>человека</w:t>
      </w:r>
      <w:r w:rsidRPr="00747CD8">
        <w:t xml:space="preserve"> 1991/42 </w:t>
      </w:r>
      <w:r>
        <w:br/>
        <w:t>от</w:t>
      </w:r>
      <w:r w:rsidRPr="00747CD8">
        <w:t xml:space="preserve"> 5 </w:t>
      </w:r>
      <w:r>
        <w:t>марта</w:t>
      </w:r>
      <w:r w:rsidRPr="00747CD8">
        <w:t xml:space="preserve"> 1991</w:t>
      </w:r>
      <w:r>
        <w:t xml:space="preserve"> года</w:t>
      </w:r>
      <w:r w:rsidRPr="00747CD8">
        <w:t xml:space="preserve"> и 1997/50 </w:t>
      </w:r>
      <w:r>
        <w:t>от</w:t>
      </w:r>
      <w:r w:rsidRPr="00747CD8">
        <w:t xml:space="preserve"> 15 </w:t>
      </w:r>
      <w:r>
        <w:t>апреля</w:t>
      </w:r>
      <w:r w:rsidRPr="00747CD8">
        <w:t xml:space="preserve"> 1997</w:t>
      </w:r>
      <w:r>
        <w:t xml:space="preserve"> года</w:t>
      </w:r>
      <w:r w:rsidRPr="00747CD8">
        <w:t xml:space="preserve">, </w:t>
      </w:r>
      <w:r>
        <w:t>а также на резолюции Совета</w:t>
      </w:r>
      <w:r w:rsidRPr="00747CD8">
        <w:t xml:space="preserve"> 6/4 </w:t>
      </w:r>
      <w:r>
        <w:t>от</w:t>
      </w:r>
      <w:r w:rsidRPr="00747CD8">
        <w:t xml:space="preserve"> 28 </w:t>
      </w:r>
      <w:r>
        <w:t>се</w:t>
      </w:r>
      <w:r>
        <w:t>н</w:t>
      </w:r>
      <w:r>
        <w:t>тября</w:t>
      </w:r>
      <w:r w:rsidRPr="00747CD8">
        <w:t xml:space="preserve"> 2007 </w:t>
      </w:r>
      <w:r>
        <w:t xml:space="preserve">года </w:t>
      </w:r>
      <w:r w:rsidRPr="00747CD8">
        <w:t xml:space="preserve">и 10/9 </w:t>
      </w:r>
      <w:r>
        <w:t>от</w:t>
      </w:r>
      <w:r w:rsidRPr="00747CD8">
        <w:t xml:space="preserve"> 26 </w:t>
      </w:r>
      <w:r>
        <w:t>марта</w:t>
      </w:r>
      <w:r w:rsidRPr="00747CD8">
        <w:t xml:space="preserve"> 2009</w:t>
      </w:r>
      <w:r>
        <w:t xml:space="preserve"> года</w:t>
      </w:r>
      <w:r w:rsidRPr="00747CD8">
        <w:t>,</w:t>
      </w:r>
    </w:p>
    <w:p w:rsidR="00804CD1" w:rsidRPr="00A470F5" w:rsidRDefault="00804CD1" w:rsidP="00804CD1">
      <w:pPr>
        <w:pStyle w:val="SingleTxtGR"/>
      </w:pPr>
      <w:r w:rsidRPr="00747CD8">
        <w:tab/>
      </w:r>
      <w:r w:rsidRPr="00355713">
        <w:rPr>
          <w:i/>
        </w:rPr>
        <w:t>ссылаясь</w:t>
      </w:r>
      <w:r w:rsidRPr="00747CD8">
        <w:t xml:space="preserve"> </w:t>
      </w:r>
      <w:r w:rsidRPr="002F324E">
        <w:rPr>
          <w:i/>
        </w:rPr>
        <w:t>далее</w:t>
      </w:r>
      <w:r w:rsidRPr="00747CD8">
        <w:t xml:space="preserve"> </w:t>
      </w:r>
      <w:r>
        <w:t>на резолюцию</w:t>
      </w:r>
      <w:r w:rsidRPr="00747CD8">
        <w:t xml:space="preserve"> 60/251 </w:t>
      </w:r>
      <w:r>
        <w:t>Генеральной Ассамблеи от</w:t>
      </w:r>
      <w:r w:rsidRPr="00747CD8">
        <w:t xml:space="preserve"> 15 </w:t>
      </w:r>
      <w:r>
        <w:t>марта</w:t>
      </w:r>
      <w:r w:rsidRPr="00747CD8">
        <w:t xml:space="preserve"> 2006 </w:t>
      </w:r>
      <w:r>
        <w:t>г</w:t>
      </w:r>
      <w:r>
        <w:t>о</w:t>
      </w:r>
      <w:r>
        <w:t xml:space="preserve">да, озаглавленную </w:t>
      </w:r>
      <w:r w:rsidRPr="00A470F5">
        <w:t>"</w:t>
      </w:r>
      <w:r>
        <w:t>Совет</w:t>
      </w:r>
      <w:r w:rsidRPr="00A470F5">
        <w:t xml:space="preserve"> </w:t>
      </w:r>
      <w:r>
        <w:t>по</w:t>
      </w:r>
      <w:r w:rsidRPr="00A470F5">
        <w:t xml:space="preserve"> </w:t>
      </w:r>
      <w:r>
        <w:t>правам</w:t>
      </w:r>
      <w:r w:rsidRPr="00A470F5">
        <w:t xml:space="preserve"> </w:t>
      </w:r>
      <w:r>
        <w:t>человека</w:t>
      </w:r>
      <w:r w:rsidRPr="00A470F5">
        <w:t>",</w:t>
      </w:r>
    </w:p>
    <w:p w:rsidR="00804CD1" w:rsidRPr="006218E9" w:rsidRDefault="00804CD1" w:rsidP="00804CD1">
      <w:pPr>
        <w:pStyle w:val="SingleTxtGR"/>
        <w:rPr>
          <w:bCs/>
        </w:rPr>
      </w:pPr>
      <w:r w:rsidRPr="00A470F5">
        <w:tab/>
      </w:r>
      <w:r w:rsidRPr="002F324E">
        <w:rPr>
          <w:i/>
        </w:rPr>
        <w:t>ссылаясь</w:t>
      </w:r>
      <w:r w:rsidRPr="00747CD8">
        <w:t xml:space="preserve"> </w:t>
      </w:r>
      <w:r>
        <w:t>на</w:t>
      </w:r>
      <w:r w:rsidRPr="00747CD8">
        <w:t xml:space="preserve"> </w:t>
      </w:r>
      <w:r>
        <w:t>резолюцию</w:t>
      </w:r>
      <w:r w:rsidRPr="00747CD8">
        <w:t xml:space="preserve"> 5/1, </w:t>
      </w:r>
      <w:r>
        <w:t>озаглавленную</w:t>
      </w:r>
      <w:r w:rsidRPr="00747CD8">
        <w:t xml:space="preserve"> "</w:t>
      </w:r>
      <w:r>
        <w:t>Институциональное</w:t>
      </w:r>
      <w:r w:rsidRPr="00747CD8">
        <w:t xml:space="preserve"> </w:t>
      </w:r>
      <w:r>
        <w:t>стро</w:t>
      </w:r>
      <w:r>
        <w:t>и</w:t>
      </w:r>
      <w:r>
        <w:t>тельство</w:t>
      </w:r>
      <w:r w:rsidRPr="00747CD8">
        <w:t xml:space="preserve"> </w:t>
      </w:r>
      <w:r>
        <w:t>Совета</w:t>
      </w:r>
      <w:r w:rsidRPr="00747CD8">
        <w:t xml:space="preserve"> </w:t>
      </w:r>
      <w:r>
        <w:t>по</w:t>
      </w:r>
      <w:r w:rsidRPr="00747CD8">
        <w:t xml:space="preserve"> </w:t>
      </w:r>
      <w:r>
        <w:t>правам</w:t>
      </w:r>
      <w:r w:rsidRPr="00747CD8">
        <w:t xml:space="preserve"> </w:t>
      </w:r>
      <w:r>
        <w:t>человека</w:t>
      </w:r>
      <w:r w:rsidRPr="00747CD8">
        <w:t xml:space="preserve"> </w:t>
      </w:r>
      <w:r>
        <w:t>Организации</w:t>
      </w:r>
      <w:r w:rsidRPr="00747CD8">
        <w:t xml:space="preserve"> </w:t>
      </w:r>
      <w:r>
        <w:t>Объединенных</w:t>
      </w:r>
      <w:r w:rsidRPr="00747CD8">
        <w:t xml:space="preserve"> </w:t>
      </w:r>
      <w:r>
        <w:t>Наций</w:t>
      </w:r>
      <w:r w:rsidRPr="00747CD8">
        <w:t>"</w:t>
      </w:r>
      <w:r w:rsidR="00C4085E">
        <w:t>,</w:t>
      </w:r>
      <w:r w:rsidRPr="00747CD8">
        <w:t xml:space="preserve"> </w:t>
      </w:r>
      <w:r>
        <w:t>и</w:t>
      </w:r>
      <w:r w:rsidRPr="00747CD8">
        <w:t xml:space="preserve"> </w:t>
      </w:r>
      <w:r>
        <w:t>р</w:t>
      </w:r>
      <w:r>
        <w:t>е</w:t>
      </w:r>
      <w:r>
        <w:t>золюцию</w:t>
      </w:r>
      <w:r w:rsidRPr="00747CD8">
        <w:t xml:space="preserve"> 5/2</w:t>
      </w:r>
      <w:r>
        <w:t>, оз</w:t>
      </w:r>
      <w:r>
        <w:t>а</w:t>
      </w:r>
      <w:r>
        <w:t xml:space="preserve">главленную </w:t>
      </w:r>
      <w:r w:rsidRPr="006218E9">
        <w:t>"</w:t>
      </w:r>
      <w:r>
        <w:t>Кодекс</w:t>
      </w:r>
      <w:r w:rsidRPr="006218E9">
        <w:t xml:space="preserve"> </w:t>
      </w:r>
      <w:r>
        <w:t>поведения</w:t>
      </w:r>
      <w:r w:rsidRPr="006218E9">
        <w:t xml:space="preserve"> </w:t>
      </w:r>
      <w:r>
        <w:t>мандатариев</w:t>
      </w:r>
      <w:r w:rsidRPr="006218E9">
        <w:t xml:space="preserve"> </w:t>
      </w:r>
      <w:r>
        <w:t>специальных</w:t>
      </w:r>
      <w:r w:rsidRPr="006218E9">
        <w:t xml:space="preserve"> </w:t>
      </w:r>
      <w:r>
        <w:t>процедур</w:t>
      </w:r>
      <w:r w:rsidRPr="006218E9">
        <w:t xml:space="preserve"> </w:t>
      </w:r>
      <w:r>
        <w:t>Совета</w:t>
      </w:r>
      <w:r w:rsidRPr="006218E9">
        <w:t xml:space="preserve"> </w:t>
      </w:r>
      <w:r>
        <w:t>по</w:t>
      </w:r>
      <w:r w:rsidRPr="006218E9">
        <w:t xml:space="preserve"> </w:t>
      </w:r>
      <w:r>
        <w:t>правам</w:t>
      </w:r>
      <w:r w:rsidRPr="006218E9">
        <w:t xml:space="preserve"> </w:t>
      </w:r>
      <w:r>
        <w:t>человека</w:t>
      </w:r>
      <w:r w:rsidRPr="006218E9">
        <w:t xml:space="preserve">" </w:t>
      </w:r>
      <w:r>
        <w:t>от</w:t>
      </w:r>
      <w:r w:rsidRPr="006218E9">
        <w:t xml:space="preserve"> 18 </w:t>
      </w:r>
      <w:r>
        <w:t>июня</w:t>
      </w:r>
      <w:r w:rsidRPr="006218E9">
        <w:t xml:space="preserve"> 2007 </w:t>
      </w:r>
      <w:r>
        <w:t>года</w:t>
      </w:r>
      <w:r w:rsidRPr="006218E9">
        <w:t xml:space="preserve">, </w:t>
      </w:r>
      <w:r>
        <w:t>подчеркивает, что мандатарий исполняет свои обяза</w:t>
      </w:r>
      <w:r>
        <w:t>н</w:t>
      </w:r>
      <w:r>
        <w:t xml:space="preserve">ности в соответствии с этими резолюциями и приложениями к ним, </w:t>
      </w:r>
    </w:p>
    <w:p w:rsidR="00804CD1" w:rsidRPr="00804CD1" w:rsidRDefault="00804CD1" w:rsidP="00804CD1">
      <w:pPr>
        <w:pStyle w:val="SingleTxtGR"/>
        <w:rPr>
          <w:bCs/>
        </w:rPr>
      </w:pPr>
      <w:r w:rsidRPr="006218E9">
        <w:rPr>
          <w:bCs/>
        </w:rPr>
        <w:tab/>
      </w:r>
      <w:r w:rsidRPr="002F324E">
        <w:rPr>
          <w:i/>
        </w:rPr>
        <w:t>отмечая</w:t>
      </w:r>
      <w:r w:rsidRPr="006218E9">
        <w:rPr>
          <w:bCs/>
        </w:rPr>
        <w:t xml:space="preserve"> </w:t>
      </w:r>
      <w:r>
        <w:rPr>
          <w:bCs/>
        </w:rPr>
        <w:t>двадцатую годовщину учреждения Рабочей группы по прои</w:t>
      </w:r>
      <w:r>
        <w:rPr>
          <w:bCs/>
        </w:rPr>
        <w:t>з</w:t>
      </w:r>
      <w:r>
        <w:rPr>
          <w:bCs/>
        </w:rPr>
        <w:t>вольным з</w:t>
      </w:r>
      <w:r>
        <w:rPr>
          <w:bCs/>
        </w:rPr>
        <w:t>а</w:t>
      </w:r>
      <w:r>
        <w:rPr>
          <w:bCs/>
        </w:rPr>
        <w:t xml:space="preserve">держаниям и используя эту возможность для привлечения внимания к </w:t>
      </w:r>
      <w:r w:rsidR="00C4085E">
        <w:rPr>
          <w:bCs/>
        </w:rPr>
        <w:t xml:space="preserve">продолжающимся </w:t>
      </w:r>
      <w:r>
        <w:rPr>
          <w:bCs/>
        </w:rPr>
        <w:t>случаям прои</w:t>
      </w:r>
      <w:r>
        <w:rPr>
          <w:bCs/>
        </w:rPr>
        <w:t>з</w:t>
      </w:r>
      <w:r>
        <w:rPr>
          <w:bCs/>
        </w:rPr>
        <w:t xml:space="preserve">вольного лишения свободы, </w:t>
      </w:r>
    </w:p>
    <w:p w:rsidR="00804CD1" w:rsidRDefault="00804CD1" w:rsidP="00804CD1">
      <w:pPr>
        <w:pStyle w:val="SingleTxtGR"/>
      </w:pPr>
      <w:r>
        <w:tab/>
        <w:t>1.</w:t>
      </w:r>
      <w:r>
        <w:tab/>
      </w:r>
      <w:r w:rsidRPr="002F324E">
        <w:rPr>
          <w:i/>
        </w:rPr>
        <w:t>подчеркивает</w:t>
      </w:r>
      <w:r>
        <w:t xml:space="preserve"> важность деятельности Рабочей группы по прои</w:t>
      </w:r>
      <w:r>
        <w:t>з</w:t>
      </w:r>
      <w:r>
        <w:t>вольным з</w:t>
      </w:r>
      <w:r>
        <w:t>а</w:t>
      </w:r>
      <w:r>
        <w:t xml:space="preserve">держаниям; </w:t>
      </w:r>
    </w:p>
    <w:p w:rsidR="00804CD1" w:rsidRDefault="00804CD1" w:rsidP="00804CD1">
      <w:pPr>
        <w:pStyle w:val="SingleTxtGR"/>
      </w:pPr>
      <w:r>
        <w:tab/>
        <w:t>2.</w:t>
      </w:r>
      <w:r>
        <w:tab/>
      </w:r>
      <w:r w:rsidR="00C4085E">
        <w:rPr>
          <w:i/>
        </w:rPr>
        <w:t xml:space="preserve">с интересом </w:t>
      </w:r>
      <w:r w:rsidRPr="002F324E">
        <w:rPr>
          <w:i/>
        </w:rPr>
        <w:t>принимает</w:t>
      </w:r>
      <w:r>
        <w:t xml:space="preserve"> к сведению последний доклад Рабочей группы</w:t>
      </w:r>
      <w:r w:rsidR="00340ECB">
        <w:rPr>
          <w:rStyle w:val="FootnoteReference"/>
        </w:rPr>
        <w:footnoteReference w:id="2"/>
      </w:r>
      <w:r>
        <w:t>, включая соде</w:t>
      </w:r>
      <w:r>
        <w:t>р</w:t>
      </w:r>
      <w:r>
        <w:t xml:space="preserve">жащиеся в нем рекомендации; </w:t>
      </w:r>
    </w:p>
    <w:p w:rsidR="00804CD1" w:rsidRDefault="00804CD1" w:rsidP="00804CD1">
      <w:pPr>
        <w:pStyle w:val="SingleTxtGR"/>
      </w:pPr>
      <w:r>
        <w:tab/>
        <w:t>3.</w:t>
      </w:r>
      <w:r>
        <w:tab/>
      </w:r>
      <w:r w:rsidRPr="002F324E">
        <w:rPr>
          <w:i/>
        </w:rPr>
        <w:t>просит</w:t>
      </w:r>
      <w:r>
        <w:t xml:space="preserve"> соответствующие государства учитывать мнения Рабочей группы и при необходимости принимать надлежащие меры для исправления положения прои</w:t>
      </w:r>
      <w:r>
        <w:t>з</w:t>
      </w:r>
      <w:r>
        <w:t>вольно лишенных свободы лиц и информировать Рабочую группу о принятых ими м</w:t>
      </w:r>
      <w:r>
        <w:t>е</w:t>
      </w:r>
      <w:r>
        <w:t>рах;</w:t>
      </w:r>
    </w:p>
    <w:p w:rsidR="00804CD1" w:rsidRDefault="00804CD1" w:rsidP="00804CD1">
      <w:pPr>
        <w:pStyle w:val="SingleTxtGR"/>
      </w:pPr>
      <w:r>
        <w:tab/>
        <w:t>4.</w:t>
      </w:r>
      <w:r>
        <w:tab/>
      </w:r>
      <w:r w:rsidRPr="002F324E">
        <w:rPr>
          <w:i/>
        </w:rPr>
        <w:t>призывает</w:t>
      </w:r>
      <w:r>
        <w:t xml:space="preserve"> все государства: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</w:rPr>
        <w:t>а)</w:t>
      </w:r>
      <w:r>
        <w:tab/>
        <w:t xml:space="preserve">учитывать должным образом рекомендации Рабочей группы; 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  <w:lang w:val="en-US"/>
        </w:rPr>
        <w:t>b</w:t>
      </w:r>
      <w:r w:rsidRPr="00C40FE4">
        <w:rPr>
          <w:i/>
        </w:rPr>
        <w:t>)</w:t>
      </w:r>
      <w:r>
        <w:tab/>
        <w:t>принимать надлежащие меры для обеспечения того, чтобы их зак</w:t>
      </w:r>
      <w:r>
        <w:t>о</w:t>
      </w:r>
      <w:r>
        <w:t>нодательство, нормативные акты и практика и впредь соответствовали дейс</w:t>
      </w:r>
      <w:r>
        <w:t>т</w:t>
      </w:r>
      <w:r>
        <w:t>вующим в этих областях международным стандартам и применимым междун</w:t>
      </w:r>
      <w:r>
        <w:t>а</w:t>
      </w:r>
      <w:r>
        <w:t>родно-правовым актам;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</w:rPr>
        <w:t>с)</w:t>
      </w:r>
      <w:r>
        <w:tab/>
        <w:t>уважать и поощрять право каждого, кто арестован или з</w:t>
      </w:r>
      <w:r>
        <w:t>а</w:t>
      </w:r>
      <w:r>
        <w:t>держан по уголовному обвинению, быть в срочном порядке доставленным к с</w:t>
      </w:r>
      <w:r>
        <w:t>у</w:t>
      </w:r>
      <w:r>
        <w:t>дье или другому должностному лицу, уполномоченному законом осуществлять суде</w:t>
      </w:r>
      <w:r>
        <w:t>б</w:t>
      </w:r>
      <w:r>
        <w:t>ную власть, и предстать перед судом в течение разумного срока или быть осв</w:t>
      </w:r>
      <w:r>
        <w:t>о</w:t>
      </w:r>
      <w:r>
        <w:t>божденным;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  <w:lang w:val="en-US"/>
        </w:rPr>
        <w:t>d</w:t>
      </w:r>
      <w:r w:rsidRPr="00C40FE4">
        <w:rPr>
          <w:i/>
        </w:rPr>
        <w:t>)</w:t>
      </w:r>
      <w:r>
        <w:tab/>
        <w:t>уважать и поощрять в соответствии с их международными обяз</w:t>
      </w:r>
      <w:r>
        <w:t>а</w:t>
      </w:r>
      <w:r>
        <w:t>тельствами право каждого человека, лишенного свободы вследствие ар</w:t>
      </w:r>
      <w:r>
        <w:t>е</w:t>
      </w:r>
      <w:r>
        <w:t>ста или задержания, на разбирательство его дела судом, чтобы суд мог безотл</w:t>
      </w:r>
      <w:r>
        <w:t>а</w:t>
      </w:r>
      <w:r>
        <w:t>гательно принять решение о законности его задержания и распорядиться о его освобо</w:t>
      </w:r>
      <w:r>
        <w:t>ж</w:t>
      </w:r>
      <w:r>
        <w:t>дении, если задержание н</w:t>
      </w:r>
      <w:r>
        <w:t>е</w:t>
      </w:r>
      <w:r>
        <w:t>законно;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</w:rPr>
        <w:t>е)</w:t>
      </w:r>
      <w:r>
        <w:tab/>
        <w:t xml:space="preserve">обеспечить, чтобы право, упомянутое в подпункте </w:t>
      </w:r>
      <w:r>
        <w:rPr>
          <w:lang w:val="en-US"/>
        </w:rPr>
        <w:t>d</w:t>
      </w:r>
      <w:r>
        <w:t>) выше, уваж</w:t>
      </w:r>
      <w:r>
        <w:t>а</w:t>
      </w:r>
      <w:r>
        <w:t>лось также в случаях административного задержания, включая администрати</w:t>
      </w:r>
      <w:r>
        <w:t>в</w:t>
      </w:r>
      <w:r>
        <w:t>ные задержания в связи с законодательством о государственной безопа</w:t>
      </w:r>
      <w:r>
        <w:t>с</w:t>
      </w:r>
      <w:r>
        <w:t>ности;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  <w:lang w:val="en-US"/>
        </w:rPr>
        <w:t>f</w:t>
      </w:r>
      <w:r w:rsidRPr="00C40FE4">
        <w:rPr>
          <w:i/>
        </w:rPr>
        <w:t>)</w:t>
      </w:r>
      <w:r>
        <w:tab/>
      </w:r>
      <w:r w:rsidR="00473B73">
        <w:t xml:space="preserve">обеспечить, чтобы каждый, кто </w:t>
      </w:r>
      <w:r>
        <w:t xml:space="preserve">арестован </w:t>
      </w:r>
      <w:r w:rsidR="00521940">
        <w:t xml:space="preserve">или задержан </w:t>
      </w:r>
      <w:r>
        <w:t>по уголо</w:t>
      </w:r>
      <w:r>
        <w:t>в</w:t>
      </w:r>
      <w:r>
        <w:t>ному обвинению</w:t>
      </w:r>
      <w:r w:rsidR="00473B73">
        <w:t>,</w:t>
      </w:r>
      <w:r>
        <w:t xml:space="preserve"> име</w:t>
      </w:r>
      <w:r w:rsidR="00473B73">
        <w:t>л</w:t>
      </w:r>
      <w:r>
        <w:t xml:space="preserve"> достаточное время и возможности для подготовки своей защиты</w:t>
      </w:r>
      <w:r w:rsidR="00473B73">
        <w:t xml:space="preserve">, включая возможность </w:t>
      </w:r>
      <w:r>
        <w:t xml:space="preserve">сноситься </w:t>
      </w:r>
      <w:r w:rsidR="00473B73">
        <w:t>и общаться с</w:t>
      </w:r>
      <w:r>
        <w:t xml:space="preserve"> защитн</w:t>
      </w:r>
      <w:r>
        <w:t>и</w:t>
      </w:r>
      <w:r>
        <w:t>ком;</w:t>
      </w:r>
    </w:p>
    <w:p w:rsidR="00804CD1" w:rsidRDefault="00804CD1" w:rsidP="00804CD1">
      <w:pPr>
        <w:pStyle w:val="SingleTxtGR"/>
      </w:pPr>
      <w:r>
        <w:tab/>
      </w:r>
      <w:r w:rsidRPr="00C40FE4">
        <w:rPr>
          <w:i/>
          <w:lang w:val="en-US"/>
        </w:rPr>
        <w:t>g</w:t>
      </w:r>
      <w:r w:rsidRPr="00C40FE4">
        <w:rPr>
          <w:i/>
        </w:rPr>
        <w:t>)</w:t>
      </w:r>
      <w:r>
        <w:tab/>
        <w:t>обеспечить, чтобы условия предварительного задержания не по</w:t>
      </w:r>
      <w:r>
        <w:t>д</w:t>
      </w:r>
      <w:r>
        <w:t>рывали справедливый характер судебного разбирательства;</w:t>
      </w:r>
    </w:p>
    <w:p w:rsidR="00804CD1" w:rsidRDefault="00804CD1" w:rsidP="00804CD1">
      <w:pPr>
        <w:pStyle w:val="SingleTxtGR"/>
      </w:pPr>
      <w:r>
        <w:tab/>
        <w:t>5.</w:t>
      </w:r>
      <w:r>
        <w:tab/>
      </w:r>
      <w:r w:rsidRPr="002F324E">
        <w:rPr>
          <w:i/>
        </w:rPr>
        <w:t>призывает</w:t>
      </w:r>
      <w:r>
        <w:t xml:space="preserve"> </w:t>
      </w:r>
      <w:r w:rsidRPr="002F324E">
        <w:rPr>
          <w:i/>
        </w:rPr>
        <w:t>также</w:t>
      </w:r>
      <w:r>
        <w:t xml:space="preserve"> все государства сотрудничать с Рабочей группой и серьезно рассмотреть возможность позитивного ответа на ее просьбы о п</w:t>
      </w:r>
      <w:r>
        <w:t>о</w:t>
      </w:r>
      <w:r>
        <w:t>сещениях, с тем чтобы она могла выполнять свой мандат еще более эффекти</w:t>
      </w:r>
      <w:r>
        <w:t>в</w:t>
      </w:r>
      <w:r>
        <w:t>но;</w:t>
      </w:r>
    </w:p>
    <w:p w:rsidR="00804CD1" w:rsidRDefault="00804CD1" w:rsidP="00804CD1">
      <w:pPr>
        <w:pStyle w:val="SingleTxtGR"/>
      </w:pPr>
      <w:r>
        <w:tab/>
        <w:t>6.</w:t>
      </w:r>
      <w:r>
        <w:tab/>
      </w:r>
      <w:r w:rsidRPr="002F324E">
        <w:rPr>
          <w:i/>
        </w:rPr>
        <w:t>с озабоченностью отмечает</w:t>
      </w:r>
      <w:r>
        <w:t>, что определенная часть призывов Р</w:t>
      </w:r>
      <w:r>
        <w:t>а</w:t>
      </w:r>
      <w:r>
        <w:t>бочей группы к незамедлительным действиям по-прежнему остается без ответа, и настоятельно призывает соответствующие государства уделять необходимое внимание призывам к незамедлительным действиям, которые направляет им Рабочая группа, исходя исключительно из гуманитарных принципов и не пре</w:t>
      </w:r>
      <w:r>
        <w:t>д</w:t>
      </w:r>
      <w:r>
        <w:t>решая ее возможные окончательные выводы</w:t>
      </w:r>
      <w:r w:rsidR="00473B73">
        <w:t>, а также сообщению по тому же делу в соответствии с регулярной процедурой рассмотрения жалоб;</w:t>
      </w:r>
    </w:p>
    <w:p w:rsidR="00804CD1" w:rsidRDefault="00804CD1" w:rsidP="00804CD1">
      <w:pPr>
        <w:pStyle w:val="SingleTxtGR"/>
      </w:pPr>
      <w:r>
        <w:tab/>
        <w:t>7.</w:t>
      </w:r>
      <w:r>
        <w:tab/>
      </w:r>
      <w:r w:rsidRPr="002F324E">
        <w:rPr>
          <w:i/>
        </w:rPr>
        <w:t>п</w:t>
      </w:r>
      <w:r w:rsidR="00473B73">
        <w:rPr>
          <w:i/>
        </w:rPr>
        <w:t>ризывает</w:t>
      </w:r>
      <w:r>
        <w:t xml:space="preserve"> </w:t>
      </w:r>
      <w:r w:rsidR="00E132CD">
        <w:t>Рабочую группу в соответствии с ее методами работы продолжать представлять соответствующему государству актуальную и по</w:t>
      </w:r>
      <w:r w:rsidR="00E132CD">
        <w:t>д</w:t>
      </w:r>
      <w:r w:rsidR="00E132CD">
        <w:t>робную информацию, касающуюся утверждени</w:t>
      </w:r>
      <w:r w:rsidR="00521940">
        <w:t>й</w:t>
      </w:r>
      <w:r w:rsidR="00E132CD">
        <w:t xml:space="preserve"> о произвольном задержании, в целях содействия оперативному и предметному реагированию на эти сообщ</w:t>
      </w:r>
      <w:r w:rsidR="00E132CD">
        <w:t>е</w:t>
      </w:r>
      <w:r w:rsidR="00E132CD">
        <w:t>ния без ущерба для необходимости сотрудничества соответствующего госуда</w:t>
      </w:r>
      <w:r w:rsidR="00E132CD">
        <w:t>р</w:t>
      </w:r>
      <w:r w:rsidR="00E132CD">
        <w:t>ства с Рабочей группой</w:t>
      </w:r>
      <w:r>
        <w:t>;</w:t>
      </w:r>
    </w:p>
    <w:p w:rsidR="00804CD1" w:rsidRDefault="00804CD1" w:rsidP="00804CD1">
      <w:pPr>
        <w:pStyle w:val="SingleTxtGR"/>
      </w:pPr>
      <w:r>
        <w:tab/>
        <w:t>8.</w:t>
      </w:r>
      <w:r>
        <w:tab/>
      </w:r>
      <w:r w:rsidRPr="002F324E">
        <w:rPr>
          <w:i/>
        </w:rPr>
        <w:t>с глубокой озабоченностью отмечает</w:t>
      </w:r>
      <w:r>
        <w:t>, что Рабочая группа все ч</w:t>
      </w:r>
      <w:r>
        <w:t>а</w:t>
      </w:r>
      <w:r>
        <w:t>ще получает информацию о репрессивных мерах в отношении лиц, относител</w:t>
      </w:r>
      <w:r>
        <w:t>ь</w:t>
      </w:r>
      <w:r>
        <w:t>но которых был направлен призыв к незамедлительным действиям или вынес</w:t>
      </w:r>
      <w:r>
        <w:t>е</w:t>
      </w:r>
      <w:r>
        <w:t>но мнение или которые применяли рекомендацию Рабочей группы, и призывает соответствующие государства принять надлежащие меры для предупреждения таких действий и борьбы с безнаказанностью путем безотлагательного и э</w:t>
      </w:r>
      <w:r>
        <w:t>ф</w:t>
      </w:r>
      <w:r>
        <w:t>фективного расследования по всем заявлениям о запугиваниях и репрессиях в целях привлечения виновных к суду и предоставления жертвам надлежащих средств правовой защиты;</w:t>
      </w:r>
    </w:p>
    <w:p w:rsidR="00804CD1" w:rsidRDefault="00804CD1" w:rsidP="00804CD1">
      <w:pPr>
        <w:pStyle w:val="SingleTxtGR"/>
      </w:pPr>
      <w:r>
        <w:tab/>
        <w:t>9.</w:t>
      </w:r>
      <w:r>
        <w:tab/>
      </w:r>
      <w:r w:rsidRPr="002F324E">
        <w:rPr>
          <w:i/>
        </w:rPr>
        <w:t>выражает</w:t>
      </w:r>
      <w:r>
        <w:t xml:space="preserve"> </w:t>
      </w:r>
      <w:r w:rsidRPr="002F324E">
        <w:rPr>
          <w:i/>
        </w:rPr>
        <w:t>свою глубокую признательность</w:t>
      </w:r>
      <w:r>
        <w:t xml:space="preserve"> государствам, которые расширили сотрудничество с Рабочей группой и ответили на ее просьбы о пр</w:t>
      </w:r>
      <w:r>
        <w:t>е</w:t>
      </w:r>
      <w:r>
        <w:t>доставлении информации, и предлагает всем соответствующим государствам проявить такой же дух сотрудничества;</w:t>
      </w:r>
    </w:p>
    <w:p w:rsidR="00804CD1" w:rsidRDefault="00804CD1" w:rsidP="00804CD1">
      <w:pPr>
        <w:pStyle w:val="SingleTxtGR"/>
      </w:pPr>
      <w:r>
        <w:tab/>
        <w:t>10.</w:t>
      </w:r>
      <w:r>
        <w:tab/>
      </w:r>
      <w:r w:rsidRPr="002F324E">
        <w:rPr>
          <w:i/>
        </w:rPr>
        <w:t xml:space="preserve">с удовлетворением принимает к сведению </w:t>
      </w:r>
      <w:r>
        <w:t>тот факт, что Рабочая группа была проинформирована об освобождении некоторых лиц, на чье пол</w:t>
      </w:r>
      <w:r>
        <w:t>о</w:t>
      </w:r>
      <w:r>
        <w:t>жение было обращено ее внимание, выражая при этом сожаление в связи с большим числом еще не урегул</w:t>
      </w:r>
      <w:r>
        <w:t>и</w:t>
      </w:r>
      <w:r>
        <w:t>рованных случаев;</w:t>
      </w:r>
    </w:p>
    <w:p w:rsidR="00804CD1" w:rsidRDefault="00804CD1" w:rsidP="00804CD1">
      <w:pPr>
        <w:pStyle w:val="SingleTxtGR"/>
      </w:pPr>
      <w:r>
        <w:tab/>
        <w:t>11.</w:t>
      </w:r>
      <w:r>
        <w:tab/>
      </w:r>
      <w:r w:rsidRPr="002F324E">
        <w:rPr>
          <w:i/>
        </w:rPr>
        <w:t>просит</w:t>
      </w:r>
      <w:r>
        <w:t xml:space="preserve"> продлить мандат Рабочей группы еще на три года в соо</w:t>
      </w:r>
      <w:r>
        <w:t>т</w:t>
      </w:r>
      <w:r>
        <w:t>ветствии с резолюциями 1991/42 и 1997/50 Комиссии по правам человека и р</w:t>
      </w:r>
      <w:r>
        <w:t>е</w:t>
      </w:r>
      <w:r>
        <w:t>золюцией 6/4 Сов</w:t>
      </w:r>
      <w:r>
        <w:t>е</w:t>
      </w:r>
      <w:r>
        <w:t>та;</w:t>
      </w:r>
    </w:p>
    <w:p w:rsidR="00804CD1" w:rsidRDefault="00804CD1" w:rsidP="00804CD1">
      <w:pPr>
        <w:pStyle w:val="SingleTxtGR"/>
      </w:pPr>
      <w:r>
        <w:tab/>
        <w:t>12.</w:t>
      </w:r>
      <w:r>
        <w:tab/>
      </w:r>
      <w:r w:rsidRPr="002F324E">
        <w:rPr>
          <w:i/>
        </w:rPr>
        <w:t>просит</w:t>
      </w:r>
      <w:r>
        <w:t xml:space="preserve"> Генерального секретаря обеспечить, чтобы Рабочая группа получала всю необходимую помощь, в частности в отношении кадров и ресу</w:t>
      </w:r>
      <w:r>
        <w:t>р</w:t>
      </w:r>
      <w:r>
        <w:t>сов, необходимых для эффективного выполнения ее мандата, в особенности в связи с осуществлением п</w:t>
      </w:r>
      <w:r>
        <w:t>о</w:t>
      </w:r>
      <w:r>
        <w:t>ездок на места;</w:t>
      </w:r>
    </w:p>
    <w:p w:rsidR="00804CD1" w:rsidRDefault="00804CD1" w:rsidP="00804CD1">
      <w:pPr>
        <w:pStyle w:val="SingleTxtGR"/>
      </w:pPr>
      <w:r>
        <w:tab/>
        <w:t>13.</w:t>
      </w:r>
      <w:r>
        <w:tab/>
      </w:r>
      <w:r w:rsidRPr="002F324E">
        <w:rPr>
          <w:i/>
        </w:rPr>
        <w:t>просит</w:t>
      </w:r>
      <w:r>
        <w:t xml:space="preserve"> Управление Верховного комиссара Организации Объед</w:t>
      </w:r>
      <w:r>
        <w:t>и</w:t>
      </w:r>
      <w:r>
        <w:t>ненных Наций по правам человека организовать в 2011 году, в рамках име</w:t>
      </w:r>
      <w:r>
        <w:t>ю</w:t>
      </w:r>
      <w:r>
        <w:t xml:space="preserve">щихся ресурсов, </w:t>
      </w:r>
      <w:r w:rsidR="00E132CD">
        <w:t>одно</w:t>
      </w:r>
      <w:r>
        <w:t>дневное мероприятие в ознаменование двадцатой годо</w:t>
      </w:r>
      <w:r>
        <w:t>в</w:t>
      </w:r>
      <w:r>
        <w:t>щины учреждения Рабочей группы;</w:t>
      </w:r>
    </w:p>
    <w:p w:rsidR="00804CD1" w:rsidRDefault="00804CD1" w:rsidP="00804CD1">
      <w:pPr>
        <w:pStyle w:val="SingleTxtGR"/>
      </w:pPr>
      <w:r>
        <w:tab/>
        <w:t>14.</w:t>
      </w:r>
      <w:r>
        <w:tab/>
      </w:r>
      <w:r w:rsidRPr="002F324E">
        <w:rPr>
          <w:i/>
        </w:rPr>
        <w:t>постановляет</w:t>
      </w:r>
      <w:r>
        <w:t xml:space="preserve"> продолжить рассмотрение вопроса о произвольных задерж</w:t>
      </w:r>
      <w:r>
        <w:t>а</w:t>
      </w:r>
      <w:r>
        <w:t>ниях в соответствии со своей программой работы.</w:t>
      </w:r>
    </w:p>
    <w:p w:rsidR="003D79CA" w:rsidRPr="003D79CA" w:rsidRDefault="003D79CA" w:rsidP="003D79CA">
      <w:pPr>
        <w:pStyle w:val="SingleTxtGR"/>
        <w:jc w:val="right"/>
      </w:pPr>
      <w:r w:rsidRPr="003D79CA">
        <w:rPr>
          <w:i/>
        </w:rPr>
        <w:t>32-е заседание</w:t>
      </w:r>
      <w:r w:rsidRPr="003D79CA">
        <w:rPr>
          <w:i/>
        </w:rPr>
        <w:br/>
        <w:t>30 сентября 2010 года</w:t>
      </w:r>
      <w:r>
        <w:rPr>
          <w:i/>
        </w:rPr>
        <w:br/>
      </w:r>
      <w:r w:rsidRPr="003D79CA">
        <w:t>[Принята без голосования.]</w:t>
      </w:r>
    </w:p>
    <w:p w:rsidR="00611F96" w:rsidRPr="0028097A" w:rsidRDefault="0028097A" w:rsidP="002809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1F96" w:rsidRPr="0028097A" w:rsidSect="00045C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7C" w:rsidRDefault="002F647C">
      <w:r>
        <w:rPr>
          <w:lang w:val="en-US"/>
        </w:rPr>
        <w:tab/>
      </w:r>
      <w:r>
        <w:separator/>
      </w:r>
    </w:p>
  </w:endnote>
  <w:endnote w:type="continuationSeparator" w:id="0">
    <w:p w:rsidR="002F647C" w:rsidRDefault="002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7C" w:rsidRPr="00045C54" w:rsidRDefault="002F647C" w:rsidP="00045C54">
    <w:pPr>
      <w:pStyle w:val="Footer"/>
      <w:tabs>
        <w:tab w:val="right" w:pos="9598"/>
      </w:tabs>
    </w:pPr>
    <w:r w:rsidRPr="00045C54">
      <w:rPr>
        <w:b/>
        <w:sz w:val="18"/>
      </w:rPr>
      <w:fldChar w:fldCharType="begin"/>
    </w:r>
    <w:r w:rsidRPr="00045C54">
      <w:rPr>
        <w:b/>
        <w:sz w:val="18"/>
      </w:rPr>
      <w:instrText xml:space="preserve"> PAGE  \* MERGEFORMAT </w:instrText>
    </w:r>
    <w:r w:rsidRPr="00045C5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045C54">
      <w:rPr>
        <w:b/>
        <w:sz w:val="18"/>
      </w:rPr>
      <w:fldChar w:fldCharType="end"/>
    </w:r>
    <w:r>
      <w:rPr>
        <w:sz w:val="18"/>
      </w:rPr>
      <w:tab/>
    </w:r>
    <w:r>
      <w:t>GE.10-16686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7C" w:rsidRPr="00045C54" w:rsidRDefault="002F647C" w:rsidP="00045C54">
    <w:pPr>
      <w:pStyle w:val="Footer"/>
      <w:tabs>
        <w:tab w:val="right" w:pos="9598"/>
      </w:tabs>
      <w:rPr>
        <w:b/>
        <w:sz w:val="18"/>
      </w:rPr>
    </w:pPr>
    <w:r>
      <w:t>GE.10-16686</w:t>
    </w:r>
    <w:r>
      <w:tab/>
    </w:r>
    <w:r w:rsidRPr="00045C54">
      <w:rPr>
        <w:b/>
        <w:sz w:val="18"/>
      </w:rPr>
      <w:fldChar w:fldCharType="begin"/>
    </w:r>
    <w:r w:rsidRPr="00045C54">
      <w:rPr>
        <w:b/>
        <w:sz w:val="18"/>
      </w:rPr>
      <w:instrText xml:space="preserve"> PAGE  \* MERGEFORMAT </w:instrText>
    </w:r>
    <w:r w:rsidRPr="00045C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45C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7C" w:rsidRDefault="002F647C">
    <w:pPr>
      <w:pStyle w:val="Footer"/>
    </w:pPr>
    <w:r>
      <w:rPr>
        <w:sz w:val="20"/>
      </w:rPr>
      <w:t>GE.10-16686</w: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9.35pt;margin-top:-8.5pt;width:212.8pt;height:18pt;z-index:1;mso-position-horizontal-relative:text;mso-position-vertical-relative:text">
          <v:imagedata r:id="rId1" o:title="recycle_Russian"/>
        </v:shape>
      </w:pict>
    </w:r>
    <w:r>
      <w:rPr>
        <w:sz w:val="20"/>
      </w:rPr>
      <w:t xml:space="preserve">  (R)   081010   111010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7C" w:rsidRPr="00F71F63" w:rsidRDefault="002F647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F647C" w:rsidRPr="00F71F63" w:rsidRDefault="002F647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F647C" w:rsidRPr="00635E86" w:rsidRDefault="002F647C" w:rsidP="00635E86">
      <w:pPr>
        <w:pStyle w:val="Footer"/>
      </w:pPr>
    </w:p>
  </w:footnote>
  <w:footnote w:id="1">
    <w:p w:rsidR="002F647C" w:rsidRPr="00F61C9D" w:rsidRDefault="002F647C">
      <w:pPr>
        <w:pStyle w:val="FootnoteText"/>
        <w:rPr>
          <w:lang w:val="ru-RU"/>
        </w:rPr>
      </w:pPr>
      <w:r>
        <w:rPr>
          <w:lang w:val="ru-RU"/>
        </w:rPr>
        <w:tab/>
      </w:r>
      <w:r w:rsidRPr="00F61C9D">
        <w:rPr>
          <w:rStyle w:val="FootnoteReference"/>
          <w:lang w:val="ru-RU"/>
        </w:rPr>
        <w:t>*</w:t>
      </w:r>
      <w:r>
        <w:rPr>
          <w:lang w:val="ru-RU"/>
        </w:rPr>
        <w:tab/>
        <w:t>Резолюции и решения, принятые Советом по правам человека, будут включены в главу </w:t>
      </w:r>
      <w:r>
        <w:rPr>
          <w:lang w:val="en-US"/>
        </w:rPr>
        <w:t>I</w:t>
      </w:r>
      <w:r>
        <w:rPr>
          <w:lang w:val="ru-RU"/>
        </w:rPr>
        <w:t xml:space="preserve"> доклада Совета о работе его пятнадцатой сессии (</w:t>
      </w:r>
      <w:r w:rsidRPr="00276F22">
        <w:rPr>
          <w:bCs/>
          <w:lang w:val="en-US"/>
        </w:rPr>
        <w:t>A</w:t>
      </w:r>
      <w:r w:rsidRPr="00F61C9D">
        <w:rPr>
          <w:bCs/>
          <w:lang w:val="ru-RU"/>
        </w:rPr>
        <w:t>/</w:t>
      </w:r>
      <w:r w:rsidRPr="00276F22">
        <w:rPr>
          <w:bCs/>
          <w:lang w:val="en-US"/>
        </w:rPr>
        <w:t>HRC</w:t>
      </w:r>
      <w:r w:rsidRPr="00F61C9D">
        <w:rPr>
          <w:bCs/>
          <w:lang w:val="ru-RU"/>
        </w:rPr>
        <w:t>/1</w:t>
      </w:r>
      <w:r>
        <w:rPr>
          <w:bCs/>
          <w:lang w:val="ru-RU"/>
        </w:rPr>
        <w:t>5</w:t>
      </w:r>
      <w:r w:rsidRPr="00F61C9D">
        <w:rPr>
          <w:bCs/>
          <w:lang w:val="ru-RU"/>
        </w:rPr>
        <w:t>/</w:t>
      </w:r>
      <w:r>
        <w:rPr>
          <w:bCs/>
          <w:lang w:val="ru-RU"/>
        </w:rPr>
        <w:t>6</w:t>
      </w:r>
      <w:r w:rsidRPr="00F61C9D">
        <w:rPr>
          <w:bCs/>
          <w:lang w:val="ru-RU"/>
        </w:rPr>
        <w:t>0</w:t>
      </w:r>
      <w:r>
        <w:rPr>
          <w:bCs/>
          <w:lang w:val="ru-RU"/>
        </w:rPr>
        <w:t>).</w:t>
      </w:r>
    </w:p>
  </w:footnote>
  <w:footnote w:id="2">
    <w:p w:rsidR="002F647C" w:rsidRPr="00340ECB" w:rsidRDefault="002F647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276F22">
        <w:rPr>
          <w:bCs/>
          <w:lang w:val="en-US"/>
        </w:rPr>
        <w:t>A/HRC/13/30.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7C" w:rsidRPr="00521940" w:rsidRDefault="002F647C" w:rsidP="00045C54">
    <w:pPr>
      <w:pStyle w:val="Header"/>
      <w:rPr>
        <w:lang w:val="ru-RU"/>
      </w:rPr>
    </w:pPr>
    <w:r>
      <w:t>A/HRC/RES/15/18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7C" w:rsidRPr="00521940" w:rsidRDefault="002F647C" w:rsidP="00045C54">
    <w:pPr>
      <w:pStyle w:val="Header"/>
      <w:jc w:val="right"/>
      <w:rPr>
        <w:lang w:val="ru-RU"/>
      </w:rPr>
    </w:pPr>
    <w:r>
      <w:t>A/</w:t>
    </w:r>
    <w:r w:rsidRPr="00045C54">
      <w:t>HRC/RES/</w:t>
    </w:r>
    <w:r>
      <w:t>15/18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autoHyphenation/>
  <w:hyphenationZone w:val="357"/>
  <w:doNotHyphenateCaps/>
  <w:evenAndOddHeaders/>
  <w:drawingGridHorizontalSpacing w:val="2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C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5C54"/>
    <w:rsid w:val="00046E4D"/>
    <w:rsid w:val="0006401A"/>
    <w:rsid w:val="00072C27"/>
    <w:rsid w:val="000802F5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7AEE"/>
    <w:rsid w:val="001463F7"/>
    <w:rsid w:val="001570AE"/>
    <w:rsid w:val="0015769C"/>
    <w:rsid w:val="00180752"/>
    <w:rsid w:val="00185076"/>
    <w:rsid w:val="0018543C"/>
    <w:rsid w:val="00190231"/>
    <w:rsid w:val="00192ABD"/>
    <w:rsid w:val="001A56C3"/>
    <w:rsid w:val="001A75D5"/>
    <w:rsid w:val="001A7D40"/>
    <w:rsid w:val="001D07F7"/>
    <w:rsid w:val="001D7B8F"/>
    <w:rsid w:val="001E48EE"/>
    <w:rsid w:val="001F2D04"/>
    <w:rsid w:val="0020059C"/>
    <w:rsid w:val="002019BD"/>
    <w:rsid w:val="00232323"/>
    <w:rsid w:val="00232D42"/>
    <w:rsid w:val="00237334"/>
    <w:rsid w:val="002444F4"/>
    <w:rsid w:val="002629A0"/>
    <w:rsid w:val="0028097A"/>
    <w:rsid w:val="0028492B"/>
    <w:rsid w:val="00291C8F"/>
    <w:rsid w:val="002C5036"/>
    <w:rsid w:val="002C58F8"/>
    <w:rsid w:val="002C6A71"/>
    <w:rsid w:val="002C6D5F"/>
    <w:rsid w:val="002D15EA"/>
    <w:rsid w:val="002D6C07"/>
    <w:rsid w:val="002E0CE6"/>
    <w:rsid w:val="002E1163"/>
    <w:rsid w:val="002E43F3"/>
    <w:rsid w:val="002F647C"/>
    <w:rsid w:val="003215F5"/>
    <w:rsid w:val="00332891"/>
    <w:rsid w:val="00340ECB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D79CA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3B73"/>
    <w:rsid w:val="00474F42"/>
    <w:rsid w:val="004813F3"/>
    <w:rsid w:val="0048244D"/>
    <w:rsid w:val="004A0DE8"/>
    <w:rsid w:val="004A4CB7"/>
    <w:rsid w:val="004A57B5"/>
    <w:rsid w:val="004B19DA"/>
    <w:rsid w:val="004B44C8"/>
    <w:rsid w:val="004C2A53"/>
    <w:rsid w:val="004C3B35"/>
    <w:rsid w:val="004C43EC"/>
    <w:rsid w:val="004E6729"/>
    <w:rsid w:val="004F0E47"/>
    <w:rsid w:val="0051339C"/>
    <w:rsid w:val="0051412F"/>
    <w:rsid w:val="00521940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1F96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0C37"/>
    <w:rsid w:val="007D4CA0"/>
    <w:rsid w:val="007D7A23"/>
    <w:rsid w:val="007E38C3"/>
    <w:rsid w:val="007E549E"/>
    <w:rsid w:val="007E71C9"/>
    <w:rsid w:val="007F7553"/>
    <w:rsid w:val="00804CD1"/>
    <w:rsid w:val="0080755E"/>
    <w:rsid w:val="008120D4"/>
    <w:rsid w:val="008139A5"/>
    <w:rsid w:val="00817F73"/>
    <w:rsid w:val="0082224F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7D3A"/>
    <w:rsid w:val="00A4025D"/>
    <w:rsid w:val="00A800D1"/>
    <w:rsid w:val="00A92699"/>
    <w:rsid w:val="00AB0CAC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3129"/>
    <w:rsid w:val="00BB17DC"/>
    <w:rsid w:val="00BB1AF9"/>
    <w:rsid w:val="00BB4C4A"/>
    <w:rsid w:val="00BD3CAE"/>
    <w:rsid w:val="00BD5F3C"/>
    <w:rsid w:val="00C05E20"/>
    <w:rsid w:val="00C07C0F"/>
    <w:rsid w:val="00C145C4"/>
    <w:rsid w:val="00C20D2F"/>
    <w:rsid w:val="00C2131B"/>
    <w:rsid w:val="00C310CB"/>
    <w:rsid w:val="00C37AF8"/>
    <w:rsid w:val="00C37C79"/>
    <w:rsid w:val="00C4085E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1368"/>
    <w:rsid w:val="00E06EF0"/>
    <w:rsid w:val="00E11679"/>
    <w:rsid w:val="00E132CD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5CD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1C9D"/>
    <w:rsid w:val="00F71F63"/>
    <w:rsid w:val="00F87506"/>
    <w:rsid w:val="00F92C41"/>
    <w:rsid w:val="00FA5522"/>
    <w:rsid w:val="00FA6E4A"/>
    <w:rsid w:val="00FB2B35"/>
    <w:rsid w:val="00FC4AE1"/>
    <w:rsid w:val="00FC5EE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611F96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TEMPLAT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</Template>
  <TotalTime>0</TotalTime>
  <Pages>3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1016686</vt:lpstr>
    </vt:vector>
  </TitlesOfParts>
  <Company>CSD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1016686</dc:title>
  <dc:subject/>
  <dc:creator>ARGOUNOVA</dc:creator>
  <cp:keywords/>
  <dc:description/>
  <cp:lastModifiedBy>ARGOUNOVA</cp:lastModifiedBy>
  <cp:revision>2</cp:revision>
  <cp:lastPrinted>2010-10-11T07:29:00Z</cp:lastPrinted>
  <dcterms:created xsi:type="dcterms:W3CDTF">2010-10-11T07:33:00Z</dcterms:created>
  <dcterms:modified xsi:type="dcterms:W3CDTF">2010-10-11T07:33:00Z</dcterms:modified>
</cp:coreProperties>
</file>