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AC03B4" w14:paraId="353467A8" w14:textId="77777777" w:rsidTr="00281242">
        <w:trPr>
          <w:trHeight w:hRule="exact" w:val="851"/>
        </w:trPr>
        <w:tc>
          <w:tcPr>
            <w:tcW w:w="1274" w:type="dxa"/>
            <w:tcBorders>
              <w:bottom w:val="single" w:sz="4" w:space="0" w:color="auto"/>
            </w:tcBorders>
            <w:shd w:val="clear" w:color="auto" w:fill="auto"/>
          </w:tcPr>
          <w:p w14:paraId="1F81B72A" w14:textId="77777777" w:rsidR="006B3E27" w:rsidRPr="00BE5849" w:rsidRDefault="006B3E27" w:rsidP="003C494A">
            <w:pPr>
              <w:kinsoku w:val="0"/>
              <w:overflowPunct w:val="0"/>
              <w:autoSpaceDE w:val="0"/>
              <w:autoSpaceDN w:val="0"/>
              <w:adjustRightInd w:val="0"/>
              <w:snapToGrid w:val="0"/>
              <w:spacing w:after="80" w:line="480" w:lineRule="exact"/>
              <w:rPr>
                <w:rFonts w:hint="cs"/>
                <w:sz w:val="40"/>
                <w:szCs w:val="40"/>
                <w:lang w:eastAsia="zh-TW"/>
              </w:rPr>
            </w:pPr>
            <w:bookmarkStart w:id="0" w:name="_Hlk62896384"/>
          </w:p>
        </w:tc>
        <w:tc>
          <w:tcPr>
            <w:tcW w:w="4963" w:type="dxa"/>
            <w:tcBorders>
              <w:bottom w:val="single" w:sz="4" w:space="0" w:color="auto"/>
            </w:tcBorders>
            <w:shd w:val="clear" w:color="auto" w:fill="auto"/>
            <w:vAlign w:val="bottom"/>
          </w:tcPr>
          <w:p w14:paraId="4E5C7C5B" w14:textId="77777777" w:rsidR="006B3E27" w:rsidRPr="00AC03B4" w:rsidRDefault="006B3E27" w:rsidP="002F3D3A">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4D1B8E71" w14:textId="52E22091" w:rsidR="006B3E27" w:rsidRPr="00B91D63" w:rsidRDefault="00B91D63" w:rsidP="00B91D63">
            <w:pPr>
              <w:bidi w:val="0"/>
              <w:rPr>
                <w:szCs w:val="20"/>
                <w:lang w:eastAsia="zh-TW"/>
              </w:rPr>
            </w:pPr>
            <w:r w:rsidRPr="00B91D63">
              <w:rPr>
                <w:sz w:val="40"/>
                <w:szCs w:val="20"/>
                <w:lang w:eastAsia="zh-TW"/>
              </w:rPr>
              <w:t>A</w:t>
            </w:r>
            <w:r>
              <w:rPr>
                <w:szCs w:val="20"/>
                <w:lang w:eastAsia="zh-TW"/>
              </w:rPr>
              <w:t>/HRC/RES/51/4</w:t>
            </w:r>
          </w:p>
        </w:tc>
      </w:tr>
      <w:tr w:rsidR="006B3E27" w:rsidRPr="00AC03B4" w14:paraId="5845F116" w14:textId="77777777" w:rsidTr="00281242">
        <w:trPr>
          <w:trHeight w:hRule="exact" w:val="2835"/>
        </w:trPr>
        <w:tc>
          <w:tcPr>
            <w:tcW w:w="1274" w:type="dxa"/>
            <w:tcBorders>
              <w:top w:val="single" w:sz="4" w:space="0" w:color="auto"/>
              <w:bottom w:val="single" w:sz="12" w:space="0" w:color="auto"/>
            </w:tcBorders>
            <w:shd w:val="clear" w:color="auto" w:fill="auto"/>
          </w:tcPr>
          <w:p w14:paraId="3679735F" w14:textId="77777777" w:rsidR="006B3E27" w:rsidRPr="00D00159" w:rsidRDefault="00655884" w:rsidP="0047152B">
            <w:pPr>
              <w:jc w:val="center"/>
              <w:rPr>
                <w:sz w:val="56"/>
                <w:szCs w:val="56"/>
                <w:lang w:val="es-ES_tradnl"/>
              </w:rPr>
            </w:pPr>
            <w:r w:rsidRPr="00AC03B4">
              <w:rPr>
                <w:noProof/>
                <w:sz w:val="56"/>
                <w:szCs w:val="56"/>
              </w:rPr>
              <w:drawing>
                <wp:inline distT="0" distB="0" distL="0" distR="0" wp14:anchorId="27FAAA51" wp14:editId="5664AF87">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6C4BC718" w14:textId="77777777" w:rsidR="006B3E27" w:rsidRPr="00AC03B4" w:rsidRDefault="001773DB" w:rsidP="002F3D3A">
            <w:pPr>
              <w:spacing w:before="120" w:after="40" w:line="640" w:lineRule="exact"/>
              <w:ind w:left="57"/>
              <w:rPr>
                <w:b/>
                <w:bCs/>
                <w:sz w:val="50"/>
                <w:szCs w:val="50"/>
              </w:rPr>
            </w:pPr>
            <w:r w:rsidRPr="00AC03B4">
              <w:rPr>
                <w:rFonts w:hint="cs"/>
                <w:b/>
                <w:bCs/>
                <w:sz w:val="50"/>
                <w:szCs w:val="50"/>
                <w:rtl/>
              </w:rPr>
              <w:t>الجمعية العامة</w:t>
            </w:r>
          </w:p>
        </w:tc>
        <w:tc>
          <w:tcPr>
            <w:tcW w:w="3402" w:type="dxa"/>
            <w:tcBorders>
              <w:top w:val="single" w:sz="4" w:space="0" w:color="auto"/>
              <w:bottom w:val="single" w:sz="12" w:space="0" w:color="auto"/>
            </w:tcBorders>
            <w:shd w:val="clear" w:color="auto" w:fill="auto"/>
          </w:tcPr>
          <w:p w14:paraId="6721657F" w14:textId="60F000FA" w:rsidR="006B3E27" w:rsidRDefault="00B91D63" w:rsidP="00BE5849">
            <w:pPr>
              <w:bidi w:val="0"/>
              <w:spacing w:before="240"/>
              <w:rPr>
                <w:szCs w:val="20"/>
              </w:rPr>
            </w:pPr>
            <w:r>
              <w:rPr>
                <w:szCs w:val="20"/>
              </w:rPr>
              <w:t xml:space="preserve">Distr.: </w:t>
            </w:r>
            <w:r w:rsidR="004B256D">
              <w:rPr>
                <w:szCs w:val="20"/>
              </w:rPr>
              <w:t>General</w:t>
            </w:r>
          </w:p>
          <w:p w14:paraId="2F94145C" w14:textId="1B599063" w:rsidR="00B91D63" w:rsidRDefault="00CD7C44" w:rsidP="00B91D63">
            <w:pPr>
              <w:bidi w:val="0"/>
              <w:spacing w:line="240" w:lineRule="exact"/>
              <w:jc w:val="left"/>
              <w:rPr>
                <w:szCs w:val="20"/>
              </w:rPr>
            </w:pPr>
            <w:r>
              <w:t xml:space="preserve">12 October </w:t>
            </w:r>
            <w:r w:rsidRPr="00A5325F">
              <w:t>2022</w:t>
            </w:r>
          </w:p>
          <w:p w14:paraId="7401E7C6" w14:textId="77777777" w:rsidR="00B91D63" w:rsidRDefault="00B91D63" w:rsidP="00B91D63">
            <w:pPr>
              <w:bidi w:val="0"/>
              <w:spacing w:line="240" w:lineRule="exact"/>
              <w:jc w:val="left"/>
              <w:rPr>
                <w:szCs w:val="20"/>
              </w:rPr>
            </w:pPr>
            <w:r>
              <w:rPr>
                <w:szCs w:val="20"/>
              </w:rPr>
              <w:t>Arabic</w:t>
            </w:r>
          </w:p>
          <w:p w14:paraId="3221DDC7" w14:textId="22387DA7" w:rsidR="00B91D63" w:rsidRPr="00B91D63" w:rsidRDefault="00B91D63" w:rsidP="00B91D63">
            <w:pPr>
              <w:bidi w:val="0"/>
              <w:spacing w:line="240" w:lineRule="exact"/>
              <w:jc w:val="left"/>
              <w:rPr>
                <w:szCs w:val="20"/>
              </w:rPr>
            </w:pPr>
            <w:r>
              <w:rPr>
                <w:szCs w:val="20"/>
              </w:rPr>
              <w:t>Original: English</w:t>
            </w:r>
          </w:p>
        </w:tc>
      </w:tr>
    </w:tbl>
    <w:bookmarkEnd w:id="0"/>
    <w:p w14:paraId="0E3EB203" w14:textId="77777777" w:rsidR="00BE5849" w:rsidRDefault="00F3032E" w:rsidP="000123B4">
      <w:pPr>
        <w:pStyle w:val="SingleTxtGA"/>
        <w:spacing w:before="120" w:after="0"/>
        <w:ind w:left="0" w:right="0"/>
        <w:rPr>
          <w:rFonts w:ascii="Times New Roman Bold" w:hAnsi="Times New Roman Bold" w:hint="eastAsia"/>
          <w:b/>
          <w:bCs/>
          <w:sz w:val="26"/>
          <w:szCs w:val="26"/>
          <w:rtl/>
          <w:lang w:eastAsia="zh-TW"/>
        </w:rPr>
      </w:pPr>
      <w:r w:rsidRPr="00D67430">
        <w:rPr>
          <w:rFonts w:ascii="Times New Roman Bold" w:hAnsi="Times New Roman Bold" w:hint="cs"/>
          <w:b/>
          <w:bCs/>
          <w:sz w:val="26"/>
          <w:szCs w:val="26"/>
          <w:rtl/>
          <w:lang w:eastAsia="zh-TW"/>
        </w:rPr>
        <w:t>مجلس حقوق الإنسان</w:t>
      </w:r>
    </w:p>
    <w:p w14:paraId="4937EAEF" w14:textId="77777777" w:rsidR="000123B4" w:rsidRPr="00A5325F" w:rsidRDefault="000123B4" w:rsidP="000123B4">
      <w:pPr>
        <w:spacing w:line="360" w:lineRule="exact"/>
        <w:textDirection w:val="tbRlV"/>
        <w:rPr>
          <w:rFonts w:ascii="Simplified Arabic" w:hAnsi="Simplified Arabic"/>
          <w:b/>
          <w:sz w:val="22"/>
          <w:lang w:val="ar-SA" w:eastAsia="zh-TW" w:bidi="en-GB"/>
        </w:rPr>
      </w:pPr>
      <w:r w:rsidRPr="00A5325F">
        <w:rPr>
          <w:rFonts w:ascii="Simplified Arabic" w:hAnsi="Simplified Arabic"/>
          <w:b/>
          <w:bCs/>
          <w:sz w:val="22"/>
          <w:rtl/>
        </w:rPr>
        <w:t>الدورة الحادية والخمسون</w:t>
      </w:r>
    </w:p>
    <w:p w14:paraId="013CA33A" w14:textId="77777777" w:rsidR="000123B4" w:rsidRPr="005F5BBF" w:rsidRDefault="000123B4" w:rsidP="000123B4">
      <w:pPr>
        <w:spacing w:line="360" w:lineRule="exact"/>
        <w:textDirection w:val="tbRlV"/>
        <w:rPr>
          <w:rFonts w:ascii="Simplified Arabic" w:hAnsi="Simplified Arabic"/>
          <w:sz w:val="22"/>
          <w:lang w:val="ar-SA" w:eastAsia="zh-TW" w:bidi="en-GB"/>
        </w:rPr>
      </w:pPr>
      <w:r w:rsidRPr="00A5325F">
        <w:rPr>
          <w:rFonts w:ascii="Simplified Arabic" w:hAnsi="Simplified Arabic"/>
          <w:sz w:val="22"/>
          <w:rtl/>
        </w:rPr>
        <w:t>12</w:t>
      </w:r>
      <w:r w:rsidRPr="005F5BBF">
        <w:rPr>
          <w:rFonts w:ascii="Simplified Arabic" w:hAnsi="Simplified Arabic"/>
          <w:sz w:val="22"/>
          <w:rtl/>
        </w:rPr>
        <w:t xml:space="preserve"> أيلول/سبتمبر - </w:t>
      </w:r>
      <w:r w:rsidRPr="00A5325F">
        <w:rPr>
          <w:rFonts w:ascii="Simplified Arabic" w:hAnsi="Simplified Arabic"/>
          <w:sz w:val="22"/>
          <w:rtl/>
        </w:rPr>
        <w:t>7</w:t>
      </w:r>
      <w:r w:rsidRPr="005F5BBF">
        <w:rPr>
          <w:rFonts w:ascii="Simplified Arabic" w:hAnsi="Simplified Arabic"/>
          <w:sz w:val="22"/>
          <w:rtl/>
        </w:rPr>
        <w:t xml:space="preserve"> تشرين الأول/أكتوبر </w:t>
      </w:r>
      <w:r w:rsidRPr="00A5325F">
        <w:rPr>
          <w:rFonts w:ascii="Simplified Arabic" w:hAnsi="Simplified Arabic"/>
          <w:sz w:val="22"/>
          <w:rtl/>
        </w:rPr>
        <w:t>2022</w:t>
      </w:r>
    </w:p>
    <w:p w14:paraId="0E4E97BA" w14:textId="77777777" w:rsidR="000123B4" w:rsidRPr="005F5BBF" w:rsidRDefault="000123B4" w:rsidP="000123B4">
      <w:pPr>
        <w:spacing w:line="360" w:lineRule="exact"/>
        <w:textDirection w:val="tbRlV"/>
        <w:rPr>
          <w:rFonts w:ascii="Simplified Arabic" w:hAnsi="Simplified Arabic"/>
          <w:sz w:val="22"/>
          <w:lang w:val="ar-SA" w:eastAsia="zh-TW" w:bidi="en-GB"/>
        </w:rPr>
      </w:pPr>
      <w:r w:rsidRPr="005F5BBF">
        <w:rPr>
          <w:rFonts w:ascii="Simplified Arabic" w:hAnsi="Simplified Arabic"/>
          <w:sz w:val="22"/>
          <w:rtl/>
        </w:rPr>
        <w:t xml:space="preserve">البند </w:t>
      </w:r>
      <w:r w:rsidRPr="00A5325F">
        <w:rPr>
          <w:rFonts w:ascii="Simplified Arabic" w:hAnsi="Simplified Arabic"/>
          <w:sz w:val="22"/>
          <w:rtl/>
        </w:rPr>
        <w:t>3</w:t>
      </w:r>
      <w:r w:rsidRPr="005F5BBF">
        <w:rPr>
          <w:rFonts w:ascii="Simplified Arabic" w:hAnsi="Simplified Arabic"/>
          <w:sz w:val="22"/>
          <w:rtl/>
        </w:rPr>
        <w:t xml:space="preserve"> من جدول الأعمال</w:t>
      </w:r>
    </w:p>
    <w:p w14:paraId="781F8220" w14:textId="77777777" w:rsidR="000123B4" w:rsidRPr="00A5325F" w:rsidRDefault="000123B4" w:rsidP="000123B4">
      <w:pPr>
        <w:spacing w:line="360" w:lineRule="exact"/>
        <w:ind w:right="4962"/>
        <w:textDirection w:val="tbRlV"/>
        <w:rPr>
          <w:rFonts w:ascii="Simplified Arabic" w:hAnsi="Simplified Arabic"/>
          <w:b/>
          <w:sz w:val="22"/>
          <w:lang w:val="ar-SA" w:eastAsia="zh-TW" w:bidi="en-GB"/>
        </w:rPr>
      </w:pPr>
      <w:r w:rsidRPr="00A5325F">
        <w:rPr>
          <w:rFonts w:ascii="Simplified Arabic" w:hAnsi="Simplified Arabic"/>
          <w:b/>
          <w:bCs/>
          <w:sz w:val="22"/>
          <w:rtl/>
        </w:rPr>
        <w:t>تعزيز وحماية جميع حقوق الإنسان، المدنية والسياسية والاقتصادية والاجتماعية والثقافية، بما في ذلك الحق في التنمية</w:t>
      </w:r>
    </w:p>
    <w:p w14:paraId="6BCFFCDF" w14:textId="77777777" w:rsidR="000123B4" w:rsidRPr="00FF6122" w:rsidRDefault="000123B4" w:rsidP="000123B4">
      <w:pPr>
        <w:pStyle w:val="HChGA"/>
        <w:rPr>
          <w:lang w:eastAsia="zh-TW" w:bidi="en-GB"/>
        </w:rPr>
      </w:pPr>
      <w:r w:rsidRPr="00A5325F">
        <w:rPr>
          <w:rtl/>
        </w:rPr>
        <w:tab/>
      </w:r>
      <w:r w:rsidRPr="00A5325F">
        <w:rPr>
          <w:rtl/>
        </w:rPr>
        <w:tab/>
        <w:t>قرار</w:t>
      </w:r>
      <w:r>
        <w:rPr>
          <w:rFonts w:hint="cs"/>
          <w:rtl/>
        </w:rPr>
        <w:t xml:space="preserve"> اعتمده مجلس حقوق الإنسان في 6 تشرين الأول/أكتوبر 2022</w:t>
      </w:r>
    </w:p>
    <w:p w14:paraId="2524E72E" w14:textId="026ACA7F" w:rsidR="000123B4" w:rsidRPr="00A5325F" w:rsidRDefault="000123B4" w:rsidP="00976759">
      <w:pPr>
        <w:pStyle w:val="H1GA"/>
        <w:rPr>
          <w:rtl/>
        </w:rPr>
      </w:pPr>
      <w:r w:rsidRPr="00A5325F">
        <w:rPr>
          <w:rtl/>
        </w:rPr>
        <w:tab/>
        <w:t>51/</w:t>
      </w:r>
      <w:r>
        <w:rPr>
          <w:rFonts w:hint="cs"/>
          <w:rtl/>
        </w:rPr>
        <w:t>4-</w:t>
      </w:r>
      <w:r w:rsidRPr="00A5325F">
        <w:rPr>
          <w:rtl/>
        </w:rPr>
        <w:tab/>
        <w:t>حقوق الإنسان لكبار السن</w:t>
      </w:r>
    </w:p>
    <w:p w14:paraId="13C5A668" w14:textId="77777777" w:rsidR="000123B4" w:rsidRPr="000123B4" w:rsidRDefault="000123B4" w:rsidP="000123B4">
      <w:pPr>
        <w:pStyle w:val="SingleTxtGA"/>
        <w:rPr>
          <w:i/>
          <w:iCs/>
          <w:lang w:val="ar-SA" w:eastAsia="zh-TW" w:bidi="en-GB"/>
        </w:rPr>
      </w:pPr>
      <w:r w:rsidRPr="000123B4">
        <w:rPr>
          <w:i/>
          <w:iCs/>
          <w:rtl/>
        </w:rPr>
        <w:tab/>
        <w:t>إن مجلس حقوق الإنسان،</w:t>
      </w:r>
    </w:p>
    <w:p w14:paraId="208D9D54" w14:textId="77777777" w:rsidR="000123B4" w:rsidRPr="005F5BBF" w:rsidRDefault="000123B4" w:rsidP="000123B4">
      <w:pPr>
        <w:pStyle w:val="SingleTxtGA"/>
        <w:rPr>
          <w:lang w:val="ar-SA" w:eastAsia="zh-TW" w:bidi="en-GB"/>
        </w:rPr>
      </w:pPr>
      <w:r w:rsidRPr="00A5325F">
        <w:rPr>
          <w:i/>
          <w:iCs/>
          <w:rtl/>
        </w:rPr>
        <w:tab/>
        <w:t>إذ يسترشد</w:t>
      </w:r>
      <w:r w:rsidRPr="005F5BBF">
        <w:rPr>
          <w:rtl/>
        </w:rPr>
        <w:t xml:space="preserve"> بمقاصد ميثاق الأمم المتحدة ومبادئه،</w:t>
      </w:r>
    </w:p>
    <w:p w14:paraId="73D9662C" w14:textId="77777777" w:rsidR="000123B4" w:rsidRPr="005F5BBF" w:rsidRDefault="000123B4" w:rsidP="000123B4">
      <w:pPr>
        <w:pStyle w:val="SingleTxtGA"/>
        <w:rPr>
          <w:lang w:val="ar-SA" w:eastAsia="zh-TW" w:bidi="en-GB"/>
        </w:rPr>
      </w:pPr>
      <w:r w:rsidRPr="00A5325F">
        <w:rPr>
          <w:i/>
          <w:iCs/>
          <w:rtl/>
        </w:rPr>
        <w:tab/>
        <w:t>وإذ يسترشد أيضاً</w:t>
      </w:r>
      <w:r w:rsidRPr="005F5BBF">
        <w:rPr>
          <w:rtl/>
        </w:rPr>
        <w:t xml:space="preserve"> بالإعلان العالمي لحقوق الإنسان، والعهد الدولي الخاص بالحقوق الاقتصادية والاجتماعية والثقافية، والعهد الدولي الخاص بالحقوق المدنية والسياسية، واتفاقية القضاء على جميع أشكال التمييز ضد المرأة، واتفاقية حقوق الأشخاص ذوي الإعاقة، وغيرها من صكوك حقوق الإنسان ذات</w:t>
      </w:r>
      <w:r>
        <w:rPr>
          <w:rFonts w:hint="cs"/>
          <w:rtl/>
        </w:rPr>
        <w:t> </w:t>
      </w:r>
      <w:r w:rsidRPr="005F5BBF">
        <w:rPr>
          <w:rtl/>
        </w:rPr>
        <w:t>الصلة،</w:t>
      </w:r>
    </w:p>
    <w:p w14:paraId="76318AD6" w14:textId="77777777" w:rsidR="000123B4" w:rsidRPr="005F5BBF" w:rsidRDefault="000123B4" w:rsidP="000123B4">
      <w:pPr>
        <w:pStyle w:val="SingleTxtGA"/>
        <w:rPr>
          <w:lang w:val="ar-SA" w:eastAsia="zh-TW" w:bidi="en-GB"/>
        </w:rPr>
      </w:pPr>
      <w:r w:rsidRPr="00A5325F">
        <w:rPr>
          <w:i/>
          <w:iCs/>
          <w:rtl/>
        </w:rPr>
        <w:tab/>
        <w:t>وإذ يؤكد من جديد</w:t>
      </w:r>
      <w:r w:rsidRPr="005F5BBF">
        <w:rPr>
          <w:rtl/>
        </w:rPr>
        <w:t xml:space="preserve"> إعلان وبرنامج عمل فيينا،</w:t>
      </w:r>
    </w:p>
    <w:p w14:paraId="65A82076" w14:textId="13A8DF03" w:rsidR="000123B4" w:rsidRPr="005F5BBF" w:rsidRDefault="000123B4" w:rsidP="000123B4">
      <w:pPr>
        <w:pStyle w:val="SingleTxtGA"/>
        <w:rPr>
          <w:lang w:val="ar-SA" w:eastAsia="zh-TW" w:bidi="en-GB"/>
        </w:rPr>
      </w:pPr>
      <w:r w:rsidRPr="00A5325F">
        <w:rPr>
          <w:i/>
          <w:iCs/>
          <w:rtl/>
        </w:rPr>
        <w:tab/>
        <w:t>وإذ يضع في اعتباره</w:t>
      </w:r>
      <w:r w:rsidRPr="005F5BBF">
        <w:rPr>
          <w:rtl/>
        </w:rPr>
        <w:t xml:space="preserve"> الإعلان السياسي</w:t>
      </w:r>
      <w:r w:rsidR="00E203E4" w:rsidRPr="00E203E4">
        <w:rPr>
          <w:rFonts w:hint="cs"/>
          <w:vertAlign w:val="superscript"/>
          <w:rtl/>
        </w:rPr>
        <w:t>(</w:t>
      </w:r>
      <w:r w:rsidRPr="00E203E4">
        <w:rPr>
          <w:vertAlign w:val="superscript"/>
          <w:rtl/>
        </w:rPr>
        <w:footnoteReference w:id="1"/>
      </w:r>
      <w:r w:rsidR="00E203E4" w:rsidRPr="00E203E4">
        <w:rPr>
          <w:rFonts w:hint="cs"/>
          <w:vertAlign w:val="superscript"/>
          <w:rtl/>
        </w:rPr>
        <w:t>)</w:t>
      </w:r>
      <w:r w:rsidRPr="005F5BBF">
        <w:rPr>
          <w:rtl/>
        </w:rPr>
        <w:t xml:space="preserve"> وخطة عمل مدريد الدولية للشيخوخة لعام </w:t>
      </w:r>
      <w:r w:rsidRPr="00A5325F">
        <w:rPr>
          <w:rtl/>
        </w:rPr>
        <w:t>2002</w:t>
      </w:r>
      <w:r w:rsidR="00CA1705" w:rsidRPr="00CA1705">
        <w:rPr>
          <w:rFonts w:hint="cs"/>
          <w:vertAlign w:val="superscript"/>
          <w:rtl/>
        </w:rPr>
        <w:t>(</w:t>
      </w:r>
      <w:r w:rsidRPr="00CA1705">
        <w:rPr>
          <w:vertAlign w:val="superscript"/>
          <w:rtl/>
        </w:rPr>
        <w:footnoteReference w:id="2"/>
      </w:r>
      <w:r w:rsidR="00CA1705" w:rsidRPr="00CA1705">
        <w:rPr>
          <w:rFonts w:hint="cs"/>
          <w:vertAlign w:val="superscript"/>
          <w:rtl/>
        </w:rPr>
        <w:t>)</w:t>
      </w:r>
      <w:r w:rsidRPr="005F5BBF">
        <w:rPr>
          <w:rtl/>
        </w:rPr>
        <w:t>، وسائر قرارات الجمعية العامة الأخرى ذات الصلة،</w:t>
      </w:r>
    </w:p>
    <w:p w14:paraId="7DF23E48" w14:textId="59A623A9" w:rsidR="000123B4" w:rsidRPr="002B207C" w:rsidRDefault="000123B4" w:rsidP="000123B4">
      <w:pPr>
        <w:pStyle w:val="SingleTxtGA"/>
        <w:rPr>
          <w:lang w:val="ar-SA" w:eastAsia="zh-TW" w:bidi="en-GB"/>
        </w:rPr>
      </w:pPr>
      <w:r w:rsidRPr="00A5325F">
        <w:rPr>
          <w:i/>
          <w:iCs/>
          <w:rtl/>
        </w:rPr>
        <w:tab/>
        <w:t>وإذ يشير</w:t>
      </w:r>
      <w:r w:rsidRPr="002B207C">
        <w:rPr>
          <w:rtl/>
        </w:rPr>
        <w:t xml:space="preserve"> إلى قراري الجمعية العامة </w:t>
      </w:r>
      <w:r w:rsidRPr="00A5325F">
        <w:rPr>
          <w:rtl/>
        </w:rPr>
        <w:t>70</w:t>
      </w:r>
      <w:r w:rsidRPr="002B207C">
        <w:rPr>
          <w:rtl/>
        </w:rPr>
        <w:t>/</w:t>
      </w:r>
      <w:r w:rsidRPr="00A5325F">
        <w:rPr>
          <w:rtl/>
        </w:rPr>
        <w:t>164</w:t>
      </w:r>
      <w:r w:rsidRPr="002B207C">
        <w:rPr>
          <w:rtl/>
        </w:rPr>
        <w:t xml:space="preserve"> المؤرخ </w:t>
      </w:r>
      <w:r w:rsidRPr="00A5325F">
        <w:rPr>
          <w:rtl/>
        </w:rPr>
        <w:t>17</w:t>
      </w:r>
      <w:r w:rsidRPr="002B207C">
        <w:rPr>
          <w:rtl/>
        </w:rPr>
        <w:t xml:space="preserve"> كانون الأول/ديسمبر </w:t>
      </w:r>
      <w:r w:rsidRPr="00A5325F">
        <w:rPr>
          <w:rtl/>
        </w:rPr>
        <w:t>2015</w:t>
      </w:r>
      <w:r w:rsidRPr="002B207C">
        <w:rPr>
          <w:rtl/>
        </w:rPr>
        <w:t xml:space="preserve"> بشأن التدابير الرامية إلى تعزيز النهوض بحقوق الإنسان لكبار السن وكرامتهم وحمايتها، و</w:t>
      </w:r>
      <w:r w:rsidRPr="00A5325F">
        <w:rPr>
          <w:rtl/>
        </w:rPr>
        <w:t>75</w:t>
      </w:r>
      <w:r w:rsidRPr="002B207C">
        <w:rPr>
          <w:rtl/>
        </w:rPr>
        <w:t>/</w:t>
      </w:r>
      <w:r w:rsidRPr="00A5325F">
        <w:rPr>
          <w:rtl/>
        </w:rPr>
        <w:t>131</w:t>
      </w:r>
      <w:r w:rsidRPr="002B207C">
        <w:rPr>
          <w:rtl/>
        </w:rPr>
        <w:t xml:space="preserve"> المؤرخ</w:t>
      </w:r>
      <w:r>
        <w:rPr>
          <w:rFonts w:hint="cs"/>
          <w:rtl/>
        </w:rPr>
        <w:t> </w:t>
      </w:r>
      <w:r w:rsidRPr="00A5325F">
        <w:rPr>
          <w:rtl/>
        </w:rPr>
        <w:t>14</w:t>
      </w:r>
      <w:r w:rsidRPr="002B207C">
        <w:rPr>
          <w:rtl/>
        </w:rPr>
        <w:t xml:space="preserve"> </w:t>
      </w:r>
      <w:r w:rsidRPr="00B257B4">
        <w:rPr>
          <w:spacing w:val="-4"/>
          <w:rtl/>
        </w:rPr>
        <w:t>كانون الأول/ديسمبر 2020 بشأن عقد الأمم المتحدة للنهوض بالصحة في مرحلة الشيخوخة (2021-2030)،</w:t>
      </w:r>
      <w:r w:rsidRPr="002B207C">
        <w:rPr>
          <w:rtl/>
        </w:rPr>
        <w:t xml:space="preserve"> وقرارات مجلس حقوق الإنسان </w:t>
      </w:r>
      <w:r w:rsidRPr="00A5325F">
        <w:rPr>
          <w:rtl/>
        </w:rPr>
        <w:t>21</w:t>
      </w:r>
      <w:r w:rsidRPr="002B207C">
        <w:rPr>
          <w:rtl/>
        </w:rPr>
        <w:t>/</w:t>
      </w:r>
      <w:r w:rsidRPr="00A5325F">
        <w:rPr>
          <w:rtl/>
        </w:rPr>
        <w:t>23</w:t>
      </w:r>
      <w:r w:rsidRPr="002B207C">
        <w:rPr>
          <w:rtl/>
        </w:rPr>
        <w:t xml:space="preserve"> المؤرخ </w:t>
      </w:r>
      <w:r w:rsidRPr="00A5325F">
        <w:rPr>
          <w:rtl/>
        </w:rPr>
        <w:t>28</w:t>
      </w:r>
      <w:r w:rsidRPr="002B207C">
        <w:rPr>
          <w:rtl/>
        </w:rPr>
        <w:t xml:space="preserve"> أيلول/سبتمبر </w:t>
      </w:r>
      <w:r w:rsidRPr="00A5325F">
        <w:rPr>
          <w:rtl/>
        </w:rPr>
        <w:t>2012</w:t>
      </w:r>
      <w:r w:rsidRPr="002B207C">
        <w:rPr>
          <w:rtl/>
        </w:rPr>
        <w:t>، و</w:t>
      </w:r>
      <w:r w:rsidRPr="00A5325F">
        <w:rPr>
          <w:rtl/>
        </w:rPr>
        <w:t>24</w:t>
      </w:r>
      <w:r w:rsidRPr="002B207C">
        <w:rPr>
          <w:rtl/>
        </w:rPr>
        <w:t>/</w:t>
      </w:r>
      <w:r w:rsidRPr="00A5325F">
        <w:rPr>
          <w:rtl/>
        </w:rPr>
        <w:t>20</w:t>
      </w:r>
      <w:r w:rsidRPr="002B207C">
        <w:rPr>
          <w:rtl/>
        </w:rPr>
        <w:t xml:space="preserve"> المؤرخ </w:t>
      </w:r>
      <w:r w:rsidRPr="00A5325F">
        <w:rPr>
          <w:rtl/>
        </w:rPr>
        <w:t>27</w:t>
      </w:r>
      <w:r w:rsidRPr="002B207C">
        <w:rPr>
          <w:rtl/>
        </w:rPr>
        <w:t xml:space="preserve"> أيلول/</w:t>
      </w:r>
      <w:r w:rsidR="00B257B4">
        <w:rPr>
          <w:rFonts w:hint="cs"/>
          <w:rtl/>
        </w:rPr>
        <w:t xml:space="preserve"> </w:t>
      </w:r>
      <w:r w:rsidRPr="002B207C">
        <w:rPr>
          <w:rtl/>
        </w:rPr>
        <w:t xml:space="preserve">سبتمبر </w:t>
      </w:r>
      <w:r w:rsidRPr="00A5325F">
        <w:rPr>
          <w:rtl/>
        </w:rPr>
        <w:t>2013</w:t>
      </w:r>
      <w:r w:rsidRPr="002B207C">
        <w:rPr>
          <w:rtl/>
        </w:rPr>
        <w:t>، و</w:t>
      </w:r>
      <w:r w:rsidRPr="00A5325F">
        <w:rPr>
          <w:rtl/>
        </w:rPr>
        <w:t>33</w:t>
      </w:r>
      <w:r w:rsidRPr="002B207C">
        <w:rPr>
          <w:rtl/>
        </w:rPr>
        <w:t>/</w:t>
      </w:r>
      <w:r w:rsidRPr="00A5325F">
        <w:rPr>
          <w:rtl/>
        </w:rPr>
        <w:t>5</w:t>
      </w:r>
      <w:r w:rsidRPr="002B207C">
        <w:rPr>
          <w:rtl/>
        </w:rPr>
        <w:t xml:space="preserve"> المؤرخ </w:t>
      </w:r>
      <w:r w:rsidRPr="00A5325F">
        <w:rPr>
          <w:rtl/>
        </w:rPr>
        <w:t>29</w:t>
      </w:r>
      <w:r w:rsidRPr="002B207C">
        <w:rPr>
          <w:rtl/>
        </w:rPr>
        <w:t xml:space="preserve"> أيلول/سبتمبر </w:t>
      </w:r>
      <w:r w:rsidRPr="00A5325F">
        <w:rPr>
          <w:rtl/>
        </w:rPr>
        <w:t>2016</w:t>
      </w:r>
      <w:r w:rsidRPr="002B207C">
        <w:rPr>
          <w:rtl/>
        </w:rPr>
        <w:t>، و</w:t>
      </w:r>
      <w:r w:rsidRPr="00A5325F">
        <w:rPr>
          <w:rtl/>
        </w:rPr>
        <w:t>42</w:t>
      </w:r>
      <w:r w:rsidRPr="002B207C">
        <w:rPr>
          <w:rtl/>
        </w:rPr>
        <w:t>/</w:t>
      </w:r>
      <w:r w:rsidRPr="00A5325F">
        <w:rPr>
          <w:rtl/>
        </w:rPr>
        <w:t>12</w:t>
      </w:r>
      <w:r w:rsidRPr="002B207C">
        <w:rPr>
          <w:rtl/>
        </w:rPr>
        <w:t xml:space="preserve"> المؤرخ</w:t>
      </w:r>
      <w:r>
        <w:rPr>
          <w:rFonts w:hint="cs"/>
          <w:rtl/>
        </w:rPr>
        <w:t> </w:t>
      </w:r>
      <w:r w:rsidRPr="00A5325F">
        <w:rPr>
          <w:rtl/>
        </w:rPr>
        <w:t>26</w:t>
      </w:r>
      <w:r w:rsidRPr="002B207C">
        <w:rPr>
          <w:rtl/>
        </w:rPr>
        <w:t xml:space="preserve"> أيلول/سبتمبر </w:t>
      </w:r>
      <w:r w:rsidRPr="00A5325F">
        <w:rPr>
          <w:rtl/>
        </w:rPr>
        <w:t>2019</w:t>
      </w:r>
      <w:r w:rsidRPr="002B207C">
        <w:rPr>
          <w:rtl/>
        </w:rPr>
        <w:t>، و</w:t>
      </w:r>
      <w:r w:rsidRPr="00A5325F">
        <w:rPr>
          <w:rtl/>
        </w:rPr>
        <w:t>48</w:t>
      </w:r>
      <w:r w:rsidRPr="002B207C">
        <w:rPr>
          <w:rtl/>
        </w:rPr>
        <w:t>/</w:t>
      </w:r>
      <w:r w:rsidRPr="00A5325F">
        <w:rPr>
          <w:rtl/>
        </w:rPr>
        <w:t>3</w:t>
      </w:r>
      <w:r w:rsidRPr="002B207C">
        <w:rPr>
          <w:rtl/>
        </w:rPr>
        <w:t xml:space="preserve"> المؤرخ </w:t>
      </w:r>
      <w:r w:rsidRPr="00A5325F">
        <w:rPr>
          <w:rtl/>
        </w:rPr>
        <w:t>7</w:t>
      </w:r>
      <w:r w:rsidRPr="002B207C">
        <w:rPr>
          <w:rtl/>
        </w:rPr>
        <w:t xml:space="preserve"> تشرين الأول/أكتوبر </w:t>
      </w:r>
      <w:r w:rsidRPr="00A5325F">
        <w:rPr>
          <w:rtl/>
        </w:rPr>
        <w:t>2021</w:t>
      </w:r>
      <w:r w:rsidRPr="002B207C">
        <w:rPr>
          <w:rtl/>
        </w:rPr>
        <w:t xml:space="preserve"> بشأن حقوق الإنسان لكبار السن،</w:t>
      </w:r>
    </w:p>
    <w:p w14:paraId="514C542E" w14:textId="77777777" w:rsidR="000123B4" w:rsidRPr="005F5BBF" w:rsidRDefault="000123B4" w:rsidP="000123B4">
      <w:pPr>
        <w:pStyle w:val="SingleTxtGA"/>
        <w:rPr>
          <w:lang w:val="ar-SA" w:eastAsia="zh-TW" w:bidi="en-GB"/>
        </w:rPr>
      </w:pPr>
      <w:r w:rsidRPr="00A5325F">
        <w:rPr>
          <w:i/>
          <w:iCs/>
          <w:rtl/>
        </w:rPr>
        <w:lastRenderedPageBreak/>
        <w:tab/>
        <w:t>وإذ يشير أيضاً</w:t>
      </w:r>
      <w:r w:rsidRPr="005F5BBF">
        <w:rPr>
          <w:rtl/>
        </w:rPr>
        <w:t xml:space="preserve"> إلى أن خطة التنمية المستدامة لعام </w:t>
      </w:r>
      <w:r w:rsidRPr="00A5325F">
        <w:rPr>
          <w:rtl/>
        </w:rPr>
        <w:t>2030</w:t>
      </w:r>
      <w:r w:rsidRPr="005F5BBF">
        <w:rPr>
          <w:rtl/>
        </w:rPr>
        <w:t xml:space="preserve"> تؤكد على ضرورة كفالة ألا يتخلف أحد عن الركب، مسلماً في هذا الصدد بما يقدمه كبار السن، رجالاً ونساء، من مساهمة لا غنى عنها في سير المجتمعات وتحقيق خطة عام </w:t>
      </w:r>
      <w:r w:rsidRPr="00A5325F">
        <w:rPr>
          <w:rtl/>
        </w:rPr>
        <w:t>2030</w:t>
      </w:r>
      <w:r w:rsidRPr="005F5BBF">
        <w:rPr>
          <w:rtl/>
        </w:rPr>
        <w:t>،</w:t>
      </w:r>
    </w:p>
    <w:p w14:paraId="784644A5" w14:textId="77777777" w:rsidR="000123B4" w:rsidRPr="005F5BBF" w:rsidRDefault="000123B4" w:rsidP="000123B4">
      <w:pPr>
        <w:pStyle w:val="SingleTxtGA"/>
        <w:rPr>
          <w:lang w:val="ar-SA" w:eastAsia="zh-TW" w:bidi="en-GB"/>
        </w:rPr>
      </w:pPr>
      <w:r w:rsidRPr="00A5325F">
        <w:rPr>
          <w:i/>
          <w:iCs/>
          <w:rtl/>
        </w:rPr>
        <w:tab/>
        <w:t>وإذ يشير كذلك</w:t>
      </w:r>
      <w:r w:rsidRPr="005F5BBF">
        <w:rPr>
          <w:rtl/>
        </w:rPr>
        <w:t xml:space="preserve"> إلى قراريه </w:t>
      </w:r>
      <w:r w:rsidRPr="00A5325F">
        <w:rPr>
          <w:rtl/>
        </w:rPr>
        <w:t>5</w:t>
      </w:r>
      <w:r w:rsidRPr="005F5BBF">
        <w:rPr>
          <w:rtl/>
        </w:rPr>
        <w:t>/</w:t>
      </w:r>
      <w:r w:rsidRPr="00A5325F">
        <w:rPr>
          <w:rtl/>
        </w:rPr>
        <w:t>1</w:t>
      </w:r>
      <w:r w:rsidRPr="005F5BBF">
        <w:rPr>
          <w:rtl/>
        </w:rPr>
        <w:t xml:space="preserve"> بشأن بناء مؤسسات مجلس حقوق الإنسان و</w:t>
      </w:r>
      <w:r w:rsidRPr="00A5325F">
        <w:rPr>
          <w:rtl/>
        </w:rPr>
        <w:t>5</w:t>
      </w:r>
      <w:r w:rsidRPr="005F5BBF">
        <w:rPr>
          <w:rtl/>
        </w:rPr>
        <w:t>/</w:t>
      </w:r>
      <w:r w:rsidRPr="00A5325F">
        <w:rPr>
          <w:rtl/>
        </w:rPr>
        <w:t>2</w:t>
      </w:r>
      <w:r w:rsidRPr="005F5BBF">
        <w:rPr>
          <w:rtl/>
        </w:rPr>
        <w:t xml:space="preserve"> بشأن مدونة قواعد السلوك للمكلّفين بولايات في إطار الإجراءات الخاصة للمجلس، المؤرخيْن </w:t>
      </w:r>
      <w:r w:rsidRPr="00A5325F">
        <w:rPr>
          <w:rtl/>
        </w:rPr>
        <w:t>18</w:t>
      </w:r>
      <w:r w:rsidRPr="005F5BBF">
        <w:rPr>
          <w:rtl/>
        </w:rPr>
        <w:t xml:space="preserve"> حزيران/يونيه </w:t>
      </w:r>
      <w:r w:rsidRPr="00A5325F">
        <w:rPr>
          <w:rtl/>
        </w:rPr>
        <w:t>2007</w:t>
      </w:r>
      <w:r w:rsidRPr="005F5BBF">
        <w:rPr>
          <w:rtl/>
        </w:rPr>
        <w:t>، وإذ يشدِّد على أن يؤدي (تؤدي) المكلّف(ة) بالولاية مهامه(ا) وفقاً لهذين القرارين ومرفقيهما،</w:t>
      </w:r>
    </w:p>
    <w:p w14:paraId="3AC46946" w14:textId="77777777" w:rsidR="000123B4" w:rsidRPr="005F5BBF" w:rsidRDefault="000123B4" w:rsidP="000123B4">
      <w:pPr>
        <w:pStyle w:val="SingleTxtGA"/>
        <w:rPr>
          <w:lang w:val="ar-SA" w:eastAsia="zh-TW" w:bidi="en-GB"/>
        </w:rPr>
      </w:pPr>
      <w:r w:rsidRPr="00A5325F">
        <w:rPr>
          <w:i/>
          <w:iCs/>
          <w:rtl/>
        </w:rPr>
        <w:tab/>
        <w:t>وإذ يسلم</w:t>
      </w:r>
      <w:r w:rsidRPr="005F5BBF">
        <w:rPr>
          <w:rtl/>
        </w:rPr>
        <w:t xml:space="preserve"> بأهمية ولاية الخبيرة المستقلة المعنية بتمتع كبار السن بجميع حقوق الإنسان في التوعية بحقوق كبار السن، وإذ يحيط علماً مع التقدير بتقريري الخبيرة المستقلة</w:t>
      </w:r>
      <w:r w:rsidRPr="00EE7ACB">
        <w:rPr>
          <w:vertAlign w:val="superscript"/>
          <w:rtl/>
        </w:rPr>
        <w:t>(</w:t>
      </w:r>
      <w:r w:rsidRPr="00A5325F">
        <w:rPr>
          <w:vertAlign w:val="superscript"/>
          <w:lang w:val="en-US"/>
        </w:rPr>
        <w:footnoteReference w:id="3"/>
      </w:r>
      <w:r w:rsidRPr="00EE7ACB">
        <w:rPr>
          <w:rFonts w:hint="cs"/>
          <w:vertAlign w:val="superscript"/>
          <w:rtl/>
        </w:rPr>
        <w:t>)</w:t>
      </w:r>
      <w:r w:rsidRPr="005F5BBF">
        <w:rPr>
          <w:rtl/>
        </w:rPr>
        <w:t xml:space="preserve"> والفريق العامل المفتوح العضوية المعني بالشيخوخة</w:t>
      </w:r>
      <w:r w:rsidRPr="00EE7ACB">
        <w:rPr>
          <w:vertAlign w:val="superscript"/>
          <w:rtl/>
        </w:rPr>
        <w:t>(</w:t>
      </w:r>
      <w:r w:rsidRPr="00A5325F">
        <w:rPr>
          <w:vertAlign w:val="superscript"/>
          <w:lang w:val="en-US"/>
        </w:rPr>
        <w:footnoteReference w:id="4"/>
      </w:r>
      <w:r w:rsidRPr="00EE7ACB">
        <w:rPr>
          <w:rFonts w:hint="cs"/>
          <w:vertAlign w:val="superscript"/>
          <w:rtl/>
        </w:rPr>
        <w:t>)</w:t>
      </w:r>
      <w:r w:rsidRPr="005F5BBF">
        <w:rPr>
          <w:rtl/>
        </w:rPr>
        <w:t>، وهو مفتوح أمام جميع الدول الأعضاء في الأمم المتحدة، بهدف تعزيز حماية حقوق الإنسان لكبار السن،</w:t>
      </w:r>
    </w:p>
    <w:p w14:paraId="1C077BAC" w14:textId="77777777" w:rsidR="000123B4" w:rsidRPr="005F5BBF" w:rsidRDefault="000123B4" w:rsidP="000123B4">
      <w:pPr>
        <w:pStyle w:val="SingleTxtGA"/>
        <w:rPr>
          <w:lang w:val="ar-SA" w:eastAsia="zh-TW" w:bidi="en-GB"/>
        </w:rPr>
      </w:pPr>
      <w:r w:rsidRPr="00A5325F">
        <w:rPr>
          <w:i/>
          <w:iCs/>
          <w:rtl/>
        </w:rPr>
        <w:tab/>
        <w:t>وإذ يعترف</w:t>
      </w:r>
      <w:r w:rsidRPr="005F5BBF">
        <w:rPr>
          <w:rtl/>
        </w:rPr>
        <w:t xml:space="preserve"> بالجهود التي تبذلها الدول لتحديد أفضل السبل لتعزيز حماية حقوق الإنسان لكبار </w:t>
      </w:r>
      <w:r w:rsidRPr="00A5325F">
        <w:rPr>
          <w:spacing w:val="-2"/>
          <w:rtl/>
        </w:rPr>
        <w:t>السن، وإذ يراعي مختلف المقترحات التي قُدمت في إطار الفريق العامل المفتوح العضوية المعني بالشيخوخة،</w:t>
      </w:r>
      <w:r w:rsidRPr="005F5BBF">
        <w:rPr>
          <w:rtl/>
        </w:rPr>
        <w:t xml:space="preserve"> بما في ذلك إمكانية وضع صك قانوني متعدد الأطراف بشأن حقوق كبار السن،</w:t>
      </w:r>
    </w:p>
    <w:p w14:paraId="662035C5" w14:textId="77777777" w:rsidR="000123B4" w:rsidRPr="00540D86" w:rsidRDefault="000123B4" w:rsidP="000123B4">
      <w:pPr>
        <w:pStyle w:val="SingleTxtGA"/>
        <w:rPr>
          <w:lang w:val="en-US" w:eastAsia="zh-TW" w:bidi="en-GB"/>
        </w:rPr>
      </w:pPr>
      <w:r>
        <w:rPr>
          <w:rtl/>
        </w:rPr>
        <w:tab/>
      </w:r>
      <w:r w:rsidRPr="00A5325F">
        <w:rPr>
          <w:rtl/>
        </w:rPr>
        <w:t>1</w:t>
      </w:r>
      <w:r w:rsidRPr="005F5BBF">
        <w:rPr>
          <w:rtl/>
        </w:rPr>
        <w:t>-</w:t>
      </w:r>
      <w:r w:rsidRPr="005F5BBF">
        <w:rPr>
          <w:rtl/>
        </w:rPr>
        <w:tab/>
      </w:r>
      <w:r w:rsidRPr="00A5325F">
        <w:rPr>
          <w:i/>
          <w:iCs/>
          <w:rtl/>
        </w:rPr>
        <w:t>يرحب</w:t>
      </w:r>
      <w:r w:rsidRPr="005F5BBF">
        <w:rPr>
          <w:rtl/>
        </w:rPr>
        <w:t xml:space="preserve"> بالعمل الذي</w:t>
      </w:r>
      <w:r>
        <w:rPr>
          <w:rFonts w:hint="cs"/>
          <w:rtl/>
        </w:rPr>
        <w:t xml:space="preserve"> ت</w:t>
      </w:r>
      <w:r w:rsidRPr="005F5BBF">
        <w:rPr>
          <w:rtl/>
        </w:rPr>
        <w:t>ضطلع</w:t>
      </w:r>
      <w:r>
        <w:rPr>
          <w:rFonts w:hint="cs"/>
          <w:rtl/>
        </w:rPr>
        <w:t xml:space="preserve"> </w:t>
      </w:r>
      <w:r w:rsidRPr="005F5BBF">
        <w:rPr>
          <w:rtl/>
        </w:rPr>
        <w:t>به الخبيرة المستقلة المعنية بتمتع كبار السن بجميع حقوق الإنسان؛</w:t>
      </w:r>
    </w:p>
    <w:p w14:paraId="7CBBC0EC" w14:textId="77777777" w:rsidR="000123B4" w:rsidRPr="005F5BBF" w:rsidRDefault="000123B4" w:rsidP="000123B4">
      <w:pPr>
        <w:pStyle w:val="SingleTxtGA"/>
        <w:rPr>
          <w:lang w:val="ar-SA" w:eastAsia="zh-TW" w:bidi="en-GB"/>
        </w:rPr>
      </w:pPr>
      <w:r>
        <w:rPr>
          <w:rtl/>
        </w:rPr>
        <w:tab/>
      </w:r>
      <w:r w:rsidRPr="00A5325F">
        <w:rPr>
          <w:rtl/>
        </w:rPr>
        <w:t>2</w:t>
      </w:r>
      <w:r w:rsidRPr="005F5BBF">
        <w:rPr>
          <w:rtl/>
        </w:rPr>
        <w:t>-</w:t>
      </w:r>
      <w:r w:rsidRPr="005F5BBF">
        <w:rPr>
          <w:rtl/>
        </w:rPr>
        <w:tab/>
      </w:r>
      <w:r w:rsidRPr="00A5325F">
        <w:rPr>
          <w:i/>
          <w:iCs/>
          <w:rtl/>
        </w:rPr>
        <w:t>يقرر</w:t>
      </w:r>
      <w:r w:rsidRPr="005F5BBF">
        <w:rPr>
          <w:rtl/>
        </w:rPr>
        <w:t xml:space="preserve"> تمديد ولاية الخبيرة المستقلة المعنية بتمتع كبار السن بجميع حقوق الإنسان لمدة ثلاث سنوات وفقاً للشروط التي حددها مجلس حقوق الإنسان في قراره </w:t>
      </w:r>
      <w:r w:rsidRPr="00A5325F">
        <w:rPr>
          <w:rtl/>
        </w:rPr>
        <w:t>33</w:t>
      </w:r>
      <w:r w:rsidRPr="005F5BBF">
        <w:rPr>
          <w:rtl/>
        </w:rPr>
        <w:t>/</w:t>
      </w:r>
      <w:r w:rsidRPr="00A5325F">
        <w:rPr>
          <w:rtl/>
        </w:rPr>
        <w:t>5</w:t>
      </w:r>
      <w:r w:rsidRPr="005F5BBF">
        <w:rPr>
          <w:rtl/>
        </w:rPr>
        <w:t>؛</w:t>
      </w:r>
    </w:p>
    <w:p w14:paraId="49E50F53" w14:textId="77777777" w:rsidR="000123B4" w:rsidRPr="005F5BBF" w:rsidRDefault="000123B4" w:rsidP="000123B4">
      <w:pPr>
        <w:pStyle w:val="SingleTxtGA"/>
        <w:rPr>
          <w:lang w:val="ar-SA" w:eastAsia="zh-TW" w:bidi="en-GB"/>
        </w:rPr>
      </w:pPr>
      <w:r>
        <w:rPr>
          <w:rtl/>
        </w:rPr>
        <w:tab/>
      </w:r>
      <w:r w:rsidRPr="00A5325F">
        <w:rPr>
          <w:rtl/>
        </w:rPr>
        <w:t>3</w:t>
      </w:r>
      <w:r w:rsidRPr="005F5BBF">
        <w:rPr>
          <w:rtl/>
        </w:rPr>
        <w:t>-</w:t>
      </w:r>
      <w:r w:rsidRPr="005F5BBF">
        <w:rPr>
          <w:rtl/>
        </w:rPr>
        <w:tab/>
      </w:r>
      <w:r w:rsidRPr="00A5325F">
        <w:rPr>
          <w:i/>
          <w:iCs/>
          <w:rtl/>
        </w:rPr>
        <w:t>يطلب</w:t>
      </w:r>
      <w:r w:rsidRPr="005F5BBF">
        <w:rPr>
          <w:rtl/>
        </w:rPr>
        <w:t xml:space="preserve"> إلى جميع الحكومات أن تتعاون مع الخبيرة المستقلة، ويدعوها إلى تزويد المكلفة بالولاية بجميع المعلومات اللازمة المتعلقة بالولاية؛</w:t>
      </w:r>
    </w:p>
    <w:p w14:paraId="7389CB13" w14:textId="77777777" w:rsidR="000123B4" w:rsidRPr="005F5BBF" w:rsidRDefault="000123B4" w:rsidP="000123B4">
      <w:pPr>
        <w:pStyle w:val="SingleTxtGA"/>
        <w:rPr>
          <w:lang w:val="ar-SA" w:eastAsia="zh-TW" w:bidi="en-GB"/>
        </w:rPr>
      </w:pPr>
      <w:r>
        <w:rPr>
          <w:rtl/>
        </w:rPr>
        <w:tab/>
      </w:r>
      <w:r w:rsidRPr="00A5325F">
        <w:rPr>
          <w:rtl/>
        </w:rPr>
        <w:t>4</w:t>
      </w:r>
      <w:r w:rsidRPr="005F5BBF">
        <w:rPr>
          <w:rtl/>
        </w:rPr>
        <w:t>-</w:t>
      </w:r>
      <w:r w:rsidRPr="005F5BBF">
        <w:rPr>
          <w:rtl/>
        </w:rPr>
        <w:tab/>
      </w:r>
      <w:r w:rsidRPr="00A5325F">
        <w:rPr>
          <w:i/>
          <w:iCs/>
          <w:rtl/>
        </w:rPr>
        <w:t>يطلب</w:t>
      </w:r>
      <w:r w:rsidRPr="005F5BBF">
        <w:rPr>
          <w:rtl/>
        </w:rPr>
        <w:t xml:space="preserve"> إلى الخبيرة المستقلة أن تقدم إليه وإلى الجمعية العامة تقارير منتظمة وفقاً لبرنامج عمل كل منهما؛</w:t>
      </w:r>
    </w:p>
    <w:p w14:paraId="084095A3" w14:textId="77777777" w:rsidR="000123B4" w:rsidRPr="00A5325F" w:rsidRDefault="000123B4" w:rsidP="000123B4">
      <w:pPr>
        <w:pStyle w:val="SingleTxtGA"/>
        <w:rPr>
          <w:lang w:val="ar-SA" w:eastAsia="zh-TW" w:bidi="en-GB"/>
        </w:rPr>
      </w:pPr>
      <w:r w:rsidRPr="00A5325F">
        <w:rPr>
          <w:rtl/>
        </w:rPr>
        <w:tab/>
        <w:t>5-</w:t>
      </w:r>
      <w:r w:rsidRPr="00A5325F">
        <w:rPr>
          <w:rtl/>
        </w:rPr>
        <w:tab/>
      </w:r>
      <w:r w:rsidRPr="00A5325F">
        <w:rPr>
          <w:i/>
          <w:iCs/>
          <w:rtl/>
        </w:rPr>
        <w:t>يطلب أيضاً</w:t>
      </w:r>
      <w:r w:rsidRPr="00A5325F">
        <w:rPr>
          <w:rtl/>
        </w:rPr>
        <w:t xml:space="preserve"> إلى الخبيرة المستقلة أن تعمل في إطار تنسيق وثيق، مع تفادي الازدواجية غير الضرورية، مع الفريق العامل المفتوح العضوية المعني بالشيخوخة، بسبل منها المشاركة في دورته السنوية؛</w:t>
      </w:r>
    </w:p>
    <w:p w14:paraId="30B939E6" w14:textId="77777777" w:rsidR="000123B4" w:rsidRPr="005F5BBF" w:rsidRDefault="000123B4" w:rsidP="000123B4">
      <w:pPr>
        <w:pStyle w:val="SingleTxtGA"/>
        <w:rPr>
          <w:lang w:val="ar-SA" w:eastAsia="zh-TW" w:bidi="en-GB"/>
        </w:rPr>
      </w:pPr>
      <w:r>
        <w:rPr>
          <w:rtl/>
        </w:rPr>
        <w:tab/>
      </w:r>
      <w:r w:rsidRPr="00A5325F">
        <w:rPr>
          <w:rtl/>
        </w:rPr>
        <w:t>6</w:t>
      </w:r>
      <w:r w:rsidRPr="005F5BBF">
        <w:rPr>
          <w:rtl/>
        </w:rPr>
        <w:t>-</w:t>
      </w:r>
      <w:r w:rsidRPr="005F5BBF">
        <w:rPr>
          <w:rtl/>
        </w:rPr>
        <w:tab/>
      </w:r>
      <w:r w:rsidRPr="00A5325F">
        <w:rPr>
          <w:i/>
          <w:iCs/>
          <w:rtl/>
        </w:rPr>
        <w:t>يشجع</w:t>
      </w:r>
      <w:r w:rsidRPr="005F5BBF">
        <w:rPr>
          <w:rtl/>
        </w:rPr>
        <w:t xml:space="preserve"> جميع الجهات المعنية، بما فيها وكالات الأمم المتحدة وصناديقها وبرامجها، وآليات حقوق الإنسان، والمؤسسات الوطنية لحقوق الإنسان، والمجتمع المدني على التعاون الكامل مع الخبيرة المستقلة ويدعو القطاع الخاص والجهات المانحة والوكالات الإنمائية إلى القيام بذلك لتمكين صاحبة الولاية من الوفاء بالولاية المنوطة بها؛</w:t>
      </w:r>
    </w:p>
    <w:p w14:paraId="4CEF026C" w14:textId="77777777" w:rsidR="000123B4" w:rsidRPr="005F5BBF" w:rsidRDefault="000123B4" w:rsidP="000123B4">
      <w:pPr>
        <w:pStyle w:val="SingleTxtGA"/>
        <w:rPr>
          <w:lang w:val="ar-SA" w:eastAsia="zh-TW" w:bidi="en-GB"/>
        </w:rPr>
      </w:pPr>
      <w:r>
        <w:rPr>
          <w:rtl/>
        </w:rPr>
        <w:tab/>
      </w:r>
      <w:r w:rsidRPr="00A5325F">
        <w:rPr>
          <w:rtl/>
        </w:rPr>
        <w:t>7</w:t>
      </w:r>
      <w:r w:rsidRPr="005F5BBF">
        <w:rPr>
          <w:rtl/>
        </w:rPr>
        <w:t>-</w:t>
      </w:r>
      <w:r w:rsidRPr="005F5BBF">
        <w:rPr>
          <w:rtl/>
        </w:rPr>
        <w:tab/>
      </w:r>
      <w:r w:rsidRPr="00A5325F">
        <w:rPr>
          <w:i/>
          <w:iCs/>
          <w:rtl/>
        </w:rPr>
        <w:t>يطلب</w:t>
      </w:r>
      <w:r w:rsidRPr="005F5BBF">
        <w:rPr>
          <w:rtl/>
        </w:rPr>
        <w:t xml:space="preserve"> إلى الأمين العام أن يسهر على تقديم تقارير الخبيرة المستقلة إلى الفريق العامل المفتوح العضوية المعني بالشيخوخة، وفقاً للفقرتين </w:t>
      </w:r>
      <w:r w:rsidRPr="00A5325F">
        <w:rPr>
          <w:rtl/>
        </w:rPr>
        <w:t>1</w:t>
      </w:r>
      <w:r w:rsidRPr="005F5BBF">
        <w:rPr>
          <w:rtl/>
        </w:rPr>
        <w:t xml:space="preserve"> و</w:t>
      </w:r>
      <w:r w:rsidRPr="00A5325F">
        <w:rPr>
          <w:rtl/>
        </w:rPr>
        <w:t>3</w:t>
      </w:r>
      <w:r w:rsidRPr="005F5BBF">
        <w:rPr>
          <w:rtl/>
        </w:rPr>
        <w:t xml:space="preserve"> من قرار الجمعية العامة </w:t>
      </w:r>
      <w:r w:rsidRPr="00A5325F">
        <w:rPr>
          <w:rtl/>
        </w:rPr>
        <w:t>67</w:t>
      </w:r>
      <w:r w:rsidRPr="005F5BBF">
        <w:rPr>
          <w:rtl/>
        </w:rPr>
        <w:t>/</w:t>
      </w:r>
      <w:r w:rsidRPr="00A5325F">
        <w:rPr>
          <w:rtl/>
        </w:rPr>
        <w:t>139</w:t>
      </w:r>
      <w:r w:rsidRPr="005F5BBF">
        <w:rPr>
          <w:rtl/>
        </w:rPr>
        <w:t xml:space="preserve">، المؤرخ </w:t>
      </w:r>
      <w:r w:rsidRPr="00A5325F">
        <w:rPr>
          <w:rtl/>
        </w:rPr>
        <w:t>20</w:t>
      </w:r>
      <w:r w:rsidRPr="005F5BBF">
        <w:rPr>
          <w:rtl/>
        </w:rPr>
        <w:t xml:space="preserve"> كانون الأول/ديسمبر </w:t>
      </w:r>
      <w:r w:rsidRPr="00A5325F">
        <w:rPr>
          <w:rtl/>
        </w:rPr>
        <w:t>2012</w:t>
      </w:r>
      <w:r w:rsidRPr="005F5BBF">
        <w:rPr>
          <w:rtl/>
        </w:rPr>
        <w:t xml:space="preserve">، وإلى الجمعية العامة؛ </w:t>
      </w:r>
    </w:p>
    <w:p w14:paraId="083CC939" w14:textId="77777777" w:rsidR="000123B4" w:rsidRPr="005F5BBF" w:rsidRDefault="000123B4" w:rsidP="00540D86">
      <w:pPr>
        <w:pStyle w:val="SingleTxtGA"/>
        <w:pageBreakBefore/>
        <w:rPr>
          <w:lang w:val="ar-SA" w:eastAsia="zh-TW" w:bidi="en-GB"/>
        </w:rPr>
      </w:pPr>
      <w:r>
        <w:rPr>
          <w:rtl/>
        </w:rPr>
        <w:lastRenderedPageBreak/>
        <w:tab/>
      </w:r>
      <w:r w:rsidRPr="00A5325F">
        <w:rPr>
          <w:rtl/>
        </w:rPr>
        <w:t>8</w:t>
      </w:r>
      <w:r w:rsidRPr="005F5BBF">
        <w:rPr>
          <w:rtl/>
        </w:rPr>
        <w:t>-</w:t>
      </w:r>
      <w:r w:rsidRPr="005F5BBF">
        <w:rPr>
          <w:rtl/>
        </w:rPr>
        <w:tab/>
      </w:r>
      <w:r w:rsidRPr="00A5325F">
        <w:rPr>
          <w:i/>
          <w:iCs/>
          <w:rtl/>
        </w:rPr>
        <w:t>يطلب</w:t>
      </w:r>
      <w:r w:rsidRPr="005F5BBF">
        <w:rPr>
          <w:rtl/>
        </w:rPr>
        <w:t xml:space="preserve"> إلى الأمين العام ومفوضة الأمم المتحدة لحقوق الإنسان أن يقدما إلى الخبيرة المستقلة جميع الموارد البشرية والتقنية والمالية اللازمة للاضطلاع بولايتها على نحو فعال؛</w:t>
      </w:r>
    </w:p>
    <w:p w14:paraId="1F0036F9" w14:textId="77777777" w:rsidR="000123B4" w:rsidRDefault="000123B4" w:rsidP="000123B4">
      <w:pPr>
        <w:pStyle w:val="SingleTxtGA"/>
        <w:rPr>
          <w:rtl/>
        </w:rPr>
      </w:pPr>
      <w:r>
        <w:rPr>
          <w:rtl/>
        </w:rPr>
        <w:tab/>
      </w:r>
      <w:r w:rsidRPr="00A5325F">
        <w:rPr>
          <w:rtl/>
        </w:rPr>
        <w:t>9</w:t>
      </w:r>
      <w:r w:rsidRPr="005F5BBF">
        <w:rPr>
          <w:rtl/>
        </w:rPr>
        <w:t>-</w:t>
      </w:r>
      <w:r w:rsidRPr="005F5BBF">
        <w:rPr>
          <w:rtl/>
        </w:rPr>
        <w:tab/>
      </w:r>
      <w:r w:rsidRPr="00A5325F">
        <w:rPr>
          <w:i/>
          <w:iCs/>
          <w:rtl/>
        </w:rPr>
        <w:t>يقرر</w:t>
      </w:r>
      <w:r w:rsidRPr="005F5BBF">
        <w:rPr>
          <w:rtl/>
        </w:rPr>
        <w:t xml:space="preserve"> أن يبقي المسألة قيد نظره.</w:t>
      </w:r>
    </w:p>
    <w:p w14:paraId="6649A8D3" w14:textId="77777777" w:rsidR="000123B4" w:rsidRPr="00D355B3" w:rsidRDefault="000123B4" w:rsidP="00D355B3">
      <w:pPr>
        <w:pStyle w:val="SingleTxtGA"/>
        <w:spacing w:after="0"/>
        <w:jc w:val="right"/>
        <w:rPr>
          <w:i/>
          <w:iCs/>
          <w:rtl/>
          <w:lang w:eastAsia="zh-TW"/>
        </w:rPr>
      </w:pPr>
      <w:r w:rsidRPr="00D355B3">
        <w:rPr>
          <w:rFonts w:hint="cs"/>
          <w:i/>
          <w:iCs/>
          <w:rtl/>
          <w:lang w:eastAsia="zh-TW"/>
        </w:rPr>
        <w:t>الجلسة 40</w:t>
      </w:r>
    </w:p>
    <w:p w14:paraId="32DE9399" w14:textId="77777777" w:rsidR="000123B4" w:rsidRPr="00D355B3" w:rsidRDefault="000123B4" w:rsidP="00D355B3">
      <w:pPr>
        <w:pStyle w:val="SingleTxtGA"/>
        <w:jc w:val="right"/>
        <w:rPr>
          <w:i/>
          <w:iCs/>
          <w:rtl/>
          <w:lang w:eastAsia="zh-TW"/>
        </w:rPr>
      </w:pPr>
      <w:r w:rsidRPr="00D355B3">
        <w:rPr>
          <w:rFonts w:hint="cs"/>
          <w:i/>
          <w:iCs/>
          <w:rtl/>
          <w:lang w:eastAsia="zh-TW"/>
        </w:rPr>
        <w:t>6 تشرين الأول/أكتوبر 2022</w:t>
      </w:r>
    </w:p>
    <w:p w14:paraId="1FD13278" w14:textId="77777777" w:rsidR="000123B4" w:rsidRPr="005F5BBF" w:rsidRDefault="000123B4" w:rsidP="000123B4">
      <w:pPr>
        <w:pStyle w:val="SingleTxtGA"/>
        <w:rPr>
          <w:lang w:eastAsia="zh-TW" w:bidi="en-GB"/>
        </w:rPr>
      </w:pPr>
      <w:r>
        <w:rPr>
          <w:rFonts w:hint="cs"/>
          <w:rtl/>
          <w:lang w:eastAsia="zh-TW"/>
        </w:rPr>
        <w:t>[اعتُمِد دون تصويت.]</w:t>
      </w:r>
    </w:p>
    <w:p w14:paraId="3789EFEC" w14:textId="77777777" w:rsidR="000123B4" w:rsidRPr="005F5BBF" w:rsidRDefault="000123B4" w:rsidP="000123B4">
      <w:pPr>
        <w:spacing w:before="240"/>
        <w:ind w:left="1134" w:right="1134"/>
        <w:jc w:val="center"/>
        <w:rPr>
          <w:rFonts w:ascii="Simplified Arabic" w:hAnsi="Simplified Arabic"/>
          <w:sz w:val="22"/>
          <w:u w:val="single"/>
        </w:rPr>
      </w:pPr>
      <w:r w:rsidRPr="005F5BBF">
        <w:rPr>
          <w:rFonts w:ascii="Simplified Arabic" w:hAnsi="Simplified Arabic"/>
          <w:sz w:val="22"/>
          <w:u w:val="single"/>
        </w:rPr>
        <w:tab/>
      </w:r>
      <w:r w:rsidRPr="005F5BBF">
        <w:rPr>
          <w:rFonts w:ascii="Simplified Arabic" w:hAnsi="Simplified Arabic"/>
          <w:sz w:val="22"/>
          <w:u w:val="single"/>
        </w:rPr>
        <w:tab/>
      </w:r>
      <w:r w:rsidRPr="005F5BBF">
        <w:rPr>
          <w:rFonts w:ascii="Simplified Arabic" w:hAnsi="Simplified Arabic"/>
          <w:sz w:val="22"/>
          <w:u w:val="single"/>
        </w:rPr>
        <w:tab/>
      </w:r>
      <w:r w:rsidRPr="005F5BBF">
        <w:rPr>
          <w:rFonts w:ascii="Simplified Arabic" w:hAnsi="Simplified Arabic"/>
          <w:sz w:val="22"/>
          <w:u w:val="single"/>
        </w:rPr>
        <w:tab/>
      </w:r>
    </w:p>
    <w:sectPr w:rsidR="000123B4" w:rsidRPr="005F5BBF" w:rsidSect="00B91D63">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27E7F" w14:textId="77777777" w:rsidR="00C67760" w:rsidRPr="002901D9" w:rsidRDefault="00C67760" w:rsidP="00AD3834">
      <w:pPr>
        <w:spacing w:after="60" w:line="240" w:lineRule="auto"/>
        <w:ind w:left="57"/>
        <w:rPr>
          <w:i/>
          <w:iCs/>
        </w:rPr>
      </w:pPr>
      <w:r>
        <w:rPr>
          <w:rFonts w:hint="cs"/>
          <w:i/>
          <w:iCs/>
          <w:rtl/>
        </w:rPr>
        <w:t>الحواشي</w:t>
      </w:r>
    </w:p>
  </w:endnote>
  <w:endnote w:type="continuationSeparator" w:id="0">
    <w:p w14:paraId="00FED781" w14:textId="77777777" w:rsidR="00C67760" w:rsidRDefault="00C6776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1AC9" w14:textId="19DFF0E9" w:rsidR="003C494A" w:rsidRPr="003C494A" w:rsidRDefault="003C494A" w:rsidP="003C494A">
    <w:pPr>
      <w:pStyle w:val="Footer"/>
      <w:tabs>
        <w:tab w:val="right" w:pos="9638"/>
      </w:tabs>
      <w:rPr>
        <w:b/>
        <w:sz w:val="18"/>
        <w:lang w:val="en-US"/>
      </w:rPr>
    </w:pPr>
    <w:r>
      <w:rPr>
        <w:lang w:val="en-US"/>
      </w:rPr>
      <w:t>GE.22-16522</w:t>
    </w:r>
    <w:r>
      <w:rPr>
        <w:lang w:val="en-US"/>
      </w:rPr>
      <w:tab/>
    </w:r>
    <w:r w:rsidRPr="003C494A">
      <w:rPr>
        <w:b/>
        <w:sz w:val="18"/>
        <w:lang w:val="en-US"/>
      </w:rPr>
      <w:fldChar w:fldCharType="begin"/>
    </w:r>
    <w:r w:rsidRPr="003C494A">
      <w:rPr>
        <w:b/>
        <w:sz w:val="18"/>
        <w:lang w:val="en-US"/>
      </w:rPr>
      <w:instrText xml:space="preserve"> PAGE  \* MERGEFORMAT </w:instrText>
    </w:r>
    <w:r w:rsidRPr="003C494A">
      <w:rPr>
        <w:b/>
        <w:sz w:val="18"/>
        <w:lang w:val="en-US"/>
      </w:rPr>
      <w:fldChar w:fldCharType="separate"/>
    </w:r>
    <w:r w:rsidRPr="003C494A">
      <w:rPr>
        <w:b/>
        <w:noProof/>
        <w:sz w:val="18"/>
        <w:lang w:val="en-US"/>
      </w:rPr>
      <w:t>2</w:t>
    </w:r>
    <w:r w:rsidRPr="003C494A">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1D34" w14:textId="7C9E97BB" w:rsidR="006959B0" w:rsidRPr="003C494A" w:rsidRDefault="003C494A" w:rsidP="003C494A">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GE.22-16522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191" w14:textId="662E99DA" w:rsidR="00FD4BC9" w:rsidRPr="003C494A" w:rsidRDefault="003C494A" w:rsidP="003C494A">
    <w:pPr>
      <w:pStyle w:val="Footer"/>
      <w:spacing w:before="600"/>
      <w:ind w:left="567"/>
      <w:jc w:val="right"/>
      <w:rPr>
        <w:sz w:val="20"/>
        <w:lang w:val="en-US"/>
      </w:rPr>
    </w:pPr>
    <w:r>
      <w:rPr>
        <w:sz w:val="20"/>
        <w:lang w:val="en-US"/>
      </w:rPr>
      <w:t>GE.</w:t>
    </w:r>
    <w:r w:rsidR="00655884">
      <w:rPr>
        <w:noProof/>
      </w:rPr>
      <w:drawing>
        <wp:anchor distT="0" distB="0" distL="114300" distR="114300" simplePos="0" relativeHeight="251658240" behindDoc="1" locked="1" layoutInCell="0" allowOverlap="1" wp14:anchorId="0F853C61" wp14:editId="6CA97679">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3" name="Picture 3"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22-16522 (A)</w:t>
    </w:r>
    <w:r>
      <w:rPr>
        <w:noProof/>
        <w:sz w:val="20"/>
        <w:lang w:val="en-US"/>
      </w:rPr>
      <w:drawing>
        <wp:anchor distT="0" distB="0" distL="114300" distR="114300" simplePos="0" relativeHeight="251659264" behindDoc="0" locked="0" layoutInCell="1" allowOverlap="1" wp14:anchorId="0F52DF2D" wp14:editId="3C291FCE">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C088" w14:textId="77777777" w:rsidR="00C67760" w:rsidRPr="005F68BD" w:rsidRDefault="00C67760" w:rsidP="009A2FBF">
      <w:pPr>
        <w:pStyle w:val="Footer"/>
        <w:bidi/>
        <w:spacing w:after="80" w:line="200" w:lineRule="exact"/>
        <w:ind w:left="680"/>
        <w:rPr>
          <w:lang w:val="es-ES_tradnl"/>
        </w:rPr>
      </w:pPr>
      <w:r>
        <w:rPr>
          <w:rtl/>
        </w:rPr>
        <w:t>__________</w:t>
      </w:r>
    </w:p>
  </w:footnote>
  <w:footnote w:type="continuationSeparator" w:id="0">
    <w:p w14:paraId="5C044D6C" w14:textId="77777777" w:rsidR="00C67760" w:rsidRDefault="00C67760" w:rsidP="00656392">
      <w:pPr>
        <w:spacing w:line="240" w:lineRule="auto"/>
      </w:pPr>
      <w:r>
        <w:continuationSeparator/>
      </w:r>
    </w:p>
  </w:footnote>
  <w:footnote w:id="1">
    <w:p w14:paraId="41C611C4" w14:textId="4B8D2A5E" w:rsidR="000123B4" w:rsidRPr="00E203E4" w:rsidRDefault="00E203E4" w:rsidP="00B257B4">
      <w:pPr>
        <w:pStyle w:val="FootnoteText"/>
        <w:tabs>
          <w:tab w:val="clear" w:pos="1021"/>
        </w:tabs>
        <w:bidi/>
        <w:spacing w:after="60" w:line="280" w:lineRule="exact"/>
        <w:ind w:left="1247" w:right="1247" w:hanging="567"/>
        <w:jc w:val="lowKashida"/>
        <w:rPr>
          <w:szCs w:val="18"/>
          <w:rtl/>
        </w:rPr>
      </w:pPr>
      <w:r>
        <w:rPr>
          <w:rFonts w:ascii="Simplified Arabic" w:hAnsi="Simplified Arabic" w:hint="cs"/>
          <w:szCs w:val="18"/>
          <w:rtl/>
        </w:rPr>
        <w:t>(</w:t>
      </w:r>
      <w:r w:rsidR="000123B4" w:rsidRPr="00E203E4">
        <w:rPr>
          <w:rStyle w:val="FootnoteReference"/>
          <w:vertAlign w:val="baseline"/>
        </w:rPr>
        <w:footnoteRef/>
      </w:r>
      <w:r>
        <w:rPr>
          <w:rFonts w:ascii="Simplified Arabic" w:hAnsi="Simplified Arabic"/>
          <w:szCs w:val="18"/>
        </w:rPr>
        <w:t>(</w:t>
      </w:r>
      <w:r>
        <w:rPr>
          <w:rFonts w:ascii="Simplified Arabic" w:hAnsi="Simplified Arabic"/>
          <w:szCs w:val="18"/>
          <w:rtl/>
        </w:rPr>
        <w:tab/>
      </w:r>
      <w:r w:rsidR="000123B4" w:rsidRPr="00540D86">
        <w:rPr>
          <w:rFonts w:ascii="Simplified Arabic" w:hAnsi="Simplified Arabic"/>
          <w:i/>
          <w:iCs/>
          <w:szCs w:val="18"/>
          <w:rtl/>
        </w:rPr>
        <w:t>تقرير الجمعية العالمية الثانية للشيخوخة، مدريد 8-12 نيسان/أبريل 2002</w:t>
      </w:r>
      <w:r w:rsidR="000123B4" w:rsidRPr="00E203E4">
        <w:rPr>
          <w:rFonts w:ascii="Simplified Arabic" w:hAnsi="Simplified Arabic"/>
          <w:szCs w:val="18"/>
          <w:rtl/>
        </w:rPr>
        <w:t xml:space="preserve"> (منشور الأمم المتحدة، رقم المبيعات </w:t>
      </w:r>
      <w:r w:rsidR="000123B4" w:rsidRPr="00E203E4">
        <w:t>E.02.IV.4</w:t>
      </w:r>
      <w:r w:rsidR="000123B4" w:rsidRPr="00E203E4">
        <w:rPr>
          <w:rFonts w:ascii="Simplified Arabic" w:hAnsi="Simplified Arabic"/>
          <w:szCs w:val="18"/>
          <w:rtl/>
        </w:rPr>
        <w:t>)، الفصل الأول، القرار 1، المرفق الأول.</w:t>
      </w:r>
    </w:p>
  </w:footnote>
  <w:footnote w:id="2">
    <w:p w14:paraId="66A46EA8" w14:textId="2EDAAB4A" w:rsidR="000123B4" w:rsidRPr="00E203E4" w:rsidRDefault="00E203E4" w:rsidP="00B257B4">
      <w:pPr>
        <w:pStyle w:val="FootnoteText"/>
        <w:tabs>
          <w:tab w:val="clear" w:pos="1021"/>
        </w:tabs>
        <w:bidi/>
        <w:spacing w:after="60" w:line="280" w:lineRule="exact"/>
        <w:ind w:left="1247" w:right="1247" w:hanging="567"/>
        <w:jc w:val="lowKashida"/>
        <w:rPr>
          <w:szCs w:val="18"/>
          <w:rtl/>
        </w:rPr>
      </w:pPr>
      <w:r>
        <w:rPr>
          <w:rFonts w:hint="cs"/>
          <w:szCs w:val="18"/>
          <w:rtl/>
        </w:rPr>
        <w:t>(</w:t>
      </w:r>
      <w:r w:rsidR="000123B4" w:rsidRPr="00E203E4">
        <w:rPr>
          <w:rStyle w:val="FootnoteReference"/>
          <w:vertAlign w:val="baseline"/>
        </w:rPr>
        <w:footnoteRef/>
      </w:r>
      <w:r>
        <w:rPr>
          <w:rFonts w:hint="cs"/>
          <w:szCs w:val="18"/>
          <w:rtl/>
        </w:rPr>
        <w:t>)</w:t>
      </w:r>
      <w:r>
        <w:rPr>
          <w:szCs w:val="18"/>
          <w:rtl/>
        </w:rPr>
        <w:tab/>
      </w:r>
      <w:r w:rsidR="000123B4" w:rsidRPr="00E203E4">
        <w:rPr>
          <w:szCs w:val="18"/>
          <w:rtl/>
        </w:rPr>
        <w:t>المرجع نفسه، المرفق الثاني.</w:t>
      </w:r>
    </w:p>
  </w:footnote>
  <w:footnote w:id="3">
    <w:p w14:paraId="4D3616CC" w14:textId="77777777" w:rsidR="000123B4" w:rsidRPr="00E203E4" w:rsidRDefault="000123B4" w:rsidP="00B257B4">
      <w:pPr>
        <w:pStyle w:val="FootnoteText"/>
        <w:tabs>
          <w:tab w:val="clear" w:pos="1021"/>
        </w:tabs>
        <w:bidi/>
        <w:spacing w:after="60" w:line="280" w:lineRule="exact"/>
        <w:ind w:left="1247" w:right="1247" w:hanging="567"/>
        <w:jc w:val="lowKashida"/>
        <w:textDirection w:val="tbRlV"/>
        <w:rPr>
          <w:szCs w:val="18"/>
          <w:lang w:eastAsia="zh-TW" w:bidi="en-GB"/>
        </w:rPr>
      </w:pPr>
      <w:r w:rsidRPr="00E203E4">
        <w:rPr>
          <w:rFonts w:hint="cs"/>
          <w:szCs w:val="18"/>
          <w:rtl/>
        </w:rPr>
        <w:t>(</w:t>
      </w:r>
      <w:r w:rsidRPr="00E203E4">
        <w:rPr>
          <w:rStyle w:val="FootnoteReference"/>
          <w:vertAlign w:val="baseline"/>
        </w:rPr>
        <w:footnoteRef/>
      </w:r>
      <w:r w:rsidRPr="00E203E4">
        <w:rPr>
          <w:rFonts w:hint="cs"/>
          <w:szCs w:val="18"/>
          <w:rtl/>
        </w:rPr>
        <w:t>)</w:t>
      </w:r>
      <w:r w:rsidRPr="00E203E4">
        <w:rPr>
          <w:szCs w:val="18"/>
          <w:rtl/>
        </w:rPr>
        <w:tab/>
      </w:r>
      <w:hyperlink r:id="rId1" w:history="1">
        <w:r w:rsidRPr="00E203E4">
          <w:rPr>
            <w:rStyle w:val="Hyperlink"/>
            <w:szCs w:val="18"/>
            <w:lang w:val="en-AU"/>
          </w:rPr>
          <w:t>A/HRC/51/27</w:t>
        </w:r>
      </w:hyperlink>
      <w:r w:rsidRPr="00E203E4">
        <w:rPr>
          <w:rFonts w:ascii="Simplified Arabic" w:hAnsi="Simplified Arabic"/>
          <w:szCs w:val="18"/>
          <w:rtl/>
        </w:rPr>
        <w:t xml:space="preserve"> و</w:t>
      </w:r>
      <w:hyperlink r:id="rId2" w:history="1">
        <w:r w:rsidRPr="00E203E4">
          <w:rPr>
            <w:rStyle w:val="Hyperlink"/>
            <w:szCs w:val="18"/>
            <w:lang w:val="en-AU"/>
          </w:rPr>
          <w:t>A/77/239</w:t>
        </w:r>
      </w:hyperlink>
      <w:r w:rsidRPr="00E203E4">
        <w:rPr>
          <w:szCs w:val="18"/>
          <w:rtl/>
        </w:rPr>
        <w:t>.</w:t>
      </w:r>
      <w:r w:rsidRPr="00E203E4">
        <w:rPr>
          <w:szCs w:val="18"/>
          <w:rtl/>
          <w:lang w:eastAsia="zh-TW"/>
        </w:rPr>
        <w:t xml:space="preserve"> </w:t>
      </w:r>
    </w:p>
  </w:footnote>
  <w:footnote w:id="4">
    <w:p w14:paraId="2F155BF0" w14:textId="77777777" w:rsidR="000123B4" w:rsidRPr="00E203E4" w:rsidRDefault="000123B4" w:rsidP="00B257B4">
      <w:pPr>
        <w:pStyle w:val="FootnoteText"/>
        <w:tabs>
          <w:tab w:val="clear" w:pos="1021"/>
        </w:tabs>
        <w:bidi/>
        <w:spacing w:after="60" w:line="280" w:lineRule="exact"/>
        <w:ind w:left="1247" w:right="1247" w:hanging="567"/>
        <w:jc w:val="lowKashida"/>
        <w:textDirection w:val="tbRlV"/>
        <w:rPr>
          <w:szCs w:val="18"/>
          <w:lang w:val="ar-SA" w:eastAsia="zh-TW" w:bidi="en-GB"/>
        </w:rPr>
      </w:pPr>
      <w:r w:rsidRPr="00E203E4">
        <w:rPr>
          <w:rFonts w:hint="cs"/>
          <w:szCs w:val="18"/>
          <w:rtl/>
        </w:rPr>
        <w:t>(</w:t>
      </w:r>
      <w:r w:rsidRPr="00E203E4">
        <w:rPr>
          <w:rStyle w:val="FootnoteReference"/>
          <w:vertAlign w:val="baseline"/>
        </w:rPr>
        <w:footnoteRef/>
      </w:r>
      <w:r w:rsidRPr="00E203E4">
        <w:rPr>
          <w:rFonts w:hint="cs"/>
          <w:szCs w:val="18"/>
          <w:rtl/>
        </w:rPr>
        <w:t>)</w:t>
      </w:r>
      <w:r w:rsidRPr="00E203E4">
        <w:rPr>
          <w:szCs w:val="18"/>
          <w:rtl/>
        </w:rPr>
        <w:tab/>
      </w:r>
      <w:hyperlink r:id="rId3" w:history="1">
        <w:r w:rsidRPr="00E203E4">
          <w:rPr>
            <w:rStyle w:val="Hyperlink"/>
            <w:szCs w:val="18"/>
            <w:lang w:val="en-AU"/>
          </w:rPr>
          <w:t>A/AC.278/2022/2</w:t>
        </w:r>
      </w:hyperlink>
      <w:r w:rsidRPr="00E203E4">
        <w:rPr>
          <w:rFonts w:ascii="Simplified Arabic" w:hAnsi="Simplified Arabic"/>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4500" w14:textId="79A8FD00" w:rsidR="003C494A" w:rsidRPr="003C494A" w:rsidRDefault="003C494A" w:rsidP="003C494A">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3582E">
      <w:t>A/HRC/RES/51/4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F63E" w14:textId="67E38608" w:rsidR="003C494A" w:rsidRPr="003C494A" w:rsidRDefault="003C494A" w:rsidP="003C494A">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3582E">
      <w:t>A/HRC/RES/51/4</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evenAndOddHeaders/>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60"/>
    <w:rsid w:val="000076D5"/>
    <w:rsid w:val="000123B4"/>
    <w:rsid w:val="00014B0C"/>
    <w:rsid w:val="00031428"/>
    <w:rsid w:val="0004034F"/>
    <w:rsid w:val="00043663"/>
    <w:rsid w:val="000505CF"/>
    <w:rsid w:val="00072019"/>
    <w:rsid w:val="000C566D"/>
    <w:rsid w:val="000D701C"/>
    <w:rsid w:val="000E2A71"/>
    <w:rsid w:val="000E524A"/>
    <w:rsid w:val="000E60EE"/>
    <w:rsid w:val="000F1714"/>
    <w:rsid w:val="000F4D63"/>
    <w:rsid w:val="0010182F"/>
    <w:rsid w:val="00105C19"/>
    <w:rsid w:val="00114383"/>
    <w:rsid w:val="001356FA"/>
    <w:rsid w:val="00137011"/>
    <w:rsid w:val="00152268"/>
    <w:rsid w:val="0015354F"/>
    <w:rsid w:val="001562F8"/>
    <w:rsid w:val="00160263"/>
    <w:rsid w:val="001606E9"/>
    <w:rsid w:val="00173B04"/>
    <w:rsid w:val="001773DB"/>
    <w:rsid w:val="00181F96"/>
    <w:rsid w:val="001830E1"/>
    <w:rsid w:val="00185E55"/>
    <w:rsid w:val="001A1371"/>
    <w:rsid w:val="001B346A"/>
    <w:rsid w:val="001C0E07"/>
    <w:rsid w:val="001C5395"/>
    <w:rsid w:val="001E1CAD"/>
    <w:rsid w:val="001E290D"/>
    <w:rsid w:val="001F54C9"/>
    <w:rsid w:val="00207677"/>
    <w:rsid w:val="002144FA"/>
    <w:rsid w:val="002172D1"/>
    <w:rsid w:val="00231DAC"/>
    <w:rsid w:val="0023202A"/>
    <w:rsid w:val="0023469A"/>
    <w:rsid w:val="00243AC1"/>
    <w:rsid w:val="00243C8A"/>
    <w:rsid w:val="00267A0E"/>
    <w:rsid w:val="00281242"/>
    <w:rsid w:val="002855B5"/>
    <w:rsid w:val="002901D9"/>
    <w:rsid w:val="002976C2"/>
    <w:rsid w:val="002C19D1"/>
    <w:rsid w:val="002D1EE9"/>
    <w:rsid w:val="002D2DA2"/>
    <w:rsid w:val="002E1ED4"/>
    <w:rsid w:val="002F2710"/>
    <w:rsid w:val="002F3D3A"/>
    <w:rsid w:val="003021AE"/>
    <w:rsid w:val="003147B2"/>
    <w:rsid w:val="00325CC1"/>
    <w:rsid w:val="003260FF"/>
    <w:rsid w:val="00343D95"/>
    <w:rsid w:val="0034444A"/>
    <w:rsid w:val="003468E1"/>
    <w:rsid w:val="00351FBC"/>
    <w:rsid w:val="00364427"/>
    <w:rsid w:val="00374341"/>
    <w:rsid w:val="003773BF"/>
    <w:rsid w:val="003814C2"/>
    <w:rsid w:val="003B19AB"/>
    <w:rsid w:val="003B588A"/>
    <w:rsid w:val="003C2724"/>
    <w:rsid w:val="003C494A"/>
    <w:rsid w:val="003D1062"/>
    <w:rsid w:val="003E159A"/>
    <w:rsid w:val="0040107A"/>
    <w:rsid w:val="00404EB3"/>
    <w:rsid w:val="004205C7"/>
    <w:rsid w:val="00420D7B"/>
    <w:rsid w:val="004213AF"/>
    <w:rsid w:val="00436429"/>
    <w:rsid w:val="00442FBA"/>
    <w:rsid w:val="00446037"/>
    <w:rsid w:val="00450B21"/>
    <w:rsid w:val="00453B63"/>
    <w:rsid w:val="00455780"/>
    <w:rsid w:val="004639E8"/>
    <w:rsid w:val="0047152B"/>
    <w:rsid w:val="00482BD0"/>
    <w:rsid w:val="004A1DFF"/>
    <w:rsid w:val="004A6155"/>
    <w:rsid w:val="004B0A1C"/>
    <w:rsid w:val="004B256D"/>
    <w:rsid w:val="004B6C99"/>
    <w:rsid w:val="004D298E"/>
    <w:rsid w:val="004E32F4"/>
    <w:rsid w:val="004F2E2E"/>
    <w:rsid w:val="004F2FE5"/>
    <w:rsid w:val="00517BC9"/>
    <w:rsid w:val="005212F8"/>
    <w:rsid w:val="0052552C"/>
    <w:rsid w:val="00527E4C"/>
    <w:rsid w:val="00540D86"/>
    <w:rsid w:val="0054472E"/>
    <w:rsid w:val="0054762C"/>
    <w:rsid w:val="00564472"/>
    <w:rsid w:val="005662A9"/>
    <w:rsid w:val="00573E83"/>
    <w:rsid w:val="005817D9"/>
    <w:rsid w:val="005827D4"/>
    <w:rsid w:val="00586702"/>
    <w:rsid w:val="0059622A"/>
    <w:rsid w:val="005C5878"/>
    <w:rsid w:val="005C6351"/>
    <w:rsid w:val="005C7CEA"/>
    <w:rsid w:val="005D3C0B"/>
    <w:rsid w:val="005E256B"/>
    <w:rsid w:val="005E4366"/>
    <w:rsid w:val="005E5217"/>
    <w:rsid w:val="005F0FA4"/>
    <w:rsid w:val="005F30EE"/>
    <w:rsid w:val="005F68BD"/>
    <w:rsid w:val="005F72A4"/>
    <w:rsid w:val="0060169C"/>
    <w:rsid w:val="0060473A"/>
    <w:rsid w:val="00606EDF"/>
    <w:rsid w:val="00610719"/>
    <w:rsid w:val="00615955"/>
    <w:rsid w:val="00636FB1"/>
    <w:rsid w:val="00655884"/>
    <w:rsid w:val="00656392"/>
    <w:rsid w:val="0066212E"/>
    <w:rsid w:val="00673245"/>
    <w:rsid w:val="006835AB"/>
    <w:rsid w:val="0068781D"/>
    <w:rsid w:val="006959B0"/>
    <w:rsid w:val="006B13CB"/>
    <w:rsid w:val="006B3E27"/>
    <w:rsid w:val="006B506C"/>
    <w:rsid w:val="006B6507"/>
    <w:rsid w:val="006C084B"/>
    <w:rsid w:val="006C104C"/>
    <w:rsid w:val="006C10D9"/>
    <w:rsid w:val="006C3C80"/>
    <w:rsid w:val="006E4EFE"/>
    <w:rsid w:val="006E719B"/>
    <w:rsid w:val="0070598D"/>
    <w:rsid w:val="00705D89"/>
    <w:rsid w:val="00723085"/>
    <w:rsid w:val="00727C36"/>
    <w:rsid w:val="00733704"/>
    <w:rsid w:val="00740188"/>
    <w:rsid w:val="00741707"/>
    <w:rsid w:val="00756CB5"/>
    <w:rsid w:val="00764796"/>
    <w:rsid w:val="007717DC"/>
    <w:rsid w:val="00776E7C"/>
    <w:rsid w:val="0078071A"/>
    <w:rsid w:val="00784303"/>
    <w:rsid w:val="007853F9"/>
    <w:rsid w:val="007902CD"/>
    <w:rsid w:val="007A4D56"/>
    <w:rsid w:val="007A70BB"/>
    <w:rsid w:val="007B7FC1"/>
    <w:rsid w:val="007E5404"/>
    <w:rsid w:val="00811AD2"/>
    <w:rsid w:val="0083136D"/>
    <w:rsid w:val="00847298"/>
    <w:rsid w:val="0084797F"/>
    <w:rsid w:val="00852A9A"/>
    <w:rsid w:val="00867971"/>
    <w:rsid w:val="00871544"/>
    <w:rsid w:val="00880CC3"/>
    <w:rsid w:val="008930DB"/>
    <w:rsid w:val="00895D16"/>
    <w:rsid w:val="008A4DD3"/>
    <w:rsid w:val="008D1D80"/>
    <w:rsid w:val="008D4E87"/>
    <w:rsid w:val="008E2E2A"/>
    <w:rsid w:val="008F49E1"/>
    <w:rsid w:val="009016D3"/>
    <w:rsid w:val="0090370F"/>
    <w:rsid w:val="009269D2"/>
    <w:rsid w:val="0093582E"/>
    <w:rsid w:val="00942135"/>
    <w:rsid w:val="009521B0"/>
    <w:rsid w:val="009549E9"/>
    <w:rsid w:val="00955B22"/>
    <w:rsid w:val="00955F0E"/>
    <w:rsid w:val="00964FAA"/>
    <w:rsid w:val="009727D9"/>
    <w:rsid w:val="00972A8A"/>
    <w:rsid w:val="00976759"/>
    <w:rsid w:val="009A2FBF"/>
    <w:rsid w:val="009A7E9F"/>
    <w:rsid w:val="009B586A"/>
    <w:rsid w:val="009C3385"/>
    <w:rsid w:val="009C5923"/>
    <w:rsid w:val="009E5018"/>
    <w:rsid w:val="009F2F3F"/>
    <w:rsid w:val="00A12B37"/>
    <w:rsid w:val="00A206A1"/>
    <w:rsid w:val="00A268F3"/>
    <w:rsid w:val="00A33B3C"/>
    <w:rsid w:val="00A40290"/>
    <w:rsid w:val="00A43ED2"/>
    <w:rsid w:val="00A50EC0"/>
    <w:rsid w:val="00A54254"/>
    <w:rsid w:val="00A6138D"/>
    <w:rsid w:val="00A74331"/>
    <w:rsid w:val="00AB3BCA"/>
    <w:rsid w:val="00AB6758"/>
    <w:rsid w:val="00AC01D9"/>
    <w:rsid w:val="00AC03B4"/>
    <w:rsid w:val="00AC72D8"/>
    <w:rsid w:val="00AD3834"/>
    <w:rsid w:val="00AE406C"/>
    <w:rsid w:val="00AE5FE9"/>
    <w:rsid w:val="00AF203E"/>
    <w:rsid w:val="00AF64A5"/>
    <w:rsid w:val="00B13763"/>
    <w:rsid w:val="00B139B9"/>
    <w:rsid w:val="00B2203B"/>
    <w:rsid w:val="00B257B4"/>
    <w:rsid w:val="00B359F2"/>
    <w:rsid w:val="00B458DF"/>
    <w:rsid w:val="00B477A4"/>
    <w:rsid w:val="00B54045"/>
    <w:rsid w:val="00B60C01"/>
    <w:rsid w:val="00B734C2"/>
    <w:rsid w:val="00B738C9"/>
    <w:rsid w:val="00B91D63"/>
    <w:rsid w:val="00BA5E8B"/>
    <w:rsid w:val="00BC27D1"/>
    <w:rsid w:val="00BE5849"/>
    <w:rsid w:val="00C022F5"/>
    <w:rsid w:val="00C04102"/>
    <w:rsid w:val="00C06421"/>
    <w:rsid w:val="00C07C84"/>
    <w:rsid w:val="00C22506"/>
    <w:rsid w:val="00C342BF"/>
    <w:rsid w:val="00C41653"/>
    <w:rsid w:val="00C4236D"/>
    <w:rsid w:val="00C438D7"/>
    <w:rsid w:val="00C53FE8"/>
    <w:rsid w:val="00C67760"/>
    <w:rsid w:val="00C70B0C"/>
    <w:rsid w:val="00C7601E"/>
    <w:rsid w:val="00C81B50"/>
    <w:rsid w:val="00C92BF2"/>
    <w:rsid w:val="00CA1705"/>
    <w:rsid w:val="00CA655B"/>
    <w:rsid w:val="00CB14BE"/>
    <w:rsid w:val="00CB3C3C"/>
    <w:rsid w:val="00CD17BB"/>
    <w:rsid w:val="00CD1801"/>
    <w:rsid w:val="00CD7C44"/>
    <w:rsid w:val="00CE19BC"/>
    <w:rsid w:val="00CF1758"/>
    <w:rsid w:val="00CF4188"/>
    <w:rsid w:val="00CF4A46"/>
    <w:rsid w:val="00CF4E79"/>
    <w:rsid w:val="00D00159"/>
    <w:rsid w:val="00D01B36"/>
    <w:rsid w:val="00D04F7E"/>
    <w:rsid w:val="00D065CB"/>
    <w:rsid w:val="00D06DC6"/>
    <w:rsid w:val="00D10EF1"/>
    <w:rsid w:val="00D2259D"/>
    <w:rsid w:val="00D24BBE"/>
    <w:rsid w:val="00D35375"/>
    <w:rsid w:val="00D355B3"/>
    <w:rsid w:val="00D42810"/>
    <w:rsid w:val="00D6535A"/>
    <w:rsid w:val="00D67430"/>
    <w:rsid w:val="00D808EF"/>
    <w:rsid w:val="00D914A7"/>
    <w:rsid w:val="00DA1D89"/>
    <w:rsid w:val="00DA3EC5"/>
    <w:rsid w:val="00DC6485"/>
    <w:rsid w:val="00DD13C3"/>
    <w:rsid w:val="00DD596E"/>
    <w:rsid w:val="00DD621E"/>
    <w:rsid w:val="00DE6E6C"/>
    <w:rsid w:val="00DF0575"/>
    <w:rsid w:val="00DF1E1D"/>
    <w:rsid w:val="00E03AEA"/>
    <w:rsid w:val="00E203E4"/>
    <w:rsid w:val="00E2504D"/>
    <w:rsid w:val="00E70E04"/>
    <w:rsid w:val="00E75996"/>
    <w:rsid w:val="00EA20A9"/>
    <w:rsid w:val="00EA510B"/>
    <w:rsid w:val="00EB00A4"/>
    <w:rsid w:val="00EB5FCA"/>
    <w:rsid w:val="00EC05A7"/>
    <w:rsid w:val="00EC4B6B"/>
    <w:rsid w:val="00ED7442"/>
    <w:rsid w:val="00EE0B18"/>
    <w:rsid w:val="00EF1EE5"/>
    <w:rsid w:val="00F3032E"/>
    <w:rsid w:val="00F30DDA"/>
    <w:rsid w:val="00F314D8"/>
    <w:rsid w:val="00F3766D"/>
    <w:rsid w:val="00F37C7F"/>
    <w:rsid w:val="00F47002"/>
    <w:rsid w:val="00F474F9"/>
    <w:rsid w:val="00F503F2"/>
    <w:rsid w:val="00F558A2"/>
    <w:rsid w:val="00F61D7C"/>
    <w:rsid w:val="00F63DD1"/>
    <w:rsid w:val="00F6741C"/>
    <w:rsid w:val="00F763B4"/>
    <w:rsid w:val="00F86BCA"/>
    <w:rsid w:val="00F900C3"/>
    <w:rsid w:val="00FA55F2"/>
    <w:rsid w:val="00FC105F"/>
    <w:rsid w:val="00FC191C"/>
    <w:rsid w:val="00FC4821"/>
    <w:rsid w:val="00FC6603"/>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159FC8E3"/>
  <w15:docId w15:val="{0D611BE5-E7DC-43C7-84CC-F482E47A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2CD"/>
    <w:pPr>
      <w:bidi/>
      <w:spacing w:line="240" w:lineRule="atLeast"/>
      <w:jc w:val="lowKashida"/>
    </w:pPr>
    <w:rPr>
      <w:rFonts w:ascii="Times New Roman" w:hAnsi="Times New Roman" w:cs="Simplified Arabic"/>
      <w:szCs w:val="22"/>
      <w:lang w:eastAsia="en-US"/>
    </w:rPr>
  </w:style>
  <w:style w:type="paragraph" w:styleId="Heading1">
    <w:name w:val="heading 1"/>
    <w:aliases w:val="Table_GA,Table_G"/>
    <w:basedOn w:val="SingleTxtGA"/>
    <w:next w:val="Normal"/>
    <w:link w:val="Heading1Char"/>
    <w:qFormat/>
    <w:rsid w:val="007902CD"/>
    <w:pPr>
      <w:bidi w:val="0"/>
      <w:outlineLvl w:val="0"/>
    </w:pPr>
  </w:style>
  <w:style w:type="paragraph" w:styleId="Heading2">
    <w:name w:val="heading 2"/>
    <w:basedOn w:val="Normal"/>
    <w:next w:val="Normal"/>
    <w:link w:val="Heading2Char"/>
    <w:uiPriority w:val="9"/>
    <w:unhideWhenUsed/>
    <w:rsid w:val="007902CD"/>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7902CD"/>
    <w:pPr>
      <w:keepNext/>
      <w:keepLines/>
      <w:spacing w:before="200"/>
      <w:outlineLvl w:val="2"/>
    </w:pPr>
    <w:rPr>
      <w:b/>
      <w:bCs/>
      <w:color w:val="4F81BD"/>
    </w:rPr>
  </w:style>
  <w:style w:type="paragraph" w:styleId="Heading4">
    <w:name w:val="heading 4"/>
    <w:basedOn w:val="Normal"/>
    <w:next w:val="Normal"/>
    <w:link w:val="Heading4Char"/>
    <w:uiPriority w:val="9"/>
    <w:unhideWhenUsed/>
    <w:rsid w:val="007902CD"/>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7902CD"/>
    <w:pPr>
      <w:keepNext/>
      <w:keepLines/>
      <w:spacing w:before="200"/>
      <w:outlineLvl w:val="4"/>
    </w:pPr>
    <w:rPr>
      <w:color w:val="243F60"/>
    </w:rPr>
  </w:style>
  <w:style w:type="paragraph" w:styleId="Heading6">
    <w:name w:val="heading 6"/>
    <w:basedOn w:val="Normal"/>
    <w:next w:val="Normal"/>
    <w:link w:val="Heading6Char"/>
    <w:uiPriority w:val="9"/>
    <w:unhideWhenUsed/>
    <w:rsid w:val="007902CD"/>
    <w:pPr>
      <w:keepNext/>
      <w:keepLines/>
      <w:spacing w:before="200"/>
      <w:outlineLvl w:val="5"/>
    </w:pPr>
    <w:rPr>
      <w:i/>
      <w:iCs/>
      <w:color w:val="243F60"/>
    </w:rPr>
  </w:style>
  <w:style w:type="paragraph" w:styleId="Heading7">
    <w:name w:val="heading 7"/>
    <w:basedOn w:val="Normal"/>
    <w:next w:val="Normal"/>
    <w:link w:val="Heading7Char"/>
    <w:uiPriority w:val="9"/>
    <w:unhideWhenUsed/>
    <w:rsid w:val="007902CD"/>
    <w:pPr>
      <w:keepNext/>
      <w:keepLines/>
      <w:spacing w:before="200"/>
      <w:outlineLvl w:val="6"/>
    </w:pPr>
    <w:rPr>
      <w:i/>
      <w:iCs/>
      <w:color w:val="404040"/>
    </w:rPr>
  </w:style>
  <w:style w:type="paragraph" w:styleId="Heading8">
    <w:name w:val="heading 8"/>
    <w:basedOn w:val="Normal"/>
    <w:next w:val="Normal"/>
    <w:link w:val="Heading8Char"/>
    <w:uiPriority w:val="9"/>
    <w:unhideWhenUsed/>
    <w:rsid w:val="007902CD"/>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7902CD"/>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7902CD"/>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7902CD"/>
    <w:rPr>
      <w:rFonts w:ascii="Times New Roman" w:hAnsi="Times New Roman" w:cs="Simplified Arabic"/>
      <w:sz w:val="18"/>
      <w:lang w:eastAsia="en-US"/>
    </w:rPr>
  </w:style>
  <w:style w:type="character" w:styleId="FootnoteReference">
    <w:name w:val="footnote reference"/>
    <w:aliases w:val="ب,4_G"/>
    <w:qFormat/>
    <w:rsid w:val="007902CD"/>
    <w:rPr>
      <w:szCs w:val="18"/>
      <w:vertAlign w:val="superscript"/>
    </w:rPr>
  </w:style>
  <w:style w:type="paragraph" w:customStyle="1" w:styleId="HMGA">
    <w:name w:val="_ H __M_GA"/>
    <w:basedOn w:val="Normal"/>
    <w:next w:val="SingleTxtGA"/>
    <w:qFormat/>
    <w:rsid w:val="007902CD"/>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7902CD"/>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7902CD"/>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7902CD"/>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7902CD"/>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7902CD"/>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7902CD"/>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7902CD"/>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7902CD"/>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7902CD"/>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7902CD"/>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7902CD"/>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7902CD"/>
    <w:pPr>
      <w:numPr>
        <w:numId w:val="5"/>
      </w:numPr>
      <w:bidi w:val="0"/>
    </w:pPr>
    <w:rPr>
      <w:lang w:val="en-US"/>
    </w:rPr>
  </w:style>
  <w:style w:type="paragraph" w:customStyle="1" w:styleId="Roman1GA">
    <w:name w:val="_Roman 1_GA"/>
    <w:basedOn w:val="Bullet1GA"/>
    <w:qFormat/>
    <w:rsid w:val="007902CD"/>
    <w:pPr>
      <w:numPr>
        <w:numId w:val="6"/>
      </w:numPr>
      <w:tabs>
        <w:tab w:val="clear" w:pos="2310"/>
        <w:tab w:val="left" w:pos="2486"/>
      </w:tabs>
      <w:ind w:left="2486" w:hanging="378"/>
    </w:pPr>
  </w:style>
  <w:style w:type="paragraph" w:customStyle="1" w:styleId="Roman2GA">
    <w:name w:val="_Roman 2_GA"/>
    <w:basedOn w:val="Bullet2GA"/>
    <w:qFormat/>
    <w:rsid w:val="007902CD"/>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7902CD"/>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7902CD"/>
    <w:rPr>
      <w:rFonts w:ascii="Times New Roman" w:hAnsi="Times New Roman" w:cs="Simplified Arabic"/>
      <w:sz w:val="18"/>
      <w:lang w:val="en-GB" w:eastAsia="en-US"/>
    </w:rPr>
  </w:style>
  <w:style w:type="character" w:customStyle="1" w:styleId="EndtnoteReference">
    <w:name w:val="Endtnote Reference"/>
    <w:aliases w:val="1_GA"/>
    <w:qFormat/>
    <w:rsid w:val="007902CD"/>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7902CD"/>
    <w:pPr>
      <w:suppressAutoHyphens/>
      <w:bidi w:val="0"/>
      <w:spacing w:line="240" w:lineRule="auto"/>
    </w:pPr>
    <w:rPr>
      <w:sz w:val="16"/>
      <w:lang w:val="en-GB"/>
    </w:rPr>
  </w:style>
  <w:style w:type="character" w:customStyle="1" w:styleId="FooterChar">
    <w:name w:val="Footer Char"/>
    <w:aliases w:val="3_GA Char,3_G Char"/>
    <w:link w:val="Footer"/>
    <w:rsid w:val="007902CD"/>
    <w:rPr>
      <w:rFonts w:ascii="Times New Roman" w:hAnsi="Times New Roman" w:cs="Simplified Arabic"/>
      <w:sz w:val="16"/>
      <w:szCs w:val="22"/>
      <w:lang w:val="en-GB" w:eastAsia="en-US"/>
    </w:rPr>
  </w:style>
  <w:style w:type="paragraph" w:customStyle="1" w:styleId="FootnoteText1">
    <w:name w:val="Footnote Text1"/>
    <w:aliases w:val="5_GA"/>
    <w:basedOn w:val="Normal"/>
    <w:qFormat/>
    <w:rsid w:val="007902CD"/>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7902CD"/>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7902CD"/>
    <w:rPr>
      <w:rFonts w:ascii="Times New Roman" w:hAnsi="Times New Roman" w:cs="Simplified Arabic"/>
      <w:b/>
      <w:bCs/>
      <w:sz w:val="18"/>
      <w:szCs w:val="18"/>
      <w:lang w:eastAsia="en-US"/>
    </w:rPr>
  </w:style>
  <w:style w:type="character" w:customStyle="1" w:styleId="Heading1Char">
    <w:name w:val="Heading 1 Char"/>
    <w:aliases w:val="Table_GA Char,Table_G Char"/>
    <w:link w:val="Heading1"/>
    <w:rsid w:val="007902CD"/>
    <w:rPr>
      <w:rFonts w:ascii="Times New Roman" w:hAnsi="Times New Roman" w:cs="Simplified Arabic"/>
      <w:sz w:val="22"/>
      <w:szCs w:val="22"/>
      <w:lang w:val="en-GB" w:eastAsia="en-US"/>
    </w:rPr>
  </w:style>
  <w:style w:type="character" w:styleId="PageNumber">
    <w:name w:val="page number"/>
    <w:aliases w:val="7_GA,7_G"/>
    <w:qFormat/>
    <w:rsid w:val="007902CD"/>
    <w:rPr>
      <w:rFonts w:ascii="Times New Roman Bold" w:hAnsi="Times New Roman Bold"/>
      <w:b/>
      <w:i w:val="0"/>
      <w:sz w:val="18"/>
      <w:szCs w:val="18"/>
    </w:rPr>
  </w:style>
  <w:style w:type="paragraph" w:customStyle="1" w:styleId="XXLargeGA">
    <w:name w:val="XXLarge_GA"/>
    <w:basedOn w:val="Normal"/>
    <w:next w:val="SingleTxtGA"/>
    <w:qFormat/>
    <w:rsid w:val="007902CD"/>
    <w:pPr>
      <w:suppressAutoHyphens/>
      <w:spacing w:line="820" w:lineRule="exact"/>
    </w:pPr>
    <w:rPr>
      <w:spacing w:val="-8"/>
      <w:w w:val="96"/>
      <w:sz w:val="57"/>
      <w:szCs w:val="86"/>
      <w:lang w:val="en-GB"/>
    </w:rPr>
  </w:style>
  <w:style w:type="character" w:customStyle="1" w:styleId="Heading2Char">
    <w:name w:val="Heading 2 Char"/>
    <w:link w:val="Heading2"/>
    <w:uiPriority w:val="9"/>
    <w:rsid w:val="007902CD"/>
    <w:rPr>
      <w:rFonts w:ascii="Times New Roman" w:hAnsi="Times New Roman" w:cs="Simplified Arabic"/>
      <w:b/>
      <w:bCs/>
      <w:color w:val="4F81BD"/>
      <w:sz w:val="26"/>
      <w:szCs w:val="26"/>
      <w:lang w:eastAsia="en-US"/>
    </w:rPr>
  </w:style>
  <w:style w:type="character" w:styleId="BookTitle">
    <w:name w:val="Book Title"/>
    <w:uiPriority w:val="33"/>
    <w:rsid w:val="007902CD"/>
    <w:rPr>
      <w:b/>
      <w:bCs/>
      <w:smallCaps/>
      <w:spacing w:val="5"/>
    </w:rPr>
  </w:style>
  <w:style w:type="character" w:customStyle="1" w:styleId="Heading3Char">
    <w:name w:val="Heading 3 Char"/>
    <w:link w:val="Heading3"/>
    <w:uiPriority w:val="9"/>
    <w:rsid w:val="007902CD"/>
    <w:rPr>
      <w:rFonts w:ascii="Times New Roman" w:hAnsi="Times New Roman" w:cs="Simplified Arabic"/>
      <w:b/>
      <w:bCs/>
      <w:color w:val="4F81BD"/>
      <w:szCs w:val="22"/>
      <w:lang w:eastAsia="en-US"/>
    </w:rPr>
  </w:style>
  <w:style w:type="character" w:customStyle="1" w:styleId="Heading4Char">
    <w:name w:val="Heading 4 Char"/>
    <w:link w:val="Heading4"/>
    <w:uiPriority w:val="9"/>
    <w:rsid w:val="007902CD"/>
    <w:rPr>
      <w:rFonts w:ascii="Times New Roman" w:hAnsi="Times New Roman" w:cs="Simplified Arabic"/>
      <w:b/>
      <w:bCs/>
      <w:i/>
      <w:iCs/>
      <w:color w:val="4F81BD"/>
      <w:szCs w:val="22"/>
      <w:lang w:eastAsia="en-US"/>
    </w:rPr>
  </w:style>
  <w:style w:type="character" w:customStyle="1" w:styleId="Heading5Char">
    <w:name w:val="Heading 5 Char"/>
    <w:link w:val="Heading5"/>
    <w:uiPriority w:val="9"/>
    <w:rsid w:val="007902CD"/>
    <w:rPr>
      <w:rFonts w:ascii="Times New Roman" w:hAnsi="Times New Roman" w:cs="Simplified Arabic"/>
      <w:color w:val="243F60"/>
      <w:szCs w:val="22"/>
      <w:lang w:eastAsia="en-US"/>
    </w:rPr>
  </w:style>
  <w:style w:type="character" w:customStyle="1" w:styleId="Heading6Char">
    <w:name w:val="Heading 6 Char"/>
    <w:link w:val="Heading6"/>
    <w:uiPriority w:val="9"/>
    <w:rsid w:val="007902CD"/>
    <w:rPr>
      <w:rFonts w:ascii="Times New Roman" w:hAnsi="Times New Roman" w:cs="Simplified Arabic"/>
      <w:i/>
      <w:iCs/>
      <w:color w:val="243F60"/>
      <w:szCs w:val="22"/>
      <w:lang w:eastAsia="en-US"/>
    </w:rPr>
  </w:style>
  <w:style w:type="character" w:customStyle="1" w:styleId="Heading7Char">
    <w:name w:val="Heading 7 Char"/>
    <w:link w:val="Heading7"/>
    <w:uiPriority w:val="9"/>
    <w:rsid w:val="007902CD"/>
    <w:rPr>
      <w:rFonts w:ascii="Times New Roman" w:hAnsi="Times New Roman" w:cs="Simplified Arabic"/>
      <w:i/>
      <w:iCs/>
      <w:color w:val="404040"/>
      <w:szCs w:val="22"/>
      <w:lang w:eastAsia="en-US"/>
    </w:rPr>
  </w:style>
  <w:style w:type="character" w:customStyle="1" w:styleId="Heading8Char">
    <w:name w:val="Heading 8 Char"/>
    <w:link w:val="Heading8"/>
    <w:uiPriority w:val="9"/>
    <w:rsid w:val="007902CD"/>
    <w:rPr>
      <w:rFonts w:ascii="Times New Roman" w:hAnsi="Times New Roman" w:cs="Simplified Arabic"/>
      <w:color w:val="404040"/>
      <w:lang w:eastAsia="en-US"/>
    </w:rPr>
  </w:style>
  <w:style w:type="character" w:customStyle="1" w:styleId="Heading9Char">
    <w:name w:val="Heading 9 Char"/>
    <w:link w:val="Heading9"/>
    <w:uiPriority w:val="9"/>
    <w:rsid w:val="007902CD"/>
    <w:rPr>
      <w:rFonts w:ascii="Times New Roman" w:hAnsi="Times New Roman" w:cs="Simplified Arabic"/>
      <w:i/>
      <w:iCs/>
      <w:color w:val="404040"/>
      <w:lang w:eastAsia="en-US"/>
    </w:rPr>
  </w:style>
  <w:style w:type="paragraph" w:styleId="Title">
    <w:name w:val="Title"/>
    <w:basedOn w:val="Normal"/>
    <w:next w:val="Normal"/>
    <w:link w:val="TitleChar"/>
    <w:uiPriority w:val="10"/>
    <w:rsid w:val="007902CD"/>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902CD"/>
    <w:rPr>
      <w:rFonts w:ascii="Times New Roman"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7902CD"/>
    <w:pPr>
      <w:numPr>
        <w:ilvl w:val="1"/>
      </w:numPr>
    </w:pPr>
    <w:rPr>
      <w:i/>
      <w:iCs/>
      <w:color w:val="4F81BD"/>
      <w:spacing w:val="15"/>
      <w:sz w:val="24"/>
      <w:szCs w:val="24"/>
    </w:rPr>
  </w:style>
  <w:style w:type="character" w:customStyle="1" w:styleId="SubtitleChar">
    <w:name w:val="Subtitle Char"/>
    <w:link w:val="Subtitle"/>
    <w:uiPriority w:val="11"/>
    <w:rsid w:val="007902CD"/>
    <w:rPr>
      <w:rFonts w:ascii="Times New Roman" w:hAnsi="Times New Roman" w:cs="Simplified Arabic"/>
      <w:i/>
      <w:iCs/>
      <w:color w:val="4F81BD"/>
      <w:spacing w:val="15"/>
      <w:sz w:val="24"/>
      <w:szCs w:val="24"/>
      <w:lang w:eastAsia="en-US"/>
    </w:rPr>
  </w:style>
  <w:style w:type="character" w:styleId="SubtleEmphasis">
    <w:name w:val="Subtle Emphasis"/>
    <w:uiPriority w:val="19"/>
    <w:rsid w:val="007902CD"/>
    <w:rPr>
      <w:i/>
      <w:iCs/>
      <w:color w:val="808080"/>
    </w:rPr>
  </w:style>
  <w:style w:type="table" w:styleId="ColorfulGrid-Accent6">
    <w:name w:val="Colorful Grid Accent 6"/>
    <w:basedOn w:val="TableNormal"/>
    <w:uiPriority w:val="73"/>
    <w:rsid w:val="007902C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7902CD"/>
    <w:rPr>
      <w:i/>
      <w:iCs/>
    </w:rPr>
  </w:style>
  <w:style w:type="character" w:styleId="IntenseEmphasis">
    <w:name w:val="Intense Emphasis"/>
    <w:uiPriority w:val="21"/>
    <w:rsid w:val="007902CD"/>
    <w:rPr>
      <w:b/>
      <w:bCs/>
      <w:i/>
      <w:iCs/>
      <w:color w:val="4F81BD"/>
    </w:rPr>
  </w:style>
  <w:style w:type="character" w:styleId="Strong">
    <w:name w:val="Strong"/>
    <w:uiPriority w:val="22"/>
    <w:rsid w:val="007902CD"/>
    <w:rPr>
      <w:b/>
      <w:bCs/>
    </w:rPr>
  </w:style>
  <w:style w:type="paragraph" w:styleId="Quote">
    <w:name w:val="Quote"/>
    <w:basedOn w:val="Normal"/>
    <w:next w:val="Normal"/>
    <w:link w:val="QuoteChar"/>
    <w:uiPriority w:val="29"/>
    <w:rsid w:val="007902CD"/>
    <w:rPr>
      <w:i/>
      <w:iCs/>
      <w:color w:val="000000"/>
    </w:rPr>
  </w:style>
  <w:style w:type="character" w:customStyle="1" w:styleId="QuoteChar">
    <w:name w:val="Quote Char"/>
    <w:link w:val="Quote"/>
    <w:uiPriority w:val="29"/>
    <w:rsid w:val="007902CD"/>
    <w:rPr>
      <w:rFonts w:ascii="Times New Roman" w:hAnsi="Times New Roman" w:cs="Simplified Arabic"/>
      <w:i/>
      <w:iCs/>
      <w:color w:val="000000"/>
      <w:szCs w:val="22"/>
      <w:lang w:eastAsia="en-US"/>
    </w:rPr>
  </w:style>
  <w:style w:type="paragraph" w:styleId="IntenseQuote">
    <w:name w:val="Intense Quote"/>
    <w:basedOn w:val="Normal"/>
    <w:next w:val="Normal"/>
    <w:link w:val="IntenseQuoteChar"/>
    <w:uiPriority w:val="30"/>
    <w:rsid w:val="007902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902CD"/>
    <w:rPr>
      <w:rFonts w:ascii="Times New Roman" w:hAnsi="Times New Roman" w:cs="Simplified Arabic"/>
      <w:b/>
      <w:bCs/>
      <w:i/>
      <w:iCs/>
      <w:color w:val="4F81BD"/>
      <w:szCs w:val="22"/>
      <w:lang w:eastAsia="en-US"/>
    </w:rPr>
  </w:style>
  <w:style w:type="character" w:styleId="SubtleReference">
    <w:name w:val="Subtle Reference"/>
    <w:uiPriority w:val="31"/>
    <w:rsid w:val="007902CD"/>
    <w:rPr>
      <w:smallCaps/>
      <w:color w:val="C0504D"/>
      <w:u w:val="single"/>
    </w:rPr>
  </w:style>
  <w:style w:type="character" w:styleId="IntenseReference">
    <w:name w:val="Intense Reference"/>
    <w:uiPriority w:val="32"/>
    <w:rsid w:val="007902CD"/>
    <w:rPr>
      <w:b/>
      <w:bCs/>
      <w:smallCaps/>
      <w:color w:val="C0504D"/>
      <w:spacing w:val="5"/>
      <w:u w:val="single"/>
    </w:rPr>
  </w:style>
  <w:style w:type="paragraph" w:styleId="ListParagraph">
    <w:name w:val="List Paragraph"/>
    <w:basedOn w:val="Normal"/>
    <w:uiPriority w:val="34"/>
    <w:rsid w:val="007902CD"/>
    <w:pPr>
      <w:ind w:left="720"/>
      <w:contextualSpacing/>
    </w:pPr>
  </w:style>
  <w:style w:type="table" w:styleId="MediumShading1-Accent4">
    <w:name w:val="Medium Shading 1 Accent 4"/>
    <w:basedOn w:val="TableNormal"/>
    <w:uiPriority w:val="63"/>
    <w:rsid w:val="007902C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7902CD"/>
    <w:rPr>
      <w:rFonts w:eastAsia="MS Mincho"/>
      <w:sz w:val="18"/>
      <w:vertAlign w:val="superscript"/>
    </w:rPr>
  </w:style>
  <w:style w:type="table" w:styleId="TableGrid">
    <w:name w:val="Table Grid"/>
    <w:basedOn w:val="TableNormal"/>
    <w:rsid w:val="007902CD"/>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2CD"/>
    <w:pPr>
      <w:spacing w:line="240" w:lineRule="auto"/>
    </w:pPr>
    <w:rPr>
      <w:sz w:val="16"/>
      <w:szCs w:val="16"/>
    </w:rPr>
  </w:style>
  <w:style w:type="character" w:customStyle="1" w:styleId="BalloonTextChar">
    <w:name w:val="Balloon Text Char"/>
    <w:link w:val="BalloonText"/>
    <w:uiPriority w:val="99"/>
    <w:semiHidden/>
    <w:rsid w:val="007902CD"/>
    <w:rPr>
      <w:rFonts w:ascii="Times New Roman" w:hAnsi="Times New Roman" w:cs="Simplified Arabic"/>
      <w:sz w:val="16"/>
      <w:szCs w:val="16"/>
      <w:lang w:eastAsia="en-US"/>
    </w:rPr>
  </w:style>
  <w:style w:type="character" w:styleId="Hyperlink">
    <w:name w:val="Hyperlink"/>
    <w:uiPriority w:val="99"/>
    <w:rsid w:val="00705D89"/>
    <w:rPr>
      <w:color w:val="0000FF"/>
      <w:u w:val="none"/>
    </w:rPr>
  </w:style>
  <w:style w:type="paragraph" w:styleId="TOC1">
    <w:name w:val="toc 1"/>
    <w:basedOn w:val="Normal"/>
    <w:link w:val="TOC1Char"/>
    <w:autoRedefine/>
    <w:uiPriority w:val="39"/>
    <w:unhideWhenUsed/>
    <w:rsid w:val="007902CD"/>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7902CD"/>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7902CD"/>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7902CD"/>
    <w:rPr>
      <w:rFonts w:eastAsia="DengXian"/>
      <w:color w:val="auto"/>
      <w:sz w:val="20"/>
      <w:szCs w:val="20"/>
      <w:u w:val="none"/>
      <w:lang w:eastAsia="zh-CN" w:bidi="ar-EG"/>
    </w:rPr>
  </w:style>
  <w:style w:type="paragraph" w:styleId="TOC4">
    <w:name w:val="toc 4"/>
    <w:basedOn w:val="Normal"/>
    <w:link w:val="TOC4Char"/>
    <w:autoRedefine/>
    <w:uiPriority w:val="39"/>
    <w:unhideWhenUsed/>
    <w:rsid w:val="007902CD"/>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7902CD"/>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7902CD"/>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7902CD"/>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hAnsi="Times New Roman" w:cs="Simplified Arabic"/>
      <w:szCs w:val="28"/>
      <w:lang w:eastAsia="en-US"/>
    </w:rPr>
  </w:style>
  <w:style w:type="table" w:customStyle="1" w:styleId="TABLEA">
    <w:name w:val="TABLE_A"/>
    <w:basedOn w:val="TableNormal"/>
    <w:uiPriority w:val="99"/>
    <w:rsid w:val="007902CD"/>
    <w:pPr>
      <w:bidi/>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7902CD"/>
    <w:rPr>
      <w:color w:val="605E5C"/>
      <w:shd w:val="clear" w:color="auto" w:fill="E1DFDD"/>
    </w:rPr>
  </w:style>
  <w:style w:type="character" w:customStyle="1" w:styleId="TOC1Char">
    <w:name w:val="TOC 1 Char"/>
    <w:basedOn w:val="DefaultParagraphFont"/>
    <w:link w:val="TOC1"/>
    <w:uiPriority w:val="39"/>
    <w:rsid w:val="007902CD"/>
    <w:rPr>
      <w:rFonts w:ascii="Times New Roman" w:hAnsi="Times New Roman" w:cs="Simplified Arabic"/>
      <w:noProof/>
      <w:lang w:val="fr-CH" w:eastAsia="zh-TW" w:bidi="ar-EG"/>
    </w:rPr>
  </w:style>
  <w:style w:type="character" w:customStyle="1" w:styleId="TOC2Char">
    <w:name w:val="TOC 2 Char"/>
    <w:basedOn w:val="DefaultParagraphFont"/>
    <w:link w:val="TOC2"/>
    <w:uiPriority w:val="39"/>
    <w:rsid w:val="007902CD"/>
    <w:rPr>
      <w:rFonts w:ascii="Times New Roman" w:hAnsi="Times New Roman" w:cs="Simplified Arabic"/>
      <w:noProof/>
      <w:lang w:val="fr-CH" w:eastAsia="en-US"/>
    </w:rPr>
  </w:style>
  <w:style w:type="character" w:customStyle="1" w:styleId="TOC3Char">
    <w:name w:val="TOC 3 Char"/>
    <w:basedOn w:val="TOC2Char"/>
    <w:link w:val="TOC3"/>
    <w:uiPriority w:val="39"/>
    <w:rsid w:val="007902CD"/>
    <w:rPr>
      <w:rFonts w:ascii="Times New Roman" w:hAnsi="Times New Roman" w:cs="Simplified Arabic"/>
      <w:noProof/>
      <w:lang w:val="fr-CH" w:eastAsia="en-US" w:bidi="ar-EG"/>
    </w:rPr>
  </w:style>
  <w:style w:type="character" w:customStyle="1" w:styleId="TOC4Char">
    <w:name w:val="TOC 4 Char"/>
    <w:basedOn w:val="DefaultParagraphFont"/>
    <w:link w:val="TOC4"/>
    <w:uiPriority w:val="39"/>
    <w:rsid w:val="007902CD"/>
    <w:rPr>
      <w:rFonts w:ascii="Times New Roman" w:hAnsi="Times New Roman" w:cs="Simplified Arabic"/>
      <w:noProof/>
      <w:lang w:val="en-GB" w:eastAsia="en-US"/>
    </w:rPr>
  </w:style>
  <w:style w:type="character" w:customStyle="1" w:styleId="TOC5Char">
    <w:name w:val="TOC 5 Char"/>
    <w:basedOn w:val="DefaultParagraphFont"/>
    <w:link w:val="TOC5"/>
    <w:uiPriority w:val="39"/>
    <w:rsid w:val="007902CD"/>
    <w:rPr>
      <w:rFonts w:ascii="Times New Roman" w:hAnsi="Times New Roman" w:cs="Simplified Arabic"/>
      <w:noProof/>
      <w:lang w:val="en-GB" w:eastAsia="en-US"/>
    </w:rPr>
  </w:style>
  <w:style w:type="character" w:customStyle="1" w:styleId="TOC6Char">
    <w:name w:val="TOC 6 Char"/>
    <w:basedOn w:val="DefaultParagraphFont"/>
    <w:link w:val="TOC6"/>
    <w:uiPriority w:val="39"/>
    <w:rsid w:val="007902CD"/>
    <w:rPr>
      <w:rFonts w:ascii="Times New Roman" w:hAnsi="Times New Roman" w:cs="Simplified Arabic"/>
      <w:lang w:val="en-GB" w:eastAsia="en-US"/>
    </w:rPr>
  </w:style>
  <w:style w:type="paragraph" w:customStyle="1" w:styleId="SessionDate">
    <w:name w:val="Session_Date"/>
    <w:basedOn w:val="Normal"/>
    <w:qFormat/>
    <w:rsid w:val="007902CD"/>
    <w:pPr>
      <w:spacing w:before="240" w:after="240" w:line="460" w:lineRule="exact"/>
      <w:ind w:left="1247"/>
    </w:pPr>
    <w:rPr>
      <w:b/>
      <w:bCs/>
      <w:sz w:val="32"/>
      <w:szCs w:val="44"/>
    </w:rPr>
  </w:style>
  <w:style w:type="paragraph" w:customStyle="1" w:styleId="SessionNumber">
    <w:name w:val="Session_Number"/>
    <w:basedOn w:val="Normal"/>
    <w:qFormat/>
    <w:rsid w:val="007902CD"/>
    <w:pPr>
      <w:spacing w:line="480" w:lineRule="exact"/>
      <w:ind w:left="1247"/>
    </w:pPr>
    <w:rPr>
      <w:b/>
      <w:bCs/>
      <w:sz w:val="28"/>
      <w:szCs w:val="38"/>
    </w:rPr>
  </w:style>
  <w:style w:type="paragraph" w:customStyle="1" w:styleId="CityandYear">
    <w:name w:val="City and Year"/>
    <w:basedOn w:val="SingleTxtGA"/>
    <w:qFormat/>
    <w:rsid w:val="007902CD"/>
    <w:pPr>
      <w:spacing w:line="480" w:lineRule="exact"/>
    </w:pPr>
    <w:rPr>
      <w:b/>
      <w:bCs/>
      <w:sz w:val="30"/>
      <w:szCs w:val="38"/>
      <w:lang w:eastAsia="ar-SA"/>
    </w:rPr>
  </w:style>
  <w:style w:type="paragraph" w:customStyle="1" w:styleId="NormalA">
    <w:name w:val="Normal_A"/>
    <w:basedOn w:val="Normal"/>
    <w:qFormat/>
    <w:rsid w:val="007902CD"/>
  </w:style>
  <w:style w:type="paragraph" w:customStyle="1" w:styleId="SingleTxtGA">
    <w:name w:val="_ Single Txt_GA"/>
    <w:basedOn w:val="Normal"/>
    <w:link w:val="SingleTxtGAChar"/>
    <w:qFormat/>
    <w:rsid w:val="007902CD"/>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H1G">
    <w:name w:val="_ H_1_G"/>
    <w:basedOn w:val="Normal"/>
    <w:next w:val="Normal"/>
    <w:qFormat/>
    <w:rsid w:val="007902CD"/>
    <w:pPr>
      <w:keepNext/>
      <w:keepLines/>
      <w:tabs>
        <w:tab w:val="right" w:pos="851"/>
      </w:tabs>
      <w:suppressAutoHyphens/>
      <w:bidi w:val="0"/>
      <w:spacing w:before="360" w:after="240" w:line="270" w:lineRule="exact"/>
      <w:ind w:left="1134" w:right="1134" w:hanging="1134"/>
      <w:jc w:val="left"/>
    </w:pPr>
    <w:rPr>
      <w:b/>
      <w:sz w:val="24"/>
      <w:szCs w:val="20"/>
      <w:lang w:val="en-GB"/>
    </w:rPr>
  </w:style>
  <w:style w:type="character" w:customStyle="1" w:styleId="SingleTxtGAChar">
    <w:name w:val="_ Single Txt_GA Char"/>
    <w:basedOn w:val="DefaultParagraphFont"/>
    <w:link w:val="SingleTxtGA"/>
    <w:locked/>
    <w:rsid w:val="007902CD"/>
    <w:rPr>
      <w:rFonts w:ascii="Times New Roman" w:hAnsi="Times New Roman" w:cs="Simplified Arabic"/>
      <w:sz w:val="22"/>
      <w:szCs w:val="22"/>
      <w:lang w:val="en-GB" w:eastAsia="en-US"/>
    </w:rPr>
  </w:style>
  <w:style w:type="paragraph" w:customStyle="1" w:styleId="SingleTxtG">
    <w:name w:val="_ Single Txt_G"/>
    <w:basedOn w:val="Normal"/>
    <w:link w:val="SingleTxtGChar"/>
    <w:qFormat/>
    <w:rsid w:val="007902CD"/>
    <w:pPr>
      <w:suppressAutoHyphens/>
      <w:bidi w:val="0"/>
      <w:spacing w:after="120"/>
      <w:ind w:left="1134" w:right="1134"/>
      <w:jc w:val="both"/>
    </w:pPr>
    <w:rPr>
      <w:szCs w:val="20"/>
      <w:lang w:val="en-GB"/>
    </w:rPr>
  </w:style>
  <w:style w:type="paragraph" w:customStyle="1" w:styleId="HChG">
    <w:name w:val="_ H _Ch_G"/>
    <w:basedOn w:val="Normal"/>
    <w:next w:val="Normal"/>
    <w:qFormat/>
    <w:rsid w:val="007902CD"/>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7902CD"/>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7902CD"/>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Footnote_GA"/>
    <w:basedOn w:val="Normal"/>
    <w:qFormat/>
    <w:rsid w:val="007902CD"/>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7902CD"/>
    <w:pPr>
      <w:keepNext/>
      <w:keepLines/>
      <w:spacing w:after="120" w:line="400" w:lineRule="exact"/>
      <w:outlineLvl w:val="0"/>
    </w:pPr>
    <w:rPr>
      <w:b/>
      <w:bCs/>
      <w:kern w:val="14"/>
      <w:sz w:val="24"/>
      <w:szCs w:val="32"/>
    </w:rPr>
  </w:style>
  <w:style w:type="paragraph" w:customStyle="1" w:styleId="HCh">
    <w:name w:val="_ H _Ch"/>
    <w:basedOn w:val="H1"/>
    <w:next w:val="SingleTxt"/>
    <w:qFormat/>
    <w:rsid w:val="007902CD"/>
    <w:pPr>
      <w:spacing w:line="440" w:lineRule="exact"/>
    </w:pPr>
    <w:rPr>
      <w:spacing w:val="-2"/>
      <w:sz w:val="28"/>
      <w:szCs w:val="36"/>
    </w:rPr>
  </w:style>
  <w:style w:type="character" w:styleId="CommentReference">
    <w:name w:val="annotation reference"/>
    <w:uiPriority w:val="99"/>
    <w:semiHidden/>
    <w:rsid w:val="007902CD"/>
    <w:rPr>
      <w:sz w:val="6"/>
      <w:szCs w:val="9"/>
    </w:rPr>
  </w:style>
  <w:style w:type="paragraph" w:customStyle="1" w:styleId="HM">
    <w:name w:val="_ H __M"/>
    <w:basedOn w:val="HCh"/>
    <w:next w:val="Normal"/>
    <w:qFormat/>
    <w:rsid w:val="007902CD"/>
    <w:pPr>
      <w:suppressAutoHyphens/>
      <w:spacing w:line="520" w:lineRule="exact"/>
    </w:pPr>
    <w:rPr>
      <w:spacing w:val="-3"/>
      <w:sz w:val="34"/>
      <w:szCs w:val="48"/>
    </w:rPr>
  </w:style>
  <w:style w:type="paragraph" w:customStyle="1" w:styleId="SingleTxt">
    <w:name w:val="__Single Txt"/>
    <w:basedOn w:val="Normal"/>
    <w:qFormat/>
    <w:rsid w:val="007902CD"/>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7902CD"/>
    <w:pPr>
      <w:suppressAutoHyphens/>
      <w:spacing w:line="360" w:lineRule="exact"/>
      <w:outlineLvl w:val="1"/>
    </w:pPr>
    <w:rPr>
      <w:spacing w:val="2"/>
      <w:sz w:val="20"/>
      <w:szCs w:val="28"/>
    </w:rPr>
  </w:style>
  <w:style w:type="paragraph" w:customStyle="1" w:styleId="H4">
    <w:name w:val="_ H_4"/>
    <w:basedOn w:val="Normal"/>
    <w:next w:val="Normal"/>
    <w:qFormat/>
    <w:rsid w:val="007902CD"/>
    <w:pPr>
      <w:keepNext/>
      <w:keepLines/>
      <w:spacing w:after="120" w:line="360" w:lineRule="exact"/>
      <w:outlineLvl w:val="3"/>
    </w:pPr>
    <w:rPr>
      <w:i/>
      <w:iCs/>
      <w:kern w:val="14"/>
      <w:szCs w:val="28"/>
    </w:rPr>
  </w:style>
  <w:style w:type="paragraph" w:customStyle="1" w:styleId="H56">
    <w:name w:val="_ H_5/6"/>
    <w:basedOn w:val="Normal"/>
    <w:next w:val="Normal"/>
    <w:qFormat/>
    <w:rsid w:val="007902CD"/>
    <w:pPr>
      <w:keepNext/>
      <w:keepLines/>
      <w:spacing w:after="120" w:line="360" w:lineRule="exact"/>
      <w:outlineLvl w:val="4"/>
    </w:pPr>
    <w:rPr>
      <w:kern w:val="14"/>
      <w:szCs w:val="28"/>
    </w:rPr>
  </w:style>
  <w:style w:type="paragraph" w:customStyle="1" w:styleId="DualTxt">
    <w:name w:val="__Dual Txt"/>
    <w:basedOn w:val="Normal"/>
    <w:qFormat/>
    <w:rsid w:val="007902CD"/>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7902CD"/>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7902CD"/>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7902CD"/>
    <w:pPr>
      <w:spacing w:after="120" w:line="440" w:lineRule="exact"/>
      <w:jc w:val="center"/>
    </w:pPr>
    <w:rPr>
      <w:b/>
      <w:bCs/>
      <w:sz w:val="25"/>
      <w:szCs w:val="38"/>
    </w:rPr>
  </w:style>
  <w:style w:type="paragraph" w:customStyle="1" w:styleId="JH1">
    <w:name w:val="J_H_1"/>
    <w:basedOn w:val="JCH"/>
    <w:qFormat/>
    <w:rsid w:val="007902CD"/>
    <w:pPr>
      <w:spacing w:line="420" w:lineRule="exact"/>
    </w:pPr>
    <w:rPr>
      <w:sz w:val="23"/>
      <w:szCs w:val="34"/>
    </w:rPr>
  </w:style>
  <w:style w:type="paragraph" w:customStyle="1" w:styleId="JH2">
    <w:name w:val="J_H_2"/>
    <w:basedOn w:val="JH1"/>
    <w:qFormat/>
    <w:rsid w:val="007902CD"/>
    <w:pPr>
      <w:spacing w:line="400" w:lineRule="exact"/>
    </w:pPr>
    <w:rPr>
      <w:sz w:val="20"/>
      <w:szCs w:val="30"/>
    </w:rPr>
  </w:style>
  <w:style w:type="paragraph" w:customStyle="1" w:styleId="JSmall">
    <w:name w:val="J_Small"/>
    <w:basedOn w:val="JSingleTxt"/>
    <w:next w:val="JSingleTxt"/>
    <w:qFormat/>
    <w:rsid w:val="007902CD"/>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7902CD"/>
    <w:pPr>
      <w:tabs>
        <w:tab w:val="right" w:leader="dot" w:pos="360"/>
      </w:tabs>
      <w:spacing w:line="310" w:lineRule="exact"/>
      <w:jc w:val="right"/>
    </w:pPr>
    <w:rPr>
      <w:spacing w:val="5"/>
      <w:w w:val="104"/>
      <w:kern w:val="14"/>
      <w:sz w:val="17"/>
      <w:szCs w:val="25"/>
    </w:rPr>
  </w:style>
  <w:style w:type="character" w:styleId="LineNumber">
    <w:name w:val="line number"/>
    <w:qFormat/>
    <w:rsid w:val="007902CD"/>
    <w:rPr>
      <w:sz w:val="14"/>
      <w:szCs w:val="16"/>
    </w:rPr>
  </w:style>
  <w:style w:type="paragraph" w:customStyle="1" w:styleId="SmallX">
    <w:name w:val="SmallX"/>
    <w:basedOn w:val="Small"/>
    <w:next w:val="Normal"/>
    <w:qFormat/>
    <w:rsid w:val="007902CD"/>
    <w:pPr>
      <w:spacing w:line="240" w:lineRule="exact"/>
    </w:pPr>
    <w:rPr>
      <w:spacing w:val="6"/>
      <w:w w:val="106"/>
      <w:sz w:val="14"/>
      <w:szCs w:val="21"/>
    </w:rPr>
  </w:style>
  <w:style w:type="paragraph" w:customStyle="1" w:styleId="XLarge">
    <w:name w:val="XLarge"/>
    <w:basedOn w:val="HM"/>
    <w:qFormat/>
    <w:rsid w:val="007902CD"/>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7902CD"/>
    <w:pPr>
      <w:spacing w:line="820" w:lineRule="exact"/>
    </w:pPr>
    <w:rPr>
      <w:spacing w:val="-8"/>
      <w:w w:val="96"/>
      <w:sz w:val="57"/>
      <w:szCs w:val="86"/>
    </w:rPr>
  </w:style>
  <w:style w:type="paragraph" w:customStyle="1" w:styleId="Distribution">
    <w:name w:val="Distribution"/>
    <w:basedOn w:val="Normal"/>
    <w:next w:val="Normal"/>
    <w:qFormat/>
    <w:rsid w:val="007902CD"/>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7902CD"/>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7902CD"/>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7902CD"/>
    <w:pPr>
      <w:tabs>
        <w:tab w:val="center" w:pos="4320"/>
        <w:tab w:val="right" w:pos="8640"/>
      </w:tabs>
      <w:spacing w:line="210" w:lineRule="exact"/>
      <w:jc w:val="right"/>
    </w:pPr>
    <w:rPr>
      <w:rFonts w:ascii="Times New Roman" w:hAnsi="Times New Roman" w:cs="Simplified Arabic"/>
      <w:w w:val="103"/>
      <w:kern w:val="14"/>
      <w:szCs w:val="30"/>
      <w:lang w:eastAsia="en-US"/>
    </w:rPr>
  </w:style>
  <w:style w:type="paragraph" w:customStyle="1" w:styleId="Session">
    <w:name w:val="Session"/>
    <w:basedOn w:val="H23"/>
    <w:qFormat/>
    <w:rsid w:val="007902CD"/>
    <w:pPr>
      <w:tabs>
        <w:tab w:val="left" w:pos="662"/>
        <w:tab w:val="left" w:pos="1267"/>
        <w:tab w:val="left" w:pos="1987"/>
        <w:tab w:val="left" w:pos="2650"/>
      </w:tabs>
      <w:spacing w:after="0"/>
      <w:ind w:left="662" w:hanging="662"/>
    </w:pPr>
  </w:style>
  <w:style w:type="paragraph" w:customStyle="1" w:styleId="Committee">
    <w:name w:val="Committee"/>
    <w:basedOn w:val="H1"/>
    <w:qFormat/>
    <w:rsid w:val="007902CD"/>
    <w:pPr>
      <w:tabs>
        <w:tab w:val="left" w:pos="662"/>
        <w:tab w:val="left" w:pos="1267"/>
        <w:tab w:val="left" w:pos="1987"/>
        <w:tab w:val="left" w:pos="2650"/>
      </w:tabs>
      <w:ind w:right="1264"/>
    </w:pPr>
  </w:style>
  <w:style w:type="paragraph" w:customStyle="1" w:styleId="AgendaItemNormal">
    <w:name w:val="Agenda_Item_Normal"/>
    <w:next w:val="Normal"/>
    <w:qFormat/>
    <w:rsid w:val="007902CD"/>
    <w:pPr>
      <w:spacing w:line="360" w:lineRule="exact"/>
      <w:jc w:val="both"/>
    </w:pPr>
    <w:rPr>
      <w:rFonts w:ascii="Times New Roman" w:hAnsi="Times New Roman" w:cs="Simplified Arabic"/>
      <w:w w:val="103"/>
      <w:kern w:val="14"/>
      <w:szCs w:val="28"/>
      <w:lang w:eastAsia="en-US"/>
    </w:rPr>
  </w:style>
  <w:style w:type="paragraph" w:customStyle="1" w:styleId="Sponsors">
    <w:name w:val="Sponsors"/>
    <w:basedOn w:val="H23"/>
    <w:next w:val="Normal"/>
    <w:qFormat/>
    <w:rsid w:val="007902CD"/>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7902CD"/>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7902CD"/>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7902CD"/>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7902CD"/>
    <w:rPr>
      <w:i w:val="0"/>
      <w:color w:val="0000FF"/>
      <w:u w:val="none"/>
    </w:rPr>
  </w:style>
  <w:style w:type="paragraph" w:customStyle="1" w:styleId="Bullet1">
    <w:name w:val="Bullet 1"/>
    <w:basedOn w:val="Normal"/>
    <w:qFormat/>
    <w:rsid w:val="007902CD"/>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7902CD"/>
    <w:pPr>
      <w:numPr>
        <w:numId w:val="19"/>
      </w:numPr>
      <w:spacing w:after="120" w:line="360" w:lineRule="exact"/>
      <w:ind w:right="1264"/>
    </w:pPr>
    <w:rPr>
      <w:kern w:val="14"/>
      <w:szCs w:val="28"/>
    </w:rPr>
  </w:style>
  <w:style w:type="paragraph" w:customStyle="1" w:styleId="Bullet3">
    <w:name w:val="Bullet 3"/>
    <w:basedOn w:val="SingleTxt"/>
    <w:qFormat/>
    <w:rsid w:val="007902CD"/>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7902CD"/>
    <w:pPr>
      <w:ind w:right="5760"/>
      <w:outlineLvl w:val="1"/>
    </w:pPr>
    <w:rPr>
      <w:spacing w:val="2"/>
      <w:sz w:val="20"/>
      <w:szCs w:val="28"/>
    </w:rPr>
  </w:style>
  <w:style w:type="paragraph" w:customStyle="1" w:styleId="STitleM">
    <w:name w:val="S_Title_M"/>
    <w:basedOn w:val="Normal"/>
    <w:next w:val="Normal"/>
    <w:qFormat/>
    <w:rsid w:val="007902CD"/>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7902CD"/>
    <w:pPr>
      <w:spacing w:line="600" w:lineRule="exact"/>
      <w:ind w:left="1267" w:right="1267"/>
    </w:pPr>
    <w:rPr>
      <w:w w:val="103"/>
      <w:sz w:val="60"/>
      <w:szCs w:val="60"/>
    </w:rPr>
  </w:style>
  <w:style w:type="paragraph" w:customStyle="1" w:styleId="STitleL">
    <w:name w:val="S_Title_L"/>
    <w:basedOn w:val="XLarge"/>
    <w:next w:val="Normal"/>
    <w:qFormat/>
    <w:rsid w:val="007902CD"/>
    <w:rPr>
      <w:spacing w:val="-8"/>
      <w:w w:val="96"/>
      <w:sz w:val="57"/>
    </w:rPr>
  </w:style>
  <w:style w:type="paragraph" w:styleId="CommentText">
    <w:name w:val="annotation text"/>
    <w:basedOn w:val="Normal"/>
    <w:link w:val="CommentTextChar"/>
    <w:uiPriority w:val="99"/>
    <w:semiHidden/>
    <w:unhideWhenUsed/>
    <w:rsid w:val="007902CD"/>
    <w:pPr>
      <w:spacing w:line="240" w:lineRule="auto"/>
    </w:pPr>
    <w:rPr>
      <w:kern w:val="14"/>
    </w:rPr>
  </w:style>
  <w:style w:type="character" w:customStyle="1" w:styleId="CommentTextChar">
    <w:name w:val="Comment Text Char"/>
    <w:basedOn w:val="DefaultParagraphFont"/>
    <w:link w:val="CommentText"/>
    <w:uiPriority w:val="99"/>
    <w:semiHidden/>
    <w:rsid w:val="007902CD"/>
    <w:rPr>
      <w:rFonts w:ascii="Times New Roman"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7902CD"/>
    <w:rPr>
      <w:b/>
      <w:bCs/>
    </w:rPr>
  </w:style>
  <w:style w:type="character" w:customStyle="1" w:styleId="CommentSubjectChar">
    <w:name w:val="Comment Subject Char"/>
    <w:basedOn w:val="CommentTextChar"/>
    <w:link w:val="CommentSubject"/>
    <w:uiPriority w:val="99"/>
    <w:semiHidden/>
    <w:rsid w:val="007902CD"/>
    <w:rPr>
      <w:rFonts w:ascii="Times New Roman" w:hAnsi="Times New Roman" w:cs="Simplified Arabic"/>
      <w:b/>
      <w:bCs/>
      <w:kern w:val="14"/>
      <w:szCs w:val="22"/>
      <w:lang w:eastAsia="en-US"/>
    </w:rPr>
  </w:style>
  <w:style w:type="paragraph" w:customStyle="1" w:styleId="Bullet1G">
    <w:name w:val="_Bullet 1_G"/>
    <w:basedOn w:val="Normal"/>
    <w:qFormat/>
    <w:rsid w:val="007902CD"/>
    <w:pPr>
      <w:numPr>
        <w:numId w:val="21"/>
      </w:numPr>
      <w:bidi w:val="0"/>
      <w:spacing w:after="120"/>
      <w:ind w:right="1134"/>
      <w:jc w:val="both"/>
    </w:pPr>
    <w:rPr>
      <w:sz w:val="22"/>
    </w:rPr>
  </w:style>
  <w:style w:type="character" w:customStyle="1" w:styleId="SingleTxtGChar">
    <w:name w:val="_ Single Txt_G Char"/>
    <w:link w:val="SingleTxtG"/>
    <w:rsid w:val="007902CD"/>
    <w:rPr>
      <w:rFonts w:ascii="Times New Roman" w:hAnsi="Times New Roman" w:cs="Simplified Arabic"/>
      <w:lang w:val="en-GB" w:eastAsia="en-US"/>
    </w:rPr>
  </w:style>
  <w:style w:type="paragraph" w:customStyle="1" w:styleId="ReportCHGA">
    <w:name w:val="Report_CH_GA"/>
    <w:basedOn w:val="HChGA"/>
    <w:qFormat/>
    <w:rsid w:val="007902CD"/>
    <w:rPr>
      <w:sz w:val="44"/>
      <w:szCs w:val="44"/>
      <w:lang w:val="en-US" w:bidi="ar-DZ"/>
    </w:rPr>
  </w:style>
  <w:style w:type="paragraph" w:customStyle="1" w:styleId="Preparedby">
    <w:name w:val="Prepared by:"/>
    <w:basedOn w:val="H23GA"/>
    <w:qFormat/>
    <w:rsid w:val="007902CD"/>
    <w:rPr>
      <w:sz w:val="32"/>
      <w:szCs w:val="32"/>
    </w:rPr>
  </w:style>
  <w:style w:type="paragraph" w:customStyle="1" w:styleId="ParaNoG">
    <w:name w:val="_ParaNo._G"/>
    <w:basedOn w:val="SingleTxtG"/>
    <w:rsid w:val="007902CD"/>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7902CD"/>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7902CD"/>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7902CD"/>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7902CD"/>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7902CD"/>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7902CD"/>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7902CD"/>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7902CD"/>
    <w:rPr>
      <w:rFonts w:asciiTheme="minorHAnsi" w:eastAsiaTheme="minorEastAsia" w:hAnsiTheme="minorHAnsi" w:cstheme="minorBidi"/>
      <w:sz w:val="24"/>
      <w:szCs w:val="24"/>
      <w:lang w:val="fr-FR" w:eastAsia="fr-FR"/>
    </w:rPr>
  </w:style>
  <w:style w:type="paragraph" w:customStyle="1" w:styleId="Default">
    <w:name w:val="Default"/>
    <w:semiHidden/>
    <w:rsid w:val="007902CD"/>
    <w:pPr>
      <w:autoSpaceDE w:val="0"/>
      <w:autoSpaceDN w:val="0"/>
      <w:adjustRightInd w:val="0"/>
    </w:pPr>
    <w:rPr>
      <w:rFonts w:ascii="Times New Roman" w:hAnsi="Times New Roman" w:cs="Simplified Arabic"/>
      <w:color w:val="000000"/>
      <w:sz w:val="24"/>
      <w:szCs w:val="24"/>
      <w:lang w:val="fr-FR" w:eastAsia="fr-FR"/>
    </w:rPr>
  </w:style>
  <w:style w:type="character" w:customStyle="1" w:styleId="terminologypart">
    <w:name w:val="terminologypart"/>
    <w:basedOn w:val="DefaultParagraphFont"/>
    <w:rsid w:val="007902CD"/>
  </w:style>
  <w:style w:type="character" w:customStyle="1" w:styleId="preferred">
    <w:name w:val="preferred"/>
    <w:basedOn w:val="DefaultParagraphFont"/>
    <w:rsid w:val="007902CD"/>
  </w:style>
  <w:style w:type="character" w:customStyle="1" w:styleId="admitted">
    <w:name w:val="admitted"/>
    <w:basedOn w:val="DefaultParagraphFont"/>
    <w:rsid w:val="007902CD"/>
  </w:style>
  <w:style w:type="paragraph" w:customStyle="1" w:styleId="FootnoteGA0">
    <w:name w:val="_Footnote_GA"/>
    <w:basedOn w:val="Normal"/>
    <w:qFormat/>
    <w:rsid w:val="007902CD"/>
    <w:pPr>
      <w:suppressAutoHyphens/>
      <w:spacing w:after="60" w:line="280" w:lineRule="exact"/>
      <w:ind w:left="1247" w:right="1247" w:hanging="567"/>
    </w:pPr>
    <w:rPr>
      <w:sz w:val="18"/>
      <w:szCs w:val="18"/>
      <w:lang w:val="es-ES_tradnl"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A/AC.278/2022/2" TargetMode="External"/><Relationship Id="rId2" Type="http://schemas.openxmlformats.org/officeDocument/2006/relationships/hyperlink" Target="https://undocs.org/ar/A/77/239" TargetMode="External"/><Relationship Id="rId1" Type="http://schemas.openxmlformats.org/officeDocument/2006/relationships/hyperlink" Target="https://undocs.org/ar/A/HRC/51/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an\OneDrive%20-%20United%20Nations\Document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3D933-5619-4836-A314-369830CC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3</Pages>
  <Words>625</Words>
  <Characters>3328</Characters>
  <Application>Microsoft Office Word</Application>
  <DocSecurity>0</DocSecurity>
  <Lines>70</Lines>
  <Paragraphs>36</Paragraphs>
  <ScaleCrop>false</ScaleCrop>
  <HeadingPairs>
    <vt:vector size="2" baseType="variant">
      <vt:variant>
        <vt:lpstr>Title</vt:lpstr>
      </vt:variant>
      <vt:variant>
        <vt:i4>1</vt:i4>
      </vt:variant>
    </vt:vector>
  </HeadingPairs>
  <TitlesOfParts>
    <vt:vector size="1" baseType="lpstr">
      <vt:lpstr>A/HRC/RES/51/4</vt:lpstr>
    </vt:vector>
  </TitlesOfParts>
  <Company>DCM</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A/HRC/RES/51/4</dc:title>
  <dc:subject>GE.2216522(A)</dc:subject>
  <dc:creator>Ihab RIZ - </dc:creator>
  <cp:keywords>GE.2252217(A)</cp:keywords>
  <dc:description>General_x000d_
_x000d_
Arabic_x000d_
English</dc:description>
  <cp:lastModifiedBy>Ibrahim Balan</cp:lastModifiedBy>
  <cp:revision>3</cp:revision>
  <cp:lastPrinted>2022-10-17T11:49:00Z</cp:lastPrinted>
  <dcterms:created xsi:type="dcterms:W3CDTF">2022-10-17T11:49:00Z</dcterms:created>
  <dcterms:modified xsi:type="dcterms:W3CDTF">2022-10-17T11:50:00Z</dcterms:modified>
  <cp:category>Final</cp:category>
</cp:coreProperties>
</file>