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2DCEA1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6627AC" w14:textId="77777777" w:rsidR="002D5AAC" w:rsidRDefault="002D5AAC" w:rsidP="008337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0CCCAC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14BE80" w14:textId="77777777" w:rsidR="002D5AAC" w:rsidRDefault="008337C6" w:rsidP="008337C6">
            <w:pPr>
              <w:jc w:val="right"/>
            </w:pPr>
            <w:r w:rsidRPr="008337C6">
              <w:rPr>
                <w:sz w:val="40"/>
              </w:rPr>
              <w:t>A</w:t>
            </w:r>
            <w:r>
              <w:t>/HRC/RES/43/16</w:t>
            </w:r>
          </w:p>
        </w:tc>
      </w:tr>
      <w:tr w:rsidR="002D5AAC" w:rsidRPr="00524794" w14:paraId="4E5C44C3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0CAFD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94DB06" wp14:editId="18A37D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C3D71A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11FD92A" w14:textId="77777777" w:rsidR="002D5AAC" w:rsidRDefault="008337C6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DAD622" w14:textId="77777777" w:rsidR="008337C6" w:rsidRDefault="008337C6" w:rsidP="00833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2020</w:t>
            </w:r>
          </w:p>
          <w:p w14:paraId="1F55A0D5" w14:textId="77777777" w:rsidR="008337C6" w:rsidRDefault="008337C6" w:rsidP="00833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07D3FC" w14:textId="77777777" w:rsidR="008337C6" w:rsidRPr="00E71476" w:rsidRDefault="008337C6" w:rsidP="00833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C6BAFD" w14:textId="77777777" w:rsidR="008337C6" w:rsidRPr="008337C6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700670F" w14:textId="77777777" w:rsidR="008337C6" w:rsidRPr="008A7F13" w:rsidRDefault="008337C6" w:rsidP="008337C6">
      <w:pPr>
        <w:rPr>
          <w:b/>
        </w:rPr>
      </w:pPr>
      <w:r>
        <w:rPr>
          <w:b/>
          <w:bCs/>
        </w:rPr>
        <w:t>Сорок третья сессия</w:t>
      </w:r>
    </w:p>
    <w:p w14:paraId="057E7A8D" w14:textId="77777777" w:rsidR="008337C6" w:rsidRPr="003538F5" w:rsidRDefault="008337C6" w:rsidP="008337C6">
      <w:pPr>
        <w:rPr>
          <w:szCs w:val="20"/>
        </w:rPr>
      </w:pPr>
      <w:r w:rsidRPr="003538F5">
        <w:rPr>
          <w:szCs w:val="20"/>
        </w:rPr>
        <w:t xml:space="preserve">24 февраля − </w:t>
      </w:r>
      <w:r w:rsidRPr="003538F5">
        <w:rPr>
          <w:color w:val="333333"/>
          <w:szCs w:val="20"/>
          <w:shd w:val="clear" w:color="auto" w:fill="FFFFFF"/>
        </w:rPr>
        <w:t>13 марта и 15–23 июня</w:t>
      </w:r>
      <w:r w:rsidRPr="003538F5">
        <w:rPr>
          <w:szCs w:val="20"/>
        </w:rPr>
        <w:t xml:space="preserve"> 2020 года</w:t>
      </w:r>
    </w:p>
    <w:p w14:paraId="60302D5E" w14:textId="77777777" w:rsidR="008337C6" w:rsidRPr="003538F5" w:rsidRDefault="008337C6" w:rsidP="008337C6">
      <w:pPr>
        <w:rPr>
          <w:szCs w:val="20"/>
        </w:rPr>
      </w:pPr>
      <w:r w:rsidRPr="003538F5">
        <w:rPr>
          <w:szCs w:val="20"/>
        </w:rPr>
        <w:t>Пункт 3 повестки дня</w:t>
      </w:r>
    </w:p>
    <w:p w14:paraId="33494731" w14:textId="77777777" w:rsidR="00CB0692" w:rsidRPr="003538F5" w:rsidRDefault="008337C6" w:rsidP="008337C6">
      <w:pPr>
        <w:rPr>
          <w:szCs w:val="20"/>
        </w:rPr>
      </w:pPr>
      <w:r w:rsidRPr="003538F5">
        <w:rPr>
          <w:b/>
          <w:bCs/>
          <w:szCs w:val="20"/>
        </w:rPr>
        <w:t xml:space="preserve">Поощрение и защита всех прав человека, </w:t>
      </w:r>
      <w:r w:rsidRPr="003538F5">
        <w:rPr>
          <w:b/>
          <w:bCs/>
          <w:szCs w:val="20"/>
        </w:rPr>
        <w:br/>
        <w:t xml:space="preserve">гражданских, политических, экономических, </w:t>
      </w:r>
      <w:r w:rsidRPr="003538F5">
        <w:rPr>
          <w:b/>
          <w:bCs/>
          <w:szCs w:val="20"/>
        </w:rPr>
        <w:br/>
        <w:t>социальных и культурных прав,</w:t>
      </w:r>
      <w:r w:rsidRPr="003538F5">
        <w:rPr>
          <w:b/>
          <w:bCs/>
          <w:szCs w:val="20"/>
        </w:rPr>
        <w:br/>
        <w:t>включая право на развитие</w:t>
      </w:r>
    </w:p>
    <w:p w14:paraId="1D3CE6B0" w14:textId="77777777" w:rsidR="008337C6" w:rsidRDefault="008337C6" w:rsidP="008337C6">
      <w:pPr>
        <w:pStyle w:val="HChG"/>
      </w:pPr>
      <w:r w:rsidRPr="009E65D2">
        <w:tab/>
      </w:r>
      <w:r w:rsidRPr="009E65D2">
        <w:tab/>
      </w:r>
      <w:r>
        <w:t>Резолюция, принятая Советом по правам человека 22</w:t>
      </w:r>
      <w:r>
        <w:rPr>
          <w:lang w:val="en-US"/>
        </w:rPr>
        <w:t> </w:t>
      </w:r>
      <w:r>
        <w:t>июня 2020 года</w:t>
      </w:r>
    </w:p>
    <w:p w14:paraId="446AB724" w14:textId="77777777" w:rsidR="008337C6" w:rsidRPr="009E65D2" w:rsidRDefault="008337C6" w:rsidP="008337C6">
      <w:pPr>
        <w:pStyle w:val="H1G"/>
      </w:pPr>
      <w:r>
        <w:tab/>
      </w:r>
      <w:r w:rsidRPr="009E65D2">
        <w:t>43/</w:t>
      </w:r>
      <w:r w:rsidRPr="00D27C29">
        <w:t>16.</w:t>
      </w:r>
      <w:r>
        <w:tab/>
      </w:r>
      <w:r w:rsidRPr="009E65D2">
        <w:t>Мандат Специального докладчика по вопросу о положении правозащитников</w:t>
      </w:r>
    </w:p>
    <w:p w14:paraId="4D00CBAD" w14:textId="77777777" w:rsidR="008337C6" w:rsidRPr="003538F5" w:rsidRDefault="008337C6" w:rsidP="008337C6">
      <w:pPr>
        <w:pStyle w:val="SingleTxtG"/>
      </w:pPr>
      <w:r w:rsidRPr="009E65D2">
        <w:tab/>
      </w:r>
      <w:r w:rsidRPr="009E65D2">
        <w:tab/>
      </w:r>
      <w:r w:rsidRPr="003538F5">
        <w:rPr>
          <w:i/>
          <w:iCs/>
        </w:rPr>
        <w:t>Совет по правам человека</w:t>
      </w:r>
      <w:r w:rsidRPr="003538F5">
        <w:t>,</w:t>
      </w:r>
    </w:p>
    <w:p w14:paraId="32927F65" w14:textId="77777777" w:rsidR="008337C6" w:rsidRPr="003538F5" w:rsidRDefault="008337C6" w:rsidP="008337C6">
      <w:pPr>
        <w:pStyle w:val="SingleTxtG"/>
      </w:pPr>
      <w:r w:rsidRPr="003538F5">
        <w:rPr>
          <w:i/>
          <w:iCs/>
        </w:rPr>
        <w:tab/>
      </w:r>
      <w:r w:rsidRPr="003538F5">
        <w:rPr>
          <w:i/>
          <w:iCs/>
        </w:rPr>
        <w:tab/>
        <w:t>руководствуясь</w:t>
      </w:r>
      <w:r w:rsidRPr="003538F5">
        <w:t xml:space="preserve"> целями и принципами Устава Организации Объединенных Наций, Всеобщей декларации прав человека, международных пактов о правах человека и других соответствующих правовых актов,</w:t>
      </w:r>
    </w:p>
    <w:p w14:paraId="392E0D79" w14:textId="77777777" w:rsidR="008337C6" w:rsidRPr="003538F5" w:rsidRDefault="008337C6" w:rsidP="008337C6">
      <w:pPr>
        <w:pStyle w:val="SingleTxtG"/>
      </w:pPr>
      <w:r w:rsidRPr="003538F5">
        <w:rPr>
          <w:i/>
          <w:iCs/>
        </w:rPr>
        <w:tab/>
      </w:r>
      <w:r w:rsidRPr="003538F5">
        <w:rPr>
          <w:i/>
          <w:iCs/>
        </w:rPr>
        <w:tab/>
        <w:t xml:space="preserve">ссылаясь </w:t>
      </w:r>
      <w:r w:rsidRPr="003538F5">
        <w:t>на резолюцию 53/144 Генеральной Ассамблеи от 9 декабря 1998 года, в которой Ассамблея консенсусом приняла Декларацию о праве и обязанности отдельных лиц, групп и органов общества поощрять и защищать общепризнанные права человека и основные свободы, текст которой содержится в приложении к этой резолюции, и подтверждая важное значение Декларации и ее пропаганды и осуществления,</w:t>
      </w:r>
    </w:p>
    <w:p w14:paraId="36C7B53F" w14:textId="77777777" w:rsidR="008337C6" w:rsidRPr="003538F5" w:rsidRDefault="008337C6" w:rsidP="008337C6">
      <w:pPr>
        <w:pStyle w:val="SingleTxtG"/>
      </w:pPr>
      <w:r w:rsidRPr="003538F5">
        <w:rPr>
          <w:i/>
          <w:iCs/>
        </w:rPr>
        <w:tab/>
      </w:r>
      <w:r w:rsidRPr="003538F5">
        <w:rPr>
          <w:i/>
          <w:iCs/>
        </w:rPr>
        <w:tab/>
        <w:t xml:space="preserve">ссылаясь также </w:t>
      </w:r>
      <w:r w:rsidRPr="003538F5">
        <w:t>на сохраняющуюся значимость и применимость всех положений вышеупомянутой Декларации,</w:t>
      </w:r>
    </w:p>
    <w:p w14:paraId="26810702" w14:textId="77777777" w:rsidR="008337C6" w:rsidRPr="003538F5" w:rsidRDefault="008337C6" w:rsidP="008337C6">
      <w:pPr>
        <w:pStyle w:val="SingleTxtG"/>
      </w:pPr>
      <w:r w:rsidRPr="003538F5">
        <w:rPr>
          <w:i/>
          <w:iCs/>
        </w:rPr>
        <w:tab/>
      </w:r>
      <w:r w:rsidRPr="003538F5">
        <w:rPr>
          <w:i/>
          <w:iCs/>
        </w:rPr>
        <w:tab/>
        <w:t xml:space="preserve">ссылаясь далее </w:t>
      </w:r>
      <w:r w:rsidRPr="003538F5">
        <w:t>на все предыдущие резолюции по этому вопросу, в частности на резолюции Совета по правам человека 16/5 от 24 марта 2011 года, 25/18 от 28 марта 2014 года, 31/32 от 24 марта 2016 года, 34/5 от 23 марта 2017 года и 40/11 от 21 марта 2019 года и на резолюции Генеральной Ассамблеи 68/181 от 18 декабря 2013 года, 70/161 от 17 декабря 2015 года, 72/247 от 24 декабря 2017 года и 74/146 от 18 декабря 2019 года,</w:t>
      </w:r>
    </w:p>
    <w:p w14:paraId="3EF69864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ссылаясь</w:t>
      </w:r>
      <w:r w:rsidRPr="003538F5">
        <w:t xml:space="preserve"> на резолюции Совета по правам человека 5/1 об </w:t>
      </w:r>
      <w:r w:rsidRPr="003538F5">
        <w:rPr>
          <w:color w:val="333333"/>
          <w:shd w:val="clear" w:color="auto" w:fill="FFFFFF"/>
        </w:rPr>
        <w:t xml:space="preserve">институциональном </w:t>
      </w:r>
      <w:r w:rsidRPr="003538F5">
        <w:t>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14:paraId="154104CE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особо отмечая</w:t>
      </w:r>
      <w:r w:rsidRPr="003538F5">
        <w:t xml:space="preserve"> важную роль отдельных лиц и институтов гражданского общества, в том числе неправительственных организаций, групп и национальных правозащитных учреждений, которую они играют на местном, национальном, </w:t>
      </w:r>
      <w:r w:rsidRPr="003538F5">
        <w:lastRenderedPageBreak/>
        <w:t>региональном и международном уровнях в поощрении и защите всех прав человека и основных свобод для всех,</w:t>
      </w:r>
    </w:p>
    <w:p w14:paraId="7A620975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подтверждая</w:t>
      </w:r>
      <w:r w:rsidRPr="003538F5">
        <w:t xml:space="preserve"> серьезную обеспокоенность, выраженную Генеральной Ассамблеей и Советом по правам человека в связи с серьезными рисками, с которыми сталкиваются правозащитники </w:t>
      </w:r>
      <w:r w:rsidRPr="003538F5">
        <w:rPr>
          <w:color w:val="333333"/>
          <w:shd w:val="clear" w:color="auto" w:fill="FFFFFF"/>
        </w:rPr>
        <w:t xml:space="preserve">из-за </w:t>
      </w:r>
      <w:r w:rsidRPr="003538F5">
        <w:t>угроз, нападений, репрессий и актов запугивания в отношении них,</w:t>
      </w:r>
    </w:p>
    <w:p w14:paraId="1E11B74E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вновь подтверждая</w:t>
      </w:r>
      <w:r w:rsidRPr="003538F5">
        <w:t>, что государства обязаны защищать все права человека и основные свободы всех людей,</w:t>
      </w:r>
    </w:p>
    <w:p w14:paraId="28B1F119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подчеркивая</w:t>
      </w:r>
      <w:r w:rsidRPr="003538F5">
        <w:t>, что уважение и поддержка деятельности всех правозащитников, включая женщин-правозащитников, имеют существенное значение для всеобщего осуществления прав человека,</w:t>
      </w:r>
    </w:p>
    <w:p w14:paraId="4D7B03AE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учитывая</w:t>
      </w:r>
      <w:r w:rsidRPr="003538F5">
        <w:t>, что внутригосударственное право и административные положения и их применение должны облегчать деятельность правозащитников, в том числе за счет недопущения какой-либо криминализации, стигматизации, затруднения, воспрепятствования или ограничения этой деятельности в нарушение международного права прав человека,</w:t>
      </w:r>
    </w:p>
    <w:p w14:paraId="0348FB83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подчеркивая</w:t>
      </w:r>
      <w:r w:rsidRPr="003538F5">
        <w:t xml:space="preserve">, что правовые рамки, в которых правозащитники мирно осуществляют свою деятельность по поощрению и защите прав человека и основных свобод, обеспечиваются </w:t>
      </w:r>
      <w:r w:rsidRPr="003538F5">
        <w:rPr>
          <w:color w:val="333333"/>
          <w:shd w:val="clear" w:color="auto" w:fill="FFFFFF"/>
        </w:rPr>
        <w:t>национальным</w:t>
      </w:r>
      <w:r w:rsidRPr="003538F5">
        <w:t xml:space="preserve"> законодательством, согласующимся с Уставом и нормами международного права прав человека, </w:t>
      </w:r>
    </w:p>
    <w:p w14:paraId="21E58724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будучи глубоко обеспокоен</w:t>
      </w:r>
      <w:r w:rsidRPr="003538F5">
        <w:t xml:space="preserve"> тем, что в некоторых случаях законодательство по обеспечению национальной безопасности и борьбе с терроризмом и другие меры, такие как принятие законов, регулирующих деятельность организаций гражданского общества, неправомерно используются для преследования правозащитников или препятствуют их работе и ставят под угрозу их безопасность вразрез с международным правом,</w:t>
      </w:r>
    </w:p>
    <w:p w14:paraId="7D7E2C8B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</w:r>
      <w:r w:rsidRPr="003538F5">
        <w:rPr>
          <w:i/>
        </w:rPr>
        <w:t>признавая</w:t>
      </w:r>
      <w:r w:rsidRPr="003538F5">
        <w:t xml:space="preserve"> насущную необходимость рассмотрения и принятия конкретных мер по предотвращению и прекращению использования законодательства </w:t>
      </w:r>
      <w:r w:rsidRPr="003538F5">
        <w:rPr>
          <w:color w:val="333333"/>
          <w:shd w:val="clear" w:color="auto" w:fill="FFFFFF"/>
        </w:rPr>
        <w:t>в целях создания необоснованных помех или ограничений для возможностей правозащитников вести свою работу, в том числе путем пересмотра и при необходимости изменения соответствующего законодательства и порядка его применения</w:t>
      </w:r>
      <w:r w:rsidRPr="003538F5">
        <w:t>, чтобы обеспечить соблюдение</w:t>
      </w:r>
      <w:r w:rsidRPr="003538F5">
        <w:rPr>
          <w:color w:val="333333"/>
          <w:shd w:val="clear" w:color="auto" w:fill="FFFFFF"/>
        </w:rPr>
        <w:t xml:space="preserve"> международного права прав человека,</w:t>
      </w:r>
      <w:r w:rsidRPr="003538F5">
        <w:t xml:space="preserve"> </w:t>
      </w:r>
    </w:p>
    <w:p w14:paraId="6C7FD7BD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1.</w:t>
      </w:r>
      <w:r w:rsidRPr="003538F5">
        <w:tab/>
      </w:r>
      <w:r w:rsidRPr="003538F5">
        <w:rPr>
          <w:i/>
        </w:rPr>
        <w:t>приветствует</w:t>
      </w:r>
      <w:r w:rsidRPr="003538F5">
        <w:t xml:space="preserve"> работу и с удовлетворением принимает к сведению доклады Специального докладчика о положении правозащитников</w:t>
      </w:r>
      <w:r w:rsidRPr="003538F5">
        <w:rPr>
          <w:sz w:val="18"/>
          <w:szCs w:val="18"/>
          <w:vertAlign w:val="superscript"/>
        </w:rPr>
        <w:footnoteReference w:id="1"/>
      </w:r>
      <w:r w:rsidRPr="003538F5">
        <w:t>, а также настоятельно призывает все государства предпринять конкретные шаги для создания в соответствии с законодательством и на практике безопасной и благоприятной среды, в которой правозащитники могли бы работать без каких-либо помех и угроз для безопасности;</w:t>
      </w:r>
    </w:p>
    <w:p w14:paraId="7F84689D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2.</w:t>
      </w:r>
      <w:r w:rsidRPr="003538F5">
        <w:tab/>
      </w:r>
      <w:r w:rsidRPr="003538F5">
        <w:rPr>
          <w:i/>
        </w:rPr>
        <w:t>постановляет</w:t>
      </w:r>
      <w:r w:rsidRPr="003538F5">
        <w:t xml:space="preserve"> продлить мандат Специального докладчика по вопросу о положении правозащитников на трехлетний срок на тех же условиях, которые предусмотрены Советом по правам человека в своей резолюции 16/5;</w:t>
      </w:r>
    </w:p>
    <w:p w14:paraId="15AE5216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3.</w:t>
      </w:r>
      <w:r w:rsidRPr="003538F5">
        <w:tab/>
      </w:r>
      <w:r w:rsidRPr="003538F5">
        <w:rPr>
          <w:i/>
        </w:rPr>
        <w:t>настоятельно призывает</w:t>
      </w:r>
      <w:r w:rsidRPr="003538F5">
        <w:t xml:space="preserve"> все государства сотрудничать со Специальным докладчиком и оказывать ему или ей помощь в выполнении своих задач, предоставлять всю информацию и реагировать на сообщения, препровожденные им Специальным докладчиком, без необоснованной задержки;</w:t>
      </w:r>
    </w:p>
    <w:p w14:paraId="5B8FE3FE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4.</w:t>
      </w:r>
      <w:r w:rsidRPr="003538F5">
        <w:tab/>
      </w:r>
      <w:r w:rsidRPr="003538F5">
        <w:rPr>
          <w:i/>
        </w:rPr>
        <w:t>призывает</w:t>
      </w:r>
      <w:r w:rsidRPr="003538F5">
        <w:t xml:space="preserve"> государства серьезно рассматривать возможность положительного реагирования на просьбы Специального докладчика о посещении их стран и настоятельно призывает их вступать в конструктивный диалог со Специальным докладчиком по вопросам принятия последующих мер и осуществления его или ее рекомендаций, чтобы Специальный докладчик мог с еще большей результативностью выполнять свой мандат;</w:t>
      </w:r>
    </w:p>
    <w:p w14:paraId="3A2A647C" w14:textId="77777777" w:rsidR="008337C6" w:rsidRPr="003538F5" w:rsidRDefault="008337C6" w:rsidP="008337C6">
      <w:pPr>
        <w:pStyle w:val="SingleTxtG"/>
      </w:pPr>
      <w:r w:rsidRPr="003538F5">
        <w:lastRenderedPageBreak/>
        <w:tab/>
      </w:r>
      <w:r w:rsidRPr="003538F5">
        <w:tab/>
        <w:t>5.</w:t>
      </w:r>
      <w:r w:rsidRPr="003538F5">
        <w:tab/>
      </w:r>
      <w:r w:rsidRPr="003538F5">
        <w:rPr>
          <w:i/>
        </w:rPr>
        <w:t>просит</w:t>
      </w:r>
      <w:r w:rsidRPr="003538F5">
        <w:t xml:space="preserve"> Генерального секретаря и Верховного комиссара Организации Объединенных Наций по правам человека оказывать Специальному докладчику всяческое содействие, необходимое для результативного выполнения его или ее мандата;</w:t>
      </w:r>
    </w:p>
    <w:p w14:paraId="075DC164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6.</w:t>
      </w:r>
      <w:r w:rsidRPr="003538F5">
        <w:tab/>
      </w:r>
      <w:r w:rsidRPr="003538F5">
        <w:rPr>
          <w:i/>
        </w:rPr>
        <w:t>призывает</w:t>
      </w:r>
      <w:r w:rsidRPr="003538F5">
        <w:t xml:space="preserve"> все соответствующие учреждения и организации системы Организации Объединенных Наций в рамках своих мандатов оказывать любую возможную помощь и поддержку Специальному докладчику в целях результативного выполнения его или ее мандата, в том числе в связи с поездками в страны и на основе предложений о способах обеспечения защиты правозащитников;</w:t>
      </w:r>
    </w:p>
    <w:p w14:paraId="32D0D2B9" w14:textId="77777777" w:rsidR="008337C6" w:rsidRPr="003538F5" w:rsidRDefault="008337C6" w:rsidP="008337C6">
      <w:pPr>
        <w:pStyle w:val="SingleTxtG"/>
      </w:pPr>
      <w:r w:rsidRPr="003538F5">
        <w:tab/>
      </w:r>
      <w:r w:rsidRPr="003538F5">
        <w:tab/>
        <w:t>7.</w:t>
      </w:r>
      <w:r w:rsidRPr="003538F5">
        <w:tab/>
      </w:r>
      <w:r w:rsidRPr="003538F5">
        <w:rPr>
          <w:i/>
        </w:rPr>
        <w:t>постановляет</w:t>
      </w:r>
      <w:r w:rsidRPr="003538F5">
        <w:t xml:space="preserve"> продолжить рассмотрение этого вопроса в соответствии со своей </w:t>
      </w:r>
      <w:r w:rsidRPr="003538F5">
        <w:rPr>
          <w:color w:val="333333"/>
          <w:shd w:val="clear" w:color="auto" w:fill="FFFFFF"/>
        </w:rPr>
        <w:t>годовой</w:t>
      </w:r>
      <w:r w:rsidRPr="003538F5">
        <w:t xml:space="preserve"> программой работы.</w:t>
      </w:r>
    </w:p>
    <w:p w14:paraId="1030E24B" w14:textId="77777777" w:rsidR="008337C6" w:rsidRPr="003538F5" w:rsidRDefault="008337C6" w:rsidP="008337C6">
      <w:pPr>
        <w:pStyle w:val="SingleTxtG"/>
        <w:jc w:val="right"/>
        <w:rPr>
          <w:i/>
          <w:iCs/>
        </w:rPr>
      </w:pPr>
      <w:r w:rsidRPr="003538F5">
        <w:rPr>
          <w:i/>
          <w:iCs/>
        </w:rPr>
        <w:t>45-е заседание</w:t>
      </w:r>
      <w:r w:rsidRPr="003538F5">
        <w:rPr>
          <w:i/>
          <w:iCs/>
        </w:rPr>
        <w:br/>
        <w:t>22 июня 2020 года</w:t>
      </w:r>
    </w:p>
    <w:p w14:paraId="3E661DFB" w14:textId="77777777" w:rsidR="008337C6" w:rsidRPr="003538F5" w:rsidRDefault="008337C6" w:rsidP="008337C6">
      <w:pPr>
        <w:pStyle w:val="SingleTxtG"/>
        <w:rPr>
          <w:color w:val="333333"/>
          <w:shd w:val="clear" w:color="auto" w:fill="FFFFFF"/>
        </w:rPr>
      </w:pPr>
      <w:r w:rsidRPr="003538F5">
        <w:rPr>
          <w:color w:val="333333"/>
          <w:shd w:val="clear" w:color="auto" w:fill="FFFFFF"/>
        </w:rPr>
        <w:t>[Принята без голосования.]</w:t>
      </w:r>
    </w:p>
    <w:p w14:paraId="6E98EBA4" w14:textId="0FAA76ED" w:rsidR="00DD0505" w:rsidRPr="00E840E9" w:rsidRDefault="00DD0505" w:rsidP="00524794">
      <w:pPr>
        <w:pStyle w:val="SingleTxtG"/>
        <w:spacing w:before="240" w:after="0"/>
        <w:jc w:val="center"/>
        <w:rPr>
          <w:u w:val="single"/>
        </w:rPr>
      </w:pPr>
      <w:r w:rsidRPr="00E840E9">
        <w:rPr>
          <w:color w:val="333333"/>
          <w:u w:val="single"/>
          <w:shd w:val="clear" w:color="auto" w:fill="FFFFFF"/>
        </w:rPr>
        <w:tab/>
      </w:r>
      <w:r w:rsidR="00E840E9">
        <w:rPr>
          <w:u w:val="single"/>
        </w:rPr>
        <w:tab/>
      </w:r>
      <w:r w:rsidR="00E840E9">
        <w:rPr>
          <w:u w:val="single"/>
        </w:rPr>
        <w:tab/>
      </w:r>
      <w:r w:rsidR="00E840E9">
        <w:rPr>
          <w:u w:val="single"/>
        </w:rPr>
        <w:tab/>
      </w:r>
      <w:bookmarkStart w:id="0" w:name="_GoBack"/>
      <w:bookmarkEnd w:id="0"/>
    </w:p>
    <w:sectPr w:rsidR="00DD0505" w:rsidRPr="00E840E9" w:rsidSect="008337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CDC6" w14:textId="77777777" w:rsidR="00690E1E" w:rsidRPr="00A312BC" w:rsidRDefault="00690E1E" w:rsidP="00A312BC"/>
  </w:endnote>
  <w:endnote w:type="continuationSeparator" w:id="0">
    <w:p w14:paraId="2827AEC6" w14:textId="77777777" w:rsidR="00690E1E" w:rsidRPr="00A312BC" w:rsidRDefault="00690E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2904" w14:textId="77777777" w:rsidR="008337C6" w:rsidRPr="008337C6" w:rsidRDefault="008337C6">
    <w:pPr>
      <w:pStyle w:val="a8"/>
    </w:pPr>
    <w:r w:rsidRPr="008337C6">
      <w:rPr>
        <w:b/>
        <w:sz w:val="18"/>
      </w:rPr>
      <w:fldChar w:fldCharType="begin"/>
    </w:r>
    <w:r w:rsidRPr="008337C6">
      <w:rPr>
        <w:b/>
        <w:sz w:val="18"/>
      </w:rPr>
      <w:instrText xml:space="preserve"> PAGE  \* MERGEFORMAT </w:instrText>
    </w:r>
    <w:r w:rsidRPr="008337C6">
      <w:rPr>
        <w:b/>
        <w:sz w:val="18"/>
      </w:rPr>
      <w:fldChar w:fldCharType="separate"/>
    </w:r>
    <w:r w:rsidRPr="008337C6">
      <w:rPr>
        <w:b/>
        <w:noProof/>
        <w:sz w:val="18"/>
      </w:rPr>
      <w:t>2</w:t>
    </w:r>
    <w:r w:rsidRPr="008337C6">
      <w:rPr>
        <w:b/>
        <w:sz w:val="18"/>
      </w:rPr>
      <w:fldChar w:fldCharType="end"/>
    </w:r>
    <w:r>
      <w:rPr>
        <w:b/>
        <w:sz w:val="18"/>
      </w:rPr>
      <w:tab/>
    </w:r>
    <w:r>
      <w:t>GE.20-08966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C8C9" w14:textId="77777777" w:rsidR="008337C6" w:rsidRPr="008337C6" w:rsidRDefault="008337C6" w:rsidP="008337C6">
    <w:pPr>
      <w:pStyle w:val="a8"/>
      <w:tabs>
        <w:tab w:val="clear" w:pos="9639"/>
        <w:tab w:val="right" w:pos="9638"/>
      </w:tabs>
      <w:rPr>
        <w:b/>
        <w:sz w:val="18"/>
      </w:rPr>
    </w:pPr>
    <w:r>
      <w:t>GE.20-08966</w:t>
    </w:r>
    <w:r>
      <w:tab/>
    </w:r>
    <w:r w:rsidRPr="008337C6">
      <w:rPr>
        <w:b/>
        <w:sz w:val="18"/>
      </w:rPr>
      <w:fldChar w:fldCharType="begin"/>
    </w:r>
    <w:r w:rsidRPr="008337C6">
      <w:rPr>
        <w:b/>
        <w:sz w:val="18"/>
      </w:rPr>
      <w:instrText xml:space="preserve"> PAGE  \* MERGEFORMAT </w:instrText>
    </w:r>
    <w:r w:rsidRPr="008337C6">
      <w:rPr>
        <w:b/>
        <w:sz w:val="18"/>
      </w:rPr>
      <w:fldChar w:fldCharType="separate"/>
    </w:r>
    <w:r w:rsidRPr="008337C6">
      <w:rPr>
        <w:b/>
        <w:noProof/>
        <w:sz w:val="18"/>
      </w:rPr>
      <w:t>3</w:t>
    </w:r>
    <w:r w:rsidRPr="008337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6C2E" w14:textId="77777777" w:rsidR="00042B72" w:rsidRPr="008337C6" w:rsidRDefault="008337C6" w:rsidP="008337C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74FC52" wp14:editId="1F0093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20-08966  (R)</w:t>
    </w:r>
    <w:r>
      <w:rPr>
        <w:lang w:val="en-US"/>
      </w:rPr>
      <w:t xml:space="preserve">  140720  140720</w:t>
    </w:r>
    <w:r>
      <w:br/>
    </w:r>
    <w:r w:rsidRPr="008337C6">
      <w:rPr>
        <w:rFonts w:ascii="C39T30Lfz" w:hAnsi="C39T30Lfz"/>
        <w:kern w:val="14"/>
        <w:sz w:val="56"/>
      </w:rPr>
      <w:t></w:t>
    </w:r>
    <w:r w:rsidRPr="008337C6">
      <w:rPr>
        <w:rFonts w:ascii="C39T30Lfz" w:hAnsi="C39T30Lfz"/>
        <w:kern w:val="14"/>
        <w:sz w:val="56"/>
      </w:rPr>
      <w:t></w:t>
    </w:r>
    <w:r w:rsidRPr="008337C6">
      <w:rPr>
        <w:rFonts w:ascii="C39T30Lfz" w:hAnsi="C39T30Lfz"/>
        <w:kern w:val="14"/>
        <w:sz w:val="56"/>
      </w:rPr>
      <w:t></w:t>
    </w:r>
    <w:r w:rsidRPr="008337C6">
      <w:rPr>
        <w:rFonts w:ascii="C39T30Lfz" w:hAnsi="C39T30Lfz"/>
        <w:kern w:val="14"/>
        <w:sz w:val="56"/>
      </w:rPr>
      <w:t></w:t>
    </w:r>
    <w:r w:rsidRPr="008337C6">
      <w:rPr>
        <w:rFonts w:ascii="C39T30Lfz" w:hAnsi="C39T30Lfz"/>
        <w:kern w:val="14"/>
        <w:sz w:val="56"/>
      </w:rPr>
      <w:t></w:t>
    </w:r>
    <w:r w:rsidRPr="008337C6">
      <w:rPr>
        <w:rFonts w:ascii="C39T30Lfz" w:hAnsi="C39T30Lfz"/>
        <w:kern w:val="14"/>
        <w:sz w:val="56"/>
      </w:rPr>
      <w:t></w:t>
    </w:r>
    <w:r w:rsidRPr="008337C6">
      <w:rPr>
        <w:rFonts w:ascii="C39T30Lfz" w:hAnsi="C39T30Lfz"/>
        <w:kern w:val="14"/>
        <w:sz w:val="56"/>
      </w:rPr>
      <w:t></w:t>
    </w:r>
    <w:r w:rsidRPr="008337C6">
      <w:rPr>
        <w:rFonts w:ascii="C39T30Lfz" w:hAnsi="C39T30Lfz"/>
        <w:kern w:val="14"/>
        <w:sz w:val="56"/>
      </w:rPr>
      <w:t></w:t>
    </w:r>
    <w:r w:rsidRPr="008337C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7DD5A84" wp14:editId="71E641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0D3D" w14:textId="77777777" w:rsidR="00690E1E" w:rsidRPr="001075E9" w:rsidRDefault="00690E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90B767" w14:textId="77777777" w:rsidR="00690E1E" w:rsidRDefault="00690E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7D4333" w14:textId="77777777" w:rsidR="008337C6" w:rsidRPr="00A75E25" w:rsidRDefault="008337C6" w:rsidP="008337C6">
      <w:pPr>
        <w:pStyle w:val="ad"/>
      </w:pPr>
      <w:r>
        <w:tab/>
      </w:r>
      <w:r>
        <w:rPr>
          <w:rStyle w:val="aa"/>
        </w:rPr>
        <w:footnoteRef/>
      </w:r>
      <w:r>
        <w:tab/>
        <w:t>A/HRC/43/51 и Add.1 и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1FC9" w14:textId="789FB042" w:rsidR="008337C6" w:rsidRPr="008337C6" w:rsidRDefault="009A3174">
    <w:pPr>
      <w:pStyle w:val="a5"/>
    </w:pPr>
    <w:fldSimple w:instr=" TITLE  \* MERGEFORMAT ">
      <w:r w:rsidR="002F628E">
        <w:t>A/HRC/RES/43/16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6437" w14:textId="4242FDD2" w:rsidR="008337C6" w:rsidRPr="008337C6" w:rsidRDefault="009A3174" w:rsidP="008337C6">
    <w:pPr>
      <w:pStyle w:val="a5"/>
      <w:jc w:val="right"/>
    </w:pPr>
    <w:fldSimple w:instr=" TITLE  \* MERGEFORMAT ">
      <w:r w:rsidR="002F628E">
        <w:t>A/HRC/RES/43/16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1E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628E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538F5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4794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90E1E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37C6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72127"/>
    <w:rsid w:val="009A24AC"/>
    <w:rsid w:val="009A3174"/>
    <w:rsid w:val="00A01942"/>
    <w:rsid w:val="00A10122"/>
    <w:rsid w:val="00A312BC"/>
    <w:rsid w:val="00A73605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0505"/>
    <w:rsid w:val="00DD78D1"/>
    <w:rsid w:val="00DF71B9"/>
    <w:rsid w:val="00E71476"/>
    <w:rsid w:val="00E73F76"/>
    <w:rsid w:val="00E840E9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FF5DB"/>
  <w15:docId w15:val="{3A3551B0-2C02-4559-B438-B1B058B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817</Words>
  <Characters>5426</Characters>
  <Application>Microsoft Office Word</Application>
  <DocSecurity>0</DocSecurity>
  <Lines>113</Lines>
  <Paragraphs>42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A/HRC/RES/43/16</vt:lpstr>
      <vt:lpstr>A/</vt:lpstr>
      <vt:lpstr>A/</vt:lpstr>
      <vt:lpstr>A/</vt:lpstr>
    </vt:vector>
  </TitlesOfParts>
  <Company>DCM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A/HRC/RES/43/16</dc:title>
  <dc:subject/>
  <dc:creator>Marina KOROTKOVA</dc:creator>
  <cp:keywords/>
  <cp:lastModifiedBy>Ioulia Goussarova</cp:lastModifiedBy>
  <cp:revision>3</cp:revision>
  <cp:lastPrinted>2020-07-14T10:12:00Z</cp:lastPrinted>
  <dcterms:created xsi:type="dcterms:W3CDTF">2020-07-14T10:12:00Z</dcterms:created>
  <dcterms:modified xsi:type="dcterms:W3CDTF">2020-07-14T10:12:00Z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