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982"/>
        <w:gridCol w:w="1861"/>
        <w:gridCol w:w="4522"/>
      </w:tblGrid>
      <w:tr w:rsidR="00AD0014" w:rsidRPr="00DB7679" w:rsidTr="00A11DDA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AD0014" w:rsidRPr="00983870" w:rsidRDefault="00AD0014" w:rsidP="00BC55C8">
            <w:pPr>
              <w:rPr>
                <w:rFonts w:hint="c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916474" w:rsidP="00916474">
            <w:pPr>
              <w:bidi w:val="0"/>
              <w:spacing w:after="20"/>
              <w:jc w:val="left"/>
              <w:rPr>
                <w:szCs w:val="20"/>
              </w:rPr>
            </w:pPr>
            <w:r w:rsidRPr="00916474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/HRC/RES/25/32</w:t>
            </w:r>
          </w:p>
        </w:tc>
      </w:tr>
      <w:tr w:rsidR="00257225" w:rsidRPr="00DB7679" w:rsidTr="007B599E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257225" w:rsidP="00BC55C8">
            <w:pPr>
              <w:spacing w:before="120" w:line="640" w:lineRule="exact"/>
              <w:rPr>
                <w:rFonts w:hint="cs"/>
                <w:b/>
                <w:bCs/>
                <w:szCs w:val="60"/>
              </w:rPr>
            </w:pPr>
            <w:r w:rsidRPr="00DB7679">
              <w:rPr>
                <w:rFonts w:hint="cs"/>
                <w:b/>
                <w:bCs/>
                <w:szCs w:val="60"/>
                <w:rtl/>
              </w:rPr>
              <w:t>الجمعية العامة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12" w:space="0" w:color="auto"/>
            </w:tcBorders>
          </w:tcPr>
          <w:p w:rsidR="00916474" w:rsidRDefault="00916474" w:rsidP="00916474">
            <w:pPr>
              <w:bidi w:val="0"/>
              <w:spacing w:before="240"/>
              <w:jc w:val="left"/>
            </w:pPr>
            <w:r>
              <w:t>Distr.: General</w:t>
            </w:r>
          </w:p>
          <w:p w:rsidR="00916474" w:rsidRDefault="00916474" w:rsidP="00916474">
            <w:pPr>
              <w:bidi w:val="0"/>
              <w:jc w:val="left"/>
            </w:pPr>
            <w:r>
              <w:t>15 April 2014</w:t>
            </w:r>
          </w:p>
          <w:p w:rsidR="00916474" w:rsidRDefault="00916474" w:rsidP="00916474">
            <w:pPr>
              <w:bidi w:val="0"/>
              <w:jc w:val="left"/>
            </w:pPr>
            <w:r>
              <w:t>Arabic</w:t>
            </w:r>
          </w:p>
          <w:p w:rsidR="00257225" w:rsidRPr="008B4BC6" w:rsidRDefault="00916474" w:rsidP="00916474">
            <w:pPr>
              <w:bidi w:val="0"/>
              <w:jc w:val="left"/>
            </w:pPr>
            <w:r>
              <w:t>Original: English</w:t>
            </w:r>
          </w:p>
        </w:tc>
      </w:tr>
    </w:tbl>
    <w:p w:rsidR="00916474" w:rsidRPr="00A9332F" w:rsidRDefault="00916474" w:rsidP="00916474">
      <w:pPr>
        <w:spacing w:before="120" w:line="380" w:lineRule="exact"/>
        <w:rPr>
          <w:rFonts w:hint="cs"/>
          <w:b/>
          <w:bCs/>
          <w:sz w:val="26"/>
          <w:szCs w:val="36"/>
          <w:rtl/>
        </w:rPr>
      </w:pPr>
      <w:r w:rsidRPr="00A9332F">
        <w:rPr>
          <w:rFonts w:hint="cs"/>
          <w:b/>
          <w:bCs/>
          <w:sz w:val="26"/>
          <w:szCs w:val="36"/>
          <w:rtl/>
        </w:rPr>
        <w:t>مجلس حقوق الإنسان</w:t>
      </w:r>
    </w:p>
    <w:p w:rsidR="00916474" w:rsidRPr="00490FBB" w:rsidRDefault="00916474" w:rsidP="00916474">
      <w:pPr>
        <w:spacing w:line="380" w:lineRule="exact"/>
        <w:rPr>
          <w:b/>
          <w:bCs/>
        </w:rPr>
      </w:pPr>
      <w:r w:rsidRPr="00490FBB">
        <w:rPr>
          <w:rFonts w:hint="cs"/>
          <w:b/>
          <w:bCs/>
          <w:rtl/>
        </w:rPr>
        <w:t>الدورة الخامسة والعشرون</w:t>
      </w:r>
    </w:p>
    <w:p w:rsidR="00916474" w:rsidRPr="00B542BC" w:rsidRDefault="00916474" w:rsidP="00916474">
      <w:pPr>
        <w:spacing w:line="380" w:lineRule="exact"/>
        <w:rPr>
          <w:rFonts w:hint="cs"/>
          <w:rtl/>
        </w:rPr>
      </w:pPr>
      <w:r w:rsidRPr="00B542BC">
        <w:rPr>
          <w:rFonts w:hint="cs"/>
          <w:rtl/>
        </w:rPr>
        <w:t xml:space="preserve">البند </w:t>
      </w:r>
      <w:r>
        <w:rPr>
          <w:rFonts w:hint="cs"/>
          <w:rtl/>
        </w:rPr>
        <w:t>9</w:t>
      </w:r>
      <w:r w:rsidRPr="00B542BC">
        <w:rPr>
          <w:rFonts w:hint="cs"/>
          <w:rtl/>
        </w:rPr>
        <w:t xml:space="preserve"> من جدول الأعمال</w:t>
      </w:r>
    </w:p>
    <w:p w:rsidR="00916474" w:rsidRPr="00490FBB" w:rsidRDefault="00916474" w:rsidP="00916474">
      <w:pPr>
        <w:spacing w:line="380" w:lineRule="exact"/>
        <w:ind w:right="4500"/>
        <w:rPr>
          <w:rFonts w:hint="cs"/>
          <w:b/>
          <w:bCs/>
          <w:rtl/>
        </w:rPr>
      </w:pPr>
      <w:r w:rsidRPr="00490FBB">
        <w:rPr>
          <w:b/>
          <w:bCs/>
          <w:rtl/>
        </w:rPr>
        <w:t xml:space="preserve">العنصرية والتمييز العنصري وكره الأجانب وما يتصل بذلك من أشكال التعصب، متابعة وتنفيذ إعلان وبرنامج عمل </w:t>
      </w:r>
      <w:proofErr w:type="spellStart"/>
      <w:r w:rsidRPr="00490FBB">
        <w:rPr>
          <w:b/>
          <w:bCs/>
          <w:rtl/>
        </w:rPr>
        <w:t>ديربان</w:t>
      </w:r>
      <w:proofErr w:type="spellEnd"/>
    </w:p>
    <w:p w:rsidR="00916474" w:rsidRDefault="00916474" w:rsidP="00916474">
      <w:pPr>
        <w:pStyle w:val="HCh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قرار اعتمده مجلس حقوق الإنسان</w:t>
      </w:r>
    </w:p>
    <w:p w:rsidR="00916474" w:rsidRDefault="00916474" w:rsidP="00916474">
      <w:pPr>
        <w:pStyle w:val="HChGA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ab/>
        <w:t>25/32</w:t>
      </w:r>
      <w:r>
        <w:rPr>
          <w:rtl/>
        </w:rPr>
        <w:br/>
      </w:r>
      <w:r w:rsidRPr="007C60D5">
        <w:rPr>
          <w:rtl/>
        </w:rPr>
        <w:t>ولاية المقرر الخاص المعني بالأشكال المعاصرة للعنصرية</w:t>
      </w:r>
      <w:r>
        <w:rPr>
          <w:rFonts w:hint="cs"/>
          <w:rtl/>
        </w:rPr>
        <w:t xml:space="preserve"> </w:t>
      </w:r>
      <w:r w:rsidRPr="007C60D5">
        <w:rPr>
          <w:rtl/>
        </w:rPr>
        <w:t>والتمييز العنصري وكره الأجانب وما يتصل بذلك من تعصب</w:t>
      </w:r>
    </w:p>
    <w:p w:rsidR="00916474" w:rsidRPr="00191153" w:rsidRDefault="00916474" w:rsidP="00916474">
      <w:pPr>
        <w:pStyle w:val="SingleTxtGA"/>
        <w:rPr>
          <w:i/>
          <w:iCs/>
          <w:rtl/>
        </w:rPr>
      </w:pPr>
      <w:r>
        <w:rPr>
          <w:rFonts w:hint="cs"/>
          <w:i/>
          <w:iCs/>
          <w:rtl/>
        </w:rPr>
        <w:tab/>
      </w:r>
      <w:r w:rsidRPr="00191153">
        <w:rPr>
          <w:i/>
          <w:iCs/>
          <w:rtl/>
        </w:rPr>
        <w:t>إن مجلس حقوق الإنسان،</w:t>
      </w:r>
    </w:p>
    <w:p w:rsidR="00916474" w:rsidRDefault="00916474" w:rsidP="00916474">
      <w:pPr>
        <w:pStyle w:val="SingleTxtGA"/>
        <w:rPr>
          <w:rtl/>
        </w:rPr>
      </w:pPr>
      <w:r>
        <w:rPr>
          <w:rtl/>
        </w:rPr>
        <w:tab/>
      </w:r>
      <w:r w:rsidRPr="00C6259F">
        <w:rPr>
          <w:i/>
          <w:iCs/>
          <w:rtl/>
        </w:rPr>
        <w:t>إذ يضع في اعتباره</w:t>
      </w:r>
      <w:r>
        <w:rPr>
          <w:rtl/>
        </w:rPr>
        <w:t xml:space="preserve"> الفقرة 6 من قرار الجمعية العامة 60/251 المؤرخ 15 آذار/</w:t>
      </w:r>
      <w:r>
        <w:rPr>
          <w:rFonts w:hint="cs"/>
          <w:rtl/>
        </w:rPr>
        <w:t xml:space="preserve"> </w:t>
      </w:r>
      <w:r>
        <w:rPr>
          <w:rtl/>
        </w:rPr>
        <w:t>مارس 2006،</w:t>
      </w:r>
    </w:p>
    <w:p w:rsidR="00916474" w:rsidRDefault="00916474" w:rsidP="00916474">
      <w:pPr>
        <w:pStyle w:val="SingleTxtGA"/>
        <w:rPr>
          <w:rtl/>
        </w:rPr>
      </w:pPr>
      <w:r>
        <w:rPr>
          <w:rtl/>
        </w:rPr>
        <w:tab/>
      </w:r>
      <w:r w:rsidRPr="00C6259F">
        <w:rPr>
          <w:i/>
          <w:iCs/>
          <w:rtl/>
        </w:rPr>
        <w:t>وإذ يعيد تأكيد</w:t>
      </w:r>
      <w:r>
        <w:rPr>
          <w:rtl/>
        </w:rPr>
        <w:t xml:space="preserve"> </w:t>
      </w:r>
      <w:r>
        <w:rPr>
          <w:rFonts w:hint="cs"/>
          <w:rtl/>
        </w:rPr>
        <w:t xml:space="preserve">التزامات الدول بموجب </w:t>
      </w:r>
      <w:r>
        <w:rPr>
          <w:rtl/>
        </w:rPr>
        <w:t>صكوك حق</w:t>
      </w:r>
      <w:r>
        <w:rPr>
          <w:rFonts w:hint="cs"/>
          <w:rtl/>
        </w:rPr>
        <w:t>ـ</w:t>
      </w:r>
      <w:r>
        <w:rPr>
          <w:rtl/>
        </w:rPr>
        <w:t xml:space="preserve">وق الإنسان الدولية ذات الصلة، وبخاصة الاتفاقية الدولية للقضاء على جميع أشكال التمييز العنصري، التي </w:t>
      </w:r>
      <w:r>
        <w:rPr>
          <w:rFonts w:hint="cs"/>
          <w:rtl/>
        </w:rPr>
        <w:t>اعتمدتها</w:t>
      </w:r>
      <w:r>
        <w:rPr>
          <w:rtl/>
        </w:rPr>
        <w:t xml:space="preserve"> الجمعية العامة في قرارها 2106(د-20) المؤرخ 2</w:t>
      </w:r>
      <w:r>
        <w:rPr>
          <w:rFonts w:hint="cs"/>
          <w:rtl/>
        </w:rPr>
        <w:t>1</w:t>
      </w:r>
      <w:r>
        <w:rPr>
          <w:rtl/>
        </w:rPr>
        <w:t xml:space="preserve"> كانون الأول/ديسمبر 1965،</w:t>
      </w:r>
    </w:p>
    <w:p w:rsidR="00916474" w:rsidRDefault="00916474" w:rsidP="00916474">
      <w:pPr>
        <w:pStyle w:val="SingleTxtGA"/>
        <w:rPr>
          <w:rFonts w:hint="cs"/>
          <w:rtl/>
        </w:rPr>
      </w:pPr>
      <w:r>
        <w:rPr>
          <w:rtl/>
        </w:rPr>
        <w:tab/>
      </w:r>
      <w:r w:rsidRPr="00C6259F">
        <w:rPr>
          <w:i/>
          <w:iCs/>
          <w:rtl/>
        </w:rPr>
        <w:t xml:space="preserve">وإذ </w:t>
      </w:r>
      <w:r>
        <w:rPr>
          <w:rFonts w:hint="cs"/>
          <w:i/>
          <w:iCs/>
          <w:rtl/>
        </w:rPr>
        <w:t>يشير</w:t>
      </w:r>
      <w:r>
        <w:rPr>
          <w:rtl/>
        </w:rPr>
        <w:t xml:space="preserve"> </w:t>
      </w:r>
      <w:r>
        <w:rPr>
          <w:rFonts w:hint="cs"/>
          <w:rtl/>
        </w:rPr>
        <w:t xml:space="preserve">إلى </w:t>
      </w:r>
      <w:r>
        <w:rPr>
          <w:rtl/>
        </w:rPr>
        <w:t>جميع القرارات والمقررات السابقة الصادرة عن الجمعية العامة ولجنة حقوق الإنسان ومجلس حقوق الإنسان بشأن القضاء على العنصرية والتمييز العنصري وكره الأجانب وما يتصل بذلك من تعصب،</w:t>
      </w:r>
    </w:p>
    <w:p w:rsidR="00916474" w:rsidRDefault="00916474" w:rsidP="00916474">
      <w:pPr>
        <w:pStyle w:val="SingleTxtGA"/>
        <w:rPr>
          <w:rtl/>
        </w:rPr>
      </w:pPr>
      <w:r>
        <w:rPr>
          <w:rtl/>
        </w:rPr>
        <w:tab/>
      </w:r>
      <w:r w:rsidRPr="00C6259F">
        <w:rPr>
          <w:i/>
          <w:iCs/>
          <w:rtl/>
        </w:rPr>
        <w:t>وإذ يشير</w:t>
      </w:r>
      <w:r>
        <w:rPr>
          <w:rFonts w:hint="cs"/>
          <w:i/>
          <w:iCs/>
          <w:rtl/>
        </w:rPr>
        <w:t xml:space="preserve"> أيضاً</w:t>
      </w:r>
      <w:r w:rsidRPr="00C6259F">
        <w:rPr>
          <w:i/>
          <w:iCs/>
          <w:rtl/>
        </w:rPr>
        <w:t xml:space="preserve"> </w:t>
      </w:r>
      <w:r>
        <w:rPr>
          <w:rtl/>
        </w:rPr>
        <w:t>إلى قراري مجلس</w:t>
      </w:r>
      <w:r>
        <w:rPr>
          <w:rFonts w:hint="cs"/>
          <w:rtl/>
        </w:rPr>
        <w:t xml:space="preserve"> حقوق الإنسان</w:t>
      </w:r>
      <w:r>
        <w:rPr>
          <w:rtl/>
        </w:rPr>
        <w:t xml:space="preserve"> 5/1 بشأن بناء مؤسسات </w:t>
      </w:r>
      <w:r>
        <w:rPr>
          <w:rFonts w:hint="cs"/>
          <w:rtl/>
        </w:rPr>
        <w:t>ال</w:t>
      </w:r>
      <w:r>
        <w:rPr>
          <w:rtl/>
        </w:rPr>
        <w:t xml:space="preserve">مجلس، و5/2 بشأن مدونة قواعد السلوك لأصحاب الولايات في إطار الإجراءات الخاصة لمجلس حقوق الإنسان، المؤرخين 18 حزيران/يونيه 2007، وإذ </w:t>
      </w:r>
      <w:r>
        <w:rPr>
          <w:rFonts w:hint="cs"/>
          <w:rtl/>
        </w:rPr>
        <w:t xml:space="preserve">يشدد على أنه يجب أن يؤدي صاحب الولاية واجباته وفقاً </w:t>
      </w:r>
      <w:r>
        <w:rPr>
          <w:rtl/>
        </w:rPr>
        <w:t>لهذين القرارين ومرفق</w:t>
      </w:r>
      <w:r>
        <w:rPr>
          <w:rFonts w:hint="cs"/>
          <w:rtl/>
        </w:rPr>
        <w:t xml:space="preserve">اتهما، </w:t>
      </w:r>
    </w:p>
    <w:p w:rsidR="00916474" w:rsidRDefault="00916474" w:rsidP="00916474">
      <w:pPr>
        <w:pStyle w:val="SingleTxtGA"/>
        <w:rPr>
          <w:rtl/>
        </w:rPr>
      </w:pPr>
      <w:r>
        <w:rPr>
          <w:rFonts w:hint="cs"/>
          <w:rtl/>
        </w:rPr>
        <w:tab/>
      </w:r>
      <w:r>
        <w:rPr>
          <w:rtl/>
        </w:rPr>
        <w:t>1-</w:t>
      </w:r>
      <w:r>
        <w:rPr>
          <w:rFonts w:hint="cs"/>
          <w:rtl/>
        </w:rPr>
        <w:tab/>
      </w:r>
      <w:r w:rsidRPr="00C6259F">
        <w:rPr>
          <w:i/>
          <w:iCs/>
          <w:rtl/>
        </w:rPr>
        <w:t>يقرر</w:t>
      </w:r>
      <w:r>
        <w:rPr>
          <w:rtl/>
        </w:rPr>
        <w:t xml:space="preserve"> تمديد ولاية المقرر الخاص المعني بالأشكال المعاصرة للعنصرية والتمييز العنصري وكره الأجانب وما يتصل بذلك من تعصب </w:t>
      </w:r>
      <w:r>
        <w:rPr>
          <w:rFonts w:hint="cs"/>
          <w:rtl/>
        </w:rPr>
        <w:t>ثلاث سنوات أخرى، وفقاً</w:t>
      </w:r>
      <w:r>
        <w:rPr>
          <w:rFonts w:hint="eastAsia"/>
          <w:rtl/>
        </w:rPr>
        <w:t> </w:t>
      </w:r>
      <w:r>
        <w:rPr>
          <w:rFonts w:hint="cs"/>
          <w:rtl/>
        </w:rPr>
        <w:t>للاختصاصات الواردة في قرار مجلس حقوق الإنسان 7/34 المؤرخ 28 آذار/     مارس 2008</w:t>
      </w:r>
      <w:r>
        <w:rPr>
          <w:rtl/>
        </w:rPr>
        <w:t>؛</w:t>
      </w:r>
    </w:p>
    <w:p w:rsidR="00916474" w:rsidRDefault="00916474" w:rsidP="00916474">
      <w:pPr>
        <w:pStyle w:val="SingleTxtGA"/>
        <w:rPr>
          <w:rFonts w:hint="cs"/>
          <w:rtl/>
          <w:lang/>
        </w:rPr>
      </w:pPr>
      <w:r>
        <w:rPr>
          <w:rFonts w:hint="cs"/>
          <w:rtl/>
        </w:rPr>
        <w:tab/>
      </w:r>
      <w:r>
        <w:rPr>
          <w:rtl/>
        </w:rPr>
        <w:t>2-</w:t>
      </w:r>
      <w:r>
        <w:rPr>
          <w:rFonts w:hint="cs"/>
          <w:rtl/>
        </w:rPr>
        <w:tab/>
      </w:r>
      <w:r w:rsidRPr="00DF460E">
        <w:rPr>
          <w:rFonts w:hint="cs"/>
          <w:i/>
          <w:iCs/>
          <w:rtl/>
        </w:rPr>
        <w:t>يطلب</w:t>
      </w:r>
      <w:r>
        <w:rPr>
          <w:rFonts w:hint="cs"/>
          <w:rtl/>
        </w:rPr>
        <w:t xml:space="preserve"> إلى جميع الحكومات </w:t>
      </w:r>
      <w:r>
        <w:rPr>
          <w:rFonts w:hint="cs"/>
          <w:rtl/>
          <w:lang/>
        </w:rPr>
        <w:t>أن تتعاون تعاوناً كاملاً مع المقرر الخاص في أداء ولايته، بوسائل تشمل الرد الفوري على رسائل المقرر الخاص، بما فيها النداءات العاجلة، وتقديم المعلومات المطلوبة؛</w:t>
      </w:r>
    </w:p>
    <w:p w:rsidR="00916474" w:rsidRDefault="00916474" w:rsidP="00916474">
      <w:pPr>
        <w:pStyle w:val="SingleTxtGA"/>
        <w:rPr>
          <w:rFonts w:hint="cs"/>
          <w:rtl/>
        </w:rPr>
      </w:pPr>
      <w:r>
        <w:rPr>
          <w:rFonts w:hint="cs"/>
          <w:i/>
          <w:iCs/>
          <w:rtl/>
        </w:rPr>
        <w:tab/>
      </w:r>
      <w:r w:rsidRPr="009966DE">
        <w:rPr>
          <w:rFonts w:hint="cs"/>
          <w:rtl/>
        </w:rPr>
        <w:t>3-</w:t>
      </w:r>
      <w:r>
        <w:rPr>
          <w:rFonts w:hint="cs"/>
          <w:i/>
          <w:iCs/>
          <w:rtl/>
        </w:rPr>
        <w:tab/>
      </w:r>
      <w:r w:rsidRPr="00C6259F">
        <w:rPr>
          <w:i/>
          <w:iCs/>
          <w:rtl/>
        </w:rPr>
        <w:t>يطلب</w:t>
      </w:r>
      <w:r>
        <w:rPr>
          <w:rtl/>
        </w:rPr>
        <w:t xml:space="preserve"> إلى المقرر الخاص أن يقدم إلى مجلس حقوق الإنسان والجمعية العامة</w:t>
      </w:r>
      <w:r>
        <w:rPr>
          <w:rFonts w:hint="cs"/>
          <w:rtl/>
        </w:rPr>
        <w:t xml:space="preserve"> </w:t>
      </w:r>
      <w:r>
        <w:rPr>
          <w:rtl/>
        </w:rPr>
        <w:t>تقريرا</w:t>
      </w:r>
      <w:r>
        <w:rPr>
          <w:rFonts w:hint="cs"/>
          <w:rtl/>
        </w:rPr>
        <w:t>ً</w:t>
      </w:r>
      <w:r>
        <w:rPr>
          <w:rtl/>
        </w:rPr>
        <w:t xml:space="preserve"> سنويا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 xml:space="preserve">يتناول جميع الأنشطة المتعلقة بولايته، بهدف </w:t>
      </w:r>
      <w:r>
        <w:rPr>
          <w:rFonts w:hint="cs"/>
          <w:rtl/>
          <w:lang/>
        </w:rPr>
        <w:t xml:space="preserve">الاستفادة أقصى ما يمكن من </w:t>
      </w:r>
      <w:r>
        <w:rPr>
          <w:rFonts w:hint="cs"/>
          <w:rtl/>
        </w:rPr>
        <w:t>عملية تقديم التقارير؛</w:t>
      </w:r>
    </w:p>
    <w:p w:rsidR="00916474" w:rsidRDefault="00916474" w:rsidP="00916474">
      <w:pPr>
        <w:pStyle w:val="SingleTxtGA"/>
        <w:rPr>
          <w:rtl/>
        </w:rPr>
      </w:pPr>
      <w:r>
        <w:rPr>
          <w:rFonts w:hint="cs"/>
          <w:rtl/>
        </w:rPr>
        <w:tab/>
        <w:t>4</w:t>
      </w:r>
      <w:r>
        <w:rPr>
          <w:rtl/>
        </w:rPr>
        <w:t>-</w:t>
      </w:r>
      <w:r>
        <w:rPr>
          <w:rFonts w:hint="cs"/>
          <w:rtl/>
        </w:rPr>
        <w:tab/>
      </w:r>
      <w:r w:rsidRPr="00C6259F">
        <w:rPr>
          <w:i/>
          <w:iCs/>
          <w:rtl/>
        </w:rPr>
        <w:t>يطلب</w:t>
      </w:r>
      <w:r>
        <w:rPr>
          <w:rtl/>
        </w:rPr>
        <w:t xml:space="preserve"> إلى الأمين العام ومفوضة الأمم المتحدة السامية لحقوق الإنسان </w:t>
      </w:r>
      <w:r>
        <w:rPr>
          <w:rFonts w:hint="cs"/>
          <w:rtl/>
        </w:rPr>
        <w:t>تقديم كل ما يلزم من مساعدة بشرية وتقنية ومالية إلى المقرر الخاص لتمكينه من إنجاز ولايته على نحو فعال</w:t>
      </w:r>
      <w:r>
        <w:rPr>
          <w:rtl/>
        </w:rPr>
        <w:t>؛</w:t>
      </w:r>
    </w:p>
    <w:p w:rsidR="00916474" w:rsidRDefault="00916474" w:rsidP="00916474">
      <w:pPr>
        <w:pStyle w:val="SingleTxtGA"/>
        <w:rPr>
          <w:rFonts w:hint="cs"/>
          <w:rtl/>
        </w:rPr>
      </w:pPr>
      <w:r>
        <w:rPr>
          <w:rFonts w:hint="cs"/>
          <w:rtl/>
        </w:rPr>
        <w:tab/>
        <w:t>5</w:t>
      </w:r>
      <w:r>
        <w:rPr>
          <w:rtl/>
        </w:rPr>
        <w:t>-</w:t>
      </w:r>
      <w:r>
        <w:rPr>
          <w:rFonts w:hint="cs"/>
          <w:rtl/>
        </w:rPr>
        <w:tab/>
      </w:r>
      <w:r w:rsidRPr="00C6259F">
        <w:rPr>
          <w:i/>
          <w:iCs/>
          <w:rtl/>
        </w:rPr>
        <w:t>يقرر</w:t>
      </w:r>
      <w:r>
        <w:rPr>
          <w:rtl/>
        </w:rPr>
        <w:t xml:space="preserve"> إبقاء هذه المسألة ذات الأولوية قيد نظره.</w:t>
      </w:r>
    </w:p>
    <w:p w:rsidR="00916474" w:rsidRPr="00916474" w:rsidRDefault="00916474" w:rsidP="00916474">
      <w:pPr>
        <w:pStyle w:val="SingleTxtGA"/>
        <w:spacing w:after="0"/>
        <w:jc w:val="right"/>
        <w:rPr>
          <w:rFonts w:hint="cs"/>
          <w:i/>
          <w:iCs/>
          <w:rtl/>
        </w:rPr>
      </w:pPr>
      <w:r w:rsidRPr="00916474">
        <w:rPr>
          <w:rFonts w:hint="cs"/>
          <w:i/>
          <w:iCs/>
          <w:rtl/>
        </w:rPr>
        <w:t>الجلسة 56</w:t>
      </w:r>
    </w:p>
    <w:p w:rsidR="00916474" w:rsidRPr="00916474" w:rsidRDefault="00916474" w:rsidP="00916474">
      <w:pPr>
        <w:pStyle w:val="SingleTxtGA"/>
        <w:jc w:val="right"/>
        <w:rPr>
          <w:rFonts w:hint="cs"/>
          <w:i/>
          <w:iCs/>
          <w:rtl/>
        </w:rPr>
      </w:pPr>
      <w:r w:rsidRPr="00916474">
        <w:rPr>
          <w:rFonts w:hint="cs"/>
          <w:i/>
          <w:iCs/>
          <w:rtl/>
        </w:rPr>
        <w:t xml:space="preserve">28 </w:t>
      </w:r>
      <w:r w:rsidRPr="00916474">
        <w:rPr>
          <w:rFonts w:hint="cs"/>
          <w:i/>
          <w:iCs/>
          <w:sz w:val="30"/>
          <w:rtl/>
        </w:rPr>
        <w:t xml:space="preserve">آذار/مارس </w:t>
      </w:r>
      <w:r w:rsidRPr="00916474">
        <w:rPr>
          <w:rFonts w:hint="cs"/>
          <w:i/>
          <w:iCs/>
          <w:rtl/>
        </w:rPr>
        <w:t>2014</w:t>
      </w:r>
    </w:p>
    <w:p w:rsidR="00916474" w:rsidRDefault="00613B55" w:rsidP="00916474">
      <w:pPr>
        <w:pStyle w:val="SingleTxtGA"/>
        <w:rPr>
          <w:rFonts w:hint="cs"/>
          <w:rtl/>
        </w:rPr>
      </w:pPr>
      <w:r>
        <w:rPr>
          <w:rFonts w:hint="cs"/>
          <w:rtl/>
        </w:rPr>
        <w:t>[اعتمد بدون تصويت</w:t>
      </w:r>
      <w:r w:rsidR="00916474">
        <w:rPr>
          <w:rFonts w:hint="cs"/>
          <w:rtl/>
        </w:rPr>
        <w:t>.]</w:t>
      </w:r>
    </w:p>
    <w:p w:rsidR="008B4BC6" w:rsidRPr="00916474" w:rsidRDefault="00916474" w:rsidP="00916474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8B4BC6" w:rsidRPr="00916474" w:rsidSect="009164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8C" w:rsidRPr="00FE6865" w:rsidRDefault="00537A8C" w:rsidP="00FE6865">
      <w:pPr>
        <w:pStyle w:val="Footer"/>
      </w:pPr>
    </w:p>
  </w:endnote>
  <w:endnote w:type="continuationSeparator" w:id="0">
    <w:p w:rsidR="00537A8C" w:rsidRDefault="0053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8C" w:rsidRPr="00916474" w:rsidRDefault="00537A8C" w:rsidP="00916474">
    <w:pPr>
      <w:pStyle w:val="Footer"/>
      <w:tabs>
        <w:tab w:val="right" w:pos="9598"/>
      </w:tabs>
    </w:pPr>
    <w:r>
      <w:t>GE.14-13643</w:t>
    </w:r>
    <w:r>
      <w:tab/>
    </w:r>
    <w:r w:rsidRPr="00916474">
      <w:rPr>
        <w:b/>
        <w:sz w:val="18"/>
      </w:rPr>
      <w:fldChar w:fldCharType="begin"/>
    </w:r>
    <w:r w:rsidRPr="00916474">
      <w:rPr>
        <w:b/>
        <w:sz w:val="18"/>
      </w:rPr>
      <w:instrText xml:space="preserve"> PAGE  \* MERGEFORMAT </w:instrText>
    </w:r>
    <w:r w:rsidRPr="0091647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16474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8C" w:rsidRPr="00916474" w:rsidRDefault="00537A8C" w:rsidP="00916474">
    <w:pPr>
      <w:pStyle w:val="Footer"/>
      <w:tabs>
        <w:tab w:val="right" w:pos="9598"/>
      </w:tabs>
      <w:rPr>
        <w:b/>
        <w:sz w:val="18"/>
      </w:rPr>
    </w:pPr>
    <w:r w:rsidRPr="00916474">
      <w:rPr>
        <w:b/>
        <w:sz w:val="18"/>
      </w:rPr>
      <w:fldChar w:fldCharType="begin"/>
    </w:r>
    <w:r w:rsidRPr="00916474">
      <w:rPr>
        <w:b/>
        <w:sz w:val="18"/>
      </w:rPr>
      <w:instrText xml:space="preserve"> PAGE  \* MERGEFORMAT </w:instrText>
    </w:r>
    <w:r w:rsidRPr="0091647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16474">
      <w:rPr>
        <w:b/>
        <w:sz w:val="18"/>
      </w:rPr>
      <w:fldChar w:fldCharType="end"/>
    </w:r>
    <w:r>
      <w:rPr>
        <w:b/>
        <w:sz w:val="18"/>
      </w:rPr>
      <w:tab/>
    </w:r>
    <w:r>
      <w:t>GE.14-13643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8C" w:rsidRDefault="00537A8C" w:rsidP="00916474">
    <w:pPr>
      <w:pStyle w:val="Footer"/>
      <w:jc w:val="right"/>
    </w:pPr>
    <w:r>
      <w:rPr>
        <w:sz w:val="20"/>
      </w:rPr>
      <w:t>(A)   GE.14-13643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646.4pt;width:91.5pt;height:25.5pt;z-index:-2;mso-position-horizontal-relative:margin;mso-position-vertical-relative:margin" wrapcoords="-177 0 -177 20965 21600 20965 21600 0 -177 0" o:allowincell="f">
          <v:imagedata r:id="rId1" o:title="PleaseRecycleArabic"/>
          <w10:wrap type="tight" anchorx="margin" anchory="margin"/>
          <w10:anchorlock/>
        </v:shape>
      </w:pict>
    </w:r>
    <w:r>
      <w:rPr>
        <w:sz w:val="20"/>
      </w:rPr>
      <w:t xml:space="preserve">    060614    100614</w:t>
    </w:r>
    <w:r>
      <w:br/>
    </w:r>
    <w:r w:rsidRPr="00833455">
      <w:rPr>
        <w:rFonts w:ascii="C39T30Lfz" w:hAnsi="C39T30Lfz"/>
        <w:sz w:val="56"/>
      </w:rPr>
      <w:t></w:t>
    </w:r>
    <w:r w:rsidRPr="00833455">
      <w:rPr>
        <w:rFonts w:ascii="C39T30Lfz" w:hAnsi="C39T30Lfz"/>
        <w:sz w:val="56"/>
      </w:rPr>
      <w:t></w:t>
    </w:r>
    <w:r w:rsidRPr="00833455">
      <w:rPr>
        <w:rFonts w:ascii="C39T30Lfz" w:hAnsi="C39T30Lfz"/>
        <w:sz w:val="56"/>
      </w:rPr>
      <w:t></w:t>
    </w:r>
    <w:r w:rsidRPr="00833455">
      <w:rPr>
        <w:rFonts w:ascii="C39T30Lfz" w:hAnsi="C39T30Lfz"/>
        <w:sz w:val="56"/>
      </w:rPr>
      <w:t></w:t>
    </w:r>
    <w:r w:rsidRPr="00833455">
      <w:rPr>
        <w:rFonts w:ascii="C39T30Lfz" w:hAnsi="C39T30Lfz"/>
        <w:sz w:val="56"/>
      </w:rPr>
      <w:t></w:t>
    </w:r>
    <w:r w:rsidRPr="00833455">
      <w:rPr>
        <w:rFonts w:ascii="C39T30Lfz" w:hAnsi="C39T30Lfz"/>
        <w:sz w:val="56"/>
      </w:rPr>
      <w:t></w:t>
    </w:r>
    <w:r w:rsidRPr="00833455">
      <w:rPr>
        <w:rFonts w:ascii="C39T30Lfz" w:hAnsi="C39T30Lfz"/>
        <w:sz w:val="56"/>
      </w:rPr>
      <w:t></w:t>
    </w:r>
    <w:r w:rsidRPr="00833455">
      <w:rPr>
        <w:rFonts w:ascii="C39T30Lfz" w:hAnsi="C39T30Lfz"/>
        <w:sz w:val="56"/>
      </w:rPr>
      <w:t></w:t>
    </w:r>
    <w:r w:rsidRPr="00833455">
      <w:rPr>
        <w:rFonts w:ascii="C39T30Lfz" w:hAnsi="C39T30Lfz"/>
        <w:sz w:val="56"/>
      </w:rPr>
      <w:t></w:t>
    </w:r>
    <w:r>
      <w:tab/>
    </w:r>
    <w:r>
      <w:rPr>
        <w:noProof/>
        <w:lang w:val="en-US"/>
      </w:rPr>
      <w:pict>
        <v:shape id="_x0000_s2051" type="#_x0000_t75" style="position:absolute;left:0;text-align:left;margin-left:.05pt;margin-top:0;width:50.25pt;height:50.25pt;z-index:2;mso-position-horizontal-relative:text;mso-position-vertical-relative:text" o:allowincell="f">
          <v:imagedata r:id="rId2" o:title="32&amp;Size=2&amp;Lang=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8C" w:rsidRDefault="00537A8C" w:rsidP="009A0C39">
      <w:pPr>
        <w:spacing w:after="80" w:line="200" w:lineRule="atLeast"/>
        <w:ind w:left="680"/>
      </w:pPr>
      <w:r w:rsidRPr="00C10C26">
        <w:rPr>
          <w:sz w:val="16"/>
          <w:rtl/>
        </w:rPr>
        <w:t>__________</w:t>
      </w:r>
    </w:p>
  </w:footnote>
  <w:footnote w:type="continuationSeparator" w:id="0">
    <w:p w:rsidR="00537A8C" w:rsidRDefault="00537A8C" w:rsidP="00444AA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8C" w:rsidRPr="00916474" w:rsidRDefault="00537A8C" w:rsidP="00916474">
    <w:pPr>
      <w:pStyle w:val="Header"/>
      <w:jc w:val="right"/>
    </w:pPr>
    <w:r w:rsidRPr="00916474">
      <w:t>A/HRC/RES/25/32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8C" w:rsidRPr="00916474" w:rsidRDefault="00537A8C" w:rsidP="00916474">
    <w:pPr>
      <w:pStyle w:val="Header"/>
      <w:jc w:val="left"/>
    </w:pPr>
    <w:r w:rsidRPr="00916474">
      <w:t>A/HRC/RES/25/32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ar-SA" w:vendorID="4" w:dllVersion="512" w:checkStyle="0"/>
  <w:proofState w:spelling="clean"/>
  <w:attachedTemplate r:id="rId1"/>
  <w:stylePaneFormatFilter w:val="1F01"/>
  <w:doNotTrackMoves/>
  <w:defaultTabStop w:val="567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9DA"/>
    <w:rsid w:val="00040E25"/>
    <w:rsid w:val="00042149"/>
    <w:rsid w:val="000648EA"/>
    <w:rsid w:val="000957C8"/>
    <w:rsid w:val="000B52F2"/>
    <w:rsid w:val="000D0EAE"/>
    <w:rsid w:val="000D5380"/>
    <w:rsid w:val="000D6654"/>
    <w:rsid w:val="000F0264"/>
    <w:rsid w:val="000F2EBF"/>
    <w:rsid w:val="000F5FF6"/>
    <w:rsid w:val="00113FA5"/>
    <w:rsid w:val="001455A0"/>
    <w:rsid w:val="001602A3"/>
    <w:rsid w:val="001A5161"/>
    <w:rsid w:val="001A60BD"/>
    <w:rsid w:val="0023736D"/>
    <w:rsid w:val="00257225"/>
    <w:rsid w:val="00275860"/>
    <w:rsid w:val="00310160"/>
    <w:rsid w:val="00341A8C"/>
    <w:rsid w:val="003519E6"/>
    <w:rsid w:val="00384323"/>
    <w:rsid w:val="003B4356"/>
    <w:rsid w:val="003D5D43"/>
    <w:rsid w:val="003F08A8"/>
    <w:rsid w:val="004250E3"/>
    <w:rsid w:val="00444AA6"/>
    <w:rsid w:val="00472A81"/>
    <w:rsid w:val="00496158"/>
    <w:rsid w:val="004B2C92"/>
    <w:rsid w:val="004D6A3A"/>
    <w:rsid w:val="004F4AD7"/>
    <w:rsid w:val="00537A8C"/>
    <w:rsid w:val="005449D8"/>
    <w:rsid w:val="00557CD3"/>
    <w:rsid w:val="00571432"/>
    <w:rsid w:val="005732A2"/>
    <w:rsid w:val="00575276"/>
    <w:rsid w:val="005762A5"/>
    <w:rsid w:val="00590BA3"/>
    <w:rsid w:val="005A1A9A"/>
    <w:rsid w:val="005B7AE0"/>
    <w:rsid w:val="005F146F"/>
    <w:rsid w:val="005F71B6"/>
    <w:rsid w:val="00613B55"/>
    <w:rsid w:val="00660FD4"/>
    <w:rsid w:val="006A4425"/>
    <w:rsid w:val="006B4669"/>
    <w:rsid w:val="006C768B"/>
    <w:rsid w:val="006E3473"/>
    <w:rsid w:val="006F6BF8"/>
    <w:rsid w:val="00707BDF"/>
    <w:rsid w:val="00710727"/>
    <w:rsid w:val="00710DA1"/>
    <w:rsid w:val="00715F45"/>
    <w:rsid w:val="00731B84"/>
    <w:rsid w:val="00734AE7"/>
    <w:rsid w:val="00786B69"/>
    <w:rsid w:val="007B599E"/>
    <w:rsid w:val="007E197F"/>
    <w:rsid w:val="007F68C4"/>
    <w:rsid w:val="008153DE"/>
    <w:rsid w:val="00833455"/>
    <w:rsid w:val="00852A10"/>
    <w:rsid w:val="00862634"/>
    <w:rsid w:val="00866C59"/>
    <w:rsid w:val="00877306"/>
    <w:rsid w:val="00887B5C"/>
    <w:rsid w:val="008A2F81"/>
    <w:rsid w:val="008A6242"/>
    <w:rsid w:val="008B4BC6"/>
    <w:rsid w:val="00901E57"/>
    <w:rsid w:val="00916474"/>
    <w:rsid w:val="009258EF"/>
    <w:rsid w:val="00935F0E"/>
    <w:rsid w:val="0095208F"/>
    <w:rsid w:val="00977B3F"/>
    <w:rsid w:val="009814AE"/>
    <w:rsid w:val="00983870"/>
    <w:rsid w:val="009858CC"/>
    <w:rsid w:val="00994B89"/>
    <w:rsid w:val="00996BBE"/>
    <w:rsid w:val="009A0C39"/>
    <w:rsid w:val="009D1DD5"/>
    <w:rsid w:val="00A11DDA"/>
    <w:rsid w:val="00A26157"/>
    <w:rsid w:val="00A265C3"/>
    <w:rsid w:val="00A43F9A"/>
    <w:rsid w:val="00A543D4"/>
    <w:rsid w:val="00A8702E"/>
    <w:rsid w:val="00AD0014"/>
    <w:rsid w:val="00AD4CF2"/>
    <w:rsid w:val="00AF0BBA"/>
    <w:rsid w:val="00B30468"/>
    <w:rsid w:val="00B54239"/>
    <w:rsid w:val="00B60E70"/>
    <w:rsid w:val="00B639B9"/>
    <w:rsid w:val="00BB2C41"/>
    <w:rsid w:val="00BC55C8"/>
    <w:rsid w:val="00BC5C10"/>
    <w:rsid w:val="00BE2964"/>
    <w:rsid w:val="00C24FBD"/>
    <w:rsid w:val="00C473BA"/>
    <w:rsid w:val="00C611ED"/>
    <w:rsid w:val="00C6490A"/>
    <w:rsid w:val="00C64FE1"/>
    <w:rsid w:val="00C66164"/>
    <w:rsid w:val="00C8345E"/>
    <w:rsid w:val="00CA4C17"/>
    <w:rsid w:val="00CA5F7C"/>
    <w:rsid w:val="00CE7C87"/>
    <w:rsid w:val="00D06637"/>
    <w:rsid w:val="00D51067"/>
    <w:rsid w:val="00D75657"/>
    <w:rsid w:val="00D960AD"/>
    <w:rsid w:val="00DA0E0E"/>
    <w:rsid w:val="00DB0C39"/>
    <w:rsid w:val="00DB7679"/>
    <w:rsid w:val="00DE3904"/>
    <w:rsid w:val="00DF1702"/>
    <w:rsid w:val="00DF4DD8"/>
    <w:rsid w:val="00DF668E"/>
    <w:rsid w:val="00E05DE3"/>
    <w:rsid w:val="00E14D2B"/>
    <w:rsid w:val="00E20DBA"/>
    <w:rsid w:val="00E660D6"/>
    <w:rsid w:val="00E771AB"/>
    <w:rsid w:val="00EA796F"/>
    <w:rsid w:val="00EB077B"/>
    <w:rsid w:val="00EC50B9"/>
    <w:rsid w:val="00ED26A0"/>
    <w:rsid w:val="00F04473"/>
    <w:rsid w:val="00F129DA"/>
    <w:rsid w:val="00F1727A"/>
    <w:rsid w:val="00F34764"/>
    <w:rsid w:val="00F54E3C"/>
    <w:rsid w:val="00F874BD"/>
    <w:rsid w:val="00FA6DD0"/>
    <w:rsid w:val="00FC2EF4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CA4C17"/>
    <w:pPr>
      <w:keepNext/>
      <w:keepLines/>
      <w:tabs>
        <w:tab w:val="right" w:pos="1021"/>
      </w:tabs>
      <w:suppressAutoHyphens/>
      <w:spacing w:before="24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link w:val="SingleTxtGAChar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,4_G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  <w:style w:type="character" w:customStyle="1" w:styleId="SingleTxtGAChar">
    <w:name w:val="_ Single Txt_GA Char"/>
    <w:basedOn w:val="DefaultParagraphFont"/>
    <w:link w:val="SingleTxtGA"/>
    <w:rsid w:val="00916474"/>
    <w:rPr>
      <w:rFonts w:cs="Traditional Arabic"/>
      <w:szCs w:val="3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0</TotalTime>
  <Pages>2</Pages>
  <Words>311</Words>
  <Characters>1773</Characters>
  <Application>Microsoft Office Outlook</Application>
  <DocSecurity>4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A/HRC/RES/25/32</vt:lpstr>
    </vt:vector>
  </TitlesOfParts>
  <Company>CSD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A/HRC/RES/25/32</dc:title>
  <dc:subject>GHAZRAOUI</dc:subject>
  <dc:creator>BUHNAM</dc:creator>
  <cp:keywords/>
  <dc:description/>
  <cp:lastModifiedBy>TPS</cp:lastModifiedBy>
  <cp:revision>2</cp:revision>
  <cp:lastPrinted>2014-06-10T06:40:00Z</cp:lastPrinted>
  <dcterms:created xsi:type="dcterms:W3CDTF">2014-06-10T07:51:00Z</dcterms:created>
  <dcterms:modified xsi:type="dcterms:W3CDTF">2014-06-10T07:51:00Z</dcterms:modified>
</cp:coreProperties>
</file>