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FC7139D" w14:textId="77777777" w:rsidTr="00562621">
        <w:trPr>
          <w:trHeight w:val="851"/>
        </w:trPr>
        <w:tc>
          <w:tcPr>
            <w:tcW w:w="1259" w:type="dxa"/>
            <w:tcBorders>
              <w:top w:val="nil"/>
              <w:left w:val="nil"/>
              <w:bottom w:val="single" w:sz="4" w:space="0" w:color="auto"/>
              <w:right w:val="nil"/>
            </w:tcBorders>
          </w:tcPr>
          <w:p w14:paraId="5560618C"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D8B24CD"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E0FD0B9" w14:textId="238E52CE" w:rsidR="00446DE4" w:rsidRPr="00DE3EC0" w:rsidRDefault="00EE06CD" w:rsidP="002E3041">
            <w:pPr>
              <w:jc w:val="right"/>
            </w:pPr>
            <w:r w:rsidRPr="00EE06CD">
              <w:rPr>
                <w:sz w:val="40"/>
              </w:rPr>
              <w:t>A</w:t>
            </w:r>
            <w:r w:rsidR="00C06876">
              <w:t>/HRC/</w:t>
            </w:r>
            <w:r w:rsidR="00214C98">
              <w:t>RES/</w:t>
            </w:r>
            <w:r w:rsidR="00C06876">
              <w:t>4</w:t>
            </w:r>
            <w:r w:rsidR="00E6568C">
              <w:t>9</w:t>
            </w:r>
            <w:r>
              <w:t>/</w:t>
            </w:r>
            <w:r w:rsidR="00214C98">
              <w:t>13</w:t>
            </w:r>
          </w:p>
        </w:tc>
      </w:tr>
      <w:tr w:rsidR="003107FA" w14:paraId="24799B3C" w14:textId="77777777" w:rsidTr="00562621">
        <w:trPr>
          <w:trHeight w:val="2835"/>
        </w:trPr>
        <w:tc>
          <w:tcPr>
            <w:tcW w:w="1259" w:type="dxa"/>
            <w:tcBorders>
              <w:top w:val="single" w:sz="4" w:space="0" w:color="auto"/>
              <w:left w:val="nil"/>
              <w:bottom w:val="single" w:sz="12" w:space="0" w:color="auto"/>
              <w:right w:val="nil"/>
            </w:tcBorders>
          </w:tcPr>
          <w:p w14:paraId="63482FAC" w14:textId="6CAAFF07" w:rsidR="003107FA" w:rsidRDefault="00F86A91" w:rsidP="00562621">
            <w:pPr>
              <w:spacing w:before="120"/>
              <w:jc w:val="center"/>
            </w:pPr>
            <w:r>
              <w:rPr>
                <w:noProof/>
                <w:lang w:eastAsia="en-GB"/>
              </w:rPr>
              <w:drawing>
                <wp:inline distT="0" distB="0" distL="0" distR="0" wp14:anchorId="38B1541B" wp14:editId="24B5C749">
                  <wp:extent cx="715645"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59B7D1"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3EDC112" w14:textId="260B60BC" w:rsidR="003107FA" w:rsidRDefault="00EE06CD" w:rsidP="00EE06CD">
            <w:pPr>
              <w:spacing w:before="240" w:line="240" w:lineRule="exact"/>
            </w:pPr>
            <w:r>
              <w:t xml:space="preserve">Distr.: </w:t>
            </w:r>
            <w:r w:rsidR="00214C98">
              <w:t>General</w:t>
            </w:r>
          </w:p>
          <w:p w14:paraId="5314717B" w14:textId="2B9F766B" w:rsidR="00EE06CD" w:rsidRDefault="008A2722" w:rsidP="00EE06CD">
            <w:pPr>
              <w:spacing w:line="240" w:lineRule="exact"/>
            </w:pPr>
            <w:r>
              <w:t>1</w:t>
            </w:r>
            <w:r w:rsidR="008C0578">
              <w:t>2</w:t>
            </w:r>
            <w:r w:rsidR="00214C98">
              <w:t xml:space="preserve"> April</w:t>
            </w:r>
            <w:r w:rsidR="00E6568C">
              <w:t xml:space="preserve"> </w:t>
            </w:r>
            <w:r w:rsidR="00CF1FDA">
              <w:t>202</w:t>
            </w:r>
            <w:r w:rsidR="00E6568C">
              <w:t>2</w:t>
            </w:r>
          </w:p>
          <w:p w14:paraId="52526063" w14:textId="77777777" w:rsidR="00EE06CD" w:rsidRDefault="00EE06CD" w:rsidP="00EE06CD">
            <w:pPr>
              <w:spacing w:line="240" w:lineRule="exact"/>
            </w:pPr>
          </w:p>
          <w:p w14:paraId="3D48949A" w14:textId="77777777" w:rsidR="00EE06CD" w:rsidRDefault="00EE06CD" w:rsidP="00EE06CD">
            <w:pPr>
              <w:spacing w:line="240" w:lineRule="exact"/>
            </w:pPr>
            <w:r>
              <w:t>Original: English</w:t>
            </w:r>
          </w:p>
        </w:tc>
      </w:tr>
    </w:tbl>
    <w:p w14:paraId="6845049E" w14:textId="77777777" w:rsidR="00EE06CD" w:rsidRPr="00EE06CD" w:rsidRDefault="00EE06CD" w:rsidP="00EE06CD">
      <w:pPr>
        <w:spacing w:before="120"/>
        <w:rPr>
          <w:b/>
          <w:sz w:val="24"/>
          <w:szCs w:val="24"/>
        </w:rPr>
      </w:pPr>
      <w:r w:rsidRPr="00EE06CD">
        <w:rPr>
          <w:b/>
          <w:sz w:val="24"/>
          <w:szCs w:val="24"/>
        </w:rPr>
        <w:t>Human Rights Council</w:t>
      </w:r>
    </w:p>
    <w:p w14:paraId="3ACF079A" w14:textId="6773A813" w:rsidR="00EE06CD" w:rsidRPr="00EE06CD" w:rsidRDefault="001C7ACB" w:rsidP="00EE06CD">
      <w:pPr>
        <w:rPr>
          <w:b/>
        </w:rPr>
      </w:pPr>
      <w:r>
        <w:rPr>
          <w:b/>
        </w:rPr>
        <w:t>Forty-</w:t>
      </w:r>
      <w:r w:rsidR="00E6568C">
        <w:rPr>
          <w:b/>
        </w:rPr>
        <w:t>nin</w:t>
      </w:r>
      <w:r w:rsidR="00560CFA">
        <w:rPr>
          <w:b/>
        </w:rPr>
        <w:t>th</w:t>
      </w:r>
      <w:r w:rsidR="00C06876">
        <w:rPr>
          <w:b/>
        </w:rPr>
        <w:t xml:space="preserve"> </w:t>
      </w:r>
      <w:r w:rsidR="00EE06CD" w:rsidRPr="00EE06CD">
        <w:rPr>
          <w:b/>
        </w:rPr>
        <w:t>session</w:t>
      </w:r>
    </w:p>
    <w:p w14:paraId="56695525" w14:textId="77777777" w:rsidR="00E6568C" w:rsidRPr="00911D44" w:rsidRDefault="00E6568C" w:rsidP="00E6568C">
      <w:r w:rsidRPr="00911D44">
        <w:t>28 February–1 April 2022</w:t>
      </w:r>
    </w:p>
    <w:p w14:paraId="08B918BB" w14:textId="77777777" w:rsidR="00EE06CD" w:rsidRPr="00EE06CD" w:rsidRDefault="00EE06CD" w:rsidP="00EE06CD">
      <w:r w:rsidRPr="00EE06CD">
        <w:t>Agenda item 3</w:t>
      </w:r>
    </w:p>
    <w:p w14:paraId="3FF67D40"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6E2FC661" w14:textId="09E23410" w:rsidR="00EE06CD" w:rsidRPr="00EE06CD" w:rsidRDefault="00EE06CD" w:rsidP="006F713A">
      <w:pPr>
        <w:pStyle w:val="HChG"/>
      </w:pPr>
      <w:r w:rsidRPr="00EE06CD">
        <w:tab/>
      </w:r>
      <w:r w:rsidRPr="00EE06CD">
        <w:tab/>
      </w:r>
      <w:r w:rsidR="00214C98">
        <w:t>R</w:t>
      </w:r>
      <w:r w:rsidRPr="00EE06CD">
        <w:t>esolution</w:t>
      </w:r>
      <w:r w:rsidR="00214C98">
        <w:t xml:space="preserve"> </w:t>
      </w:r>
      <w:bookmarkStart w:id="0" w:name="_Hlk99980134"/>
      <w:bookmarkStart w:id="1" w:name="_Hlk99979873"/>
      <w:r w:rsidR="00214C98" w:rsidRPr="00214C98">
        <w:t xml:space="preserve">adopted by the Human Rights Council </w:t>
      </w:r>
      <w:r w:rsidR="00214C98" w:rsidRPr="00214C98">
        <w:br/>
        <w:t>on 31 March 2022</w:t>
      </w:r>
      <w:bookmarkEnd w:id="0"/>
    </w:p>
    <w:bookmarkEnd w:id="1"/>
    <w:p w14:paraId="39DA780A" w14:textId="2403AD3D" w:rsidR="00EE06CD" w:rsidRPr="00EE06CD" w:rsidRDefault="005F4C5D" w:rsidP="00214C98">
      <w:pPr>
        <w:keepNext/>
        <w:keepLines/>
        <w:spacing w:before="360" w:after="240" w:line="270" w:lineRule="exact"/>
        <w:ind w:left="1134" w:right="1134" w:hanging="850"/>
        <w:rPr>
          <w:b/>
          <w:sz w:val="24"/>
        </w:rPr>
      </w:pPr>
      <w:r>
        <w:rPr>
          <w:b/>
          <w:sz w:val="24"/>
        </w:rPr>
        <w:t>4</w:t>
      </w:r>
      <w:r w:rsidR="00E6568C">
        <w:rPr>
          <w:b/>
          <w:sz w:val="24"/>
        </w:rPr>
        <w:t>9</w:t>
      </w:r>
      <w:r w:rsidR="00EE06CD" w:rsidRPr="00EE06CD">
        <w:rPr>
          <w:b/>
          <w:sz w:val="24"/>
        </w:rPr>
        <w:t>/</w:t>
      </w:r>
      <w:r w:rsidR="00214C98">
        <w:rPr>
          <w:b/>
          <w:sz w:val="24"/>
        </w:rPr>
        <w:t>13.</w:t>
      </w:r>
      <w:r w:rsidR="00EE06CD" w:rsidRPr="00EE06CD">
        <w:rPr>
          <w:b/>
          <w:sz w:val="24"/>
        </w:rPr>
        <w:tab/>
      </w:r>
      <w:r w:rsidR="00FA6A2C" w:rsidRPr="00FA6A2C">
        <w:rPr>
          <w:b/>
          <w:sz w:val="24"/>
        </w:rPr>
        <w:t>Mandate of Special Rapporteur on the right to food</w:t>
      </w:r>
    </w:p>
    <w:p w14:paraId="0D3BFAC4" w14:textId="78CEA895" w:rsidR="00EE06CD" w:rsidRDefault="00EE06CD" w:rsidP="00EE06CD">
      <w:pPr>
        <w:spacing w:after="120"/>
        <w:ind w:left="1134" w:right="1134"/>
        <w:jc w:val="both"/>
      </w:pPr>
      <w:r w:rsidRPr="00EE06CD">
        <w:tab/>
      </w:r>
      <w:r w:rsidR="00FA6A2C">
        <w:tab/>
      </w:r>
      <w:r w:rsidRPr="00EE06CD">
        <w:rPr>
          <w:i/>
        </w:rPr>
        <w:t>The Human Rights Council</w:t>
      </w:r>
      <w:r w:rsidRPr="00EE06CD">
        <w:t>,</w:t>
      </w:r>
    </w:p>
    <w:p w14:paraId="01A95B81" w14:textId="0264D2A3" w:rsidR="00FA6A2C" w:rsidRPr="00FA6A2C" w:rsidRDefault="00FA6A2C" w:rsidP="00FA6A2C">
      <w:pPr>
        <w:pStyle w:val="SingleTxtG"/>
        <w:ind w:firstLine="567"/>
      </w:pPr>
      <w:r w:rsidRPr="00FA6A2C">
        <w:rPr>
          <w:i/>
          <w:iCs/>
        </w:rPr>
        <w:t>Recalling</w:t>
      </w:r>
      <w:r w:rsidRPr="00FA6A2C">
        <w:t xml:space="preserve"> all previous resolutions of the General Assembly and the Human Rights Council on the right to food, and all resolutions of the Commission on Human Rights on the issue, </w:t>
      </w:r>
    </w:p>
    <w:p w14:paraId="59281E88" w14:textId="3B571693" w:rsidR="00FA6A2C" w:rsidRPr="00FA6A2C" w:rsidRDefault="00FA6A2C" w:rsidP="00FA6A2C">
      <w:pPr>
        <w:pStyle w:val="SingleTxtG"/>
        <w:ind w:firstLine="567"/>
      </w:pPr>
      <w:r w:rsidRPr="00FA6A2C">
        <w:rPr>
          <w:i/>
          <w:iCs/>
        </w:rPr>
        <w:t>Recalling also</w:t>
      </w:r>
      <w:r w:rsidRPr="00FA6A2C">
        <w:t xml:space="preserve"> Human Rights Council resolutions 5/1, on institution-building of the Human Rights Council, and 5/2, on the Code of Conduct for Special Procedure Mandate Holders of the Council, of 18 June 2007, and stressing that all mandate holders shall discharge their duties in accordance with those resolutions and the annexes thereto,</w:t>
      </w:r>
    </w:p>
    <w:p w14:paraId="732829DC" w14:textId="3C19BE20" w:rsidR="00FA6A2C" w:rsidRPr="00FA6A2C" w:rsidRDefault="00FA6A2C" w:rsidP="00FA6A2C">
      <w:pPr>
        <w:pStyle w:val="SingleTxtG"/>
        <w:ind w:firstLine="567"/>
      </w:pPr>
      <w:r w:rsidRPr="00FA6A2C">
        <w:rPr>
          <w:i/>
          <w:iCs/>
        </w:rPr>
        <w:t>Recalling further</w:t>
      </w:r>
      <w:r w:rsidRPr="00FA6A2C">
        <w:t xml:space="preserve"> all previous Human Rights Council resolutions on the mandate of Special Rapporteur on the </w:t>
      </w:r>
      <w:r w:rsidR="009D6083">
        <w:t>r</w:t>
      </w:r>
      <w:r w:rsidRPr="00FA6A2C">
        <w:t xml:space="preserve">ight to </w:t>
      </w:r>
      <w:r w:rsidR="009D6083">
        <w:t>f</w:t>
      </w:r>
      <w:r w:rsidRPr="00FA6A2C">
        <w:t>ood,</w:t>
      </w:r>
    </w:p>
    <w:p w14:paraId="66DADC26" w14:textId="7880BCD2" w:rsidR="00FA6A2C" w:rsidRPr="00FA6A2C" w:rsidRDefault="00FA6A2C" w:rsidP="00FA6A2C">
      <w:pPr>
        <w:pStyle w:val="SingleTxtG"/>
        <w:ind w:firstLine="567"/>
      </w:pPr>
      <w:r w:rsidRPr="00FA6A2C">
        <w:rPr>
          <w:i/>
          <w:iCs/>
        </w:rPr>
        <w:t>Recalling</w:t>
      </w:r>
      <w:r w:rsidRPr="00FA6A2C">
        <w:t xml:space="preserve"> the Universal Declaration of Human Rights, which provides that everyone has the right to a standard of living adequate for </w:t>
      </w:r>
      <w:r w:rsidR="00C322F4">
        <w:t xml:space="preserve">his or her </w:t>
      </w:r>
      <w:r w:rsidRPr="00FA6A2C">
        <w:t xml:space="preserve">health and well-being, including food, as well as all relevant provisions set up in other internationally agreed commitments and development goals, including the Sustainable Development Goals, </w:t>
      </w:r>
    </w:p>
    <w:p w14:paraId="753C8820" w14:textId="015E3749" w:rsidR="00FA6A2C" w:rsidRPr="00FA6A2C" w:rsidRDefault="00FA6A2C" w:rsidP="00961BBC">
      <w:pPr>
        <w:pStyle w:val="SingleTxtG"/>
        <w:ind w:firstLine="567"/>
      </w:pPr>
      <w:r w:rsidRPr="00FA6A2C">
        <w:rPr>
          <w:i/>
          <w:iCs/>
        </w:rPr>
        <w:t>Recognizing</w:t>
      </w:r>
      <w:r w:rsidRPr="00FA6A2C">
        <w:t xml:space="preserve"> in that context that the coronavirus disease (COVID-19) crisis is exacerbating food insecurity, including through its devastating impact on the livelihoods of people, agriculture and food systems, value chains, food prices, nutrition and food security, </w:t>
      </w:r>
    </w:p>
    <w:p w14:paraId="2E3F2A2A" w14:textId="429F979C" w:rsidR="00FA6A2C" w:rsidRPr="00FA6A2C" w:rsidRDefault="00FA6A2C" w:rsidP="00FA6A2C">
      <w:pPr>
        <w:pStyle w:val="SingleTxtG"/>
        <w:ind w:firstLine="567"/>
      </w:pPr>
      <w:r w:rsidRPr="00FA6A2C">
        <w:rPr>
          <w:i/>
          <w:iCs/>
        </w:rPr>
        <w:t>Recognizing</w:t>
      </w:r>
      <w:r w:rsidRPr="00FA6A2C">
        <w:t xml:space="preserve"> </w:t>
      </w:r>
      <w:r w:rsidR="00A65C9E">
        <w:rPr>
          <w:i/>
          <w:iCs/>
        </w:rPr>
        <w:t>also</w:t>
      </w:r>
      <w:r w:rsidR="00A65C9E" w:rsidRPr="00FA6A2C">
        <w:t xml:space="preserve"> </w:t>
      </w:r>
      <w:r w:rsidRPr="00FA6A2C">
        <w:t xml:space="preserve">that other interrelated </w:t>
      </w:r>
      <w:r w:rsidR="00C322F4" w:rsidRPr="00FA6A2C">
        <w:t xml:space="preserve">global </w:t>
      </w:r>
      <w:r w:rsidRPr="00FA6A2C">
        <w:t xml:space="preserve">crises are likely to increase food insecurity globally, including the risk </w:t>
      </w:r>
      <w:r w:rsidR="00DB2ED7">
        <w:t>that</w:t>
      </w:r>
      <w:r w:rsidRPr="00FA6A2C">
        <w:t xml:space="preserve"> millions of people</w:t>
      </w:r>
      <w:r w:rsidR="00DB2ED7">
        <w:t xml:space="preserve"> could</w:t>
      </w:r>
      <w:r w:rsidRPr="00FA6A2C">
        <w:t xml:space="preserve"> face famine in many regions of the world, and acknowledging the important role of </w:t>
      </w:r>
      <w:r w:rsidR="00C322F4">
        <w:t>the Food and Agriculture Organization of the United Nations</w:t>
      </w:r>
      <w:r w:rsidRPr="00FA6A2C">
        <w:t xml:space="preserve"> and </w:t>
      </w:r>
      <w:r w:rsidR="00C322F4">
        <w:t>the World Food Programme</w:t>
      </w:r>
      <w:r w:rsidRPr="00FA6A2C">
        <w:t>, among other relevant United Nations development</w:t>
      </w:r>
      <w:r w:rsidR="00293FBD">
        <w:t>-related</w:t>
      </w:r>
      <w:r w:rsidRPr="00FA6A2C">
        <w:t xml:space="preserve"> agencies, funds and programmes in that regard</w:t>
      </w:r>
      <w:r>
        <w:t>,</w:t>
      </w:r>
    </w:p>
    <w:p w14:paraId="48414E85" w14:textId="7FEFA41A" w:rsidR="00FA6A2C" w:rsidRPr="00FA6A2C" w:rsidRDefault="00FA6A2C" w:rsidP="00FA6A2C">
      <w:pPr>
        <w:pStyle w:val="SingleTxtG"/>
        <w:ind w:firstLine="567"/>
      </w:pPr>
      <w:r w:rsidRPr="00FA6A2C">
        <w:t>1.</w:t>
      </w:r>
      <w:r w:rsidRPr="00FA6A2C">
        <w:tab/>
      </w:r>
      <w:r w:rsidRPr="00FA6A2C">
        <w:rPr>
          <w:i/>
          <w:iCs/>
        </w:rPr>
        <w:t>Takes note with appreciation</w:t>
      </w:r>
      <w:r w:rsidRPr="00FA6A2C">
        <w:t xml:space="preserve"> of the work of the Special Rapporteur </w:t>
      </w:r>
      <w:r w:rsidR="00C322F4">
        <w:t xml:space="preserve">on the right to food </w:t>
      </w:r>
      <w:r w:rsidRPr="00FA6A2C">
        <w:t xml:space="preserve">in the matters related to </w:t>
      </w:r>
      <w:r w:rsidR="00C322F4">
        <w:t>the</w:t>
      </w:r>
      <w:r w:rsidRPr="00FA6A2C">
        <w:t xml:space="preserve"> mandate;</w:t>
      </w:r>
    </w:p>
    <w:p w14:paraId="0C6E262D" w14:textId="7F88082C" w:rsidR="00FA6A2C" w:rsidRPr="00FA6A2C" w:rsidRDefault="00FA6A2C" w:rsidP="00FA6A2C">
      <w:pPr>
        <w:pStyle w:val="SingleTxtG"/>
        <w:ind w:firstLine="567"/>
      </w:pPr>
      <w:r w:rsidRPr="00FA6A2C">
        <w:t>2.</w:t>
      </w:r>
      <w:r w:rsidRPr="00FA6A2C">
        <w:tab/>
      </w:r>
      <w:r w:rsidRPr="00FA6A2C">
        <w:rPr>
          <w:i/>
          <w:iCs/>
        </w:rPr>
        <w:t>Decides</w:t>
      </w:r>
      <w:r w:rsidRPr="00FA6A2C">
        <w:t xml:space="preserve"> to extend the mandate of Special Rapporteur for a period of three years to enable the mandate holder to continue to work in accordance with the mandate established by the Human Rights Council in its resolution 6/2 of 27 September 2007;</w:t>
      </w:r>
    </w:p>
    <w:p w14:paraId="78BB485D" w14:textId="059B8EE1" w:rsidR="00FA6A2C" w:rsidRPr="00FA6A2C" w:rsidRDefault="00FA6A2C" w:rsidP="00FA6A2C">
      <w:pPr>
        <w:pStyle w:val="SingleTxtG"/>
        <w:ind w:firstLine="567"/>
      </w:pPr>
      <w:r w:rsidRPr="00FA6A2C">
        <w:lastRenderedPageBreak/>
        <w:t>3.</w:t>
      </w:r>
      <w:r w:rsidRPr="00FA6A2C">
        <w:tab/>
      </w:r>
      <w:r w:rsidRPr="00FA6A2C">
        <w:rPr>
          <w:i/>
          <w:iCs/>
        </w:rPr>
        <w:t>Requests</w:t>
      </w:r>
      <w:r w:rsidRPr="00FA6A2C">
        <w:t xml:space="preserve"> the Secretary-General and the United Nations High Commissioner for Human Rights to continue to provide all the human and financial resources necessary for the effective fulfilment of the mandate of the Special Rapporteur; </w:t>
      </w:r>
    </w:p>
    <w:p w14:paraId="43D40495" w14:textId="114D9B53" w:rsidR="00FA6A2C" w:rsidRPr="00FA6A2C" w:rsidRDefault="00FA6A2C" w:rsidP="00FA6A2C">
      <w:pPr>
        <w:pStyle w:val="SingleTxtG"/>
        <w:ind w:firstLine="567"/>
      </w:pPr>
      <w:r w:rsidRPr="00FA6A2C">
        <w:t>4.</w:t>
      </w:r>
      <w:r w:rsidRPr="00FA6A2C">
        <w:tab/>
      </w:r>
      <w:r w:rsidRPr="00FA6A2C">
        <w:rPr>
          <w:i/>
          <w:iCs/>
        </w:rPr>
        <w:t>Calls upon</w:t>
      </w:r>
      <w:r w:rsidRPr="00FA6A2C">
        <w:t xml:space="preserve"> all Governments to cooperate with and assist the Special Rapporteur by supplying all necessary information requested by the mandate holder, and to give serious consideration to responding favourably to the requests of the Special Rapporteur to visit their countries to enable more effective fulfilment of the mandate; </w:t>
      </w:r>
    </w:p>
    <w:p w14:paraId="37C09814" w14:textId="384034D9" w:rsidR="00FA6A2C" w:rsidRPr="00FA6A2C" w:rsidRDefault="00FA6A2C" w:rsidP="00FA6A2C">
      <w:pPr>
        <w:pStyle w:val="SingleTxtG"/>
        <w:ind w:firstLine="567"/>
      </w:pPr>
      <w:r w:rsidRPr="00FA6A2C">
        <w:t>5.</w:t>
      </w:r>
      <w:r w:rsidRPr="00FA6A2C">
        <w:tab/>
      </w:r>
      <w:r w:rsidRPr="00FA6A2C">
        <w:rPr>
          <w:i/>
          <w:iCs/>
        </w:rPr>
        <w:t xml:space="preserve">Invites </w:t>
      </w:r>
      <w:r w:rsidRPr="00FA6A2C">
        <w:t xml:space="preserve">Governments, relevant United Nations agencies, funds and programmes, treaty bodies, civil society actors, including non-governmental organizations, and the private sector to cooperate fully with the Special Rapporteur in the fulfilment of the mandate through, inter alia, the submission of comments and suggestions on ways and means of realizing the right to food; </w:t>
      </w:r>
    </w:p>
    <w:p w14:paraId="729709D5" w14:textId="0F8B7E64" w:rsidR="00FA6A2C" w:rsidRPr="00FA6A2C" w:rsidRDefault="00FA6A2C" w:rsidP="00FA6A2C">
      <w:pPr>
        <w:pStyle w:val="SingleTxtG"/>
        <w:ind w:firstLine="567"/>
      </w:pPr>
      <w:r w:rsidRPr="00FA6A2C">
        <w:t>6.</w:t>
      </w:r>
      <w:r w:rsidRPr="00FA6A2C">
        <w:tab/>
      </w:r>
      <w:r w:rsidRPr="00FA6A2C">
        <w:rPr>
          <w:i/>
          <w:iCs/>
        </w:rPr>
        <w:t>Requests</w:t>
      </w:r>
      <w:r w:rsidRPr="00FA6A2C">
        <w:t xml:space="preserve"> the Special Rapporteur to report annually on the implementation of the mandate to the Human Rights Council and the General Assembly in accordance with their programmes of work; </w:t>
      </w:r>
    </w:p>
    <w:p w14:paraId="66B058FC" w14:textId="4E1BCB1C" w:rsidR="00FA6A2C" w:rsidRDefault="00FA6A2C" w:rsidP="00FA6A2C">
      <w:pPr>
        <w:pStyle w:val="SingleTxtG"/>
        <w:ind w:firstLine="567"/>
      </w:pPr>
      <w:r w:rsidRPr="00FA6A2C">
        <w:t>7.</w:t>
      </w:r>
      <w:r w:rsidRPr="00FA6A2C">
        <w:tab/>
      </w:r>
      <w:r w:rsidRPr="00FA6A2C">
        <w:rPr>
          <w:i/>
          <w:iCs/>
        </w:rPr>
        <w:t>Decides</w:t>
      </w:r>
      <w:r w:rsidRPr="00FA6A2C">
        <w:t xml:space="preserve"> to continue its consideration of this matter under the same agenda item in accordance with its programme of work. </w:t>
      </w:r>
    </w:p>
    <w:p w14:paraId="5CBC8632" w14:textId="77777777" w:rsidR="00214C98" w:rsidRPr="00686ED7" w:rsidRDefault="00214C98" w:rsidP="00214C98">
      <w:pPr>
        <w:pStyle w:val="SingleTxtG"/>
        <w:jc w:val="right"/>
        <w:rPr>
          <w:i/>
          <w:iCs/>
        </w:rPr>
      </w:pPr>
      <w:bookmarkStart w:id="2" w:name="_Hlk99991766"/>
      <w:bookmarkStart w:id="3" w:name="_Hlk99979839"/>
      <w:r>
        <w:rPr>
          <w:i/>
          <w:iCs/>
        </w:rPr>
        <w:t>55</w:t>
      </w:r>
      <w:r w:rsidRPr="00686ED7">
        <w:rPr>
          <w:i/>
          <w:iCs/>
        </w:rPr>
        <w:t>th meeting</w:t>
      </w:r>
      <w:r w:rsidRPr="00686ED7">
        <w:rPr>
          <w:i/>
          <w:iCs/>
        </w:rPr>
        <w:br/>
      </w:r>
      <w:r>
        <w:rPr>
          <w:i/>
          <w:iCs/>
        </w:rPr>
        <w:t>31 March</w:t>
      </w:r>
      <w:r w:rsidRPr="00686ED7">
        <w:rPr>
          <w:i/>
          <w:iCs/>
        </w:rPr>
        <w:t xml:space="preserve"> 202</w:t>
      </w:r>
      <w:r>
        <w:rPr>
          <w:i/>
          <w:iCs/>
        </w:rPr>
        <w:t>2</w:t>
      </w:r>
    </w:p>
    <w:p w14:paraId="1B4BCA6A" w14:textId="7E7841E2" w:rsidR="00214C98" w:rsidRPr="00FA6A2C" w:rsidRDefault="00214C98" w:rsidP="006F713A">
      <w:pPr>
        <w:pStyle w:val="SingleTxtG"/>
      </w:pPr>
      <w:r w:rsidRPr="00686ED7">
        <w:t>[Adopted without a vote.]</w:t>
      </w:r>
      <w:bookmarkEnd w:id="2"/>
    </w:p>
    <w:bookmarkEnd w:id="3"/>
    <w:p w14:paraId="6B8DC451" w14:textId="4481F129" w:rsidR="00CF586F" w:rsidRPr="00FA6A2C" w:rsidRDefault="00FA6A2C" w:rsidP="00FA6A2C">
      <w:pPr>
        <w:spacing w:before="240"/>
        <w:ind w:left="1134" w:right="1134"/>
        <w:jc w:val="center"/>
        <w:rPr>
          <w:u w:val="single"/>
        </w:rPr>
      </w:pPr>
      <w:r>
        <w:rPr>
          <w:i/>
          <w:u w:val="single"/>
        </w:rPr>
        <w:tab/>
      </w:r>
      <w:r>
        <w:rPr>
          <w:i/>
          <w:u w:val="single"/>
        </w:rPr>
        <w:tab/>
      </w:r>
      <w:r>
        <w:rPr>
          <w:i/>
          <w:u w:val="single"/>
        </w:rPr>
        <w:tab/>
      </w:r>
      <w:r w:rsidR="0006269D">
        <w:rPr>
          <w:i/>
          <w:u w:val="single"/>
        </w:rPr>
        <w:tab/>
      </w:r>
    </w:p>
    <w:sectPr w:rsidR="00CF586F" w:rsidRPr="00FA6A2C"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64D3B" w14:textId="77777777" w:rsidR="00EE06CD" w:rsidRDefault="00EE06CD"/>
  </w:endnote>
  <w:endnote w:type="continuationSeparator" w:id="0">
    <w:p w14:paraId="690E2BF1" w14:textId="77777777" w:rsidR="00EE06CD" w:rsidRDefault="00EE06CD"/>
  </w:endnote>
  <w:endnote w:type="continuationNotice" w:id="1">
    <w:p w14:paraId="4C67B2B5"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9C8B" w14:textId="121B28AE"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75EEF">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FA1D" w14:textId="7777777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AC6F" w14:textId="19CFE6E2" w:rsidR="006F5EFC" w:rsidRPr="006F5EFC" w:rsidRDefault="006F5EFC" w:rsidP="006F5EFC">
    <w:pPr>
      <w:pStyle w:val="Footer"/>
      <w:ind w:right="1134"/>
      <w:rPr>
        <w:sz w:val="20"/>
      </w:rPr>
    </w:pPr>
    <w:r w:rsidRPr="006F5EFC">
      <w:rPr>
        <w:noProof/>
        <w:sz w:val="20"/>
        <w:lang w:val="en-US"/>
      </w:rPr>
      <w:drawing>
        <wp:anchor distT="0" distB="0" distL="114300" distR="114300" simplePos="0" relativeHeight="251659264" behindDoc="0" locked="1" layoutInCell="1" allowOverlap="1" wp14:anchorId="72D57B3F" wp14:editId="02E61E4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GE.22-05097(E)</w:t>
    </w:r>
    <w:r>
      <w:rPr>
        <w:noProof/>
        <w:sz w:val="20"/>
      </w:rPr>
      <w:drawing>
        <wp:anchor distT="0" distB="0" distL="114300" distR="114300" simplePos="0" relativeHeight="251660288" behindDoc="0" locked="0" layoutInCell="1" allowOverlap="1" wp14:anchorId="31D3B8F1" wp14:editId="50167058">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733E"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28CA0037"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3B8C0874" w14:textId="77777777" w:rsidR="00EE06CD" w:rsidRDefault="00EE0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11561" w14:textId="5E568731" w:rsidR="00EE06CD" w:rsidRPr="00EE06CD" w:rsidRDefault="00560CFA">
    <w:pPr>
      <w:pStyle w:val="Header"/>
    </w:pPr>
    <w:r>
      <w:t>A/HRC/</w:t>
    </w:r>
    <w:r w:rsidR="00214C98">
      <w:t>RES/</w:t>
    </w:r>
    <w:r>
      <w:t>4</w:t>
    </w:r>
    <w:r w:rsidR="0062575D">
      <w:t>9</w:t>
    </w:r>
    <w:r>
      <w:t>/</w:t>
    </w:r>
    <w:r w:rsidR="00214C98">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6722" w14:textId="14397FC1" w:rsidR="00EE06CD" w:rsidRPr="00EE06CD" w:rsidRDefault="00775EEF" w:rsidP="00EE06CD">
    <w:pPr>
      <w:pStyle w:val="Header"/>
      <w:jc w:val="right"/>
    </w:pPr>
    <w:fldSimple w:instr=" TITLE  \* MERGEFORMAT ">
      <w:r w:rsidR="00A65C9E">
        <w:t>A/HRC/37/L.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50F6B"/>
    <w:rsid w:val="0005662A"/>
    <w:rsid w:val="0006269D"/>
    <w:rsid w:val="00072C8C"/>
    <w:rsid w:val="00073E70"/>
    <w:rsid w:val="000876EB"/>
    <w:rsid w:val="000912C2"/>
    <w:rsid w:val="00091419"/>
    <w:rsid w:val="000931C0"/>
    <w:rsid w:val="00095C05"/>
    <w:rsid w:val="00096BBE"/>
    <w:rsid w:val="000B175B"/>
    <w:rsid w:val="000B2851"/>
    <w:rsid w:val="000B3A0F"/>
    <w:rsid w:val="000B4A3B"/>
    <w:rsid w:val="000C59D8"/>
    <w:rsid w:val="000D1851"/>
    <w:rsid w:val="000D5A83"/>
    <w:rsid w:val="000E0415"/>
    <w:rsid w:val="00135964"/>
    <w:rsid w:val="00146D32"/>
    <w:rsid w:val="001509BA"/>
    <w:rsid w:val="001B4B04"/>
    <w:rsid w:val="001C6663"/>
    <w:rsid w:val="001C7895"/>
    <w:rsid w:val="001C7ACB"/>
    <w:rsid w:val="001D26DF"/>
    <w:rsid w:val="001E2790"/>
    <w:rsid w:val="002044E7"/>
    <w:rsid w:val="00211E0B"/>
    <w:rsid w:val="00211E72"/>
    <w:rsid w:val="00214047"/>
    <w:rsid w:val="00214C98"/>
    <w:rsid w:val="0022130F"/>
    <w:rsid w:val="00237785"/>
    <w:rsid w:val="002410DD"/>
    <w:rsid w:val="00241466"/>
    <w:rsid w:val="00253D58"/>
    <w:rsid w:val="0027725F"/>
    <w:rsid w:val="002929B6"/>
    <w:rsid w:val="00293FBD"/>
    <w:rsid w:val="002A7BAB"/>
    <w:rsid w:val="002C21F0"/>
    <w:rsid w:val="002E3041"/>
    <w:rsid w:val="002E4905"/>
    <w:rsid w:val="00307AA5"/>
    <w:rsid w:val="003107FA"/>
    <w:rsid w:val="003229D8"/>
    <w:rsid w:val="003314D1"/>
    <w:rsid w:val="00335A2F"/>
    <w:rsid w:val="00341937"/>
    <w:rsid w:val="00374A13"/>
    <w:rsid w:val="0039277A"/>
    <w:rsid w:val="003972E0"/>
    <w:rsid w:val="003975ED"/>
    <w:rsid w:val="003C2CC4"/>
    <w:rsid w:val="003D4B23"/>
    <w:rsid w:val="00424C80"/>
    <w:rsid w:val="004325CB"/>
    <w:rsid w:val="0044503A"/>
    <w:rsid w:val="00446DE4"/>
    <w:rsid w:val="00447761"/>
    <w:rsid w:val="00451EC3"/>
    <w:rsid w:val="004721B1"/>
    <w:rsid w:val="004859EC"/>
    <w:rsid w:val="0048623C"/>
    <w:rsid w:val="00496A15"/>
    <w:rsid w:val="0049734E"/>
    <w:rsid w:val="004B75D2"/>
    <w:rsid w:val="004D1140"/>
    <w:rsid w:val="004D116F"/>
    <w:rsid w:val="004D409D"/>
    <w:rsid w:val="004F55ED"/>
    <w:rsid w:val="0052176C"/>
    <w:rsid w:val="005261E5"/>
    <w:rsid w:val="00533602"/>
    <w:rsid w:val="005420F2"/>
    <w:rsid w:val="00542574"/>
    <w:rsid w:val="005436AB"/>
    <w:rsid w:val="00546924"/>
    <w:rsid w:val="00546DBF"/>
    <w:rsid w:val="00553D76"/>
    <w:rsid w:val="005552B5"/>
    <w:rsid w:val="00560CFA"/>
    <w:rsid w:val="0056117B"/>
    <w:rsid w:val="00562621"/>
    <w:rsid w:val="00571365"/>
    <w:rsid w:val="005A0E16"/>
    <w:rsid w:val="005B3DB3"/>
    <w:rsid w:val="005B6E48"/>
    <w:rsid w:val="005D53BE"/>
    <w:rsid w:val="005E1712"/>
    <w:rsid w:val="005F4C5D"/>
    <w:rsid w:val="00611FC4"/>
    <w:rsid w:val="006176FB"/>
    <w:rsid w:val="0062575D"/>
    <w:rsid w:val="00625FA2"/>
    <w:rsid w:val="00640B26"/>
    <w:rsid w:val="00642F0D"/>
    <w:rsid w:val="00655B60"/>
    <w:rsid w:val="00670741"/>
    <w:rsid w:val="00696BD6"/>
    <w:rsid w:val="006A65AA"/>
    <w:rsid w:val="006A6B9D"/>
    <w:rsid w:val="006A7392"/>
    <w:rsid w:val="006B3189"/>
    <w:rsid w:val="006B7D65"/>
    <w:rsid w:val="006C030B"/>
    <w:rsid w:val="006D6DA6"/>
    <w:rsid w:val="006E564B"/>
    <w:rsid w:val="006F13F0"/>
    <w:rsid w:val="006F5035"/>
    <w:rsid w:val="006F5EFC"/>
    <w:rsid w:val="006F713A"/>
    <w:rsid w:val="007065EB"/>
    <w:rsid w:val="00720183"/>
    <w:rsid w:val="0072632A"/>
    <w:rsid w:val="007333F5"/>
    <w:rsid w:val="0074200B"/>
    <w:rsid w:val="00775EEF"/>
    <w:rsid w:val="007A6296"/>
    <w:rsid w:val="007A79E4"/>
    <w:rsid w:val="007B6BA5"/>
    <w:rsid w:val="007C1B62"/>
    <w:rsid w:val="007C3390"/>
    <w:rsid w:val="007C4F4B"/>
    <w:rsid w:val="007C73B8"/>
    <w:rsid w:val="007D2CDC"/>
    <w:rsid w:val="007D5327"/>
    <w:rsid w:val="007F6611"/>
    <w:rsid w:val="008155C3"/>
    <w:rsid w:val="008175E9"/>
    <w:rsid w:val="0082243E"/>
    <w:rsid w:val="008242D7"/>
    <w:rsid w:val="00856CD2"/>
    <w:rsid w:val="00861BC6"/>
    <w:rsid w:val="00871FD5"/>
    <w:rsid w:val="008847BB"/>
    <w:rsid w:val="008979B1"/>
    <w:rsid w:val="008A2722"/>
    <w:rsid w:val="008A6B25"/>
    <w:rsid w:val="008A6C4F"/>
    <w:rsid w:val="008B4455"/>
    <w:rsid w:val="008C0578"/>
    <w:rsid w:val="008C1E4D"/>
    <w:rsid w:val="008E0E46"/>
    <w:rsid w:val="0090452C"/>
    <w:rsid w:val="00907C3F"/>
    <w:rsid w:val="0092237C"/>
    <w:rsid w:val="00934365"/>
    <w:rsid w:val="00936FD3"/>
    <w:rsid w:val="0093707B"/>
    <w:rsid w:val="009400EB"/>
    <w:rsid w:val="009427E3"/>
    <w:rsid w:val="00946575"/>
    <w:rsid w:val="00956D9B"/>
    <w:rsid w:val="00961BBC"/>
    <w:rsid w:val="00963CBA"/>
    <w:rsid w:val="009654B7"/>
    <w:rsid w:val="00991261"/>
    <w:rsid w:val="009A0B83"/>
    <w:rsid w:val="009B131C"/>
    <w:rsid w:val="009B3800"/>
    <w:rsid w:val="009D22AC"/>
    <w:rsid w:val="009D473B"/>
    <w:rsid w:val="009D50DB"/>
    <w:rsid w:val="009D6083"/>
    <w:rsid w:val="009E1C4E"/>
    <w:rsid w:val="00A0036A"/>
    <w:rsid w:val="00A05E0B"/>
    <w:rsid w:val="00A1427D"/>
    <w:rsid w:val="00A4634F"/>
    <w:rsid w:val="00A51CF3"/>
    <w:rsid w:val="00A65C9E"/>
    <w:rsid w:val="00A6625D"/>
    <w:rsid w:val="00A72F22"/>
    <w:rsid w:val="00A73D32"/>
    <w:rsid w:val="00A748A6"/>
    <w:rsid w:val="00A879A4"/>
    <w:rsid w:val="00A87E95"/>
    <w:rsid w:val="00A92E29"/>
    <w:rsid w:val="00AB2E8B"/>
    <w:rsid w:val="00AC56C7"/>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4CBD"/>
    <w:rsid w:val="00B97FA8"/>
    <w:rsid w:val="00BC03B3"/>
    <w:rsid w:val="00BC1385"/>
    <w:rsid w:val="00BC74E9"/>
    <w:rsid w:val="00BE58DE"/>
    <w:rsid w:val="00BE618E"/>
    <w:rsid w:val="00BE655C"/>
    <w:rsid w:val="00C06876"/>
    <w:rsid w:val="00C217E7"/>
    <w:rsid w:val="00C24693"/>
    <w:rsid w:val="00C322F4"/>
    <w:rsid w:val="00C35F0B"/>
    <w:rsid w:val="00C463DD"/>
    <w:rsid w:val="00C64458"/>
    <w:rsid w:val="00C745C3"/>
    <w:rsid w:val="00CA2A58"/>
    <w:rsid w:val="00CC0B55"/>
    <w:rsid w:val="00CD6995"/>
    <w:rsid w:val="00CE4A8F"/>
    <w:rsid w:val="00CF0214"/>
    <w:rsid w:val="00CF1FDA"/>
    <w:rsid w:val="00CF586F"/>
    <w:rsid w:val="00CF7D43"/>
    <w:rsid w:val="00D11129"/>
    <w:rsid w:val="00D15636"/>
    <w:rsid w:val="00D2031B"/>
    <w:rsid w:val="00D22332"/>
    <w:rsid w:val="00D2551A"/>
    <w:rsid w:val="00D25FE2"/>
    <w:rsid w:val="00D43252"/>
    <w:rsid w:val="00D550F9"/>
    <w:rsid w:val="00D572B0"/>
    <w:rsid w:val="00D62E90"/>
    <w:rsid w:val="00D76BE5"/>
    <w:rsid w:val="00D962D2"/>
    <w:rsid w:val="00D978C6"/>
    <w:rsid w:val="00DA4AC7"/>
    <w:rsid w:val="00DA67AD"/>
    <w:rsid w:val="00DB18CE"/>
    <w:rsid w:val="00DB2ED7"/>
    <w:rsid w:val="00DB5566"/>
    <w:rsid w:val="00DC38BA"/>
    <w:rsid w:val="00DE3EC0"/>
    <w:rsid w:val="00E11593"/>
    <w:rsid w:val="00E12B6B"/>
    <w:rsid w:val="00E130AB"/>
    <w:rsid w:val="00E438D9"/>
    <w:rsid w:val="00E5644E"/>
    <w:rsid w:val="00E6568C"/>
    <w:rsid w:val="00E7260F"/>
    <w:rsid w:val="00E80026"/>
    <w:rsid w:val="00E806EE"/>
    <w:rsid w:val="00E8465A"/>
    <w:rsid w:val="00E96630"/>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86A91"/>
    <w:rsid w:val="00FA6A2C"/>
    <w:rsid w:val="00FA7DF3"/>
    <w:rsid w:val="00FC68B7"/>
    <w:rsid w:val="00FD7C12"/>
    <w:rsid w:val="00FF6D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5D01EE90"/>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322F4"/>
    <w:rPr>
      <w:sz w:val="16"/>
      <w:szCs w:val="16"/>
    </w:rPr>
  </w:style>
  <w:style w:type="paragraph" w:styleId="CommentText">
    <w:name w:val="annotation text"/>
    <w:basedOn w:val="Normal"/>
    <w:link w:val="CommentTextChar"/>
    <w:semiHidden/>
    <w:unhideWhenUsed/>
    <w:rsid w:val="00C322F4"/>
    <w:pPr>
      <w:spacing w:line="240" w:lineRule="auto"/>
    </w:pPr>
  </w:style>
  <w:style w:type="character" w:customStyle="1" w:styleId="CommentTextChar">
    <w:name w:val="Comment Text Char"/>
    <w:basedOn w:val="DefaultParagraphFont"/>
    <w:link w:val="CommentText"/>
    <w:semiHidden/>
    <w:rsid w:val="00C322F4"/>
    <w:rPr>
      <w:lang w:eastAsia="en-US"/>
    </w:rPr>
  </w:style>
  <w:style w:type="paragraph" w:styleId="CommentSubject">
    <w:name w:val="annotation subject"/>
    <w:basedOn w:val="CommentText"/>
    <w:next w:val="CommentText"/>
    <w:link w:val="CommentSubjectChar"/>
    <w:semiHidden/>
    <w:unhideWhenUsed/>
    <w:rsid w:val="00C322F4"/>
    <w:rPr>
      <w:b/>
      <w:bCs/>
    </w:rPr>
  </w:style>
  <w:style w:type="character" w:customStyle="1" w:styleId="CommentSubjectChar">
    <w:name w:val="Comment Subject Char"/>
    <w:basedOn w:val="CommentTextChar"/>
    <w:link w:val="CommentSubject"/>
    <w:semiHidden/>
    <w:rsid w:val="00C322F4"/>
    <w:rPr>
      <w:b/>
      <w:bCs/>
      <w:lang w:eastAsia="en-US"/>
    </w:rPr>
  </w:style>
  <w:style w:type="character" w:customStyle="1" w:styleId="SingleTxtGChar">
    <w:name w:val="_ Single Txt_G Char"/>
    <w:basedOn w:val="DefaultParagraphFont"/>
    <w:link w:val="SingleTxtG"/>
    <w:locked/>
    <w:rsid w:val="00214C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6339-4F8A-4519-ADC0-BB887A4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585</Words>
  <Characters>3233</Characters>
  <Application>Microsoft Office Word</Application>
  <DocSecurity>0</DocSecurity>
  <Lines>67</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A/HRC/49/L.22</vt:lpstr>
      <vt:lpstr/>
    </vt:vector>
  </TitlesOfParts>
  <Company>CSD</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A/HRC/RES/49/13</dc:title>
  <dc:subject>2205097</dc:subject>
  <dc:creator>Una Philippa GILTSOFF</dc:creator>
  <cp:keywords/>
  <dc:description/>
  <cp:lastModifiedBy>Una Philippa GILTSOFF</cp:lastModifiedBy>
  <cp:revision>2</cp:revision>
  <cp:lastPrinted>2022-03-25T14:38:00Z</cp:lastPrinted>
  <dcterms:created xsi:type="dcterms:W3CDTF">2022-04-12T15:18:00Z</dcterms:created>
  <dcterms:modified xsi:type="dcterms:W3CDTF">2022-04-12T15:18:00Z</dcterms:modified>
</cp:coreProperties>
</file>