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C6723">
            <w:pPr>
              <w:jc w:val="right"/>
            </w:pPr>
            <w:r w:rsidRPr="00EE2A77">
              <w:rPr>
                <w:sz w:val="40"/>
              </w:rPr>
              <w:t>A</w:t>
            </w:r>
            <w:r>
              <w:t>/HRC/</w:t>
            </w:r>
            <w:r w:rsidR="00EC6723">
              <w:t>RES/</w:t>
            </w:r>
            <w:r w:rsidR="00944104">
              <w:t>3</w:t>
            </w:r>
            <w:r w:rsidR="00317071">
              <w:t>3</w:t>
            </w:r>
            <w:r>
              <w:t>/</w:t>
            </w:r>
            <w:r w:rsidR="00EC6723">
              <w:t>10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07DCC667" wp14:editId="3BB40FD8">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EC6723">
              <w:t>General</w:t>
            </w:r>
          </w:p>
          <w:p w:rsidR="00EE2A77" w:rsidRDefault="003D401C" w:rsidP="00FB13B2">
            <w:pPr>
              <w:spacing w:line="240" w:lineRule="exact"/>
            </w:pPr>
            <w:r>
              <w:t xml:space="preserve">5 </w:t>
            </w:r>
            <w:r w:rsidR="00EC6723">
              <w:t>October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Default="00EC6723" w:rsidP="001F2EF3">
      <w:pPr>
        <w:pStyle w:val="HChG"/>
        <w:ind w:right="0"/>
        <w:jc w:val="center"/>
      </w:pPr>
      <w:r>
        <w:t>R</w:t>
      </w:r>
      <w:r w:rsidR="002F006E">
        <w:t>esolution</w:t>
      </w:r>
      <w:r>
        <w:t xml:space="preserve"> adopted by the Human Rights Council on 29 September 2016</w:t>
      </w:r>
    </w:p>
    <w:p w:rsidR="002F006E" w:rsidRPr="007A45D3" w:rsidRDefault="00944104" w:rsidP="001F2EF3">
      <w:pPr>
        <w:pStyle w:val="H1G"/>
        <w:tabs>
          <w:tab w:val="clear" w:pos="851"/>
        </w:tabs>
        <w:ind w:left="2268"/>
      </w:pPr>
      <w:r>
        <w:t>3</w:t>
      </w:r>
      <w:r w:rsidR="00317071">
        <w:t>3</w:t>
      </w:r>
      <w:r>
        <w:t>/</w:t>
      </w:r>
      <w:r w:rsidR="00EC6723">
        <w:t>10.</w:t>
      </w:r>
      <w:r>
        <w:tab/>
      </w:r>
      <w:r w:rsidR="003955F4" w:rsidRPr="003955F4">
        <w:rPr>
          <w:lang w:val="en-US"/>
        </w:rPr>
        <w:t>The human rights to safe drinking water and sanitation</w:t>
      </w:r>
    </w:p>
    <w:p w:rsidR="002F006E" w:rsidRDefault="002F006E" w:rsidP="00402A2C">
      <w:pPr>
        <w:pStyle w:val="SingleTxtG"/>
      </w:pPr>
      <w:r>
        <w:tab/>
      </w:r>
      <w:r w:rsidRPr="00402A2C">
        <w:rPr>
          <w:i/>
        </w:rPr>
        <w:t>The Human Rights Council</w:t>
      </w:r>
      <w:r w:rsidRPr="00402A2C">
        <w:t>,</w:t>
      </w:r>
    </w:p>
    <w:p w:rsidR="003955F4" w:rsidRPr="003955F4" w:rsidRDefault="003955F4" w:rsidP="003955F4">
      <w:pPr>
        <w:pStyle w:val="SingleTxtG"/>
        <w:rPr>
          <w:lang w:val="en-US"/>
        </w:rPr>
      </w:pPr>
      <w:r>
        <w:rPr>
          <w:i/>
          <w:lang w:val="en-US"/>
        </w:rPr>
        <w:tab/>
      </w:r>
      <w:r w:rsidRPr="003955F4">
        <w:rPr>
          <w:i/>
          <w:lang w:val="en-US"/>
        </w:rPr>
        <w:t xml:space="preserve">Guided </w:t>
      </w:r>
      <w:r w:rsidRPr="003955F4">
        <w:rPr>
          <w:lang w:val="en-US"/>
        </w:rPr>
        <w:t>by the purposes and principles of the Charter of the United Nations,</w:t>
      </w:r>
    </w:p>
    <w:p w:rsidR="003955F4" w:rsidRPr="003955F4" w:rsidRDefault="003955F4" w:rsidP="00FB13B2">
      <w:pPr>
        <w:pStyle w:val="SingleTxtG"/>
        <w:rPr>
          <w:lang w:val="en-US"/>
        </w:rPr>
      </w:pPr>
      <w:r>
        <w:rPr>
          <w:i/>
          <w:lang w:val="en-US"/>
        </w:rPr>
        <w:tab/>
      </w:r>
      <w:r w:rsidRPr="003955F4">
        <w:rPr>
          <w:i/>
          <w:lang w:val="en-US"/>
        </w:rPr>
        <w:t>Reaffirming</w:t>
      </w:r>
      <w:r w:rsidRPr="003955F4">
        <w:rPr>
          <w:lang w:val="en-US"/>
        </w:rPr>
        <w:t xml:space="preserve"> all previous relevant resolutions of the Human Rights Council, inter alia resolutions 7/22 of 28 March 2008, 12/8 of 1 October 2009, 15/9 of 30 September 2010, 16/2 of 24 March 2011, 18/1 of 28 September 2011, 21/2 of 27 September 2012, 24/18 of 27 September 20</w:t>
      </w:r>
      <w:r>
        <w:rPr>
          <w:lang w:val="en-US"/>
        </w:rPr>
        <w:t>13 and 27/7 of 2 October 2014,</w:t>
      </w:r>
    </w:p>
    <w:p w:rsidR="003955F4" w:rsidRPr="003955F4" w:rsidRDefault="003955F4" w:rsidP="00FB13B2">
      <w:pPr>
        <w:pStyle w:val="SingleTxtG"/>
        <w:rPr>
          <w:lang w:val="en-US"/>
        </w:rPr>
      </w:pPr>
      <w:r>
        <w:rPr>
          <w:i/>
          <w:lang w:val="en-US"/>
        </w:rPr>
        <w:tab/>
      </w:r>
      <w:r w:rsidRPr="003955F4">
        <w:rPr>
          <w:i/>
          <w:lang w:val="en-US"/>
        </w:rPr>
        <w:t>Recalling</w:t>
      </w:r>
      <w:r w:rsidRPr="003955F4">
        <w:rPr>
          <w:lang w:val="en-US"/>
        </w:rPr>
        <w:t xml:space="preserve"> General Assembly </w:t>
      </w:r>
      <w:r w:rsidR="00FB13B2">
        <w:rPr>
          <w:lang w:val="en-US"/>
        </w:rPr>
        <w:t>r</w:t>
      </w:r>
      <w:r w:rsidRPr="003955F4">
        <w:rPr>
          <w:lang w:val="en-US"/>
        </w:rPr>
        <w:t>esolution 64/292</w:t>
      </w:r>
      <w:r w:rsidR="00FB13B2">
        <w:rPr>
          <w:lang w:val="en-US"/>
        </w:rPr>
        <w:t xml:space="preserve"> of 28 July 2010</w:t>
      </w:r>
      <w:r w:rsidRPr="003955F4">
        <w:rPr>
          <w:lang w:val="en-US"/>
        </w:rPr>
        <w:t xml:space="preserve">, </w:t>
      </w:r>
      <w:r w:rsidR="00FB13B2">
        <w:rPr>
          <w:lang w:val="en-US"/>
        </w:rPr>
        <w:t xml:space="preserve">in </w:t>
      </w:r>
      <w:r w:rsidRPr="003955F4">
        <w:rPr>
          <w:lang w:val="en-US"/>
        </w:rPr>
        <w:t xml:space="preserve">which </w:t>
      </w:r>
      <w:r w:rsidR="00FB13B2">
        <w:rPr>
          <w:lang w:val="en-US"/>
        </w:rPr>
        <w:t xml:space="preserve">the Assembly </w:t>
      </w:r>
      <w:r w:rsidRPr="003955F4">
        <w:rPr>
          <w:lang w:val="en-US"/>
        </w:rPr>
        <w:t>recognized the human right to safe drinking water and sanitation as essential for the full enjoyment of the right to life and all other human rights,</w:t>
      </w:r>
    </w:p>
    <w:p w:rsidR="003955F4" w:rsidRPr="003955F4" w:rsidRDefault="003955F4" w:rsidP="0015575A">
      <w:pPr>
        <w:pStyle w:val="SingleTxtG"/>
        <w:rPr>
          <w:lang w:val="en-US"/>
        </w:rPr>
      </w:pPr>
      <w:r>
        <w:rPr>
          <w:i/>
          <w:lang w:val="en-US"/>
        </w:rPr>
        <w:tab/>
      </w:r>
      <w:r w:rsidRPr="003955F4">
        <w:rPr>
          <w:i/>
          <w:lang w:val="en-US"/>
        </w:rPr>
        <w:t xml:space="preserve">Recalling </w:t>
      </w:r>
      <w:r w:rsidR="00FB13B2">
        <w:rPr>
          <w:i/>
          <w:lang w:val="en-US"/>
        </w:rPr>
        <w:t>also</w:t>
      </w:r>
      <w:r w:rsidR="00FB13B2" w:rsidRPr="003955F4">
        <w:rPr>
          <w:lang w:val="en-US"/>
        </w:rPr>
        <w:t xml:space="preserve"> </w:t>
      </w:r>
      <w:r w:rsidRPr="003955F4">
        <w:rPr>
          <w:lang w:val="en-US"/>
        </w:rPr>
        <w:t>General Assembly resolution 70/169</w:t>
      </w:r>
      <w:r w:rsidR="00FB13B2">
        <w:rPr>
          <w:lang w:val="en-US"/>
        </w:rPr>
        <w:t xml:space="preserve"> of 17 December 2015</w:t>
      </w:r>
      <w:r w:rsidRPr="003955F4">
        <w:rPr>
          <w:lang w:val="en-US"/>
        </w:rPr>
        <w:t>, in which the Assembly recognized the rights to safe drinking water and sanitation as human rights that are essential for the full enjoyment of the right to life and all other human rights, and recalling also all resolutions by the Assembly relevant to the full realization of the human rights to safe drinking water and sanitation,</w:t>
      </w:r>
    </w:p>
    <w:p w:rsidR="003955F4" w:rsidRPr="003955F4" w:rsidRDefault="003955F4" w:rsidP="00FB13B2">
      <w:pPr>
        <w:pStyle w:val="SingleTxtG"/>
        <w:rPr>
          <w:lang w:val="en-US"/>
        </w:rPr>
      </w:pPr>
      <w:r>
        <w:rPr>
          <w:i/>
          <w:lang w:val="en-US"/>
        </w:rPr>
        <w:tab/>
      </w:r>
      <w:r w:rsidRPr="003955F4">
        <w:rPr>
          <w:i/>
          <w:lang w:val="en-US"/>
        </w:rPr>
        <w:t xml:space="preserve">Recalling </w:t>
      </w:r>
      <w:r w:rsidR="00FB13B2">
        <w:rPr>
          <w:i/>
          <w:lang w:val="en-US"/>
        </w:rPr>
        <w:t>further</w:t>
      </w:r>
      <w:r w:rsidRPr="003955F4">
        <w:rPr>
          <w:lang w:val="en-US"/>
        </w:rPr>
        <w:t xml:space="preserve">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w:t>
      </w:r>
      <w:r>
        <w:rPr>
          <w:lang w:val="en-US"/>
        </w:rPr>
        <w:t>s of Persons with Disabilities,</w:t>
      </w:r>
    </w:p>
    <w:p w:rsidR="003955F4" w:rsidRPr="003955F4" w:rsidRDefault="003955F4" w:rsidP="0015575A">
      <w:pPr>
        <w:pStyle w:val="SingleTxtG"/>
        <w:rPr>
          <w:lang w:val="en-US"/>
        </w:rPr>
      </w:pPr>
      <w:r>
        <w:rPr>
          <w:i/>
          <w:lang w:val="en-US"/>
        </w:rPr>
        <w:tab/>
      </w:r>
      <w:r w:rsidRPr="003955F4">
        <w:rPr>
          <w:i/>
          <w:lang w:val="en-US"/>
        </w:rPr>
        <w:t>Recalling</w:t>
      </w:r>
      <w:r w:rsidRPr="00FB13B2">
        <w:rPr>
          <w:lang w:val="en-US"/>
        </w:rPr>
        <w:t xml:space="preserve"> </w:t>
      </w:r>
      <w:r w:rsidRPr="003955F4">
        <w:rPr>
          <w:lang w:val="en-US"/>
        </w:rPr>
        <w:t xml:space="preserve">the Vienna Declaration </w:t>
      </w:r>
      <w:r w:rsidRPr="000A5DBD">
        <w:t>and Programme of</w:t>
      </w:r>
      <w:r w:rsidRPr="003955F4">
        <w:rPr>
          <w:lang w:val="en-US"/>
        </w:rPr>
        <w:t xml:space="preserve"> Action, which reaffirms that all human rights are universal, indivisible, interdependent and interrelated, including the </w:t>
      </w:r>
      <w:r>
        <w:rPr>
          <w:lang w:val="en-US"/>
        </w:rPr>
        <w:t>right to development,</w:t>
      </w:r>
    </w:p>
    <w:p w:rsidR="003955F4" w:rsidRPr="003955F4" w:rsidRDefault="003955F4">
      <w:pPr>
        <w:pStyle w:val="SingleTxtG"/>
        <w:rPr>
          <w:i/>
          <w:lang w:val="en-US"/>
        </w:rPr>
      </w:pPr>
      <w:r>
        <w:rPr>
          <w:i/>
          <w:iCs/>
          <w:lang w:val="en-US"/>
        </w:rPr>
        <w:tab/>
      </w:r>
      <w:r w:rsidRPr="003955F4">
        <w:rPr>
          <w:i/>
          <w:iCs/>
          <w:lang w:val="en-US"/>
        </w:rPr>
        <w:t>Welcoming</w:t>
      </w:r>
      <w:r w:rsidRPr="003955F4">
        <w:rPr>
          <w:lang w:val="en-US"/>
        </w:rPr>
        <w:t xml:space="preserve"> the adoption of the 2030 Agenda for Sustainable Development,</w:t>
      </w:r>
      <w:r w:rsidR="00145429">
        <w:rPr>
          <w:rStyle w:val="FootnoteReference"/>
          <w:lang w:val="en-US"/>
        </w:rPr>
        <w:footnoteReference w:id="2"/>
      </w:r>
      <w:r w:rsidRPr="003955F4">
        <w:rPr>
          <w:lang w:val="en-US"/>
        </w:rPr>
        <w:t xml:space="preserve"> including </w:t>
      </w:r>
      <w:r w:rsidR="00145429">
        <w:rPr>
          <w:lang w:val="en-US"/>
        </w:rPr>
        <w:t>G</w:t>
      </w:r>
      <w:r w:rsidRPr="003955F4">
        <w:rPr>
          <w:lang w:val="en-US"/>
        </w:rPr>
        <w:t xml:space="preserve">oal 6 on ensuring the availability and sustainable management of water and sanitation for all, which </w:t>
      </w:r>
      <w:r w:rsidR="00145429">
        <w:rPr>
          <w:lang w:val="en-US"/>
        </w:rPr>
        <w:t>comprises</w:t>
      </w:r>
      <w:r w:rsidRPr="003955F4">
        <w:rPr>
          <w:lang w:val="en-US"/>
        </w:rPr>
        <w:t xml:space="preserve"> important </w:t>
      </w:r>
      <w:r w:rsidR="00145429">
        <w:rPr>
          <w:lang w:val="en-US"/>
        </w:rPr>
        <w:t>targets</w:t>
      </w:r>
      <w:r w:rsidRPr="003955F4">
        <w:rPr>
          <w:lang w:val="en-US"/>
        </w:rPr>
        <w:t xml:space="preserve"> relat</w:t>
      </w:r>
      <w:r w:rsidR="00145429">
        <w:rPr>
          <w:lang w:val="en-US"/>
        </w:rPr>
        <w:t>ing</w:t>
      </w:r>
      <w:r w:rsidRPr="003955F4">
        <w:rPr>
          <w:lang w:val="en-US"/>
        </w:rPr>
        <w:t xml:space="preserve"> to the human rights to safe </w:t>
      </w:r>
      <w:r w:rsidRPr="003955F4">
        <w:rPr>
          <w:lang w:val="en-US"/>
        </w:rPr>
        <w:lastRenderedPageBreak/>
        <w:t xml:space="preserve">drinking water and sanitation as well as hygiene, and acknowledges the need for an integrated approach </w:t>
      </w:r>
      <w:r w:rsidR="00550CFD">
        <w:rPr>
          <w:lang w:val="en-US"/>
        </w:rPr>
        <w:t>to</w:t>
      </w:r>
      <w:r w:rsidRPr="003955F4">
        <w:rPr>
          <w:lang w:val="en-US"/>
        </w:rPr>
        <w:t xml:space="preserve"> </w:t>
      </w:r>
      <w:r w:rsidR="00145429">
        <w:rPr>
          <w:lang w:val="en-US"/>
        </w:rPr>
        <w:t>G</w:t>
      </w:r>
      <w:r w:rsidRPr="003955F4">
        <w:rPr>
          <w:lang w:val="en-US"/>
        </w:rPr>
        <w:t xml:space="preserve">oal 6 </w:t>
      </w:r>
      <w:r w:rsidR="00145429">
        <w:rPr>
          <w:lang w:val="en-US"/>
        </w:rPr>
        <w:t xml:space="preserve">that </w:t>
      </w:r>
      <w:r w:rsidRPr="003955F4">
        <w:rPr>
          <w:lang w:val="en-US"/>
        </w:rPr>
        <w:t>reflect</w:t>
      </w:r>
      <w:r w:rsidR="00145429">
        <w:rPr>
          <w:lang w:val="en-US"/>
        </w:rPr>
        <w:t>s</w:t>
      </w:r>
      <w:r w:rsidRPr="003955F4">
        <w:rPr>
          <w:lang w:val="en-US"/>
        </w:rPr>
        <w:t xml:space="preserve"> the interlinkages between achieving access to safe drinking water, sanitation and hygiene, while also striving to improve the quality and safety of water, to reduce the number of people suffering from water scarcity and to ensure attention to</w:t>
      </w:r>
      <w:r>
        <w:rPr>
          <w:lang w:val="en-US"/>
        </w:rPr>
        <w:t xml:space="preserve"> the needs of women and girls,</w:t>
      </w:r>
    </w:p>
    <w:p w:rsidR="003955F4" w:rsidRPr="003955F4" w:rsidRDefault="003955F4" w:rsidP="00145429">
      <w:pPr>
        <w:pStyle w:val="SingleTxtG"/>
        <w:rPr>
          <w:lang w:val="en-US"/>
        </w:rPr>
      </w:pPr>
      <w:r>
        <w:rPr>
          <w:i/>
          <w:lang w:val="en-US"/>
        </w:rPr>
        <w:tab/>
      </w:r>
      <w:r w:rsidRPr="003955F4">
        <w:rPr>
          <w:i/>
          <w:lang w:val="en-US"/>
        </w:rPr>
        <w:t>Affirming</w:t>
      </w:r>
      <w:r w:rsidRPr="003955F4">
        <w:rPr>
          <w:lang w:val="en-US"/>
        </w:rPr>
        <w:t xml:space="preserve"> that attention to realizing the human rights to safe drinking water and sanitation </w:t>
      </w:r>
      <w:r w:rsidR="007A3EFF">
        <w:rPr>
          <w:lang w:val="en-US"/>
        </w:rPr>
        <w:t>and</w:t>
      </w:r>
      <w:r w:rsidRPr="003955F4">
        <w:rPr>
          <w:lang w:val="en-US"/>
        </w:rPr>
        <w:t xml:space="preserve"> </w:t>
      </w:r>
      <w:r w:rsidR="00145429">
        <w:rPr>
          <w:lang w:val="en-US"/>
        </w:rPr>
        <w:t xml:space="preserve">other </w:t>
      </w:r>
      <w:r w:rsidRPr="003955F4">
        <w:rPr>
          <w:lang w:val="en-US"/>
        </w:rPr>
        <w:t>related human rights will advance efforts by Member States to achieve several other Sustainable Development Goals, including those relat</w:t>
      </w:r>
      <w:r w:rsidR="00145429">
        <w:rPr>
          <w:lang w:val="en-US"/>
        </w:rPr>
        <w:t>ing</w:t>
      </w:r>
      <w:r w:rsidRPr="003955F4">
        <w:rPr>
          <w:lang w:val="en-US"/>
        </w:rPr>
        <w:t xml:space="preserve"> to adequate housing, educati</w:t>
      </w:r>
      <w:r>
        <w:rPr>
          <w:lang w:val="en-US"/>
        </w:rPr>
        <w:t>on, health and gender equality,</w:t>
      </w:r>
    </w:p>
    <w:p w:rsidR="003955F4" w:rsidRPr="003955F4" w:rsidRDefault="003955F4" w:rsidP="0015575A">
      <w:pPr>
        <w:pStyle w:val="SingleTxtG"/>
        <w:rPr>
          <w:lang w:val="en-US"/>
        </w:rPr>
      </w:pPr>
      <w:r>
        <w:rPr>
          <w:i/>
          <w:lang w:val="en-US"/>
        </w:rPr>
        <w:tab/>
      </w:r>
      <w:r w:rsidR="0015575A">
        <w:rPr>
          <w:i/>
          <w:lang w:val="en-US"/>
        </w:rPr>
        <w:t>N</w:t>
      </w:r>
      <w:r w:rsidRPr="003955F4">
        <w:rPr>
          <w:i/>
          <w:lang w:val="en-US"/>
        </w:rPr>
        <w:t>ot</w:t>
      </w:r>
      <w:r w:rsidR="0015575A">
        <w:rPr>
          <w:i/>
          <w:lang w:val="en-US"/>
        </w:rPr>
        <w:t>ing</w:t>
      </w:r>
      <w:r w:rsidRPr="003955F4">
        <w:rPr>
          <w:lang w:val="en-US"/>
        </w:rPr>
        <w:t xml:space="preserve"> the relevant commitments and initiatives promoting the human rights to safe drinking water and sanitation </w:t>
      </w:r>
      <w:r w:rsidR="00145429">
        <w:rPr>
          <w:lang w:val="en-US"/>
        </w:rPr>
        <w:t xml:space="preserve">made </w:t>
      </w:r>
      <w:r w:rsidRPr="003955F4">
        <w:rPr>
          <w:lang w:val="en-US"/>
        </w:rPr>
        <w:t xml:space="preserve">at the 2014 </w:t>
      </w:r>
      <w:r w:rsidR="007A3EFF">
        <w:rPr>
          <w:lang w:val="en-US"/>
        </w:rPr>
        <w:t>h</w:t>
      </w:r>
      <w:r w:rsidRPr="003955F4">
        <w:rPr>
          <w:lang w:val="en-US"/>
        </w:rPr>
        <w:t>igh-level</w:t>
      </w:r>
      <w:r w:rsidR="00FC6E23">
        <w:rPr>
          <w:lang w:val="en-US"/>
        </w:rPr>
        <w:t xml:space="preserve"> </w:t>
      </w:r>
      <w:r w:rsidRPr="003955F4">
        <w:rPr>
          <w:lang w:val="en-US"/>
        </w:rPr>
        <w:t xml:space="preserve">meeting of the Sanitation and Water for All partnership and </w:t>
      </w:r>
      <w:r w:rsidR="00CC3922">
        <w:rPr>
          <w:lang w:val="en-US"/>
        </w:rPr>
        <w:t xml:space="preserve">in </w:t>
      </w:r>
      <w:r w:rsidRPr="003955F4">
        <w:rPr>
          <w:lang w:val="en-US"/>
        </w:rPr>
        <w:t>the Ngor Declaration on Sanitation and Hygiene, adopted at the fourth African Conference</w:t>
      </w:r>
      <w:r w:rsidR="00FC6E23">
        <w:rPr>
          <w:lang w:val="en-US"/>
        </w:rPr>
        <w:t xml:space="preserve"> on Sanitation and Hygiene</w:t>
      </w:r>
      <w:r w:rsidRPr="003955F4">
        <w:rPr>
          <w:lang w:val="en-US"/>
        </w:rPr>
        <w:t xml:space="preserve">, in 2015, the Dhaka Declaration, adopted at the sixth South Asian Conference on Sanitation, in 2016, the Lima Declaration, adopted at the fourth Latin American </w:t>
      </w:r>
      <w:r w:rsidR="00CC3922">
        <w:rPr>
          <w:lang w:val="en-US"/>
        </w:rPr>
        <w:t xml:space="preserve">and Caribbean </w:t>
      </w:r>
      <w:r w:rsidRPr="003955F4">
        <w:rPr>
          <w:lang w:val="en-US"/>
        </w:rPr>
        <w:t>Conference</w:t>
      </w:r>
      <w:r w:rsidR="00CC3922">
        <w:rPr>
          <w:lang w:val="en-US"/>
        </w:rPr>
        <w:t xml:space="preserve"> on Sanitation</w:t>
      </w:r>
      <w:r w:rsidRPr="003955F4">
        <w:rPr>
          <w:lang w:val="en-US"/>
        </w:rPr>
        <w:t xml:space="preserve">, in 2016, and the Dar </w:t>
      </w:r>
      <w:proofErr w:type="spellStart"/>
      <w:r w:rsidRPr="003955F4">
        <w:rPr>
          <w:lang w:val="en-US"/>
        </w:rPr>
        <w:t>es</w:t>
      </w:r>
      <w:proofErr w:type="spellEnd"/>
      <w:r w:rsidRPr="003955F4">
        <w:rPr>
          <w:lang w:val="en-US"/>
        </w:rPr>
        <w:t xml:space="preserve"> Salam </w:t>
      </w:r>
      <w:r w:rsidR="007A3EFF">
        <w:rPr>
          <w:lang w:val="en-US"/>
        </w:rPr>
        <w:t>r</w:t>
      </w:r>
      <w:r w:rsidRPr="003955F4">
        <w:rPr>
          <w:lang w:val="en-US"/>
        </w:rPr>
        <w:t>oad</w:t>
      </w:r>
      <w:r w:rsidR="007A3EFF">
        <w:rPr>
          <w:lang w:val="en-US"/>
        </w:rPr>
        <w:t xml:space="preserve"> </w:t>
      </w:r>
      <w:r w:rsidR="00CC3922">
        <w:rPr>
          <w:lang w:val="en-US"/>
        </w:rPr>
        <w:t>m</w:t>
      </w:r>
      <w:r w:rsidRPr="003955F4">
        <w:rPr>
          <w:lang w:val="en-US"/>
        </w:rPr>
        <w:t>ap</w:t>
      </w:r>
      <w:r w:rsidR="00CC3922">
        <w:rPr>
          <w:lang w:val="en-US"/>
        </w:rPr>
        <w:t xml:space="preserve"> for achieving the </w:t>
      </w:r>
      <w:proofErr w:type="spellStart"/>
      <w:r w:rsidR="00CC3922">
        <w:rPr>
          <w:lang w:val="en-US"/>
        </w:rPr>
        <w:t>Ngor</w:t>
      </w:r>
      <w:proofErr w:type="spellEnd"/>
      <w:r w:rsidR="00CC3922">
        <w:rPr>
          <w:lang w:val="en-US"/>
        </w:rPr>
        <w:t xml:space="preserve"> commitments on water security and sanitation in Africa</w:t>
      </w:r>
      <w:r w:rsidRPr="003955F4">
        <w:rPr>
          <w:lang w:val="en-US"/>
        </w:rPr>
        <w:t>, adopted at the sixth Africa Water Week</w:t>
      </w:r>
      <w:r w:rsidR="00CC3922">
        <w:rPr>
          <w:lang w:val="en-US"/>
        </w:rPr>
        <w:t>,</w:t>
      </w:r>
      <w:r w:rsidRPr="003955F4">
        <w:rPr>
          <w:lang w:val="en-US"/>
        </w:rPr>
        <w:t xml:space="preserve"> in 2016,</w:t>
      </w:r>
    </w:p>
    <w:p w:rsidR="003955F4" w:rsidRPr="003955F4" w:rsidRDefault="003955F4" w:rsidP="0015575A">
      <w:pPr>
        <w:pStyle w:val="SingleTxtG"/>
      </w:pPr>
      <w:r>
        <w:rPr>
          <w:i/>
        </w:rPr>
        <w:tab/>
      </w:r>
      <w:r w:rsidRPr="003955F4">
        <w:rPr>
          <w:i/>
        </w:rPr>
        <w:t>Deeply concerned</w:t>
      </w:r>
      <w:r w:rsidRPr="003955F4">
        <w:t xml:space="preserve"> that the world missed </w:t>
      </w:r>
      <w:r w:rsidR="00496739">
        <w:t xml:space="preserve">meeting </w:t>
      </w:r>
      <w:r w:rsidRPr="003955F4">
        <w:t>the sanitation component of Millennium Development Goal 7 by almost 700 million people</w:t>
      </w:r>
      <w:r w:rsidR="00496739">
        <w:t>,</w:t>
      </w:r>
      <w:r w:rsidRPr="003955F4">
        <w:t xml:space="preserve"> and that more than 2.4 billion people still do not have access to improved sanitation facilities, including more than 946 million people who</w:t>
      </w:r>
      <w:r w:rsidR="007A3EFF">
        <w:t>,</w:t>
      </w:r>
      <w:r w:rsidRPr="003955F4">
        <w:t xml:space="preserve"> </w:t>
      </w:r>
      <w:r w:rsidR="007A3EFF" w:rsidRPr="003955F4">
        <w:t xml:space="preserve">as </w:t>
      </w:r>
      <w:r w:rsidR="007A3EFF">
        <w:t>at</w:t>
      </w:r>
      <w:r w:rsidR="007A3EFF" w:rsidRPr="003955F4">
        <w:t xml:space="preserve"> 2015, </w:t>
      </w:r>
      <w:r w:rsidRPr="003955F4">
        <w:t>still practise open defecation</w:t>
      </w:r>
      <w:r w:rsidR="007A3EFF">
        <w:t>,</w:t>
      </w:r>
      <w:r w:rsidRPr="003955F4">
        <w:t xml:space="preserve"> which is one of the clearest manifestations o</w:t>
      </w:r>
      <w:r>
        <w:t>f poverty and extreme poverty,</w:t>
      </w:r>
    </w:p>
    <w:p w:rsidR="003955F4" w:rsidRPr="003955F4" w:rsidRDefault="003955F4" w:rsidP="0015575A">
      <w:pPr>
        <w:pStyle w:val="SingleTxtG"/>
      </w:pPr>
      <w:r>
        <w:rPr>
          <w:i/>
        </w:rPr>
        <w:tab/>
      </w:r>
      <w:r w:rsidRPr="003955F4">
        <w:rPr>
          <w:i/>
        </w:rPr>
        <w:t>Deeply concerned</w:t>
      </w:r>
      <w:r w:rsidR="00496739">
        <w:rPr>
          <w:i/>
        </w:rPr>
        <w:t xml:space="preserve"> also</w:t>
      </w:r>
      <w:r w:rsidRPr="003955F4">
        <w:t xml:space="preserve"> that the lack of access to water and sanitation and hygiene underlies severe human costs such as poor health and high mortality rates, </w:t>
      </w:r>
      <w:r w:rsidR="0015575A">
        <w:t>and</w:t>
      </w:r>
      <w:r w:rsidRPr="003955F4">
        <w:t xml:space="preserve"> major economic losses</w:t>
      </w:r>
      <w:r w:rsidR="00496739">
        <w:t>,</w:t>
      </w:r>
      <w:r w:rsidRPr="003955F4">
        <w:t xml:space="preserve"> and affirming that affordability, accessibility and availability, as human rights criteria, require that the use of water, sanitation and hygiene facilities and services is accessible at a price that is affordable to all people,</w:t>
      </w:r>
    </w:p>
    <w:p w:rsidR="003955F4" w:rsidRPr="003955F4" w:rsidRDefault="003955F4" w:rsidP="0015575A">
      <w:pPr>
        <w:pStyle w:val="SingleTxtG"/>
      </w:pPr>
      <w:r>
        <w:rPr>
          <w:i/>
        </w:rPr>
        <w:tab/>
      </w:r>
      <w:r w:rsidRPr="003955F4">
        <w:rPr>
          <w:i/>
        </w:rPr>
        <w:t xml:space="preserve">Deeply concerned </w:t>
      </w:r>
      <w:r w:rsidR="00496739">
        <w:rPr>
          <w:i/>
        </w:rPr>
        <w:t>further</w:t>
      </w:r>
      <w:r w:rsidRPr="003955F4">
        <w:t xml:space="preserve"> that women and girls often face particular barriers in </w:t>
      </w:r>
      <w:r w:rsidR="0015575A">
        <w:t xml:space="preserve">their </w:t>
      </w:r>
      <w:r w:rsidRPr="003955F4">
        <w:t>access</w:t>
      </w:r>
      <w:r w:rsidR="0015575A">
        <w:t xml:space="preserve"> to</w:t>
      </w:r>
      <w:r w:rsidRPr="003955F4">
        <w:t xml:space="preserve"> water and sanitation, which are exacerbated in humanitarian crises, and that they shoulder the main burden of collecting household water in many parts of the world,</w:t>
      </w:r>
      <w:r w:rsidR="00496739">
        <w:t xml:space="preserve"> which</w:t>
      </w:r>
      <w:r w:rsidRPr="003955F4">
        <w:t xml:space="preserve"> restrict</w:t>
      </w:r>
      <w:r w:rsidR="00496739">
        <w:t>s</w:t>
      </w:r>
      <w:r w:rsidRPr="003955F4">
        <w:t xml:space="preserve"> their time for other activities, such as education and leisure</w:t>
      </w:r>
      <w:r w:rsidR="00496739">
        <w:t xml:space="preserve"> for girls</w:t>
      </w:r>
      <w:r w:rsidRPr="003955F4">
        <w:t xml:space="preserve"> or </w:t>
      </w:r>
      <w:r>
        <w:t>earning a livelihood</w:t>
      </w:r>
      <w:r w:rsidR="00496739">
        <w:t xml:space="preserve"> for women</w:t>
      </w:r>
      <w:r>
        <w:t>,</w:t>
      </w:r>
    </w:p>
    <w:p w:rsidR="003955F4" w:rsidRPr="003955F4" w:rsidRDefault="003955F4" w:rsidP="00496739">
      <w:pPr>
        <w:pStyle w:val="SingleTxtG"/>
      </w:pPr>
      <w:r>
        <w:rPr>
          <w:i/>
        </w:rPr>
        <w:tab/>
      </w:r>
      <w:r w:rsidRPr="003955F4">
        <w:rPr>
          <w:i/>
        </w:rPr>
        <w:t xml:space="preserve">Deeply concerned </w:t>
      </w:r>
      <w:r w:rsidRPr="003955F4">
        <w:t xml:space="preserve">that the lack of access to adequate water and sanitation services, including for menstrual hygiene management, especially in schools, contributes to reinforcing the widespread stigma associated with menstruation, </w:t>
      </w:r>
      <w:r w:rsidR="00496739">
        <w:t xml:space="preserve">which </w:t>
      </w:r>
      <w:r w:rsidRPr="003955F4">
        <w:t>negatively affect</w:t>
      </w:r>
      <w:r w:rsidR="00496739">
        <w:t>s</w:t>
      </w:r>
      <w:r w:rsidRPr="003955F4">
        <w:t xml:space="preserve"> gender equality and women’s and girls’ enjoyment of human rights, including the right to education</w:t>
      </w:r>
      <w:r>
        <w:t xml:space="preserve"> and the right to health,</w:t>
      </w:r>
    </w:p>
    <w:p w:rsidR="003955F4" w:rsidRPr="003955F4" w:rsidRDefault="003955F4" w:rsidP="003955F4">
      <w:pPr>
        <w:pStyle w:val="SingleTxtG"/>
      </w:pPr>
      <w:r>
        <w:rPr>
          <w:i/>
        </w:rPr>
        <w:tab/>
      </w:r>
      <w:r w:rsidRPr="003955F4">
        <w:rPr>
          <w:i/>
        </w:rPr>
        <w:t>Deeply concerned</w:t>
      </w:r>
      <w:r w:rsidR="00496739">
        <w:rPr>
          <w:i/>
        </w:rPr>
        <w:t xml:space="preserve"> also</w:t>
      </w:r>
      <w:r w:rsidRPr="003955F4">
        <w:t xml:space="preserve"> that women and girls are particularly at risk </w:t>
      </w:r>
      <w:r w:rsidR="00B42E94">
        <w:t xml:space="preserve">of </w:t>
      </w:r>
      <w:r w:rsidRPr="003955F4">
        <w:t>and exposed to attacks, sexual and gender-based violence, harassment and other threats to their safety while collecting household water and when accessing sanitation facilities outside their homes</w:t>
      </w:r>
      <w:r w:rsidR="00B42E94">
        <w:t>,</w:t>
      </w:r>
      <w:r w:rsidRPr="003955F4">
        <w:t xml:space="preserve"> or practicing open defecation,</w:t>
      </w:r>
    </w:p>
    <w:p w:rsidR="003955F4" w:rsidRPr="003955F4" w:rsidRDefault="003955F4" w:rsidP="00496739">
      <w:pPr>
        <w:pStyle w:val="SingleTxtG"/>
      </w:pPr>
      <w:r>
        <w:rPr>
          <w:i/>
        </w:rPr>
        <w:tab/>
      </w:r>
      <w:r w:rsidRPr="003955F4">
        <w:rPr>
          <w:i/>
        </w:rPr>
        <w:t xml:space="preserve">Reaffirming </w:t>
      </w:r>
      <w:r w:rsidRPr="003955F4">
        <w:t>the responsibility of States to ensure the respect, promotion and protection of all human rights, which are universal, indivisible, interdependent and interrelated and must be treated globally, in a fair and equal manner, on the same footi</w:t>
      </w:r>
      <w:r>
        <w:t>ng and with the same emphasis,</w:t>
      </w:r>
    </w:p>
    <w:p w:rsidR="003955F4" w:rsidRPr="003955F4" w:rsidRDefault="003955F4" w:rsidP="0015575A">
      <w:pPr>
        <w:pStyle w:val="SingleTxtG"/>
        <w:rPr>
          <w:lang w:val="en-US"/>
        </w:rPr>
      </w:pPr>
      <w:r>
        <w:tab/>
      </w:r>
      <w:r w:rsidRPr="003955F4">
        <w:rPr>
          <w:i/>
        </w:rPr>
        <w:t>Recalling</w:t>
      </w:r>
      <w:r w:rsidRPr="003955F4">
        <w:t xml:space="preserve"> the understanding by the Committee on Economic, Social and Cultural Rights and the Special Rapporteur on the human right to safe drinking water and sanitation </w:t>
      </w:r>
      <w:r w:rsidRPr="00291DC6">
        <w:t>that the rights to safe drinking</w:t>
      </w:r>
      <w:r w:rsidRPr="003955F4">
        <w:t xml:space="preserve"> water and sanitation are closely related, </w:t>
      </w:r>
      <w:r w:rsidRPr="00291DC6">
        <w:t xml:space="preserve">but have features </w:t>
      </w:r>
      <w:r w:rsidR="00A82360" w:rsidRPr="00291DC6">
        <w:t>that</w:t>
      </w:r>
      <w:r w:rsidR="00A82360" w:rsidRPr="00291DC6">
        <w:rPr>
          <w:lang w:val="en-US"/>
        </w:rPr>
        <w:t xml:space="preserve"> </w:t>
      </w:r>
      <w:r w:rsidRPr="00291DC6">
        <w:rPr>
          <w:lang w:val="en-US"/>
        </w:rPr>
        <w:t xml:space="preserve">warrant distinct treatment in order to address specific challenges in their </w:t>
      </w:r>
      <w:r w:rsidRPr="00291DC6">
        <w:rPr>
          <w:lang w:val="en-US"/>
        </w:rPr>
        <w:lastRenderedPageBreak/>
        <w:t>implementation</w:t>
      </w:r>
      <w:r w:rsidR="005E0AA5">
        <w:rPr>
          <w:lang w:val="en-US"/>
        </w:rPr>
        <w:t xml:space="preserve">, </w:t>
      </w:r>
      <w:r w:rsidRPr="00291DC6">
        <w:rPr>
          <w:lang w:val="en-US"/>
        </w:rPr>
        <w:t>that sanitation too often remains neglected if not addressed as a separate right,</w:t>
      </w:r>
      <w:r w:rsidRPr="003955F4">
        <w:rPr>
          <w:lang w:val="en-US"/>
        </w:rPr>
        <w:t xml:space="preserve"> </w:t>
      </w:r>
      <w:r w:rsidR="00291DC6">
        <w:rPr>
          <w:lang w:val="en-US"/>
        </w:rPr>
        <w:t xml:space="preserve">and that both </w:t>
      </w:r>
      <w:r w:rsidR="005E0AA5">
        <w:rPr>
          <w:lang w:val="en-US"/>
        </w:rPr>
        <w:t xml:space="preserve">rights </w:t>
      </w:r>
      <w:r w:rsidR="00291DC6">
        <w:rPr>
          <w:lang w:val="en-US"/>
        </w:rPr>
        <w:t>are</w:t>
      </w:r>
      <w:r w:rsidRPr="003955F4">
        <w:rPr>
          <w:lang w:val="en-US"/>
        </w:rPr>
        <w:t xml:space="preserve"> component</w:t>
      </w:r>
      <w:r w:rsidR="00291DC6">
        <w:rPr>
          <w:lang w:val="en-US"/>
        </w:rPr>
        <w:t>s</w:t>
      </w:r>
      <w:r w:rsidRPr="003955F4">
        <w:rPr>
          <w:lang w:val="en-US"/>
        </w:rPr>
        <w:t xml:space="preserve"> of the right to </w:t>
      </w:r>
      <w:r>
        <w:rPr>
          <w:lang w:val="en-US"/>
        </w:rPr>
        <w:t>an adequate standard of living,</w:t>
      </w:r>
    </w:p>
    <w:p w:rsidR="003955F4" w:rsidRPr="003955F4" w:rsidRDefault="0011042D" w:rsidP="003955F4">
      <w:pPr>
        <w:pStyle w:val="SingleTxtG"/>
        <w:rPr>
          <w:lang w:val="en-US"/>
        </w:rPr>
      </w:pPr>
      <w:r>
        <w:rPr>
          <w:i/>
          <w:lang w:val="en-US"/>
        </w:rPr>
        <w:tab/>
      </w:r>
      <w:r w:rsidR="003955F4" w:rsidRPr="003955F4">
        <w:rPr>
          <w:i/>
          <w:lang w:val="en-US"/>
        </w:rPr>
        <w:t>Recalling</w:t>
      </w:r>
      <w:r w:rsidR="003955F4" w:rsidRPr="003955F4">
        <w:rPr>
          <w:lang w:val="en-US"/>
        </w:rPr>
        <w:t xml:space="preserve"> </w:t>
      </w:r>
      <w:r w:rsidR="003955F4" w:rsidRPr="000A5DBD">
        <w:rPr>
          <w:i/>
          <w:iCs/>
          <w:lang w:val="en-US"/>
        </w:rPr>
        <w:t>also</w:t>
      </w:r>
      <w:r w:rsidR="003955F4" w:rsidRPr="003955F4">
        <w:rPr>
          <w:lang w:val="en-US"/>
        </w:rPr>
        <w:t xml:space="preserve"> that the human rights to safe drinking water and sanitation are derived from the right to an adequate standard of living and are inextricably related to the right to the highest attainable standard of physical and mental health, </w:t>
      </w:r>
      <w:r w:rsidR="0032752D">
        <w:rPr>
          <w:lang w:val="en-US"/>
        </w:rPr>
        <w:t>and</w:t>
      </w:r>
      <w:r w:rsidR="003955F4" w:rsidRPr="003955F4">
        <w:rPr>
          <w:lang w:val="en-US"/>
        </w:rPr>
        <w:t xml:space="preserve"> to the right t</w:t>
      </w:r>
      <w:r>
        <w:rPr>
          <w:lang w:val="en-US"/>
        </w:rPr>
        <w:t>o life and human dignity,</w:t>
      </w:r>
    </w:p>
    <w:p w:rsidR="003955F4" w:rsidRPr="003955F4" w:rsidRDefault="0011042D" w:rsidP="00A82360">
      <w:pPr>
        <w:pStyle w:val="SingleTxtG"/>
        <w:rPr>
          <w:lang w:val="en-US"/>
        </w:rPr>
      </w:pPr>
      <w:r>
        <w:rPr>
          <w:i/>
          <w:lang w:val="en-US"/>
        </w:rPr>
        <w:tab/>
      </w:r>
      <w:r w:rsidR="003955F4" w:rsidRPr="003955F4">
        <w:rPr>
          <w:i/>
          <w:lang w:val="en-US"/>
        </w:rPr>
        <w:t>Reaffirming</w:t>
      </w:r>
      <w:r w:rsidR="003955F4" w:rsidRPr="003955F4">
        <w:rPr>
          <w:lang w:val="en-US"/>
        </w:rPr>
        <w:t xml:space="preserve"> the importance of eliminating discrimination and inequalities in the enjoyment of the human rights to safe drinking water and sanitation on the grounds of race, gender, age, disability, ethnicity, culture, religion and national or social origin or on any other grounds</w:t>
      </w:r>
      <w:r w:rsidR="00291DC6">
        <w:rPr>
          <w:lang w:val="en-US"/>
        </w:rPr>
        <w:t>,</w:t>
      </w:r>
      <w:r w:rsidR="003955F4" w:rsidRPr="003955F4">
        <w:rPr>
          <w:lang w:val="en-US"/>
        </w:rPr>
        <w:t xml:space="preserve"> and with a view to eliminating discrimination and inequalities based on factors such as rural-urban disparities, substandard housing, income levels or other relevant considerations,</w:t>
      </w:r>
    </w:p>
    <w:p w:rsidR="003955F4" w:rsidRPr="003955F4" w:rsidRDefault="0011042D" w:rsidP="003955F4">
      <w:pPr>
        <w:pStyle w:val="SingleTxtG"/>
      </w:pPr>
      <w:r>
        <w:rPr>
          <w:i/>
          <w:lang w:val="en-US"/>
        </w:rPr>
        <w:tab/>
      </w:r>
      <w:r w:rsidR="003955F4" w:rsidRPr="000A5DBD">
        <w:rPr>
          <w:i/>
        </w:rPr>
        <w:t>Affirming</w:t>
      </w:r>
      <w:r w:rsidR="003955F4" w:rsidRPr="00CC0760">
        <w:t xml:space="preserve"> </w:t>
      </w:r>
      <w:r w:rsidR="003955F4" w:rsidRPr="003955F4">
        <w:t>the importance of national programmes and policies in ensuring the progressive realization of the human rights to safe</w:t>
      </w:r>
      <w:r>
        <w:t xml:space="preserve"> drinking water and sanitation,</w:t>
      </w:r>
    </w:p>
    <w:p w:rsidR="003955F4" w:rsidRPr="003955F4" w:rsidRDefault="0011042D" w:rsidP="003955F4">
      <w:pPr>
        <w:pStyle w:val="SingleTxtG"/>
      </w:pPr>
      <w:r>
        <w:rPr>
          <w:i/>
        </w:rPr>
        <w:tab/>
      </w:r>
      <w:r w:rsidR="003955F4" w:rsidRPr="003955F4">
        <w:rPr>
          <w:i/>
        </w:rPr>
        <w:t xml:space="preserve">Affirming also </w:t>
      </w:r>
      <w:r w:rsidR="003955F4" w:rsidRPr="003955F4">
        <w:t>the importance of regional and international technical cooperation, where appropriate, as a means to promote the progressive realization of the human rights to safe drinking water and sanitation, without any prejudice to questions of international water law, including international watercourse law,</w:t>
      </w:r>
    </w:p>
    <w:p w:rsidR="003955F4" w:rsidRPr="003955F4" w:rsidRDefault="0011042D" w:rsidP="005E0AA5">
      <w:pPr>
        <w:pStyle w:val="SingleTxtG"/>
      </w:pPr>
      <w:r>
        <w:rPr>
          <w:i/>
        </w:rPr>
        <w:tab/>
      </w:r>
      <w:r w:rsidR="003955F4" w:rsidRPr="003955F4">
        <w:rPr>
          <w:i/>
        </w:rPr>
        <w:t>Recognizing</w:t>
      </w:r>
      <w:r w:rsidR="003955F4" w:rsidRPr="003955F4">
        <w:t xml:space="preserve"> the important role </w:t>
      </w:r>
      <w:r w:rsidR="005E0AA5">
        <w:t xml:space="preserve">that </w:t>
      </w:r>
      <w:r w:rsidR="003955F4" w:rsidRPr="003955F4">
        <w:t xml:space="preserve">civil society plays at </w:t>
      </w:r>
      <w:r w:rsidR="005E0AA5">
        <w:t xml:space="preserve">the </w:t>
      </w:r>
      <w:r w:rsidR="003955F4" w:rsidRPr="003955F4">
        <w:t xml:space="preserve">local, national, regional and international levels in facilitating the achievement of the purposes and principles of the United Nations, fundamental freedoms and human rights, including the human rights to safe </w:t>
      </w:r>
      <w:r>
        <w:t>drinking water and sanitation,</w:t>
      </w:r>
    </w:p>
    <w:p w:rsidR="003955F4" w:rsidRPr="003955F4" w:rsidRDefault="0011042D" w:rsidP="003955F4">
      <w:pPr>
        <w:pStyle w:val="SingleTxtG"/>
      </w:pPr>
      <w:r>
        <w:rPr>
          <w:i/>
        </w:rPr>
        <w:tab/>
      </w:r>
      <w:r w:rsidR="003955F4" w:rsidRPr="003955F4">
        <w:rPr>
          <w:i/>
        </w:rPr>
        <w:t>Recalling</w:t>
      </w:r>
      <w:r w:rsidR="003955F4" w:rsidRPr="003955F4">
        <w:t xml:space="preserve"> Human Rights Council resolutions 5/1, on institution-building of the council, and 5/2, on the Code of Conduct for special procedure mandate holders of the Council, of 18 June 2007, and stressing that the mandate holder shall discharge his or her duties in accordance with those resolu</w:t>
      </w:r>
      <w:r>
        <w:t>tions and the annexes thereto,</w:t>
      </w:r>
    </w:p>
    <w:p w:rsidR="003955F4" w:rsidRPr="003955F4" w:rsidRDefault="0011042D" w:rsidP="0015575A">
      <w:pPr>
        <w:pStyle w:val="SingleTxtG"/>
      </w:pPr>
      <w:r w:rsidRPr="0011042D">
        <w:tab/>
        <w:t>1.</w:t>
      </w:r>
      <w:r w:rsidRPr="0011042D">
        <w:tab/>
      </w:r>
      <w:proofErr w:type="gramStart"/>
      <w:r w:rsidR="003955F4" w:rsidRPr="003955F4">
        <w:rPr>
          <w:i/>
        </w:rPr>
        <w:t>Welcomes</w:t>
      </w:r>
      <w:proofErr w:type="gramEnd"/>
      <w:r w:rsidR="003955F4" w:rsidRPr="003955F4">
        <w:rPr>
          <w:i/>
        </w:rPr>
        <w:t xml:space="preserve"> </w:t>
      </w:r>
      <w:r w:rsidR="003955F4" w:rsidRPr="003955F4">
        <w:t xml:space="preserve">the recognition </w:t>
      </w:r>
      <w:r w:rsidR="0015575A">
        <w:t xml:space="preserve">by the General Assembly </w:t>
      </w:r>
      <w:r w:rsidR="003955F4" w:rsidRPr="003955F4">
        <w:t xml:space="preserve">of the human rights to safe drinking water and sanitation as components of the right to an adequate standard of living and essential for the full enjoyment of the right to life and all human </w:t>
      </w:r>
      <w:r>
        <w:t>rights;</w:t>
      </w:r>
    </w:p>
    <w:p w:rsidR="003955F4" w:rsidRPr="003955F4" w:rsidRDefault="0011042D" w:rsidP="0015575A">
      <w:pPr>
        <w:pStyle w:val="SingleTxtG"/>
      </w:pPr>
      <w:r>
        <w:rPr>
          <w:i/>
        </w:rPr>
        <w:tab/>
      </w:r>
      <w:r>
        <w:t>2.</w:t>
      </w:r>
      <w:r>
        <w:tab/>
      </w:r>
      <w:r w:rsidR="0015575A">
        <w:rPr>
          <w:i/>
        </w:rPr>
        <w:t>Also w</w:t>
      </w:r>
      <w:r w:rsidR="003955F4" w:rsidRPr="003955F4">
        <w:rPr>
          <w:i/>
        </w:rPr>
        <w:t xml:space="preserve">elcomes </w:t>
      </w:r>
      <w:r w:rsidR="003955F4" w:rsidRPr="003955F4">
        <w:t>the recognition by the General Assembly</w:t>
      </w:r>
      <w:r w:rsidR="003955F4" w:rsidRPr="003955F4">
        <w:rPr>
          <w:i/>
        </w:rPr>
        <w:t xml:space="preserve"> </w:t>
      </w:r>
      <w:r w:rsidR="003955F4" w:rsidRPr="003955F4">
        <w:t>that the human right to safe drinking water entitles everyone, without discrimination, to have access to sufficient, safe, acceptable, physically accessible and affordable water for personal and domestic use, and that the human right to sanitation entitles everyone, without discrimination, to have physical and affordable access to sanitation, in all spheres of life, that is safe, hygienic, secure, socially and culturally acceptable and that provides privacy and ensures dignity, while reaffirming that both rights are components of the right to an adequate standard of living;</w:t>
      </w:r>
    </w:p>
    <w:p w:rsidR="003955F4" w:rsidRPr="003955F4" w:rsidRDefault="0011042D" w:rsidP="0015575A">
      <w:pPr>
        <w:pStyle w:val="SingleTxtG"/>
        <w:rPr>
          <w:lang w:val="en-US"/>
        </w:rPr>
      </w:pPr>
      <w:r>
        <w:rPr>
          <w:lang w:val="en-US"/>
        </w:rPr>
        <w:tab/>
        <w:t>3.</w:t>
      </w:r>
      <w:r>
        <w:rPr>
          <w:lang w:val="en-US"/>
        </w:rPr>
        <w:tab/>
      </w:r>
      <w:r w:rsidR="003955F4" w:rsidRPr="003955F4">
        <w:rPr>
          <w:i/>
          <w:lang w:val="en-US"/>
        </w:rPr>
        <w:t xml:space="preserve">Affirms </w:t>
      </w:r>
      <w:r w:rsidR="003955F4" w:rsidRPr="003955F4">
        <w:rPr>
          <w:lang w:val="en-US"/>
        </w:rPr>
        <w:t xml:space="preserve">that the human rights to safe drinking water and sanitation are closely related, but have features </w:t>
      </w:r>
      <w:r w:rsidR="0032752D">
        <w:rPr>
          <w:lang w:val="en-US"/>
        </w:rPr>
        <w:t>that</w:t>
      </w:r>
      <w:r w:rsidR="0032752D" w:rsidRPr="003955F4">
        <w:rPr>
          <w:lang w:val="en-US"/>
        </w:rPr>
        <w:t xml:space="preserve"> </w:t>
      </w:r>
      <w:r w:rsidR="003955F4" w:rsidRPr="003955F4">
        <w:rPr>
          <w:lang w:val="en-US"/>
        </w:rPr>
        <w:t xml:space="preserve">warrant distinct treatment in order to address specific challenges in their implementation, while recognizing the relevance of all previous Human Rights Council resolutions on the topic </w:t>
      </w:r>
      <w:r w:rsidR="0015575A">
        <w:rPr>
          <w:lang w:val="en-US"/>
        </w:rPr>
        <w:t>and</w:t>
      </w:r>
      <w:r w:rsidR="003955F4" w:rsidRPr="003955F4">
        <w:rPr>
          <w:lang w:val="en-US"/>
        </w:rPr>
        <w:t xml:space="preserve"> the importance of the work of the previous and current Special Rapporteur on the human right to safe drinking water and sanitation;</w:t>
      </w:r>
    </w:p>
    <w:p w:rsidR="003955F4" w:rsidRPr="003955F4" w:rsidRDefault="0011042D" w:rsidP="00CF0442">
      <w:pPr>
        <w:pStyle w:val="SingleTxtG"/>
      </w:pPr>
      <w:r>
        <w:tab/>
        <w:t>4.</w:t>
      </w:r>
      <w:r>
        <w:tab/>
      </w:r>
      <w:r w:rsidR="003955F4" w:rsidRPr="003955F4">
        <w:rPr>
          <w:i/>
        </w:rPr>
        <w:t xml:space="preserve">Takes note with appreciation </w:t>
      </w:r>
      <w:r w:rsidR="003955F4" w:rsidRPr="000A5DBD">
        <w:rPr>
          <w:iCs/>
        </w:rPr>
        <w:t>of</w:t>
      </w:r>
      <w:r w:rsidR="003955F4" w:rsidRPr="003955F4">
        <w:rPr>
          <w:i/>
        </w:rPr>
        <w:t xml:space="preserve"> </w:t>
      </w:r>
      <w:r w:rsidR="003955F4" w:rsidRPr="003955F4">
        <w:t>the annual report of the Special Rapporteur submitted to the Human Rights Council</w:t>
      </w:r>
      <w:r w:rsidR="005E0AA5">
        <w:t xml:space="preserve"> at its thirtieth session </w:t>
      </w:r>
      <w:r w:rsidR="003955F4" w:rsidRPr="003955F4">
        <w:t xml:space="preserve">on </w:t>
      </w:r>
      <w:r w:rsidR="00CF0442">
        <w:t xml:space="preserve">access to </w:t>
      </w:r>
      <w:r w:rsidR="003955F4" w:rsidRPr="003955F4">
        <w:t>affordab</w:t>
      </w:r>
      <w:r w:rsidR="00CF0442">
        <w:t xml:space="preserve">le </w:t>
      </w:r>
      <w:r w:rsidR="003955F4" w:rsidRPr="003955F4">
        <w:t>water and sanitation services</w:t>
      </w:r>
      <w:r w:rsidR="00CF0442">
        <w:t>,</w:t>
      </w:r>
      <w:r w:rsidR="00CF0442">
        <w:rPr>
          <w:rStyle w:val="FootnoteReference"/>
        </w:rPr>
        <w:footnoteReference w:id="3"/>
      </w:r>
      <w:r w:rsidR="003955F4" w:rsidRPr="003955F4">
        <w:t xml:space="preserve"> </w:t>
      </w:r>
      <w:r w:rsidR="00CF0442">
        <w:t>and</w:t>
      </w:r>
      <w:r w:rsidR="003955F4" w:rsidRPr="003955F4">
        <w:t xml:space="preserve"> the annual report submitted to the Council</w:t>
      </w:r>
      <w:r w:rsidR="005E0AA5">
        <w:t xml:space="preserve"> at its thirty-third session</w:t>
      </w:r>
      <w:r w:rsidR="003955F4" w:rsidRPr="003955F4">
        <w:t xml:space="preserve"> on gender equality in the realization of the human rights to water and sanitation;</w:t>
      </w:r>
      <w:r w:rsidR="00CF0442">
        <w:rPr>
          <w:rStyle w:val="FootnoteReference"/>
        </w:rPr>
        <w:footnoteReference w:id="4"/>
      </w:r>
    </w:p>
    <w:p w:rsidR="003955F4" w:rsidRPr="003955F4" w:rsidRDefault="0011042D" w:rsidP="0015575A">
      <w:pPr>
        <w:pStyle w:val="SingleTxtG"/>
      </w:pPr>
      <w:r>
        <w:tab/>
        <w:t>5.</w:t>
      </w:r>
      <w:r>
        <w:tab/>
      </w:r>
      <w:r w:rsidR="0015575A">
        <w:rPr>
          <w:i/>
        </w:rPr>
        <w:t>Also</w:t>
      </w:r>
      <w:r w:rsidR="0015575A" w:rsidRPr="003955F4">
        <w:rPr>
          <w:i/>
        </w:rPr>
        <w:t xml:space="preserve"> </w:t>
      </w:r>
      <w:r w:rsidR="003955F4" w:rsidRPr="003955F4">
        <w:rPr>
          <w:i/>
        </w:rPr>
        <w:t xml:space="preserve">takes note with appreciation </w:t>
      </w:r>
      <w:r w:rsidR="003955F4" w:rsidRPr="000A5DBD">
        <w:rPr>
          <w:iCs/>
        </w:rPr>
        <w:t xml:space="preserve">of </w:t>
      </w:r>
      <w:r w:rsidR="003955F4" w:rsidRPr="003955F4">
        <w:t xml:space="preserve">the annual report of the </w:t>
      </w:r>
      <w:r w:rsidR="0015575A">
        <w:t>previous mandate holder</w:t>
      </w:r>
      <w:r w:rsidR="003955F4" w:rsidRPr="003955F4">
        <w:t xml:space="preserve"> submitted to the General Assembly</w:t>
      </w:r>
      <w:r w:rsidR="005E0AA5">
        <w:t xml:space="preserve"> at its sixty-ninth session</w:t>
      </w:r>
      <w:r w:rsidR="003955F4" w:rsidRPr="003955F4">
        <w:rPr>
          <w:b/>
        </w:rPr>
        <w:t xml:space="preserve"> </w:t>
      </w:r>
      <w:r w:rsidR="003955F4" w:rsidRPr="003955F4">
        <w:t>on the right to participation in the context of realizing the right to safe drinking water and sanitation</w:t>
      </w:r>
      <w:r w:rsidR="00CF0442">
        <w:rPr>
          <w:rStyle w:val="FootnoteReference"/>
        </w:rPr>
        <w:footnoteReference w:id="5"/>
      </w:r>
      <w:r w:rsidR="003955F4" w:rsidRPr="003955F4">
        <w:t xml:space="preserve"> </w:t>
      </w:r>
      <w:r w:rsidR="00CF0442">
        <w:t>and</w:t>
      </w:r>
      <w:r w:rsidR="003955F4" w:rsidRPr="003955F4">
        <w:t xml:space="preserve"> the annual report of the </w:t>
      </w:r>
      <w:r w:rsidR="00550CFD">
        <w:t xml:space="preserve">current </w:t>
      </w:r>
      <w:r w:rsidR="003955F4" w:rsidRPr="003955F4">
        <w:t xml:space="preserve">Special Rapporteur submitted to the General Assembly </w:t>
      </w:r>
      <w:r w:rsidR="005E0AA5">
        <w:t>at its seventieth session</w:t>
      </w:r>
      <w:r w:rsidR="00CF0442">
        <w:t xml:space="preserve"> </w:t>
      </w:r>
      <w:r w:rsidR="003955F4" w:rsidRPr="003955F4">
        <w:t xml:space="preserve">on </w:t>
      </w:r>
      <w:r w:rsidR="00286F1C">
        <w:t xml:space="preserve">the human rights framework for water, sanitation and hygiene and the relevant human rights standards and principles that serve to assess </w:t>
      </w:r>
      <w:r w:rsidR="003955F4" w:rsidRPr="003955F4">
        <w:t>different levels and types of services;</w:t>
      </w:r>
      <w:r w:rsidR="00286F1C">
        <w:rPr>
          <w:rStyle w:val="FootnoteReference"/>
        </w:rPr>
        <w:footnoteReference w:id="6"/>
      </w:r>
    </w:p>
    <w:p w:rsidR="003955F4" w:rsidRPr="003955F4" w:rsidRDefault="0011042D" w:rsidP="003955F4">
      <w:pPr>
        <w:pStyle w:val="SingleTxtG"/>
        <w:rPr>
          <w:b/>
        </w:rPr>
      </w:pPr>
      <w:r>
        <w:rPr>
          <w:i/>
          <w:iCs/>
        </w:rPr>
        <w:tab/>
      </w:r>
      <w:r>
        <w:rPr>
          <w:iCs/>
        </w:rPr>
        <w:t>6.</w:t>
      </w:r>
      <w:r>
        <w:rPr>
          <w:iCs/>
        </w:rPr>
        <w:tab/>
      </w:r>
      <w:r w:rsidR="003955F4" w:rsidRPr="00286F1C">
        <w:rPr>
          <w:i/>
          <w:iCs/>
        </w:rPr>
        <w:t xml:space="preserve">Reaffirms </w:t>
      </w:r>
      <w:r w:rsidR="003955F4" w:rsidRPr="00286F1C">
        <w:t>that States</w:t>
      </w:r>
      <w:r w:rsidR="003955F4" w:rsidRPr="003955F4">
        <w:t xml:space="preserve"> have the primary responsibility to ensure the full realization of all human rights and must take steps, nationally and through international assistance and cooperation, especially economic and technical, to the maximum of their available resources, to achieve progressively the full realization of the rights to safe drinking water and sanitation by all appropriate means, including in particular the adoption of legislative measures in the implementation of t</w:t>
      </w:r>
      <w:r>
        <w:t>heir human rights obligations;</w:t>
      </w:r>
    </w:p>
    <w:p w:rsidR="003955F4" w:rsidRPr="003955F4" w:rsidRDefault="0011042D" w:rsidP="0015575A">
      <w:pPr>
        <w:pStyle w:val="SingleTxtG"/>
      </w:pPr>
      <w:r>
        <w:rPr>
          <w:i/>
        </w:rPr>
        <w:tab/>
      </w:r>
      <w:r>
        <w:t>7.</w:t>
      </w:r>
      <w:r>
        <w:tab/>
      </w:r>
      <w:r w:rsidR="003955F4" w:rsidRPr="003955F4">
        <w:rPr>
          <w:i/>
        </w:rPr>
        <w:t>Stresses</w:t>
      </w:r>
      <w:r w:rsidR="003955F4" w:rsidRPr="003955F4">
        <w:t xml:space="preserve"> the important role of international cooperation and technical assistance by States, specialized agencies of the United Nations system and international and development partners, </w:t>
      </w:r>
      <w:r w:rsidR="0032752D">
        <w:t xml:space="preserve">and </w:t>
      </w:r>
      <w:r w:rsidR="003955F4" w:rsidRPr="003955F4">
        <w:t>by donor agencies, in particular in the timely achievement of the relevant Sustainable Development Goals, and urges development partners to adopt a human rights-based approach when designing, implementing and monitoring development programmes in support of national initiatives and plans of action relat</w:t>
      </w:r>
      <w:r w:rsidR="0015575A">
        <w:t>ing</w:t>
      </w:r>
      <w:r w:rsidR="003955F4" w:rsidRPr="003955F4">
        <w:t xml:space="preserve"> to the rights to safe </w:t>
      </w:r>
      <w:r>
        <w:t>drinking water and sanitation;</w:t>
      </w:r>
    </w:p>
    <w:p w:rsidR="003955F4" w:rsidRPr="003955F4" w:rsidRDefault="0011042D" w:rsidP="00286F1C">
      <w:pPr>
        <w:pStyle w:val="SingleTxtG"/>
        <w:rPr>
          <w:b/>
        </w:rPr>
      </w:pPr>
      <w:r>
        <w:rPr>
          <w:i/>
        </w:rPr>
        <w:tab/>
      </w:r>
      <w:r>
        <w:t>8.</w:t>
      </w:r>
      <w:r>
        <w:tab/>
      </w:r>
      <w:r w:rsidR="003955F4" w:rsidRPr="003955F4">
        <w:rPr>
          <w:i/>
        </w:rPr>
        <w:t xml:space="preserve">Underlines </w:t>
      </w:r>
      <w:r w:rsidR="003955F4" w:rsidRPr="003955F4">
        <w:t xml:space="preserve">the importance of an effective remedy for violations of economic, social and cultural rights, including the human rights to safe drinking water and sanitation, and in this regard of judicial, quasi-judicial and other appropriate remedies, including procedures initiated by or on behalf of individuals or, as appropriate, groups of individuals, and of adequate procedures to avoid infringements of such rights with </w:t>
      </w:r>
      <w:r w:rsidR="00286F1C">
        <w:t xml:space="preserve">a </w:t>
      </w:r>
      <w:r w:rsidR="003955F4" w:rsidRPr="003955F4">
        <w:t xml:space="preserve">view </w:t>
      </w:r>
      <w:r w:rsidR="00286F1C">
        <w:t>to</w:t>
      </w:r>
      <w:r w:rsidR="003955F4" w:rsidRPr="003955F4">
        <w:t xml:space="preserve"> ensuring justice for all for violations in the context of the realization of the rights</w:t>
      </w:r>
      <w:r w:rsidR="00286F1C">
        <w:t xml:space="preserve"> to</w:t>
      </w:r>
      <w:r w:rsidR="003955F4" w:rsidRPr="003955F4">
        <w:t xml:space="preserve"> water and sanitation as component</w:t>
      </w:r>
      <w:r w:rsidR="00286F1C">
        <w:t>s</w:t>
      </w:r>
      <w:r w:rsidR="003955F4" w:rsidRPr="003955F4">
        <w:t xml:space="preserve"> of the right to an adequate standard of living</w:t>
      </w:r>
      <w:r w:rsidR="00286F1C">
        <w:t>,</w:t>
      </w:r>
      <w:r w:rsidR="003955F4" w:rsidRPr="003955F4">
        <w:t xml:space="preserve"> including tak</w:t>
      </w:r>
      <w:r w:rsidR="00286F1C">
        <w:t>ing the</w:t>
      </w:r>
      <w:r w:rsidR="003955F4" w:rsidRPr="003955F4">
        <w:t xml:space="preserve"> measures necessary to ensure that women and girls and persons at risk have equal access to effective remedies;</w:t>
      </w:r>
    </w:p>
    <w:p w:rsidR="003955F4" w:rsidRPr="003955F4" w:rsidRDefault="0011042D" w:rsidP="00DE5BFC">
      <w:pPr>
        <w:pStyle w:val="SingleTxtG"/>
        <w:rPr>
          <w:b/>
        </w:rPr>
      </w:pPr>
      <w:r>
        <w:rPr>
          <w:i/>
        </w:rPr>
        <w:tab/>
      </w:r>
      <w:r>
        <w:t>9.</w:t>
      </w:r>
      <w:r>
        <w:tab/>
      </w:r>
      <w:r w:rsidR="003955F4" w:rsidRPr="000A5DBD">
        <w:rPr>
          <w:i/>
          <w:iCs/>
        </w:rPr>
        <w:t>Notes with concern</w:t>
      </w:r>
      <w:r w:rsidR="003955F4" w:rsidRPr="003955F4">
        <w:t xml:space="preserve"> that, in spite of all efforts, gender inequalities still exist in the reali</w:t>
      </w:r>
      <w:r w:rsidR="00DE5BFC">
        <w:t>z</w:t>
      </w:r>
      <w:r w:rsidR="003955F4" w:rsidRPr="003955F4">
        <w:t xml:space="preserve">ation of the human rights to safe drinking water and sanitation, and therefore </w:t>
      </w:r>
      <w:r w:rsidR="00EC05BA" w:rsidRPr="000A5DBD">
        <w:rPr>
          <w:iCs/>
        </w:rPr>
        <w:t xml:space="preserve">calls </w:t>
      </w:r>
      <w:r w:rsidR="00EC05BA" w:rsidRPr="003955F4">
        <w:t>upon</w:t>
      </w:r>
      <w:r w:rsidR="003955F4" w:rsidRPr="003955F4">
        <w:t xml:space="preserve"> States:</w:t>
      </w:r>
    </w:p>
    <w:p w:rsidR="003955F4" w:rsidRPr="003955F4" w:rsidRDefault="0011042D" w:rsidP="00DE5BFC">
      <w:pPr>
        <w:pStyle w:val="SingleTxtG"/>
        <w:rPr>
          <w:lang w:val="en-US"/>
        </w:rPr>
      </w:pPr>
      <w:r>
        <w:tab/>
        <w:t>(</w:t>
      </w:r>
      <w:r w:rsidRPr="0011042D">
        <w:rPr>
          <w:i/>
        </w:rPr>
        <w:t>a</w:t>
      </w:r>
      <w:r>
        <w:t>)</w:t>
      </w:r>
      <w:r>
        <w:tab/>
      </w:r>
      <w:r w:rsidR="00DE5BFC">
        <w:t>To i</w:t>
      </w:r>
      <w:r w:rsidR="003955F4" w:rsidRPr="0011042D">
        <w:t>dentify,</w:t>
      </w:r>
      <w:r w:rsidR="003955F4" w:rsidRPr="003955F4">
        <w:t xml:space="preserve"> with a view to repeal</w:t>
      </w:r>
      <w:r w:rsidR="00DE5BFC">
        <w:t>ing</w:t>
      </w:r>
      <w:r w:rsidR="003955F4" w:rsidRPr="003955F4">
        <w:t xml:space="preserve"> and reform</w:t>
      </w:r>
      <w:r w:rsidR="00DE5BFC">
        <w:t>ing them,</w:t>
      </w:r>
      <w:r w:rsidR="003955F4" w:rsidRPr="003955F4">
        <w:t xml:space="preserve"> all laws that have both direct and indirect discriminatory consequences with regard to the equal enjoyment of the human rights to safe drinking water and sanitation, </w:t>
      </w:r>
      <w:r w:rsidR="00CE6E7F">
        <w:t>and</w:t>
      </w:r>
      <w:r w:rsidR="003955F4" w:rsidRPr="003955F4">
        <w:t xml:space="preserve"> with regard to gender-based violence</w:t>
      </w:r>
      <w:r>
        <w:t>;</w:t>
      </w:r>
    </w:p>
    <w:p w:rsidR="003955F4" w:rsidRPr="003955F4" w:rsidRDefault="0011042D">
      <w:pPr>
        <w:pStyle w:val="SingleTxtG"/>
      </w:pPr>
      <w:r>
        <w:tab/>
        <w:t>(</w:t>
      </w:r>
      <w:r w:rsidRPr="0011042D">
        <w:rPr>
          <w:i/>
        </w:rPr>
        <w:t>b</w:t>
      </w:r>
      <w:r>
        <w:t>)</w:t>
      </w:r>
      <w:r>
        <w:tab/>
      </w:r>
      <w:r w:rsidR="003955F4" w:rsidRPr="0011042D">
        <w:t>T</w:t>
      </w:r>
      <w:r w:rsidR="00DE5BFC">
        <w:t>o t</w:t>
      </w:r>
      <w:r w:rsidR="003955F4" w:rsidRPr="0011042D">
        <w:t>ake action</w:t>
      </w:r>
      <w:r w:rsidR="003955F4" w:rsidRPr="003955F4">
        <w:t xml:space="preserve"> to tackle systemic inequalities and to meet their obligations to effectively achieve substantive gender equality in the enjoyment of the rights to safe drinking water and sanitation, including through the implementation of targeted gender</w:t>
      </w:r>
      <w:r w:rsidR="0015575A">
        <w:t>-</w:t>
      </w:r>
      <w:r w:rsidR="003955F4" w:rsidRPr="003955F4">
        <w:t>responsive policies, budgets and measures that go beyond enacting formal provisions;</w:t>
      </w:r>
    </w:p>
    <w:p w:rsidR="003955F4" w:rsidRPr="003955F4" w:rsidRDefault="0011042D">
      <w:pPr>
        <w:pStyle w:val="SingleTxtG"/>
        <w:rPr>
          <w:lang w:val="en-US"/>
        </w:rPr>
      </w:pPr>
      <w:r>
        <w:tab/>
        <w:t>(</w:t>
      </w:r>
      <w:r w:rsidRPr="0011042D">
        <w:rPr>
          <w:i/>
        </w:rPr>
        <w:t>c</w:t>
      </w:r>
      <w:r>
        <w:t>)</w:t>
      </w:r>
      <w:r>
        <w:tab/>
      </w:r>
      <w:r w:rsidR="00DE5BFC">
        <w:t>To p</w:t>
      </w:r>
      <w:r w:rsidR="003955F4" w:rsidRPr="0011042D">
        <w:t>revent and combat</w:t>
      </w:r>
      <w:r w:rsidR="003955F4" w:rsidRPr="003955F4">
        <w:t xml:space="preserve"> </w:t>
      </w:r>
      <w:r w:rsidR="00CE6E7F">
        <w:t xml:space="preserve">the </w:t>
      </w:r>
      <w:r w:rsidR="003955F4" w:rsidRPr="003955F4">
        <w:t xml:space="preserve">root causes </w:t>
      </w:r>
      <w:r w:rsidR="00DE5BFC">
        <w:t>of</w:t>
      </w:r>
      <w:r w:rsidR="003955F4" w:rsidRPr="003955F4">
        <w:t xml:space="preserve"> gender inequalities, including the impact of social norms, stereotypes, roles and taboos with regard to both women and men, through public campaigns, education and the media, among other measures;</w:t>
      </w:r>
    </w:p>
    <w:p w:rsidR="003955F4" w:rsidRPr="003955F4" w:rsidRDefault="0011042D" w:rsidP="00DE5BFC">
      <w:pPr>
        <w:pStyle w:val="SingleTxtG"/>
        <w:rPr>
          <w:lang w:val="en-US"/>
        </w:rPr>
      </w:pPr>
      <w:r>
        <w:tab/>
        <w:t>(</w:t>
      </w:r>
      <w:r w:rsidRPr="0011042D">
        <w:rPr>
          <w:i/>
        </w:rPr>
        <w:t>d</w:t>
      </w:r>
      <w:r>
        <w:t>)</w:t>
      </w:r>
      <w:r>
        <w:tab/>
      </w:r>
      <w:r w:rsidR="00DE5BFC">
        <w:t>To c</w:t>
      </w:r>
      <w:r w:rsidR="003955F4" w:rsidRPr="0011042D">
        <w:t xml:space="preserve">onsider </w:t>
      </w:r>
      <w:r w:rsidR="003955F4" w:rsidRPr="003955F4">
        <w:t xml:space="preserve">that gender-based inequalities </w:t>
      </w:r>
      <w:r w:rsidR="00DE5BFC">
        <w:t xml:space="preserve">are </w:t>
      </w:r>
      <w:r w:rsidR="003955F4" w:rsidRPr="003955F4">
        <w:t>exacerbate</w:t>
      </w:r>
      <w:r w:rsidR="00DE5BFC">
        <w:t>d</w:t>
      </w:r>
      <w:r w:rsidR="003955F4" w:rsidRPr="003955F4">
        <w:t xml:space="preserve"> when coupled with other grounds of discrimination and disadvantages</w:t>
      </w:r>
      <w:r w:rsidR="00DE5BFC">
        <w:t>,</w:t>
      </w:r>
      <w:r w:rsidR="003955F4" w:rsidRPr="003955F4">
        <w:t xml:space="preserve"> and therefore </w:t>
      </w:r>
      <w:r w:rsidR="00DE5BFC">
        <w:t xml:space="preserve">to </w:t>
      </w:r>
      <w:r w:rsidR="003955F4" w:rsidRPr="003955F4">
        <w:t xml:space="preserve">use an </w:t>
      </w:r>
      <w:r w:rsidR="00DE5BFC">
        <w:t>“</w:t>
      </w:r>
      <w:r w:rsidR="003955F4" w:rsidRPr="003955F4">
        <w:t>intersectionality lens</w:t>
      </w:r>
      <w:r w:rsidR="00DE5BFC">
        <w:t>”</w:t>
      </w:r>
      <w:r w:rsidR="003955F4" w:rsidRPr="003955F4">
        <w:t xml:space="preserve"> in policy initiatives so that priorit</w:t>
      </w:r>
      <w:r w:rsidR="00DE5BFC">
        <w:t xml:space="preserve">y is </w:t>
      </w:r>
      <w:r w:rsidR="003955F4" w:rsidRPr="003955F4">
        <w:t>given</w:t>
      </w:r>
      <w:r w:rsidR="00DE5BFC">
        <w:t xml:space="preserve"> to</w:t>
      </w:r>
      <w:r w:rsidR="003955F4" w:rsidRPr="003955F4">
        <w:t xml:space="preserve"> and measures are taken</w:t>
      </w:r>
      <w:r w:rsidR="00DE5BFC">
        <w:t>, as necessary,</w:t>
      </w:r>
      <w:r w:rsidR="003955F4" w:rsidRPr="003955F4">
        <w:t xml:space="preserve"> for those most disadvantaged in the enjoyment of their rights to water and sanitation, including women and girls;</w:t>
      </w:r>
    </w:p>
    <w:p w:rsidR="003955F4" w:rsidRPr="003955F4" w:rsidRDefault="0011042D" w:rsidP="00DE5BFC">
      <w:pPr>
        <w:pStyle w:val="SingleTxtG"/>
        <w:rPr>
          <w:lang w:val="en-US"/>
        </w:rPr>
      </w:pPr>
      <w:r>
        <w:tab/>
        <w:t>(</w:t>
      </w:r>
      <w:r w:rsidRPr="0011042D">
        <w:rPr>
          <w:i/>
        </w:rPr>
        <w:t>e</w:t>
      </w:r>
      <w:r>
        <w:t>)</w:t>
      </w:r>
      <w:r>
        <w:tab/>
      </w:r>
      <w:r w:rsidR="00DE5BFC">
        <w:t>To i</w:t>
      </w:r>
      <w:r w:rsidR="003955F4" w:rsidRPr="0011042D">
        <w:t xml:space="preserve">ncrease </w:t>
      </w:r>
      <w:r w:rsidR="003955F4" w:rsidRPr="003955F4">
        <w:t>collaboration between the water, sanitation and hygiene sector and other sectors, including the education, employment and health sector</w:t>
      </w:r>
      <w:r w:rsidR="00DE5BFC">
        <w:t>s</w:t>
      </w:r>
      <w:r w:rsidR="003955F4" w:rsidRPr="003955F4">
        <w:t xml:space="preserve">, </w:t>
      </w:r>
      <w:r w:rsidR="0015575A">
        <w:t xml:space="preserve">and </w:t>
      </w:r>
      <w:r w:rsidR="003955F4" w:rsidRPr="003955F4">
        <w:t>to address inequalities on the grounds of race, gender, age, disability, ethnicity, culture, religion and national or social origin or on any grounds</w:t>
      </w:r>
      <w:r w:rsidR="00DE5BFC">
        <w:t>,</w:t>
      </w:r>
      <w:r w:rsidR="003955F4" w:rsidRPr="003955F4">
        <w:t xml:space="preserve"> with a view to progressively eliminating inequal</w:t>
      </w:r>
      <w:r>
        <w:t>ities in a comprehensive manner;</w:t>
      </w:r>
    </w:p>
    <w:p w:rsidR="003955F4" w:rsidRPr="003955F4" w:rsidRDefault="0011042D" w:rsidP="00DE5BFC">
      <w:pPr>
        <w:pStyle w:val="SingleTxtG"/>
        <w:rPr>
          <w:lang w:val="en-US"/>
        </w:rPr>
      </w:pPr>
      <w:r>
        <w:tab/>
        <w:t>(</w:t>
      </w:r>
      <w:r w:rsidRPr="0011042D">
        <w:rPr>
          <w:i/>
        </w:rPr>
        <w:t>f</w:t>
      </w:r>
      <w:r>
        <w:t>)</w:t>
      </w:r>
      <w:r>
        <w:tab/>
      </w:r>
      <w:r w:rsidR="00DE5BFC">
        <w:t>To d</w:t>
      </w:r>
      <w:r w:rsidR="003955F4" w:rsidRPr="0011042D">
        <w:t>evelop water</w:t>
      </w:r>
      <w:r w:rsidR="003955F4" w:rsidRPr="003955F4">
        <w:t xml:space="preserve">, sanitation and hygiene approaches, programmes and policies that enable the meaningful participation of women and girls at all stages of planning, decision-making, implementation, monitoring and </w:t>
      </w:r>
      <w:r>
        <w:t>evaluation;</w:t>
      </w:r>
    </w:p>
    <w:p w:rsidR="003955F4" w:rsidRPr="003955F4" w:rsidRDefault="0011042D" w:rsidP="00DE5BFC">
      <w:pPr>
        <w:pStyle w:val="SingleTxtG"/>
      </w:pPr>
      <w:r>
        <w:rPr>
          <w:lang w:val="en-US"/>
        </w:rPr>
        <w:tab/>
        <w:t>10.</w:t>
      </w:r>
      <w:r>
        <w:rPr>
          <w:lang w:val="en-US"/>
        </w:rPr>
        <w:tab/>
      </w:r>
      <w:r w:rsidR="003955F4" w:rsidRPr="000A5DBD">
        <w:rPr>
          <w:i/>
        </w:rPr>
        <w:t>Welcomes</w:t>
      </w:r>
      <w:r w:rsidR="003955F4" w:rsidRPr="00CC0760">
        <w:t xml:space="preserve"> </w:t>
      </w:r>
      <w:r w:rsidR="003955F4" w:rsidRPr="003955F4">
        <w:t>the work of the Special Rapporteur on the human right to safe drinking water and sanitation, the comprehensive, transparent and inclusive consultations conducted with relevant and interested actors from all regions for his thematic reports and the undertaking of country missions;</w:t>
      </w:r>
    </w:p>
    <w:p w:rsidR="003955F4" w:rsidRPr="003955F4" w:rsidRDefault="0011042D">
      <w:pPr>
        <w:pStyle w:val="SingleTxtG"/>
      </w:pPr>
      <w:r>
        <w:rPr>
          <w:i/>
        </w:rPr>
        <w:tab/>
      </w:r>
      <w:r>
        <w:t>11.</w:t>
      </w:r>
      <w:r>
        <w:tab/>
      </w:r>
      <w:r w:rsidR="003955F4" w:rsidRPr="003955F4">
        <w:rPr>
          <w:i/>
        </w:rPr>
        <w:t>Decides</w:t>
      </w:r>
      <w:r w:rsidR="003955F4" w:rsidRPr="003955F4">
        <w:t xml:space="preserve"> to extend the mandate of the current mandate holder as Special Rapporteur on the human rights to safe drinking water and sanitation for a period of three years, and </w:t>
      </w:r>
      <w:r w:rsidR="003955F4" w:rsidRPr="000A5DBD">
        <w:rPr>
          <w:iCs/>
        </w:rPr>
        <w:t>encourages</w:t>
      </w:r>
      <w:r w:rsidR="003955F4" w:rsidRPr="003955F4">
        <w:t xml:space="preserve"> the Special Rapporteur to promote the full realization of the human rights to safe drinking water and sanitation, in accordance with </w:t>
      </w:r>
      <w:r w:rsidR="00DE5BFC">
        <w:t>the</w:t>
      </w:r>
      <w:r w:rsidR="00DE5BFC" w:rsidRPr="003955F4">
        <w:t xml:space="preserve"> </w:t>
      </w:r>
      <w:r w:rsidR="003955F4" w:rsidRPr="003955F4">
        <w:t xml:space="preserve">mandate set out in Human Rights Council resolutions 7/22 and 16/2, </w:t>
      </w:r>
      <w:r w:rsidR="007240AB">
        <w:t>and</w:t>
      </w:r>
      <w:r w:rsidR="003955F4" w:rsidRPr="003955F4">
        <w:t xml:space="preserve"> in accordance with all other relevant resolutions on this matter</w:t>
      </w:r>
      <w:r>
        <w:t>;</w:t>
      </w:r>
    </w:p>
    <w:p w:rsidR="003955F4" w:rsidRPr="003955F4" w:rsidRDefault="0011042D">
      <w:pPr>
        <w:pStyle w:val="SingleTxtG"/>
      </w:pPr>
      <w:r>
        <w:rPr>
          <w:i/>
          <w:lang w:val="en-US"/>
        </w:rPr>
        <w:tab/>
      </w:r>
      <w:r>
        <w:rPr>
          <w:lang w:val="en-US"/>
        </w:rPr>
        <w:t>12.</w:t>
      </w:r>
      <w:r>
        <w:rPr>
          <w:lang w:val="en-US"/>
        </w:rPr>
        <w:tab/>
      </w:r>
      <w:r w:rsidR="0015575A">
        <w:rPr>
          <w:i/>
          <w:lang w:val="en-US"/>
        </w:rPr>
        <w:t>E</w:t>
      </w:r>
      <w:r w:rsidR="003955F4" w:rsidRPr="003955F4">
        <w:rPr>
          <w:i/>
          <w:lang w:val="en-US"/>
        </w:rPr>
        <w:t xml:space="preserve">ncourages </w:t>
      </w:r>
      <w:r w:rsidR="003955F4" w:rsidRPr="003955F4">
        <w:rPr>
          <w:lang w:val="en-US"/>
        </w:rPr>
        <w:t xml:space="preserve">the Special Rapporteur to continue to </w:t>
      </w:r>
      <w:r w:rsidR="003955F4" w:rsidRPr="003955F4">
        <w:t>contribut</w:t>
      </w:r>
      <w:r w:rsidR="00DE5BFC">
        <w:t>e</w:t>
      </w:r>
      <w:r w:rsidR="003955F4" w:rsidRPr="003955F4">
        <w:t xml:space="preserve"> to the implementation of the 2030 Agenda for Sustainable Development, in particular </w:t>
      </w:r>
      <w:r w:rsidR="00DE5BFC">
        <w:t>G</w:t>
      </w:r>
      <w:r w:rsidR="003955F4" w:rsidRPr="003955F4">
        <w:t>oal 6, with special regard to the full realization of the human rights to safe drinking water and sanitation for all</w:t>
      </w:r>
      <w:r w:rsidR="003955F4" w:rsidRPr="003955F4">
        <w:rPr>
          <w:lang w:val="en-US"/>
        </w:rPr>
        <w:t>;</w:t>
      </w:r>
    </w:p>
    <w:p w:rsidR="003955F4" w:rsidRPr="003955F4" w:rsidRDefault="0011042D" w:rsidP="003955F4">
      <w:pPr>
        <w:pStyle w:val="SingleTxtG"/>
      </w:pPr>
      <w:r>
        <w:rPr>
          <w:i/>
        </w:rPr>
        <w:tab/>
      </w:r>
      <w:r>
        <w:t>13.</w:t>
      </w:r>
      <w:r>
        <w:tab/>
      </w:r>
      <w:r w:rsidR="003955F4" w:rsidRPr="003955F4">
        <w:rPr>
          <w:i/>
        </w:rPr>
        <w:t>Requests</w:t>
      </w:r>
      <w:r w:rsidR="003955F4" w:rsidRPr="003955F4">
        <w:t xml:space="preserve"> the Special Rapporteur to continue to report, on an annual basis, to the Human Rights Council and to submit an annual </w:t>
      </w:r>
      <w:r>
        <w:t>report to the General Assembly;</w:t>
      </w:r>
    </w:p>
    <w:p w:rsidR="003955F4" w:rsidRPr="003955F4" w:rsidRDefault="0011042D" w:rsidP="003955F4">
      <w:pPr>
        <w:pStyle w:val="SingleTxtG"/>
      </w:pPr>
      <w:r>
        <w:rPr>
          <w:i/>
        </w:rPr>
        <w:tab/>
      </w:r>
      <w:r>
        <w:t>14.</w:t>
      </w:r>
      <w:r>
        <w:tab/>
      </w:r>
      <w:proofErr w:type="gramStart"/>
      <w:r w:rsidR="003955F4" w:rsidRPr="003955F4">
        <w:rPr>
          <w:i/>
        </w:rPr>
        <w:t>Encourages</w:t>
      </w:r>
      <w:proofErr w:type="gramEnd"/>
      <w:r w:rsidR="003955F4" w:rsidRPr="003955F4">
        <w:t xml:space="preserve"> the Special Rapporteur to facilitate, including through engagement with relevant stakeholders, the provision of technical assistance in the area of the implementation of the human rights to safe</w:t>
      </w:r>
      <w:r>
        <w:t xml:space="preserve"> drinking water and sanitation;</w:t>
      </w:r>
    </w:p>
    <w:p w:rsidR="003955F4" w:rsidRPr="003955F4" w:rsidRDefault="0011042D" w:rsidP="003955F4">
      <w:pPr>
        <w:pStyle w:val="SingleTxtG"/>
      </w:pPr>
      <w:r>
        <w:rPr>
          <w:i/>
        </w:rPr>
        <w:tab/>
      </w:r>
      <w:r w:rsidRPr="0011042D">
        <w:t>15.</w:t>
      </w:r>
      <w:r w:rsidRPr="0011042D">
        <w:tab/>
      </w:r>
      <w:r w:rsidR="003955F4" w:rsidRPr="003955F4">
        <w:rPr>
          <w:i/>
        </w:rPr>
        <w:t>Encourages</w:t>
      </w:r>
      <w:r w:rsidR="003955F4" w:rsidRPr="003955F4">
        <w:t xml:space="preserve"> all Governments to continue to respond favourably to requests by the Special Rapporteur for visits and information, to follow up effectively on the recommendations of the mandate holder and to make available information on</w:t>
      </w:r>
      <w:r>
        <w:t xml:space="preserve"> measures taken in this regard;</w:t>
      </w:r>
    </w:p>
    <w:p w:rsidR="003D401C" w:rsidRDefault="0011042D" w:rsidP="003955F4">
      <w:pPr>
        <w:pStyle w:val="SingleTxtG"/>
      </w:pPr>
      <w:r>
        <w:rPr>
          <w:i/>
        </w:rPr>
        <w:tab/>
      </w:r>
      <w:r w:rsidRPr="0011042D">
        <w:t>16.</w:t>
      </w:r>
      <w:r>
        <w:tab/>
      </w:r>
      <w:r w:rsidR="003955F4" w:rsidRPr="003955F4">
        <w:rPr>
          <w:i/>
        </w:rPr>
        <w:t>Requests</w:t>
      </w:r>
      <w:r w:rsidR="003955F4" w:rsidRPr="003955F4">
        <w:t xml:space="preserve"> the Secretary-General and the United Nations High Commissioner for Human Rights to provide the Special Rapporteur with all the resources and assistance necessary for the effec</w:t>
      </w:r>
      <w:r>
        <w:t>tive fulfilment of the mandate;</w:t>
      </w:r>
    </w:p>
    <w:p w:rsidR="003D401C" w:rsidRDefault="003D401C">
      <w:pPr>
        <w:suppressAutoHyphens w:val="0"/>
        <w:spacing w:line="240" w:lineRule="auto"/>
      </w:pPr>
      <w:r>
        <w:br w:type="page"/>
      </w:r>
    </w:p>
    <w:p w:rsidR="003955F4" w:rsidRDefault="0011042D" w:rsidP="003955F4">
      <w:pPr>
        <w:pStyle w:val="SingleTxtG"/>
      </w:pPr>
      <w:r>
        <w:rPr>
          <w:i/>
        </w:rPr>
        <w:tab/>
      </w:r>
      <w:r>
        <w:t>17.</w:t>
      </w:r>
      <w:r>
        <w:tab/>
      </w:r>
      <w:r w:rsidR="003955F4" w:rsidRPr="003955F4">
        <w:rPr>
          <w:i/>
        </w:rPr>
        <w:t>Decides</w:t>
      </w:r>
      <w:r w:rsidR="003955F4" w:rsidRPr="003955F4">
        <w:t xml:space="preserve"> to continue its consideration of this matter under the same agenda item and in accorda</w:t>
      </w:r>
      <w:r>
        <w:t>nce with its programme of work.</w:t>
      </w:r>
    </w:p>
    <w:p w:rsidR="009874C9" w:rsidRDefault="009874C9" w:rsidP="009874C9">
      <w:pPr>
        <w:pStyle w:val="Default"/>
        <w:spacing w:line="240" w:lineRule="exact"/>
        <w:ind w:right="1134"/>
        <w:jc w:val="right"/>
        <w:rPr>
          <w:sz w:val="20"/>
          <w:szCs w:val="20"/>
        </w:rPr>
      </w:pPr>
      <w:r>
        <w:rPr>
          <w:i/>
          <w:iCs/>
          <w:sz w:val="20"/>
          <w:szCs w:val="20"/>
        </w:rPr>
        <w:t>39th meeting</w:t>
      </w:r>
    </w:p>
    <w:p w:rsidR="009874C9" w:rsidRDefault="009874C9" w:rsidP="009874C9">
      <w:pPr>
        <w:pStyle w:val="Default"/>
        <w:spacing w:after="120"/>
        <w:ind w:right="1134"/>
        <w:jc w:val="right"/>
        <w:rPr>
          <w:sz w:val="20"/>
          <w:szCs w:val="20"/>
        </w:rPr>
      </w:pPr>
      <w:r>
        <w:rPr>
          <w:i/>
          <w:iCs/>
          <w:sz w:val="20"/>
          <w:szCs w:val="20"/>
        </w:rPr>
        <w:t>29 September 2016</w:t>
      </w:r>
    </w:p>
    <w:p w:rsidR="009874C9" w:rsidRPr="00DF2C39" w:rsidRDefault="009874C9" w:rsidP="009874C9">
      <w:pPr>
        <w:pStyle w:val="SingleTxtG"/>
        <w:keepNext/>
        <w:keepLines/>
        <w:rPr>
          <w:rFonts w:eastAsia="SimSun"/>
          <w:lang w:eastAsia="ar-SA"/>
        </w:rPr>
      </w:pPr>
      <w:r w:rsidRPr="00DF2C39">
        <w:rPr>
          <w:rFonts w:eastAsia="SimSun"/>
          <w:lang w:eastAsia="ar-SA"/>
        </w:rPr>
        <w:t xml:space="preserve"> </w:t>
      </w:r>
      <w:proofErr w:type="gramStart"/>
      <w:r w:rsidRPr="00DF2C39">
        <w:rPr>
          <w:rFonts w:eastAsia="SimSun"/>
          <w:lang w:eastAsia="ar-SA"/>
        </w:rPr>
        <w:t xml:space="preserve">[Adopted by a recorded vote of </w:t>
      </w:r>
      <w:r>
        <w:rPr>
          <w:rFonts w:eastAsia="SimSun"/>
          <w:lang w:eastAsia="ar-SA"/>
        </w:rPr>
        <w:t xml:space="preserve">42 </w:t>
      </w:r>
      <w:r w:rsidRPr="00DF2C39">
        <w:rPr>
          <w:rFonts w:eastAsia="SimSun"/>
          <w:lang w:eastAsia="ar-SA"/>
        </w:rPr>
        <w:t xml:space="preserve">to </w:t>
      </w:r>
      <w:r>
        <w:rPr>
          <w:rFonts w:eastAsia="SimSun"/>
          <w:lang w:eastAsia="ar-SA"/>
        </w:rPr>
        <w:t>1</w:t>
      </w:r>
      <w:r w:rsidRPr="00DF2C39">
        <w:rPr>
          <w:rFonts w:eastAsia="SimSun"/>
          <w:lang w:eastAsia="ar-SA"/>
        </w:rPr>
        <w:t xml:space="preserve">, with </w:t>
      </w:r>
      <w:r>
        <w:rPr>
          <w:rFonts w:eastAsia="SimSun"/>
          <w:lang w:eastAsia="ar-SA"/>
        </w:rPr>
        <w:t>4</w:t>
      </w:r>
      <w:r w:rsidRPr="00DF2C39">
        <w:rPr>
          <w:rFonts w:eastAsia="SimSun"/>
          <w:lang w:eastAsia="ar-SA"/>
        </w:rPr>
        <w:t xml:space="preserve"> abstention</w:t>
      </w:r>
      <w:r>
        <w:rPr>
          <w:rFonts w:eastAsia="SimSun"/>
          <w:lang w:eastAsia="ar-SA"/>
        </w:rPr>
        <w:t>s</w:t>
      </w:r>
      <w:r w:rsidRPr="00DF2C39">
        <w:rPr>
          <w:rFonts w:eastAsia="SimSun"/>
          <w:lang w:eastAsia="ar-SA"/>
        </w:rPr>
        <w:t>.</w:t>
      </w:r>
      <w:proofErr w:type="gramEnd"/>
      <w:r w:rsidRPr="00DF2C39">
        <w:rPr>
          <w:rFonts w:eastAsia="SimSun"/>
          <w:lang w:eastAsia="ar-SA"/>
        </w:rPr>
        <w:t xml:space="preserve"> The voting was as follows: </w:t>
      </w:r>
    </w:p>
    <w:p w:rsidR="009874C9" w:rsidRPr="00DF2C39" w:rsidRDefault="009874C9" w:rsidP="009874C9">
      <w:pPr>
        <w:pStyle w:val="SingleTxtG"/>
        <w:keepNext/>
        <w:keepLines/>
        <w:spacing w:after="0"/>
        <w:ind w:left="1701"/>
        <w:rPr>
          <w:rFonts w:eastAsia="SimSun"/>
          <w:i/>
          <w:lang w:eastAsia="ar-SA"/>
        </w:rPr>
      </w:pPr>
      <w:r w:rsidRPr="00DF2C39">
        <w:rPr>
          <w:rFonts w:eastAsia="SimSun"/>
          <w:i/>
          <w:lang w:eastAsia="ar-SA"/>
        </w:rPr>
        <w:t>In favour</w:t>
      </w:r>
      <w:r w:rsidRPr="00DF2C39">
        <w:rPr>
          <w:rFonts w:eastAsia="SimSun"/>
          <w:lang w:eastAsia="ar-SA"/>
        </w:rPr>
        <w:t>:</w:t>
      </w:r>
      <w:r w:rsidRPr="00DF2C39">
        <w:rPr>
          <w:rFonts w:eastAsia="SimSun"/>
          <w:i/>
          <w:lang w:eastAsia="ar-SA"/>
        </w:rPr>
        <w:t xml:space="preserve"> </w:t>
      </w:r>
    </w:p>
    <w:p w:rsidR="009874C9" w:rsidRDefault="009874C9" w:rsidP="00687956">
      <w:pPr>
        <w:pStyle w:val="SingleTxtG"/>
        <w:ind w:left="2268"/>
        <w:rPr>
          <w:rFonts w:eastAsia="SimSun"/>
          <w:lang w:eastAsia="ar-SA"/>
        </w:rPr>
      </w:pPr>
      <w:r w:rsidRPr="009874C9">
        <w:rPr>
          <w:rFonts w:eastAsia="SimSun"/>
          <w:lang w:eastAsia="ar-SA"/>
        </w:rPr>
        <w:t>Albania, Algeria, Bangladesh, Belgium, Bolivia</w:t>
      </w:r>
      <w:r w:rsidR="00BD1DE6">
        <w:rPr>
          <w:rFonts w:eastAsia="SimSun"/>
          <w:lang w:eastAsia="ar-SA"/>
        </w:rPr>
        <w:t xml:space="preserve"> (Plurinational State of)</w:t>
      </w:r>
      <w:r w:rsidRPr="009874C9">
        <w:rPr>
          <w:rFonts w:eastAsia="SimSun"/>
          <w:lang w:eastAsia="ar-SA"/>
        </w:rPr>
        <w:t>, Botswana, Burundi, China, Congo, Côte d’Ivoire, Cuba, Ecuador, Ethiopia, France, Georgia, Germany, Ghana, India, Indonesia, Latvia, Maldives, Mexico, Mongolia, Morocco, Namibia, Netherlands, Panama, Paraguay, Philippines, Portugal, Qatar, Republic of Korea, Saudi Arabia, Sloven</w:t>
      </w:r>
      <w:r w:rsidR="00DF2424">
        <w:rPr>
          <w:rFonts w:eastAsia="SimSun"/>
          <w:lang w:eastAsia="ar-SA"/>
        </w:rPr>
        <w:t>ia, South Africa, Switzerland, t</w:t>
      </w:r>
      <w:r w:rsidRPr="009874C9">
        <w:rPr>
          <w:rFonts w:eastAsia="SimSun"/>
          <w:lang w:eastAsia="ar-SA"/>
        </w:rPr>
        <w:t>he former Yugoslav Republic of Macedonia, Togo, United Arab Emirates, United Kingdom</w:t>
      </w:r>
      <w:r w:rsidR="00E408FF">
        <w:rPr>
          <w:rFonts w:eastAsia="SimSun"/>
          <w:lang w:eastAsia="ar-SA"/>
        </w:rPr>
        <w:t xml:space="preserve"> of Great Britain and Northern Ireland</w:t>
      </w:r>
      <w:r w:rsidRPr="009874C9">
        <w:rPr>
          <w:rFonts w:eastAsia="SimSun"/>
          <w:lang w:eastAsia="ar-SA"/>
        </w:rPr>
        <w:t>, Venezuela</w:t>
      </w:r>
      <w:r w:rsidR="00BD1DE6">
        <w:rPr>
          <w:rFonts w:eastAsia="SimSun"/>
          <w:lang w:eastAsia="ar-SA"/>
        </w:rPr>
        <w:t xml:space="preserve"> (Bolivarian Republic of)</w:t>
      </w:r>
      <w:r w:rsidRPr="009874C9">
        <w:rPr>
          <w:rFonts w:eastAsia="SimSun"/>
          <w:lang w:eastAsia="ar-SA"/>
        </w:rPr>
        <w:t>, Viet Nam</w:t>
      </w:r>
    </w:p>
    <w:p w:rsidR="009874C9" w:rsidRDefault="009874C9" w:rsidP="009874C9">
      <w:pPr>
        <w:pStyle w:val="SingleTxtG"/>
        <w:spacing w:after="0"/>
        <w:ind w:left="1701"/>
        <w:rPr>
          <w:rFonts w:eastAsia="SimSun"/>
          <w:i/>
          <w:lang w:eastAsia="ar-SA"/>
        </w:rPr>
      </w:pPr>
      <w:r>
        <w:rPr>
          <w:rFonts w:eastAsia="SimSun"/>
          <w:i/>
          <w:lang w:eastAsia="ar-SA"/>
        </w:rPr>
        <w:t>Against</w:t>
      </w:r>
      <w:r w:rsidRPr="00514B30">
        <w:rPr>
          <w:rFonts w:eastAsia="SimSun"/>
          <w:lang w:eastAsia="ar-SA"/>
        </w:rPr>
        <w:t>:</w:t>
      </w:r>
    </w:p>
    <w:p w:rsidR="009874C9" w:rsidRDefault="009874C9" w:rsidP="00687956">
      <w:pPr>
        <w:pStyle w:val="SingleTxtG"/>
        <w:ind w:left="1701" w:firstLine="567"/>
        <w:rPr>
          <w:rFonts w:eastAsia="SimSun"/>
          <w:lang w:eastAsia="ar-SA"/>
        </w:rPr>
      </w:pPr>
      <w:r w:rsidRPr="00400EDF">
        <w:rPr>
          <w:rFonts w:eastAsia="SimSun"/>
          <w:lang w:eastAsia="ar-SA"/>
        </w:rPr>
        <w:tab/>
      </w:r>
      <w:r w:rsidRPr="009874C9">
        <w:rPr>
          <w:rFonts w:eastAsia="SimSun"/>
          <w:lang w:eastAsia="ar-SA"/>
        </w:rPr>
        <w:t>Kyrgyzstan</w:t>
      </w:r>
    </w:p>
    <w:p w:rsidR="009874C9" w:rsidRDefault="009874C9" w:rsidP="009874C9">
      <w:pPr>
        <w:pStyle w:val="SingleTxtG"/>
        <w:spacing w:after="0"/>
        <w:ind w:left="1701"/>
        <w:rPr>
          <w:rFonts w:eastAsia="SimSun"/>
          <w:i/>
          <w:lang w:eastAsia="ar-SA"/>
        </w:rPr>
      </w:pPr>
      <w:r>
        <w:rPr>
          <w:rFonts w:eastAsia="SimSun"/>
          <w:i/>
          <w:lang w:eastAsia="ar-SA"/>
        </w:rPr>
        <w:t>Abstaining</w:t>
      </w:r>
      <w:r w:rsidRPr="00514B30">
        <w:rPr>
          <w:rFonts w:eastAsia="SimSun"/>
          <w:lang w:eastAsia="ar-SA"/>
        </w:rPr>
        <w:t>:</w:t>
      </w:r>
    </w:p>
    <w:p w:rsidR="009874C9" w:rsidRPr="00687956" w:rsidRDefault="009874C9" w:rsidP="00687956">
      <w:pPr>
        <w:pStyle w:val="SingleTxtG"/>
        <w:ind w:left="1701" w:firstLine="567"/>
      </w:pPr>
      <w:r w:rsidRPr="00400EDF">
        <w:rPr>
          <w:rFonts w:eastAsia="SimSun"/>
          <w:lang w:eastAsia="ar-SA"/>
        </w:rPr>
        <w:tab/>
      </w:r>
      <w:r w:rsidRPr="00687956">
        <w:rPr>
          <w:rFonts w:eastAsia="SimSun"/>
          <w:lang w:eastAsia="ar-SA"/>
        </w:rPr>
        <w:t>El Salvador, Kenya, Nigeria, Russian Federation]</w:t>
      </w:r>
    </w:p>
    <w:p w:rsidR="002F006E" w:rsidRPr="00687956" w:rsidRDefault="003D206B" w:rsidP="003D206B">
      <w:pPr>
        <w:pStyle w:val="SingleTxtG"/>
        <w:spacing w:before="240" w:after="0"/>
        <w:jc w:val="center"/>
        <w:rPr>
          <w:rFonts w:eastAsia="SimSun"/>
          <w:u w:val="single"/>
        </w:rPr>
      </w:pPr>
      <w:r w:rsidRPr="00687956">
        <w:rPr>
          <w:rFonts w:eastAsia="SimSun"/>
          <w:u w:val="single"/>
          <w:lang w:eastAsia="ar-SA"/>
        </w:rPr>
        <w:tab/>
      </w:r>
      <w:r w:rsidRPr="00687956">
        <w:rPr>
          <w:rFonts w:eastAsia="SimSun"/>
          <w:u w:val="single"/>
          <w:lang w:eastAsia="ar-SA"/>
        </w:rPr>
        <w:tab/>
      </w:r>
      <w:r w:rsidRPr="00687956">
        <w:rPr>
          <w:rFonts w:eastAsia="SimSun"/>
          <w:u w:val="single"/>
          <w:lang w:eastAsia="ar-SA"/>
        </w:rPr>
        <w:tab/>
      </w:r>
    </w:p>
    <w:sectPr w:rsidR="002F006E" w:rsidRPr="00687956"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45791">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45791">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91" w:rsidRDefault="00A45791" w:rsidP="00A4579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45791" w:rsidRDefault="00A45791" w:rsidP="00A45791">
    <w:pPr>
      <w:pStyle w:val="Footer"/>
      <w:ind w:right="1134"/>
      <w:rPr>
        <w:sz w:val="20"/>
      </w:rPr>
    </w:pPr>
    <w:r>
      <w:rPr>
        <w:sz w:val="20"/>
      </w:rPr>
      <w:t>GE.16-17210(E)</w:t>
    </w:r>
  </w:p>
  <w:p w:rsidR="00A45791" w:rsidRPr="00A45791" w:rsidRDefault="00A45791" w:rsidP="00A457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RES/33/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145429" w:rsidRPr="000A5DBD" w:rsidRDefault="00145429">
      <w:pPr>
        <w:pStyle w:val="FootnoteText"/>
        <w:rPr>
          <w:lang w:val="en-US"/>
        </w:rPr>
      </w:pPr>
      <w:r>
        <w:tab/>
      </w:r>
      <w:r>
        <w:rPr>
          <w:rStyle w:val="FootnoteReference"/>
        </w:rPr>
        <w:footnoteRef/>
      </w:r>
      <w:r>
        <w:tab/>
      </w:r>
      <w:proofErr w:type="gramStart"/>
      <w:r>
        <w:t>General Assembly resolution 70/1.</w:t>
      </w:r>
      <w:proofErr w:type="gramEnd"/>
      <w:r>
        <w:t xml:space="preserve"> </w:t>
      </w:r>
    </w:p>
  </w:footnote>
  <w:footnote w:id="3">
    <w:p w:rsidR="00CF0442" w:rsidRPr="000A5DBD" w:rsidRDefault="00CF0442" w:rsidP="00CF0442">
      <w:pPr>
        <w:pStyle w:val="FootnoteText"/>
        <w:rPr>
          <w:lang w:val="en-US"/>
        </w:rPr>
      </w:pPr>
      <w:r>
        <w:tab/>
      </w:r>
      <w:r>
        <w:rPr>
          <w:rStyle w:val="FootnoteReference"/>
        </w:rPr>
        <w:footnoteRef/>
      </w:r>
      <w:r>
        <w:tab/>
      </w:r>
      <w:proofErr w:type="gramStart"/>
      <w:r>
        <w:t>A/HRC/30/39.</w:t>
      </w:r>
      <w:proofErr w:type="gramEnd"/>
    </w:p>
  </w:footnote>
  <w:footnote w:id="4">
    <w:p w:rsidR="00CF0442" w:rsidRPr="000A5DBD" w:rsidRDefault="00CF0442">
      <w:pPr>
        <w:pStyle w:val="FootnoteText"/>
        <w:rPr>
          <w:lang w:val="en-US"/>
        </w:rPr>
      </w:pPr>
      <w:r>
        <w:tab/>
      </w:r>
      <w:r>
        <w:rPr>
          <w:rStyle w:val="FootnoteReference"/>
        </w:rPr>
        <w:footnoteRef/>
      </w:r>
      <w:r>
        <w:tab/>
      </w:r>
      <w:proofErr w:type="gramStart"/>
      <w:r>
        <w:t>A/HRC/33/49.</w:t>
      </w:r>
      <w:proofErr w:type="gramEnd"/>
      <w:r>
        <w:t xml:space="preserve"> </w:t>
      </w:r>
    </w:p>
  </w:footnote>
  <w:footnote w:id="5">
    <w:p w:rsidR="00CF0442" w:rsidRPr="000A5DBD" w:rsidRDefault="00CF0442">
      <w:pPr>
        <w:pStyle w:val="FootnoteText"/>
        <w:rPr>
          <w:lang w:val="en-US"/>
        </w:rPr>
      </w:pPr>
      <w:r>
        <w:tab/>
      </w:r>
      <w:r>
        <w:rPr>
          <w:rStyle w:val="FootnoteReference"/>
        </w:rPr>
        <w:footnoteRef/>
      </w:r>
      <w:r>
        <w:tab/>
      </w:r>
      <w:proofErr w:type="gramStart"/>
      <w:r>
        <w:t>A/69/213.</w:t>
      </w:r>
      <w:proofErr w:type="gramEnd"/>
      <w:r>
        <w:t xml:space="preserve"> </w:t>
      </w:r>
    </w:p>
  </w:footnote>
  <w:footnote w:id="6">
    <w:p w:rsidR="00286F1C" w:rsidRPr="000A5DBD" w:rsidRDefault="00286F1C">
      <w:pPr>
        <w:pStyle w:val="FootnoteText"/>
        <w:rPr>
          <w:lang w:val="en-US"/>
        </w:rPr>
      </w:pPr>
      <w:r>
        <w:tab/>
      </w:r>
      <w:r>
        <w:rPr>
          <w:rStyle w:val="FootnoteReference"/>
        </w:rPr>
        <w:footnoteRef/>
      </w:r>
      <w:r>
        <w:tab/>
      </w:r>
      <w:proofErr w:type="gramStart"/>
      <w:r>
        <w:t>A/70/203.</w:t>
      </w:r>
      <w:proofErr w:type="gramEnd"/>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EC6723">
      <w:t>RES/</w:t>
    </w:r>
    <w:r w:rsidR="00402A2C">
      <w:t>3</w:t>
    </w:r>
    <w:r w:rsidR="00317071">
      <w:t>3</w:t>
    </w:r>
    <w:r w:rsidR="00E10083">
      <w:t>/</w:t>
    </w:r>
    <w:r w:rsidR="00EC672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EC6723">
      <w:t>RES/</w:t>
    </w:r>
    <w:r w:rsidR="00402A2C">
      <w:t>3</w:t>
    </w:r>
    <w:r w:rsidR="00162F38">
      <w:t>3</w:t>
    </w:r>
    <w:r w:rsidR="00E10083">
      <w:t>/</w:t>
    </w:r>
    <w:r w:rsidR="00EC672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949D9"/>
    <w:multiLevelType w:val="hybridMultilevel"/>
    <w:tmpl w:val="779C05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8EB7F6F"/>
    <w:multiLevelType w:val="hybridMultilevel"/>
    <w:tmpl w:val="519AE1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7"/>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1274"/>
    <w:rsid w:val="00022DB5"/>
    <w:rsid w:val="00032232"/>
    <w:rsid w:val="000403D1"/>
    <w:rsid w:val="00042566"/>
    <w:rsid w:val="000449AA"/>
    <w:rsid w:val="00050F6B"/>
    <w:rsid w:val="0005216E"/>
    <w:rsid w:val="00072C8C"/>
    <w:rsid w:val="00073E70"/>
    <w:rsid w:val="000876EB"/>
    <w:rsid w:val="00091419"/>
    <w:rsid w:val="000931C0"/>
    <w:rsid w:val="000A2AFE"/>
    <w:rsid w:val="000A5DBD"/>
    <w:rsid w:val="000A7918"/>
    <w:rsid w:val="000B175B"/>
    <w:rsid w:val="000B1E07"/>
    <w:rsid w:val="000B3A0F"/>
    <w:rsid w:val="000B4A3B"/>
    <w:rsid w:val="000C3B42"/>
    <w:rsid w:val="000D1851"/>
    <w:rsid w:val="000E0415"/>
    <w:rsid w:val="0011042D"/>
    <w:rsid w:val="00111F87"/>
    <w:rsid w:val="0011209E"/>
    <w:rsid w:val="00114904"/>
    <w:rsid w:val="00145429"/>
    <w:rsid w:val="00146D32"/>
    <w:rsid w:val="001509BA"/>
    <w:rsid w:val="00153FA2"/>
    <w:rsid w:val="00154B0E"/>
    <w:rsid w:val="0015575A"/>
    <w:rsid w:val="00162F38"/>
    <w:rsid w:val="00164B58"/>
    <w:rsid w:val="00190DA0"/>
    <w:rsid w:val="00195879"/>
    <w:rsid w:val="001A0CED"/>
    <w:rsid w:val="001B4B04"/>
    <w:rsid w:val="001C6663"/>
    <w:rsid w:val="001C7895"/>
    <w:rsid w:val="001D26DF"/>
    <w:rsid w:val="001E2790"/>
    <w:rsid w:val="001F2EF3"/>
    <w:rsid w:val="00211E0B"/>
    <w:rsid w:val="00211E72"/>
    <w:rsid w:val="00214047"/>
    <w:rsid w:val="0022130F"/>
    <w:rsid w:val="00237785"/>
    <w:rsid w:val="002410DD"/>
    <w:rsid w:val="00241466"/>
    <w:rsid w:val="00253D58"/>
    <w:rsid w:val="0027725F"/>
    <w:rsid w:val="0028185A"/>
    <w:rsid w:val="00286F1C"/>
    <w:rsid w:val="00291DC6"/>
    <w:rsid w:val="002C21F0"/>
    <w:rsid w:val="002D4176"/>
    <w:rsid w:val="002E7C76"/>
    <w:rsid w:val="002F006E"/>
    <w:rsid w:val="002F1452"/>
    <w:rsid w:val="003107FA"/>
    <w:rsid w:val="00312A76"/>
    <w:rsid w:val="00317071"/>
    <w:rsid w:val="003229D8"/>
    <w:rsid w:val="0032752D"/>
    <w:rsid w:val="003314D1"/>
    <w:rsid w:val="00335A2F"/>
    <w:rsid w:val="00341937"/>
    <w:rsid w:val="0036088C"/>
    <w:rsid w:val="00364A1C"/>
    <w:rsid w:val="00390052"/>
    <w:rsid w:val="0039277A"/>
    <w:rsid w:val="003955F4"/>
    <w:rsid w:val="003972E0"/>
    <w:rsid w:val="003975ED"/>
    <w:rsid w:val="003C2CC4"/>
    <w:rsid w:val="003D206B"/>
    <w:rsid w:val="003D2765"/>
    <w:rsid w:val="003D401C"/>
    <w:rsid w:val="003D4B23"/>
    <w:rsid w:val="003E7D53"/>
    <w:rsid w:val="00402A2C"/>
    <w:rsid w:val="00424C80"/>
    <w:rsid w:val="00427510"/>
    <w:rsid w:val="004325CB"/>
    <w:rsid w:val="004413C2"/>
    <w:rsid w:val="00443379"/>
    <w:rsid w:val="00443464"/>
    <w:rsid w:val="0044503A"/>
    <w:rsid w:val="004453BF"/>
    <w:rsid w:val="00446DE4"/>
    <w:rsid w:val="00447761"/>
    <w:rsid w:val="00451EC3"/>
    <w:rsid w:val="00456DD6"/>
    <w:rsid w:val="004721B1"/>
    <w:rsid w:val="00472982"/>
    <w:rsid w:val="004859EC"/>
    <w:rsid w:val="00487B50"/>
    <w:rsid w:val="004939B3"/>
    <w:rsid w:val="00493D3E"/>
    <w:rsid w:val="00496739"/>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0CFD"/>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0AA5"/>
    <w:rsid w:val="005E1712"/>
    <w:rsid w:val="005F52A9"/>
    <w:rsid w:val="0061165E"/>
    <w:rsid w:val="00611ABD"/>
    <w:rsid w:val="00611FC4"/>
    <w:rsid w:val="006176FB"/>
    <w:rsid w:val="00640B26"/>
    <w:rsid w:val="00651C3F"/>
    <w:rsid w:val="006601B6"/>
    <w:rsid w:val="00670741"/>
    <w:rsid w:val="00674C17"/>
    <w:rsid w:val="00687956"/>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40AB"/>
    <w:rsid w:val="0072632A"/>
    <w:rsid w:val="0074200B"/>
    <w:rsid w:val="007A3EFF"/>
    <w:rsid w:val="007A6296"/>
    <w:rsid w:val="007B208E"/>
    <w:rsid w:val="007B5706"/>
    <w:rsid w:val="007B6BA5"/>
    <w:rsid w:val="007B7C6F"/>
    <w:rsid w:val="007C1B62"/>
    <w:rsid w:val="007C32F1"/>
    <w:rsid w:val="007C3390"/>
    <w:rsid w:val="007C4F4B"/>
    <w:rsid w:val="007C5E9C"/>
    <w:rsid w:val="007D2CDC"/>
    <w:rsid w:val="007D5327"/>
    <w:rsid w:val="007E15F4"/>
    <w:rsid w:val="007F6611"/>
    <w:rsid w:val="008155C3"/>
    <w:rsid w:val="008175E9"/>
    <w:rsid w:val="0082243E"/>
    <w:rsid w:val="008242D7"/>
    <w:rsid w:val="008402E9"/>
    <w:rsid w:val="00847F30"/>
    <w:rsid w:val="00856CD2"/>
    <w:rsid w:val="00861BC6"/>
    <w:rsid w:val="00871FD5"/>
    <w:rsid w:val="008979B1"/>
    <w:rsid w:val="008A6B25"/>
    <w:rsid w:val="008A6C4F"/>
    <w:rsid w:val="008C1E4D"/>
    <w:rsid w:val="008E0E46"/>
    <w:rsid w:val="0090452C"/>
    <w:rsid w:val="00907C3F"/>
    <w:rsid w:val="00913627"/>
    <w:rsid w:val="0092237C"/>
    <w:rsid w:val="0093707B"/>
    <w:rsid w:val="009400EB"/>
    <w:rsid w:val="009427E3"/>
    <w:rsid w:val="00944104"/>
    <w:rsid w:val="00956D9B"/>
    <w:rsid w:val="00963CBA"/>
    <w:rsid w:val="00964097"/>
    <w:rsid w:val="009654B7"/>
    <w:rsid w:val="00976B90"/>
    <w:rsid w:val="009874C9"/>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5791"/>
    <w:rsid w:val="00A4634F"/>
    <w:rsid w:val="00A51CF3"/>
    <w:rsid w:val="00A72F22"/>
    <w:rsid w:val="00A748A6"/>
    <w:rsid w:val="00A82360"/>
    <w:rsid w:val="00A879A4"/>
    <w:rsid w:val="00A87E95"/>
    <w:rsid w:val="00A92E29"/>
    <w:rsid w:val="00A95034"/>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2E94"/>
    <w:rsid w:val="00B53013"/>
    <w:rsid w:val="00B57EDB"/>
    <w:rsid w:val="00B606FE"/>
    <w:rsid w:val="00B67F5E"/>
    <w:rsid w:val="00B73E65"/>
    <w:rsid w:val="00B81E12"/>
    <w:rsid w:val="00B87110"/>
    <w:rsid w:val="00B94B00"/>
    <w:rsid w:val="00B97FA8"/>
    <w:rsid w:val="00BA0C47"/>
    <w:rsid w:val="00BB0CA0"/>
    <w:rsid w:val="00BB5313"/>
    <w:rsid w:val="00BC1385"/>
    <w:rsid w:val="00BC74E9"/>
    <w:rsid w:val="00BD1DE6"/>
    <w:rsid w:val="00BE00DE"/>
    <w:rsid w:val="00BE618E"/>
    <w:rsid w:val="00C24693"/>
    <w:rsid w:val="00C359A4"/>
    <w:rsid w:val="00C35F0B"/>
    <w:rsid w:val="00C42278"/>
    <w:rsid w:val="00C463DD"/>
    <w:rsid w:val="00C62C58"/>
    <w:rsid w:val="00C64458"/>
    <w:rsid w:val="00C745C3"/>
    <w:rsid w:val="00C86EEF"/>
    <w:rsid w:val="00CA20AA"/>
    <w:rsid w:val="00CA2A58"/>
    <w:rsid w:val="00CC0760"/>
    <w:rsid w:val="00CC0B55"/>
    <w:rsid w:val="00CC3922"/>
    <w:rsid w:val="00CD1E06"/>
    <w:rsid w:val="00CD6995"/>
    <w:rsid w:val="00CE4A8F"/>
    <w:rsid w:val="00CE5514"/>
    <w:rsid w:val="00CE6E7F"/>
    <w:rsid w:val="00CF0214"/>
    <w:rsid w:val="00CF0442"/>
    <w:rsid w:val="00CF0545"/>
    <w:rsid w:val="00CF3588"/>
    <w:rsid w:val="00CF586F"/>
    <w:rsid w:val="00CF7D43"/>
    <w:rsid w:val="00D11129"/>
    <w:rsid w:val="00D2031B"/>
    <w:rsid w:val="00D22332"/>
    <w:rsid w:val="00D25FE2"/>
    <w:rsid w:val="00D42B42"/>
    <w:rsid w:val="00D43213"/>
    <w:rsid w:val="00D43252"/>
    <w:rsid w:val="00D550F9"/>
    <w:rsid w:val="00D572B0"/>
    <w:rsid w:val="00D62E90"/>
    <w:rsid w:val="00D76BE5"/>
    <w:rsid w:val="00D978C6"/>
    <w:rsid w:val="00DA09F0"/>
    <w:rsid w:val="00DA5A30"/>
    <w:rsid w:val="00DA67AD"/>
    <w:rsid w:val="00DB18CE"/>
    <w:rsid w:val="00DE3EC0"/>
    <w:rsid w:val="00DE5BFC"/>
    <w:rsid w:val="00DF2424"/>
    <w:rsid w:val="00DF614B"/>
    <w:rsid w:val="00E051D8"/>
    <w:rsid w:val="00E10083"/>
    <w:rsid w:val="00E11593"/>
    <w:rsid w:val="00E12B6B"/>
    <w:rsid w:val="00E130AB"/>
    <w:rsid w:val="00E23BBC"/>
    <w:rsid w:val="00E408FF"/>
    <w:rsid w:val="00E438D9"/>
    <w:rsid w:val="00E5536D"/>
    <w:rsid w:val="00E5644E"/>
    <w:rsid w:val="00E61A6C"/>
    <w:rsid w:val="00E7260F"/>
    <w:rsid w:val="00E806EE"/>
    <w:rsid w:val="00E9471B"/>
    <w:rsid w:val="00E96630"/>
    <w:rsid w:val="00EA5EC1"/>
    <w:rsid w:val="00EB0C95"/>
    <w:rsid w:val="00EB0FB9"/>
    <w:rsid w:val="00EC05BA"/>
    <w:rsid w:val="00EC250E"/>
    <w:rsid w:val="00EC6723"/>
    <w:rsid w:val="00ED0CA9"/>
    <w:rsid w:val="00ED7A2A"/>
    <w:rsid w:val="00EE2A77"/>
    <w:rsid w:val="00EE36FF"/>
    <w:rsid w:val="00EF1D7F"/>
    <w:rsid w:val="00EF5BDB"/>
    <w:rsid w:val="00F0181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13B2"/>
    <w:rsid w:val="00FC48F4"/>
    <w:rsid w:val="00FC68B7"/>
    <w:rsid w:val="00FC6E23"/>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9874C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Default">
    <w:name w:val="Default"/>
    <w:rsid w:val="009874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110C-86BF-447C-A7CB-36F05D52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14477</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1616609</vt:lpstr>
    </vt:vector>
  </TitlesOfParts>
  <Company>CSD</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1617210</dc:title>
  <dc:subject>A/HRC/RES/33/10</dc:subject>
  <dc:creator>Kiatsurayanon</dc:creator>
  <cp:keywords/>
  <dc:description/>
  <cp:lastModifiedBy>Giltsoff</cp:lastModifiedBy>
  <cp:revision>2</cp:revision>
  <cp:lastPrinted>2016-10-04T10:32:00Z</cp:lastPrinted>
  <dcterms:created xsi:type="dcterms:W3CDTF">2016-10-05T14:43:00Z</dcterms:created>
  <dcterms:modified xsi:type="dcterms:W3CDTF">2016-10-05T14:43:00Z</dcterms:modified>
</cp:coreProperties>
</file>