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911B25" w:rsidRDefault="006713F5" w:rsidP="000E62AA">
            <w:pPr>
              <w:spacing w:line="240" w:lineRule="atLeast"/>
              <w:jc w:val="right"/>
              <w:rPr>
                <w:sz w:val="20"/>
                <w:szCs w:val="21"/>
              </w:rPr>
            </w:pPr>
            <w:r>
              <w:rPr>
                <w:sz w:val="40"/>
                <w:szCs w:val="21"/>
              </w:rPr>
              <w:t>A</w:t>
            </w:r>
            <w:r w:rsidR="00911B25">
              <w:rPr>
                <w:sz w:val="20"/>
                <w:szCs w:val="21"/>
              </w:rPr>
              <w:t>/</w:t>
            </w:r>
            <w:proofErr w:type="spellStart"/>
            <w:r>
              <w:rPr>
                <w:sz w:val="20"/>
                <w:szCs w:val="21"/>
              </w:rPr>
              <w:t>HRC</w:t>
            </w:r>
            <w:proofErr w:type="spellEnd"/>
            <w:r w:rsidR="00911B25">
              <w:rPr>
                <w:sz w:val="20"/>
                <w:szCs w:val="21"/>
              </w:rPr>
              <w:t>/</w:t>
            </w:r>
            <w:r>
              <w:rPr>
                <w:sz w:val="20"/>
                <w:szCs w:val="21"/>
              </w:rPr>
              <w:t>RES</w:t>
            </w:r>
            <w:r w:rsidR="00911B25">
              <w:rPr>
                <w:sz w:val="20"/>
                <w:szCs w:val="21"/>
              </w:rPr>
              <w:t>/</w:t>
            </w:r>
            <w:r>
              <w:rPr>
                <w:sz w:val="20"/>
                <w:szCs w:val="21"/>
              </w:rPr>
              <w:t>45</w:t>
            </w:r>
            <w:r w:rsidR="00911B25">
              <w:rPr>
                <w:sz w:val="20"/>
                <w:szCs w:val="21"/>
              </w:rPr>
              <w:t>/</w:t>
            </w:r>
            <w:r>
              <w:rPr>
                <w:sz w:val="20"/>
                <w:szCs w:val="21"/>
              </w:rPr>
              <w:t>1</w:t>
            </w:r>
            <w:r w:rsidR="00911B25">
              <w:rPr>
                <w:sz w:val="20"/>
                <w:szCs w:val="21"/>
              </w:rPr>
              <w:t>0</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6713F5" w:rsidP="000E62AA">
            <w:pPr>
              <w:spacing w:before="240" w:line="240" w:lineRule="atLeast"/>
              <w:rPr>
                <w:sz w:val="20"/>
              </w:rPr>
            </w:pPr>
            <w:r>
              <w:rPr>
                <w:sz w:val="20"/>
              </w:rPr>
              <w:t>Distr.: General</w:t>
            </w:r>
          </w:p>
          <w:p w:rsidR="00A1364C" w:rsidRPr="00F124C6" w:rsidRDefault="006713F5" w:rsidP="000E62AA">
            <w:pPr>
              <w:spacing w:line="240" w:lineRule="atLeast"/>
              <w:rPr>
                <w:sz w:val="20"/>
              </w:rPr>
            </w:pPr>
            <w:r>
              <w:rPr>
                <w:sz w:val="20"/>
              </w:rPr>
              <w:t>12</w:t>
            </w:r>
            <w:r w:rsidR="0049595B">
              <w:rPr>
                <w:sz w:val="20"/>
              </w:rPr>
              <w:t xml:space="preserve"> </w:t>
            </w:r>
            <w:r>
              <w:rPr>
                <w:sz w:val="20"/>
              </w:rPr>
              <w:t>October</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6713F5" w:rsidP="000E62AA">
            <w:pPr>
              <w:spacing w:line="240" w:lineRule="atLeast"/>
              <w:rPr>
                <w:sz w:val="20"/>
              </w:rPr>
            </w:pPr>
            <w:r>
              <w:rPr>
                <w:sz w:val="20"/>
              </w:rPr>
              <w:t>Chinese</w:t>
            </w:r>
            <w:r w:rsidR="00A1364C" w:rsidRPr="00F124C6">
              <w:rPr>
                <w:sz w:val="20"/>
              </w:rPr>
              <w:t xml:space="preserve"> </w:t>
            </w:r>
          </w:p>
          <w:p w:rsidR="00A1364C" w:rsidRPr="00F124C6" w:rsidRDefault="006713F5" w:rsidP="000E62AA">
            <w:pPr>
              <w:spacing w:line="240" w:lineRule="atLeast"/>
            </w:pPr>
            <w:r>
              <w:rPr>
                <w:sz w:val="20"/>
              </w:rPr>
              <w:t>Original: English</w:t>
            </w:r>
          </w:p>
        </w:tc>
      </w:tr>
    </w:tbl>
    <w:p w:rsidR="0049595B" w:rsidRPr="006C2356" w:rsidRDefault="0049595B" w:rsidP="00C7253F">
      <w:pPr>
        <w:spacing w:before="120"/>
        <w:rPr>
          <w:rFonts w:eastAsia="黑体"/>
          <w:spacing w:val="4"/>
          <w:sz w:val="24"/>
          <w:szCs w:val="24"/>
          <w:lang w:val="fr-CH"/>
        </w:rPr>
      </w:pPr>
      <w:r w:rsidRPr="006C2356">
        <w:rPr>
          <w:rFonts w:eastAsia="黑体" w:hint="eastAsia"/>
          <w:spacing w:val="4"/>
          <w:sz w:val="24"/>
          <w:szCs w:val="24"/>
          <w:lang w:val="fr-CH"/>
        </w:rPr>
        <w:t>人权理事会</w:t>
      </w:r>
      <w:bookmarkStart w:id="0" w:name="_GoBack"/>
      <w:bookmarkEnd w:id="0"/>
    </w:p>
    <w:p w:rsidR="0049595B" w:rsidRPr="00755995" w:rsidRDefault="0049595B" w:rsidP="0049595B">
      <w:pPr>
        <w:rPr>
          <w:rFonts w:eastAsia="黑体"/>
          <w:szCs w:val="21"/>
          <w:lang w:val="fr-CH"/>
        </w:rPr>
      </w:pPr>
      <w:r w:rsidRPr="00755995">
        <w:rPr>
          <w:rFonts w:eastAsia="黑体" w:hint="eastAsia"/>
          <w:szCs w:val="21"/>
          <w:lang w:val="fr-CH"/>
        </w:rPr>
        <w:t>第四十五届会议</w:t>
      </w:r>
    </w:p>
    <w:p w:rsidR="0049595B" w:rsidRPr="00755995" w:rsidRDefault="006713F5" w:rsidP="0049595B">
      <w:pPr>
        <w:rPr>
          <w:rFonts w:ascii="Time New Roman" w:hAnsi="Time New Roman" w:hint="eastAsia"/>
          <w:szCs w:val="21"/>
          <w:lang w:val="fr-CH"/>
        </w:rPr>
      </w:pPr>
      <w:r>
        <w:rPr>
          <w:rFonts w:ascii="Time New Roman" w:hAnsi="Time New Roman" w:hint="eastAsia"/>
          <w:szCs w:val="21"/>
          <w:lang w:val="fr-CH"/>
        </w:rPr>
        <w:t>2</w:t>
      </w:r>
      <w:r w:rsidR="0049595B" w:rsidRPr="00755995">
        <w:rPr>
          <w:rFonts w:ascii="Time New Roman" w:hAnsi="Time New Roman" w:hint="eastAsia"/>
          <w:szCs w:val="21"/>
          <w:lang w:val="fr-CH"/>
        </w:rPr>
        <w:t>0</w:t>
      </w:r>
      <w:r>
        <w:rPr>
          <w:rFonts w:ascii="Time New Roman" w:hAnsi="Time New Roman" w:hint="eastAsia"/>
          <w:szCs w:val="21"/>
          <w:lang w:val="fr-CH"/>
        </w:rPr>
        <w:t>2</w:t>
      </w:r>
      <w:r w:rsidR="0049595B" w:rsidRPr="00755995">
        <w:rPr>
          <w:rFonts w:ascii="Time New Roman" w:hAnsi="Time New Roman" w:hint="eastAsia"/>
          <w:szCs w:val="21"/>
          <w:lang w:val="fr-CH"/>
        </w:rPr>
        <w:t>0</w:t>
      </w:r>
      <w:r w:rsidR="0049595B" w:rsidRPr="00755995">
        <w:rPr>
          <w:rFonts w:ascii="Time New Roman" w:hAnsi="Time New Roman" w:hint="eastAsia"/>
          <w:szCs w:val="21"/>
          <w:lang w:val="fr-CH"/>
        </w:rPr>
        <w:t>年</w:t>
      </w:r>
      <w:r>
        <w:rPr>
          <w:rFonts w:ascii="Time New Roman" w:hAnsi="Time New Roman" w:hint="eastAsia"/>
          <w:szCs w:val="21"/>
          <w:lang w:val="fr-CH"/>
        </w:rPr>
        <w:t>9</w:t>
      </w:r>
      <w:r w:rsidR="0049595B" w:rsidRPr="00755995">
        <w:rPr>
          <w:rFonts w:ascii="Time New Roman" w:hAnsi="Time New Roman" w:hint="eastAsia"/>
          <w:szCs w:val="21"/>
          <w:lang w:val="fr-CH"/>
        </w:rPr>
        <w:t>月</w:t>
      </w:r>
      <w:r>
        <w:rPr>
          <w:rFonts w:ascii="Time New Roman" w:hAnsi="Time New Roman" w:hint="eastAsia"/>
          <w:szCs w:val="21"/>
          <w:lang w:val="fr-CH"/>
        </w:rPr>
        <w:t>14</w:t>
      </w:r>
      <w:r w:rsidR="0049595B" w:rsidRPr="00755995">
        <w:rPr>
          <w:rFonts w:ascii="Time New Roman" w:hAnsi="Time New Roman" w:hint="eastAsia"/>
          <w:szCs w:val="21"/>
          <w:lang w:val="fr-CH"/>
        </w:rPr>
        <w:t>日至</w:t>
      </w:r>
      <w:r>
        <w:rPr>
          <w:rFonts w:ascii="Time New Roman" w:hAnsi="Time New Roman" w:hint="eastAsia"/>
          <w:szCs w:val="21"/>
          <w:lang w:val="fr-CH"/>
        </w:rPr>
        <w:t>1</w:t>
      </w:r>
      <w:r w:rsidR="0049595B" w:rsidRPr="00755995">
        <w:rPr>
          <w:rFonts w:ascii="Time New Roman" w:hAnsi="Time New Roman" w:hint="eastAsia"/>
          <w:szCs w:val="21"/>
          <w:lang w:val="fr-CH"/>
        </w:rPr>
        <w:t>0</w:t>
      </w:r>
      <w:r w:rsidR="0049595B" w:rsidRPr="00755995">
        <w:rPr>
          <w:rFonts w:ascii="Time New Roman" w:hAnsi="Time New Roman" w:hint="eastAsia"/>
          <w:szCs w:val="21"/>
          <w:lang w:val="fr-CH"/>
        </w:rPr>
        <w:t>月</w:t>
      </w:r>
      <w:r>
        <w:rPr>
          <w:rFonts w:ascii="Time New Roman" w:hAnsi="Time New Roman" w:hint="eastAsia"/>
          <w:szCs w:val="21"/>
          <w:lang w:val="fr-CH"/>
        </w:rPr>
        <w:t>7</w:t>
      </w:r>
      <w:r w:rsidR="0049595B" w:rsidRPr="00755995">
        <w:rPr>
          <w:rFonts w:ascii="Time New Roman" w:hAnsi="Time New Roman" w:hint="eastAsia"/>
          <w:szCs w:val="21"/>
          <w:lang w:val="fr-CH"/>
        </w:rPr>
        <w:t>日</w:t>
      </w:r>
    </w:p>
    <w:p w:rsidR="0049595B" w:rsidRPr="00755995" w:rsidRDefault="0049595B" w:rsidP="0049595B">
      <w:pPr>
        <w:rPr>
          <w:rFonts w:ascii="Time New Roman" w:hAnsi="Time New Roman" w:hint="eastAsia"/>
          <w:szCs w:val="21"/>
          <w:lang w:val="fr-CH"/>
        </w:rPr>
      </w:pPr>
      <w:r w:rsidRPr="00755995">
        <w:rPr>
          <w:rFonts w:ascii="Time New Roman" w:hAnsi="Time New Roman" w:hint="eastAsia"/>
          <w:szCs w:val="21"/>
          <w:lang w:val="fr-CH"/>
        </w:rPr>
        <w:t>议程项目</w:t>
      </w:r>
      <w:r w:rsidR="006713F5">
        <w:rPr>
          <w:rFonts w:ascii="Time New Roman" w:hAnsi="Time New Roman" w:hint="eastAsia"/>
          <w:szCs w:val="21"/>
          <w:lang w:val="fr-CH"/>
        </w:rPr>
        <w:t>3</w:t>
      </w:r>
    </w:p>
    <w:p w:rsidR="0049595B" w:rsidRDefault="0049595B" w:rsidP="0049595B">
      <w:pPr>
        <w:rPr>
          <w:rFonts w:eastAsia="黑体"/>
          <w:lang w:val="fr-CH"/>
        </w:rPr>
      </w:pPr>
      <w:r w:rsidRPr="00755995">
        <w:rPr>
          <w:rFonts w:eastAsia="黑体" w:hint="eastAsia"/>
          <w:szCs w:val="21"/>
          <w:lang w:val="fr-CH"/>
        </w:rPr>
        <w:t>促进和保护所有人权</w:t>
      </w:r>
      <w:r w:rsidR="00167C1B" w:rsidRPr="00167C1B">
        <w:rPr>
          <w:rFonts w:eastAsia="黑体" w:hint="eastAsia"/>
          <w:spacing w:val="-50"/>
          <w:szCs w:val="21"/>
          <w:lang w:val="fr-CH"/>
        </w:rPr>
        <w:t>―</w:t>
      </w:r>
      <w:r w:rsidR="00167C1B" w:rsidRPr="00167C1B">
        <w:rPr>
          <w:rFonts w:eastAsia="黑体" w:hint="eastAsia"/>
          <w:szCs w:val="21"/>
          <w:lang w:val="fr-CH"/>
        </w:rPr>
        <w:t>―</w:t>
      </w:r>
      <w:r w:rsidRPr="00755995">
        <w:rPr>
          <w:rFonts w:eastAsia="黑体" w:hint="eastAsia"/>
          <w:szCs w:val="21"/>
          <w:lang w:val="fr-CH"/>
        </w:rPr>
        <w:t>公民权利、政治权利、</w:t>
      </w:r>
      <w:r>
        <w:rPr>
          <w:rFonts w:eastAsia="黑体"/>
          <w:szCs w:val="21"/>
          <w:lang w:val="fr-CH"/>
        </w:rPr>
        <w:br/>
      </w:r>
      <w:r w:rsidRPr="00755995">
        <w:rPr>
          <w:rFonts w:eastAsia="黑体" w:hint="eastAsia"/>
          <w:szCs w:val="21"/>
          <w:lang w:val="fr-CH"/>
        </w:rPr>
        <w:t>经济、社会和文化权利，包括发展权</w:t>
      </w:r>
    </w:p>
    <w:p w:rsidR="00911B25" w:rsidRDefault="00911B25" w:rsidP="00BF6D17">
      <w:pPr>
        <w:rPr>
          <w:lang w:val="fr-CH"/>
        </w:rPr>
      </w:pPr>
    </w:p>
    <w:p w:rsidR="006713F5" w:rsidRPr="006713F5" w:rsidRDefault="006713F5" w:rsidP="005B3628">
      <w:pPr>
        <w:pStyle w:val="HChGC"/>
        <w:rPr>
          <w:lang w:val="en-GB"/>
        </w:rPr>
      </w:pPr>
      <w:r w:rsidRPr="006713F5">
        <w:rPr>
          <w:lang w:val="en-GB"/>
        </w:rPr>
        <w:tab/>
      </w:r>
      <w:r w:rsidRPr="006713F5">
        <w:rPr>
          <w:lang w:val="en-GB"/>
        </w:rPr>
        <w:tab/>
      </w:r>
      <w:r w:rsidRPr="006713F5">
        <w:rPr>
          <w:rFonts w:hint="eastAsia"/>
          <w:lang w:val="en-GB"/>
        </w:rPr>
        <w:t>人权理事会</w:t>
      </w:r>
      <w:r>
        <w:rPr>
          <w:rFonts w:hint="eastAsia"/>
          <w:lang w:val="en-GB"/>
        </w:rPr>
        <w:t>2</w:t>
      </w:r>
      <w:r w:rsidRPr="006713F5">
        <w:rPr>
          <w:rFonts w:hint="eastAsia"/>
          <w:lang w:val="en-GB"/>
        </w:rPr>
        <w:t>0</w:t>
      </w:r>
      <w:r>
        <w:rPr>
          <w:rFonts w:hint="eastAsia"/>
          <w:lang w:val="en-GB"/>
        </w:rPr>
        <w:t>2</w:t>
      </w:r>
      <w:r w:rsidRPr="006713F5">
        <w:rPr>
          <w:rFonts w:hint="eastAsia"/>
          <w:lang w:val="en-GB"/>
        </w:rPr>
        <w:t>0</w:t>
      </w:r>
      <w:r w:rsidRPr="006713F5">
        <w:rPr>
          <w:rFonts w:hint="eastAsia"/>
          <w:lang w:val="en-GB"/>
        </w:rPr>
        <w:t>年</w:t>
      </w:r>
      <w:r>
        <w:rPr>
          <w:rFonts w:hint="eastAsia"/>
          <w:lang w:val="en-GB"/>
        </w:rPr>
        <w:t>1</w:t>
      </w:r>
      <w:r w:rsidRPr="006713F5">
        <w:rPr>
          <w:rFonts w:hint="eastAsia"/>
          <w:lang w:val="en-GB"/>
        </w:rPr>
        <w:t>0</w:t>
      </w:r>
      <w:r w:rsidRPr="006713F5">
        <w:rPr>
          <w:rFonts w:hint="eastAsia"/>
          <w:lang w:val="en-GB"/>
        </w:rPr>
        <w:t>月</w:t>
      </w:r>
      <w:r>
        <w:rPr>
          <w:rFonts w:hint="eastAsia"/>
          <w:lang w:val="en-GB"/>
        </w:rPr>
        <w:t>6</w:t>
      </w:r>
      <w:r w:rsidRPr="006713F5">
        <w:rPr>
          <w:rFonts w:hint="eastAsia"/>
          <w:lang w:val="en-GB"/>
        </w:rPr>
        <w:t>日通过的决议</w:t>
      </w:r>
    </w:p>
    <w:p w:rsidR="006713F5" w:rsidRPr="006713F5" w:rsidRDefault="006713F5" w:rsidP="005B3628">
      <w:pPr>
        <w:pStyle w:val="H1GC"/>
        <w:rPr>
          <w:bCs/>
        </w:rPr>
      </w:pPr>
      <w:r w:rsidRPr="006713F5">
        <w:rPr>
          <w:lang w:val="en-GB"/>
        </w:rPr>
        <w:tab/>
      </w:r>
      <w:r>
        <w:rPr>
          <w:lang w:val="en-GB"/>
        </w:rPr>
        <w:t>45</w:t>
      </w:r>
      <w:r w:rsidRPr="006713F5">
        <w:rPr>
          <w:lang w:val="en-GB"/>
        </w:rPr>
        <w:t>/</w:t>
      </w:r>
      <w:r>
        <w:rPr>
          <w:rFonts w:hint="eastAsia"/>
          <w:lang w:val="en-GB"/>
        </w:rPr>
        <w:t>1</w:t>
      </w:r>
      <w:r w:rsidRPr="006713F5">
        <w:rPr>
          <w:rFonts w:hint="eastAsia"/>
          <w:lang w:val="en-GB"/>
        </w:rPr>
        <w:t>0</w:t>
      </w:r>
      <w:r w:rsidRPr="006713F5">
        <w:rPr>
          <w:lang w:val="en-GB"/>
        </w:rPr>
        <w:tab/>
      </w:r>
      <w:r w:rsidRPr="006713F5">
        <w:rPr>
          <w:rFonts w:hint="eastAsia"/>
          <w:lang w:val="fr-CH"/>
        </w:rPr>
        <w:t>寻求真相、正义、赔偿和保证不再发生问题特别报告员</w:t>
      </w:r>
    </w:p>
    <w:p w:rsidR="006713F5" w:rsidRPr="006713F5" w:rsidRDefault="006713F5" w:rsidP="00152DCC">
      <w:pPr>
        <w:pStyle w:val="SingleTxtGC"/>
        <w:rPr>
          <w:lang w:val="fr-CH"/>
        </w:rPr>
      </w:pPr>
      <w:r w:rsidRPr="006713F5">
        <w:rPr>
          <w:lang w:val="en-GB"/>
        </w:rPr>
        <w:tab/>
      </w:r>
      <w:r w:rsidRPr="005B3628">
        <w:rPr>
          <w:rFonts w:ascii="Time New Roman" w:eastAsia="楷体" w:hAnsi="Time New Roman" w:hint="eastAsia"/>
          <w:lang w:val="fr-CH"/>
        </w:rPr>
        <w:t>人权理事会</w:t>
      </w:r>
      <w:r w:rsidRPr="006713F5">
        <w:rPr>
          <w:rFonts w:hint="eastAsia"/>
          <w:lang w:val="fr-CH"/>
        </w:rPr>
        <w:t>，</w:t>
      </w:r>
    </w:p>
    <w:p w:rsidR="006713F5" w:rsidRPr="006713F5" w:rsidRDefault="006713F5" w:rsidP="00152DCC">
      <w:pPr>
        <w:pStyle w:val="SingleTxtGC"/>
      </w:pPr>
      <w:r w:rsidRPr="006713F5">
        <w:tab/>
      </w:r>
      <w:r w:rsidRPr="005B3628">
        <w:rPr>
          <w:rFonts w:ascii="Time New Roman" w:eastAsia="楷体" w:hAnsi="Time New Roman"/>
          <w:lang w:val="fr-CH"/>
        </w:rPr>
        <w:t>遵循</w:t>
      </w:r>
      <w:r w:rsidRPr="006713F5">
        <w:t>《联合国宪章》的宗旨和原则，</w:t>
      </w:r>
    </w:p>
    <w:p w:rsidR="006713F5" w:rsidRPr="006713F5" w:rsidRDefault="006713F5" w:rsidP="00152DCC">
      <w:pPr>
        <w:pStyle w:val="SingleTxtGC"/>
      </w:pPr>
      <w:r w:rsidRPr="006713F5">
        <w:rPr>
          <w:lang w:val="en-GB"/>
        </w:rPr>
        <w:tab/>
      </w:r>
      <w:r w:rsidRPr="00FE0BF7">
        <w:rPr>
          <w:rFonts w:ascii="Time New Roman" w:eastAsia="楷体" w:hAnsi="Time New Roman"/>
          <w:spacing w:val="-4"/>
          <w:lang w:val="fr-CH"/>
        </w:rPr>
        <w:t>重申</w:t>
      </w:r>
      <w:r w:rsidRPr="00FE0BF7">
        <w:rPr>
          <w:spacing w:val="-4"/>
          <w:lang w:val="en-GB"/>
        </w:rPr>
        <w:t>《世界人权宣言》、《经济社会文化权利国际公约》、《公民</w:t>
      </w:r>
      <w:r w:rsidRPr="00FE0BF7">
        <w:rPr>
          <w:rFonts w:hint="eastAsia"/>
          <w:spacing w:val="-4"/>
          <w:lang w:val="en-GB"/>
        </w:rPr>
        <w:t>及</w:t>
      </w:r>
      <w:r w:rsidRPr="00FE0BF7">
        <w:rPr>
          <w:spacing w:val="-4"/>
          <w:lang w:val="en-GB"/>
        </w:rPr>
        <w:t>政治权利</w:t>
      </w:r>
      <w:r w:rsidRPr="006713F5">
        <w:rPr>
          <w:lang w:val="en-GB"/>
        </w:rPr>
        <w:t>国际公约》、《维也纳宣言和行动纲领》、</w:t>
      </w:r>
      <w:r>
        <w:rPr>
          <w:lang w:val="en-GB"/>
        </w:rPr>
        <w:t>1949</w:t>
      </w:r>
      <w:r w:rsidRPr="006713F5">
        <w:rPr>
          <w:lang w:val="en-GB"/>
        </w:rPr>
        <w:t>年</w:t>
      </w:r>
      <w:r>
        <w:rPr>
          <w:lang w:val="en-GB"/>
        </w:rPr>
        <w:t>8</w:t>
      </w:r>
      <w:r w:rsidRPr="006713F5">
        <w:rPr>
          <w:lang w:val="en-GB"/>
        </w:rPr>
        <w:t>月</w:t>
      </w:r>
      <w:r>
        <w:rPr>
          <w:lang w:val="en-GB"/>
        </w:rPr>
        <w:t>12</w:t>
      </w:r>
      <w:r w:rsidRPr="006713F5">
        <w:rPr>
          <w:lang w:val="en-GB"/>
        </w:rPr>
        <w:t>日日内瓦四公约及其</w:t>
      </w:r>
      <w:r>
        <w:rPr>
          <w:lang w:val="en-GB"/>
        </w:rPr>
        <w:t>1977</w:t>
      </w:r>
      <w:r w:rsidRPr="006713F5">
        <w:rPr>
          <w:lang w:val="en-GB"/>
        </w:rPr>
        <w:t>年</w:t>
      </w:r>
      <w:r>
        <w:rPr>
          <w:lang w:val="en-GB"/>
        </w:rPr>
        <w:t>6</w:t>
      </w:r>
      <w:r w:rsidRPr="006713F5">
        <w:rPr>
          <w:lang w:val="en-GB"/>
        </w:rPr>
        <w:t>月</w:t>
      </w:r>
      <w:r>
        <w:rPr>
          <w:lang w:val="en-GB"/>
        </w:rPr>
        <w:t>8</w:t>
      </w:r>
      <w:r w:rsidRPr="006713F5">
        <w:rPr>
          <w:lang w:val="en-GB"/>
        </w:rPr>
        <w:t>日附加议定书以及其他有关国际人权法和国际人道法文书，</w:t>
      </w:r>
    </w:p>
    <w:p w:rsidR="006713F5" w:rsidRPr="006713F5" w:rsidRDefault="006713F5" w:rsidP="00152DCC">
      <w:pPr>
        <w:pStyle w:val="SingleTxtGC"/>
      </w:pPr>
      <w:r w:rsidRPr="006713F5">
        <w:rPr>
          <w:lang w:val="en-GB"/>
        </w:rPr>
        <w:tab/>
      </w:r>
      <w:r w:rsidRPr="005B3628">
        <w:rPr>
          <w:rFonts w:ascii="Time New Roman" w:eastAsia="楷体" w:hAnsi="Time New Roman"/>
          <w:lang w:val="fr-CH"/>
        </w:rPr>
        <w:t>又重申</w:t>
      </w:r>
      <w:r w:rsidRPr="006713F5">
        <w:rPr>
          <w:lang w:val="en-GB"/>
        </w:rPr>
        <w:t>《防止及惩治灭绝种族罪公约》的重要意义</w:t>
      </w:r>
      <w:r w:rsidRPr="006713F5">
        <w:rPr>
          <w:rFonts w:hint="eastAsia"/>
          <w:lang w:val="en-GB"/>
        </w:rPr>
        <w:t>；</w:t>
      </w:r>
      <w:r w:rsidRPr="006713F5">
        <w:rPr>
          <w:lang w:val="en-GB"/>
        </w:rPr>
        <w:t>在这方面回顾《战争罪及危害人类罪不适用法定时效公约》</w:t>
      </w:r>
      <w:r w:rsidRPr="006713F5">
        <w:rPr>
          <w:rFonts w:hint="eastAsia"/>
          <w:lang w:val="en-GB"/>
        </w:rPr>
        <w:t>这一</w:t>
      </w:r>
      <w:r w:rsidRPr="006713F5">
        <w:rPr>
          <w:lang w:val="en-GB"/>
        </w:rPr>
        <w:t>防止及惩治灭绝种族罪、战争罪及危害人类罪的有效国际文书，</w:t>
      </w:r>
    </w:p>
    <w:p w:rsidR="006713F5" w:rsidRPr="006713F5" w:rsidRDefault="006713F5" w:rsidP="00152DCC">
      <w:pPr>
        <w:pStyle w:val="SingleTxtGC"/>
      </w:pPr>
      <w:r w:rsidRPr="006713F5">
        <w:rPr>
          <w:lang w:val="en-GB"/>
        </w:rPr>
        <w:tab/>
      </w:r>
      <w:r w:rsidRPr="005B3628">
        <w:rPr>
          <w:rFonts w:ascii="Time New Roman" w:eastAsia="楷体" w:hAnsi="Time New Roman"/>
          <w:lang w:val="fr-CH"/>
        </w:rPr>
        <w:t>回顾</w:t>
      </w:r>
      <w:r w:rsidRPr="006713F5">
        <w:rPr>
          <w:lang w:val="en-GB"/>
        </w:rPr>
        <w:t>大会在</w:t>
      </w:r>
      <w:r>
        <w:rPr>
          <w:lang w:val="en-GB"/>
        </w:rPr>
        <w:t>2</w:t>
      </w:r>
      <w:r w:rsidRPr="006713F5">
        <w:rPr>
          <w:lang w:val="en-GB"/>
        </w:rPr>
        <w:t>00</w:t>
      </w:r>
      <w:r>
        <w:rPr>
          <w:lang w:val="en-GB"/>
        </w:rPr>
        <w:t>6</w:t>
      </w:r>
      <w:r w:rsidRPr="006713F5">
        <w:rPr>
          <w:lang w:val="en-GB"/>
        </w:rPr>
        <w:t>年</w:t>
      </w:r>
      <w:r>
        <w:rPr>
          <w:lang w:val="en-GB"/>
        </w:rPr>
        <w:t>12</w:t>
      </w:r>
      <w:r w:rsidRPr="006713F5">
        <w:rPr>
          <w:lang w:val="en-GB"/>
        </w:rPr>
        <w:t>月</w:t>
      </w:r>
      <w:r>
        <w:rPr>
          <w:lang w:val="en-GB"/>
        </w:rPr>
        <w:t>2</w:t>
      </w:r>
      <w:r w:rsidRPr="006713F5">
        <w:rPr>
          <w:lang w:val="en-GB"/>
        </w:rPr>
        <w:t>0</w:t>
      </w:r>
      <w:r w:rsidRPr="006713F5">
        <w:rPr>
          <w:lang w:val="en-GB"/>
        </w:rPr>
        <w:t>日第</w:t>
      </w:r>
      <w:r>
        <w:rPr>
          <w:lang w:val="en-GB"/>
        </w:rPr>
        <w:t>61</w:t>
      </w:r>
      <w:r w:rsidRPr="006713F5">
        <w:rPr>
          <w:lang w:val="en-GB"/>
        </w:rPr>
        <w:t>/</w:t>
      </w:r>
      <w:r>
        <w:rPr>
          <w:lang w:val="en-GB"/>
        </w:rPr>
        <w:t>177</w:t>
      </w:r>
      <w:r w:rsidRPr="006713F5">
        <w:rPr>
          <w:lang w:val="en-GB"/>
        </w:rPr>
        <w:t>号决议中通过的《保护所有人免遭强迫失踪国际公约》，其中第二十四条第二款规定受害人有权了解强迫失踪案情的真相、调查的进展和结果以及失踪者下落，并规定缔约国有义务在这方面采取适当措施，公约序言重申为此目的自由查找、接受和传递信息的权利，</w:t>
      </w:r>
    </w:p>
    <w:p w:rsidR="006713F5" w:rsidRPr="006713F5" w:rsidRDefault="006713F5" w:rsidP="00152DCC">
      <w:pPr>
        <w:pStyle w:val="SingleTxtGC"/>
      </w:pPr>
      <w:r w:rsidRPr="006713F5">
        <w:rPr>
          <w:lang w:val="en-GB"/>
        </w:rPr>
        <w:tab/>
      </w:r>
      <w:r w:rsidRPr="005B3628">
        <w:rPr>
          <w:rFonts w:ascii="Time New Roman" w:eastAsia="楷体" w:hAnsi="Time New Roman"/>
          <w:lang w:val="fr-CH"/>
        </w:rPr>
        <w:t>又回顾</w:t>
      </w:r>
      <w:r w:rsidRPr="006713F5">
        <w:rPr>
          <w:lang w:val="en-GB"/>
        </w:rPr>
        <w:t>通过打击有罪不罚现象保护和促进人权的一套原则</w:t>
      </w:r>
      <w:r w:rsidRPr="006713F5">
        <w:rPr>
          <w:vertAlign w:val="superscript"/>
          <w:lang w:val="en-GB"/>
        </w:rPr>
        <w:footnoteReference w:id="2"/>
      </w:r>
      <w:r w:rsidRPr="006713F5">
        <w:rPr>
          <w:rFonts w:hint="eastAsia"/>
          <w:lang w:val="en-GB"/>
        </w:rPr>
        <w:t xml:space="preserve"> </w:t>
      </w:r>
      <w:r w:rsidRPr="006713F5">
        <w:rPr>
          <w:lang w:val="en-GB"/>
        </w:rPr>
        <w:t>以及这</w:t>
      </w:r>
      <w:r w:rsidRPr="006713F5">
        <w:rPr>
          <w:rFonts w:hint="eastAsia"/>
          <w:lang w:val="en-GB"/>
        </w:rPr>
        <w:t>套</w:t>
      </w:r>
      <w:r w:rsidRPr="006713F5">
        <w:rPr>
          <w:lang w:val="en-GB"/>
        </w:rPr>
        <w:t>原则的更新版本</w:t>
      </w:r>
      <w:r w:rsidRPr="006713F5">
        <w:rPr>
          <w:vertAlign w:val="superscript"/>
          <w:lang w:val="en-GB"/>
        </w:rPr>
        <w:footnoteReference w:id="3"/>
      </w:r>
      <w:r w:rsidRPr="006713F5">
        <w:rPr>
          <w:rFonts w:hint="eastAsia"/>
          <w:lang w:val="en-GB"/>
        </w:rPr>
        <w:t>，</w:t>
      </w:r>
    </w:p>
    <w:p w:rsidR="006713F5" w:rsidRPr="006713F5" w:rsidRDefault="006713F5" w:rsidP="00152DCC">
      <w:pPr>
        <w:pStyle w:val="SingleTxtGC"/>
      </w:pPr>
      <w:r w:rsidRPr="006713F5">
        <w:rPr>
          <w:lang w:val="en-GB"/>
        </w:rPr>
        <w:lastRenderedPageBreak/>
        <w:tab/>
      </w:r>
      <w:r w:rsidRPr="00322C93">
        <w:rPr>
          <w:rFonts w:ascii="Time New Roman" w:eastAsia="楷体" w:hAnsi="Time New Roman"/>
          <w:spacing w:val="-4"/>
          <w:lang w:val="fr-CH"/>
        </w:rPr>
        <w:t>还回顾</w:t>
      </w:r>
      <w:r w:rsidRPr="00322C93">
        <w:rPr>
          <w:spacing w:val="-4"/>
          <w:lang w:val="en-GB"/>
        </w:rPr>
        <w:t>大会</w:t>
      </w:r>
      <w:r w:rsidRPr="00322C93">
        <w:rPr>
          <w:spacing w:val="-4"/>
          <w:lang w:val="en-GB"/>
        </w:rPr>
        <w:t>2005</w:t>
      </w:r>
      <w:r w:rsidRPr="00322C93">
        <w:rPr>
          <w:spacing w:val="-4"/>
          <w:lang w:val="en-GB"/>
        </w:rPr>
        <w:t>年</w:t>
      </w:r>
      <w:r w:rsidRPr="00322C93">
        <w:rPr>
          <w:spacing w:val="-4"/>
          <w:lang w:val="en-GB"/>
        </w:rPr>
        <w:t>12</w:t>
      </w:r>
      <w:r w:rsidRPr="00322C93">
        <w:rPr>
          <w:spacing w:val="-4"/>
          <w:lang w:val="en-GB"/>
        </w:rPr>
        <w:t>月</w:t>
      </w:r>
      <w:r w:rsidRPr="00322C93">
        <w:rPr>
          <w:spacing w:val="-4"/>
          <w:lang w:val="en-GB"/>
        </w:rPr>
        <w:t>16</w:t>
      </w:r>
      <w:r w:rsidRPr="00322C93">
        <w:rPr>
          <w:spacing w:val="-4"/>
          <w:lang w:val="en-GB"/>
        </w:rPr>
        <w:t>日第</w:t>
      </w:r>
      <w:r w:rsidRPr="00322C93">
        <w:rPr>
          <w:spacing w:val="-4"/>
          <w:lang w:val="en-GB"/>
        </w:rPr>
        <w:t>60/147</w:t>
      </w:r>
      <w:r w:rsidRPr="00322C93">
        <w:rPr>
          <w:spacing w:val="-4"/>
          <w:lang w:val="en-GB"/>
        </w:rPr>
        <w:t>号决议，其中大会通过了《严重违反</w:t>
      </w:r>
      <w:r w:rsidRPr="00322C93">
        <w:rPr>
          <w:spacing w:val="2"/>
          <w:lang w:val="en-GB"/>
        </w:rPr>
        <w:t>国际人权法和严重违反国际人道</w:t>
      </w:r>
      <w:r w:rsidRPr="00322C93">
        <w:rPr>
          <w:rFonts w:hint="eastAsia"/>
          <w:spacing w:val="2"/>
          <w:lang w:val="en-GB"/>
        </w:rPr>
        <w:t>主义</w:t>
      </w:r>
      <w:r w:rsidRPr="00322C93">
        <w:rPr>
          <w:spacing w:val="2"/>
          <w:lang w:val="en-GB"/>
        </w:rPr>
        <w:t>法行为受害</w:t>
      </w:r>
      <w:r w:rsidRPr="00322C93">
        <w:rPr>
          <w:rFonts w:hint="eastAsia"/>
          <w:spacing w:val="2"/>
          <w:lang w:val="en-GB"/>
        </w:rPr>
        <w:t>人</w:t>
      </w:r>
      <w:r w:rsidRPr="00322C93">
        <w:rPr>
          <w:spacing w:val="2"/>
          <w:lang w:val="en-GB"/>
        </w:rPr>
        <w:t>获得补救和赔偿的权利基本原</w:t>
      </w:r>
      <w:r w:rsidRPr="006713F5">
        <w:rPr>
          <w:lang w:val="en-GB"/>
        </w:rPr>
        <w:t>则和导则》，</w:t>
      </w:r>
    </w:p>
    <w:p w:rsidR="006713F5" w:rsidRPr="006713F5" w:rsidRDefault="006713F5" w:rsidP="00152DCC">
      <w:pPr>
        <w:pStyle w:val="SingleTxtGC"/>
        <w:rPr>
          <w:lang w:val="en-GB"/>
        </w:rPr>
      </w:pPr>
      <w:r w:rsidRPr="006713F5">
        <w:rPr>
          <w:lang w:val="en-GB"/>
        </w:rPr>
        <w:tab/>
      </w:r>
      <w:r w:rsidRPr="00322C93">
        <w:rPr>
          <w:rFonts w:ascii="Time New Roman" w:eastAsia="楷体" w:hAnsi="Time New Roman"/>
          <w:spacing w:val="-4"/>
          <w:lang w:val="fr-CH"/>
        </w:rPr>
        <w:t>回顾</w:t>
      </w:r>
      <w:r w:rsidRPr="00322C93">
        <w:rPr>
          <w:spacing w:val="-4"/>
          <w:lang w:val="en-GB"/>
        </w:rPr>
        <w:t>人权委员会关于人权与过渡期正义的</w:t>
      </w:r>
      <w:r w:rsidRPr="00322C93">
        <w:rPr>
          <w:spacing w:val="-4"/>
          <w:lang w:val="en-GB"/>
        </w:rPr>
        <w:t>2005</w:t>
      </w:r>
      <w:r w:rsidRPr="00322C93">
        <w:rPr>
          <w:spacing w:val="-4"/>
          <w:lang w:val="en-GB"/>
        </w:rPr>
        <w:t>年</w:t>
      </w:r>
      <w:r w:rsidRPr="00322C93">
        <w:rPr>
          <w:spacing w:val="-4"/>
          <w:lang w:val="en-GB"/>
        </w:rPr>
        <w:t>4</w:t>
      </w:r>
      <w:r w:rsidRPr="00322C93">
        <w:rPr>
          <w:spacing w:val="-4"/>
          <w:lang w:val="en-GB"/>
        </w:rPr>
        <w:t>月</w:t>
      </w:r>
      <w:r w:rsidRPr="00322C93">
        <w:rPr>
          <w:spacing w:val="-4"/>
          <w:lang w:val="en-GB"/>
        </w:rPr>
        <w:t>20</w:t>
      </w:r>
      <w:r w:rsidRPr="00322C93">
        <w:rPr>
          <w:spacing w:val="-4"/>
          <w:lang w:val="en-GB"/>
        </w:rPr>
        <w:t>日第</w:t>
      </w:r>
      <w:r w:rsidRPr="00322C93">
        <w:rPr>
          <w:spacing w:val="-4"/>
          <w:lang w:val="en-GB"/>
        </w:rPr>
        <w:t>2005/70</w:t>
      </w:r>
      <w:r w:rsidRPr="00322C93">
        <w:rPr>
          <w:spacing w:val="-4"/>
          <w:lang w:val="en-GB"/>
        </w:rPr>
        <w:t>号决议</w:t>
      </w:r>
      <w:r w:rsidRPr="00322C93">
        <w:rPr>
          <w:rFonts w:hint="eastAsia"/>
          <w:spacing w:val="-4"/>
          <w:lang w:val="en-GB"/>
        </w:rPr>
        <w:t>，</w:t>
      </w:r>
      <w:r w:rsidRPr="006713F5">
        <w:rPr>
          <w:lang w:val="en-GB"/>
        </w:rPr>
        <w:t>关于有罪不罚问题的</w:t>
      </w:r>
      <w:r>
        <w:rPr>
          <w:lang w:val="en-GB"/>
        </w:rPr>
        <w:t>2</w:t>
      </w:r>
      <w:r w:rsidRPr="006713F5">
        <w:rPr>
          <w:lang w:val="en-GB"/>
        </w:rPr>
        <w:t>00</w:t>
      </w:r>
      <w:r>
        <w:rPr>
          <w:lang w:val="en-GB"/>
        </w:rPr>
        <w:t>5</w:t>
      </w:r>
      <w:r w:rsidRPr="006713F5">
        <w:rPr>
          <w:lang w:val="en-GB"/>
        </w:rPr>
        <w:t>年</w:t>
      </w:r>
      <w:r>
        <w:rPr>
          <w:lang w:val="en-GB"/>
        </w:rPr>
        <w:t>4</w:t>
      </w:r>
      <w:r w:rsidRPr="006713F5">
        <w:rPr>
          <w:lang w:val="en-GB"/>
        </w:rPr>
        <w:t>月</w:t>
      </w:r>
      <w:r>
        <w:rPr>
          <w:lang w:val="en-GB"/>
        </w:rPr>
        <w:t>21</w:t>
      </w:r>
      <w:r w:rsidRPr="006713F5">
        <w:rPr>
          <w:lang w:val="en-GB"/>
        </w:rPr>
        <w:t>日第</w:t>
      </w:r>
      <w:r>
        <w:rPr>
          <w:lang w:val="en-GB"/>
        </w:rPr>
        <w:t>2</w:t>
      </w:r>
      <w:r w:rsidRPr="006713F5">
        <w:rPr>
          <w:lang w:val="en-GB"/>
        </w:rPr>
        <w:t>00</w:t>
      </w:r>
      <w:r>
        <w:rPr>
          <w:lang w:val="en-GB"/>
        </w:rPr>
        <w:t>5</w:t>
      </w:r>
      <w:r w:rsidRPr="006713F5">
        <w:rPr>
          <w:lang w:val="en-GB"/>
        </w:rPr>
        <w:t>/</w:t>
      </w:r>
      <w:r>
        <w:rPr>
          <w:lang w:val="en-GB"/>
        </w:rPr>
        <w:t>81</w:t>
      </w:r>
      <w:r w:rsidRPr="006713F5">
        <w:rPr>
          <w:lang w:val="en-GB"/>
        </w:rPr>
        <w:t>号决议</w:t>
      </w:r>
      <w:r w:rsidRPr="006713F5">
        <w:rPr>
          <w:rFonts w:hint="eastAsia"/>
          <w:lang w:val="en-GB"/>
        </w:rPr>
        <w:t>，</w:t>
      </w:r>
      <w:r w:rsidRPr="006713F5">
        <w:rPr>
          <w:lang w:val="en-GB"/>
        </w:rPr>
        <w:t>关于了解</w:t>
      </w:r>
      <w:proofErr w:type="gramStart"/>
      <w:r w:rsidRPr="006713F5">
        <w:rPr>
          <w:lang w:val="en-GB"/>
        </w:rPr>
        <w:t>真相权</w:t>
      </w:r>
      <w:proofErr w:type="gramEnd"/>
      <w:r w:rsidRPr="006713F5">
        <w:rPr>
          <w:lang w:val="en-GB"/>
        </w:rPr>
        <w:t>的</w:t>
      </w:r>
      <w:r w:rsidRPr="00322C93">
        <w:rPr>
          <w:spacing w:val="-4"/>
          <w:lang w:val="en-GB"/>
        </w:rPr>
        <w:t>2005</w:t>
      </w:r>
      <w:r w:rsidRPr="00322C93">
        <w:rPr>
          <w:spacing w:val="-4"/>
          <w:lang w:val="en-GB"/>
        </w:rPr>
        <w:t>年</w:t>
      </w:r>
      <w:r w:rsidRPr="00322C93">
        <w:rPr>
          <w:spacing w:val="-4"/>
          <w:lang w:val="en-GB"/>
        </w:rPr>
        <w:t>4</w:t>
      </w:r>
      <w:r w:rsidRPr="00322C93">
        <w:rPr>
          <w:spacing w:val="-4"/>
          <w:lang w:val="en-GB"/>
        </w:rPr>
        <w:t>月</w:t>
      </w:r>
      <w:r w:rsidRPr="00322C93">
        <w:rPr>
          <w:spacing w:val="-4"/>
          <w:lang w:val="en-GB"/>
        </w:rPr>
        <w:t>20</w:t>
      </w:r>
      <w:r w:rsidRPr="00322C93">
        <w:rPr>
          <w:spacing w:val="-4"/>
          <w:lang w:val="en-GB"/>
        </w:rPr>
        <w:t>日第</w:t>
      </w:r>
      <w:r w:rsidRPr="00322C93">
        <w:rPr>
          <w:spacing w:val="-4"/>
          <w:lang w:val="en-GB"/>
        </w:rPr>
        <w:t>2005/66</w:t>
      </w:r>
      <w:r w:rsidRPr="00322C93">
        <w:rPr>
          <w:spacing w:val="-4"/>
          <w:lang w:val="en-GB"/>
        </w:rPr>
        <w:t>号决议，人权理事会关于人权与过渡期正义的</w:t>
      </w:r>
      <w:r w:rsidRPr="00322C93">
        <w:rPr>
          <w:spacing w:val="-4"/>
          <w:lang w:val="en-GB"/>
        </w:rPr>
        <w:t>2008</w:t>
      </w:r>
      <w:r w:rsidRPr="00322C93">
        <w:rPr>
          <w:spacing w:val="-4"/>
          <w:lang w:val="en-GB"/>
        </w:rPr>
        <w:t>年</w:t>
      </w:r>
      <w:r>
        <w:rPr>
          <w:lang w:val="en-GB"/>
        </w:rPr>
        <w:t>9</w:t>
      </w:r>
      <w:r w:rsidRPr="006713F5">
        <w:rPr>
          <w:lang w:val="en-GB"/>
        </w:rPr>
        <w:t>月</w:t>
      </w:r>
      <w:r>
        <w:rPr>
          <w:lang w:val="en-GB"/>
        </w:rPr>
        <w:t>24</w:t>
      </w:r>
      <w:r w:rsidRPr="006713F5">
        <w:rPr>
          <w:lang w:val="en-GB"/>
        </w:rPr>
        <w:t>日第</w:t>
      </w:r>
      <w:r>
        <w:rPr>
          <w:lang w:val="en-GB"/>
        </w:rPr>
        <w:t>9</w:t>
      </w:r>
      <w:r w:rsidRPr="006713F5">
        <w:rPr>
          <w:lang w:val="en-GB"/>
        </w:rPr>
        <w:t>/</w:t>
      </w:r>
      <w:r>
        <w:rPr>
          <w:lang w:val="en-GB"/>
        </w:rPr>
        <w:t>1</w:t>
      </w:r>
      <w:r w:rsidRPr="006713F5">
        <w:rPr>
          <w:lang w:val="en-GB"/>
        </w:rPr>
        <w:t>0</w:t>
      </w:r>
      <w:r w:rsidRPr="006713F5">
        <w:rPr>
          <w:lang w:val="en-GB"/>
        </w:rPr>
        <w:t>号决议、</w:t>
      </w:r>
      <w:r>
        <w:rPr>
          <w:lang w:val="en-GB"/>
        </w:rPr>
        <w:t>2</w:t>
      </w:r>
      <w:r w:rsidRPr="006713F5">
        <w:rPr>
          <w:lang w:val="en-GB"/>
        </w:rPr>
        <w:t>00</w:t>
      </w:r>
      <w:r>
        <w:rPr>
          <w:lang w:val="en-GB"/>
        </w:rPr>
        <w:t>9</w:t>
      </w:r>
      <w:r w:rsidRPr="006713F5">
        <w:rPr>
          <w:lang w:val="en-GB"/>
        </w:rPr>
        <w:t>年</w:t>
      </w:r>
      <w:r>
        <w:rPr>
          <w:lang w:val="en-GB"/>
        </w:rPr>
        <w:t>1</w:t>
      </w:r>
      <w:r w:rsidRPr="006713F5">
        <w:rPr>
          <w:lang w:val="en-GB"/>
        </w:rPr>
        <w:t>0</w:t>
      </w:r>
      <w:r w:rsidRPr="006713F5">
        <w:rPr>
          <w:lang w:val="en-GB"/>
        </w:rPr>
        <w:t>月</w:t>
      </w:r>
      <w:r>
        <w:rPr>
          <w:lang w:val="en-GB"/>
        </w:rPr>
        <w:t>1</w:t>
      </w:r>
      <w:r w:rsidRPr="006713F5">
        <w:rPr>
          <w:lang w:val="en-GB"/>
        </w:rPr>
        <w:t>日第</w:t>
      </w:r>
      <w:r>
        <w:rPr>
          <w:lang w:val="en-GB"/>
        </w:rPr>
        <w:t>12</w:t>
      </w:r>
      <w:r w:rsidRPr="006713F5">
        <w:rPr>
          <w:lang w:val="en-GB"/>
        </w:rPr>
        <w:t>/</w:t>
      </w:r>
      <w:r>
        <w:rPr>
          <w:lang w:val="en-GB"/>
        </w:rPr>
        <w:t>11</w:t>
      </w:r>
      <w:r w:rsidRPr="006713F5">
        <w:rPr>
          <w:lang w:val="en-GB"/>
        </w:rPr>
        <w:t>号决议、</w:t>
      </w:r>
      <w:r>
        <w:rPr>
          <w:lang w:val="en-GB"/>
        </w:rPr>
        <w:t>2</w:t>
      </w:r>
      <w:r w:rsidRPr="006713F5">
        <w:rPr>
          <w:lang w:val="en-GB"/>
        </w:rPr>
        <w:t>0</w:t>
      </w:r>
      <w:r>
        <w:rPr>
          <w:lang w:val="en-GB"/>
        </w:rPr>
        <w:t>12</w:t>
      </w:r>
      <w:r w:rsidRPr="006713F5">
        <w:rPr>
          <w:lang w:val="en-GB"/>
        </w:rPr>
        <w:t>年</w:t>
      </w:r>
      <w:r>
        <w:rPr>
          <w:lang w:val="en-GB"/>
        </w:rPr>
        <w:t>9</w:t>
      </w:r>
      <w:r w:rsidRPr="006713F5">
        <w:rPr>
          <w:lang w:val="en-GB"/>
        </w:rPr>
        <w:t>月</w:t>
      </w:r>
      <w:r>
        <w:rPr>
          <w:lang w:val="en-GB"/>
        </w:rPr>
        <w:t>27</w:t>
      </w:r>
      <w:r w:rsidRPr="006713F5">
        <w:rPr>
          <w:lang w:val="en-GB"/>
        </w:rPr>
        <w:t>日第</w:t>
      </w:r>
      <w:r>
        <w:rPr>
          <w:lang w:val="en-GB"/>
        </w:rPr>
        <w:t>21</w:t>
      </w:r>
      <w:r w:rsidRPr="006713F5">
        <w:rPr>
          <w:lang w:val="en-GB"/>
        </w:rPr>
        <w:t>/</w:t>
      </w:r>
      <w:r>
        <w:rPr>
          <w:lang w:val="en-GB"/>
        </w:rPr>
        <w:t>15</w:t>
      </w:r>
      <w:r w:rsidRPr="006713F5">
        <w:rPr>
          <w:lang w:val="en-GB"/>
        </w:rPr>
        <w:t>号决议</w:t>
      </w:r>
      <w:r w:rsidRPr="006713F5">
        <w:rPr>
          <w:rFonts w:hint="eastAsia"/>
          <w:lang w:val="en-GB"/>
        </w:rPr>
        <w:t>、</w:t>
      </w:r>
      <w:r>
        <w:rPr>
          <w:lang w:val="en-GB"/>
        </w:rPr>
        <w:t>2</w:t>
      </w:r>
      <w:r w:rsidRPr="006713F5">
        <w:rPr>
          <w:lang w:val="en-GB"/>
        </w:rPr>
        <w:t>0</w:t>
      </w:r>
      <w:r>
        <w:rPr>
          <w:lang w:val="en-GB"/>
        </w:rPr>
        <w:t>16</w:t>
      </w:r>
      <w:r w:rsidRPr="006713F5">
        <w:rPr>
          <w:lang w:val="en-GB"/>
        </w:rPr>
        <w:t>年</w:t>
      </w:r>
      <w:r>
        <w:rPr>
          <w:lang w:val="en-GB"/>
        </w:rPr>
        <w:t>9</w:t>
      </w:r>
      <w:r w:rsidRPr="006713F5">
        <w:rPr>
          <w:lang w:val="en-GB"/>
        </w:rPr>
        <w:t>月</w:t>
      </w:r>
      <w:r>
        <w:rPr>
          <w:lang w:val="en-GB"/>
        </w:rPr>
        <w:t>3</w:t>
      </w:r>
      <w:r w:rsidRPr="006713F5">
        <w:rPr>
          <w:lang w:val="en-GB"/>
        </w:rPr>
        <w:t>0</w:t>
      </w:r>
      <w:r w:rsidRPr="006713F5">
        <w:rPr>
          <w:lang w:val="en-GB"/>
        </w:rPr>
        <w:t>日第</w:t>
      </w:r>
      <w:r>
        <w:rPr>
          <w:lang w:val="en-GB"/>
        </w:rPr>
        <w:t>33</w:t>
      </w:r>
      <w:r w:rsidRPr="006713F5">
        <w:rPr>
          <w:lang w:val="en-GB"/>
        </w:rPr>
        <w:t>/</w:t>
      </w:r>
      <w:r>
        <w:rPr>
          <w:lang w:val="en-GB"/>
        </w:rPr>
        <w:t>19</w:t>
      </w:r>
      <w:r w:rsidRPr="006713F5">
        <w:rPr>
          <w:lang w:val="en-GB"/>
        </w:rPr>
        <w:t>号决议</w:t>
      </w:r>
      <w:r w:rsidRPr="006713F5">
        <w:rPr>
          <w:rFonts w:hint="eastAsia"/>
          <w:lang w:val="en-GB"/>
        </w:rPr>
        <w:t>和</w:t>
      </w:r>
      <w:r>
        <w:rPr>
          <w:rFonts w:hint="eastAsia"/>
          <w:lang w:val="en-GB"/>
        </w:rPr>
        <w:t>2</w:t>
      </w:r>
      <w:r w:rsidRPr="006713F5">
        <w:rPr>
          <w:lang w:val="en-GB"/>
        </w:rPr>
        <w:t>0</w:t>
      </w:r>
      <w:r>
        <w:rPr>
          <w:lang w:val="en-GB"/>
        </w:rPr>
        <w:t>19</w:t>
      </w:r>
      <w:r w:rsidRPr="006713F5">
        <w:rPr>
          <w:rFonts w:hint="eastAsia"/>
          <w:lang w:val="en-GB"/>
        </w:rPr>
        <w:t>年</w:t>
      </w:r>
      <w:r>
        <w:rPr>
          <w:rFonts w:hint="eastAsia"/>
          <w:lang w:val="en-GB"/>
        </w:rPr>
        <w:t>9</w:t>
      </w:r>
      <w:r w:rsidRPr="006713F5">
        <w:rPr>
          <w:rFonts w:hint="eastAsia"/>
          <w:lang w:val="en-GB"/>
        </w:rPr>
        <w:t>月</w:t>
      </w:r>
      <w:r>
        <w:rPr>
          <w:rFonts w:hint="eastAsia"/>
          <w:lang w:val="en-GB"/>
        </w:rPr>
        <w:t>2</w:t>
      </w:r>
      <w:r>
        <w:rPr>
          <w:lang w:val="en-GB"/>
        </w:rPr>
        <w:t>6</w:t>
      </w:r>
      <w:r w:rsidRPr="006713F5">
        <w:rPr>
          <w:rFonts w:hint="eastAsia"/>
          <w:lang w:val="en-GB"/>
        </w:rPr>
        <w:t>日第</w:t>
      </w:r>
      <w:r>
        <w:rPr>
          <w:rFonts w:hint="eastAsia"/>
          <w:lang w:val="en-GB"/>
        </w:rPr>
        <w:t>4</w:t>
      </w:r>
      <w:r>
        <w:rPr>
          <w:lang w:val="en-GB"/>
        </w:rPr>
        <w:t>2</w:t>
      </w:r>
      <w:r w:rsidRPr="006713F5">
        <w:rPr>
          <w:lang w:val="en-GB"/>
        </w:rPr>
        <w:t>/</w:t>
      </w:r>
      <w:r>
        <w:rPr>
          <w:lang w:val="en-GB"/>
        </w:rPr>
        <w:t>17</w:t>
      </w:r>
      <w:r w:rsidRPr="006713F5">
        <w:rPr>
          <w:rFonts w:hint="eastAsia"/>
          <w:lang w:val="en-GB"/>
        </w:rPr>
        <w:t>号决议，</w:t>
      </w:r>
      <w:r w:rsidRPr="006713F5">
        <w:rPr>
          <w:lang w:val="en-GB"/>
        </w:rPr>
        <w:t>关于了解</w:t>
      </w:r>
      <w:proofErr w:type="gramStart"/>
      <w:r w:rsidRPr="006713F5">
        <w:rPr>
          <w:lang w:val="en-GB"/>
        </w:rPr>
        <w:t>真相权</w:t>
      </w:r>
      <w:proofErr w:type="gramEnd"/>
      <w:r w:rsidRPr="006713F5">
        <w:rPr>
          <w:lang w:val="en-GB"/>
        </w:rPr>
        <w:t>的</w:t>
      </w:r>
      <w:r>
        <w:rPr>
          <w:lang w:val="en-GB"/>
        </w:rPr>
        <w:t>2</w:t>
      </w:r>
      <w:r w:rsidRPr="006713F5">
        <w:rPr>
          <w:lang w:val="en-GB"/>
        </w:rPr>
        <w:t>00</w:t>
      </w:r>
      <w:r>
        <w:rPr>
          <w:lang w:val="en-GB"/>
        </w:rPr>
        <w:t>8</w:t>
      </w:r>
      <w:r w:rsidRPr="006713F5">
        <w:rPr>
          <w:lang w:val="en-GB"/>
        </w:rPr>
        <w:t>年</w:t>
      </w:r>
      <w:r>
        <w:rPr>
          <w:lang w:val="en-GB"/>
        </w:rPr>
        <w:t>9</w:t>
      </w:r>
      <w:r w:rsidRPr="006713F5">
        <w:rPr>
          <w:lang w:val="en-GB"/>
        </w:rPr>
        <w:t>月</w:t>
      </w:r>
      <w:r>
        <w:rPr>
          <w:lang w:val="en-GB"/>
        </w:rPr>
        <w:t>18</w:t>
      </w:r>
      <w:r w:rsidRPr="006713F5">
        <w:rPr>
          <w:lang w:val="en-GB"/>
        </w:rPr>
        <w:t>日第</w:t>
      </w:r>
      <w:r>
        <w:rPr>
          <w:lang w:val="en-GB"/>
        </w:rPr>
        <w:t>9</w:t>
      </w:r>
      <w:r w:rsidRPr="006713F5">
        <w:rPr>
          <w:lang w:val="en-GB"/>
        </w:rPr>
        <w:t>/</w:t>
      </w:r>
      <w:r>
        <w:rPr>
          <w:lang w:val="en-GB"/>
        </w:rPr>
        <w:t>11</w:t>
      </w:r>
      <w:r w:rsidRPr="006713F5">
        <w:rPr>
          <w:lang w:val="en-GB"/>
        </w:rPr>
        <w:t>号决议、</w:t>
      </w:r>
      <w:r>
        <w:rPr>
          <w:lang w:val="en-GB"/>
        </w:rPr>
        <w:t>2</w:t>
      </w:r>
      <w:r w:rsidRPr="006713F5">
        <w:rPr>
          <w:lang w:val="en-GB"/>
        </w:rPr>
        <w:t>00</w:t>
      </w:r>
      <w:r>
        <w:rPr>
          <w:lang w:val="en-GB"/>
        </w:rPr>
        <w:t>9</w:t>
      </w:r>
      <w:r w:rsidRPr="006713F5">
        <w:rPr>
          <w:lang w:val="en-GB"/>
        </w:rPr>
        <w:t>年</w:t>
      </w:r>
      <w:r>
        <w:rPr>
          <w:lang w:val="en-GB"/>
        </w:rPr>
        <w:t>1</w:t>
      </w:r>
      <w:r w:rsidRPr="006713F5">
        <w:rPr>
          <w:lang w:val="en-GB"/>
        </w:rPr>
        <w:t>0</w:t>
      </w:r>
      <w:r w:rsidRPr="006713F5">
        <w:rPr>
          <w:lang w:val="en-GB"/>
        </w:rPr>
        <w:t>月</w:t>
      </w:r>
      <w:r>
        <w:rPr>
          <w:lang w:val="en-GB"/>
        </w:rPr>
        <w:t>1</w:t>
      </w:r>
      <w:r w:rsidRPr="006713F5">
        <w:rPr>
          <w:lang w:val="en-GB"/>
        </w:rPr>
        <w:t>日第</w:t>
      </w:r>
      <w:r>
        <w:rPr>
          <w:lang w:val="en-GB"/>
        </w:rPr>
        <w:t>12</w:t>
      </w:r>
      <w:r w:rsidRPr="006713F5">
        <w:rPr>
          <w:lang w:val="en-GB"/>
        </w:rPr>
        <w:t>/</w:t>
      </w:r>
      <w:r>
        <w:rPr>
          <w:lang w:val="en-GB"/>
        </w:rPr>
        <w:t>12</w:t>
      </w:r>
      <w:r w:rsidRPr="006713F5">
        <w:rPr>
          <w:lang w:val="en-GB"/>
        </w:rPr>
        <w:t>号决议和</w:t>
      </w:r>
      <w:r>
        <w:rPr>
          <w:lang w:val="en-GB"/>
        </w:rPr>
        <w:t>2</w:t>
      </w:r>
      <w:r w:rsidRPr="006713F5">
        <w:rPr>
          <w:lang w:val="en-GB"/>
        </w:rPr>
        <w:t>0</w:t>
      </w:r>
      <w:r>
        <w:rPr>
          <w:lang w:val="en-GB"/>
        </w:rPr>
        <w:t>12</w:t>
      </w:r>
      <w:r w:rsidRPr="006713F5">
        <w:rPr>
          <w:lang w:val="en-GB"/>
        </w:rPr>
        <w:t>年</w:t>
      </w:r>
      <w:r>
        <w:rPr>
          <w:lang w:val="en-GB"/>
        </w:rPr>
        <w:t>9</w:t>
      </w:r>
      <w:r w:rsidRPr="006713F5">
        <w:rPr>
          <w:lang w:val="en-GB"/>
        </w:rPr>
        <w:t>月</w:t>
      </w:r>
      <w:r>
        <w:rPr>
          <w:lang w:val="en-GB"/>
        </w:rPr>
        <w:t>27</w:t>
      </w:r>
      <w:r w:rsidRPr="006713F5">
        <w:rPr>
          <w:lang w:val="en-GB"/>
        </w:rPr>
        <w:t>日第</w:t>
      </w:r>
      <w:r>
        <w:rPr>
          <w:lang w:val="en-GB"/>
        </w:rPr>
        <w:t>21</w:t>
      </w:r>
      <w:r w:rsidRPr="006713F5">
        <w:rPr>
          <w:lang w:val="en-GB"/>
        </w:rPr>
        <w:t>/</w:t>
      </w:r>
      <w:r>
        <w:rPr>
          <w:lang w:val="en-GB"/>
        </w:rPr>
        <w:t>7</w:t>
      </w:r>
      <w:r w:rsidRPr="006713F5">
        <w:rPr>
          <w:lang w:val="en-GB"/>
        </w:rPr>
        <w:t>号决议</w:t>
      </w:r>
      <w:r w:rsidRPr="006713F5">
        <w:rPr>
          <w:rFonts w:hint="eastAsia"/>
          <w:lang w:val="en-GB"/>
        </w:rPr>
        <w:t>，</w:t>
      </w:r>
      <w:r w:rsidRPr="006713F5">
        <w:rPr>
          <w:lang w:val="en-GB"/>
        </w:rPr>
        <w:t>关于法医遗传学与人权的</w:t>
      </w:r>
      <w:r w:rsidRPr="00EA0401">
        <w:rPr>
          <w:spacing w:val="4"/>
          <w:lang w:val="en-GB"/>
        </w:rPr>
        <w:t>2009</w:t>
      </w:r>
      <w:r w:rsidRPr="00EA0401">
        <w:rPr>
          <w:spacing w:val="4"/>
          <w:lang w:val="en-GB"/>
        </w:rPr>
        <w:t>年</w:t>
      </w:r>
      <w:r w:rsidRPr="00EA0401">
        <w:rPr>
          <w:spacing w:val="4"/>
          <w:lang w:val="en-GB"/>
        </w:rPr>
        <w:t>3</w:t>
      </w:r>
      <w:r w:rsidRPr="00EA0401">
        <w:rPr>
          <w:spacing w:val="4"/>
          <w:lang w:val="en-GB"/>
        </w:rPr>
        <w:t>月</w:t>
      </w:r>
      <w:r w:rsidRPr="00EA0401">
        <w:rPr>
          <w:spacing w:val="4"/>
          <w:lang w:val="en-GB"/>
        </w:rPr>
        <w:t>27</w:t>
      </w:r>
      <w:r w:rsidRPr="00EA0401">
        <w:rPr>
          <w:spacing w:val="4"/>
          <w:lang w:val="en-GB"/>
        </w:rPr>
        <w:t>日第</w:t>
      </w:r>
      <w:r w:rsidRPr="00EA0401">
        <w:rPr>
          <w:spacing w:val="4"/>
          <w:lang w:val="en-GB"/>
        </w:rPr>
        <w:t>10/26</w:t>
      </w:r>
      <w:r w:rsidRPr="00EA0401">
        <w:rPr>
          <w:spacing w:val="4"/>
          <w:lang w:val="en-GB"/>
        </w:rPr>
        <w:t>号决议和</w:t>
      </w:r>
      <w:r w:rsidRPr="00EA0401">
        <w:rPr>
          <w:spacing w:val="4"/>
          <w:lang w:val="en-GB"/>
        </w:rPr>
        <w:t>2010</w:t>
      </w:r>
      <w:r w:rsidRPr="00EA0401">
        <w:rPr>
          <w:spacing w:val="4"/>
          <w:lang w:val="en-GB"/>
        </w:rPr>
        <w:t>年</w:t>
      </w:r>
      <w:r w:rsidRPr="00EA0401">
        <w:rPr>
          <w:spacing w:val="4"/>
          <w:lang w:val="en-GB"/>
        </w:rPr>
        <w:t>9</w:t>
      </w:r>
      <w:r w:rsidRPr="00EA0401">
        <w:rPr>
          <w:spacing w:val="4"/>
          <w:lang w:val="en-GB"/>
        </w:rPr>
        <w:t>月</w:t>
      </w:r>
      <w:r w:rsidRPr="00EA0401">
        <w:rPr>
          <w:spacing w:val="4"/>
          <w:lang w:val="en-GB"/>
        </w:rPr>
        <w:t>29</w:t>
      </w:r>
      <w:r w:rsidRPr="00EA0401">
        <w:rPr>
          <w:spacing w:val="4"/>
          <w:lang w:val="en-GB"/>
        </w:rPr>
        <w:t>日第</w:t>
      </w:r>
      <w:r w:rsidRPr="00EA0401">
        <w:rPr>
          <w:spacing w:val="4"/>
          <w:lang w:val="en-GB"/>
        </w:rPr>
        <w:t>15/5</w:t>
      </w:r>
      <w:r w:rsidRPr="00EA0401">
        <w:rPr>
          <w:spacing w:val="4"/>
          <w:lang w:val="en-GB"/>
        </w:rPr>
        <w:t>号决议，理事会</w:t>
      </w:r>
      <w:r w:rsidRPr="00EA0401">
        <w:rPr>
          <w:spacing w:val="-2"/>
          <w:lang w:val="en-GB"/>
        </w:rPr>
        <w:t>关于了解</w:t>
      </w:r>
      <w:proofErr w:type="gramStart"/>
      <w:r w:rsidRPr="00EA0401">
        <w:rPr>
          <w:spacing w:val="-2"/>
          <w:lang w:val="en-GB"/>
        </w:rPr>
        <w:t>真相权</w:t>
      </w:r>
      <w:proofErr w:type="gramEnd"/>
      <w:r w:rsidRPr="00EA0401">
        <w:rPr>
          <w:spacing w:val="-2"/>
          <w:lang w:val="en-GB"/>
        </w:rPr>
        <w:t>的</w:t>
      </w:r>
      <w:r w:rsidRPr="00EA0401">
        <w:rPr>
          <w:spacing w:val="-2"/>
          <w:lang w:val="en-GB"/>
        </w:rPr>
        <w:t>2006</w:t>
      </w:r>
      <w:r w:rsidRPr="00EA0401">
        <w:rPr>
          <w:spacing w:val="-2"/>
          <w:lang w:val="en-GB"/>
        </w:rPr>
        <w:t>年</w:t>
      </w:r>
      <w:r w:rsidRPr="00EA0401">
        <w:rPr>
          <w:spacing w:val="-2"/>
          <w:lang w:val="en-GB"/>
        </w:rPr>
        <w:t>11</w:t>
      </w:r>
      <w:r w:rsidRPr="00EA0401">
        <w:rPr>
          <w:spacing w:val="-2"/>
          <w:lang w:val="en-GB"/>
        </w:rPr>
        <w:t>月</w:t>
      </w:r>
      <w:r w:rsidRPr="00EA0401">
        <w:rPr>
          <w:spacing w:val="-2"/>
          <w:lang w:val="en-GB"/>
        </w:rPr>
        <w:t>27</w:t>
      </w:r>
      <w:r w:rsidRPr="00EA0401">
        <w:rPr>
          <w:spacing w:val="-2"/>
          <w:lang w:val="en-GB"/>
        </w:rPr>
        <w:t>日第</w:t>
      </w:r>
      <w:r w:rsidRPr="00EA0401">
        <w:rPr>
          <w:spacing w:val="-2"/>
          <w:lang w:val="en-GB"/>
        </w:rPr>
        <w:t>2/105</w:t>
      </w:r>
      <w:r w:rsidRPr="00EA0401">
        <w:rPr>
          <w:spacing w:val="-2"/>
          <w:lang w:val="en-GB"/>
        </w:rPr>
        <w:t>号决定和关于过渡期正义的</w:t>
      </w:r>
      <w:r w:rsidRPr="00EA0401">
        <w:rPr>
          <w:spacing w:val="-2"/>
          <w:lang w:val="en-GB"/>
        </w:rPr>
        <w:t>2007</w:t>
      </w:r>
      <w:r w:rsidRPr="00EA0401">
        <w:rPr>
          <w:spacing w:val="-2"/>
          <w:lang w:val="en-GB"/>
        </w:rPr>
        <w:t>年</w:t>
      </w:r>
      <w:r w:rsidRPr="00EA0401">
        <w:rPr>
          <w:spacing w:val="6"/>
          <w:lang w:val="en-GB"/>
        </w:rPr>
        <w:t>3</w:t>
      </w:r>
      <w:r w:rsidRPr="00EA0401">
        <w:rPr>
          <w:spacing w:val="6"/>
          <w:lang w:val="en-GB"/>
        </w:rPr>
        <w:t>月</w:t>
      </w:r>
      <w:r w:rsidRPr="00EA0401">
        <w:rPr>
          <w:spacing w:val="6"/>
          <w:lang w:val="en-GB"/>
        </w:rPr>
        <w:t>23</w:t>
      </w:r>
      <w:r w:rsidRPr="00EA0401">
        <w:rPr>
          <w:spacing w:val="6"/>
          <w:lang w:val="en-GB"/>
        </w:rPr>
        <w:t>日第</w:t>
      </w:r>
      <w:r w:rsidRPr="00EA0401">
        <w:rPr>
          <w:spacing w:val="6"/>
          <w:lang w:val="en-GB"/>
        </w:rPr>
        <w:t>4/102</w:t>
      </w:r>
      <w:r w:rsidRPr="00EA0401">
        <w:rPr>
          <w:spacing w:val="6"/>
          <w:lang w:val="en-GB"/>
        </w:rPr>
        <w:t>号决定，以及大会关于了解</w:t>
      </w:r>
      <w:proofErr w:type="gramStart"/>
      <w:r w:rsidRPr="00EA0401">
        <w:rPr>
          <w:spacing w:val="6"/>
          <w:lang w:val="en-GB"/>
        </w:rPr>
        <w:t>真相权</w:t>
      </w:r>
      <w:proofErr w:type="gramEnd"/>
      <w:r w:rsidRPr="00EA0401">
        <w:rPr>
          <w:spacing w:val="6"/>
          <w:lang w:val="en-GB"/>
        </w:rPr>
        <w:t>的</w:t>
      </w:r>
      <w:r w:rsidRPr="00EA0401">
        <w:rPr>
          <w:spacing w:val="6"/>
          <w:lang w:val="en-GB"/>
        </w:rPr>
        <w:t>2013</w:t>
      </w:r>
      <w:r w:rsidRPr="00EA0401">
        <w:rPr>
          <w:spacing w:val="6"/>
          <w:lang w:val="en-GB"/>
        </w:rPr>
        <w:t>年</w:t>
      </w:r>
      <w:r w:rsidRPr="00EA0401">
        <w:rPr>
          <w:spacing w:val="6"/>
          <w:lang w:val="en-GB"/>
        </w:rPr>
        <w:t>12</w:t>
      </w:r>
      <w:r w:rsidRPr="00EA0401">
        <w:rPr>
          <w:spacing w:val="6"/>
          <w:lang w:val="en-GB"/>
        </w:rPr>
        <w:t>月</w:t>
      </w:r>
      <w:r w:rsidRPr="00EA0401">
        <w:rPr>
          <w:spacing w:val="6"/>
          <w:lang w:val="en-GB"/>
        </w:rPr>
        <w:t>18</w:t>
      </w:r>
      <w:r w:rsidRPr="00EA0401">
        <w:rPr>
          <w:spacing w:val="6"/>
          <w:lang w:val="en-GB"/>
        </w:rPr>
        <w:t>日第</w:t>
      </w:r>
      <w:r>
        <w:rPr>
          <w:lang w:val="en-GB"/>
        </w:rPr>
        <w:t>68</w:t>
      </w:r>
      <w:r w:rsidRPr="006713F5">
        <w:rPr>
          <w:lang w:val="en-GB"/>
        </w:rPr>
        <w:t>/</w:t>
      </w:r>
      <w:r>
        <w:rPr>
          <w:lang w:val="en-GB"/>
        </w:rPr>
        <w:t>165</w:t>
      </w:r>
      <w:r w:rsidRPr="006713F5">
        <w:rPr>
          <w:lang w:val="en-GB"/>
        </w:rPr>
        <w:t>号决议，</w:t>
      </w:r>
    </w:p>
    <w:p w:rsidR="006713F5" w:rsidRPr="006713F5" w:rsidRDefault="006713F5" w:rsidP="00152DCC">
      <w:pPr>
        <w:pStyle w:val="SingleTxtGC"/>
      </w:pPr>
      <w:r w:rsidRPr="006713F5">
        <w:rPr>
          <w:lang w:val="en-GB"/>
        </w:rPr>
        <w:tab/>
      </w:r>
      <w:r w:rsidRPr="005B3628">
        <w:rPr>
          <w:rFonts w:ascii="Time New Roman" w:eastAsia="楷体" w:hAnsi="Time New Roman"/>
          <w:lang w:val="fr-CH"/>
        </w:rPr>
        <w:t>重申</w:t>
      </w:r>
      <w:r w:rsidRPr="006713F5">
        <w:rPr>
          <w:lang w:val="en-GB"/>
        </w:rPr>
        <w:t>人权理事会</w:t>
      </w:r>
      <w:r>
        <w:rPr>
          <w:lang w:val="en-GB"/>
        </w:rPr>
        <w:t>2</w:t>
      </w:r>
      <w:r w:rsidRPr="006713F5">
        <w:rPr>
          <w:lang w:val="en-GB"/>
        </w:rPr>
        <w:t>0</w:t>
      </w:r>
      <w:r>
        <w:rPr>
          <w:lang w:val="en-GB"/>
        </w:rPr>
        <w:t>11</w:t>
      </w:r>
      <w:r w:rsidRPr="006713F5">
        <w:rPr>
          <w:lang w:val="en-GB"/>
        </w:rPr>
        <w:t>年</w:t>
      </w:r>
      <w:r>
        <w:rPr>
          <w:lang w:val="en-GB"/>
        </w:rPr>
        <w:t>9</w:t>
      </w:r>
      <w:r w:rsidRPr="006713F5">
        <w:rPr>
          <w:lang w:val="en-GB"/>
        </w:rPr>
        <w:t>月</w:t>
      </w:r>
      <w:r>
        <w:rPr>
          <w:lang w:val="en-GB"/>
        </w:rPr>
        <w:t>29</w:t>
      </w:r>
      <w:r w:rsidRPr="006713F5">
        <w:rPr>
          <w:lang w:val="en-GB"/>
        </w:rPr>
        <w:t>日第</w:t>
      </w:r>
      <w:r>
        <w:rPr>
          <w:lang w:val="en-GB"/>
        </w:rPr>
        <w:t>18</w:t>
      </w:r>
      <w:r w:rsidRPr="006713F5">
        <w:rPr>
          <w:lang w:val="en-GB"/>
        </w:rPr>
        <w:t>/</w:t>
      </w:r>
      <w:r>
        <w:rPr>
          <w:lang w:val="en-GB"/>
        </w:rPr>
        <w:t>7</w:t>
      </w:r>
      <w:r w:rsidRPr="006713F5">
        <w:rPr>
          <w:lang w:val="en-GB"/>
        </w:rPr>
        <w:t>号决议，其中理事会决定设立寻求真相、正义、赔偿和保证不再发生问题特别报告员</w:t>
      </w:r>
      <w:r w:rsidRPr="006713F5">
        <w:rPr>
          <w:rFonts w:hint="eastAsia"/>
          <w:lang w:val="en-GB"/>
        </w:rPr>
        <w:t>这一</w:t>
      </w:r>
      <w:r w:rsidRPr="006713F5">
        <w:rPr>
          <w:lang w:val="en-GB"/>
        </w:rPr>
        <w:t>任务，</w:t>
      </w:r>
    </w:p>
    <w:p w:rsidR="006713F5" w:rsidRPr="006713F5" w:rsidRDefault="006713F5" w:rsidP="00152DCC">
      <w:pPr>
        <w:pStyle w:val="SingleTxtGC"/>
      </w:pPr>
      <w:r w:rsidRPr="006713F5">
        <w:rPr>
          <w:lang w:val="en-GB"/>
        </w:rPr>
        <w:tab/>
      </w:r>
      <w:r w:rsidRPr="003843CC">
        <w:rPr>
          <w:rFonts w:ascii="Time New Roman" w:eastAsia="楷体" w:hAnsi="Time New Roman"/>
          <w:spacing w:val="-2"/>
          <w:lang w:val="fr-CH"/>
        </w:rPr>
        <w:t>回顾</w:t>
      </w:r>
      <w:r w:rsidRPr="003843CC">
        <w:rPr>
          <w:spacing w:val="-2"/>
          <w:lang w:val="en-GB"/>
        </w:rPr>
        <w:t>秘书长关于冲突和冲突后社会的法治和过渡期正义的报告</w:t>
      </w:r>
      <w:r w:rsidRPr="003843CC">
        <w:rPr>
          <w:spacing w:val="-2"/>
          <w:vertAlign w:val="superscript"/>
          <w:lang w:val="en-GB"/>
        </w:rPr>
        <w:footnoteReference w:id="4"/>
      </w:r>
      <w:r w:rsidRPr="003843CC">
        <w:rPr>
          <w:rFonts w:hint="eastAsia"/>
          <w:spacing w:val="-2"/>
          <w:lang w:val="en-GB"/>
        </w:rPr>
        <w:t xml:space="preserve"> </w:t>
      </w:r>
      <w:r w:rsidRPr="003843CC">
        <w:rPr>
          <w:spacing w:val="-2"/>
          <w:lang w:val="en-GB"/>
        </w:rPr>
        <w:t>及其</w:t>
      </w:r>
      <w:r w:rsidRPr="003843CC">
        <w:rPr>
          <w:spacing w:val="-2"/>
          <w:lang w:val="en-GB"/>
        </w:rPr>
        <w:t>2011</w:t>
      </w:r>
      <w:r w:rsidRPr="003843CC">
        <w:rPr>
          <w:spacing w:val="-2"/>
          <w:lang w:val="en-GB"/>
        </w:rPr>
        <w:t>年</w:t>
      </w:r>
      <w:r w:rsidRPr="006713F5">
        <w:rPr>
          <w:lang w:val="en-GB"/>
        </w:rPr>
        <w:t>关于同一主题的后续报告</w:t>
      </w:r>
      <w:r w:rsidRPr="006713F5">
        <w:rPr>
          <w:vertAlign w:val="superscript"/>
          <w:lang w:val="en-GB"/>
        </w:rPr>
        <w:footnoteReference w:id="5"/>
      </w:r>
      <w:r w:rsidRPr="006713F5">
        <w:rPr>
          <w:lang w:val="en-GB"/>
        </w:rPr>
        <w:t>，包括其中所载相关建议，以及秘书长于</w:t>
      </w:r>
      <w:r>
        <w:rPr>
          <w:lang w:val="en-GB"/>
        </w:rPr>
        <w:t>2</w:t>
      </w:r>
      <w:r w:rsidRPr="006713F5">
        <w:rPr>
          <w:lang w:val="en-GB"/>
        </w:rPr>
        <w:t>00</w:t>
      </w:r>
      <w:r>
        <w:rPr>
          <w:lang w:val="en-GB"/>
        </w:rPr>
        <w:t>6</w:t>
      </w:r>
      <w:r w:rsidRPr="006713F5">
        <w:rPr>
          <w:lang w:val="en-GB"/>
        </w:rPr>
        <w:t>年</w:t>
      </w:r>
      <w:r w:rsidRPr="006713F5">
        <w:rPr>
          <w:rFonts w:hint="eastAsia"/>
          <w:lang w:val="en-GB"/>
        </w:rPr>
        <w:t>、</w:t>
      </w:r>
      <w:r>
        <w:rPr>
          <w:lang w:val="en-GB"/>
        </w:rPr>
        <w:t>2</w:t>
      </w:r>
      <w:r w:rsidRPr="006713F5">
        <w:rPr>
          <w:lang w:val="en-GB"/>
        </w:rPr>
        <w:t>0</w:t>
      </w:r>
      <w:r>
        <w:rPr>
          <w:lang w:val="en-GB"/>
        </w:rPr>
        <w:t>12</w:t>
      </w:r>
      <w:r w:rsidRPr="006713F5">
        <w:rPr>
          <w:lang w:val="en-GB"/>
        </w:rPr>
        <w:t>年</w:t>
      </w:r>
      <w:r w:rsidRPr="006713F5">
        <w:rPr>
          <w:rFonts w:hint="eastAsia"/>
          <w:lang w:val="en-GB"/>
        </w:rPr>
        <w:t>、</w:t>
      </w:r>
      <w:r>
        <w:rPr>
          <w:lang w:val="en-GB"/>
        </w:rPr>
        <w:t>2</w:t>
      </w:r>
      <w:r w:rsidRPr="006713F5">
        <w:rPr>
          <w:lang w:val="en-GB"/>
        </w:rPr>
        <w:t>0</w:t>
      </w:r>
      <w:r>
        <w:rPr>
          <w:lang w:val="en-GB"/>
        </w:rPr>
        <w:t>13</w:t>
      </w:r>
      <w:r w:rsidRPr="006713F5">
        <w:rPr>
          <w:lang w:val="en-GB"/>
        </w:rPr>
        <w:t>年和</w:t>
      </w:r>
      <w:r>
        <w:rPr>
          <w:lang w:val="en-GB"/>
        </w:rPr>
        <w:t>2</w:t>
      </w:r>
      <w:r w:rsidRPr="006713F5">
        <w:rPr>
          <w:lang w:val="en-GB"/>
        </w:rPr>
        <w:t>0</w:t>
      </w:r>
      <w:r>
        <w:rPr>
          <w:lang w:val="en-GB"/>
        </w:rPr>
        <w:t>14</w:t>
      </w:r>
      <w:r w:rsidRPr="006713F5">
        <w:rPr>
          <w:lang w:val="en-GB"/>
        </w:rPr>
        <w:t>年发布的报告</w:t>
      </w:r>
      <w:r w:rsidRPr="006713F5">
        <w:rPr>
          <w:vertAlign w:val="superscript"/>
          <w:lang w:val="en-GB"/>
        </w:rPr>
        <w:footnoteReference w:id="6"/>
      </w:r>
      <w:r w:rsidRPr="006713F5">
        <w:rPr>
          <w:lang w:val="en-GB"/>
        </w:rPr>
        <w:t>，其中概述了关于加强联合国系统所提供支持的效力、在冲突和冲突后局势中促进法治的行动纲领，</w:t>
      </w:r>
    </w:p>
    <w:p w:rsidR="006713F5" w:rsidRPr="006713F5" w:rsidRDefault="006713F5" w:rsidP="00152DCC">
      <w:pPr>
        <w:pStyle w:val="SingleTxtGC"/>
        <w:rPr>
          <w:lang w:val="en-GB"/>
        </w:rPr>
      </w:pPr>
      <w:r w:rsidRPr="006713F5">
        <w:rPr>
          <w:lang w:val="en-GB"/>
        </w:rPr>
        <w:tab/>
      </w:r>
      <w:r w:rsidRPr="005B3628">
        <w:rPr>
          <w:rFonts w:ascii="Time New Roman" w:eastAsia="楷体" w:hAnsi="Time New Roman"/>
          <w:lang w:val="fr-CH"/>
        </w:rPr>
        <w:t>肯定</w:t>
      </w:r>
      <w:r w:rsidRPr="006713F5">
        <w:rPr>
          <w:lang w:val="en-GB"/>
        </w:rPr>
        <w:t>打击有罪不罚现象和落实过渡期正义进程，包括寻求真相、正义、赔偿和保证不再发生，可防止严重侵犯人权和严重违反国际人道法的行为再次发生，</w:t>
      </w:r>
    </w:p>
    <w:p w:rsidR="006713F5" w:rsidRPr="006713F5" w:rsidRDefault="006713F5" w:rsidP="00152DCC">
      <w:pPr>
        <w:pStyle w:val="SingleTxtGC"/>
      </w:pPr>
      <w:r w:rsidRPr="006713F5">
        <w:rPr>
          <w:lang w:val="en-GB"/>
        </w:rPr>
        <w:tab/>
      </w:r>
      <w:r w:rsidRPr="005B3628">
        <w:rPr>
          <w:rFonts w:ascii="Time New Roman" w:eastAsia="楷体" w:hAnsi="Time New Roman"/>
          <w:lang w:val="fr-CH"/>
        </w:rPr>
        <w:t>回顾</w:t>
      </w:r>
      <w:r w:rsidRPr="006713F5">
        <w:rPr>
          <w:lang w:val="en-GB"/>
        </w:rPr>
        <w:t>大会关于联合国建设和平架构审查的</w:t>
      </w:r>
      <w:r>
        <w:rPr>
          <w:lang w:val="en-GB"/>
        </w:rPr>
        <w:t>2</w:t>
      </w:r>
      <w:r w:rsidRPr="006713F5">
        <w:rPr>
          <w:lang w:val="en-GB"/>
        </w:rPr>
        <w:t>0</w:t>
      </w:r>
      <w:r>
        <w:rPr>
          <w:lang w:val="en-GB"/>
        </w:rPr>
        <w:t>16</w:t>
      </w:r>
      <w:r w:rsidRPr="006713F5">
        <w:rPr>
          <w:lang w:val="en-GB"/>
        </w:rPr>
        <w:t>年</w:t>
      </w:r>
      <w:r>
        <w:rPr>
          <w:lang w:val="en-GB"/>
        </w:rPr>
        <w:t>4</w:t>
      </w:r>
      <w:r w:rsidRPr="006713F5">
        <w:rPr>
          <w:lang w:val="en-GB"/>
        </w:rPr>
        <w:t>月</w:t>
      </w:r>
      <w:r>
        <w:rPr>
          <w:lang w:val="en-GB"/>
        </w:rPr>
        <w:t>27</w:t>
      </w:r>
      <w:r w:rsidRPr="006713F5">
        <w:rPr>
          <w:lang w:val="en-GB"/>
        </w:rPr>
        <w:t>日第</w:t>
      </w:r>
      <w:r>
        <w:rPr>
          <w:lang w:val="en-GB"/>
        </w:rPr>
        <w:t>7</w:t>
      </w:r>
      <w:r w:rsidRPr="006713F5">
        <w:rPr>
          <w:lang w:val="en-GB"/>
        </w:rPr>
        <w:t>0/</w:t>
      </w:r>
      <w:r>
        <w:rPr>
          <w:lang w:val="en-GB"/>
        </w:rPr>
        <w:t>262</w:t>
      </w:r>
      <w:r w:rsidRPr="006713F5">
        <w:rPr>
          <w:lang w:val="en-GB"/>
        </w:rPr>
        <w:t>号决议和安全理事会</w:t>
      </w:r>
      <w:r>
        <w:rPr>
          <w:lang w:val="en-GB"/>
        </w:rPr>
        <w:t>2</w:t>
      </w:r>
      <w:r w:rsidRPr="006713F5">
        <w:rPr>
          <w:lang w:val="en-GB"/>
        </w:rPr>
        <w:t>0</w:t>
      </w:r>
      <w:r>
        <w:rPr>
          <w:lang w:val="en-GB"/>
        </w:rPr>
        <w:t>16</w:t>
      </w:r>
      <w:r w:rsidRPr="006713F5">
        <w:rPr>
          <w:lang w:val="en-GB"/>
        </w:rPr>
        <w:t>年</w:t>
      </w:r>
      <w:r>
        <w:rPr>
          <w:lang w:val="en-GB"/>
        </w:rPr>
        <w:t>4</w:t>
      </w:r>
      <w:r w:rsidRPr="006713F5">
        <w:rPr>
          <w:lang w:val="en-GB"/>
        </w:rPr>
        <w:t>月</w:t>
      </w:r>
      <w:r>
        <w:rPr>
          <w:lang w:val="en-GB"/>
        </w:rPr>
        <w:t>27</w:t>
      </w:r>
      <w:r w:rsidRPr="006713F5">
        <w:rPr>
          <w:lang w:val="en-GB"/>
        </w:rPr>
        <w:t>日第</w:t>
      </w:r>
      <w:r>
        <w:rPr>
          <w:lang w:val="en-GB"/>
        </w:rPr>
        <w:t>2282</w:t>
      </w:r>
      <w:r w:rsidRPr="006713F5">
        <w:rPr>
          <w:lang w:val="en-GB"/>
        </w:rPr>
        <w:t>(</w:t>
      </w:r>
      <w:r>
        <w:rPr>
          <w:lang w:val="en-GB"/>
        </w:rPr>
        <w:t>2</w:t>
      </w:r>
      <w:r w:rsidRPr="006713F5">
        <w:rPr>
          <w:lang w:val="en-GB"/>
        </w:rPr>
        <w:t>0</w:t>
      </w:r>
      <w:r>
        <w:rPr>
          <w:lang w:val="en-GB"/>
        </w:rPr>
        <w:t>16</w:t>
      </w:r>
      <w:r w:rsidRPr="006713F5">
        <w:rPr>
          <w:lang w:val="en-GB"/>
        </w:rPr>
        <w:t>)</w:t>
      </w:r>
      <w:r w:rsidRPr="006713F5">
        <w:rPr>
          <w:lang w:val="en-GB"/>
        </w:rPr>
        <w:t>号决议，其中大会和安理会除其他外，强调采用综合性方法处理过渡期正义问题，包括促进愈合创伤与和解，通过改革等办法建设一个专业、负责和有效的安全部门，以及执行包容和有效的解除武装、复员和重返社会方案，包括从复员和解除武装过渡到重返社会，对于巩固和平与稳定至关重要，也有助于减少贫穷、建立法治、诉诸司法和实现善治，进一步扩展国家合法权力并防止国家陷入冲突或重蹈冲突覆辙，</w:t>
      </w:r>
    </w:p>
    <w:p w:rsidR="006713F5" w:rsidRPr="006713F5" w:rsidRDefault="006713F5" w:rsidP="00152DCC">
      <w:pPr>
        <w:pStyle w:val="SingleTxtGC"/>
      </w:pPr>
      <w:r w:rsidRPr="006713F5">
        <w:rPr>
          <w:lang w:val="en-GB"/>
        </w:rPr>
        <w:tab/>
      </w:r>
      <w:r w:rsidRPr="000C5DC6">
        <w:rPr>
          <w:rFonts w:ascii="Time New Roman" w:eastAsia="楷体" w:hAnsi="Time New Roman"/>
          <w:spacing w:val="-4"/>
          <w:lang w:val="fr-CH"/>
        </w:rPr>
        <w:t>赞赏地注意到</w:t>
      </w:r>
      <w:r w:rsidRPr="000C5DC6">
        <w:rPr>
          <w:spacing w:val="-4"/>
          <w:lang w:val="en-GB"/>
        </w:rPr>
        <w:t>联合国</w:t>
      </w:r>
      <w:r w:rsidRPr="000C5DC6">
        <w:rPr>
          <w:rFonts w:hint="eastAsia"/>
          <w:spacing w:val="-4"/>
          <w:lang w:val="en-GB"/>
        </w:rPr>
        <w:t>(</w:t>
      </w:r>
      <w:r w:rsidRPr="000C5DC6">
        <w:rPr>
          <w:spacing w:val="-4"/>
          <w:lang w:val="en-GB"/>
        </w:rPr>
        <w:t>包括联合国人权事务高级专员办事处</w:t>
      </w:r>
      <w:r w:rsidRPr="000C5DC6">
        <w:rPr>
          <w:rFonts w:hint="eastAsia"/>
          <w:spacing w:val="-4"/>
          <w:lang w:val="en-GB"/>
        </w:rPr>
        <w:t>)</w:t>
      </w:r>
      <w:r w:rsidRPr="000C5DC6">
        <w:rPr>
          <w:spacing w:val="-4"/>
          <w:lang w:val="en-GB"/>
        </w:rPr>
        <w:t>与有关国家合</w:t>
      </w:r>
      <w:r w:rsidRPr="006713F5">
        <w:rPr>
          <w:lang w:val="en-GB"/>
        </w:rPr>
        <w:t>作，并应它们的请求，积极参与援助各国处理严重侵犯人权和严重违反国际人道法的行为，</w:t>
      </w:r>
    </w:p>
    <w:p w:rsidR="006713F5" w:rsidRPr="006713F5" w:rsidRDefault="006713F5" w:rsidP="00152DCC">
      <w:pPr>
        <w:pStyle w:val="SingleTxtGC"/>
      </w:pPr>
      <w:r w:rsidRPr="006713F5">
        <w:rPr>
          <w:lang w:val="en-GB"/>
        </w:rPr>
        <w:tab/>
      </w:r>
      <w:r w:rsidRPr="000D2638">
        <w:rPr>
          <w:rFonts w:ascii="Time New Roman" w:eastAsia="楷体" w:hAnsi="Time New Roman"/>
          <w:spacing w:val="4"/>
          <w:lang w:val="fr-CH"/>
        </w:rPr>
        <w:t>回顾</w:t>
      </w:r>
      <w:r w:rsidRPr="000D2638">
        <w:rPr>
          <w:spacing w:val="4"/>
          <w:lang w:val="en-GB"/>
        </w:rPr>
        <w:t>理事会</w:t>
      </w:r>
      <w:r w:rsidRPr="000D2638">
        <w:rPr>
          <w:spacing w:val="4"/>
          <w:lang w:val="en-GB"/>
        </w:rPr>
        <w:t>2007</w:t>
      </w:r>
      <w:r w:rsidRPr="000D2638">
        <w:rPr>
          <w:spacing w:val="4"/>
          <w:lang w:val="en-GB"/>
        </w:rPr>
        <w:t>年</w:t>
      </w:r>
      <w:r w:rsidRPr="000D2638">
        <w:rPr>
          <w:spacing w:val="4"/>
          <w:lang w:val="en-GB"/>
        </w:rPr>
        <w:t>6</w:t>
      </w:r>
      <w:r w:rsidRPr="000D2638">
        <w:rPr>
          <w:spacing w:val="4"/>
          <w:lang w:val="en-GB"/>
        </w:rPr>
        <w:t>月</w:t>
      </w:r>
      <w:r w:rsidRPr="000D2638">
        <w:rPr>
          <w:spacing w:val="4"/>
          <w:lang w:val="en-GB"/>
        </w:rPr>
        <w:t>18</w:t>
      </w:r>
      <w:r w:rsidRPr="000D2638">
        <w:rPr>
          <w:spacing w:val="4"/>
          <w:lang w:val="en-GB"/>
        </w:rPr>
        <w:t>日关于人权理事会体制建设的第</w:t>
      </w:r>
      <w:r w:rsidRPr="000D2638">
        <w:rPr>
          <w:spacing w:val="4"/>
          <w:lang w:val="en-GB"/>
        </w:rPr>
        <w:t>5/1</w:t>
      </w:r>
      <w:r w:rsidRPr="000D2638">
        <w:rPr>
          <w:spacing w:val="4"/>
          <w:lang w:val="en-GB"/>
        </w:rPr>
        <w:t>号决议和</w:t>
      </w:r>
      <w:r w:rsidRPr="000D2638">
        <w:rPr>
          <w:spacing w:val="2"/>
          <w:lang w:val="en-GB"/>
        </w:rPr>
        <w:t>关于理事会特别程序任务负责人行为守则的第</w:t>
      </w:r>
      <w:r w:rsidRPr="000D2638">
        <w:rPr>
          <w:spacing w:val="2"/>
          <w:lang w:val="en-GB"/>
        </w:rPr>
        <w:t>5/2</w:t>
      </w:r>
      <w:r w:rsidRPr="000D2638">
        <w:rPr>
          <w:spacing w:val="2"/>
          <w:lang w:val="en-GB"/>
        </w:rPr>
        <w:t>号决议，强调任务负责人应根</w:t>
      </w:r>
      <w:r w:rsidRPr="006713F5">
        <w:rPr>
          <w:lang w:val="en-GB"/>
        </w:rPr>
        <w:t>据这两项决议及其附件履行职责，</w:t>
      </w:r>
    </w:p>
    <w:p w:rsidR="006713F5" w:rsidRPr="006713F5" w:rsidRDefault="006713F5" w:rsidP="00152DCC">
      <w:pPr>
        <w:pStyle w:val="SingleTxtGC"/>
      </w:pPr>
      <w:r w:rsidRPr="006713F5">
        <w:rPr>
          <w:lang w:val="en-GB"/>
        </w:rPr>
        <w:lastRenderedPageBreak/>
        <w:tab/>
      </w:r>
      <w:r w:rsidRPr="002D226A">
        <w:rPr>
          <w:rFonts w:ascii="Time New Roman" w:eastAsia="楷体" w:hAnsi="Time New Roman"/>
          <w:lang w:val="fr-CH"/>
        </w:rPr>
        <w:t>确认</w:t>
      </w:r>
      <w:r w:rsidRPr="006713F5">
        <w:rPr>
          <w:lang w:val="en-GB"/>
        </w:rPr>
        <w:t>寻求真相、正义、赔偿和保证不再发生问题特别报告员将继续处理严重侵犯人权和严重违反国际人道法的情况，</w:t>
      </w:r>
    </w:p>
    <w:p w:rsidR="006713F5" w:rsidRPr="006713F5" w:rsidRDefault="006713F5" w:rsidP="00152DCC">
      <w:pPr>
        <w:pStyle w:val="SingleTxtGC"/>
      </w:pPr>
      <w:r w:rsidRPr="006713F5">
        <w:rPr>
          <w:lang w:val="en-GB"/>
        </w:rPr>
        <w:tab/>
      </w:r>
      <w:r w:rsidRPr="00C57FC0">
        <w:rPr>
          <w:rFonts w:ascii="Time New Roman" w:eastAsia="楷体" w:hAnsi="Time New Roman"/>
          <w:spacing w:val="4"/>
          <w:lang w:val="fr-CH"/>
        </w:rPr>
        <w:t>着重指出</w:t>
      </w:r>
      <w:r w:rsidRPr="00C57FC0">
        <w:rPr>
          <w:spacing w:val="4"/>
          <w:lang w:val="en-GB"/>
        </w:rPr>
        <w:t>，在制订和执行处理严重侵犯人权和严重违反国际人道法行为</w:t>
      </w:r>
      <w:r w:rsidRPr="00C57FC0">
        <w:rPr>
          <w:rFonts w:hint="eastAsia"/>
          <w:spacing w:val="4"/>
          <w:lang w:val="en-GB"/>
        </w:rPr>
        <w:t>的</w:t>
      </w:r>
      <w:r w:rsidRPr="00C57FC0">
        <w:rPr>
          <w:spacing w:val="4"/>
          <w:lang w:val="en-GB"/>
        </w:rPr>
        <w:t>战略、</w:t>
      </w:r>
      <w:r w:rsidRPr="006713F5">
        <w:rPr>
          <w:lang w:val="en-GB"/>
        </w:rPr>
        <w:t>政策和措施时，必须考虑到每种情况的具体特点，以防再次发生危机和今后再次发生侵犯人权行为，在国家和地方层面确保社会凝聚力、国家建设、自主决策和社会包容，并促进和解，</w:t>
      </w:r>
    </w:p>
    <w:p w:rsidR="006713F5" w:rsidRPr="006713F5" w:rsidRDefault="006713F5" w:rsidP="00152DCC">
      <w:pPr>
        <w:pStyle w:val="SingleTxtGC"/>
      </w:pPr>
      <w:r w:rsidRPr="006713F5">
        <w:rPr>
          <w:lang w:val="en-GB"/>
        </w:rPr>
        <w:tab/>
      </w:r>
      <w:r w:rsidRPr="002D226A">
        <w:rPr>
          <w:rFonts w:ascii="Time New Roman" w:eastAsia="楷体" w:hAnsi="Time New Roman"/>
          <w:lang w:val="fr-CH"/>
        </w:rPr>
        <w:t>强调</w:t>
      </w:r>
      <w:r w:rsidRPr="006713F5">
        <w:rPr>
          <w:lang w:val="en-GB"/>
        </w:rPr>
        <w:t>必须采用综合性方法，充分整合各种司法和</w:t>
      </w:r>
      <w:proofErr w:type="gramStart"/>
      <w:r w:rsidRPr="006713F5">
        <w:rPr>
          <w:lang w:val="en-GB"/>
        </w:rPr>
        <w:t>非司法</w:t>
      </w:r>
      <w:proofErr w:type="gramEnd"/>
      <w:r w:rsidRPr="006713F5">
        <w:rPr>
          <w:lang w:val="en-GB"/>
        </w:rPr>
        <w:t>措施，其中包括单独起诉、赔偿、了解真相、体制改革、审查政府雇员和官员、开展纪念活动和旨在</w:t>
      </w:r>
      <w:r w:rsidRPr="00C57FC0">
        <w:rPr>
          <w:spacing w:val="-4"/>
          <w:lang w:val="en-GB"/>
        </w:rPr>
        <w:t>形成共同表述的进程等，或将这些措施酌情组合，以便确保</w:t>
      </w:r>
      <w:r w:rsidRPr="00C57FC0">
        <w:rPr>
          <w:rFonts w:hint="eastAsia"/>
          <w:spacing w:val="-4"/>
          <w:lang w:val="en-GB"/>
        </w:rPr>
        <w:t>追究责任</w:t>
      </w:r>
      <w:r w:rsidRPr="00C57FC0">
        <w:rPr>
          <w:spacing w:val="-4"/>
          <w:lang w:val="en-GB"/>
        </w:rPr>
        <w:t>、伸张正义、向受害者提供补救措施、</w:t>
      </w:r>
      <w:r w:rsidRPr="00C57FC0">
        <w:rPr>
          <w:rFonts w:hint="eastAsia"/>
          <w:spacing w:val="-4"/>
          <w:lang w:val="en-GB"/>
        </w:rPr>
        <w:t>促进愈合创伤</w:t>
      </w:r>
      <w:r w:rsidRPr="00C57FC0">
        <w:rPr>
          <w:spacing w:val="-4"/>
          <w:lang w:val="en-GB"/>
        </w:rPr>
        <w:t>与和解、建立对安全系统的独立监督、恢复</w:t>
      </w:r>
      <w:r w:rsidRPr="006713F5">
        <w:rPr>
          <w:lang w:val="en-GB"/>
        </w:rPr>
        <w:t>对国家体制的信任并按照国际人权法促进法治，</w:t>
      </w:r>
    </w:p>
    <w:p w:rsidR="006713F5" w:rsidRPr="006713F5" w:rsidRDefault="006713F5" w:rsidP="00152DCC">
      <w:pPr>
        <w:pStyle w:val="SingleTxtGC"/>
      </w:pPr>
      <w:r w:rsidRPr="006713F5">
        <w:tab/>
      </w:r>
      <w:r>
        <w:t>1</w:t>
      </w:r>
      <w:r w:rsidRPr="006713F5">
        <w:t>.</w:t>
      </w:r>
      <w:r w:rsidRPr="006713F5">
        <w:tab/>
      </w:r>
      <w:r w:rsidRPr="002D226A">
        <w:rPr>
          <w:rFonts w:ascii="Time New Roman" w:eastAsia="楷体" w:hAnsi="Time New Roman"/>
          <w:lang w:val="fr-CH"/>
        </w:rPr>
        <w:t>赞赏地注意到</w:t>
      </w:r>
      <w:r w:rsidRPr="006713F5">
        <w:rPr>
          <w:lang w:val="en-GB"/>
        </w:rPr>
        <w:t>寻求真相、正义、赔偿和保证不再发生问题特别报告员</w:t>
      </w:r>
      <w:r w:rsidRPr="00F359BF">
        <w:rPr>
          <w:spacing w:val="2"/>
          <w:lang w:val="en-GB"/>
        </w:rPr>
        <w:t>提交人权理事会第三十</w:t>
      </w:r>
      <w:r w:rsidRPr="00F359BF">
        <w:rPr>
          <w:rFonts w:hint="eastAsia"/>
          <w:spacing w:val="2"/>
          <w:lang w:val="en-GB"/>
        </w:rPr>
        <w:t>九</w:t>
      </w:r>
      <w:r w:rsidRPr="00F359BF">
        <w:rPr>
          <w:spacing w:val="2"/>
          <w:lang w:val="en-GB"/>
        </w:rPr>
        <w:t>届、第</w:t>
      </w:r>
      <w:r w:rsidRPr="00F359BF">
        <w:rPr>
          <w:rFonts w:hint="eastAsia"/>
          <w:spacing w:val="2"/>
          <w:lang w:val="en-GB"/>
        </w:rPr>
        <w:t>四十二</w:t>
      </w:r>
      <w:r w:rsidRPr="00F359BF">
        <w:rPr>
          <w:spacing w:val="2"/>
          <w:lang w:val="en-GB"/>
        </w:rPr>
        <w:t>届和第</w:t>
      </w:r>
      <w:r w:rsidRPr="00F359BF">
        <w:rPr>
          <w:rFonts w:hint="eastAsia"/>
          <w:spacing w:val="2"/>
          <w:lang w:val="en-GB"/>
        </w:rPr>
        <w:t>四十五</w:t>
      </w:r>
      <w:r w:rsidRPr="00F359BF">
        <w:rPr>
          <w:spacing w:val="2"/>
          <w:lang w:val="en-GB"/>
        </w:rPr>
        <w:t>届会议的报告</w:t>
      </w:r>
      <w:r w:rsidRPr="00F359BF">
        <w:rPr>
          <w:spacing w:val="2"/>
          <w:vertAlign w:val="superscript"/>
          <w:lang w:val="en-GB"/>
        </w:rPr>
        <w:footnoteReference w:id="7"/>
      </w:r>
      <w:r w:rsidRPr="00F359BF">
        <w:rPr>
          <w:rFonts w:hint="eastAsia"/>
          <w:spacing w:val="2"/>
          <w:lang w:val="en-GB"/>
        </w:rPr>
        <w:t xml:space="preserve"> </w:t>
      </w:r>
      <w:r w:rsidRPr="00F359BF">
        <w:rPr>
          <w:spacing w:val="2"/>
          <w:lang w:val="en-GB"/>
        </w:rPr>
        <w:t>以及提交大</w:t>
      </w:r>
      <w:r w:rsidRPr="006713F5">
        <w:rPr>
          <w:lang w:val="en-GB"/>
        </w:rPr>
        <w:t>会第</w:t>
      </w:r>
      <w:r w:rsidRPr="006713F5">
        <w:rPr>
          <w:rFonts w:hint="eastAsia"/>
          <w:lang w:val="en-GB"/>
        </w:rPr>
        <w:t>七十二</w:t>
      </w:r>
      <w:r w:rsidRPr="006713F5">
        <w:rPr>
          <w:lang w:val="en-GB"/>
        </w:rPr>
        <w:t>届、第七十</w:t>
      </w:r>
      <w:r w:rsidRPr="006713F5">
        <w:rPr>
          <w:rFonts w:hint="eastAsia"/>
          <w:lang w:val="en-GB"/>
        </w:rPr>
        <w:t>三</w:t>
      </w:r>
      <w:r w:rsidRPr="006713F5">
        <w:rPr>
          <w:lang w:val="en-GB"/>
        </w:rPr>
        <w:t>届和第七十</w:t>
      </w:r>
      <w:r w:rsidRPr="006713F5">
        <w:rPr>
          <w:rFonts w:hint="eastAsia"/>
          <w:lang w:val="en-GB"/>
        </w:rPr>
        <w:t>四</w:t>
      </w:r>
      <w:r w:rsidRPr="006713F5">
        <w:rPr>
          <w:lang w:val="en-GB"/>
        </w:rPr>
        <w:t>届会议的报告</w:t>
      </w:r>
      <w:r w:rsidRPr="006713F5">
        <w:rPr>
          <w:vertAlign w:val="superscript"/>
          <w:lang w:val="en-GB"/>
        </w:rPr>
        <w:footnoteReference w:id="8"/>
      </w:r>
      <w:r w:rsidRPr="006713F5">
        <w:rPr>
          <w:rFonts w:hint="eastAsia"/>
          <w:lang w:val="en-GB"/>
        </w:rPr>
        <w:t>；</w:t>
      </w:r>
      <w:r w:rsidRPr="006713F5">
        <w:rPr>
          <w:lang w:val="en-GB"/>
        </w:rPr>
        <w:t>吁请各国在</w:t>
      </w:r>
      <w:r w:rsidRPr="006713F5">
        <w:rPr>
          <w:rFonts w:hint="eastAsia"/>
          <w:lang w:val="en-GB"/>
        </w:rPr>
        <w:t>根据国情</w:t>
      </w:r>
      <w:r w:rsidRPr="006713F5">
        <w:rPr>
          <w:lang w:val="en-GB"/>
        </w:rPr>
        <w:t>制订和执行处理严重侵犯人权和严重违反国际人道法行为</w:t>
      </w:r>
      <w:r w:rsidRPr="006713F5">
        <w:rPr>
          <w:rFonts w:hint="eastAsia"/>
          <w:lang w:val="en-GB"/>
        </w:rPr>
        <w:t>的</w:t>
      </w:r>
      <w:r w:rsidRPr="006713F5">
        <w:rPr>
          <w:lang w:val="en-GB"/>
        </w:rPr>
        <w:t>战略、政策和措施时，适当考虑其中所载的建议；</w:t>
      </w:r>
    </w:p>
    <w:p w:rsidR="006713F5" w:rsidRPr="006713F5" w:rsidRDefault="006713F5" w:rsidP="00152DCC">
      <w:pPr>
        <w:pStyle w:val="SingleTxtGC"/>
      </w:pPr>
      <w:r w:rsidRPr="006713F5">
        <w:tab/>
      </w:r>
      <w:r>
        <w:t>2</w:t>
      </w:r>
      <w:r w:rsidRPr="006713F5">
        <w:t>.</w:t>
      </w:r>
      <w:r w:rsidRPr="006713F5">
        <w:tab/>
      </w:r>
      <w:r w:rsidRPr="002D226A">
        <w:rPr>
          <w:rFonts w:ascii="Time New Roman" w:eastAsia="楷体" w:hAnsi="Time New Roman" w:hint="eastAsia"/>
          <w:lang w:val="fr-CH"/>
        </w:rPr>
        <w:t>又赞赏地注意到</w:t>
      </w:r>
      <w:r w:rsidRPr="006713F5">
        <w:rPr>
          <w:rFonts w:hint="eastAsia"/>
        </w:rPr>
        <w:t>特别报告员和秘书长防止灭绝种族罪行特别顾问编写并提</w:t>
      </w:r>
      <w:r w:rsidRPr="00B06096">
        <w:rPr>
          <w:rFonts w:hint="eastAsia"/>
          <w:spacing w:val="-4"/>
        </w:rPr>
        <w:t>交人权理事会第三十七届会议的联合研究报告</w:t>
      </w:r>
      <w:r w:rsidR="00DA51E1" w:rsidRPr="00DA51E1">
        <w:rPr>
          <w:rFonts w:hint="eastAsia"/>
          <w:spacing w:val="-50"/>
        </w:rPr>
        <w:t>―</w:t>
      </w:r>
      <w:r w:rsidR="00DA51E1" w:rsidRPr="00DA51E1">
        <w:rPr>
          <w:rFonts w:hint="eastAsia"/>
          <w:spacing w:val="-4"/>
        </w:rPr>
        <w:t>―</w:t>
      </w:r>
      <w:r w:rsidRPr="00B06096">
        <w:rPr>
          <w:rFonts w:hint="eastAsia"/>
          <w:spacing w:val="-4"/>
        </w:rPr>
        <w:t>过渡时期司法对于防止严重</w:t>
      </w:r>
      <w:r w:rsidRPr="006713F5">
        <w:rPr>
          <w:rFonts w:hint="eastAsia"/>
        </w:rPr>
        <w:t>侵犯和践踏人权以及严重违反国际人道主义法，包括灭绝种族罪、战争罪、族裔清洗和危害人类罪及其再度发生的积极作用</w:t>
      </w:r>
      <w:r w:rsidRPr="006713F5">
        <w:rPr>
          <w:vertAlign w:val="superscript"/>
        </w:rPr>
        <w:footnoteReference w:id="9"/>
      </w:r>
      <w:r w:rsidRPr="006713F5">
        <w:rPr>
          <w:rFonts w:hint="eastAsia"/>
        </w:rPr>
        <w:t>，以及其中所载结论和建议；</w:t>
      </w:r>
    </w:p>
    <w:p w:rsidR="006713F5" w:rsidRPr="006713F5" w:rsidRDefault="006713F5" w:rsidP="00152DCC">
      <w:pPr>
        <w:pStyle w:val="SingleTxtGC"/>
      </w:pPr>
      <w:r w:rsidRPr="006713F5">
        <w:tab/>
      </w:r>
      <w:r>
        <w:t>3</w:t>
      </w:r>
      <w:r w:rsidRPr="006713F5">
        <w:t>.</w:t>
      </w:r>
      <w:r w:rsidRPr="006713F5">
        <w:tab/>
      </w:r>
      <w:r w:rsidRPr="002D226A">
        <w:rPr>
          <w:rFonts w:ascii="Time New Roman" w:eastAsia="楷体" w:hAnsi="Time New Roman"/>
          <w:lang w:val="fr-CH"/>
        </w:rPr>
        <w:t>欢迎</w:t>
      </w:r>
      <w:r w:rsidRPr="006713F5">
        <w:rPr>
          <w:lang w:val="en-GB"/>
        </w:rPr>
        <w:t>特别报告员在履行任务过程中开展</w:t>
      </w:r>
      <w:r w:rsidRPr="006713F5">
        <w:rPr>
          <w:rFonts w:hint="eastAsia"/>
          <w:lang w:val="en-GB"/>
        </w:rPr>
        <w:t>的</w:t>
      </w:r>
      <w:r w:rsidRPr="006713F5">
        <w:rPr>
          <w:lang w:val="en-GB"/>
        </w:rPr>
        <w:t>工作，为其专题报告与所有区域的相关行动方开展的全面、透明和包容各方的磋商</w:t>
      </w:r>
      <w:r w:rsidRPr="006713F5">
        <w:rPr>
          <w:rFonts w:hint="eastAsia"/>
          <w:lang w:val="en-GB"/>
        </w:rPr>
        <w:t>，并</w:t>
      </w:r>
      <w:r w:rsidRPr="006713F5">
        <w:rPr>
          <w:lang w:val="en-GB"/>
        </w:rPr>
        <w:t>进行国别访问；</w:t>
      </w:r>
    </w:p>
    <w:p w:rsidR="006713F5" w:rsidRPr="006713F5" w:rsidRDefault="006713F5" w:rsidP="00152DCC">
      <w:pPr>
        <w:pStyle w:val="SingleTxtGC"/>
      </w:pPr>
      <w:r w:rsidRPr="006713F5">
        <w:tab/>
      </w:r>
      <w:r>
        <w:t>4</w:t>
      </w:r>
      <w:r w:rsidRPr="006713F5">
        <w:t>.</w:t>
      </w:r>
      <w:r w:rsidRPr="006713F5">
        <w:tab/>
      </w:r>
      <w:r w:rsidRPr="00341527">
        <w:rPr>
          <w:rFonts w:ascii="Time New Roman" w:eastAsia="楷体" w:hAnsi="Time New Roman"/>
          <w:spacing w:val="-4"/>
          <w:lang w:val="fr-CH"/>
        </w:rPr>
        <w:t>又欢迎</w:t>
      </w:r>
      <w:r w:rsidRPr="00341527">
        <w:rPr>
          <w:spacing w:val="-4"/>
          <w:lang w:val="en-GB"/>
        </w:rPr>
        <w:t>接待特别报告员</w:t>
      </w:r>
      <w:r w:rsidRPr="00341527">
        <w:rPr>
          <w:rFonts w:hint="eastAsia"/>
          <w:spacing w:val="-4"/>
          <w:lang w:val="en-GB"/>
        </w:rPr>
        <w:t>来访</w:t>
      </w:r>
      <w:r w:rsidRPr="00341527">
        <w:rPr>
          <w:spacing w:val="-4"/>
          <w:lang w:val="en-GB"/>
        </w:rPr>
        <w:t>的国家、接受了特别报告</w:t>
      </w:r>
      <w:proofErr w:type="gramStart"/>
      <w:r w:rsidRPr="00341527">
        <w:rPr>
          <w:spacing w:val="-4"/>
          <w:lang w:val="en-GB"/>
        </w:rPr>
        <w:t>员访问</w:t>
      </w:r>
      <w:proofErr w:type="gramEnd"/>
      <w:r w:rsidRPr="00341527">
        <w:rPr>
          <w:spacing w:val="-4"/>
          <w:lang w:val="en-GB"/>
        </w:rPr>
        <w:t>请求的国家、</w:t>
      </w:r>
      <w:r w:rsidRPr="00AD7196">
        <w:rPr>
          <w:spacing w:val="2"/>
          <w:lang w:val="en-GB"/>
        </w:rPr>
        <w:t>向特别报告员发出了访问邀请的国家以及</w:t>
      </w:r>
      <w:r w:rsidRPr="00AD7196">
        <w:rPr>
          <w:rFonts w:hint="eastAsia"/>
          <w:spacing w:val="2"/>
          <w:lang w:val="en-GB"/>
        </w:rPr>
        <w:t>回应</w:t>
      </w:r>
      <w:r w:rsidRPr="00AD7196">
        <w:rPr>
          <w:spacing w:val="2"/>
          <w:lang w:val="en-GB"/>
        </w:rPr>
        <w:t>了特别报告员索</w:t>
      </w:r>
      <w:r w:rsidRPr="00AD7196">
        <w:rPr>
          <w:rFonts w:hint="eastAsia"/>
          <w:spacing w:val="2"/>
          <w:lang w:val="en-GB"/>
        </w:rPr>
        <w:t>要</w:t>
      </w:r>
      <w:r w:rsidRPr="00AD7196">
        <w:rPr>
          <w:spacing w:val="2"/>
          <w:lang w:val="en-GB"/>
        </w:rPr>
        <w:t>信息的请求的国</w:t>
      </w:r>
      <w:r w:rsidRPr="006713F5">
        <w:rPr>
          <w:lang w:val="en-GB"/>
        </w:rPr>
        <w:t>家给予</w:t>
      </w:r>
      <w:r w:rsidRPr="006713F5">
        <w:rPr>
          <w:rFonts w:hint="eastAsia"/>
          <w:lang w:val="en-GB"/>
        </w:rPr>
        <w:t>的</w:t>
      </w:r>
      <w:r w:rsidRPr="006713F5">
        <w:rPr>
          <w:lang w:val="en-GB"/>
        </w:rPr>
        <w:t>合作；</w:t>
      </w:r>
    </w:p>
    <w:p w:rsidR="006713F5" w:rsidRPr="006713F5" w:rsidRDefault="006713F5" w:rsidP="00152DCC">
      <w:pPr>
        <w:pStyle w:val="SingleTxtGC"/>
      </w:pPr>
      <w:r w:rsidRPr="006713F5">
        <w:tab/>
      </w:r>
      <w:r>
        <w:t>5</w:t>
      </w:r>
      <w:r w:rsidRPr="006713F5">
        <w:t>.</w:t>
      </w:r>
      <w:r w:rsidRPr="006713F5">
        <w:tab/>
      </w:r>
      <w:r w:rsidRPr="002D226A">
        <w:rPr>
          <w:rFonts w:ascii="Time New Roman" w:eastAsia="楷体" w:hAnsi="Time New Roman"/>
          <w:lang w:val="fr-CH"/>
        </w:rPr>
        <w:t>决定</w:t>
      </w:r>
      <w:r w:rsidRPr="006713F5">
        <w:t>将寻求真相、正义、赔偿和保证不再发生问题特别报告员的任务延长三年，其任务包括：</w:t>
      </w:r>
    </w:p>
    <w:p w:rsidR="006713F5" w:rsidRPr="006713F5" w:rsidRDefault="006713F5" w:rsidP="003A01FA">
      <w:pPr>
        <w:pStyle w:val="SingleTxtGC"/>
        <w:numPr>
          <w:ilvl w:val="0"/>
          <w:numId w:val="9"/>
        </w:numPr>
      </w:pPr>
      <w:r w:rsidRPr="003A01FA">
        <w:rPr>
          <w:spacing w:val="4"/>
        </w:rPr>
        <w:t>应请求，协助或酌情</w:t>
      </w:r>
      <w:r w:rsidRPr="003A01FA">
        <w:rPr>
          <w:rFonts w:hint="eastAsia"/>
          <w:spacing w:val="4"/>
        </w:rPr>
        <w:t>方便</w:t>
      </w:r>
      <w:r w:rsidRPr="003A01FA">
        <w:rPr>
          <w:spacing w:val="4"/>
        </w:rPr>
        <w:t>提供与</w:t>
      </w:r>
      <w:proofErr w:type="gramStart"/>
      <w:r w:rsidRPr="003A01FA">
        <w:rPr>
          <w:spacing w:val="4"/>
        </w:rPr>
        <w:t>本任务</w:t>
      </w:r>
      <w:proofErr w:type="gramEnd"/>
      <w:r w:rsidRPr="003A01FA">
        <w:rPr>
          <w:spacing w:val="4"/>
        </w:rPr>
        <w:t>有关问题的技术援助或咨询服</w:t>
      </w:r>
      <w:r w:rsidRPr="006713F5">
        <w:t>务；</w:t>
      </w:r>
    </w:p>
    <w:p w:rsidR="006713F5" w:rsidRPr="006713F5" w:rsidRDefault="006713F5" w:rsidP="003A01FA">
      <w:pPr>
        <w:pStyle w:val="SingleTxtGC"/>
        <w:numPr>
          <w:ilvl w:val="0"/>
          <w:numId w:val="9"/>
        </w:numPr>
      </w:pPr>
      <w:r w:rsidRPr="00AD7196">
        <w:rPr>
          <w:spacing w:val="-2"/>
        </w:rPr>
        <w:t>收集有关在处理严重侵犯人权和严重违反国际人道法行为时寻求真相、</w:t>
      </w:r>
      <w:r w:rsidRPr="006713F5">
        <w:t>正义、赔偿和保证不再发生的国家情况信息，包括法规框架、国家做法和经验，如真相与和解委员会等机制，研究趋势、动态和挑战，并就此提出建议；</w:t>
      </w:r>
    </w:p>
    <w:p w:rsidR="006713F5" w:rsidRPr="006713F5" w:rsidRDefault="006713F5" w:rsidP="003A01FA">
      <w:pPr>
        <w:pStyle w:val="SingleTxtGC"/>
        <w:numPr>
          <w:ilvl w:val="0"/>
          <w:numId w:val="9"/>
        </w:numPr>
      </w:pPr>
      <w:r w:rsidRPr="005C7651">
        <w:rPr>
          <w:spacing w:val="-2"/>
        </w:rPr>
        <w:t>查明、交流和推广良好做法和经验教训，找出潜在的额外因素，以提出</w:t>
      </w:r>
      <w:r w:rsidRPr="006713F5">
        <w:t>改善和加强寻求真相、</w:t>
      </w:r>
      <w:r w:rsidRPr="006713F5">
        <w:rPr>
          <w:rFonts w:hint="eastAsia"/>
        </w:rPr>
        <w:t>正义</w:t>
      </w:r>
      <w:r w:rsidRPr="006713F5">
        <w:t>、赔偿和保证不再发生的方式方法</w:t>
      </w:r>
      <w:r w:rsidRPr="006713F5">
        <w:rPr>
          <w:rFonts w:hint="eastAsia"/>
        </w:rPr>
        <w:t>建议</w:t>
      </w:r>
      <w:r w:rsidRPr="006713F5">
        <w:t>；</w:t>
      </w:r>
    </w:p>
    <w:p w:rsidR="006713F5" w:rsidRPr="006713F5" w:rsidRDefault="006713F5" w:rsidP="003A01FA">
      <w:pPr>
        <w:pStyle w:val="SingleTxtGC"/>
        <w:numPr>
          <w:ilvl w:val="0"/>
          <w:numId w:val="9"/>
        </w:numPr>
      </w:pPr>
      <w:r w:rsidRPr="003A01FA">
        <w:rPr>
          <w:spacing w:val="-2"/>
        </w:rPr>
        <w:lastRenderedPageBreak/>
        <w:t>与各国政府、国际和区域组织、国</w:t>
      </w:r>
      <w:r w:rsidRPr="003A01FA">
        <w:rPr>
          <w:rFonts w:hint="eastAsia"/>
          <w:spacing w:val="-2"/>
        </w:rPr>
        <w:t>家</w:t>
      </w:r>
      <w:r w:rsidRPr="003A01FA">
        <w:rPr>
          <w:spacing w:val="-2"/>
        </w:rPr>
        <w:t>人权机构和非政府组织以及联合国</w:t>
      </w:r>
      <w:r w:rsidRPr="006713F5">
        <w:rPr>
          <w:rFonts w:hint="eastAsia"/>
        </w:rPr>
        <w:t>有</w:t>
      </w:r>
      <w:r w:rsidRPr="006713F5">
        <w:t>关机构和机制</w:t>
      </w:r>
      <w:r w:rsidRPr="006713F5">
        <w:rPr>
          <w:rFonts w:hint="eastAsia"/>
        </w:rPr>
        <w:t>等</w:t>
      </w:r>
      <w:r w:rsidRPr="006713F5">
        <w:t>开展定期对话与合作；</w:t>
      </w:r>
    </w:p>
    <w:p w:rsidR="006713F5" w:rsidRPr="006713F5" w:rsidRDefault="006713F5" w:rsidP="003A01FA">
      <w:pPr>
        <w:pStyle w:val="SingleTxtGC"/>
        <w:numPr>
          <w:ilvl w:val="0"/>
          <w:numId w:val="9"/>
        </w:numPr>
      </w:pPr>
      <w:r w:rsidRPr="006713F5">
        <w:t>在</w:t>
      </w:r>
      <w:r w:rsidRPr="006713F5">
        <w:rPr>
          <w:rFonts w:hint="eastAsia"/>
        </w:rPr>
        <w:t>制订</w:t>
      </w:r>
      <w:r w:rsidRPr="006713F5">
        <w:t>和执行</w:t>
      </w:r>
      <w:r w:rsidRPr="006713F5">
        <w:rPr>
          <w:rFonts w:hint="eastAsia"/>
        </w:rPr>
        <w:t>处理严重侵犯人权和严重违反国际人道法行为的</w:t>
      </w:r>
      <w:r w:rsidRPr="006713F5">
        <w:t>战略、政策和措施时，提出有关司法和</w:t>
      </w:r>
      <w:proofErr w:type="gramStart"/>
      <w:r w:rsidRPr="006713F5">
        <w:t>非司法</w:t>
      </w:r>
      <w:proofErr w:type="gramEnd"/>
      <w:r w:rsidRPr="006713F5">
        <w:t>措施</w:t>
      </w:r>
      <w:r w:rsidRPr="006713F5">
        <w:rPr>
          <w:rFonts w:hint="eastAsia"/>
        </w:rPr>
        <w:t>等方面</w:t>
      </w:r>
      <w:r w:rsidRPr="006713F5">
        <w:t>的建议；</w:t>
      </w:r>
    </w:p>
    <w:p w:rsidR="006713F5" w:rsidRPr="006713F5" w:rsidRDefault="006713F5" w:rsidP="003A01FA">
      <w:pPr>
        <w:pStyle w:val="SingleTxtGC"/>
        <w:numPr>
          <w:ilvl w:val="0"/>
          <w:numId w:val="9"/>
        </w:numPr>
      </w:pPr>
      <w:r w:rsidRPr="006713F5">
        <w:t>进一步探讨过渡期正义对防止灭绝种族罪、战争罪、种族清洗和危害</w:t>
      </w:r>
      <w:r w:rsidRPr="00EE50EB">
        <w:rPr>
          <w:spacing w:val="4"/>
        </w:rPr>
        <w:t>人类罪等严重侵犯人权和严重违反国际人道法行为</w:t>
      </w:r>
      <w:r w:rsidRPr="00EE50EB">
        <w:rPr>
          <w:rFonts w:hint="eastAsia"/>
          <w:spacing w:val="4"/>
        </w:rPr>
        <w:t>并防止</w:t>
      </w:r>
      <w:r w:rsidRPr="00EE50EB">
        <w:rPr>
          <w:spacing w:val="4"/>
        </w:rPr>
        <w:t>其再次发生所作的贡</w:t>
      </w:r>
      <w:r w:rsidRPr="006713F5">
        <w:t>献；</w:t>
      </w:r>
    </w:p>
    <w:p w:rsidR="006713F5" w:rsidRPr="006713F5" w:rsidRDefault="006713F5" w:rsidP="003A01FA">
      <w:pPr>
        <w:pStyle w:val="SingleTxtGC"/>
        <w:numPr>
          <w:ilvl w:val="0"/>
          <w:numId w:val="9"/>
        </w:numPr>
      </w:pPr>
      <w:r w:rsidRPr="006713F5">
        <w:t>进行国别访问，并迅速答复各国的邀请；</w:t>
      </w:r>
    </w:p>
    <w:p w:rsidR="006713F5" w:rsidRPr="006713F5" w:rsidRDefault="006713F5" w:rsidP="003A01FA">
      <w:pPr>
        <w:pStyle w:val="SingleTxtGC"/>
        <w:numPr>
          <w:ilvl w:val="0"/>
          <w:numId w:val="9"/>
        </w:numPr>
      </w:pPr>
      <w:r w:rsidRPr="006713F5">
        <w:t>参加相关国际会议和活动并提出意见建议，以便推动就自身任务授权的相关问题采取系统一致的方针；</w:t>
      </w:r>
    </w:p>
    <w:p w:rsidR="006713F5" w:rsidRPr="006713F5" w:rsidRDefault="006713F5" w:rsidP="003A01FA">
      <w:pPr>
        <w:pStyle w:val="SingleTxtGC"/>
        <w:numPr>
          <w:ilvl w:val="0"/>
          <w:numId w:val="9"/>
        </w:numPr>
      </w:pPr>
      <w:r w:rsidRPr="006713F5">
        <w:t>提高对在处理严重侵犯人权和严重违反国际人道法行为时须采用系统一致的方针的认识，并在这方面提出建议；</w:t>
      </w:r>
    </w:p>
    <w:p w:rsidR="006713F5" w:rsidRPr="006713F5" w:rsidRDefault="006713F5" w:rsidP="003A01FA">
      <w:pPr>
        <w:pStyle w:val="SingleTxtGC"/>
        <w:numPr>
          <w:ilvl w:val="0"/>
          <w:numId w:val="9"/>
        </w:numPr>
      </w:pPr>
      <w:r w:rsidRPr="006713F5">
        <w:t>在开展工作履行任务的过程中始终纳入性别</w:t>
      </w:r>
      <w:r w:rsidRPr="006713F5">
        <w:rPr>
          <w:rFonts w:hint="eastAsia"/>
        </w:rPr>
        <w:t>视角</w:t>
      </w:r>
      <w:r w:rsidRPr="006713F5">
        <w:t>；</w:t>
      </w:r>
    </w:p>
    <w:p w:rsidR="006713F5" w:rsidRPr="006713F5" w:rsidRDefault="006713F5" w:rsidP="003A01FA">
      <w:pPr>
        <w:pStyle w:val="SingleTxtGC"/>
        <w:numPr>
          <w:ilvl w:val="0"/>
          <w:numId w:val="9"/>
        </w:numPr>
      </w:pPr>
      <w:r w:rsidRPr="006713F5">
        <w:t>在开展工作履行任务的过程中始终坚持以受害者为中心；</w:t>
      </w:r>
    </w:p>
    <w:p w:rsidR="006713F5" w:rsidRPr="006713F5" w:rsidRDefault="006713F5" w:rsidP="003A01FA">
      <w:pPr>
        <w:pStyle w:val="SingleTxtGC"/>
        <w:numPr>
          <w:ilvl w:val="0"/>
          <w:numId w:val="9"/>
        </w:numPr>
      </w:pPr>
      <w:r w:rsidRPr="00EE50EB">
        <w:rPr>
          <w:spacing w:val="4"/>
        </w:rPr>
        <w:t>与联合国人权事务高级专员办事处、联合国秘书处其他有关实体、联</w:t>
      </w:r>
      <w:r w:rsidRPr="006713F5">
        <w:t>合国</w:t>
      </w:r>
      <w:r w:rsidRPr="006713F5">
        <w:rPr>
          <w:rFonts w:hint="eastAsia"/>
        </w:rPr>
        <w:t>相关机构、基金和方案</w:t>
      </w:r>
      <w:r w:rsidRPr="006713F5">
        <w:t>、政府间组织和非政府组织、人权理事会其他特别程序和其他相关</w:t>
      </w:r>
      <w:r w:rsidRPr="006713F5">
        <w:rPr>
          <w:rFonts w:hint="eastAsia"/>
        </w:rPr>
        <w:t>行为</w:t>
      </w:r>
      <w:r w:rsidRPr="006713F5">
        <w:t>方密切协调，同时避免不必要的重复；</w:t>
      </w:r>
    </w:p>
    <w:p w:rsidR="006713F5" w:rsidRPr="006713F5" w:rsidRDefault="006713F5" w:rsidP="00152DCC">
      <w:pPr>
        <w:pStyle w:val="SingleTxtGC"/>
      </w:pPr>
      <w:r w:rsidRPr="006713F5">
        <w:tab/>
      </w:r>
      <w:r>
        <w:t>6</w:t>
      </w:r>
      <w:r w:rsidRPr="006713F5">
        <w:t>.</w:t>
      </w:r>
      <w:r w:rsidRPr="006713F5">
        <w:tab/>
      </w:r>
      <w:r w:rsidRPr="002D226A">
        <w:rPr>
          <w:rFonts w:ascii="Time New Roman" w:eastAsia="楷体" w:hAnsi="Time New Roman"/>
          <w:lang w:val="fr-CH"/>
        </w:rPr>
        <w:t>敦促</w:t>
      </w:r>
      <w:r w:rsidRPr="006713F5">
        <w:rPr>
          <w:lang w:val="en-GB"/>
        </w:rPr>
        <w:t>所有国家向特别报告员</w:t>
      </w:r>
      <w:r w:rsidRPr="006713F5">
        <w:rPr>
          <w:rFonts w:hint="eastAsia"/>
          <w:lang w:val="en-GB"/>
        </w:rPr>
        <w:t>提供</w:t>
      </w:r>
      <w:r w:rsidRPr="006713F5">
        <w:rPr>
          <w:lang w:val="en-GB"/>
        </w:rPr>
        <w:t>合作</w:t>
      </w:r>
      <w:r w:rsidRPr="006713F5">
        <w:rPr>
          <w:rFonts w:hint="eastAsia"/>
          <w:lang w:val="en-GB"/>
        </w:rPr>
        <w:t>与</w:t>
      </w:r>
      <w:r w:rsidRPr="006713F5">
        <w:rPr>
          <w:lang w:val="en-GB"/>
        </w:rPr>
        <w:t>协助，</w:t>
      </w:r>
      <w:r w:rsidRPr="006713F5">
        <w:rPr>
          <w:rFonts w:hint="eastAsia"/>
          <w:lang w:val="en-GB"/>
        </w:rPr>
        <w:t>以便其</w:t>
      </w:r>
      <w:r w:rsidRPr="006713F5">
        <w:rPr>
          <w:lang w:val="en-GB"/>
        </w:rPr>
        <w:t>切实履行任务，包括为此迅速对访问请求</w:t>
      </w:r>
      <w:proofErr w:type="gramStart"/>
      <w:r w:rsidRPr="006713F5">
        <w:rPr>
          <w:lang w:val="en-GB"/>
        </w:rPr>
        <w:t>作出</w:t>
      </w:r>
      <w:proofErr w:type="gramEnd"/>
      <w:r w:rsidRPr="006713F5">
        <w:rPr>
          <w:lang w:val="en-GB"/>
        </w:rPr>
        <w:t>肯定答复，铭记国别访问是特别报告员履行任务的基本工具之一</w:t>
      </w:r>
      <w:r w:rsidRPr="006713F5">
        <w:rPr>
          <w:rFonts w:hint="eastAsia"/>
          <w:lang w:val="en-GB"/>
        </w:rPr>
        <w:t>；</w:t>
      </w:r>
      <w:r w:rsidRPr="006713F5">
        <w:rPr>
          <w:lang w:val="en-GB"/>
        </w:rPr>
        <w:t>并敦促</w:t>
      </w:r>
      <w:r w:rsidRPr="006713F5">
        <w:rPr>
          <w:rFonts w:hint="eastAsia"/>
          <w:lang w:val="en-GB"/>
        </w:rPr>
        <w:t>所有国家</w:t>
      </w:r>
      <w:r w:rsidRPr="006713F5">
        <w:rPr>
          <w:lang w:val="en-GB"/>
        </w:rPr>
        <w:t>及时提供他索要的一切必要信息；</w:t>
      </w:r>
    </w:p>
    <w:p w:rsidR="006713F5" w:rsidRPr="006713F5" w:rsidRDefault="006713F5" w:rsidP="00152DCC">
      <w:pPr>
        <w:pStyle w:val="SingleTxtGC"/>
      </w:pPr>
      <w:r w:rsidRPr="006713F5">
        <w:tab/>
      </w:r>
      <w:r>
        <w:t>7</w:t>
      </w:r>
      <w:r w:rsidRPr="006713F5">
        <w:t>.</w:t>
      </w:r>
      <w:r w:rsidRPr="006713F5">
        <w:tab/>
      </w:r>
      <w:r w:rsidRPr="002D226A">
        <w:rPr>
          <w:rFonts w:ascii="Time New Roman" w:eastAsia="楷体" w:hAnsi="Time New Roman"/>
          <w:lang w:val="fr-CH"/>
        </w:rPr>
        <w:t>请</w:t>
      </w:r>
      <w:r w:rsidRPr="006713F5">
        <w:rPr>
          <w:lang w:val="en-GB"/>
        </w:rPr>
        <w:t>特别报告员继续</w:t>
      </w:r>
      <w:r w:rsidRPr="006713F5">
        <w:rPr>
          <w:rFonts w:hint="eastAsia"/>
          <w:lang w:val="en-GB"/>
        </w:rPr>
        <w:t>每年</w:t>
      </w:r>
      <w:r w:rsidRPr="006713F5">
        <w:rPr>
          <w:lang w:val="en-GB"/>
        </w:rPr>
        <w:t>向人权理事会和大会提交报告；</w:t>
      </w:r>
    </w:p>
    <w:p w:rsidR="006713F5" w:rsidRPr="006713F5" w:rsidRDefault="006713F5" w:rsidP="00152DCC">
      <w:pPr>
        <w:pStyle w:val="SingleTxtGC"/>
      </w:pPr>
      <w:r w:rsidRPr="006713F5">
        <w:tab/>
      </w:r>
      <w:r>
        <w:t>8</w:t>
      </w:r>
      <w:r w:rsidRPr="006713F5">
        <w:t>.</w:t>
      </w:r>
      <w:r w:rsidRPr="006713F5">
        <w:tab/>
      </w:r>
      <w:r w:rsidRPr="002D226A">
        <w:rPr>
          <w:rFonts w:ascii="Time New Roman" w:eastAsia="楷体" w:hAnsi="Time New Roman"/>
          <w:lang w:val="fr-CH"/>
        </w:rPr>
        <w:t>请</w:t>
      </w:r>
      <w:r w:rsidRPr="006713F5">
        <w:rPr>
          <w:lang w:val="en-GB"/>
        </w:rPr>
        <w:t>秘书长和联合国人权事务高级专员向特别报告员提供切实履行任务所需的一切人力、技术和财政援助；</w:t>
      </w:r>
    </w:p>
    <w:p w:rsidR="006713F5" w:rsidRPr="006713F5" w:rsidRDefault="006713F5" w:rsidP="00811E60">
      <w:pPr>
        <w:pStyle w:val="SingleTxtGC"/>
        <w:spacing w:after="320"/>
        <w:rPr>
          <w:lang w:val="en-GB"/>
        </w:rPr>
      </w:pPr>
      <w:r w:rsidRPr="006713F5">
        <w:tab/>
      </w:r>
      <w:r>
        <w:t>9</w:t>
      </w:r>
      <w:r w:rsidRPr="006713F5">
        <w:t>.</w:t>
      </w:r>
      <w:r w:rsidRPr="006713F5">
        <w:tab/>
      </w:r>
      <w:r w:rsidRPr="002D226A">
        <w:rPr>
          <w:rFonts w:ascii="Time New Roman" w:eastAsia="楷体" w:hAnsi="Time New Roman"/>
          <w:lang w:val="fr-CH"/>
        </w:rPr>
        <w:t>决定</w:t>
      </w:r>
      <w:r w:rsidRPr="006713F5">
        <w:rPr>
          <w:lang w:val="en-GB"/>
        </w:rPr>
        <w:t>根据理事会工作方案在同一议程项目下继续审议此事。</w:t>
      </w:r>
    </w:p>
    <w:p w:rsidR="006713F5" w:rsidRPr="00152DCC" w:rsidRDefault="006713F5" w:rsidP="00811E60">
      <w:pPr>
        <w:pStyle w:val="SingleTxtGC"/>
        <w:spacing w:after="320"/>
        <w:ind w:left="6804"/>
        <w:rPr>
          <w:rFonts w:ascii="Time New Roman" w:eastAsia="楷体" w:hAnsi="Time New Roman" w:hint="eastAsia"/>
          <w:lang w:val="en-GB"/>
        </w:rPr>
      </w:pPr>
      <w:r w:rsidRPr="00152DCC">
        <w:rPr>
          <w:rFonts w:ascii="Time New Roman" w:eastAsia="楷体" w:hAnsi="Time New Roman" w:hint="eastAsia"/>
          <w:lang w:val="en-GB"/>
        </w:rPr>
        <w:t>2020</w:t>
      </w:r>
      <w:r w:rsidRPr="00152DCC">
        <w:rPr>
          <w:rFonts w:ascii="Time New Roman" w:eastAsia="楷体" w:hAnsi="Time New Roman" w:hint="eastAsia"/>
          <w:lang w:val="en-GB"/>
        </w:rPr>
        <w:t>年</w:t>
      </w:r>
      <w:r w:rsidRPr="00152DCC">
        <w:rPr>
          <w:rFonts w:ascii="Time New Roman" w:eastAsia="楷体" w:hAnsi="Time New Roman" w:hint="eastAsia"/>
          <w:lang w:val="en-GB"/>
        </w:rPr>
        <w:t>10</w:t>
      </w:r>
      <w:r w:rsidRPr="00152DCC">
        <w:rPr>
          <w:rFonts w:ascii="Time New Roman" w:eastAsia="楷体" w:hAnsi="Time New Roman" w:hint="eastAsia"/>
          <w:lang w:val="en-GB"/>
        </w:rPr>
        <w:t>月</w:t>
      </w:r>
      <w:r w:rsidRPr="00152DCC">
        <w:rPr>
          <w:rFonts w:ascii="Time New Roman" w:eastAsia="楷体" w:hAnsi="Time New Roman" w:hint="eastAsia"/>
          <w:lang w:val="en-GB"/>
        </w:rPr>
        <w:t>6</w:t>
      </w:r>
      <w:r w:rsidRPr="00152DCC">
        <w:rPr>
          <w:rFonts w:ascii="Time New Roman" w:eastAsia="楷体" w:hAnsi="Time New Roman" w:hint="eastAsia"/>
          <w:lang w:val="en-GB"/>
        </w:rPr>
        <w:t>日</w:t>
      </w:r>
      <w:r w:rsidR="00152DCC" w:rsidRPr="00152DCC">
        <w:rPr>
          <w:rFonts w:ascii="Time New Roman" w:eastAsia="楷体" w:hAnsi="Time New Roman"/>
          <w:lang w:val="en-GB"/>
        </w:rPr>
        <w:br/>
      </w:r>
      <w:r w:rsidRPr="00152DCC">
        <w:rPr>
          <w:rFonts w:ascii="Time New Roman" w:eastAsia="楷体" w:hAnsi="Time New Roman" w:hint="eastAsia"/>
          <w:lang w:val="en-GB"/>
        </w:rPr>
        <w:t>第</w:t>
      </w:r>
      <w:r w:rsidRPr="00152DCC">
        <w:rPr>
          <w:rFonts w:ascii="Time New Roman" w:eastAsia="楷体" w:hAnsi="Time New Roman" w:hint="eastAsia"/>
          <w:lang w:val="en-GB"/>
        </w:rPr>
        <w:t>36</w:t>
      </w:r>
      <w:r w:rsidRPr="00152DCC">
        <w:rPr>
          <w:rFonts w:ascii="Time New Roman" w:eastAsia="楷体" w:hAnsi="Time New Roman" w:hint="eastAsia"/>
          <w:lang w:val="en-GB"/>
        </w:rPr>
        <w:t>次会议</w:t>
      </w:r>
    </w:p>
    <w:p w:rsidR="00E33EA4" w:rsidRDefault="006713F5" w:rsidP="00152DCC">
      <w:pPr>
        <w:pStyle w:val="SingleTxtGC"/>
        <w:rPr>
          <w:lang w:val="en-GB"/>
        </w:rPr>
      </w:pPr>
      <w:r w:rsidRPr="006713F5">
        <w:rPr>
          <w:lang w:val="en-GB"/>
        </w:rPr>
        <w:t>[</w:t>
      </w:r>
      <w:r w:rsidRPr="006713F5">
        <w:rPr>
          <w:rFonts w:hint="eastAsia"/>
          <w:lang w:val="en-GB"/>
        </w:rPr>
        <w:t>未经表决获得通过。</w:t>
      </w:r>
      <w:r w:rsidRPr="006713F5">
        <w:rPr>
          <w:lang w:val="en-GB"/>
        </w:rPr>
        <w:t>]</w:t>
      </w:r>
    </w:p>
    <w:p w:rsidR="00152DCC" w:rsidRPr="00152DCC" w:rsidRDefault="00152DCC" w:rsidP="00152DC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52DCC" w:rsidRPr="00152DC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398" w:rsidRPr="000D319F" w:rsidRDefault="00043398" w:rsidP="000D319F">
      <w:pPr>
        <w:pStyle w:val="af0"/>
        <w:spacing w:after="240"/>
        <w:ind w:left="907"/>
        <w:rPr>
          <w:rFonts w:asciiTheme="majorBidi" w:eastAsia="宋体" w:hAnsiTheme="majorBidi" w:cstheme="majorBidi"/>
          <w:sz w:val="21"/>
          <w:szCs w:val="21"/>
          <w:lang w:val="en-US"/>
        </w:rPr>
      </w:pPr>
    </w:p>
    <w:p w:rsidR="00043398" w:rsidRPr="000D319F" w:rsidRDefault="0004339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43398" w:rsidRPr="000D319F" w:rsidRDefault="00043398" w:rsidP="000D319F">
      <w:pPr>
        <w:pStyle w:val="af0"/>
      </w:pPr>
    </w:p>
  </w:endnote>
  <w:endnote w:type="continuationNotice" w:id="1">
    <w:p w:rsidR="00043398" w:rsidRDefault="000433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25" w:rsidRPr="00911B25" w:rsidRDefault="00911B25" w:rsidP="00911B25">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11B25">
      <w:rPr>
        <w:rStyle w:val="af2"/>
        <w:b w:val="0"/>
        <w:snapToGrid w:val="0"/>
        <w:sz w:val="16"/>
      </w:rPr>
      <w:t>GE.20</w:t>
    </w:r>
    <w:proofErr w:type="spellEnd"/>
    <w:r w:rsidRPr="00911B25">
      <w:rPr>
        <w:rStyle w:val="af2"/>
        <w:b w:val="0"/>
        <w:snapToGrid w:val="0"/>
        <w:sz w:val="16"/>
      </w:rPr>
      <w:t>-13213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25" w:rsidRPr="00911B25" w:rsidRDefault="00911B25" w:rsidP="00911B25">
    <w:pPr>
      <w:pStyle w:val="af0"/>
      <w:tabs>
        <w:tab w:val="right" w:pos="9638"/>
      </w:tabs>
      <w:rPr>
        <w:rStyle w:val="af2"/>
      </w:rPr>
    </w:pPr>
    <w:proofErr w:type="spellStart"/>
    <w:r>
      <w:t>GE.20</w:t>
    </w:r>
    <w:proofErr w:type="spellEnd"/>
    <w:r>
      <w:t>-13213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911B25"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-13213</w:t>
    </w:r>
    <w:r w:rsidR="00731A42" w:rsidRPr="00EE277A">
      <w:rPr>
        <w:sz w:val="20"/>
        <w:lang w:eastAsia="zh-CN"/>
      </w:rPr>
      <w:t xml:space="preserve"> (C)</w:t>
    </w:r>
    <w:r w:rsidR="008B4347">
      <w:rPr>
        <w:sz w:val="20"/>
        <w:lang w:eastAsia="zh-CN"/>
      </w:rPr>
      <w:tab/>
    </w:r>
    <w:r>
      <w:rPr>
        <w:sz w:val="20"/>
        <w:lang w:eastAsia="zh-CN"/>
      </w:rPr>
      <w:t>131</w:t>
    </w:r>
    <w:r w:rsidR="008B4347">
      <w:rPr>
        <w:sz w:val="20"/>
        <w:lang w:eastAsia="zh-CN"/>
      </w:rPr>
      <w:t>0</w:t>
    </w:r>
    <w:r w:rsidR="007803C3">
      <w:rPr>
        <w:sz w:val="20"/>
        <w:lang w:eastAsia="zh-CN"/>
      </w:rPr>
      <w:t>20</w:t>
    </w:r>
    <w:r w:rsidR="00731A42">
      <w:rPr>
        <w:sz w:val="20"/>
        <w:lang w:eastAsia="zh-CN"/>
      </w:rPr>
      <w:tab/>
    </w:r>
    <w:r w:rsidR="0049595B">
      <w:rPr>
        <w:sz w:val="20"/>
        <w:lang w:eastAsia="zh-CN"/>
      </w:rPr>
      <w:t>161</w:t>
    </w:r>
    <w:r w:rsidR="00731A42">
      <w:rPr>
        <w:sz w:val="20"/>
        <w:lang w:eastAsia="zh-CN"/>
      </w:rPr>
      <w:t>0</w:t>
    </w:r>
    <w:r w:rsidR="007803C3">
      <w:rPr>
        <w:sz w:val="20"/>
        <w:lang w:eastAsia="zh-CN"/>
      </w:rPr>
      <w:t>20</w:t>
    </w:r>
  </w:p>
  <w:p w:rsidR="00056632" w:rsidRPr="00487939" w:rsidRDefault="00911B25" w:rsidP="00487939">
    <w:pPr>
      <w:pStyle w:val="af0"/>
      <w:tabs>
        <w:tab w:val="right" w:pos="8450"/>
      </w:tabs>
      <w:rPr>
        <w:sz w:val="20"/>
        <w:lang w:val="en-US" w:eastAsia="zh-CN"/>
      </w:rPr>
    </w:pPr>
    <w:r>
      <w:rPr>
        <w:rFonts w:ascii="C39T30Lfz" w:hAnsi="C39T30Lfz"/>
        <w:sz w:val="56"/>
      </w:rPr>
      <w:t>*2013213*</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398" w:rsidRPr="000157B1" w:rsidRDefault="00043398"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043398" w:rsidRPr="000157B1" w:rsidRDefault="00043398"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043398" w:rsidRDefault="00043398"/>
  </w:footnote>
  <w:footnote w:id="2">
    <w:p w:rsidR="006713F5" w:rsidRPr="00227061" w:rsidRDefault="006713F5" w:rsidP="00167C1B">
      <w:pPr>
        <w:pStyle w:val="a6"/>
        <w:rPr>
          <w:color w:val="000000" w:themeColor="text1"/>
          <w:lang w:val="es-ES"/>
        </w:rPr>
      </w:pPr>
      <w:r w:rsidRPr="00F80FD5">
        <w:tab/>
      </w:r>
      <w:r w:rsidRPr="00227061">
        <w:rPr>
          <w:rStyle w:val="a8"/>
          <w:color w:val="000000" w:themeColor="text1"/>
          <w:szCs w:val="21"/>
        </w:rPr>
        <w:footnoteRef/>
      </w:r>
      <w:r w:rsidRPr="00227061">
        <w:rPr>
          <w:color w:val="000000" w:themeColor="text1"/>
          <w:lang w:val="es-ES"/>
        </w:rPr>
        <w:tab/>
      </w:r>
      <w:r w:rsidR="00487A32">
        <w:fldChar w:fldCharType="begin"/>
      </w:r>
      <w:r w:rsidR="00487A32" w:rsidRPr="006C2356">
        <w:rPr>
          <w:lang w:val="es-ES"/>
        </w:rPr>
        <w:instrText xml:space="preserve"> HYPERLINK "http://undocs.org/ch/E/CN.4/Sub.2/1997/20/Rev.1" </w:instrText>
      </w:r>
      <w:r w:rsidR="00487A32">
        <w:fldChar w:fldCharType="separate"/>
      </w:r>
      <w:r w:rsidRPr="00227061">
        <w:rPr>
          <w:rStyle w:val="af7"/>
          <w:color w:val="000000" w:themeColor="text1"/>
          <w:lang w:val="es-ES"/>
        </w:rPr>
        <w:t>E/</w:t>
      </w:r>
      <w:proofErr w:type="spellStart"/>
      <w:r w:rsidRPr="00227061">
        <w:rPr>
          <w:rStyle w:val="af7"/>
          <w:color w:val="000000" w:themeColor="text1"/>
          <w:lang w:val="es-ES"/>
        </w:rPr>
        <w:t>CN.4</w:t>
      </w:r>
      <w:proofErr w:type="spellEnd"/>
      <w:r w:rsidRPr="00227061">
        <w:rPr>
          <w:rStyle w:val="af7"/>
          <w:color w:val="000000" w:themeColor="text1"/>
          <w:lang w:val="es-ES"/>
        </w:rPr>
        <w:t>/</w:t>
      </w:r>
      <w:proofErr w:type="spellStart"/>
      <w:r w:rsidRPr="00227061">
        <w:rPr>
          <w:rStyle w:val="af7"/>
          <w:color w:val="000000" w:themeColor="text1"/>
          <w:lang w:val="es-ES"/>
        </w:rPr>
        <w:t>Sub.2</w:t>
      </w:r>
      <w:proofErr w:type="spellEnd"/>
      <w:r w:rsidRPr="00227061">
        <w:rPr>
          <w:rStyle w:val="af7"/>
          <w:color w:val="000000" w:themeColor="text1"/>
          <w:lang w:val="es-ES"/>
        </w:rPr>
        <w:t>/1997/20/</w:t>
      </w:r>
      <w:proofErr w:type="spellStart"/>
      <w:r w:rsidRPr="00227061">
        <w:rPr>
          <w:rStyle w:val="af7"/>
          <w:color w:val="000000" w:themeColor="text1"/>
          <w:lang w:val="es-ES"/>
        </w:rPr>
        <w:t>Rev.1</w:t>
      </w:r>
      <w:proofErr w:type="spellEnd"/>
      <w:r w:rsidR="00487A32">
        <w:rPr>
          <w:rStyle w:val="af7"/>
          <w:color w:val="000000" w:themeColor="text1"/>
          <w:lang w:val="es-ES"/>
        </w:rPr>
        <w:fldChar w:fldCharType="end"/>
      </w:r>
      <w:r w:rsidRPr="00227061">
        <w:rPr>
          <w:rFonts w:hint="eastAsia"/>
          <w:color w:val="000000" w:themeColor="text1"/>
          <w:lang w:val="es-ES"/>
        </w:rPr>
        <w:t>，</w:t>
      </w:r>
      <w:r w:rsidRPr="00227061">
        <w:rPr>
          <w:color w:val="000000" w:themeColor="text1"/>
          <w:lang w:val="zh-CN"/>
        </w:rPr>
        <w:t>附件二。</w:t>
      </w:r>
    </w:p>
  </w:footnote>
  <w:footnote w:id="3">
    <w:p w:rsidR="006713F5" w:rsidRPr="006713F5" w:rsidRDefault="006713F5" w:rsidP="00167C1B">
      <w:pPr>
        <w:pStyle w:val="a6"/>
        <w:rPr>
          <w:color w:val="000000" w:themeColor="text1"/>
        </w:rPr>
      </w:pPr>
      <w:r w:rsidRPr="00227061">
        <w:rPr>
          <w:color w:val="000000" w:themeColor="text1"/>
          <w:lang w:val="es-ES"/>
        </w:rPr>
        <w:tab/>
      </w:r>
      <w:r w:rsidRPr="00227061">
        <w:rPr>
          <w:rStyle w:val="a8"/>
          <w:color w:val="000000" w:themeColor="text1"/>
          <w:szCs w:val="21"/>
        </w:rPr>
        <w:footnoteRef/>
      </w:r>
      <w:r w:rsidRPr="006713F5">
        <w:rPr>
          <w:color w:val="000000" w:themeColor="text1"/>
        </w:rPr>
        <w:tab/>
      </w:r>
      <w:hyperlink r:id="rId1" w:history="1">
        <w:r w:rsidRPr="006713F5">
          <w:rPr>
            <w:rStyle w:val="af7"/>
            <w:color w:val="000000" w:themeColor="text1"/>
          </w:rPr>
          <w:t>E/</w:t>
        </w:r>
        <w:proofErr w:type="spellStart"/>
        <w:r w:rsidRPr="006713F5">
          <w:rPr>
            <w:rStyle w:val="af7"/>
            <w:color w:val="000000" w:themeColor="text1"/>
          </w:rPr>
          <w:t>CN.4</w:t>
        </w:r>
        <w:proofErr w:type="spellEnd"/>
        <w:r w:rsidRPr="006713F5">
          <w:rPr>
            <w:rStyle w:val="af7"/>
            <w:color w:val="000000" w:themeColor="text1"/>
          </w:rPr>
          <w:t>/2005/102/</w:t>
        </w:r>
        <w:proofErr w:type="spellStart"/>
        <w:r w:rsidRPr="006713F5">
          <w:rPr>
            <w:rStyle w:val="af7"/>
            <w:color w:val="000000" w:themeColor="text1"/>
          </w:rPr>
          <w:t>Add.1</w:t>
        </w:r>
        <w:proofErr w:type="spellEnd"/>
      </w:hyperlink>
      <w:r w:rsidRPr="00227061">
        <w:rPr>
          <w:color w:val="000000" w:themeColor="text1"/>
          <w:lang w:val="zh-CN"/>
        </w:rPr>
        <w:t>。</w:t>
      </w:r>
    </w:p>
  </w:footnote>
  <w:footnote w:id="4">
    <w:p w:rsidR="006713F5" w:rsidRPr="00227061" w:rsidRDefault="006713F5" w:rsidP="00167C1B">
      <w:pPr>
        <w:pStyle w:val="a6"/>
        <w:rPr>
          <w:color w:val="000000" w:themeColor="text1"/>
        </w:rPr>
      </w:pPr>
      <w:r w:rsidRPr="00227061">
        <w:rPr>
          <w:color w:val="000000" w:themeColor="text1"/>
        </w:rPr>
        <w:tab/>
      </w:r>
      <w:r w:rsidRPr="00227061">
        <w:rPr>
          <w:rStyle w:val="a8"/>
          <w:color w:val="000000" w:themeColor="text1"/>
          <w:szCs w:val="21"/>
        </w:rPr>
        <w:footnoteRef/>
      </w:r>
      <w:r w:rsidRPr="00227061">
        <w:rPr>
          <w:color w:val="000000" w:themeColor="text1"/>
        </w:rPr>
        <w:tab/>
      </w:r>
      <w:hyperlink r:id="rId2" w:history="1">
        <w:r w:rsidRPr="00227061">
          <w:rPr>
            <w:rStyle w:val="af7"/>
            <w:color w:val="000000" w:themeColor="text1"/>
          </w:rPr>
          <w:t>S/2004/616</w:t>
        </w:r>
      </w:hyperlink>
      <w:r w:rsidRPr="00227061">
        <w:rPr>
          <w:color w:val="000000" w:themeColor="text1"/>
          <w:lang w:val="zh-CN"/>
        </w:rPr>
        <w:t>。</w:t>
      </w:r>
    </w:p>
  </w:footnote>
  <w:footnote w:id="5">
    <w:p w:rsidR="006713F5" w:rsidRPr="00227061" w:rsidRDefault="006713F5" w:rsidP="00167C1B">
      <w:pPr>
        <w:pStyle w:val="a6"/>
        <w:rPr>
          <w:color w:val="000000" w:themeColor="text1"/>
        </w:rPr>
      </w:pPr>
      <w:r w:rsidRPr="00227061">
        <w:rPr>
          <w:color w:val="000000" w:themeColor="text1"/>
        </w:rPr>
        <w:tab/>
      </w:r>
      <w:r w:rsidRPr="00227061">
        <w:rPr>
          <w:rStyle w:val="a8"/>
          <w:color w:val="000000" w:themeColor="text1"/>
          <w:szCs w:val="21"/>
        </w:rPr>
        <w:footnoteRef/>
      </w:r>
      <w:r w:rsidRPr="00227061">
        <w:rPr>
          <w:color w:val="000000" w:themeColor="text1"/>
        </w:rPr>
        <w:tab/>
      </w:r>
      <w:hyperlink r:id="rId3" w:history="1">
        <w:r w:rsidRPr="00227061">
          <w:rPr>
            <w:rStyle w:val="af7"/>
            <w:color w:val="000000" w:themeColor="text1"/>
          </w:rPr>
          <w:t>S/2011/634</w:t>
        </w:r>
      </w:hyperlink>
      <w:r w:rsidRPr="00227061">
        <w:rPr>
          <w:color w:val="000000" w:themeColor="text1"/>
          <w:lang w:val="zh-CN"/>
        </w:rPr>
        <w:t>。</w:t>
      </w:r>
    </w:p>
  </w:footnote>
  <w:footnote w:id="6">
    <w:p w:rsidR="006713F5" w:rsidRPr="00227061" w:rsidRDefault="006713F5" w:rsidP="00167C1B">
      <w:pPr>
        <w:pStyle w:val="a6"/>
        <w:rPr>
          <w:color w:val="000000" w:themeColor="text1"/>
        </w:rPr>
      </w:pPr>
      <w:r w:rsidRPr="00227061">
        <w:rPr>
          <w:color w:val="000000" w:themeColor="text1"/>
        </w:rPr>
        <w:tab/>
      </w:r>
      <w:r w:rsidRPr="00227061">
        <w:rPr>
          <w:rStyle w:val="a8"/>
          <w:color w:val="000000" w:themeColor="text1"/>
          <w:szCs w:val="21"/>
        </w:rPr>
        <w:footnoteRef/>
      </w:r>
      <w:r w:rsidRPr="00227061">
        <w:rPr>
          <w:color w:val="000000" w:themeColor="text1"/>
        </w:rPr>
        <w:tab/>
      </w:r>
      <w:hyperlink r:id="rId4" w:history="1">
        <w:r w:rsidRPr="00227061">
          <w:rPr>
            <w:rStyle w:val="af7"/>
            <w:color w:val="000000" w:themeColor="text1"/>
            <w:szCs w:val="18"/>
          </w:rPr>
          <w:t>A/61/636-S/2006/980</w:t>
        </w:r>
      </w:hyperlink>
      <w:r w:rsidRPr="00227061">
        <w:rPr>
          <w:rFonts w:hint="eastAsia"/>
          <w:color w:val="000000" w:themeColor="text1"/>
          <w:szCs w:val="18"/>
        </w:rPr>
        <w:t>和</w:t>
      </w:r>
      <w:r w:rsidRPr="00227061">
        <w:fldChar w:fldCharType="begin"/>
      </w:r>
      <w:r w:rsidRPr="00227061">
        <w:rPr>
          <w:color w:val="000000" w:themeColor="text1"/>
        </w:rPr>
        <w:instrText xml:space="preserve"> HYPERLINK "http://undocs.org/ch/A/61/636-S/2006/980/Corr.1" </w:instrText>
      </w:r>
      <w:r w:rsidRPr="00227061">
        <w:fldChar w:fldCharType="separate"/>
      </w:r>
      <w:proofErr w:type="spellStart"/>
      <w:r w:rsidRPr="00227061">
        <w:rPr>
          <w:rStyle w:val="af7"/>
          <w:color w:val="000000" w:themeColor="text1"/>
          <w:szCs w:val="18"/>
        </w:rPr>
        <w:t>Corr.1</w:t>
      </w:r>
      <w:proofErr w:type="spellEnd"/>
      <w:r w:rsidRPr="00227061">
        <w:rPr>
          <w:rStyle w:val="af7"/>
          <w:color w:val="000000" w:themeColor="text1"/>
          <w:szCs w:val="18"/>
        </w:rPr>
        <w:fldChar w:fldCharType="end"/>
      </w:r>
      <w:r w:rsidRPr="00227061">
        <w:rPr>
          <w:rFonts w:hint="eastAsia"/>
          <w:color w:val="000000" w:themeColor="text1"/>
          <w:szCs w:val="18"/>
        </w:rPr>
        <w:t>、</w:t>
      </w:r>
      <w:r w:rsidRPr="00227061">
        <w:fldChar w:fldCharType="begin"/>
      </w:r>
      <w:r w:rsidRPr="00227061">
        <w:rPr>
          <w:color w:val="000000" w:themeColor="text1"/>
        </w:rPr>
        <w:instrText xml:space="preserve"> HYPERLINK "http://undocs.org/ch/A/66/749" </w:instrText>
      </w:r>
      <w:r w:rsidRPr="00227061">
        <w:fldChar w:fldCharType="separate"/>
      </w:r>
      <w:r w:rsidRPr="00227061">
        <w:rPr>
          <w:rStyle w:val="af7"/>
          <w:color w:val="000000" w:themeColor="text1"/>
          <w:szCs w:val="18"/>
        </w:rPr>
        <w:t>A/66/749</w:t>
      </w:r>
      <w:r w:rsidRPr="00227061">
        <w:rPr>
          <w:rStyle w:val="af7"/>
          <w:color w:val="000000" w:themeColor="text1"/>
          <w:szCs w:val="18"/>
        </w:rPr>
        <w:fldChar w:fldCharType="end"/>
      </w:r>
      <w:r w:rsidRPr="00227061">
        <w:rPr>
          <w:rFonts w:hint="eastAsia"/>
          <w:color w:val="000000" w:themeColor="text1"/>
          <w:szCs w:val="18"/>
        </w:rPr>
        <w:t>、</w:t>
      </w:r>
      <w:r w:rsidRPr="00227061">
        <w:fldChar w:fldCharType="begin"/>
      </w:r>
      <w:r w:rsidRPr="00227061">
        <w:rPr>
          <w:color w:val="000000" w:themeColor="text1"/>
        </w:rPr>
        <w:instrText xml:space="preserve"> HYPERLINK "http://undocs.org/ch/S/2013/341" </w:instrText>
      </w:r>
      <w:r w:rsidRPr="00227061">
        <w:fldChar w:fldCharType="separate"/>
      </w:r>
      <w:r w:rsidRPr="00227061">
        <w:rPr>
          <w:rStyle w:val="af7"/>
          <w:color w:val="000000" w:themeColor="text1"/>
          <w:szCs w:val="18"/>
        </w:rPr>
        <w:t>S/2013/341</w:t>
      </w:r>
      <w:r w:rsidRPr="00227061">
        <w:rPr>
          <w:rStyle w:val="af7"/>
          <w:color w:val="000000" w:themeColor="text1"/>
          <w:szCs w:val="18"/>
        </w:rPr>
        <w:fldChar w:fldCharType="end"/>
      </w:r>
      <w:r w:rsidRPr="00227061">
        <w:rPr>
          <w:rFonts w:hint="eastAsia"/>
          <w:color w:val="000000" w:themeColor="text1"/>
          <w:szCs w:val="18"/>
        </w:rPr>
        <w:t>、</w:t>
      </w:r>
      <w:r w:rsidRPr="00227061">
        <w:fldChar w:fldCharType="begin"/>
      </w:r>
      <w:r w:rsidRPr="00227061">
        <w:rPr>
          <w:color w:val="000000" w:themeColor="text1"/>
        </w:rPr>
        <w:instrText xml:space="preserve"> HYPERLINK "http://undocs.org/ch/A/68/213/Add.1" </w:instrText>
      </w:r>
      <w:r w:rsidRPr="00227061">
        <w:fldChar w:fldCharType="separate"/>
      </w:r>
      <w:r w:rsidRPr="00227061">
        <w:rPr>
          <w:rStyle w:val="af7"/>
          <w:color w:val="000000" w:themeColor="text1"/>
          <w:szCs w:val="18"/>
        </w:rPr>
        <w:t>A/68/213/</w:t>
      </w:r>
      <w:proofErr w:type="spellStart"/>
      <w:r w:rsidRPr="00227061">
        <w:rPr>
          <w:rStyle w:val="af7"/>
          <w:color w:val="000000" w:themeColor="text1"/>
          <w:szCs w:val="18"/>
        </w:rPr>
        <w:t>Add.1</w:t>
      </w:r>
      <w:proofErr w:type="spellEnd"/>
      <w:r w:rsidRPr="00227061">
        <w:rPr>
          <w:rStyle w:val="af7"/>
          <w:color w:val="000000" w:themeColor="text1"/>
          <w:szCs w:val="18"/>
        </w:rPr>
        <w:fldChar w:fldCharType="end"/>
      </w:r>
      <w:r w:rsidRPr="00227061">
        <w:rPr>
          <w:rFonts w:hint="eastAsia"/>
          <w:color w:val="000000" w:themeColor="text1"/>
          <w:szCs w:val="18"/>
        </w:rPr>
        <w:t>以及</w:t>
      </w:r>
      <w:r w:rsidRPr="00227061">
        <w:fldChar w:fldCharType="begin"/>
      </w:r>
      <w:r w:rsidRPr="00227061">
        <w:rPr>
          <w:color w:val="000000" w:themeColor="text1"/>
        </w:rPr>
        <w:instrText xml:space="preserve"> HYPERLINK "http://undocs.org/ch/A/69/181" </w:instrText>
      </w:r>
      <w:r w:rsidRPr="00227061">
        <w:fldChar w:fldCharType="separate"/>
      </w:r>
      <w:r w:rsidRPr="00227061">
        <w:rPr>
          <w:rStyle w:val="af7"/>
          <w:color w:val="000000" w:themeColor="text1"/>
          <w:szCs w:val="18"/>
        </w:rPr>
        <w:t>A/69/181</w:t>
      </w:r>
      <w:r w:rsidRPr="00227061">
        <w:rPr>
          <w:rStyle w:val="af7"/>
          <w:color w:val="000000" w:themeColor="text1"/>
          <w:szCs w:val="18"/>
        </w:rPr>
        <w:fldChar w:fldCharType="end"/>
      </w:r>
      <w:r w:rsidRPr="00227061">
        <w:rPr>
          <w:rFonts w:hint="eastAsia"/>
          <w:color w:val="000000" w:themeColor="text1"/>
          <w:szCs w:val="18"/>
        </w:rPr>
        <w:t>。</w:t>
      </w:r>
    </w:p>
  </w:footnote>
  <w:footnote w:id="7">
    <w:p w:rsidR="006713F5" w:rsidRPr="00227061" w:rsidRDefault="006713F5" w:rsidP="00167C1B">
      <w:pPr>
        <w:pStyle w:val="a6"/>
        <w:rPr>
          <w:color w:val="000000" w:themeColor="text1"/>
        </w:rPr>
      </w:pPr>
      <w:r w:rsidRPr="00227061">
        <w:rPr>
          <w:color w:val="000000" w:themeColor="text1"/>
        </w:rPr>
        <w:tab/>
      </w:r>
      <w:r w:rsidRPr="00227061">
        <w:rPr>
          <w:rStyle w:val="a8"/>
          <w:color w:val="000000" w:themeColor="text1"/>
          <w:szCs w:val="21"/>
        </w:rPr>
        <w:footnoteRef/>
      </w:r>
      <w:r w:rsidRPr="00227061">
        <w:rPr>
          <w:color w:val="000000" w:themeColor="text1"/>
        </w:rPr>
        <w:tab/>
      </w:r>
      <w:hyperlink r:id="rId5" w:history="1">
        <w:r w:rsidRPr="00227061">
          <w:rPr>
            <w:rStyle w:val="af7"/>
            <w:color w:val="000000" w:themeColor="text1"/>
          </w:rPr>
          <w:t>A/</w:t>
        </w:r>
        <w:proofErr w:type="spellStart"/>
        <w:r w:rsidRPr="00227061">
          <w:rPr>
            <w:rStyle w:val="af7"/>
            <w:color w:val="000000" w:themeColor="text1"/>
          </w:rPr>
          <w:t>HRC</w:t>
        </w:r>
        <w:proofErr w:type="spellEnd"/>
        <w:r w:rsidRPr="00227061">
          <w:rPr>
            <w:rStyle w:val="af7"/>
            <w:color w:val="000000" w:themeColor="text1"/>
          </w:rPr>
          <w:t>/39/53</w:t>
        </w:r>
      </w:hyperlink>
      <w:r w:rsidRPr="00227061">
        <w:rPr>
          <w:rStyle w:val="af7"/>
          <w:rFonts w:hint="eastAsia"/>
          <w:color w:val="000000" w:themeColor="text1"/>
        </w:rPr>
        <w:t>、</w:t>
      </w:r>
      <w:r w:rsidRPr="00227061">
        <w:fldChar w:fldCharType="begin"/>
      </w:r>
      <w:r w:rsidRPr="00227061">
        <w:rPr>
          <w:color w:val="000000" w:themeColor="text1"/>
        </w:rPr>
        <w:instrText xml:space="preserve"> HYPERLINK "http://ap.ohchr.org/documents/dpage_e.aspx?si=A/HRC/42/45" </w:instrText>
      </w:r>
      <w:r w:rsidRPr="00227061">
        <w:fldChar w:fldCharType="separate"/>
      </w:r>
      <w:r w:rsidRPr="00227061">
        <w:rPr>
          <w:rStyle w:val="af7"/>
          <w:color w:val="000000" w:themeColor="text1"/>
        </w:rPr>
        <w:t>A/</w:t>
      </w:r>
      <w:proofErr w:type="spellStart"/>
      <w:r w:rsidRPr="00227061">
        <w:rPr>
          <w:rStyle w:val="af7"/>
          <w:color w:val="000000" w:themeColor="text1"/>
        </w:rPr>
        <w:t>HRC</w:t>
      </w:r>
      <w:proofErr w:type="spellEnd"/>
      <w:r w:rsidRPr="00227061">
        <w:rPr>
          <w:rStyle w:val="af7"/>
          <w:color w:val="000000" w:themeColor="text1"/>
        </w:rPr>
        <w:t>/42/45</w:t>
      </w:r>
      <w:r w:rsidRPr="00227061">
        <w:rPr>
          <w:rStyle w:val="af7"/>
          <w:color w:val="000000" w:themeColor="text1"/>
        </w:rPr>
        <w:fldChar w:fldCharType="end"/>
      </w:r>
      <w:r w:rsidRPr="00227061">
        <w:rPr>
          <w:rStyle w:val="af7"/>
          <w:rFonts w:hint="eastAsia"/>
          <w:color w:val="000000" w:themeColor="text1"/>
        </w:rPr>
        <w:t>和</w:t>
      </w:r>
      <w:r w:rsidRPr="00227061">
        <w:rPr>
          <w:color w:val="000000" w:themeColor="text1"/>
        </w:rPr>
        <w:t>A/</w:t>
      </w:r>
      <w:proofErr w:type="spellStart"/>
      <w:r w:rsidRPr="00227061">
        <w:rPr>
          <w:color w:val="000000" w:themeColor="text1"/>
        </w:rPr>
        <w:t>HRC</w:t>
      </w:r>
      <w:proofErr w:type="spellEnd"/>
      <w:r w:rsidRPr="00227061">
        <w:rPr>
          <w:color w:val="000000" w:themeColor="text1"/>
        </w:rPr>
        <w:t>/45/45</w:t>
      </w:r>
      <w:r w:rsidRPr="00227061">
        <w:rPr>
          <w:rFonts w:hint="eastAsia"/>
          <w:color w:val="000000" w:themeColor="text1"/>
        </w:rPr>
        <w:t>及</w:t>
      </w:r>
      <w:proofErr w:type="spellStart"/>
      <w:r w:rsidRPr="00227061">
        <w:rPr>
          <w:color w:val="000000" w:themeColor="text1"/>
        </w:rPr>
        <w:t>Add.1</w:t>
      </w:r>
      <w:proofErr w:type="spellEnd"/>
      <w:r w:rsidRPr="00227061">
        <w:rPr>
          <w:rFonts w:hint="eastAsia"/>
          <w:color w:val="000000" w:themeColor="text1"/>
        </w:rPr>
        <w:t>-</w:t>
      </w:r>
      <w:r w:rsidRPr="00227061">
        <w:rPr>
          <w:color w:val="000000" w:themeColor="text1"/>
        </w:rPr>
        <w:t>3</w:t>
      </w:r>
      <w:r w:rsidRPr="00227061">
        <w:rPr>
          <w:rFonts w:hint="eastAsia"/>
          <w:color w:val="000000" w:themeColor="text1"/>
        </w:rPr>
        <w:t>。</w:t>
      </w:r>
    </w:p>
  </w:footnote>
  <w:footnote w:id="8">
    <w:p w:rsidR="006713F5" w:rsidRPr="00227061" w:rsidRDefault="006713F5" w:rsidP="00167C1B">
      <w:pPr>
        <w:pStyle w:val="a6"/>
        <w:rPr>
          <w:color w:val="000000" w:themeColor="text1"/>
        </w:rPr>
      </w:pPr>
      <w:r w:rsidRPr="00227061">
        <w:rPr>
          <w:color w:val="000000" w:themeColor="text1"/>
        </w:rPr>
        <w:tab/>
      </w:r>
      <w:r w:rsidRPr="00227061">
        <w:rPr>
          <w:rStyle w:val="a8"/>
          <w:color w:val="000000" w:themeColor="text1"/>
          <w:szCs w:val="21"/>
        </w:rPr>
        <w:footnoteRef/>
      </w:r>
      <w:r w:rsidRPr="00227061">
        <w:rPr>
          <w:color w:val="000000" w:themeColor="text1"/>
        </w:rPr>
        <w:tab/>
      </w:r>
      <w:r w:rsidRPr="00227061">
        <w:rPr>
          <w:rFonts w:hint="eastAsia"/>
          <w:color w:val="000000" w:themeColor="text1"/>
        </w:rPr>
        <w:t>见</w:t>
      </w:r>
      <w:r w:rsidR="00487A32">
        <w:fldChar w:fldCharType="begin"/>
      </w:r>
      <w:r w:rsidR="00487A32">
        <w:instrText xml:space="preserve"> HYPERLINK "http://ap.ohchr.org/documents/dpage_e.aspx?si=A/72/523" </w:instrText>
      </w:r>
      <w:r w:rsidR="00487A32">
        <w:fldChar w:fldCharType="separate"/>
      </w:r>
      <w:r w:rsidRPr="00227061">
        <w:rPr>
          <w:rStyle w:val="af7"/>
          <w:color w:val="000000" w:themeColor="text1"/>
        </w:rPr>
        <w:t>A/72/523</w:t>
      </w:r>
      <w:r w:rsidR="00487A32">
        <w:rPr>
          <w:rStyle w:val="af7"/>
          <w:color w:val="000000" w:themeColor="text1"/>
        </w:rPr>
        <w:fldChar w:fldCharType="end"/>
      </w:r>
      <w:r w:rsidRPr="00227061">
        <w:rPr>
          <w:rStyle w:val="af7"/>
          <w:rFonts w:hint="eastAsia"/>
          <w:color w:val="000000" w:themeColor="text1"/>
        </w:rPr>
        <w:t>、</w:t>
      </w:r>
      <w:r w:rsidRPr="00227061">
        <w:fldChar w:fldCharType="begin"/>
      </w:r>
      <w:r w:rsidRPr="00227061">
        <w:rPr>
          <w:color w:val="000000" w:themeColor="text1"/>
        </w:rPr>
        <w:instrText xml:space="preserve"> HYPERLINK "http://www.un.org/en/ga/search/view_doc.asp?symbol=A/73/336" \t "_blank" </w:instrText>
      </w:r>
      <w:r w:rsidRPr="00227061">
        <w:fldChar w:fldCharType="separate"/>
      </w:r>
      <w:r w:rsidRPr="00227061">
        <w:rPr>
          <w:rStyle w:val="af7"/>
          <w:color w:val="000000" w:themeColor="text1"/>
        </w:rPr>
        <w:t>A/73/336</w:t>
      </w:r>
      <w:r w:rsidRPr="00227061">
        <w:rPr>
          <w:rStyle w:val="af7"/>
          <w:color w:val="000000" w:themeColor="text1"/>
        </w:rPr>
        <w:fldChar w:fldCharType="end"/>
      </w:r>
      <w:r w:rsidRPr="00227061">
        <w:rPr>
          <w:rStyle w:val="af7"/>
          <w:rFonts w:hint="eastAsia"/>
          <w:color w:val="000000" w:themeColor="text1"/>
        </w:rPr>
        <w:t>和</w:t>
      </w:r>
      <w:r w:rsidRPr="00227061">
        <w:fldChar w:fldCharType="begin"/>
      </w:r>
      <w:r w:rsidRPr="00227061">
        <w:rPr>
          <w:color w:val="000000" w:themeColor="text1"/>
        </w:rPr>
        <w:instrText xml:space="preserve"> HYPERLINK "https://undocs.org/en/A/74/147" </w:instrText>
      </w:r>
      <w:r w:rsidRPr="00227061">
        <w:fldChar w:fldCharType="separate"/>
      </w:r>
      <w:r w:rsidRPr="00227061">
        <w:rPr>
          <w:rStyle w:val="af7"/>
          <w:color w:val="000000" w:themeColor="text1"/>
        </w:rPr>
        <w:t>A/74/147</w:t>
      </w:r>
      <w:r w:rsidRPr="00227061">
        <w:rPr>
          <w:rStyle w:val="af7"/>
          <w:color w:val="000000" w:themeColor="text1"/>
        </w:rPr>
        <w:fldChar w:fldCharType="end"/>
      </w:r>
      <w:r w:rsidRPr="00227061">
        <w:rPr>
          <w:rFonts w:hint="eastAsia"/>
          <w:color w:val="000000" w:themeColor="text1"/>
        </w:rPr>
        <w:t>。</w:t>
      </w:r>
    </w:p>
  </w:footnote>
  <w:footnote w:id="9">
    <w:p w:rsidR="006713F5" w:rsidRPr="005A2F56" w:rsidRDefault="006713F5" w:rsidP="00167C1B">
      <w:pPr>
        <w:pStyle w:val="a6"/>
      </w:pPr>
      <w:r w:rsidRPr="00227061">
        <w:rPr>
          <w:color w:val="000000" w:themeColor="text1"/>
        </w:rPr>
        <w:tab/>
      </w:r>
      <w:r w:rsidRPr="00227061">
        <w:rPr>
          <w:rStyle w:val="a8"/>
          <w:color w:val="000000" w:themeColor="text1"/>
        </w:rPr>
        <w:footnoteRef/>
      </w:r>
      <w:r w:rsidRPr="00227061">
        <w:rPr>
          <w:color w:val="000000" w:themeColor="text1"/>
        </w:rPr>
        <w:tab/>
      </w:r>
      <w:hyperlink r:id="rId6" w:history="1">
        <w:r w:rsidRPr="00227061">
          <w:rPr>
            <w:rStyle w:val="af7"/>
            <w:color w:val="000000" w:themeColor="text1"/>
          </w:rPr>
          <w:t>A/</w:t>
        </w:r>
        <w:proofErr w:type="spellStart"/>
        <w:r w:rsidRPr="00227061">
          <w:rPr>
            <w:rStyle w:val="af7"/>
            <w:color w:val="000000" w:themeColor="text1"/>
          </w:rPr>
          <w:t>HRC</w:t>
        </w:r>
        <w:proofErr w:type="spellEnd"/>
        <w:r w:rsidRPr="00227061">
          <w:rPr>
            <w:rStyle w:val="af7"/>
            <w:color w:val="000000" w:themeColor="text1"/>
          </w:rPr>
          <w:t>/37/65</w:t>
        </w:r>
      </w:hyperlink>
      <w:r w:rsidRPr="00227061">
        <w:rPr>
          <w:rStyle w:val="af7"/>
          <w:rFonts w:hint="eastAsia"/>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911B25" w:rsidP="00911B25">
    <w:pPr>
      <w:pStyle w:val="af3"/>
    </w:pPr>
    <w:r>
      <w:t>A/</w:t>
    </w:r>
    <w:proofErr w:type="spellStart"/>
    <w:r>
      <w:t>HRC</w:t>
    </w:r>
    <w:proofErr w:type="spellEnd"/>
    <w:r>
      <w:t>/RES/45/10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911B25" w:rsidP="00911B25">
    <w:pPr>
      <w:pStyle w:val="af3"/>
      <w:jc w:val="right"/>
    </w:pPr>
    <w:r>
      <w:t>A/</w:t>
    </w:r>
    <w:proofErr w:type="spellStart"/>
    <w:r>
      <w:t>HRC</w:t>
    </w:r>
    <w:proofErr w:type="spellEnd"/>
    <w:r>
      <w:t>/RES/45/10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1F7E31"/>
    <w:multiLevelType w:val="hybridMultilevel"/>
    <w:tmpl w:val="056AEC62"/>
    <w:lvl w:ilvl="0" w:tplc="D8EEB9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6F6FB6"/>
    <w:multiLevelType w:val="hybridMultilevel"/>
    <w:tmpl w:val="EFFADC6C"/>
    <w:lvl w:ilvl="0" w:tplc="867E10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98"/>
    <w:rsid w:val="00011483"/>
    <w:rsid w:val="00043398"/>
    <w:rsid w:val="00054E5E"/>
    <w:rsid w:val="000C5DC6"/>
    <w:rsid w:val="000D2638"/>
    <w:rsid w:val="000D319F"/>
    <w:rsid w:val="000D6BBD"/>
    <w:rsid w:val="000E2AF3"/>
    <w:rsid w:val="000E4D0E"/>
    <w:rsid w:val="000E62AA"/>
    <w:rsid w:val="00144B69"/>
    <w:rsid w:val="00152D5C"/>
    <w:rsid w:val="00152DCC"/>
    <w:rsid w:val="00153E86"/>
    <w:rsid w:val="00167C1B"/>
    <w:rsid w:val="001737B8"/>
    <w:rsid w:val="00186C47"/>
    <w:rsid w:val="001B16DD"/>
    <w:rsid w:val="001B1BD1"/>
    <w:rsid w:val="001C3EF2"/>
    <w:rsid w:val="001D17F6"/>
    <w:rsid w:val="00204B42"/>
    <w:rsid w:val="0022146A"/>
    <w:rsid w:val="002231C3"/>
    <w:rsid w:val="0024417F"/>
    <w:rsid w:val="00250F8D"/>
    <w:rsid w:val="00256232"/>
    <w:rsid w:val="002939D6"/>
    <w:rsid w:val="002B3AC7"/>
    <w:rsid w:val="002D226A"/>
    <w:rsid w:val="002E1C97"/>
    <w:rsid w:val="002F5834"/>
    <w:rsid w:val="00322C93"/>
    <w:rsid w:val="00326EBF"/>
    <w:rsid w:val="00327FE4"/>
    <w:rsid w:val="00341527"/>
    <w:rsid w:val="00346D15"/>
    <w:rsid w:val="0037569F"/>
    <w:rsid w:val="003843CC"/>
    <w:rsid w:val="003A01FA"/>
    <w:rsid w:val="003C0C9C"/>
    <w:rsid w:val="003C5F85"/>
    <w:rsid w:val="00427F63"/>
    <w:rsid w:val="00474C6B"/>
    <w:rsid w:val="0049595B"/>
    <w:rsid w:val="004972E2"/>
    <w:rsid w:val="004C4A0A"/>
    <w:rsid w:val="00557D9A"/>
    <w:rsid w:val="005B3628"/>
    <w:rsid w:val="005C00B0"/>
    <w:rsid w:val="005C7651"/>
    <w:rsid w:val="005E01D9"/>
    <w:rsid w:val="005E3084"/>
    <w:rsid w:val="005E3A08"/>
    <w:rsid w:val="005E403A"/>
    <w:rsid w:val="00623FC4"/>
    <w:rsid w:val="006713F5"/>
    <w:rsid w:val="006749CD"/>
    <w:rsid w:val="00680656"/>
    <w:rsid w:val="006B1119"/>
    <w:rsid w:val="006B7A8F"/>
    <w:rsid w:val="006C2356"/>
    <w:rsid w:val="006C65D8"/>
    <w:rsid w:val="006E3E46"/>
    <w:rsid w:val="006E41E9"/>
    <w:rsid w:val="006E71B1"/>
    <w:rsid w:val="00705D89"/>
    <w:rsid w:val="00731A42"/>
    <w:rsid w:val="00767E69"/>
    <w:rsid w:val="0077079A"/>
    <w:rsid w:val="007803C3"/>
    <w:rsid w:val="007A5599"/>
    <w:rsid w:val="007C0CAE"/>
    <w:rsid w:val="007E5DAD"/>
    <w:rsid w:val="00811540"/>
    <w:rsid w:val="00811E60"/>
    <w:rsid w:val="00856233"/>
    <w:rsid w:val="00860F27"/>
    <w:rsid w:val="008B0560"/>
    <w:rsid w:val="008B2BFA"/>
    <w:rsid w:val="008B4347"/>
    <w:rsid w:val="008D32CC"/>
    <w:rsid w:val="00911B25"/>
    <w:rsid w:val="00923C5A"/>
    <w:rsid w:val="0093206A"/>
    <w:rsid w:val="00936F03"/>
    <w:rsid w:val="00943B69"/>
    <w:rsid w:val="00944CB3"/>
    <w:rsid w:val="00952103"/>
    <w:rsid w:val="00960C39"/>
    <w:rsid w:val="009B09D7"/>
    <w:rsid w:val="009C404F"/>
    <w:rsid w:val="009D35ED"/>
    <w:rsid w:val="00A03CB6"/>
    <w:rsid w:val="00A1364C"/>
    <w:rsid w:val="00A21076"/>
    <w:rsid w:val="00A3739A"/>
    <w:rsid w:val="00A52DAF"/>
    <w:rsid w:val="00A84072"/>
    <w:rsid w:val="00A84DF2"/>
    <w:rsid w:val="00A87B40"/>
    <w:rsid w:val="00AB3322"/>
    <w:rsid w:val="00AC154D"/>
    <w:rsid w:val="00AD7196"/>
    <w:rsid w:val="00B06096"/>
    <w:rsid w:val="00B16570"/>
    <w:rsid w:val="00B423E7"/>
    <w:rsid w:val="00B53320"/>
    <w:rsid w:val="00BA10F8"/>
    <w:rsid w:val="00BC1F4D"/>
    <w:rsid w:val="00BC6522"/>
    <w:rsid w:val="00BF6D17"/>
    <w:rsid w:val="00C121D5"/>
    <w:rsid w:val="00C17349"/>
    <w:rsid w:val="00C351AA"/>
    <w:rsid w:val="00C52236"/>
    <w:rsid w:val="00C57FC0"/>
    <w:rsid w:val="00C7253F"/>
    <w:rsid w:val="00C7577A"/>
    <w:rsid w:val="00C760F9"/>
    <w:rsid w:val="00D26A05"/>
    <w:rsid w:val="00D45C65"/>
    <w:rsid w:val="00D67E3B"/>
    <w:rsid w:val="00D85827"/>
    <w:rsid w:val="00D93FA6"/>
    <w:rsid w:val="00D97B98"/>
    <w:rsid w:val="00DA51E1"/>
    <w:rsid w:val="00DC671F"/>
    <w:rsid w:val="00DE4DA7"/>
    <w:rsid w:val="00E33B38"/>
    <w:rsid w:val="00E33EA4"/>
    <w:rsid w:val="00E47FE5"/>
    <w:rsid w:val="00E574AF"/>
    <w:rsid w:val="00E71878"/>
    <w:rsid w:val="00E845B2"/>
    <w:rsid w:val="00EA0401"/>
    <w:rsid w:val="00EE50EB"/>
    <w:rsid w:val="00F00D09"/>
    <w:rsid w:val="00F359BF"/>
    <w:rsid w:val="00F664DD"/>
    <w:rsid w:val="00F714DA"/>
    <w:rsid w:val="00F75B02"/>
    <w:rsid w:val="00FB24E5"/>
    <w:rsid w:val="00FB456B"/>
    <w:rsid w:val="00FE0BF7"/>
    <w:rsid w:val="00FE18D4"/>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FEB3A6-6202-44C9-A389-165BEC09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S/2011/634" TargetMode="External"/><Relationship Id="rId2" Type="http://schemas.openxmlformats.org/officeDocument/2006/relationships/hyperlink" Target="http://undocs.org/ch/S/2004/616" TargetMode="External"/><Relationship Id="rId1" Type="http://schemas.openxmlformats.org/officeDocument/2006/relationships/hyperlink" Target="http://undocs.org/ch/E/CN.4/2005/102/Add.1" TargetMode="External"/><Relationship Id="rId6" Type="http://schemas.openxmlformats.org/officeDocument/2006/relationships/hyperlink" Target="http://ap.ohchr.org/documents/dpage_e.aspx?si=A/HRC/37/65" TargetMode="External"/><Relationship Id="rId5" Type="http://schemas.openxmlformats.org/officeDocument/2006/relationships/hyperlink" Target="http://ap.ohchr.org/documents/dpage_e.aspx?si=A/HRC/39/53" TargetMode="External"/><Relationship Id="rId4" Type="http://schemas.openxmlformats.org/officeDocument/2006/relationships/hyperlink" Target="http://undocs.org/ch/A/61/636-S/2006/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B806-287A-4B1C-8152-4F6A03BD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3097</Words>
  <Characters>3424</Characters>
  <Application>Microsoft Office Word</Application>
  <DocSecurity>0</DocSecurity>
  <Lines>130</Lines>
  <Paragraphs>54</Paragraphs>
  <ScaleCrop>false</ScaleCrop>
  <Company>DCM</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A/HRC/RES/45/10</dc:title>
  <dc:subject>2013213</dc:subject>
  <dc:creator>tian</dc:creator>
  <cp:keywords/>
  <dc:description/>
  <cp:lastModifiedBy>Hui Tian</cp:lastModifiedBy>
  <cp:revision>2</cp:revision>
  <cp:lastPrinted>2014-05-09T11:28:00Z</cp:lastPrinted>
  <dcterms:created xsi:type="dcterms:W3CDTF">2020-10-16T09:29:00Z</dcterms:created>
  <dcterms:modified xsi:type="dcterms:W3CDTF">2020-10-16T09:29:00Z</dcterms:modified>
</cp:coreProperties>
</file>