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467"/>
        <w:gridCol w:w="26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/HRC/</w:t>
            </w:r>
            <w:r w:rsidR="004B7460">
              <w:rPr>
                <w:rFonts w:hint="eastAsia"/>
                <w:sz w:val="20"/>
              </w:rPr>
              <w:t>RES/22/23</w:t>
            </w:r>
            <w:r w:rsidR="004B7460" w:rsidRPr="00AB655F">
              <w:rPr>
                <w:rStyle w:val="FootnoteReference"/>
                <w:vertAlign w:val="baseline"/>
              </w:rPr>
              <w:footnoteReference w:customMarkFollows="1" w:id="2"/>
              <w:t>*</w:t>
            </w:r>
          </w:p>
        </w:tc>
      </w:tr>
      <w:tr w:rsidR="00F53D4C" w:rsidTr="0042204D">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619" w:type="dxa"/>
            <w:tcBorders>
              <w:top w:val="single" w:sz="4" w:space="0" w:color="auto"/>
              <w:bottom w:val="single" w:sz="12" w:space="0" w:color="auto"/>
            </w:tcBorders>
          </w:tcPr>
          <w:p w:rsidR="00F53D4C" w:rsidRPr="00637834" w:rsidRDefault="00BF7E3F" w:rsidP="00637834">
            <w:pPr>
              <w:spacing w:before="240" w:line="240" w:lineRule="atLeast"/>
              <w:rPr>
                <w:sz w:val="20"/>
              </w:rPr>
            </w:pPr>
            <w:r>
              <w:rPr>
                <w:sz w:val="20"/>
              </w:rPr>
              <w:t>Distr.: General</w:t>
            </w:r>
          </w:p>
          <w:p w:rsidR="00F53D4C" w:rsidRPr="00637834" w:rsidRDefault="00AB655F">
            <w:pPr>
              <w:spacing w:line="240" w:lineRule="atLeast"/>
              <w:rPr>
                <w:rFonts w:hint="eastAsia"/>
                <w:sz w:val="20"/>
              </w:rPr>
            </w:pPr>
            <w:r>
              <w:rPr>
                <w:rFonts w:hint="eastAsia"/>
                <w:sz w:val="20"/>
              </w:rPr>
              <w:t xml:space="preserve">15 </w:t>
            </w:r>
            <w:r w:rsidRPr="00AB655F">
              <w:rPr>
                <w:sz w:val="20"/>
              </w:rPr>
              <w:t>April</w:t>
            </w:r>
            <w:r w:rsidR="001C3E9A">
              <w:rPr>
                <w:sz w:val="20"/>
              </w:rPr>
              <w:t xml:space="preserve"> 20</w:t>
            </w:r>
            <w:r w:rsidR="00613337">
              <w:rPr>
                <w:rFonts w:hint="eastAsia"/>
                <w:sz w:val="20"/>
              </w:rPr>
              <w:t>13</w:t>
            </w:r>
          </w:p>
          <w:p w:rsidR="00F53D4C" w:rsidRPr="00637834" w:rsidRDefault="00F53D4C">
            <w:pPr>
              <w:spacing w:line="240" w:lineRule="atLeast"/>
              <w:rPr>
                <w:sz w:val="20"/>
              </w:rPr>
            </w:pPr>
          </w:p>
          <w:p w:rsidR="00F53D4C" w:rsidRPr="00637834" w:rsidRDefault="00AB655F" w:rsidP="0042204D">
            <w:pPr>
              <w:spacing w:line="240" w:lineRule="atLeast"/>
              <w:jc w:val="left"/>
            </w:pPr>
            <w:r w:rsidRPr="00AB655F">
              <w:rPr>
                <w:sz w:val="20"/>
              </w:rPr>
              <w:t>Arabic</w:t>
            </w:r>
            <w:r>
              <w:rPr>
                <w:rFonts w:hint="eastAsia"/>
                <w:sz w:val="20"/>
              </w:rPr>
              <w:t xml:space="preserve">, </w:t>
            </w:r>
            <w:r w:rsidRPr="00AB655F">
              <w:rPr>
                <w:sz w:val="20"/>
              </w:rPr>
              <w:t>Chinese</w:t>
            </w:r>
            <w:r>
              <w:rPr>
                <w:rFonts w:hint="eastAsia"/>
                <w:sz w:val="20"/>
              </w:rPr>
              <w:t xml:space="preserve">, </w:t>
            </w:r>
            <w:r w:rsidR="00F53D4C" w:rsidRPr="00637834">
              <w:rPr>
                <w:sz w:val="20"/>
              </w:rPr>
              <w:t>English</w:t>
            </w:r>
            <w:r>
              <w:rPr>
                <w:rFonts w:hint="eastAsia"/>
                <w:sz w:val="20"/>
              </w:rPr>
              <w:t xml:space="preserve"> </w:t>
            </w:r>
            <w:r>
              <w:rPr>
                <w:sz w:val="20"/>
              </w:rPr>
              <w:t xml:space="preserve">and </w:t>
            </w:r>
            <w:r w:rsidR="0042204D" w:rsidRPr="0042204D">
              <w:rPr>
                <w:sz w:val="20"/>
              </w:rPr>
              <w:t>Spanish</w:t>
            </w:r>
            <w:r w:rsidR="0042204D">
              <w:rPr>
                <w:rFonts w:hint="eastAsia"/>
                <w:sz w:val="20"/>
              </w:rPr>
              <w:t xml:space="preserve"> </w:t>
            </w:r>
            <w:r w:rsidR="0042204D">
              <w:rPr>
                <w:sz w:val="20"/>
              </w:rPr>
              <w:t>only</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Default="002F3F47">
      <w:pPr>
        <w:rPr>
          <w:rFonts w:eastAsia="SimHei" w:hint="eastAsia"/>
          <w:szCs w:val="21"/>
          <w:lang w:val="fr-CH"/>
        </w:rPr>
      </w:pPr>
      <w:r>
        <w:rPr>
          <w:rFonts w:eastAsia="SimHei" w:hint="eastAsia"/>
          <w:szCs w:val="21"/>
          <w:lang w:val="fr-CH"/>
        </w:rPr>
        <w:t>第</w:t>
      </w:r>
      <w:r w:rsidR="004B7460" w:rsidRPr="004B7460">
        <w:rPr>
          <w:rFonts w:eastAsia="SimHei" w:hint="eastAsia"/>
          <w:szCs w:val="21"/>
          <w:lang w:val="en-GB"/>
        </w:rPr>
        <w:t>二十二</w:t>
      </w:r>
      <w:r w:rsidR="00F53D4C">
        <w:rPr>
          <w:rFonts w:eastAsia="SimHei" w:hint="eastAsia"/>
          <w:szCs w:val="21"/>
          <w:lang w:val="fr-CH"/>
        </w:rPr>
        <w:t>届会议</w:t>
      </w:r>
    </w:p>
    <w:p w:rsidR="00F53D4C" w:rsidRDefault="00F53D4C">
      <w:pPr>
        <w:rPr>
          <w:rFonts w:hint="eastAsia"/>
          <w:szCs w:val="21"/>
          <w:lang w:val="fr-CH"/>
        </w:rPr>
      </w:pPr>
      <w:r>
        <w:rPr>
          <w:rFonts w:hint="eastAsia"/>
          <w:szCs w:val="21"/>
          <w:lang w:val="fr-CH"/>
        </w:rPr>
        <w:t>议程项目</w:t>
      </w:r>
      <w:r w:rsidR="004B7460">
        <w:rPr>
          <w:rFonts w:hint="eastAsia"/>
          <w:szCs w:val="21"/>
          <w:lang w:val="fr-CH"/>
        </w:rPr>
        <w:t>4</w:t>
      </w:r>
    </w:p>
    <w:p w:rsidR="00F53D4C" w:rsidRDefault="00005A89" w:rsidP="004858FB">
      <w:pPr>
        <w:rPr>
          <w:rFonts w:eastAsia="SimHei" w:hint="eastAsia"/>
          <w:lang w:val="fr-CH"/>
        </w:rPr>
      </w:pPr>
      <w:r>
        <w:rPr>
          <w:rFonts w:eastAsia="SimHei" w:hint="eastAsia"/>
          <w:lang w:val="fr-CH"/>
        </w:rPr>
        <w:t>需要理事会注意的人权状况</w:t>
      </w:r>
    </w:p>
    <w:p w:rsidR="004B7460" w:rsidRDefault="004B7460" w:rsidP="004858FB">
      <w:pPr>
        <w:rPr>
          <w:rFonts w:eastAsia="SimHei" w:hint="eastAsia"/>
          <w:lang w:val="fr-CH"/>
        </w:rPr>
      </w:pPr>
    </w:p>
    <w:p w:rsidR="004B7460" w:rsidRPr="004B7460" w:rsidRDefault="00F75048" w:rsidP="004B7460">
      <w:pPr>
        <w:pStyle w:val="HChGC"/>
        <w:rPr>
          <w:rFonts w:hint="eastAsia"/>
        </w:rPr>
      </w:pPr>
      <w:r>
        <w:rPr>
          <w:rFonts w:hint="eastAsia"/>
        </w:rPr>
        <w:tab/>
      </w:r>
      <w:r>
        <w:rPr>
          <w:rFonts w:hint="eastAsia"/>
        </w:rPr>
        <w:tab/>
      </w:r>
      <w:r w:rsidR="004B7460" w:rsidRPr="004B7460">
        <w:rPr>
          <w:rFonts w:hint="eastAsia"/>
        </w:rPr>
        <w:t>人权理事会通过的</w:t>
      </w:r>
      <w:r w:rsidR="004B7460" w:rsidRPr="004B7460">
        <w:rPr>
          <w:rFonts w:hint="eastAsia"/>
          <w:lang w:val="fr-CH"/>
        </w:rPr>
        <w:t>决议</w:t>
      </w:r>
      <w:r w:rsidR="004B7460" w:rsidRPr="004B7460">
        <w:rPr>
          <w:rStyle w:val="FootnoteReference"/>
          <w:position w:val="4"/>
          <w:sz w:val="28"/>
          <w:szCs w:val="28"/>
          <w:vertAlign w:val="baseline"/>
          <w:lang w:val="fr-CH"/>
        </w:rPr>
        <w:footnoteReference w:customMarkFollows="1" w:id="3"/>
        <w:t>**</w:t>
      </w:r>
      <w:r w:rsidR="004B7460">
        <w:rPr>
          <w:rFonts w:hint="eastAsia"/>
          <w:lang w:val="fr-CH"/>
        </w:rPr>
        <w:t xml:space="preserve"> </w:t>
      </w:r>
    </w:p>
    <w:p w:rsidR="004B7460" w:rsidRPr="004B7460" w:rsidRDefault="004B7460" w:rsidP="004B7460">
      <w:pPr>
        <w:pStyle w:val="H1GC"/>
        <w:rPr>
          <w:lang w:val="en-GB"/>
        </w:rPr>
      </w:pPr>
      <w:r w:rsidRPr="004B7460">
        <w:rPr>
          <w:lang w:val="en-GB"/>
        </w:rPr>
        <w:tab/>
      </w:r>
      <w:r w:rsidRPr="004B7460">
        <w:rPr>
          <w:lang w:val="en-GB"/>
        </w:rPr>
        <w:tab/>
        <w:t>22/</w:t>
      </w:r>
      <w:r w:rsidRPr="004B7460">
        <w:rPr>
          <w:rFonts w:hint="eastAsia"/>
          <w:lang w:val="en-GB"/>
        </w:rPr>
        <w:t>23.</w:t>
      </w:r>
      <w:r w:rsidRPr="004B7460">
        <w:rPr>
          <w:rFonts w:hint="eastAsia"/>
          <w:lang w:val="en-GB"/>
        </w:rPr>
        <w:br/>
      </w:r>
      <w:r w:rsidRPr="004B7460">
        <w:rPr>
          <w:lang w:val="en-GB"/>
        </w:rPr>
        <w:t>伊朗伊斯兰共和国的人权状况</w:t>
      </w:r>
    </w:p>
    <w:p w:rsidR="004B7460" w:rsidRPr="004B7460" w:rsidRDefault="004B7460" w:rsidP="004B7460">
      <w:pPr>
        <w:pStyle w:val="SingleTxtGC"/>
        <w:rPr>
          <w:rFonts w:hint="eastAsia"/>
          <w:lang w:val="en-GB"/>
        </w:rPr>
      </w:pPr>
      <w:r w:rsidRPr="004B7460">
        <w:rPr>
          <w:lang w:val="en-GB"/>
        </w:rPr>
        <w:tab/>
      </w:r>
      <w:r w:rsidRPr="00AB655F">
        <w:rPr>
          <w:rFonts w:eastAsia="KaiTi_GB2312"/>
          <w:lang w:val="en-GB"/>
        </w:rPr>
        <w:t>人权理事会</w:t>
      </w:r>
      <w:r w:rsidRPr="004B7460">
        <w:rPr>
          <w:lang w:val="en-GB"/>
        </w:rPr>
        <w:t>，</w:t>
      </w:r>
    </w:p>
    <w:p w:rsidR="004B7460" w:rsidRPr="004B7460" w:rsidRDefault="004B7460" w:rsidP="004B7460">
      <w:pPr>
        <w:pStyle w:val="SingleTxtGC"/>
        <w:rPr>
          <w:rFonts w:hint="eastAsia"/>
          <w:lang w:val="en-GB"/>
        </w:rPr>
      </w:pPr>
      <w:r w:rsidRPr="004B7460">
        <w:rPr>
          <w:rFonts w:hint="eastAsia"/>
          <w:i/>
          <w:lang w:val="en-GB"/>
        </w:rPr>
        <w:tab/>
      </w:r>
      <w:r w:rsidRPr="00AB655F">
        <w:rPr>
          <w:rFonts w:eastAsia="KaiTi_GB2312"/>
          <w:lang w:val="en-GB"/>
        </w:rPr>
        <w:t>遵循</w:t>
      </w:r>
      <w:r w:rsidRPr="004B7460">
        <w:rPr>
          <w:lang w:val="en-GB"/>
        </w:rPr>
        <w:t>《联合国宪章》、《世界人权宣言》、国际人权两公约和其他</w:t>
      </w:r>
      <w:r w:rsidRPr="004B7460">
        <w:rPr>
          <w:rFonts w:hint="eastAsia"/>
          <w:lang w:val="en-GB"/>
        </w:rPr>
        <w:t>有</w:t>
      </w:r>
      <w:r w:rsidRPr="004B7460">
        <w:rPr>
          <w:lang w:val="en-GB"/>
        </w:rPr>
        <w:t>关国际人权文书，</w:t>
      </w:r>
    </w:p>
    <w:p w:rsidR="004B7460" w:rsidRPr="004B7460" w:rsidRDefault="004B7460" w:rsidP="00AB655F">
      <w:pPr>
        <w:pStyle w:val="SingleTxtGC"/>
        <w:rPr>
          <w:rFonts w:hint="eastAsia"/>
          <w:lang w:val="en-GB"/>
        </w:rPr>
      </w:pPr>
      <w:r w:rsidRPr="004B7460">
        <w:rPr>
          <w:rFonts w:hint="eastAsia"/>
          <w:i/>
          <w:lang w:val="en-GB"/>
        </w:rPr>
        <w:tab/>
      </w:r>
      <w:r w:rsidRPr="00AB655F">
        <w:rPr>
          <w:rFonts w:eastAsia="KaiTi_GB2312"/>
          <w:lang w:val="en-GB"/>
        </w:rPr>
        <w:t>回顾</w:t>
      </w:r>
      <w:r w:rsidRPr="004B7460">
        <w:rPr>
          <w:lang w:val="en-GB"/>
        </w:rPr>
        <w:t>人权理事会</w:t>
      </w:r>
      <w:r w:rsidRPr="004B7460">
        <w:rPr>
          <w:lang w:val="en-GB"/>
        </w:rPr>
        <w:t>2011</w:t>
      </w:r>
      <w:r w:rsidRPr="004B7460">
        <w:rPr>
          <w:lang w:val="en-GB"/>
        </w:rPr>
        <w:t>年</w:t>
      </w:r>
      <w:r w:rsidRPr="004B7460">
        <w:rPr>
          <w:lang w:val="en-GB"/>
        </w:rPr>
        <w:t>3</w:t>
      </w:r>
      <w:r w:rsidRPr="004B7460">
        <w:rPr>
          <w:lang w:val="en-GB"/>
        </w:rPr>
        <w:t>月</w:t>
      </w:r>
      <w:r w:rsidRPr="004B7460">
        <w:rPr>
          <w:lang w:val="en-GB"/>
        </w:rPr>
        <w:t>24</w:t>
      </w:r>
      <w:r w:rsidRPr="004B7460">
        <w:rPr>
          <w:lang w:val="en-GB"/>
        </w:rPr>
        <w:t>日第</w:t>
      </w:r>
      <w:r w:rsidRPr="004B7460">
        <w:rPr>
          <w:lang w:val="en-GB"/>
        </w:rPr>
        <w:t>16/9</w:t>
      </w:r>
      <w:r w:rsidRPr="004B7460">
        <w:rPr>
          <w:lang w:val="en-GB"/>
        </w:rPr>
        <w:t>号决议</w:t>
      </w:r>
      <w:r w:rsidRPr="004B7460">
        <w:rPr>
          <w:rFonts w:hint="eastAsia"/>
          <w:lang w:val="en-GB"/>
        </w:rPr>
        <w:t>和</w:t>
      </w:r>
      <w:r w:rsidRPr="004B7460">
        <w:rPr>
          <w:lang w:val="en-GB"/>
        </w:rPr>
        <w:t>2012</w:t>
      </w:r>
      <w:r w:rsidRPr="004B7460">
        <w:rPr>
          <w:lang w:val="en-GB"/>
        </w:rPr>
        <w:t>年</w:t>
      </w:r>
      <w:r w:rsidRPr="004B7460">
        <w:rPr>
          <w:lang w:val="en-GB"/>
        </w:rPr>
        <w:t>3</w:t>
      </w:r>
      <w:r w:rsidRPr="004B7460">
        <w:rPr>
          <w:lang w:val="en-GB"/>
        </w:rPr>
        <w:t>月</w:t>
      </w:r>
      <w:r w:rsidRPr="004B7460">
        <w:rPr>
          <w:lang w:val="en-GB"/>
        </w:rPr>
        <w:t>22</w:t>
      </w:r>
      <w:r w:rsidRPr="004B7460">
        <w:rPr>
          <w:lang w:val="en-GB"/>
        </w:rPr>
        <w:t>日</w:t>
      </w:r>
      <w:r w:rsidRPr="004B7460">
        <w:rPr>
          <w:rFonts w:hint="eastAsia"/>
          <w:lang w:val="en-GB"/>
        </w:rPr>
        <w:t>第</w:t>
      </w:r>
      <w:r w:rsidRPr="004B7460">
        <w:rPr>
          <w:lang w:val="en-GB"/>
        </w:rPr>
        <w:t>19/12</w:t>
      </w:r>
      <w:r w:rsidRPr="004B7460">
        <w:rPr>
          <w:rFonts w:hint="eastAsia"/>
          <w:lang w:val="en-GB"/>
        </w:rPr>
        <w:t>号决议、</w:t>
      </w:r>
      <w:r w:rsidRPr="004B7460">
        <w:rPr>
          <w:lang w:val="en-GB"/>
        </w:rPr>
        <w:t>大会</w:t>
      </w:r>
      <w:r w:rsidRPr="004B7460">
        <w:rPr>
          <w:lang w:val="en-GB"/>
        </w:rPr>
        <w:t>201</w:t>
      </w:r>
      <w:r w:rsidRPr="004B7460">
        <w:rPr>
          <w:rFonts w:hint="eastAsia"/>
          <w:lang w:val="en-GB"/>
        </w:rPr>
        <w:t>2</w:t>
      </w:r>
      <w:r w:rsidRPr="004B7460">
        <w:rPr>
          <w:lang w:val="en-GB"/>
        </w:rPr>
        <w:t>年</w:t>
      </w:r>
      <w:r w:rsidRPr="004B7460">
        <w:rPr>
          <w:lang w:val="en-GB"/>
        </w:rPr>
        <w:t>12</w:t>
      </w:r>
      <w:r w:rsidRPr="004B7460">
        <w:rPr>
          <w:lang w:val="en-GB"/>
        </w:rPr>
        <w:t>月</w:t>
      </w:r>
      <w:r w:rsidRPr="004B7460">
        <w:rPr>
          <w:rFonts w:hint="eastAsia"/>
          <w:lang w:val="en-GB"/>
        </w:rPr>
        <w:t>20</w:t>
      </w:r>
      <w:r w:rsidRPr="004B7460">
        <w:rPr>
          <w:lang w:val="en-GB"/>
        </w:rPr>
        <w:t>日第</w:t>
      </w:r>
      <w:r w:rsidRPr="004B7460">
        <w:rPr>
          <w:lang w:val="en-GB"/>
        </w:rPr>
        <w:t>6</w:t>
      </w:r>
      <w:r w:rsidRPr="004B7460">
        <w:rPr>
          <w:rFonts w:hint="eastAsia"/>
          <w:lang w:val="en-GB"/>
        </w:rPr>
        <w:t>7</w:t>
      </w:r>
      <w:r w:rsidRPr="004B7460">
        <w:rPr>
          <w:lang w:val="en-GB"/>
        </w:rPr>
        <w:t>/</w:t>
      </w:r>
      <w:r w:rsidRPr="004B7460">
        <w:rPr>
          <w:rFonts w:hint="eastAsia"/>
          <w:lang w:val="en-GB"/>
        </w:rPr>
        <w:t>182</w:t>
      </w:r>
      <w:r w:rsidRPr="004B7460">
        <w:rPr>
          <w:lang w:val="en-GB"/>
        </w:rPr>
        <w:t>号决议</w:t>
      </w:r>
      <w:r w:rsidRPr="004B7460">
        <w:rPr>
          <w:rFonts w:hint="eastAsia"/>
          <w:lang w:val="en-GB"/>
        </w:rPr>
        <w:t>、</w:t>
      </w:r>
      <w:r w:rsidRPr="004B7460">
        <w:rPr>
          <w:lang w:val="en-GB"/>
        </w:rPr>
        <w:t>以及大会以往所有有关伊朗伊斯兰共和国人权状况的决议，对伊朗伊斯兰共和国方面对理事会和大会在这些决议中提出的请求缺乏合作</w:t>
      </w:r>
      <w:r w:rsidRPr="004B7460">
        <w:rPr>
          <w:rFonts w:hint="eastAsia"/>
          <w:lang w:val="en-GB"/>
        </w:rPr>
        <w:t>表示</w:t>
      </w:r>
      <w:r w:rsidRPr="004B7460">
        <w:rPr>
          <w:lang w:val="en-GB"/>
        </w:rPr>
        <w:t>遗憾，</w:t>
      </w:r>
    </w:p>
    <w:p w:rsidR="004B7460" w:rsidRPr="004B7460" w:rsidRDefault="004B7460" w:rsidP="004B7460">
      <w:pPr>
        <w:pStyle w:val="SingleTxtGC"/>
        <w:rPr>
          <w:lang w:val="en-GB"/>
        </w:rPr>
      </w:pPr>
      <w:r w:rsidRPr="004B7460">
        <w:rPr>
          <w:rFonts w:hint="eastAsia"/>
          <w:i/>
          <w:lang w:val="en-GB"/>
        </w:rPr>
        <w:tab/>
      </w:r>
      <w:r w:rsidRPr="00AB655F">
        <w:rPr>
          <w:rFonts w:eastAsia="KaiTi_GB2312"/>
          <w:lang w:val="en-GB"/>
        </w:rPr>
        <w:t>欢迎</w:t>
      </w:r>
      <w:r w:rsidRPr="004B7460">
        <w:rPr>
          <w:lang w:val="en-GB"/>
        </w:rPr>
        <w:t>伊朗伊斯兰共和国人权状况特别报告员向人权理事会提交的报告和建议，</w:t>
      </w:r>
      <w:r w:rsidRPr="004B7460">
        <w:rPr>
          <w:vertAlign w:val="superscript"/>
          <w:lang w:val="en-GB"/>
        </w:rPr>
        <w:footnoteReference w:id="4"/>
      </w:r>
      <w:r w:rsidRPr="004B7460">
        <w:rPr>
          <w:lang w:val="en-GB"/>
        </w:rPr>
        <w:t xml:space="preserve"> </w:t>
      </w:r>
      <w:r w:rsidRPr="004B7460">
        <w:rPr>
          <w:lang w:val="en-GB"/>
        </w:rPr>
        <w:t>对该报告中所述的事态发展以及特别报告员</w:t>
      </w:r>
      <w:r w:rsidRPr="004B7460">
        <w:rPr>
          <w:rFonts w:hint="eastAsia"/>
          <w:lang w:val="en-GB"/>
        </w:rPr>
        <w:t>不得</w:t>
      </w:r>
      <w:r w:rsidRPr="004B7460">
        <w:rPr>
          <w:lang w:val="en-GB"/>
        </w:rPr>
        <w:t>访问伊朗伊斯兰共和国表示严重关</w:t>
      </w:r>
      <w:r w:rsidRPr="004B7460">
        <w:rPr>
          <w:rFonts w:hint="eastAsia"/>
          <w:lang w:val="en-GB"/>
        </w:rPr>
        <w:t>切</w:t>
      </w:r>
      <w:r w:rsidRPr="004B7460">
        <w:rPr>
          <w:lang w:val="en-GB"/>
        </w:rPr>
        <w:t>，</w:t>
      </w:r>
    </w:p>
    <w:p w:rsidR="004B7460" w:rsidRPr="004B7460" w:rsidRDefault="004B7460" w:rsidP="004B7460">
      <w:pPr>
        <w:pStyle w:val="SingleTxtGC"/>
        <w:rPr>
          <w:lang w:val="en-GB"/>
        </w:rPr>
      </w:pPr>
      <w:r w:rsidRPr="004B7460">
        <w:rPr>
          <w:rFonts w:hint="eastAsia"/>
          <w:i/>
          <w:lang w:val="en-GB"/>
        </w:rPr>
        <w:tab/>
      </w:r>
      <w:r w:rsidRPr="00AB655F">
        <w:rPr>
          <w:rFonts w:eastAsia="KaiTi_GB2312"/>
          <w:lang w:val="en-GB"/>
        </w:rPr>
        <w:t>回顾</w:t>
      </w:r>
      <w:r w:rsidRPr="004B7460">
        <w:rPr>
          <w:lang w:val="en-GB"/>
        </w:rPr>
        <w:t>人权理事会</w:t>
      </w:r>
      <w:r w:rsidRPr="004B7460">
        <w:rPr>
          <w:lang w:val="en-GB"/>
        </w:rPr>
        <w:t>2007</w:t>
      </w:r>
      <w:r w:rsidRPr="004B7460">
        <w:rPr>
          <w:lang w:val="en-GB"/>
        </w:rPr>
        <w:t>年</w:t>
      </w:r>
      <w:r w:rsidRPr="004B7460">
        <w:rPr>
          <w:lang w:val="en-GB"/>
        </w:rPr>
        <w:t>6</w:t>
      </w:r>
      <w:r w:rsidRPr="004B7460">
        <w:rPr>
          <w:lang w:val="en-GB"/>
        </w:rPr>
        <w:t>月</w:t>
      </w:r>
      <w:r w:rsidRPr="004B7460">
        <w:rPr>
          <w:lang w:val="en-GB"/>
        </w:rPr>
        <w:t>18</w:t>
      </w:r>
      <w:r w:rsidRPr="004B7460">
        <w:rPr>
          <w:lang w:val="en-GB"/>
        </w:rPr>
        <w:t>日关于理事会体制建设的第</w:t>
      </w:r>
      <w:r w:rsidRPr="004B7460">
        <w:rPr>
          <w:lang w:val="en-GB"/>
        </w:rPr>
        <w:t>5/1</w:t>
      </w:r>
      <w:r w:rsidRPr="004B7460">
        <w:rPr>
          <w:lang w:val="en-GB"/>
        </w:rPr>
        <w:t>号决议和关于理事会特别程序任务负责人行为守则的第</w:t>
      </w:r>
      <w:r w:rsidRPr="004B7460">
        <w:rPr>
          <w:lang w:val="en-GB"/>
        </w:rPr>
        <w:t>5/2</w:t>
      </w:r>
      <w:r w:rsidRPr="004B7460">
        <w:rPr>
          <w:lang w:val="en-GB"/>
        </w:rPr>
        <w:t>号决议，强调任务负责人应根据这两项决议及其附件履行职责，</w:t>
      </w:r>
    </w:p>
    <w:p w:rsidR="004B7460" w:rsidRPr="004B7460" w:rsidRDefault="004B7460" w:rsidP="004B7460">
      <w:pPr>
        <w:pStyle w:val="SingleTxtGC"/>
        <w:rPr>
          <w:lang w:val="en-GB"/>
        </w:rPr>
      </w:pPr>
      <w:r w:rsidRPr="004B7460">
        <w:rPr>
          <w:rFonts w:hint="eastAsia"/>
          <w:lang w:val="en-GB"/>
        </w:rPr>
        <w:tab/>
      </w:r>
      <w:r w:rsidRPr="004B7460">
        <w:rPr>
          <w:lang w:val="en-GB"/>
        </w:rPr>
        <w:t>1.</w:t>
      </w:r>
      <w:r w:rsidRPr="004B7460">
        <w:rPr>
          <w:lang w:val="en-GB"/>
        </w:rPr>
        <w:tab/>
      </w:r>
      <w:r w:rsidRPr="007A2241">
        <w:rPr>
          <w:rFonts w:eastAsia="KaiTi_GB2312"/>
          <w:lang w:val="en-GB"/>
        </w:rPr>
        <w:t>决定</w:t>
      </w:r>
      <w:r w:rsidRPr="004B7460">
        <w:rPr>
          <w:lang w:val="en-GB"/>
        </w:rPr>
        <w:t>将伊朗伊斯兰共和国人权状况特别报告员的任务期限再延长一年</w:t>
      </w:r>
      <w:r w:rsidRPr="004B7460">
        <w:rPr>
          <w:rFonts w:hint="eastAsia"/>
          <w:lang w:val="en-GB"/>
        </w:rPr>
        <w:t>；</w:t>
      </w:r>
      <w:r w:rsidRPr="004B7460">
        <w:rPr>
          <w:lang w:val="en-GB"/>
        </w:rPr>
        <w:t>并请特别报告员就其任务执行情况向人权理事会第二十</w:t>
      </w:r>
      <w:r w:rsidRPr="004B7460">
        <w:rPr>
          <w:rFonts w:hint="eastAsia"/>
          <w:lang w:val="en-GB"/>
        </w:rPr>
        <w:t>五</w:t>
      </w:r>
      <w:r w:rsidRPr="004B7460">
        <w:rPr>
          <w:lang w:val="en-GB"/>
        </w:rPr>
        <w:t>届会议和大会第六十</w:t>
      </w:r>
      <w:r w:rsidRPr="004B7460">
        <w:rPr>
          <w:rFonts w:hint="eastAsia"/>
          <w:lang w:val="en-GB"/>
        </w:rPr>
        <w:t>八</w:t>
      </w:r>
      <w:r w:rsidRPr="004B7460">
        <w:rPr>
          <w:lang w:val="en-GB"/>
        </w:rPr>
        <w:t>届会议提交</w:t>
      </w:r>
      <w:r w:rsidRPr="004B7460">
        <w:rPr>
          <w:rFonts w:hint="eastAsia"/>
          <w:lang w:val="en-GB"/>
        </w:rPr>
        <w:t>一份</w:t>
      </w:r>
      <w:r w:rsidRPr="004B7460">
        <w:rPr>
          <w:lang w:val="en-GB"/>
        </w:rPr>
        <w:t>报告；</w:t>
      </w:r>
    </w:p>
    <w:p w:rsidR="004B7460" w:rsidRPr="004B7460" w:rsidRDefault="004B7460" w:rsidP="004B7460">
      <w:pPr>
        <w:pStyle w:val="SingleTxtGC"/>
        <w:rPr>
          <w:lang w:val="en-GB"/>
        </w:rPr>
      </w:pPr>
      <w:r w:rsidRPr="004B7460">
        <w:rPr>
          <w:rFonts w:hint="eastAsia"/>
          <w:lang w:val="en-GB"/>
        </w:rPr>
        <w:tab/>
      </w:r>
      <w:r w:rsidRPr="004B7460">
        <w:rPr>
          <w:lang w:val="en-GB"/>
        </w:rPr>
        <w:t>2.</w:t>
      </w:r>
      <w:r w:rsidRPr="004B7460">
        <w:rPr>
          <w:lang w:val="en-GB"/>
        </w:rPr>
        <w:tab/>
      </w:r>
      <w:r w:rsidRPr="007A2241">
        <w:rPr>
          <w:rFonts w:eastAsia="KaiTi_GB2312"/>
          <w:lang w:val="en-GB"/>
        </w:rPr>
        <w:t>吁请</w:t>
      </w:r>
      <w:r w:rsidRPr="004B7460">
        <w:rPr>
          <w:lang w:val="en-GB"/>
        </w:rPr>
        <w:t>伊朗伊斯兰共和国政府与特别报告员充分合作，允许其访问本国并向他提供履行任务所需的一切资料；</w:t>
      </w:r>
    </w:p>
    <w:p w:rsidR="004B7460" w:rsidRPr="00633E61" w:rsidRDefault="004B7460" w:rsidP="00633E61">
      <w:pPr>
        <w:pStyle w:val="SingleTxtGC"/>
        <w:rPr>
          <w:rFonts w:hint="eastAsia"/>
        </w:rPr>
      </w:pPr>
      <w:r w:rsidRPr="004B7460">
        <w:rPr>
          <w:rFonts w:hint="eastAsia"/>
          <w:lang w:val="en-GB"/>
        </w:rPr>
        <w:tab/>
      </w:r>
      <w:r w:rsidRPr="004B7460">
        <w:rPr>
          <w:lang w:val="en-GB"/>
        </w:rPr>
        <w:t>3.</w:t>
      </w:r>
      <w:r w:rsidRPr="004B7460">
        <w:rPr>
          <w:lang w:val="en-GB"/>
        </w:rPr>
        <w:tab/>
      </w:r>
      <w:r w:rsidRPr="007A2241">
        <w:rPr>
          <w:rFonts w:eastAsia="KaiTi_GB2312"/>
          <w:lang w:val="en-GB"/>
        </w:rPr>
        <w:t>请</w:t>
      </w:r>
      <w:r w:rsidRPr="004B7460">
        <w:rPr>
          <w:lang w:val="en-GB"/>
        </w:rPr>
        <w:t>秘书长为特别报告员完成任务提供所需的资源</w:t>
      </w:r>
      <w:r w:rsidRPr="004B7460">
        <w:rPr>
          <w:rFonts w:hint="eastAsia"/>
          <w:i/>
          <w:lang w:val="en-GB"/>
        </w:rPr>
        <w:t>。</w:t>
      </w:r>
    </w:p>
    <w:p w:rsidR="004B7460" w:rsidRPr="004B7460" w:rsidRDefault="004B7460" w:rsidP="00633E61">
      <w:pPr>
        <w:pStyle w:val="SingleTxtGC"/>
        <w:jc w:val="right"/>
        <w:rPr>
          <w:rFonts w:hint="eastAsia"/>
        </w:rPr>
      </w:pPr>
      <w:r w:rsidRPr="004B7460">
        <w:rPr>
          <w:rFonts w:hint="eastAsia"/>
        </w:rPr>
        <w:t>2013</w:t>
      </w:r>
      <w:r w:rsidRPr="004B7460">
        <w:rPr>
          <w:rFonts w:hint="eastAsia"/>
        </w:rPr>
        <w:t>年</w:t>
      </w:r>
      <w:r w:rsidRPr="004B7460">
        <w:rPr>
          <w:rFonts w:hint="eastAsia"/>
        </w:rPr>
        <w:t>3</w:t>
      </w:r>
      <w:r w:rsidRPr="004B7460">
        <w:rPr>
          <w:rFonts w:hint="eastAsia"/>
        </w:rPr>
        <w:t>月</w:t>
      </w:r>
      <w:r w:rsidRPr="004B7460">
        <w:rPr>
          <w:rFonts w:hint="eastAsia"/>
        </w:rPr>
        <w:t>22</w:t>
      </w:r>
      <w:r w:rsidRPr="004B7460">
        <w:rPr>
          <w:rFonts w:hint="eastAsia"/>
        </w:rPr>
        <w:t>日</w:t>
      </w:r>
      <w:r w:rsidR="00633E61">
        <w:br/>
      </w:r>
      <w:r w:rsidRPr="004B7460">
        <w:rPr>
          <w:rFonts w:hint="eastAsia"/>
        </w:rPr>
        <w:t>第</w:t>
      </w:r>
      <w:r w:rsidRPr="004B7460">
        <w:rPr>
          <w:rFonts w:hint="eastAsia"/>
        </w:rPr>
        <w:t>49</w:t>
      </w:r>
      <w:r w:rsidRPr="004B7460">
        <w:rPr>
          <w:rFonts w:hint="eastAsia"/>
        </w:rPr>
        <w:t>次会议</w:t>
      </w:r>
    </w:p>
    <w:p w:rsidR="004B7460" w:rsidRDefault="004B7460" w:rsidP="004B7460">
      <w:pPr>
        <w:pStyle w:val="SingleTxtGC"/>
        <w:rPr>
          <w:lang w:val="en-GB"/>
        </w:rPr>
      </w:pPr>
      <w:r w:rsidRPr="004B7460">
        <w:rPr>
          <w:lang w:val="en-GB"/>
        </w:rPr>
        <w:t>[</w:t>
      </w:r>
      <w:r w:rsidRPr="004B7460">
        <w:rPr>
          <w:lang w:val="en-GB"/>
        </w:rPr>
        <w:t>经记录表决，以</w:t>
      </w:r>
      <w:r w:rsidRPr="004B7460">
        <w:rPr>
          <w:rFonts w:hint="eastAsia"/>
          <w:lang w:val="en-GB"/>
        </w:rPr>
        <w:t>26</w:t>
      </w:r>
      <w:r w:rsidRPr="004B7460">
        <w:rPr>
          <w:lang w:val="en-GB"/>
        </w:rPr>
        <w:t>票对</w:t>
      </w:r>
      <w:r w:rsidRPr="004B7460">
        <w:rPr>
          <w:lang w:val="en-GB"/>
        </w:rPr>
        <w:t>2</w:t>
      </w:r>
      <w:r w:rsidRPr="004B7460">
        <w:rPr>
          <w:lang w:val="en-GB"/>
        </w:rPr>
        <w:t>票、</w:t>
      </w:r>
      <w:r w:rsidRPr="004B7460">
        <w:rPr>
          <w:rFonts w:hint="eastAsia"/>
          <w:lang w:val="en-GB"/>
        </w:rPr>
        <w:t>17</w:t>
      </w:r>
      <w:r w:rsidRPr="004B7460">
        <w:rPr>
          <w:lang w:val="en-GB"/>
        </w:rPr>
        <w:t>票弃权获得通过。表决情况如下：</w:t>
      </w:r>
    </w:p>
    <w:p w:rsidR="00633E61" w:rsidRDefault="00633E61">
      <w:pPr>
        <w:pStyle w:val="SingleTxtGC"/>
        <w:ind w:left="1565"/>
        <w:rPr>
          <w:rFonts w:hint="eastAsia"/>
        </w:rPr>
      </w:pPr>
      <w:r w:rsidRPr="00694083">
        <w:rPr>
          <w:rFonts w:eastAsia="KaiTi_GB2312" w:hint="eastAsia"/>
        </w:rPr>
        <w:t>赞成</w:t>
      </w:r>
      <w:r w:rsidRPr="00694083">
        <w:rPr>
          <w:rFonts w:hint="eastAsia"/>
        </w:rPr>
        <w:t>：</w:t>
      </w:r>
    </w:p>
    <w:p w:rsidR="00633E61" w:rsidRPr="00694083" w:rsidRDefault="00633E61">
      <w:pPr>
        <w:pStyle w:val="SingleTxtGC"/>
        <w:ind w:left="1996"/>
        <w:rPr>
          <w:rFonts w:hint="eastAsia"/>
        </w:rPr>
      </w:pPr>
      <w:r w:rsidRPr="00633E61">
        <w:rPr>
          <w:lang w:val="en-GB"/>
        </w:rPr>
        <w:t>阿根廷、奥地利、博茨瓦纳、巴西、智利、哥斯达黎加、捷克共和国、爱沙尼亚、加蓬、德国、危地马拉、爱尔兰、意大利、日本、</w:t>
      </w:r>
      <w:r w:rsidR="00885E54">
        <w:rPr>
          <w:rFonts w:hint="eastAsia"/>
          <w:lang w:val="en-GB"/>
        </w:rPr>
        <w:t>利比亚</w:t>
      </w:r>
      <w:r w:rsidRPr="00633E61">
        <w:rPr>
          <w:lang w:val="en-GB"/>
        </w:rPr>
        <w:t>、马尔代夫、黑山、秘鲁、波兰、大韩民国、摩尔多瓦共和国、罗马尼亚、塞拉利昂、西班牙、瑞士、美利坚合众国</w:t>
      </w:r>
    </w:p>
    <w:p w:rsidR="00633E61" w:rsidRDefault="00633E61">
      <w:pPr>
        <w:pStyle w:val="SingleTxtGC"/>
        <w:ind w:left="1565"/>
        <w:rPr>
          <w:rFonts w:hint="eastAsia"/>
        </w:rPr>
      </w:pPr>
      <w:r w:rsidRPr="00694083">
        <w:rPr>
          <w:rFonts w:eastAsia="KaiTi_GB2312" w:hint="eastAsia"/>
        </w:rPr>
        <w:t>反对</w:t>
      </w:r>
      <w:r w:rsidRPr="00694083">
        <w:rPr>
          <w:rFonts w:hint="eastAsia"/>
        </w:rPr>
        <w:t>：</w:t>
      </w:r>
    </w:p>
    <w:p w:rsidR="00633E61" w:rsidRPr="00694083" w:rsidRDefault="00633E61">
      <w:pPr>
        <w:pStyle w:val="SingleTxtGC"/>
        <w:ind w:left="1996"/>
        <w:rPr>
          <w:rFonts w:hint="eastAsia"/>
        </w:rPr>
      </w:pPr>
      <w:r w:rsidRPr="00633E61">
        <w:rPr>
          <w:lang w:val="en-GB"/>
        </w:rPr>
        <w:t>巴基斯坦、委内瑞拉玻利瓦尔共和国</w:t>
      </w:r>
    </w:p>
    <w:p w:rsidR="00633E61" w:rsidRPr="00694083" w:rsidRDefault="00633E61">
      <w:pPr>
        <w:pStyle w:val="SingleTxtGC"/>
        <w:ind w:left="1565"/>
        <w:rPr>
          <w:rFonts w:hint="eastAsia"/>
        </w:rPr>
      </w:pPr>
      <w:r w:rsidRPr="00694083">
        <w:rPr>
          <w:rFonts w:eastAsia="KaiTi_GB2312" w:hint="eastAsia"/>
        </w:rPr>
        <w:t>弃权</w:t>
      </w:r>
      <w:r w:rsidRPr="00694083">
        <w:rPr>
          <w:rFonts w:hint="eastAsia"/>
        </w:rPr>
        <w:t>：</w:t>
      </w:r>
    </w:p>
    <w:p w:rsidR="004B7460" w:rsidRPr="00633E61" w:rsidRDefault="00633E61" w:rsidP="00633E61">
      <w:pPr>
        <w:pStyle w:val="SingleTxtGC"/>
        <w:ind w:left="1996"/>
        <w:rPr>
          <w:rFonts w:hint="eastAsia"/>
        </w:rPr>
      </w:pPr>
      <w:r w:rsidRPr="00633E61">
        <w:rPr>
          <w:rFonts w:hint="eastAsia"/>
          <w:lang w:val="en-GB"/>
        </w:rPr>
        <w:t>安哥拉</w:t>
      </w:r>
      <w:r w:rsidRPr="00633E61">
        <w:rPr>
          <w:lang w:val="en-GB"/>
        </w:rPr>
        <w:t>、贝宁、布基纳法索、刚果、科特迪瓦、厄瓜多尔、埃塞俄比亚、印度、印度尼西亚、肯尼亚、科威特、马来西亚、毛里塔尼亚、菲律宾、泰国、乌干达、阿拉伯联合酋长国</w:t>
      </w:r>
      <w:r w:rsidRPr="00633E61">
        <w:rPr>
          <w:lang w:val="en-GB"/>
        </w:rPr>
        <w:t>]</w:t>
      </w:r>
    </w:p>
    <w:p w:rsidR="00633E61" w:rsidRPr="002D6A9C" w:rsidRDefault="00633E6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53D4C" w:rsidRDefault="00F53D4C" w:rsidP="00145946">
      <w:pPr>
        <w:pStyle w:val="SingleTxtGC"/>
      </w:pPr>
    </w:p>
    <w:sectPr w:rsidR="00F53D4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7BE" w:rsidRPr="00E0554F" w:rsidRDefault="00BA67BE"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A67BE" w:rsidRPr="00E0554F" w:rsidRDefault="00BA67BE"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E" w:rsidRPr="007A2241" w:rsidRDefault="00DE61CE"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F4D7D">
      <w:rPr>
        <w:rStyle w:val="PageNumber"/>
        <w:noProof/>
      </w:rPr>
      <w:t>2</w:t>
    </w:r>
    <w:r>
      <w:rPr>
        <w:rStyle w:val="PageNumber"/>
      </w:rPr>
      <w:fldChar w:fldCharType="end"/>
    </w:r>
    <w:r>
      <w:rPr>
        <w:rStyle w:val="PageNumber"/>
        <w:rFonts w:eastAsia="SimSun" w:hint="eastAsia"/>
        <w:lang w:eastAsia="zh-CN"/>
      </w:rPr>
      <w:tab/>
    </w:r>
    <w:r w:rsidRPr="007A2241">
      <w:rPr>
        <w:rFonts w:eastAsia="SimSun"/>
        <w:lang w:eastAsia="zh-CN"/>
      </w:rPr>
      <w:t>GE.13-14818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E" w:rsidRDefault="00DE61CE">
    <w:pPr>
      <w:pStyle w:val="Footer"/>
      <w:tabs>
        <w:tab w:val="right" w:pos="9639"/>
      </w:tabs>
    </w:pPr>
    <w:r w:rsidRPr="007A2241">
      <w:rPr>
        <w:rFonts w:eastAsia="SimSun"/>
        <w:lang w:eastAsia="zh-CN"/>
      </w:rPr>
      <w:t>GE.13-14818</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E" w:rsidRPr="00690C33" w:rsidRDefault="00DE61CE" w:rsidP="00690C33">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sz w:val="20"/>
        <w:lang w:eastAsia="zh-CN"/>
      </w:rPr>
      <w:t>14818</w:t>
    </w:r>
    <w:r w:rsidRPr="00EE277A">
      <w:rPr>
        <w:rFonts w:eastAsia="SimSun"/>
        <w:sz w:val="20"/>
        <w:lang w:eastAsia="zh-CN"/>
      </w:rPr>
      <w:t xml:space="preserve"> (C)</w:t>
    </w:r>
    <w:r>
      <w:rPr>
        <w:rFonts w:eastAsia="SimSun"/>
        <w:sz w:val="20"/>
        <w:lang w:eastAsia="zh-CN"/>
      </w:rPr>
      <w:tab/>
      <w:t>2106</w:t>
    </w:r>
    <w:r>
      <w:rPr>
        <w:rFonts w:eastAsia="SimSun" w:hint="eastAsia"/>
        <w:sz w:val="20"/>
        <w:lang w:eastAsia="zh-CN"/>
      </w:rPr>
      <w:t>13</w:t>
    </w:r>
    <w:r>
      <w:rPr>
        <w:rFonts w:eastAsia="SimSun"/>
        <w:sz w:val="20"/>
        <w:lang w:eastAsia="zh-CN"/>
      </w:rPr>
      <w:tab/>
      <w:t>2106</w:t>
    </w:r>
    <w:r>
      <w:rPr>
        <w:rFonts w:eastAsia="SimSun" w:hint="eastAsia"/>
        <w:sz w:val="20"/>
        <w:lang w:eastAsia="zh-CN"/>
      </w:rPr>
      <w:t>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7BE" w:rsidRPr="000157B1" w:rsidRDefault="00BA67BE"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BA67BE" w:rsidRPr="000157B1" w:rsidRDefault="00BA67BE"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BA67BE" w:rsidRDefault="00BA67BE"/>
  </w:footnote>
  <w:footnote w:id="2">
    <w:p w:rsidR="00DE61CE" w:rsidRPr="004B7460" w:rsidRDefault="00DE61CE" w:rsidP="007A2241">
      <w:pPr>
        <w:pStyle w:val="FootnoteText"/>
        <w:spacing w:line="220" w:lineRule="exact"/>
        <w:rPr>
          <w:rFonts w:hint="eastAsia"/>
        </w:rPr>
      </w:pPr>
      <w:r>
        <w:rPr>
          <w:rFonts w:hint="eastAsia"/>
        </w:rPr>
        <w:tab/>
      </w:r>
      <w:r w:rsidRPr="004B7460">
        <w:rPr>
          <w:rStyle w:val="FootnoteReference"/>
          <w:vertAlign w:val="baseline"/>
        </w:rPr>
        <w:t>*</w:t>
      </w:r>
      <w:r w:rsidRPr="004B7460">
        <w:rPr>
          <w:rFonts w:hint="eastAsia"/>
        </w:rPr>
        <w:tab/>
      </w:r>
      <w:r>
        <w:rPr>
          <w:rFonts w:hint="eastAsia"/>
        </w:rPr>
        <w:t>由于技术原因于</w:t>
      </w:r>
      <w:r>
        <w:rPr>
          <w:rFonts w:hint="eastAsia"/>
        </w:rPr>
        <w:t>2013</w:t>
      </w:r>
      <w:r>
        <w:rPr>
          <w:rFonts w:hint="eastAsia"/>
        </w:rPr>
        <w:t>年</w:t>
      </w:r>
      <w:r>
        <w:rPr>
          <w:rFonts w:hint="eastAsia"/>
        </w:rPr>
        <w:t>5</w:t>
      </w:r>
      <w:r>
        <w:rPr>
          <w:rFonts w:hint="eastAsia"/>
        </w:rPr>
        <w:t>月</w:t>
      </w:r>
      <w:r>
        <w:rPr>
          <w:rFonts w:hint="eastAsia"/>
        </w:rPr>
        <w:t>23</w:t>
      </w:r>
      <w:r>
        <w:rPr>
          <w:rFonts w:hint="eastAsia"/>
        </w:rPr>
        <w:t>日重新印发。</w:t>
      </w:r>
    </w:p>
  </w:footnote>
  <w:footnote w:id="3">
    <w:p w:rsidR="00DE61CE" w:rsidRPr="004B7460" w:rsidRDefault="00DE61CE" w:rsidP="007A2241">
      <w:pPr>
        <w:pStyle w:val="FootnoteText"/>
        <w:spacing w:line="220" w:lineRule="exact"/>
        <w:rPr>
          <w:rFonts w:hint="eastAsia"/>
        </w:rPr>
      </w:pPr>
      <w:r>
        <w:rPr>
          <w:rFonts w:hint="eastAsia"/>
        </w:rPr>
        <w:tab/>
      </w:r>
      <w:r w:rsidRPr="004B7460">
        <w:rPr>
          <w:rStyle w:val="FootnoteReference"/>
          <w:vertAlign w:val="baseline"/>
        </w:rPr>
        <w:t>**</w:t>
      </w:r>
      <w:r w:rsidRPr="004B7460">
        <w:rPr>
          <w:rFonts w:hint="eastAsia"/>
        </w:rPr>
        <w:tab/>
      </w:r>
      <w:r w:rsidRPr="004B7460">
        <w:t>人权理事会通过的决议和决定将载于理事会第</w:t>
      </w:r>
      <w:r w:rsidRPr="004B7460">
        <w:rPr>
          <w:rFonts w:hint="eastAsia"/>
        </w:rPr>
        <w:t>二十二</w:t>
      </w:r>
      <w:r w:rsidRPr="004B7460">
        <w:t>届会议报告</w:t>
      </w:r>
      <w:r w:rsidRPr="004B7460">
        <w:t>(A/HRC/</w:t>
      </w:r>
      <w:r w:rsidRPr="004B7460">
        <w:rPr>
          <w:rFonts w:hint="eastAsia"/>
        </w:rPr>
        <w:t>22</w:t>
      </w:r>
      <w:r w:rsidRPr="004B7460">
        <w:t>/2)</w:t>
      </w:r>
      <w:r w:rsidRPr="004B7460">
        <w:t>，第一章。</w:t>
      </w:r>
    </w:p>
  </w:footnote>
  <w:footnote w:id="4">
    <w:p w:rsidR="00DE61CE" w:rsidRPr="005F16BB" w:rsidRDefault="00DE61CE" w:rsidP="007A2241">
      <w:pPr>
        <w:pStyle w:val="EndnoteText"/>
        <w:spacing w:line="220" w:lineRule="exact"/>
        <w:rPr>
          <w:rFonts w:hint="eastAsia"/>
        </w:rPr>
      </w:pPr>
      <w:r>
        <w:tab/>
      </w:r>
      <w:r>
        <w:rPr>
          <w:rStyle w:val="FootnoteReference"/>
        </w:rPr>
        <w:footnoteRef/>
      </w:r>
      <w:r>
        <w:rPr>
          <w:rFonts w:hint="eastAsia"/>
        </w:rPr>
        <w:tab/>
      </w:r>
      <w:r w:rsidRPr="005F16BB">
        <w:t>A/HRC/22/</w:t>
      </w:r>
      <w:r>
        <w:t>56</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E" w:rsidRPr="007A2241" w:rsidRDefault="00DE61CE">
    <w:pPr>
      <w:pStyle w:val="Header"/>
    </w:pPr>
    <w:r>
      <w:t>A/HRC/RES/22/23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E" w:rsidRPr="007A2241" w:rsidRDefault="00DE61CE">
    <w:pPr>
      <w:pStyle w:val="Header"/>
      <w:jc w:val="right"/>
      <w:rPr>
        <w:rFonts w:hint="eastAsia"/>
        <w:lang w:eastAsia="zh-CN"/>
      </w:rPr>
    </w:pPr>
    <w:r w:rsidRPr="007A2241">
      <w:rPr>
        <w:lang w:eastAsia="zh-CN"/>
      </w:rPr>
      <w:t>A/HRC/RES/22/23*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7460"/>
    <w:rsid w:val="0000411A"/>
    <w:rsid w:val="00005A89"/>
    <w:rsid w:val="00007BCF"/>
    <w:rsid w:val="000157B1"/>
    <w:rsid w:val="00050226"/>
    <w:rsid w:val="0005102E"/>
    <w:rsid w:val="000637CE"/>
    <w:rsid w:val="00082E10"/>
    <w:rsid w:val="000A03EB"/>
    <w:rsid w:val="000A7C04"/>
    <w:rsid w:val="000C416A"/>
    <w:rsid w:val="000D1E21"/>
    <w:rsid w:val="000D39E1"/>
    <w:rsid w:val="000F5937"/>
    <w:rsid w:val="00107C15"/>
    <w:rsid w:val="00125776"/>
    <w:rsid w:val="00127C05"/>
    <w:rsid w:val="00140B6A"/>
    <w:rsid w:val="00145946"/>
    <w:rsid w:val="00145C92"/>
    <w:rsid w:val="001613CE"/>
    <w:rsid w:val="00165F4E"/>
    <w:rsid w:val="001A23E8"/>
    <w:rsid w:val="001A5624"/>
    <w:rsid w:val="001B11DB"/>
    <w:rsid w:val="001C3E9A"/>
    <w:rsid w:val="0024012F"/>
    <w:rsid w:val="002629D4"/>
    <w:rsid w:val="00280515"/>
    <w:rsid w:val="00286515"/>
    <w:rsid w:val="002D1E11"/>
    <w:rsid w:val="002D31D6"/>
    <w:rsid w:val="002D3FCB"/>
    <w:rsid w:val="002E68BE"/>
    <w:rsid w:val="002F3F47"/>
    <w:rsid w:val="002F6678"/>
    <w:rsid w:val="00315796"/>
    <w:rsid w:val="00322B61"/>
    <w:rsid w:val="00322F28"/>
    <w:rsid w:val="003734E0"/>
    <w:rsid w:val="00382B00"/>
    <w:rsid w:val="003836F1"/>
    <w:rsid w:val="00385C14"/>
    <w:rsid w:val="003B038F"/>
    <w:rsid w:val="003C27FE"/>
    <w:rsid w:val="003F65D6"/>
    <w:rsid w:val="003F7BF8"/>
    <w:rsid w:val="00400A2E"/>
    <w:rsid w:val="00407FCF"/>
    <w:rsid w:val="0042204D"/>
    <w:rsid w:val="0044178A"/>
    <w:rsid w:val="00453A81"/>
    <w:rsid w:val="00467D72"/>
    <w:rsid w:val="004746B9"/>
    <w:rsid w:val="004755EF"/>
    <w:rsid w:val="004858FB"/>
    <w:rsid w:val="00486766"/>
    <w:rsid w:val="00497F5C"/>
    <w:rsid w:val="004B7460"/>
    <w:rsid w:val="004C5291"/>
    <w:rsid w:val="004D1280"/>
    <w:rsid w:val="004D7F04"/>
    <w:rsid w:val="004E6C67"/>
    <w:rsid w:val="00500866"/>
    <w:rsid w:val="00535843"/>
    <w:rsid w:val="00571343"/>
    <w:rsid w:val="00582C70"/>
    <w:rsid w:val="005906E6"/>
    <w:rsid w:val="005A5B0A"/>
    <w:rsid w:val="005B0D8A"/>
    <w:rsid w:val="005F34AF"/>
    <w:rsid w:val="005F4B29"/>
    <w:rsid w:val="00613337"/>
    <w:rsid w:val="0061341E"/>
    <w:rsid w:val="00630755"/>
    <w:rsid w:val="00633E61"/>
    <w:rsid w:val="00637441"/>
    <w:rsid w:val="00637834"/>
    <w:rsid w:val="00647FD7"/>
    <w:rsid w:val="00654172"/>
    <w:rsid w:val="00670C28"/>
    <w:rsid w:val="0067129C"/>
    <w:rsid w:val="00690C33"/>
    <w:rsid w:val="00697A6C"/>
    <w:rsid w:val="006B1273"/>
    <w:rsid w:val="006B3300"/>
    <w:rsid w:val="006B3471"/>
    <w:rsid w:val="006D002F"/>
    <w:rsid w:val="006E0708"/>
    <w:rsid w:val="006E3CD4"/>
    <w:rsid w:val="006E7DF9"/>
    <w:rsid w:val="006E7E21"/>
    <w:rsid w:val="007131E3"/>
    <w:rsid w:val="00717C19"/>
    <w:rsid w:val="007418FE"/>
    <w:rsid w:val="00751C2E"/>
    <w:rsid w:val="007522B5"/>
    <w:rsid w:val="00785BE9"/>
    <w:rsid w:val="00786BD2"/>
    <w:rsid w:val="0079116A"/>
    <w:rsid w:val="00796BD3"/>
    <w:rsid w:val="007A2241"/>
    <w:rsid w:val="007C0B4E"/>
    <w:rsid w:val="007D00F8"/>
    <w:rsid w:val="007D0842"/>
    <w:rsid w:val="007D7229"/>
    <w:rsid w:val="007E7822"/>
    <w:rsid w:val="007F501B"/>
    <w:rsid w:val="00801DCC"/>
    <w:rsid w:val="0082049D"/>
    <w:rsid w:val="00824A57"/>
    <w:rsid w:val="0083180F"/>
    <w:rsid w:val="00885DC7"/>
    <w:rsid w:val="00885E54"/>
    <w:rsid w:val="00890356"/>
    <w:rsid w:val="008A6AB8"/>
    <w:rsid w:val="009006FB"/>
    <w:rsid w:val="00964622"/>
    <w:rsid w:val="0096567D"/>
    <w:rsid w:val="009A61A9"/>
    <w:rsid w:val="009B1BD6"/>
    <w:rsid w:val="009D60E5"/>
    <w:rsid w:val="009F6C52"/>
    <w:rsid w:val="009F7338"/>
    <w:rsid w:val="00A067AD"/>
    <w:rsid w:val="00A26748"/>
    <w:rsid w:val="00A36F72"/>
    <w:rsid w:val="00A67F3E"/>
    <w:rsid w:val="00A95BD9"/>
    <w:rsid w:val="00A97235"/>
    <w:rsid w:val="00AB655F"/>
    <w:rsid w:val="00AD6719"/>
    <w:rsid w:val="00AE4D20"/>
    <w:rsid w:val="00B16973"/>
    <w:rsid w:val="00B30642"/>
    <w:rsid w:val="00B34537"/>
    <w:rsid w:val="00B61E34"/>
    <w:rsid w:val="00B624FD"/>
    <w:rsid w:val="00B82B2A"/>
    <w:rsid w:val="00B8703D"/>
    <w:rsid w:val="00B9104B"/>
    <w:rsid w:val="00BA67BE"/>
    <w:rsid w:val="00BC2A65"/>
    <w:rsid w:val="00BC3D38"/>
    <w:rsid w:val="00BE4EAA"/>
    <w:rsid w:val="00BF4D7D"/>
    <w:rsid w:val="00BF6DC5"/>
    <w:rsid w:val="00BF7E3F"/>
    <w:rsid w:val="00C143D7"/>
    <w:rsid w:val="00C435EE"/>
    <w:rsid w:val="00C62277"/>
    <w:rsid w:val="00C623B2"/>
    <w:rsid w:val="00C80DA9"/>
    <w:rsid w:val="00C862E5"/>
    <w:rsid w:val="00CA073C"/>
    <w:rsid w:val="00CA4105"/>
    <w:rsid w:val="00CE6DB5"/>
    <w:rsid w:val="00D2146D"/>
    <w:rsid w:val="00D43F71"/>
    <w:rsid w:val="00D54DF4"/>
    <w:rsid w:val="00D56026"/>
    <w:rsid w:val="00D619F6"/>
    <w:rsid w:val="00D84673"/>
    <w:rsid w:val="00DA7104"/>
    <w:rsid w:val="00DD66BC"/>
    <w:rsid w:val="00DE61CE"/>
    <w:rsid w:val="00DF4798"/>
    <w:rsid w:val="00E05040"/>
    <w:rsid w:val="00E0554F"/>
    <w:rsid w:val="00E1548B"/>
    <w:rsid w:val="00E40A46"/>
    <w:rsid w:val="00E422D4"/>
    <w:rsid w:val="00E54840"/>
    <w:rsid w:val="00E911E5"/>
    <w:rsid w:val="00E91C05"/>
    <w:rsid w:val="00EE0918"/>
    <w:rsid w:val="00EE277A"/>
    <w:rsid w:val="00F41BAF"/>
    <w:rsid w:val="00F50AC2"/>
    <w:rsid w:val="00F50CB9"/>
    <w:rsid w:val="00F53D4C"/>
    <w:rsid w:val="00F54A14"/>
    <w:rsid w:val="00F61015"/>
    <w:rsid w:val="00F70079"/>
    <w:rsid w:val="00F72A3C"/>
    <w:rsid w:val="00F75048"/>
    <w:rsid w:val="00F75357"/>
    <w:rsid w:val="00F806C4"/>
    <w:rsid w:val="00FC6A02"/>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SingleTxtGCChar">
    <w:name w:val="_ Single Txt_GC Char"/>
    <w:basedOn w:val="DefaultParagraphFont"/>
    <w:link w:val="SingleTxtGC"/>
    <w:locked/>
    <w:rsid w:val="00633E61"/>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2</TotalTime>
  <Pages>1</Pages>
  <Words>452</Words>
  <Characters>516</Characters>
  <Application>Microsoft Office Outlook</Application>
  <DocSecurity>4</DocSecurity>
  <Lines>32</Lines>
  <Paragraphs>30</Paragraphs>
  <ScaleCrop>false</ScaleCrop>
  <Company>CSD</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2013-06-21T15:05:00Z</cp:lastPrinted>
  <dcterms:created xsi:type="dcterms:W3CDTF">2013-06-21T15:05:00Z</dcterms:created>
  <dcterms:modified xsi:type="dcterms:W3CDTF">2013-06-21T15:07:00Z</dcterms:modified>
</cp:coreProperties>
</file>