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727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727CD" w:rsidP="006727CD">
            <w:pPr>
              <w:jc w:val="right"/>
            </w:pPr>
            <w:r w:rsidRPr="006727CD">
              <w:rPr>
                <w:sz w:val="40"/>
              </w:rPr>
              <w:t>A</w:t>
            </w:r>
            <w:r>
              <w:t>/HRC/RES/34/16</w:t>
            </w:r>
          </w:p>
        </w:tc>
      </w:tr>
      <w:tr w:rsidR="002D5AAC" w:rsidRPr="00180D6A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727CD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727CD" w:rsidRDefault="006727CD" w:rsidP="006727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2017</w:t>
            </w:r>
          </w:p>
          <w:p w:rsidR="006727CD" w:rsidRDefault="006727CD" w:rsidP="006727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727CD" w:rsidRPr="00E71476" w:rsidRDefault="006727CD" w:rsidP="006727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6727CD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6727CD" w:rsidRPr="00436048" w:rsidRDefault="006727CD" w:rsidP="006727CD">
      <w:pPr>
        <w:rPr>
          <w:b/>
          <w:bCs/>
        </w:rPr>
      </w:pPr>
      <w:r w:rsidRPr="00436048">
        <w:rPr>
          <w:b/>
          <w:bCs/>
        </w:rPr>
        <w:t>Тридцать четвертая сессия</w:t>
      </w:r>
    </w:p>
    <w:p w:rsidR="006727CD" w:rsidRPr="00436048" w:rsidRDefault="006727CD" w:rsidP="006727CD">
      <w:r w:rsidRPr="00436048">
        <w:t>27 февраля – 24 марта 2017 года</w:t>
      </w:r>
    </w:p>
    <w:p w:rsidR="006727CD" w:rsidRPr="00436048" w:rsidRDefault="006727CD" w:rsidP="006727CD">
      <w:r w:rsidRPr="00436048">
        <w:t>Пункт 3 повестки дня</w:t>
      </w:r>
    </w:p>
    <w:p w:rsidR="006727CD" w:rsidRPr="00436048" w:rsidRDefault="006727CD" w:rsidP="00925242">
      <w:pPr>
        <w:pStyle w:val="HChGR"/>
      </w:pPr>
      <w:r w:rsidRPr="00436048">
        <w:tab/>
      </w:r>
      <w:r w:rsidRPr="00436048">
        <w:tab/>
      </w:r>
      <w:r w:rsidRPr="002F1B02">
        <w:t>Резолюция, принятая Советом по правам человека</w:t>
      </w:r>
      <w:r w:rsidR="00925242">
        <w:t xml:space="preserve"> 24</w:t>
      </w:r>
      <w:r w:rsidR="00925242">
        <w:rPr>
          <w:lang w:val="en-US"/>
        </w:rPr>
        <w:t> </w:t>
      </w:r>
      <w:r>
        <w:t>марта 2017 года</w:t>
      </w:r>
    </w:p>
    <w:p w:rsidR="006727CD" w:rsidRPr="00436048" w:rsidRDefault="006727CD" w:rsidP="006727CD">
      <w:pPr>
        <w:pStyle w:val="H1GR"/>
        <w:tabs>
          <w:tab w:val="left" w:pos="1985"/>
        </w:tabs>
      </w:pPr>
      <w:r w:rsidRPr="002F1B02">
        <w:tab/>
      </w:r>
      <w:r w:rsidRPr="002F1B02">
        <w:tab/>
      </w:r>
      <w:r w:rsidRPr="00436048">
        <w:t>34/</w:t>
      </w:r>
      <w:r>
        <w:t>16.</w:t>
      </w:r>
      <w:r w:rsidRPr="00436048">
        <w:tab/>
        <w:t xml:space="preserve">Права ребенка: защита прав ребенка в процессе </w:t>
      </w:r>
      <w:r w:rsidRPr="00436048">
        <w:tab/>
        <w:t xml:space="preserve">осуществления Повестки дня в области устойчивого </w:t>
      </w:r>
      <w:r w:rsidRPr="00436048">
        <w:tab/>
        <w:t>развития на период до 2030 года</w:t>
      </w:r>
    </w:p>
    <w:p w:rsidR="006727CD" w:rsidRPr="00436048" w:rsidRDefault="006727CD" w:rsidP="006727CD">
      <w:pPr>
        <w:pStyle w:val="SingleTxtGR"/>
      </w:pPr>
      <w:r w:rsidRPr="00436048">
        <w:tab/>
      </w:r>
      <w:r w:rsidRPr="00436048">
        <w:rPr>
          <w:i/>
        </w:rPr>
        <w:t>Совет по правам человека</w:t>
      </w:r>
      <w:r w:rsidRPr="00436048">
        <w:t>,</w:t>
      </w:r>
    </w:p>
    <w:p w:rsidR="006727CD" w:rsidRPr="00436048" w:rsidRDefault="006727CD" w:rsidP="006727CD">
      <w:pPr>
        <w:pStyle w:val="SingleTxtGR"/>
        <w:rPr>
          <w:bCs/>
          <w:i/>
        </w:rPr>
      </w:pPr>
      <w:r w:rsidRPr="00436048">
        <w:rPr>
          <w:i/>
        </w:rPr>
        <w:tab/>
        <w:t>подчеркивая</w:t>
      </w:r>
      <w:r w:rsidRPr="007D27D7">
        <w:rPr>
          <w:iCs/>
        </w:rPr>
        <w:t>,</w:t>
      </w:r>
      <w:r w:rsidRPr="00436048">
        <w:rPr>
          <w:i/>
        </w:rPr>
        <w:t xml:space="preserve"> </w:t>
      </w:r>
      <w:r w:rsidRPr="00436048">
        <w:rPr>
          <w:iCs/>
        </w:rPr>
        <w:t>что Конвенция о правах ребенка служит стандартом в деле поощрения и защиты прав ребенка, учитывая важную роль Факультативных протоколов к Конвенции и призывая к их всеобщей ратификации и эффекти</w:t>
      </w:r>
      <w:r w:rsidRPr="00436048">
        <w:rPr>
          <w:iCs/>
        </w:rPr>
        <w:t>в</w:t>
      </w:r>
      <w:r w:rsidRPr="00436048">
        <w:rPr>
          <w:iCs/>
        </w:rPr>
        <w:t>ному осуществлению</w:t>
      </w:r>
      <w:r w:rsidRPr="00436048">
        <w:t>,</w:t>
      </w:r>
    </w:p>
    <w:p w:rsidR="006727CD" w:rsidRPr="00436048" w:rsidRDefault="006727CD" w:rsidP="006727CD">
      <w:pPr>
        <w:pStyle w:val="SingleTxtGR"/>
        <w:rPr>
          <w:bCs/>
        </w:rPr>
      </w:pPr>
      <w:r w:rsidRPr="00436048">
        <w:rPr>
          <w:bCs/>
          <w:i/>
        </w:rPr>
        <w:tab/>
        <w:t>ссылаясь</w:t>
      </w:r>
      <w:r w:rsidRPr="00436048">
        <w:rPr>
          <w:bCs/>
        </w:rPr>
        <w:t xml:space="preserve"> на все предыдущие резолюции о правах ребенка Комиссии по правам человека, Совета по правам человека и Генеральной Ассамблеи, самыми последними из которых являются резолюция 31/7 Совета от 23 марта 2016 года и резолюция 71/177 Ассамблеи от 19 декабря 2016 года,</w:t>
      </w:r>
    </w:p>
    <w:p w:rsidR="006727CD" w:rsidRPr="00436048" w:rsidRDefault="006727CD" w:rsidP="006727CD">
      <w:pPr>
        <w:pStyle w:val="SingleTxtGR"/>
      </w:pPr>
      <w:r w:rsidRPr="00436048">
        <w:rPr>
          <w:i/>
        </w:rPr>
        <w:tab/>
        <w:t>вновь подтверждая</w:t>
      </w:r>
      <w:r w:rsidRPr="007D27D7">
        <w:rPr>
          <w:iCs/>
        </w:rPr>
        <w:t>,</w:t>
      </w:r>
      <w:r w:rsidRPr="00436048">
        <w:rPr>
          <w:i/>
        </w:rPr>
        <w:t xml:space="preserve"> </w:t>
      </w:r>
      <w:r w:rsidRPr="00436048">
        <w:rPr>
          <w:iCs/>
        </w:rPr>
        <w:t>что общие принципы, установленные в Конвенции о правах ребенка, такие как наилучшее обеспечение интересов ребенка, неди</w:t>
      </w:r>
      <w:r w:rsidRPr="00436048">
        <w:rPr>
          <w:iCs/>
        </w:rPr>
        <w:t>с</w:t>
      </w:r>
      <w:r w:rsidRPr="00436048">
        <w:rPr>
          <w:iCs/>
        </w:rPr>
        <w:t>криминация, участие и выживание и развитие, обеспечивают основу для всех действий в интересах детей</w:t>
      </w:r>
      <w:r w:rsidRPr="00436048">
        <w:t>,</w:t>
      </w:r>
    </w:p>
    <w:p w:rsidR="006727CD" w:rsidRPr="00436048" w:rsidRDefault="006727CD" w:rsidP="006727CD">
      <w:pPr>
        <w:pStyle w:val="SingleTxtGR"/>
        <w:rPr>
          <w:bCs/>
        </w:rPr>
      </w:pPr>
      <w:r w:rsidRPr="00436048">
        <w:rPr>
          <w:bCs/>
          <w:i/>
        </w:rPr>
        <w:tab/>
        <w:t xml:space="preserve">приветствуя </w:t>
      </w:r>
      <w:r w:rsidRPr="00436048">
        <w:rPr>
          <w:bCs/>
          <w:iCs/>
        </w:rPr>
        <w:t>работу Комитета по правам ребенка и других договорных органов</w:t>
      </w:r>
      <w:r w:rsidRPr="00436048">
        <w:rPr>
          <w:bCs/>
        </w:rPr>
        <w:t xml:space="preserve"> и отмечая, в частности, замечания общего порядка Комитета,</w:t>
      </w:r>
    </w:p>
    <w:p w:rsidR="006727CD" w:rsidRPr="00436048" w:rsidRDefault="006727CD" w:rsidP="006727CD">
      <w:pPr>
        <w:pStyle w:val="SingleTxtGR"/>
      </w:pPr>
      <w:r w:rsidRPr="00436048">
        <w:rPr>
          <w:bCs/>
          <w:i/>
        </w:rPr>
        <w:tab/>
        <w:t xml:space="preserve">приветствуя также </w:t>
      </w:r>
      <w:r w:rsidRPr="00436048">
        <w:rPr>
          <w:bCs/>
          <w:iCs/>
        </w:rPr>
        <w:t>внимание, уделяемое мандатариями специальных процедур Совета по правам человека вопросам прав детей в контексте их соо</w:t>
      </w:r>
      <w:r w:rsidRPr="00436048">
        <w:rPr>
          <w:bCs/>
          <w:iCs/>
        </w:rPr>
        <w:t>т</w:t>
      </w:r>
      <w:r w:rsidRPr="00436048">
        <w:rPr>
          <w:bCs/>
          <w:iCs/>
        </w:rPr>
        <w:t xml:space="preserve">ветствующих мандатов, в частности работу </w:t>
      </w:r>
      <w:r w:rsidRPr="00436048">
        <w:t>Специального докладчика по в</w:t>
      </w:r>
      <w:r w:rsidRPr="00436048">
        <w:t>о</w:t>
      </w:r>
      <w:r w:rsidRPr="00436048">
        <w:t>просу о торговле детьми, детской проституции и детской порнографии, Спец</w:t>
      </w:r>
      <w:r w:rsidRPr="00436048">
        <w:t>и</w:t>
      </w:r>
      <w:r w:rsidRPr="00436048">
        <w:t>ального представителя Генерального секретаря по вопросу о насилии в отн</w:t>
      </w:r>
      <w:r w:rsidRPr="00436048">
        <w:t>о</w:t>
      </w:r>
      <w:r w:rsidRPr="00436048">
        <w:t>шении детей и Специального представителя Генерального секретаря по вопросу о положении детей и вооруженных конфликтах, и с признательностью прин</w:t>
      </w:r>
      <w:r w:rsidRPr="00436048">
        <w:t>и</w:t>
      </w:r>
      <w:r w:rsidRPr="00436048">
        <w:t>мая к сведению их недавние доклады</w:t>
      </w:r>
      <w:r w:rsidRPr="00436048">
        <w:rPr>
          <w:rStyle w:val="aa"/>
          <w:lang w:val="en-GB"/>
        </w:rPr>
        <w:footnoteReference w:id="1"/>
      </w:r>
      <w:r w:rsidRPr="00436048">
        <w:t>,</w:t>
      </w:r>
    </w:p>
    <w:p w:rsidR="006727CD" w:rsidRPr="00436048" w:rsidRDefault="006727CD" w:rsidP="006727CD">
      <w:pPr>
        <w:pStyle w:val="SingleTxtGR"/>
      </w:pPr>
      <w:r w:rsidRPr="00436048">
        <w:rPr>
          <w:i/>
        </w:rPr>
        <w:tab/>
        <w:t xml:space="preserve">ссылаясь </w:t>
      </w:r>
      <w:r w:rsidRPr="00436048">
        <w:rPr>
          <w:iCs/>
        </w:rPr>
        <w:t>на свои резолюции 5/1 об институциональном строительстве Совета по правам человека и 5/2 о Кодексе поведения мандатариев специал</w:t>
      </w:r>
      <w:r w:rsidRPr="00436048">
        <w:rPr>
          <w:iCs/>
        </w:rPr>
        <w:t>ь</w:t>
      </w:r>
      <w:r w:rsidRPr="00436048">
        <w:rPr>
          <w:iCs/>
        </w:rPr>
        <w:t>ных процедур Совета от 18 июня 2007</w:t>
      </w:r>
      <w:r w:rsidRPr="00436048">
        <w:rPr>
          <w:iCs/>
          <w:lang w:val="en-US"/>
        </w:rPr>
        <w:t> </w:t>
      </w:r>
      <w:r w:rsidRPr="00436048">
        <w:rPr>
          <w:iCs/>
        </w:rPr>
        <w:t xml:space="preserve">года и подчеркивая, что все мандатарии </w:t>
      </w:r>
      <w:r w:rsidRPr="00436048">
        <w:rPr>
          <w:iCs/>
        </w:rPr>
        <w:lastRenderedPageBreak/>
        <w:t>должны выполнять свои обязанности в соответствии с этими резолюциями и приложениями к ним</w:t>
      </w:r>
      <w:r w:rsidRPr="00436048">
        <w:t>,</w:t>
      </w:r>
    </w:p>
    <w:p w:rsidR="006727CD" w:rsidRPr="00436048" w:rsidRDefault="006727CD" w:rsidP="006727CD">
      <w:pPr>
        <w:pStyle w:val="SingleTxtGR"/>
      </w:pPr>
      <w:r w:rsidRPr="00436048">
        <w:rPr>
          <w:i/>
        </w:rPr>
        <w:tab/>
        <w:t xml:space="preserve">ссылаясь также </w:t>
      </w:r>
      <w:r w:rsidRPr="00436048">
        <w:rPr>
          <w:iCs/>
        </w:rPr>
        <w:t xml:space="preserve">на резолюцию </w:t>
      </w:r>
      <w:r w:rsidRPr="00436048">
        <w:t>70/1 Генеральной Ассамблеи от 25 се</w:t>
      </w:r>
      <w:r w:rsidRPr="00436048">
        <w:t>н</w:t>
      </w:r>
      <w:r w:rsidRPr="00436048">
        <w:t>тября 2015</w:t>
      </w:r>
      <w:r w:rsidRPr="00436048">
        <w:rPr>
          <w:lang w:val="en-US"/>
        </w:rPr>
        <w:t> </w:t>
      </w:r>
      <w:r w:rsidRPr="00436048">
        <w:t xml:space="preserve">года, озаглавленную </w:t>
      </w:r>
      <w:r>
        <w:t>«</w:t>
      </w:r>
      <w:r w:rsidRPr="00436048">
        <w:t>Преобразование нашего мира: Повестка дня в области устойчивого развития на период до 2030</w:t>
      </w:r>
      <w:r w:rsidRPr="00436048">
        <w:rPr>
          <w:lang w:val="en-US"/>
        </w:rPr>
        <w:t> </w:t>
      </w:r>
      <w:r w:rsidRPr="00436048">
        <w:t>года</w:t>
      </w:r>
      <w:r>
        <w:t>»</w:t>
      </w:r>
      <w:r w:rsidRPr="00436048">
        <w:t xml:space="preserve">, в которой </w:t>
      </w:r>
      <w:r>
        <w:t>Ассамблея</w:t>
      </w:r>
      <w:r w:rsidRPr="00436048">
        <w:t xml:space="preserve"> утвердила всеобъемлющий, рассчитанный на перспективу и предусматрива</w:t>
      </w:r>
      <w:r w:rsidRPr="00436048">
        <w:t>ю</w:t>
      </w:r>
      <w:r w:rsidRPr="00436048">
        <w:t>щий учет интересов людей набор универсальных и ориентированных на прео</w:t>
      </w:r>
      <w:r w:rsidRPr="00436048">
        <w:t>б</w:t>
      </w:r>
      <w:r w:rsidRPr="00436048">
        <w:t xml:space="preserve">разования целей и задач в области устойчивого развития, </w:t>
      </w:r>
      <w:r>
        <w:t xml:space="preserve">и </w:t>
      </w:r>
      <w:r w:rsidRPr="00436048">
        <w:t>обяза</w:t>
      </w:r>
      <w:r>
        <w:t>лась</w:t>
      </w:r>
      <w:r w:rsidRPr="00436048">
        <w:t xml:space="preserve"> прилагать неустанные усилия для полного осуществления этой повестки дня к 2030 году, признание ею того, что ликвидация нищеты во всех ее формах и проявлениях, включая крайнюю нищету, является важнейшей глобальной задачей и одним из необходимых условий устойчивого развития, ее приверженность обеспечению достижения устойчивого развития во всех трех его компонентах – экономич</w:t>
      </w:r>
      <w:r w:rsidRPr="00436048">
        <w:t>е</w:t>
      </w:r>
      <w:r w:rsidRPr="00436048">
        <w:t>ском, социальном и экологическом – сбалансированным и комплексным обр</w:t>
      </w:r>
      <w:r w:rsidRPr="00436048">
        <w:t>а</w:t>
      </w:r>
      <w:r w:rsidRPr="00436048">
        <w:t>зом и осуществлению деятельности по развитию результатов, достигнутых в период действия целей в области развития, сформулированных в Декларации тысячелетия, и завершению незаконченной работы, и признавая, что достиж</w:t>
      </w:r>
      <w:r w:rsidRPr="00436048">
        <w:t>е</w:t>
      </w:r>
      <w:r w:rsidRPr="00436048">
        <w:t>ние целей в области устойчивого развития может помочь обеспечить утвержд</w:t>
      </w:r>
      <w:r w:rsidRPr="00436048">
        <w:t>е</w:t>
      </w:r>
      <w:r w:rsidRPr="00436048">
        <w:t>ние и реализацию детьми своих прав,</w:t>
      </w:r>
    </w:p>
    <w:p w:rsidR="006727CD" w:rsidRPr="00925242" w:rsidRDefault="006727CD" w:rsidP="006727CD">
      <w:pPr>
        <w:pStyle w:val="SingleTxtGR"/>
        <w:rPr>
          <w:bCs/>
        </w:rPr>
      </w:pPr>
      <w:r w:rsidRPr="00436048">
        <w:rPr>
          <w:i/>
        </w:rPr>
        <w:tab/>
        <w:t>напоминая далее</w:t>
      </w:r>
      <w:r w:rsidRPr="00436048">
        <w:rPr>
          <w:iCs/>
        </w:rPr>
        <w:t>,</w:t>
      </w:r>
      <w:r w:rsidRPr="00436048">
        <w:rPr>
          <w:i/>
        </w:rPr>
        <w:t xml:space="preserve"> </w:t>
      </w:r>
      <w:r w:rsidRPr="00436048">
        <w:rPr>
          <w:bCs/>
        </w:rPr>
        <w:t xml:space="preserve">что </w:t>
      </w:r>
      <w:r w:rsidRPr="00436048">
        <w:t>Повестка дня в области устойчивого развития на период до 2030</w:t>
      </w:r>
      <w:r w:rsidRPr="00436048">
        <w:rPr>
          <w:lang w:val="en-US"/>
        </w:rPr>
        <w:t> </w:t>
      </w:r>
      <w:r w:rsidRPr="00436048">
        <w:t>года</w:t>
      </w:r>
      <w:r w:rsidRPr="00436048">
        <w:rPr>
          <w:bCs/>
        </w:rPr>
        <w:t xml:space="preserve"> определяется целями и принципами Устава Организации Объединенных Наций, основывается на Всеобщей декларации прав человека, международных договорах по правам человека, включая Конвенцию о правах ребенка и Факультативные протоколы к ней, Конвенцию о ликвидации всех форм дискриминации в отношении женщин и Конвенцию о правах инвалидов, Декларации тысячелетия и Итоговом документе Всемирного саммита 2005</w:t>
      </w:r>
      <w:r w:rsidRPr="00436048">
        <w:rPr>
          <w:bCs/>
          <w:lang w:val="en-US"/>
        </w:rPr>
        <w:t> </w:t>
      </w:r>
      <w:r w:rsidRPr="00436048">
        <w:rPr>
          <w:bCs/>
        </w:rPr>
        <w:t>года и подкрепляется другими документами, такими как Декларация о праве на ра</w:t>
      </w:r>
      <w:r w:rsidRPr="00436048">
        <w:rPr>
          <w:bCs/>
        </w:rPr>
        <w:t>з</w:t>
      </w:r>
      <w:r w:rsidRPr="00436048">
        <w:rPr>
          <w:bCs/>
        </w:rPr>
        <w:t>витие, и вновь подтверждая итоги всех крупнейших конференций и встреч на высшем уровне под эгидой Организации Объединенных Наций, которые зал</w:t>
      </w:r>
      <w:r w:rsidRPr="00436048">
        <w:rPr>
          <w:bCs/>
        </w:rPr>
        <w:t>о</w:t>
      </w:r>
      <w:r w:rsidRPr="00436048">
        <w:rPr>
          <w:bCs/>
        </w:rPr>
        <w:t>жили прочную основу для устойчивого развития и помогли сформировать н</w:t>
      </w:r>
      <w:r w:rsidRPr="00436048">
        <w:rPr>
          <w:bCs/>
        </w:rPr>
        <w:t>о</w:t>
      </w:r>
      <w:r w:rsidRPr="00436048">
        <w:rPr>
          <w:bCs/>
        </w:rPr>
        <w:t>вую Повестку дня, включая Рио-де-Жанейрскую декларацию по окружающей среде и развитию, Всемирную встречу на высшем уровне по устойчивому ра</w:t>
      </w:r>
      <w:r w:rsidRPr="00436048">
        <w:rPr>
          <w:bCs/>
        </w:rPr>
        <w:t>з</w:t>
      </w:r>
      <w:r w:rsidRPr="00436048">
        <w:rPr>
          <w:bCs/>
        </w:rPr>
        <w:t>витию, Всемирную встречу на высшем уровне в интересах социального разв</w:t>
      </w:r>
      <w:r w:rsidRPr="00436048">
        <w:rPr>
          <w:bCs/>
        </w:rPr>
        <w:t>и</w:t>
      </w:r>
      <w:r w:rsidRPr="00436048">
        <w:rPr>
          <w:bCs/>
        </w:rPr>
        <w:t>тия, Программу действий Международной конференции по народонаселению и развитию, Пекинскую платформу действий и Конференцию Организации Об</w:t>
      </w:r>
      <w:r w:rsidRPr="00436048">
        <w:rPr>
          <w:bCs/>
        </w:rPr>
        <w:t>ъ</w:t>
      </w:r>
      <w:r w:rsidRPr="00436048">
        <w:rPr>
          <w:bCs/>
        </w:rPr>
        <w:t>единенных Наций по устойчивому развитию, и последующую деятельность по итогам этих конференций, а также то, что Повестка дня должна осуществлят</w:t>
      </w:r>
      <w:r w:rsidRPr="00436048">
        <w:rPr>
          <w:bCs/>
        </w:rPr>
        <w:t>ь</w:t>
      </w:r>
      <w:r w:rsidRPr="00436048">
        <w:rPr>
          <w:bCs/>
        </w:rPr>
        <w:t>ся, отслеживаться и пересматриваться</w:t>
      </w:r>
      <w:r w:rsidRPr="00436048">
        <w:t xml:space="preserve"> </w:t>
      </w:r>
      <w:r w:rsidRPr="00436048">
        <w:rPr>
          <w:bCs/>
        </w:rPr>
        <w:t>таким образом, чтобы это согласовыв</w:t>
      </w:r>
      <w:r w:rsidRPr="00436048">
        <w:rPr>
          <w:bCs/>
        </w:rPr>
        <w:t>а</w:t>
      </w:r>
      <w:r w:rsidRPr="00436048">
        <w:rPr>
          <w:bCs/>
        </w:rPr>
        <w:t>лось с обязательствами государств согласно международному праву,</w:t>
      </w:r>
    </w:p>
    <w:p w:rsidR="006727CD" w:rsidRPr="00436048" w:rsidRDefault="006727CD" w:rsidP="006727CD">
      <w:pPr>
        <w:pStyle w:val="SingleTxtGR"/>
      </w:pPr>
      <w:r w:rsidRPr="00436048">
        <w:rPr>
          <w:i/>
          <w:iCs/>
        </w:rPr>
        <w:tab/>
        <w:t>приветствуя</w:t>
      </w:r>
      <w:r w:rsidRPr="00436048">
        <w:t xml:space="preserve"> вступление в силу Парижского соглашения, принятого в контексте Рамочной конвенции Организации Объединенных Наций об измен</w:t>
      </w:r>
      <w:r w:rsidRPr="00436048">
        <w:t>е</w:t>
      </w:r>
      <w:r w:rsidRPr="00436048">
        <w:t>нии климата, отмечая, что изменение климата усугубляет опасности для тех, кто находится в наиболее уязвимом положении, в том числе для детей, и по</w:t>
      </w:r>
      <w:r w:rsidRPr="00436048">
        <w:t>д</w:t>
      </w:r>
      <w:r w:rsidRPr="00436048">
        <w:t>черкивая, что эффективное выполнение Соглашения укрепляет Повестку дня на период до 2030</w:t>
      </w:r>
      <w:r w:rsidRPr="00436048">
        <w:rPr>
          <w:lang w:val="en-US"/>
        </w:rPr>
        <w:t> </w:t>
      </w:r>
      <w:r w:rsidRPr="00436048">
        <w:t>года,</w:t>
      </w:r>
    </w:p>
    <w:p w:rsidR="006727CD" w:rsidRPr="00436048" w:rsidRDefault="006727CD" w:rsidP="006727CD">
      <w:pPr>
        <w:pStyle w:val="SingleTxtGR"/>
      </w:pPr>
      <w:r w:rsidRPr="00436048">
        <w:rPr>
          <w:i/>
        </w:rPr>
        <w:tab/>
        <w:t>учитывая</w:t>
      </w:r>
      <w:r w:rsidRPr="00436048">
        <w:rPr>
          <w:iCs/>
        </w:rPr>
        <w:t>, что</w:t>
      </w:r>
      <w:r w:rsidRPr="00436048">
        <w:t xml:space="preserve"> 17 целей в области устойчивого развития и 169 задач, с</w:t>
      </w:r>
      <w:r w:rsidRPr="00436048">
        <w:t>о</w:t>
      </w:r>
      <w:r w:rsidRPr="00436048">
        <w:t>держащихся в Повестке дня на период до 2030</w:t>
      </w:r>
      <w:r w:rsidRPr="00436048">
        <w:rPr>
          <w:lang w:val="en-US"/>
        </w:rPr>
        <w:t> </w:t>
      </w:r>
      <w:r w:rsidRPr="00436048">
        <w:t>года, призваны обеспечить ре</w:t>
      </w:r>
      <w:r w:rsidRPr="00436048">
        <w:t>а</w:t>
      </w:r>
      <w:r w:rsidRPr="00436048">
        <w:t>лизацию прав человека всех людей, никого не забыть и обратить внимание в первую очередь на самых отстающих посредством, в частности, достижения гендерного равенства и расширения прав и возможностей женщин и девочек, и</w:t>
      </w:r>
      <w:r>
        <w:t> </w:t>
      </w:r>
      <w:r w:rsidRPr="00436048">
        <w:t>что достижение всех целей и решение всех задач могут способствовать реал</w:t>
      </w:r>
      <w:r w:rsidRPr="00436048">
        <w:t>и</w:t>
      </w:r>
      <w:r w:rsidRPr="00436048">
        <w:t>зации прав ребенка,</w:t>
      </w:r>
    </w:p>
    <w:p w:rsidR="006727CD" w:rsidRPr="00436048" w:rsidRDefault="006727CD" w:rsidP="006727CD">
      <w:pPr>
        <w:pStyle w:val="SingleTxtGR"/>
      </w:pPr>
      <w:r w:rsidRPr="00436048">
        <w:rPr>
          <w:bCs/>
          <w:i/>
        </w:rPr>
        <w:tab/>
        <w:t>будучи глубоко обеспокоен</w:t>
      </w:r>
      <w:r w:rsidRPr="00436048">
        <w:rPr>
          <w:bCs/>
          <w:iCs/>
        </w:rPr>
        <w:t xml:space="preserve"> тем, что</w:t>
      </w:r>
      <w:r w:rsidRPr="00436048">
        <w:rPr>
          <w:bCs/>
        </w:rPr>
        <w:t xml:space="preserve"> по причинам, связанным с нищетой, в</w:t>
      </w:r>
      <w:r>
        <w:rPr>
          <w:bCs/>
        </w:rPr>
        <w:t> </w:t>
      </w:r>
      <w:r w:rsidRPr="00436048">
        <w:rPr>
          <w:bCs/>
        </w:rPr>
        <w:t>мире по-прежнему ежедневно умирают 18</w:t>
      </w:r>
      <w:r w:rsidRPr="00436048">
        <w:rPr>
          <w:bCs/>
          <w:lang w:val="en-US"/>
        </w:rPr>
        <w:t> </w:t>
      </w:r>
      <w:r w:rsidRPr="00436048">
        <w:rPr>
          <w:bCs/>
        </w:rPr>
        <w:t xml:space="preserve">000 детей, практически у каждого четвертого ребенка в возрасте до </w:t>
      </w:r>
      <w:r w:rsidR="00833979">
        <w:rPr>
          <w:bCs/>
        </w:rPr>
        <w:t>пяти</w:t>
      </w:r>
      <w:r w:rsidRPr="00436048">
        <w:rPr>
          <w:bCs/>
        </w:rPr>
        <w:t xml:space="preserve"> лет из приблизительно 159 млн. человек, особенно в развивающихся странах</w:t>
      </w:r>
      <w:r w:rsidRPr="00436048">
        <w:t>,</w:t>
      </w:r>
      <w:r w:rsidRPr="00436048">
        <w:rPr>
          <w:bCs/>
        </w:rPr>
        <w:t xml:space="preserve"> наблюдается задержка роста, </w:t>
      </w:r>
      <w:r w:rsidRPr="00436048">
        <w:t>и 6,1% детей страдают от избыточного веса,</w:t>
      </w:r>
    </w:p>
    <w:p w:rsidR="006727CD" w:rsidRPr="00436048" w:rsidRDefault="006727CD" w:rsidP="006727CD">
      <w:pPr>
        <w:pStyle w:val="SingleTxtGR"/>
        <w:rPr>
          <w:bCs/>
        </w:rPr>
      </w:pPr>
      <w:r w:rsidRPr="00436048">
        <w:rPr>
          <w:bCs/>
          <w:i/>
        </w:rPr>
        <w:lastRenderedPageBreak/>
        <w:tab/>
        <w:t>признавая</w:t>
      </w:r>
      <w:r w:rsidRPr="00436048">
        <w:rPr>
          <w:bCs/>
          <w:iCs/>
        </w:rPr>
        <w:t xml:space="preserve">, что, хотя глобальный показатель смертности детей в возрасте до </w:t>
      </w:r>
      <w:r w:rsidR="00180D6A">
        <w:rPr>
          <w:bCs/>
          <w:iCs/>
        </w:rPr>
        <w:t>пяти</w:t>
      </w:r>
      <w:bookmarkStart w:id="0" w:name="_GoBack"/>
      <w:bookmarkEnd w:id="0"/>
      <w:r w:rsidRPr="00436048">
        <w:rPr>
          <w:bCs/>
        </w:rPr>
        <w:t xml:space="preserve"> лет снизился, тем не менее в 2015 году умерли порядка 5,9 млн. детей в возрасте до </w:t>
      </w:r>
      <w:r w:rsidR="00833979">
        <w:rPr>
          <w:bCs/>
        </w:rPr>
        <w:t>пяти</w:t>
      </w:r>
      <w:r w:rsidRPr="00436048">
        <w:rPr>
          <w:bCs/>
        </w:rPr>
        <w:t xml:space="preserve"> лет, и глобальный показатель </w:t>
      </w:r>
      <w:r w:rsidRPr="00436048">
        <w:rPr>
          <w:bCs/>
          <w:iCs/>
        </w:rPr>
        <w:t xml:space="preserve">смертности детей в возрасте до </w:t>
      </w:r>
      <w:r w:rsidR="00833979">
        <w:rPr>
          <w:bCs/>
        </w:rPr>
        <w:t>пяти</w:t>
      </w:r>
      <w:r>
        <w:rPr>
          <w:bCs/>
        </w:rPr>
        <w:t> </w:t>
      </w:r>
      <w:r w:rsidRPr="00436048">
        <w:rPr>
          <w:bCs/>
        </w:rPr>
        <w:t>лет составил 43 смерти на 1 000 живорождений,</w:t>
      </w:r>
    </w:p>
    <w:p w:rsidR="006727CD" w:rsidRPr="00436048" w:rsidRDefault="006727CD" w:rsidP="006727CD">
      <w:pPr>
        <w:pStyle w:val="SingleTxtGR"/>
      </w:pPr>
      <w:r w:rsidRPr="00436048">
        <w:rPr>
          <w:i/>
        </w:rPr>
        <w:tab/>
      </w:r>
      <w:r w:rsidRPr="00436048">
        <w:rPr>
          <w:i/>
          <w:iCs/>
        </w:rPr>
        <w:t>будучи обеспокоен</w:t>
      </w:r>
      <w:r w:rsidRPr="00436048">
        <w:t xml:space="preserve"> тем, что ежегодно 1 млн. девочек в возрасте до 15 лет рожают детей и что самый высокий показатель риска материнской смертности наблюдается среди девочек-подростков в возрасте до 15 лет,</w:t>
      </w:r>
    </w:p>
    <w:p w:rsidR="006727CD" w:rsidRPr="00436048" w:rsidRDefault="006727CD" w:rsidP="006727CD">
      <w:pPr>
        <w:pStyle w:val="SingleTxtGR"/>
        <w:rPr>
          <w:bCs/>
        </w:rPr>
      </w:pPr>
      <w:r w:rsidRPr="00436048">
        <w:rPr>
          <w:bCs/>
          <w:i/>
        </w:rPr>
        <w:tab/>
      </w:r>
      <w:r w:rsidRPr="00436048">
        <w:rPr>
          <w:i/>
          <w:iCs/>
        </w:rPr>
        <w:t>будучи глубоко обеспокоен</w:t>
      </w:r>
      <w:r w:rsidRPr="00436048">
        <w:t xml:space="preserve"> тем, что</w:t>
      </w:r>
      <w:r w:rsidRPr="00436048">
        <w:rPr>
          <w:bCs/>
        </w:rPr>
        <w:t xml:space="preserve"> каждые пять минут от насилия пог</w:t>
      </w:r>
      <w:r w:rsidRPr="00436048">
        <w:rPr>
          <w:bCs/>
        </w:rPr>
        <w:t>и</w:t>
      </w:r>
      <w:r w:rsidRPr="00436048">
        <w:rPr>
          <w:bCs/>
        </w:rPr>
        <w:t xml:space="preserve">бает один ребенок и что в мире за последний год 1 млрд. детей в возрасте </w:t>
      </w:r>
      <w:r>
        <w:rPr>
          <w:bCs/>
        </w:rPr>
        <w:br/>
      </w:r>
      <w:r w:rsidRPr="00436048">
        <w:rPr>
          <w:bCs/>
        </w:rPr>
        <w:t>от</w:t>
      </w:r>
      <w:r>
        <w:rPr>
          <w:bCs/>
        </w:rPr>
        <w:t xml:space="preserve"> </w:t>
      </w:r>
      <w:r w:rsidRPr="00436048">
        <w:rPr>
          <w:bCs/>
        </w:rPr>
        <w:t>2</w:t>
      </w:r>
      <w:r>
        <w:rPr>
          <w:bCs/>
        </w:rPr>
        <w:t xml:space="preserve"> </w:t>
      </w:r>
      <w:r w:rsidRPr="00436048">
        <w:rPr>
          <w:bCs/>
        </w:rPr>
        <w:t>до</w:t>
      </w:r>
      <w:r>
        <w:rPr>
          <w:bCs/>
        </w:rPr>
        <w:t xml:space="preserve"> 17 </w:t>
      </w:r>
      <w:r w:rsidRPr="00436048">
        <w:rPr>
          <w:bCs/>
        </w:rPr>
        <w:t>лет подверглись физическому, сексуальному, эмоциональному или множественным видам насилия, причем порядка 120 млн. девочек и 73 млн. мальчиков когда-либо в своей жизни становились жертвами сексуального нас</w:t>
      </w:r>
      <w:r w:rsidRPr="00436048">
        <w:rPr>
          <w:bCs/>
        </w:rPr>
        <w:t>и</w:t>
      </w:r>
      <w:r w:rsidRPr="00436048">
        <w:rPr>
          <w:bCs/>
        </w:rPr>
        <w:t>лия, и особенно приветствуя в этой связи задачу 16.2 целей в области устойч</w:t>
      </w:r>
      <w:r w:rsidRPr="00436048">
        <w:rPr>
          <w:bCs/>
        </w:rPr>
        <w:t>и</w:t>
      </w:r>
      <w:r w:rsidRPr="00436048">
        <w:rPr>
          <w:bCs/>
        </w:rPr>
        <w:t>вого развития, в которой требуется</w:t>
      </w:r>
      <w:r w:rsidRPr="00436048">
        <w:t xml:space="preserve"> </w:t>
      </w:r>
      <w:r w:rsidRPr="00436048">
        <w:rPr>
          <w:bCs/>
        </w:rPr>
        <w:t>положить конец надругательствам, эксплу</w:t>
      </w:r>
      <w:r w:rsidRPr="00436048">
        <w:rPr>
          <w:bCs/>
        </w:rPr>
        <w:t>а</w:t>
      </w:r>
      <w:r w:rsidRPr="00436048">
        <w:rPr>
          <w:bCs/>
        </w:rPr>
        <w:t>тации, торговле и всем формам насилия и пыток в отношении детей,</w:t>
      </w:r>
    </w:p>
    <w:p w:rsidR="006727CD" w:rsidRPr="00436048" w:rsidRDefault="006727CD" w:rsidP="006727CD">
      <w:pPr>
        <w:pStyle w:val="SingleTxtGR"/>
      </w:pPr>
      <w:r w:rsidRPr="00436048">
        <w:rPr>
          <w:bCs/>
          <w:i/>
        </w:rPr>
        <w:tab/>
      </w:r>
      <w:r w:rsidRPr="00436048">
        <w:rPr>
          <w:i/>
          <w:iCs/>
        </w:rPr>
        <w:t>будучи глубоко обеспокоен также</w:t>
      </w:r>
      <w:r w:rsidRPr="00436048">
        <w:t xml:space="preserve"> тем, что</w:t>
      </w:r>
      <w:r w:rsidRPr="00436048">
        <w:rPr>
          <w:bCs/>
        </w:rPr>
        <w:t xml:space="preserve"> более </w:t>
      </w:r>
      <w:r w:rsidRPr="00436048">
        <w:t>200 млн. ныне живущих девочек и женщин подверглись калечащим операциям на женских половых о</w:t>
      </w:r>
      <w:r w:rsidRPr="00436048">
        <w:t>р</w:t>
      </w:r>
      <w:r w:rsidRPr="00436048">
        <w:t xml:space="preserve">ганах и что ежегодно 3 млн. девочек находятся под угрозой проведения таких операций, и выражая далее обеспокоенность по поводу того, что более 720 млн. ныне живущих женщин вступили в брак до своего </w:t>
      </w:r>
      <w:r>
        <w:t>18-</w:t>
      </w:r>
      <w:r w:rsidRPr="00436048">
        <w:t>летия и что более трети из них (около 250 млн.) вступили в такой союз в возрасте до 15 лет, а</w:t>
      </w:r>
      <w:r>
        <w:t> </w:t>
      </w:r>
      <w:r w:rsidRPr="00436048">
        <w:t>также т</w:t>
      </w:r>
      <w:r w:rsidRPr="00436048">
        <w:t>о</w:t>
      </w:r>
      <w:r w:rsidRPr="00436048">
        <w:t>го, что, хотя эта проблема затрагивает и мальчиков, больше всего от детских, ранних и принудительных браков страдают девочки,</w:t>
      </w:r>
    </w:p>
    <w:p w:rsidR="006727CD" w:rsidRPr="00436048" w:rsidRDefault="006727CD" w:rsidP="006727CD">
      <w:pPr>
        <w:pStyle w:val="SingleTxtGR"/>
        <w:rPr>
          <w:bCs/>
        </w:rPr>
      </w:pPr>
      <w:r w:rsidRPr="00436048">
        <w:rPr>
          <w:bCs/>
          <w:i/>
        </w:rPr>
        <w:tab/>
      </w:r>
      <w:r w:rsidRPr="00436048">
        <w:rPr>
          <w:i/>
          <w:iCs/>
        </w:rPr>
        <w:t>будучи по-прежнему обеспокоен</w:t>
      </w:r>
      <w:r w:rsidRPr="00436048">
        <w:t xml:space="preserve"> тем, что</w:t>
      </w:r>
      <w:r w:rsidRPr="00436048">
        <w:rPr>
          <w:bCs/>
        </w:rPr>
        <w:t xml:space="preserve"> 168 млн. детей занимаются де</w:t>
      </w:r>
      <w:r w:rsidRPr="00436048">
        <w:rPr>
          <w:bCs/>
        </w:rPr>
        <w:t>т</w:t>
      </w:r>
      <w:r w:rsidRPr="00436048">
        <w:rPr>
          <w:bCs/>
        </w:rPr>
        <w:t>ским трудом, причем половина этого числа вовлечена в его худшие формы, что 5,5 млн. детей занимаются принудительным трудом и что почти 50 млн. детей подвергаются повышенной угрозе детского труда, современного рабства и то</w:t>
      </w:r>
      <w:r w:rsidRPr="00436048">
        <w:rPr>
          <w:bCs/>
        </w:rPr>
        <w:t>р</w:t>
      </w:r>
      <w:r w:rsidRPr="00436048">
        <w:rPr>
          <w:bCs/>
        </w:rPr>
        <w:t>говли людьми,</w:t>
      </w:r>
    </w:p>
    <w:p w:rsidR="006727CD" w:rsidRPr="00436048" w:rsidRDefault="006727CD" w:rsidP="006727CD">
      <w:pPr>
        <w:pStyle w:val="SingleTxtGR"/>
        <w:rPr>
          <w:bCs/>
          <w:i/>
        </w:rPr>
      </w:pPr>
      <w:r w:rsidRPr="00436048">
        <w:rPr>
          <w:bCs/>
          <w:i/>
        </w:rPr>
        <w:tab/>
        <w:t>будучи встревожен</w:t>
      </w:r>
      <w:r w:rsidRPr="00436048">
        <w:rPr>
          <w:bCs/>
        </w:rPr>
        <w:t xml:space="preserve"> тем, что в 2015</w:t>
      </w:r>
      <w:r w:rsidRPr="00436048">
        <w:rPr>
          <w:bCs/>
          <w:lang w:val="en-US"/>
        </w:rPr>
        <w:t> </w:t>
      </w:r>
      <w:r w:rsidRPr="00436048">
        <w:rPr>
          <w:bCs/>
        </w:rPr>
        <w:t>году среди 263 млн. детей школьного возраста во всем мире практически каждый десятый ребенок не посещал школу, а каждый пятый из них – бросил ее,</w:t>
      </w:r>
    </w:p>
    <w:p w:rsidR="006727CD" w:rsidRPr="00436048" w:rsidRDefault="006727CD" w:rsidP="006727CD">
      <w:pPr>
        <w:pStyle w:val="SingleTxtGR"/>
        <w:rPr>
          <w:bCs/>
        </w:rPr>
      </w:pPr>
      <w:r w:rsidRPr="00436048">
        <w:rPr>
          <w:bCs/>
          <w:i/>
        </w:rPr>
        <w:tab/>
        <w:t>признавая</w:t>
      </w:r>
      <w:r w:rsidRPr="00436048">
        <w:rPr>
          <w:bCs/>
          <w:iCs/>
        </w:rPr>
        <w:t>, что дети</w:t>
      </w:r>
      <w:r w:rsidRPr="00436048">
        <w:rPr>
          <w:bCs/>
        </w:rPr>
        <w:t xml:space="preserve"> сильнее других страдают в сложных чрезвычайных ситуациях гуманитарного характера, которые повышают их уязвимость как б</w:t>
      </w:r>
      <w:r w:rsidRPr="00436048">
        <w:rPr>
          <w:bCs/>
        </w:rPr>
        <w:t>е</w:t>
      </w:r>
      <w:r w:rsidRPr="00436048">
        <w:rPr>
          <w:bCs/>
        </w:rPr>
        <w:t>женцев, внутренне перемещенных лиц или мигрантов, и напоминая, что почти 50 млн. детей в мире, включая более 10 млн. детей-беженцев и более 98 000 н</w:t>
      </w:r>
      <w:r w:rsidRPr="00436048">
        <w:rPr>
          <w:bCs/>
        </w:rPr>
        <w:t>е</w:t>
      </w:r>
      <w:r w:rsidRPr="00436048">
        <w:rPr>
          <w:bCs/>
        </w:rPr>
        <w:t>сопровождаемых и разлученных детей, мигрировали через границы или по</w:t>
      </w:r>
      <w:r w:rsidRPr="00436048">
        <w:rPr>
          <w:bCs/>
        </w:rPr>
        <w:t>д</w:t>
      </w:r>
      <w:r w:rsidRPr="00436048">
        <w:rPr>
          <w:bCs/>
        </w:rPr>
        <w:t>верглись принудительному перемещению и что в настоящее время дети соста</w:t>
      </w:r>
      <w:r w:rsidRPr="00436048">
        <w:rPr>
          <w:bCs/>
        </w:rPr>
        <w:t>в</w:t>
      </w:r>
      <w:r w:rsidRPr="00436048">
        <w:rPr>
          <w:bCs/>
        </w:rPr>
        <w:t>ляют половину всех беженцев,</w:t>
      </w:r>
    </w:p>
    <w:p w:rsidR="006727CD" w:rsidRPr="00436048" w:rsidRDefault="006727CD" w:rsidP="006727CD">
      <w:pPr>
        <w:pStyle w:val="SingleTxtGR"/>
        <w:rPr>
          <w:bCs/>
        </w:rPr>
      </w:pPr>
      <w:r w:rsidRPr="00436048">
        <w:rPr>
          <w:bCs/>
          <w:i/>
        </w:rPr>
        <w:tab/>
        <w:t>считая</w:t>
      </w:r>
      <w:r w:rsidRPr="00803718">
        <w:rPr>
          <w:bCs/>
          <w:iCs/>
        </w:rPr>
        <w:t>,</w:t>
      </w:r>
      <w:r w:rsidRPr="00436048">
        <w:rPr>
          <w:bCs/>
          <w:i/>
        </w:rPr>
        <w:t xml:space="preserve"> </w:t>
      </w:r>
      <w:r w:rsidRPr="00436048">
        <w:rPr>
          <w:bCs/>
          <w:iCs/>
        </w:rPr>
        <w:t xml:space="preserve">что призыв никого не забыть, содержащийся в </w:t>
      </w:r>
      <w:r w:rsidRPr="00436048">
        <w:t>Повестке дня на период до 2030</w:t>
      </w:r>
      <w:r w:rsidRPr="00436048">
        <w:rPr>
          <w:lang w:val="en-US"/>
        </w:rPr>
        <w:t> </w:t>
      </w:r>
      <w:r w:rsidRPr="00436048">
        <w:t>года,</w:t>
      </w:r>
      <w:r w:rsidRPr="00436048">
        <w:rPr>
          <w:bCs/>
        </w:rPr>
        <w:t xml:space="preserve"> предполагает борьбу с множественными формами нер</w:t>
      </w:r>
      <w:r w:rsidRPr="00436048">
        <w:rPr>
          <w:bCs/>
        </w:rPr>
        <w:t>а</w:t>
      </w:r>
      <w:r w:rsidRPr="00436048">
        <w:rPr>
          <w:bCs/>
        </w:rPr>
        <w:t>венства и дискриминации и предоставляет возможность устранить проявления неравенства, с которыми сталкиваются дети, особенно те, которые являются маргинализованными или находятся в неблагоприятном положении, подверг</w:t>
      </w:r>
      <w:r w:rsidRPr="00436048">
        <w:rPr>
          <w:bCs/>
        </w:rPr>
        <w:t>а</w:t>
      </w:r>
      <w:r w:rsidRPr="00436048">
        <w:rPr>
          <w:bCs/>
        </w:rPr>
        <w:t>ются стигматизации, дискриминации, насилию или изоляции, и это требует многоаспектного подхода к полной реализации прав и потенциала детей и к расширению их прав и возможностей в качестве движущей силы перемен,</w:t>
      </w:r>
    </w:p>
    <w:p w:rsidR="006727CD" w:rsidRPr="00436048" w:rsidRDefault="006727CD" w:rsidP="006727CD">
      <w:pPr>
        <w:pStyle w:val="SingleTxtGR"/>
        <w:rPr>
          <w:bCs/>
        </w:rPr>
      </w:pPr>
      <w:r w:rsidRPr="00436048">
        <w:rPr>
          <w:bCs/>
          <w:i/>
        </w:rPr>
        <w:tab/>
        <w:t>отмечая</w:t>
      </w:r>
      <w:r w:rsidRPr="00436048">
        <w:rPr>
          <w:bCs/>
        </w:rPr>
        <w:t xml:space="preserve"> глобальные инициативы и партнерства для помощи странам в выполнении обязательств согласно </w:t>
      </w:r>
      <w:r w:rsidRPr="00436048">
        <w:t>Повестке дня на период до 2030</w:t>
      </w:r>
      <w:r w:rsidRPr="00436048">
        <w:rPr>
          <w:lang w:val="en-US"/>
        </w:rPr>
        <w:t> </w:t>
      </w:r>
      <w:r w:rsidRPr="00436048">
        <w:t>года</w:t>
      </w:r>
      <w:r w:rsidRPr="00436048">
        <w:rPr>
          <w:bCs/>
        </w:rPr>
        <w:t>, в частности Глобальную стратегию охраны здоровья женщин, детей и подростков (2016–2030</w:t>
      </w:r>
      <w:r w:rsidRPr="00436048">
        <w:rPr>
          <w:bCs/>
          <w:lang w:val="en-US"/>
        </w:rPr>
        <w:t> </w:t>
      </w:r>
      <w:r w:rsidRPr="00436048">
        <w:rPr>
          <w:bCs/>
        </w:rPr>
        <w:t xml:space="preserve">годы), Партнерство в интересах здоровья матерей, новорожденных и детей, Глобальное партнерство по прекращению насилия в отношении детей, Глобальную программу ускорения действий по пресечению детских браков, Совместную программу </w:t>
      </w:r>
      <w:r>
        <w:rPr>
          <w:bCs/>
        </w:rPr>
        <w:t>«</w:t>
      </w:r>
      <w:r w:rsidRPr="00436048">
        <w:rPr>
          <w:bCs/>
        </w:rPr>
        <w:t>Калечащие операции на женских половых орг</w:t>
      </w:r>
      <w:r w:rsidRPr="00436048">
        <w:rPr>
          <w:bCs/>
        </w:rPr>
        <w:t>а</w:t>
      </w:r>
      <w:r w:rsidRPr="00436048">
        <w:rPr>
          <w:bCs/>
        </w:rPr>
        <w:t>нах/женское обрезание</w:t>
      </w:r>
      <w:r>
        <w:rPr>
          <w:bCs/>
        </w:rPr>
        <w:t>»</w:t>
      </w:r>
      <w:r w:rsidRPr="00436048">
        <w:rPr>
          <w:bCs/>
        </w:rPr>
        <w:t xml:space="preserve">, инициативу </w:t>
      </w:r>
      <w:r>
        <w:rPr>
          <w:bCs/>
        </w:rPr>
        <w:t>«</w:t>
      </w:r>
      <w:r w:rsidRPr="00436048">
        <w:rPr>
          <w:bCs/>
        </w:rPr>
        <w:t>Настало время положить конец насилию в отношении детей</w:t>
      </w:r>
      <w:r>
        <w:rPr>
          <w:bCs/>
        </w:rPr>
        <w:t>»</w:t>
      </w:r>
      <w:r w:rsidRPr="00436048">
        <w:rPr>
          <w:bCs/>
        </w:rPr>
        <w:t>, Альянс 8.7 по искоренению принудительного труда, с</w:t>
      </w:r>
      <w:r w:rsidRPr="00436048">
        <w:rPr>
          <w:bCs/>
        </w:rPr>
        <w:t>о</w:t>
      </w:r>
      <w:r w:rsidRPr="00436048">
        <w:rPr>
          <w:bCs/>
        </w:rPr>
        <w:lastRenderedPageBreak/>
        <w:t>временного рабства, торговли людьми и детского труда, Глобальное партне</w:t>
      </w:r>
      <w:r w:rsidRPr="00436048">
        <w:rPr>
          <w:bCs/>
        </w:rPr>
        <w:t>р</w:t>
      </w:r>
      <w:r w:rsidRPr="00436048">
        <w:rPr>
          <w:bCs/>
        </w:rPr>
        <w:t xml:space="preserve">ство в области образования, Глобальную инициативу </w:t>
      </w:r>
      <w:r>
        <w:rPr>
          <w:bCs/>
        </w:rPr>
        <w:t>«</w:t>
      </w:r>
      <w:r w:rsidRPr="00436048">
        <w:rPr>
          <w:bCs/>
        </w:rPr>
        <w:t>Образование прежде вс</w:t>
      </w:r>
      <w:r w:rsidRPr="00436048">
        <w:rPr>
          <w:bCs/>
        </w:rPr>
        <w:t>е</w:t>
      </w:r>
      <w:r w:rsidRPr="00436048">
        <w:rPr>
          <w:bCs/>
        </w:rPr>
        <w:t>го</w:t>
      </w:r>
      <w:r>
        <w:rPr>
          <w:bCs/>
        </w:rPr>
        <w:t>»</w:t>
      </w:r>
      <w:r w:rsidRPr="00436048">
        <w:rPr>
          <w:bCs/>
        </w:rPr>
        <w:t xml:space="preserve">, Глобальный альянс в интересах отчетности о прогрессе в деле содействия мирным, справедливым и инклюзивным обществам, Глобальный альянс </w:t>
      </w:r>
      <w:r>
        <w:rPr>
          <w:bCs/>
        </w:rPr>
        <w:t>«</w:t>
      </w:r>
      <w:r w:rsidRPr="00436048">
        <w:rPr>
          <w:bCs/>
        </w:rPr>
        <w:t>Мы защищаем</w:t>
      </w:r>
      <w:r>
        <w:rPr>
          <w:bCs/>
        </w:rPr>
        <w:t>»</w:t>
      </w:r>
      <w:r w:rsidRPr="00436048">
        <w:rPr>
          <w:bCs/>
        </w:rPr>
        <w:t xml:space="preserve"> для пресечения сексуальных надругательств над детьми в Интерн</w:t>
      </w:r>
      <w:r w:rsidRPr="00436048">
        <w:rPr>
          <w:bCs/>
        </w:rPr>
        <w:t>е</w:t>
      </w:r>
      <w:r w:rsidRPr="00436048">
        <w:rPr>
          <w:bCs/>
        </w:rPr>
        <w:t>те</w:t>
      </w:r>
      <w:r>
        <w:rPr>
          <w:bCs/>
        </w:rPr>
        <w:t xml:space="preserve"> и</w:t>
      </w:r>
      <w:r w:rsidRPr="00436048">
        <w:rPr>
          <w:bCs/>
        </w:rPr>
        <w:t xml:space="preserve"> Стратегию ускорения для прекращения эпидемии СПИДа к 2030 году, </w:t>
      </w:r>
      <w:r>
        <w:rPr>
          <w:bCs/>
        </w:rPr>
        <w:t>а также</w:t>
      </w:r>
      <w:r w:rsidRPr="00436048">
        <w:rPr>
          <w:bCs/>
        </w:rPr>
        <w:t xml:space="preserve"> такие средства, как техническое руководство по вопросам применения правозащитного подхода при осуществлении политики и программ, направле</w:t>
      </w:r>
      <w:r w:rsidRPr="00436048">
        <w:rPr>
          <w:bCs/>
        </w:rPr>
        <w:t>н</w:t>
      </w:r>
      <w:r w:rsidRPr="00436048">
        <w:rPr>
          <w:bCs/>
        </w:rPr>
        <w:t>ных на сокращение и исключение предотвратимой смертности и заболеваем</w:t>
      </w:r>
      <w:r w:rsidRPr="00436048">
        <w:rPr>
          <w:bCs/>
        </w:rPr>
        <w:t>о</w:t>
      </w:r>
      <w:r w:rsidRPr="00436048">
        <w:rPr>
          <w:bCs/>
        </w:rPr>
        <w:t>сти детей в возрасте до пяти лет</w:t>
      </w:r>
      <w:r w:rsidRPr="00436048">
        <w:rPr>
          <w:rStyle w:val="aa"/>
          <w:lang w:val="en-GB"/>
        </w:rPr>
        <w:footnoteReference w:id="2"/>
      </w:r>
      <w:r w:rsidRPr="00436048">
        <w:rPr>
          <w:bCs/>
        </w:rPr>
        <w:t>,</w:t>
      </w:r>
    </w:p>
    <w:p w:rsidR="006727CD" w:rsidRPr="00436048" w:rsidRDefault="006727CD" w:rsidP="006727CD">
      <w:pPr>
        <w:pStyle w:val="SingleTxtGR"/>
      </w:pPr>
      <w:r w:rsidRPr="00436048">
        <w:rPr>
          <w:bCs/>
          <w:i/>
        </w:rPr>
        <w:tab/>
      </w:r>
      <w:r w:rsidRPr="00436048">
        <w:rPr>
          <w:bCs/>
        </w:rPr>
        <w:t>1</w:t>
      </w:r>
      <w:r w:rsidRPr="00436048">
        <w:rPr>
          <w:bCs/>
          <w:i/>
        </w:rPr>
        <w:t>.</w:t>
      </w:r>
      <w:r w:rsidRPr="00436048">
        <w:rPr>
          <w:bCs/>
          <w:i/>
        </w:rPr>
        <w:tab/>
        <w:t xml:space="preserve">с признательностью принимает к сведению </w:t>
      </w:r>
      <w:r w:rsidRPr="00436048">
        <w:rPr>
          <w:bCs/>
          <w:iCs/>
        </w:rPr>
        <w:t>доклад Верховного комиссара Организации Объединенных Наций по правам человека о</w:t>
      </w:r>
      <w:r w:rsidRPr="00436048">
        <w:t xml:space="preserve"> </w:t>
      </w:r>
      <w:r w:rsidRPr="00436048">
        <w:rPr>
          <w:bCs/>
          <w:iCs/>
        </w:rPr>
        <w:t>защите прав ребенка в процессе осуществления Повестки дня в области устойчивого развития на период до 2030 года</w:t>
      </w:r>
      <w:r w:rsidRPr="00436048">
        <w:rPr>
          <w:rStyle w:val="aa"/>
          <w:lang w:val="en-GB"/>
        </w:rPr>
        <w:footnoteReference w:id="3"/>
      </w:r>
      <w:r w:rsidRPr="00CD4E21">
        <w:rPr>
          <w:bCs/>
          <w:iCs/>
        </w:rPr>
        <w:t>;</w:t>
      </w:r>
    </w:p>
    <w:p w:rsidR="006727CD" w:rsidRPr="00436048" w:rsidRDefault="006727CD" w:rsidP="006727CD">
      <w:pPr>
        <w:pStyle w:val="SingleTxtGR"/>
      </w:pPr>
      <w:r w:rsidRPr="00436048">
        <w:rPr>
          <w:i/>
        </w:rPr>
        <w:tab/>
      </w:r>
      <w:r w:rsidRPr="00436048">
        <w:t>2</w:t>
      </w:r>
      <w:r w:rsidRPr="00436048">
        <w:rPr>
          <w:i/>
        </w:rPr>
        <w:t>.</w:t>
      </w:r>
      <w:r w:rsidRPr="00436048">
        <w:rPr>
          <w:i/>
        </w:rPr>
        <w:tab/>
        <w:t xml:space="preserve">призывает </w:t>
      </w:r>
      <w:r w:rsidRPr="00436048">
        <w:rPr>
          <w:iCs/>
        </w:rPr>
        <w:t>государства принять все необходимые меры для обесп</w:t>
      </w:r>
      <w:r w:rsidRPr="00436048">
        <w:rPr>
          <w:iCs/>
        </w:rPr>
        <w:t>е</w:t>
      </w:r>
      <w:r w:rsidRPr="00436048">
        <w:rPr>
          <w:iCs/>
        </w:rPr>
        <w:t>чения реализации детьми всех своих прав человека</w:t>
      </w:r>
      <w:r w:rsidRPr="00436048">
        <w:t xml:space="preserve"> без какой бы то ни было дискриминации, в том числе в рамках усилий по достижению целей и решению задач </w:t>
      </w:r>
      <w:r w:rsidRPr="00436048">
        <w:rPr>
          <w:bCs/>
          <w:iCs/>
        </w:rPr>
        <w:t>Повестки дня на период до 2030 года</w:t>
      </w:r>
      <w:r w:rsidRPr="00436048">
        <w:t>;</w:t>
      </w:r>
    </w:p>
    <w:p w:rsidR="006727CD" w:rsidRPr="002F1B02" w:rsidRDefault="006727CD" w:rsidP="006727CD">
      <w:pPr>
        <w:pStyle w:val="SingleTxtGR"/>
      </w:pPr>
      <w:r w:rsidRPr="00436048">
        <w:rPr>
          <w:i/>
        </w:rPr>
        <w:tab/>
      </w:r>
      <w:r w:rsidRPr="00436048">
        <w:t>3.</w:t>
      </w:r>
      <w:r w:rsidRPr="00436048">
        <w:tab/>
      </w:r>
      <w:r w:rsidRPr="00436048">
        <w:rPr>
          <w:i/>
        </w:rPr>
        <w:t>вновь подтверждает,</w:t>
      </w:r>
      <w:r w:rsidRPr="00436048">
        <w:rPr>
          <w:iCs/>
        </w:rPr>
        <w:t xml:space="preserve"> что</w:t>
      </w:r>
      <w:r w:rsidRPr="00436048">
        <w:t xml:space="preserve"> </w:t>
      </w:r>
      <w:r w:rsidRPr="00436048">
        <w:rPr>
          <w:iCs/>
        </w:rPr>
        <w:t>ребенку для полного и гармоничного развития его личности необходимо расти в семейном окружении, что лица, о</w:t>
      </w:r>
      <w:r w:rsidRPr="00436048">
        <w:rPr>
          <w:iCs/>
        </w:rPr>
        <w:t>т</w:t>
      </w:r>
      <w:r w:rsidRPr="00436048">
        <w:rPr>
          <w:iCs/>
        </w:rPr>
        <w:t>ветственные за его воспитание и защиту, должны руководствоваться принципом наилучшего обеспечения интересов ребенка, и что следует содействовать ра</w:t>
      </w:r>
      <w:r w:rsidRPr="00436048">
        <w:rPr>
          <w:iCs/>
        </w:rPr>
        <w:t>с</w:t>
      </w:r>
      <w:r w:rsidRPr="00436048">
        <w:rPr>
          <w:iCs/>
        </w:rPr>
        <w:t>ширению возможностей семей и попечителей обеспечивать ребенку уход и бе</w:t>
      </w:r>
      <w:r w:rsidRPr="00436048">
        <w:rPr>
          <w:iCs/>
        </w:rPr>
        <w:t>з</w:t>
      </w:r>
      <w:r w:rsidRPr="00436048">
        <w:rPr>
          <w:iCs/>
        </w:rPr>
        <w:t>опасные условия</w:t>
      </w:r>
      <w:r w:rsidRPr="00436048">
        <w:t>;</w:t>
      </w:r>
    </w:p>
    <w:p w:rsidR="006727CD" w:rsidRPr="00436048" w:rsidRDefault="006727CD" w:rsidP="003A10C4">
      <w:pPr>
        <w:pStyle w:val="HChGR"/>
        <w:rPr>
          <w:iCs/>
        </w:rPr>
      </w:pPr>
      <w:r>
        <w:tab/>
      </w:r>
      <w:r w:rsidRPr="00436048">
        <w:t>I.</w:t>
      </w:r>
      <w:r w:rsidRPr="00436048">
        <w:tab/>
        <w:t>Подход к осуществ</w:t>
      </w:r>
      <w:r>
        <w:t>лению Повестки дня на период до </w:t>
      </w:r>
      <w:r w:rsidRPr="00436048">
        <w:t>2030 года, основанный на соблюдении прав ребенка</w:t>
      </w:r>
    </w:p>
    <w:p w:rsidR="006727CD" w:rsidRPr="00436048" w:rsidRDefault="006727CD" w:rsidP="006727CD">
      <w:pPr>
        <w:pStyle w:val="SingleTxtGR"/>
      </w:pPr>
      <w:r w:rsidRPr="00436048">
        <w:tab/>
        <w:t>4.</w:t>
      </w:r>
      <w:r w:rsidRPr="00436048">
        <w:tab/>
      </w:r>
      <w:r w:rsidRPr="00436048">
        <w:rPr>
          <w:i/>
          <w:iCs/>
        </w:rPr>
        <w:t xml:space="preserve">призывает </w:t>
      </w:r>
      <w:r w:rsidRPr="00436048">
        <w:t>государства поощрять, защищать, уважать и осущест</w:t>
      </w:r>
      <w:r w:rsidRPr="00436048">
        <w:t>в</w:t>
      </w:r>
      <w:r w:rsidRPr="00436048">
        <w:t>лять права детей и учитывать их, по мере необходимости, во всех законах, п</w:t>
      </w:r>
      <w:r w:rsidRPr="00436048">
        <w:t>о</w:t>
      </w:r>
      <w:r w:rsidRPr="00436048">
        <w:t>литике, программах и бюджетах, направленных на осуществление Повестки дня на период до 2030 года;</w:t>
      </w:r>
    </w:p>
    <w:p w:rsidR="006727CD" w:rsidRPr="00436048" w:rsidRDefault="006727CD" w:rsidP="006727CD">
      <w:pPr>
        <w:pStyle w:val="SingleTxtGR"/>
      </w:pPr>
      <w:r w:rsidRPr="00436048">
        <w:tab/>
        <w:t>5.</w:t>
      </w:r>
      <w:r w:rsidRPr="00436048">
        <w:tab/>
      </w:r>
      <w:r w:rsidRPr="00436048">
        <w:rPr>
          <w:i/>
          <w:iCs/>
        </w:rPr>
        <w:t>призывает также</w:t>
      </w:r>
      <w:r w:rsidRPr="00436048">
        <w:t xml:space="preserve"> государства не забыть ни об одном ребенке в х</w:t>
      </w:r>
      <w:r w:rsidRPr="00436048">
        <w:t>о</w:t>
      </w:r>
      <w:r w:rsidRPr="00436048">
        <w:t xml:space="preserve">де осуществления всех целей и задач Повестки дня на период до 2030 года и обращать особое внимание на детей, находящихся в маргинализированном и уязвимом положении, в частности, но не ограничиваясь ими, детей-инвалидов, детей, затронутых ВИЧ/СПИДом, беременных девушек, детей, затронутых </w:t>
      </w:r>
      <w:r>
        <w:t>в</w:t>
      </w:r>
      <w:r>
        <w:t>о</w:t>
      </w:r>
      <w:r>
        <w:t xml:space="preserve">оруженным </w:t>
      </w:r>
      <w:r w:rsidRPr="00436048">
        <w:t>конфликтом, и детей-беженцев, детей</w:t>
      </w:r>
      <w:r>
        <w:t>,</w:t>
      </w:r>
      <w:r w:rsidRPr="00436048">
        <w:t xml:space="preserve"> </w:t>
      </w:r>
      <w:r>
        <w:t>принадлежащих к наци</w:t>
      </w:r>
      <w:r>
        <w:t>о</w:t>
      </w:r>
      <w:r>
        <w:t>нальным</w:t>
      </w:r>
      <w:r w:rsidRPr="00436048">
        <w:t xml:space="preserve"> </w:t>
      </w:r>
      <w:r w:rsidRPr="001B3941">
        <w:t xml:space="preserve">или этническим, религиозным и языковым </w:t>
      </w:r>
      <w:r w:rsidRPr="00436048">
        <w:t>меньшинств</w:t>
      </w:r>
      <w:r>
        <w:t>ам</w:t>
      </w:r>
      <w:r w:rsidRPr="00436048">
        <w:t>, детей, ж</w:t>
      </w:r>
      <w:r w:rsidRPr="00436048">
        <w:t>и</w:t>
      </w:r>
      <w:r w:rsidRPr="00436048">
        <w:t>вущих в нищете, детей, находящихся в системе альтернативного ухода, детей-мигрантов, включая несопровождаемых детей-мигрантов, детей-просителей убежища, детей-апатридов, детей, вовлеченных в систему уголовного правос</w:t>
      </w:r>
      <w:r w:rsidRPr="00436048">
        <w:t>у</w:t>
      </w:r>
      <w:r w:rsidRPr="00436048">
        <w:t>дия, в том числе лишенных свободы, детей из числа коренных народов, детей, завербованных или подверженных риску быть завербованными в организова</w:t>
      </w:r>
      <w:r w:rsidRPr="00436048">
        <w:t>н</w:t>
      </w:r>
      <w:r w:rsidRPr="00436048">
        <w:t>ные преступные группировки и вооруженные группы, а также детей с особыми потребностями;</w:t>
      </w:r>
    </w:p>
    <w:p w:rsidR="006727CD" w:rsidRPr="00436048" w:rsidRDefault="006727CD" w:rsidP="006727CD">
      <w:pPr>
        <w:pStyle w:val="SingleTxtGR"/>
      </w:pPr>
      <w:r w:rsidRPr="00436048">
        <w:tab/>
        <w:t>6.</w:t>
      </w:r>
      <w:r w:rsidRPr="00436048">
        <w:tab/>
      </w:r>
      <w:r w:rsidRPr="00436048">
        <w:rPr>
          <w:i/>
          <w:iCs/>
        </w:rPr>
        <w:t>рекомендует</w:t>
      </w:r>
      <w:r w:rsidRPr="00436048">
        <w:t xml:space="preserve"> государствам поощрять подход, основанный на с</w:t>
      </w:r>
      <w:r w:rsidRPr="00436048">
        <w:t>о</w:t>
      </w:r>
      <w:r w:rsidRPr="00436048">
        <w:t xml:space="preserve">блюдении прав ребенка, в осуществлении Повестки дня на период до 2030 года, в соответствии с их обязательствами по международному праву и на основе принципов, в частности, прав человека и основных свобод для всех, равенства и недискриминации, наилучшего обеспечения интересов ребенка, прав ребенка </w:t>
      </w:r>
      <w:r w:rsidRPr="00436048">
        <w:lastRenderedPageBreak/>
        <w:t>на жизнь, выживание и развитие и участие, устойчивости, транспарентности, международного сотрудничества и подотчетности;</w:t>
      </w:r>
    </w:p>
    <w:p w:rsidR="006727CD" w:rsidRPr="00436048" w:rsidRDefault="006727CD" w:rsidP="006727CD">
      <w:pPr>
        <w:pStyle w:val="SingleTxtGR"/>
      </w:pPr>
      <w:r w:rsidRPr="00436048">
        <w:tab/>
        <w:t>7.</w:t>
      </w:r>
      <w:r w:rsidRPr="00436048">
        <w:tab/>
      </w:r>
      <w:r w:rsidRPr="00436048">
        <w:rPr>
          <w:i/>
        </w:rPr>
        <w:t>подчеркивает</w:t>
      </w:r>
      <w:r w:rsidRPr="00436048">
        <w:t xml:space="preserve"> важность обеспечения прав детей в качестве неот</w:t>
      </w:r>
      <w:r w:rsidRPr="00436048">
        <w:t>ъ</w:t>
      </w:r>
      <w:r w:rsidRPr="00436048">
        <w:t>емлемой части стратегий в области устойчивого развития и настоятельно пр</w:t>
      </w:r>
      <w:r w:rsidRPr="00436048">
        <w:t>и</w:t>
      </w:r>
      <w:r w:rsidRPr="00436048">
        <w:t>зывает государства учитывать права ребенка в своих национальных планах ра</w:t>
      </w:r>
      <w:r w:rsidRPr="00436048">
        <w:t>з</w:t>
      </w:r>
      <w:r w:rsidRPr="00436048">
        <w:t>вития, принимая во внимание тех, кто находится в наиболее маргинализирова</w:t>
      </w:r>
      <w:r w:rsidRPr="00436048">
        <w:t>н</w:t>
      </w:r>
      <w:r w:rsidRPr="00436048">
        <w:t>ном и уязвимом положении, для обеспечения того, чтобы ни один ребенок не был забыт и чтобы детям, нуждающимся в помощи больше всех, внимание уд</w:t>
      </w:r>
      <w:r w:rsidRPr="00436048">
        <w:t>е</w:t>
      </w:r>
      <w:r w:rsidRPr="00436048">
        <w:t>лялось в первую очередь;</w:t>
      </w:r>
    </w:p>
    <w:p w:rsidR="006727CD" w:rsidRPr="00436048" w:rsidRDefault="006727CD" w:rsidP="006727CD">
      <w:pPr>
        <w:pStyle w:val="SingleTxtGR"/>
      </w:pPr>
      <w:r w:rsidRPr="00436048">
        <w:tab/>
        <w:t>8.</w:t>
      </w:r>
      <w:r w:rsidRPr="00436048">
        <w:tab/>
      </w:r>
      <w:r w:rsidRPr="00436048">
        <w:rPr>
          <w:i/>
        </w:rPr>
        <w:t>подтверждает</w:t>
      </w:r>
      <w:r w:rsidRPr="00436048">
        <w:t xml:space="preserve"> Аддис-Абебскую программу действий, которая я</w:t>
      </w:r>
      <w:r w:rsidRPr="00436048">
        <w:t>в</w:t>
      </w:r>
      <w:r w:rsidRPr="00436048">
        <w:t>ляется неотъемлемой частью Повестки дня на период до 2030 года, в которой признается, что инвестирование средств в интересах детей имеет решающее значение для достижения инклюзивного, справедливого и устойчивого развития для нынешнего и будущих поколений, а также критическую важность поощр</w:t>
      </w:r>
      <w:r w:rsidRPr="00436048">
        <w:t>е</w:t>
      </w:r>
      <w:r w:rsidRPr="00436048">
        <w:t>ния и защиты прав всех детей и обеспечения того, чтобы ни один ребенок не был забыт, и ссылаясь на резолюцию 28/19 Совета о повышении инвестиций в обеспечение прав ребенка от 27 марта 2015 года:</w:t>
      </w:r>
    </w:p>
    <w:p w:rsidR="006727CD" w:rsidRPr="00436048" w:rsidRDefault="006727CD" w:rsidP="006727CD">
      <w:pPr>
        <w:pStyle w:val="SingleTxtGR"/>
      </w:pPr>
      <w:r w:rsidRPr="00436048">
        <w:tab/>
      </w:r>
      <w:r w:rsidRPr="00C2454D">
        <w:rPr>
          <w:i/>
          <w:iCs/>
        </w:rPr>
        <w:t>а</w:t>
      </w:r>
      <w:r w:rsidRPr="00436048">
        <w:t>)</w:t>
      </w:r>
      <w:r w:rsidRPr="00436048">
        <w:tab/>
      </w:r>
      <w:r w:rsidRPr="00833979">
        <w:rPr>
          <w:iCs/>
        </w:rPr>
        <w:t>рекомендует</w:t>
      </w:r>
      <w:r w:rsidRPr="00833979">
        <w:t xml:space="preserve"> г</w:t>
      </w:r>
      <w:r w:rsidRPr="00436048">
        <w:t>осударствам мобилизовать и выделять внутренние ресурсы и, при необходимости, международные ресурсы, в том числе для ос</w:t>
      </w:r>
      <w:r w:rsidRPr="00436048">
        <w:t>у</w:t>
      </w:r>
      <w:r w:rsidRPr="00436048">
        <w:t>ществления прав ребенка, в качестве важнейшего элемента для достижения ц</w:t>
      </w:r>
      <w:r w:rsidRPr="00436048">
        <w:t>е</w:t>
      </w:r>
      <w:r w:rsidRPr="00436048">
        <w:t>лей в области устойчивого развития;</w:t>
      </w:r>
    </w:p>
    <w:p w:rsidR="006727CD" w:rsidRPr="00436048" w:rsidRDefault="006727CD" w:rsidP="006727CD">
      <w:pPr>
        <w:pStyle w:val="SingleTxtGR"/>
      </w:pPr>
      <w:r w:rsidRPr="00436048">
        <w:tab/>
      </w:r>
      <w:r w:rsidRPr="00C2454D">
        <w:rPr>
          <w:i/>
          <w:iCs/>
        </w:rPr>
        <w:t>b</w:t>
      </w:r>
      <w:r w:rsidRPr="00436048">
        <w:t>)</w:t>
      </w:r>
      <w:r w:rsidRPr="00436048">
        <w:tab/>
      </w:r>
      <w:r w:rsidRPr="00833979">
        <w:rPr>
          <w:iCs/>
        </w:rPr>
        <w:t>предлагает</w:t>
      </w:r>
      <w:r w:rsidRPr="00833979">
        <w:t xml:space="preserve"> частному</w:t>
      </w:r>
      <w:r w:rsidRPr="00436048">
        <w:t xml:space="preserve"> сектору принимать участие в такой форме, к</w:t>
      </w:r>
      <w:r w:rsidRPr="00436048">
        <w:t>о</w:t>
      </w:r>
      <w:r w:rsidRPr="00436048">
        <w:t>торая будет позитивно способствовать реализации целей в области устойчивого развития, а также уважению и поощрению соблюдения прав ребенка;</w:t>
      </w:r>
    </w:p>
    <w:p w:rsidR="006727CD" w:rsidRPr="00436048" w:rsidRDefault="006727CD" w:rsidP="006727CD">
      <w:pPr>
        <w:pStyle w:val="SingleTxtGR"/>
      </w:pPr>
      <w:r w:rsidRPr="00436048">
        <w:tab/>
        <w:t>9.</w:t>
      </w:r>
      <w:r w:rsidRPr="00436048">
        <w:tab/>
      </w:r>
      <w:r w:rsidRPr="00436048">
        <w:rPr>
          <w:i/>
          <w:iCs/>
        </w:rPr>
        <w:t>напоминает</w:t>
      </w:r>
      <w:r w:rsidRPr="00436048">
        <w:t xml:space="preserve"> о том, что средства осуществления задач в рамках каждой из целей в области устойчивого развития и цель 17 имеют ключевое значение для реализации Повестки дня на период до 2030 года и являются столь же важными, как и другие цели и задачи, и что для их осуществления потреб</w:t>
      </w:r>
      <w:r w:rsidRPr="00436048">
        <w:t>у</w:t>
      </w:r>
      <w:r w:rsidRPr="00436048">
        <w:t>ется партнерство с участием правительств, частного сектора, гражданского о</w:t>
      </w:r>
      <w:r w:rsidRPr="00436048">
        <w:t>б</w:t>
      </w:r>
      <w:r w:rsidRPr="00436048">
        <w:t>щества, системы Организации Объединенных Наций и других субъектов, а та</w:t>
      </w:r>
      <w:r w:rsidRPr="00436048">
        <w:t>к</w:t>
      </w:r>
      <w:r w:rsidRPr="00436048">
        <w:t>же мобилизация всех имеющихся ресурсов;</w:t>
      </w:r>
    </w:p>
    <w:p w:rsidR="006727CD" w:rsidRDefault="006727CD" w:rsidP="006727CD">
      <w:pPr>
        <w:pStyle w:val="SingleTxtGR"/>
      </w:pPr>
      <w:r w:rsidRPr="00436048">
        <w:tab/>
        <w:t>10.</w:t>
      </w:r>
      <w:r w:rsidRPr="00436048">
        <w:tab/>
      </w:r>
      <w:r w:rsidRPr="00436048">
        <w:rPr>
          <w:i/>
          <w:iCs/>
        </w:rPr>
        <w:t>настоятельно призывает</w:t>
      </w:r>
      <w:r w:rsidRPr="00436048">
        <w:t xml:space="preserve"> государства, международные организ</w:t>
      </w:r>
      <w:r w:rsidRPr="00436048">
        <w:t>а</w:t>
      </w:r>
      <w:r w:rsidRPr="00436048">
        <w:t>ции, включая организации системы Организации Объединенных Наций, фонды, программы, механизмы финансирования, финансовые учреждения и другие с</w:t>
      </w:r>
      <w:r w:rsidRPr="00436048">
        <w:t>о</w:t>
      </w:r>
      <w:r w:rsidRPr="00436048">
        <w:t>ответствующие заинтересованные стороны в координации с национальными правительствами укреплять международную поддержку для осуществления эффективного и целенаправленного наращивания потенциала в развивающихся странах, поддерживать национальные планы в целях осуществления всей П</w:t>
      </w:r>
      <w:r w:rsidRPr="00436048">
        <w:t>о</w:t>
      </w:r>
      <w:r w:rsidRPr="00436048">
        <w:t>вестки дня на период до 2030 года, в том числе с целью реализации прав ребе</w:t>
      </w:r>
      <w:r w:rsidRPr="00436048">
        <w:t>н</w:t>
      </w:r>
      <w:r w:rsidRPr="00436048">
        <w:t>ка;</w:t>
      </w:r>
    </w:p>
    <w:p w:rsidR="006727CD" w:rsidRPr="00436048" w:rsidRDefault="00925242" w:rsidP="006727CD">
      <w:pPr>
        <w:pStyle w:val="SingleTxtGR"/>
      </w:pPr>
      <w:r w:rsidRPr="00833979">
        <w:tab/>
      </w:r>
      <w:r w:rsidR="006727CD" w:rsidRPr="003A16F1">
        <w:t xml:space="preserve">11. </w:t>
      </w:r>
      <w:r w:rsidRPr="00833979">
        <w:tab/>
      </w:r>
      <w:r w:rsidR="006727CD" w:rsidRPr="003A16F1">
        <w:rPr>
          <w:i/>
          <w:iCs/>
        </w:rPr>
        <w:t>призывает</w:t>
      </w:r>
      <w:r w:rsidR="006727CD" w:rsidRPr="003A16F1">
        <w:t xml:space="preserve"> государства, в том числе в рамках двусторонних, реги</w:t>
      </w:r>
      <w:r w:rsidR="006727CD" w:rsidRPr="003A16F1">
        <w:t>о</w:t>
      </w:r>
      <w:r w:rsidR="006727CD" w:rsidRPr="003A16F1">
        <w:t>нальных и глобальных программ сотрудничества и технических партнерств, выполнять согласованные на международном уровне цели, включая целевые показатели Организации Объединенных Наций в отношении международной помощи в целях развития, и подчеркивает роль международного сотруднич</w:t>
      </w:r>
      <w:r w:rsidR="006727CD" w:rsidRPr="003A16F1">
        <w:t>е</w:t>
      </w:r>
      <w:r w:rsidR="006727CD" w:rsidRPr="003A16F1">
        <w:t xml:space="preserve">ства в поддержку национальных и субнациональных усилий </w:t>
      </w:r>
      <w:r w:rsidR="006727CD">
        <w:t>и</w:t>
      </w:r>
      <w:r w:rsidR="006727CD" w:rsidRPr="003A16F1">
        <w:t xml:space="preserve"> в наращивании потенциала, в том числе на общинном уровне, </w:t>
      </w:r>
      <w:r w:rsidR="006727CD">
        <w:t>для</w:t>
      </w:r>
      <w:r w:rsidR="006727CD" w:rsidRPr="003A16F1">
        <w:t xml:space="preserve"> защиты прав ребенка при осуществлении Повестки дня на 2030 год;</w:t>
      </w:r>
    </w:p>
    <w:p w:rsidR="006727CD" w:rsidRPr="00436048" w:rsidRDefault="006727CD" w:rsidP="006727CD">
      <w:pPr>
        <w:pStyle w:val="SingleTxtGR"/>
      </w:pPr>
      <w:r w:rsidRPr="00436048">
        <w:tab/>
        <w:t>1</w:t>
      </w:r>
      <w:r>
        <w:t>2</w:t>
      </w:r>
      <w:r w:rsidRPr="00436048">
        <w:t>.</w:t>
      </w:r>
      <w:r w:rsidRPr="00436048">
        <w:tab/>
      </w:r>
      <w:r w:rsidRPr="00436048">
        <w:rPr>
          <w:i/>
        </w:rPr>
        <w:t xml:space="preserve">призывает </w:t>
      </w:r>
      <w:r w:rsidRPr="00436048">
        <w:t>государства проводить работу по разработке учитыв</w:t>
      </w:r>
      <w:r w:rsidRPr="00436048">
        <w:t>а</w:t>
      </w:r>
      <w:r w:rsidRPr="00436048">
        <w:t>ющих права ребенка национальных, в том числе субнациональных, и реги</w:t>
      </w:r>
      <w:r w:rsidRPr="00436048">
        <w:t>о</w:t>
      </w:r>
      <w:r w:rsidRPr="00436048">
        <w:t>нальных показателей для оценки прогресса, предоставления отчетности и в</w:t>
      </w:r>
      <w:r w:rsidRPr="00436048">
        <w:t>ы</w:t>
      </w:r>
      <w:r w:rsidRPr="00436048">
        <w:t>явления пробелов в отношении осуществления</w:t>
      </w:r>
      <w:r>
        <w:t xml:space="preserve"> Повестки дня на период до 2030 </w:t>
      </w:r>
      <w:r w:rsidRPr="00436048">
        <w:t>года, принимая во внимание, когда это применимо, показатели, разраб</w:t>
      </w:r>
      <w:r w:rsidRPr="00436048">
        <w:t>о</w:t>
      </w:r>
      <w:r w:rsidRPr="00436048">
        <w:t>танные соответствующими глобальными и региональными форумами, руково</w:t>
      </w:r>
      <w:r w:rsidRPr="00436048">
        <w:t>д</w:t>
      </w:r>
      <w:r w:rsidRPr="00436048">
        <w:lastRenderedPageBreak/>
        <w:t>ствуясь Конвенцией о правах ребенка и Факультативными протоколами к ней, а</w:t>
      </w:r>
      <w:r>
        <w:t> </w:t>
      </w:r>
      <w:r w:rsidRPr="00436048">
        <w:t>также другими соответствующими международными договорами;</w:t>
      </w:r>
    </w:p>
    <w:p w:rsidR="006727CD" w:rsidRPr="00436048" w:rsidRDefault="006727CD" w:rsidP="006727CD">
      <w:pPr>
        <w:pStyle w:val="SingleTxtGR"/>
      </w:pPr>
      <w:r w:rsidRPr="00436048">
        <w:tab/>
        <w:t>1</w:t>
      </w:r>
      <w:r>
        <w:t>3</w:t>
      </w:r>
      <w:r w:rsidRPr="00436048">
        <w:t>.</w:t>
      </w:r>
      <w:r w:rsidRPr="00436048">
        <w:tab/>
      </w:r>
      <w:r w:rsidRPr="00436048">
        <w:rPr>
          <w:i/>
          <w:iCs/>
        </w:rPr>
        <w:t>рекомендует</w:t>
      </w:r>
      <w:r w:rsidRPr="00436048">
        <w:t xml:space="preserve"> государствам укреплять свой потенциал для отслеж</w:t>
      </w:r>
      <w:r w:rsidRPr="00436048">
        <w:t>и</w:t>
      </w:r>
      <w:r w:rsidRPr="00436048">
        <w:t>вания прогресса в деле осуществления Повестки дня на период до 2030 года путем улучшения сбора, анализа, распространения и использования информ</w:t>
      </w:r>
      <w:r w:rsidRPr="00436048">
        <w:t>а</w:t>
      </w:r>
      <w:r w:rsidRPr="00436048">
        <w:t>ции и статистических данных в разбивке по уровню доходов, полу, возрасту, р</w:t>
      </w:r>
      <w:r w:rsidRPr="00436048">
        <w:t>а</w:t>
      </w:r>
      <w:r w:rsidRPr="00436048">
        <w:t>се, этнической принадлежности, миграционному статусу, инвалидности, ге</w:t>
      </w:r>
      <w:r w:rsidRPr="00436048">
        <w:t>о</w:t>
      </w:r>
      <w:r w:rsidRPr="00436048">
        <w:t>графическому местонахождению и другим параметрам, значимым в национал</w:t>
      </w:r>
      <w:r w:rsidRPr="00436048">
        <w:t>ь</w:t>
      </w:r>
      <w:r w:rsidRPr="00436048">
        <w:t>ном контексте, с учетом прав детей;</w:t>
      </w:r>
    </w:p>
    <w:p w:rsidR="006727CD" w:rsidRPr="00436048" w:rsidRDefault="006727CD" w:rsidP="006727CD">
      <w:pPr>
        <w:pStyle w:val="SingleTxtGR"/>
      </w:pPr>
      <w:r w:rsidRPr="00436048">
        <w:tab/>
        <w:t>1</w:t>
      </w:r>
      <w:r>
        <w:t>4</w:t>
      </w:r>
      <w:r w:rsidRPr="00436048">
        <w:t>.</w:t>
      </w:r>
      <w:r w:rsidRPr="00436048">
        <w:tab/>
      </w:r>
      <w:r w:rsidRPr="00436048">
        <w:rPr>
          <w:i/>
        </w:rPr>
        <w:t>признает</w:t>
      </w:r>
      <w:r w:rsidRPr="00436048">
        <w:t xml:space="preserve"> право ребенка быть зарегистрированным сразу же после рождения и призывает все государства обеспечить бесплатную регистрацию рождения, включая бесплатную или недорогостоящую позднюю регистрацию рождения, посредством универсальных, доступных, простых, оперативных и эффективных процедур регистрации без какой-либо дискриминации, а также обеспечить сбор важнейших статистических данных в отношении всех детей, особенно детей, находящихся в уязвимом положении, посредством комплек</w:t>
      </w:r>
      <w:r w:rsidRPr="00436048">
        <w:t>с</w:t>
      </w:r>
      <w:r w:rsidRPr="00436048">
        <w:t>ных систем регистрации актов гражданского состояния, которые были бы д</w:t>
      </w:r>
      <w:r w:rsidRPr="00436048">
        <w:t>о</w:t>
      </w:r>
      <w:r w:rsidRPr="00436048">
        <w:t>ступными и недорогими;</w:t>
      </w:r>
    </w:p>
    <w:p w:rsidR="006727CD" w:rsidRPr="00436048" w:rsidRDefault="006727CD" w:rsidP="006727CD">
      <w:pPr>
        <w:pStyle w:val="SingleTxtGR"/>
      </w:pPr>
      <w:r w:rsidRPr="00436048">
        <w:tab/>
        <w:t>1</w:t>
      </w:r>
      <w:r>
        <w:t>5</w:t>
      </w:r>
      <w:r w:rsidRPr="00436048">
        <w:t>.</w:t>
      </w:r>
      <w:r w:rsidRPr="00436048">
        <w:tab/>
      </w:r>
      <w:r w:rsidRPr="00436048">
        <w:rPr>
          <w:i/>
          <w:iCs/>
        </w:rPr>
        <w:t>рекомендует</w:t>
      </w:r>
      <w:r w:rsidRPr="00436048">
        <w:t xml:space="preserve"> государствам своевременно обеспечивать доступность всеобъемлющих и сопоставимых дезагрегированных данных и информации о детях, гарантируя при этом защиту их частной жизни, и обеспечивать, чтобы дети имели доступ к информации, представленной в удобных для детей форм</w:t>
      </w:r>
      <w:r w:rsidRPr="00436048">
        <w:t>а</w:t>
      </w:r>
      <w:r w:rsidRPr="00436048">
        <w:t>тах и в понятной форме, и с этой целью, в зависимости от обстоятельств, э</w:t>
      </w:r>
      <w:r w:rsidRPr="00436048">
        <w:t>ф</w:t>
      </w:r>
      <w:r w:rsidRPr="00436048">
        <w:t>фективнее использовать возможности цифровых решений и технологий;</w:t>
      </w:r>
    </w:p>
    <w:p w:rsidR="006727CD" w:rsidRPr="00436048" w:rsidRDefault="006727CD" w:rsidP="006727CD">
      <w:pPr>
        <w:pStyle w:val="SingleTxtGR"/>
      </w:pPr>
      <w:r w:rsidRPr="00436048">
        <w:tab/>
        <w:t>1</w:t>
      </w:r>
      <w:r>
        <w:t>6</w:t>
      </w:r>
      <w:r w:rsidRPr="00436048">
        <w:t>.</w:t>
      </w:r>
      <w:r w:rsidRPr="00436048">
        <w:tab/>
      </w:r>
      <w:r w:rsidRPr="00436048">
        <w:rPr>
          <w:i/>
          <w:iCs/>
        </w:rPr>
        <w:t>призывает</w:t>
      </w:r>
      <w:r w:rsidRPr="00436048">
        <w:t xml:space="preserve"> систему Организации Объединенных Наций и все ее с</w:t>
      </w:r>
      <w:r w:rsidRPr="00436048">
        <w:t>о</w:t>
      </w:r>
      <w:r w:rsidRPr="00436048">
        <w:t>ответствующие структуры, занимающиеся поощрением и защитой прав ребе</w:t>
      </w:r>
      <w:r w:rsidRPr="00436048">
        <w:t>н</w:t>
      </w:r>
      <w:r w:rsidRPr="00436048">
        <w:t>ка, членов Комитета по координации статистической деятельности, междун</w:t>
      </w:r>
      <w:r w:rsidRPr="00436048">
        <w:t>а</w:t>
      </w:r>
      <w:r w:rsidRPr="00436048">
        <w:t>родные организации и международное сообщество доноров активизировать поддержку для укрепления потенциала национальных статистических управл</w:t>
      </w:r>
      <w:r w:rsidRPr="00436048">
        <w:t>е</w:t>
      </w:r>
      <w:r w:rsidRPr="00436048">
        <w:t>ний в развивающихся странах, с тем чтобы они могли осуществлять эффекти</w:t>
      </w:r>
      <w:r w:rsidRPr="00436048">
        <w:t>в</w:t>
      </w:r>
      <w:r w:rsidRPr="00436048">
        <w:t>ный сбор и анализ данных, как это определено и предусмотрено в целях в обл</w:t>
      </w:r>
      <w:r w:rsidRPr="00436048">
        <w:t>а</w:t>
      </w:r>
      <w:r w:rsidRPr="00436048">
        <w:t>сти устойчивого развития, и для реализации этих целей обеспечить поощрение и осуществление прав ребенка;</w:t>
      </w:r>
    </w:p>
    <w:p w:rsidR="006727CD" w:rsidRPr="00436048" w:rsidRDefault="006727CD" w:rsidP="006727CD">
      <w:pPr>
        <w:pStyle w:val="SingleTxtGR"/>
      </w:pPr>
      <w:r w:rsidRPr="00436048">
        <w:tab/>
        <w:t>1</w:t>
      </w:r>
      <w:r>
        <w:t>7</w:t>
      </w:r>
      <w:r w:rsidRPr="00436048">
        <w:t>.</w:t>
      </w:r>
      <w:r w:rsidRPr="00436048">
        <w:tab/>
      </w:r>
      <w:r w:rsidRPr="00436048">
        <w:rPr>
          <w:i/>
          <w:iCs/>
        </w:rPr>
        <w:t>рекомендует</w:t>
      </w:r>
      <w:r w:rsidRPr="00436048">
        <w:t xml:space="preserve"> государствам, опираясь на существующие национал</w:t>
      </w:r>
      <w:r w:rsidRPr="00436048">
        <w:t>ь</w:t>
      </w:r>
      <w:r w:rsidRPr="00436048">
        <w:t>ные механизмы, в частности национальные правозащитные учреждения, и пр</w:t>
      </w:r>
      <w:r w:rsidRPr="00436048">
        <w:t>о</w:t>
      </w:r>
      <w:r w:rsidRPr="00436048">
        <w:t>цессы обзора, при широком участии заинтересованных сторон проводить обзор национальных правовых и политических рамок, отслеживать прогресс и извл</w:t>
      </w:r>
      <w:r w:rsidRPr="00436048">
        <w:t>е</w:t>
      </w:r>
      <w:r w:rsidRPr="00436048">
        <w:t>ченные уроки, рассматривать решения и обеспечивать, чтобы законы, политика и программы были направлены на осуществление целей и задач в области устойчивого развития и обязательств в области прав человека и включали в с</w:t>
      </w:r>
      <w:r w:rsidRPr="00436048">
        <w:t>е</w:t>
      </w:r>
      <w:r w:rsidRPr="00436048">
        <w:t>бя права ребенка для обеспечения их соблюдения и поощрения;</w:t>
      </w:r>
    </w:p>
    <w:p w:rsidR="006727CD" w:rsidRPr="00436048" w:rsidRDefault="006727CD" w:rsidP="006727CD">
      <w:pPr>
        <w:pStyle w:val="SingleTxtGR"/>
      </w:pPr>
      <w:r w:rsidRPr="00436048">
        <w:tab/>
        <w:t>1</w:t>
      </w:r>
      <w:r>
        <w:t>8</w:t>
      </w:r>
      <w:r w:rsidRPr="00436048">
        <w:t>.</w:t>
      </w:r>
      <w:r w:rsidRPr="00436048">
        <w:tab/>
      </w:r>
      <w:r w:rsidRPr="00436048">
        <w:rPr>
          <w:i/>
          <w:iCs/>
        </w:rPr>
        <w:t>рекомендует также</w:t>
      </w:r>
      <w:r w:rsidRPr="00436048">
        <w:t xml:space="preserve"> государствам учитывать в национальных о</w:t>
      </w:r>
      <w:r w:rsidRPr="00436048">
        <w:t>б</w:t>
      </w:r>
      <w:r w:rsidRPr="00436048">
        <w:t>зорах прогресса в отношении целей в области устойчивого развития доклады и рекомендации существующих процессов обзора положения в области прав ч</w:t>
      </w:r>
      <w:r w:rsidRPr="00436048">
        <w:t>е</w:t>
      </w:r>
      <w:r w:rsidRPr="00436048">
        <w:t>ловека, в которых государства уже принимают участие, обеспечивая включение информации от существующих национальных механизмов для контроля и обз</w:t>
      </w:r>
      <w:r w:rsidRPr="00436048">
        <w:t>о</w:t>
      </w:r>
      <w:r w:rsidRPr="00436048">
        <w:t>ра по вопросам, касающимся прав ребенка, включая парламент, органы местн</w:t>
      </w:r>
      <w:r w:rsidRPr="00436048">
        <w:t>о</w:t>
      </w:r>
      <w:r w:rsidRPr="00436048">
        <w:t>го управления, национальные правозащитные учреждения, омбудсменов, а та</w:t>
      </w:r>
      <w:r w:rsidRPr="00436048">
        <w:t>к</w:t>
      </w:r>
      <w:r w:rsidRPr="00436048">
        <w:t>же постоянные механизмы представления национальных докладов и координ</w:t>
      </w:r>
      <w:r w:rsidRPr="00436048">
        <w:t>а</w:t>
      </w:r>
      <w:r w:rsidRPr="00436048">
        <w:t>ционные механизмы по правам человека, в зависимости от обстоятельств;</w:t>
      </w:r>
    </w:p>
    <w:p w:rsidR="006727CD" w:rsidRPr="00436048" w:rsidRDefault="006727CD" w:rsidP="006727CD">
      <w:pPr>
        <w:pStyle w:val="SingleTxtGR"/>
      </w:pPr>
      <w:r w:rsidRPr="00436048">
        <w:tab/>
        <w:t>1</w:t>
      </w:r>
      <w:r>
        <w:t>9</w:t>
      </w:r>
      <w:r w:rsidRPr="00436048">
        <w:t>.</w:t>
      </w:r>
      <w:r w:rsidRPr="00436048">
        <w:tab/>
      </w:r>
      <w:r w:rsidRPr="00436048">
        <w:rPr>
          <w:i/>
          <w:iCs/>
        </w:rPr>
        <w:t>признает</w:t>
      </w:r>
      <w:r w:rsidRPr="00436048">
        <w:t xml:space="preserve"> важную роль, которую играют организации гражданского общества в поддержку осуществления Повестк</w:t>
      </w:r>
      <w:r>
        <w:t>и дня на период до 2030 года, и </w:t>
      </w:r>
      <w:r w:rsidRPr="00436048">
        <w:t>признает их активное участие в процессах осуществления последующей де</w:t>
      </w:r>
      <w:r w:rsidRPr="00436048">
        <w:t>я</w:t>
      </w:r>
      <w:r w:rsidRPr="00436048">
        <w:t>тельности и проведения обзора и вклад в эти процессы в рамках созданных м</w:t>
      </w:r>
      <w:r w:rsidRPr="00436048">
        <w:t>е</w:t>
      </w:r>
      <w:r w:rsidRPr="00436048">
        <w:t>ханизмов, особенно в том, что касается прав ребенка;</w:t>
      </w:r>
    </w:p>
    <w:p w:rsidR="006727CD" w:rsidRPr="00436048" w:rsidRDefault="006727CD" w:rsidP="006727CD">
      <w:pPr>
        <w:pStyle w:val="SingleTxtGR"/>
      </w:pPr>
      <w:r w:rsidRPr="00436048">
        <w:lastRenderedPageBreak/>
        <w:tab/>
      </w:r>
      <w:r>
        <w:t>20</w:t>
      </w:r>
      <w:r w:rsidRPr="00436048">
        <w:t>.</w:t>
      </w:r>
      <w:r w:rsidRPr="00436048">
        <w:tab/>
      </w:r>
      <w:r w:rsidRPr="00436048">
        <w:rPr>
          <w:i/>
          <w:iCs/>
        </w:rPr>
        <w:t>рекомендует</w:t>
      </w:r>
      <w:r w:rsidRPr="00436048">
        <w:t xml:space="preserve"> частному сектору принимать меры для обеспечения согласованности своей деятельности с нормами международного права прав человека и соответствующими стандартами, включая те, которые касаются прав ребенка, Руководящими принципами предпринимательской деятельности в а</w:t>
      </w:r>
      <w:r w:rsidRPr="00436048">
        <w:t>с</w:t>
      </w:r>
      <w:r w:rsidRPr="00436048">
        <w:t xml:space="preserve">пекте прав человека и документом </w:t>
      </w:r>
      <w:r>
        <w:t>«</w:t>
      </w:r>
      <w:r w:rsidRPr="00436048">
        <w:t>Права ребенка и принципы предприним</w:t>
      </w:r>
      <w:r w:rsidRPr="00436048">
        <w:t>а</w:t>
      </w:r>
      <w:r w:rsidRPr="00436048">
        <w:t>тельской деятельности</w:t>
      </w:r>
      <w:r>
        <w:t>»</w:t>
      </w:r>
      <w:r w:rsidRPr="00436048">
        <w:t xml:space="preserve"> Детского фонда Организации Объединенных Наций  посредством использования процедуры должной осмотрительности в отнош</w:t>
      </w:r>
      <w:r w:rsidRPr="00436048">
        <w:t>е</w:t>
      </w:r>
      <w:r w:rsidRPr="00436048">
        <w:t>нии прав ребенка с целью выявления, предотвращения и смягчения после</w:t>
      </w:r>
      <w:r w:rsidRPr="00436048">
        <w:t>д</w:t>
      </w:r>
      <w:r w:rsidRPr="00436048">
        <w:t>ствий возможного негативного воздействия их деятельности на осуществление прав ребенка;</w:t>
      </w:r>
    </w:p>
    <w:p w:rsidR="006727CD" w:rsidRDefault="006727CD" w:rsidP="006727CD">
      <w:pPr>
        <w:pStyle w:val="SingleTxtGR"/>
      </w:pPr>
      <w:r w:rsidRPr="00436048">
        <w:tab/>
        <w:t>2</w:t>
      </w:r>
      <w:r>
        <w:t>1</w:t>
      </w:r>
      <w:r w:rsidRPr="00436048">
        <w:t>.</w:t>
      </w:r>
      <w:r w:rsidRPr="00436048">
        <w:tab/>
      </w:r>
      <w:r w:rsidRPr="00436048">
        <w:rPr>
          <w:i/>
          <w:iCs/>
        </w:rPr>
        <w:t>признает</w:t>
      </w:r>
      <w:r w:rsidRPr="00436048">
        <w:t>, что ребенок, который может сформировать собственное мнение, должен иметь право на свободное выражение этого мнения без ди</w:t>
      </w:r>
      <w:r w:rsidRPr="00436048">
        <w:t>с</w:t>
      </w:r>
      <w:r w:rsidRPr="00436048">
        <w:t>криминации по какому бы то ни было признаку по всем затрагивающим его в</w:t>
      </w:r>
      <w:r w:rsidRPr="00436048">
        <w:t>о</w:t>
      </w:r>
      <w:r w:rsidRPr="00436048">
        <w:t>просам, причем взглядам ребенка должно уделяться должное внимание в соо</w:t>
      </w:r>
      <w:r w:rsidRPr="00436048">
        <w:t>т</w:t>
      </w:r>
      <w:r w:rsidRPr="00436048">
        <w:t>ветствии с его возрастом и степенью зрелости, и призывает государства, в</w:t>
      </w:r>
      <w:r>
        <w:t> </w:t>
      </w:r>
      <w:r w:rsidRPr="00436048">
        <w:t>надлежащих случаях, повышать уровень информированности детей о Повес</w:t>
      </w:r>
      <w:r w:rsidRPr="00436048">
        <w:t>т</w:t>
      </w:r>
      <w:r w:rsidRPr="00436048">
        <w:t>ке дня на период до 2030 года и правах ребенка и содействовать, в том числе посредством финансирования, значимому участию детей и проведению акти</w:t>
      </w:r>
      <w:r w:rsidRPr="00436048">
        <w:t>в</w:t>
      </w:r>
      <w:r w:rsidRPr="00436048">
        <w:t>ных консультаций с ними по всем затрагивающим их вопросам, касающимся осуществления, мониторинга и последующей деятельности и обзора в отнош</w:t>
      </w:r>
      <w:r w:rsidRPr="00436048">
        <w:t>е</w:t>
      </w:r>
      <w:r w:rsidRPr="00436048">
        <w:t>нии Повестки дня на период до 2030 года, с учетом наилучших интересов р</w:t>
      </w:r>
      <w:r w:rsidRPr="00436048">
        <w:t>е</w:t>
      </w:r>
      <w:r w:rsidRPr="00436048">
        <w:t>бенка;</w:t>
      </w:r>
    </w:p>
    <w:p w:rsidR="006727CD" w:rsidRPr="00405A7D" w:rsidRDefault="006727CD" w:rsidP="003A10C4">
      <w:pPr>
        <w:pStyle w:val="HChGR"/>
        <w:rPr>
          <w:iCs/>
        </w:rPr>
      </w:pPr>
      <w:r>
        <w:tab/>
      </w:r>
      <w:r w:rsidRPr="00405A7D">
        <w:t>II.</w:t>
      </w:r>
      <w:r w:rsidRPr="00405A7D">
        <w:tab/>
        <w:t xml:space="preserve">Поощрение и защита прав ребенка в Повестке дня </w:t>
      </w:r>
      <w:r w:rsidR="003A10C4" w:rsidRPr="003A10C4">
        <w:br/>
      </w:r>
      <w:r w:rsidRPr="00405A7D">
        <w:t>на период до 2030 года</w:t>
      </w:r>
    </w:p>
    <w:p w:rsidR="006727CD" w:rsidRPr="00405A7D" w:rsidRDefault="006727CD" w:rsidP="006727CD">
      <w:pPr>
        <w:pStyle w:val="SingleTxtGR"/>
      </w:pPr>
      <w:r w:rsidRPr="00405A7D">
        <w:tab/>
        <w:t>2</w:t>
      </w:r>
      <w:r>
        <w:t>2</w:t>
      </w:r>
      <w:r w:rsidRPr="00405A7D">
        <w:t>.</w:t>
      </w:r>
      <w:r w:rsidRPr="00405A7D">
        <w:tab/>
      </w:r>
      <w:r w:rsidRPr="00405A7D">
        <w:rPr>
          <w:i/>
          <w:iCs/>
        </w:rPr>
        <w:t>настоятельно призывает</w:t>
      </w:r>
      <w:r w:rsidRPr="00405A7D">
        <w:t xml:space="preserve"> государства принять все необходимые меры для достижения в полном объеме целей</w:t>
      </w:r>
      <w:r>
        <w:t xml:space="preserve"> Повестки дня на период до 2030 </w:t>
      </w:r>
      <w:r w:rsidRPr="00405A7D">
        <w:t>года, с тем чтобы содействовать реализации прав ребенка, в том числе п</w:t>
      </w:r>
      <w:r w:rsidRPr="00405A7D">
        <w:t>о</w:t>
      </w:r>
      <w:r w:rsidRPr="00405A7D">
        <w:t>средством:</w:t>
      </w:r>
    </w:p>
    <w:p w:rsidR="006727CD" w:rsidRPr="00405A7D" w:rsidRDefault="006727CD" w:rsidP="006727CD">
      <w:pPr>
        <w:pStyle w:val="SingleTxtGR"/>
      </w:pPr>
      <w:r w:rsidRPr="00405A7D">
        <w:tab/>
      </w:r>
      <w:r w:rsidRPr="00405A7D">
        <w:rPr>
          <w:i/>
          <w:iCs/>
        </w:rPr>
        <w:t>а</w:t>
      </w:r>
      <w:r w:rsidRPr="00405A7D">
        <w:t>)</w:t>
      </w:r>
      <w:r w:rsidRPr="00405A7D">
        <w:tab/>
        <w:t>искоренения крайней нищеты и сокращения числа детей, живущих в нищете посредством, в частности, использования систем социального обесп</w:t>
      </w:r>
      <w:r w:rsidRPr="00405A7D">
        <w:t>е</w:t>
      </w:r>
      <w:r w:rsidRPr="00405A7D">
        <w:t>чения, включая минимальные уровни социальной защиты, обеспечивающие д</w:t>
      </w:r>
      <w:r w:rsidRPr="00405A7D">
        <w:t>о</w:t>
      </w:r>
      <w:r w:rsidRPr="00405A7D">
        <w:t>ступ к основным медицинским услугам и базовые гарантии дохода для лиц, имеющих детей, по крайней мере не ниже национально установленного мин</w:t>
      </w:r>
      <w:r w:rsidRPr="00405A7D">
        <w:t>и</w:t>
      </w:r>
      <w:r w:rsidRPr="00405A7D">
        <w:t>мального уровня, позволяющие обеспечить доступ к питанию, образованию, уходу и любым другим необходимым товарам и услугам;</w:t>
      </w:r>
    </w:p>
    <w:p w:rsidR="006727CD" w:rsidRPr="00405A7D" w:rsidRDefault="006727CD" w:rsidP="006727CD">
      <w:pPr>
        <w:pStyle w:val="SingleTxtGR"/>
      </w:pPr>
      <w:r w:rsidRPr="00405A7D">
        <w:tab/>
      </w:r>
      <w:r w:rsidRPr="00405A7D">
        <w:rPr>
          <w:i/>
          <w:iCs/>
        </w:rPr>
        <w:t>b</w:t>
      </w:r>
      <w:r w:rsidRPr="00405A7D">
        <w:t>)</w:t>
      </w:r>
      <w:r w:rsidRPr="00405A7D">
        <w:tab/>
        <w:t>поддержания усилий для обеспечения того, чтобы право ребенка на наивысший достижимый уровень физического и психического здоровья поо</w:t>
      </w:r>
      <w:r w:rsidRPr="00405A7D">
        <w:t>щ</w:t>
      </w:r>
      <w:r w:rsidRPr="00405A7D">
        <w:t>рялось и защищалось, в том числе за счет достижения всех целей и задач, св</w:t>
      </w:r>
      <w:r w:rsidRPr="00405A7D">
        <w:t>я</w:t>
      </w:r>
      <w:r w:rsidRPr="00405A7D">
        <w:t>занных с целью 3;</w:t>
      </w:r>
    </w:p>
    <w:p w:rsidR="006727CD" w:rsidRPr="00405A7D" w:rsidRDefault="006727CD" w:rsidP="006727CD">
      <w:pPr>
        <w:pStyle w:val="SingleTxtGR"/>
      </w:pPr>
      <w:r w:rsidRPr="00405A7D">
        <w:tab/>
      </w:r>
      <w:r w:rsidRPr="00405A7D">
        <w:rPr>
          <w:i/>
          <w:iCs/>
        </w:rPr>
        <w:t>c</w:t>
      </w:r>
      <w:r w:rsidRPr="00405A7D">
        <w:t>)</w:t>
      </w:r>
      <w:r w:rsidRPr="00405A7D">
        <w:tab/>
        <w:t>дальнейшего принятия мер для обеспечения того, чтобы все дево</w:t>
      </w:r>
      <w:r w:rsidRPr="00405A7D">
        <w:t>ч</w:t>
      </w:r>
      <w:r w:rsidRPr="00405A7D">
        <w:t>ки и мальчики, включая детей, находящихся в уязвимом положении, относ</w:t>
      </w:r>
      <w:r w:rsidRPr="00405A7D">
        <w:t>я</w:t>
      </w:r>
      <w:r w:rsidRPr="00405A7D">
        <w:t>щихся к маргинализированным или уязвимым группам населения и сталкив</w:t>
      </w:r>
      <w:r w:rsidRPr="00405A7D">
        <w:t>а</w:t>
      </w:r>
      <w:r w:rsidRPr="00405A7D">
        <w:t>ющихся со стигматизацией, дискриминацией или изоляцией, завершали пол</w:t>
      </w:r>
      <w:r w:rsidRPr="00405A7D">
        <w:t>у</w:t>
      </w:r>
      <w:r w:rsidRPr="00405A7D">
        <w:t>чение бесплатного, равноправного и качественного начального и среднего обр</w:t>
      </w:r>
      <w:r w:rsidRPr="00405A7D">
        <w:t>а</w:t>
      </w:r>
      <w:r w:rsidRPr="00405A7D">
        <w:t>зования и имели доступ к качественным системам развития, ухода и дошкол</w:t>
      </w:r>
      <w:r w:rsidRPr="00405A7D">
        <w:t>ь</w:t>
      </w:r>
      <w:r w:rsidRPr="00405A7D">
        <w:t>ного обучения детей младшего возраста в безопасной, свободной от насилия и социальных барьеров и эффективной среде обучения для всех, а также посре</w:t>
      </w:r>
      <w:r w:rsidRPr="00405A7D">
        <w:t>д</w:t>
      </w:r>
      <w:r w:rsidRPr="00405A7D">
        <w:t>ством ликвидации гендерного неравенства в сфере образования;</w:t>
      </w:r>
    </w:p>
    <w:p w:rsidR="006727CD" w:rsidRPr="00405A7D" w:rsidRDefault="006727CD" w:rsidP="006727CD">
      <w:pPr>
        <w:pStyle w:val="SingleTxtGR"/>
      </w:pPr>
      <w:r w:rsidRPr="00405A7D">
        <w:tab/>
      </w:r>
      <w:r w:rsidRPr="00405A7D">
        <w:rPr>
          <w:i/>
          <w:iCs/>
        </w:rPr>
        <w:t>d</w:t>
      </w:r>
      <w:r w:rsidRPr="00405A7D">
        <w:t>)</w:t>
      </w:r>
      <w:r w:rsidRPr="00405A7D">
        <w:tab/>
        <w:t>защиты детей от всех форм дискриминации и ликвидации всех форм насилия в отношении детей в любых условия, включая пытки детей, н</w:t>
      </w:r>
      <w:r w:rsidRPr="00405A7D">
        <w:t>е</w:t>
      </w:r>
      <w:r w:rsidRPr="00405A7D">
        <w:t>правомерное обращение, отсутствие заботы, торговлю, надругательства, эк</w:t>
      </w:r>
      <w:r w:rsidRPr="00405A7D">
        <w:t>с</w:t>
      </w:r>
      <w:r w:rsidRPr="00405A7D">
        <w:t>плуатацию, торговлю людьми, сексуальную и другие виды эксплуатации, а та</w:t>
      </w:r>
      <w:r w:rsidRPr="00405A7D">
        <w:t>к</w:t>
      </w:r>
      <w:r w:rsidRPr="00405A7D">
        <w:t xml:space="preserve">же посредством обеспечения искоренения принудительного труда и запрета и ликвидации наихудших форм детского труда, включая незаконную вербовку и </w:t>
      </w:r>
      <w:r w:rsidRPr="00405A7D">
        <w:lastRenderedPageBreak/>
        <w:t>использование детей-солдат, и пресечения детского труда во всех его формах и вербовку детей организованными преступными группами, предоставления всем детям равного доступа к правосудию и подотчетным и прозрачным институтам и выдачи всем детям документов, удостоверяющих личность, включая свид</w:t>
      </w:r>
      <w:r w:rsidRPr="00405A7D">
        <w:t>е</w:t>
      </w:r>
      <w:r w:rsidRPr="00405A7D">
        <w:t>тельства о рождении;</w:t>
      </w:r>
    </w:p>
    <w:p w:rsidR="006727CD" w:rsidRPr="00405A7D" w:rsidRDefault="006727CD" w:rsidP="006727CD">
      <w:pPr>
        <w:pStyle w:val="SingleTxtGR"/>
      </w:pPr>
      <w:r w:rsidRPr="00405A7D">
        <w:tab/>
      </w:r>
      <w:r w:rsidRPr="00405A7D">
        <w:rPr>
          <w:i/>
          <w:iCs/>
        </w:rPr>
        <w:t>e</w:t>
      </w:r>
      <w:r w:rsidRPr="00405A7D">
        <w:t>)</w:t>
      </w:r>
      <w:r w:rsidRPr="00405A7D">
        <w:tab/>
        <w:t>достижения гендерного равенства и расширения прав и возможн</w:t>
      </w:r>
      <w:r w:rsidRPr="00405A7D">
        <w:t>о</w:t>
      </w:r>
      <w:r w:rsidRPr="00405A7D">
        <w:t>стей всех молодых женщин и девочек за счет пресечения всех форм дискрим</w:t>
      </w:r>
      <w:r w:rsidRPr="00405A7D">
        <w:t>и</w:t>
      </w:r>
      <w:r w:rsidRPr="00405A7D">
        <w:t>нации и насилия в их отношении в публичной и частной сферах, включая то</w:t>
      </w:r>
      <w:r w:rsidRPr="00405A7D">
        <w:t>р</w:t>
      </w:r>
      <w:r w:rsidRPr="00405A7D">
        <w:t>говлю людьми и сексуальную и иные формы эксплуатации, а также ликвидации всех вредных практик, таких как детские, ранние и принудительные браки и к</w:t>
      </w:r>
      <w:r w:rsidRPr="00405A7D">
        <w:t>а</w:t>
      </w:r>
      <w:r w:rsidRPr="00405A7D">
        <w:t>лечащие операции на женских половых органах, в том числе путем достижения всех целей и задач, связанных с целью 5;</w:t>
      </w:r>
    </w:p>
    <w:p w:rsidR="006727CD" w:rsidRPr="00405A7D" w:rsidRDefault="006727CD" w:rsidP="006727CD">
      <w:pPr>
        <w:pStyle w:val="SingleTxtGR"/>
        <w:rPr>
          <w:i/>
        </w:rPr>
      </w:pPr>
      <w:r w:rsidRPr="00405A7D">
        <w:tab/>
        <w:t>2</w:t>
      </w:r>
      <w:r>
        <w:t>3</w:t>
      </w:r>
      <w:r w:rsidRPr="00405A7D">
        <w:t>.</w:t>
      </w:r>
      <w:r w:rsidRPr="00405A7D">
        <w:tab/>
      </w:r>
      <w:r w:rsidRPr="00405A7D">
        <w:rPr>
          <w:i/>
          <w:iCs/>
        </w:rPr>
        <w:t xml:space="preserve">призывает </w:t>
      </w:r>
      <w:r w:rsidRPr="00405A7D">
        <w:t>государства организовать изучение прав человека и с</w:t>
      </w:r>
      <w:r w:rsidRPr="00405A7D">
        <w:t>о</w:t>
      </w:r>
      <w:r w:rsidRPr="00405A7D">
        <w:t>действовать расширению прав и возможностей и участию детей в качестве средств предупреждения и борьбы с насилием, эксплуатацией и надругател</w:t>
      </w:r>
      <w:r w:rsidRPr="00405A7D">
        <w:t>ь</w:t>
      </w:r>
      <w:r w:rsidRPr="00405A7D">
        <w:t>ствами над детьми;</w:t>
      </w:r>
    </w:p>
    <w:p w:rsidR="006727CD" w:rsidRPr="00405A7D" w:rsidRDefault="006727CD" w:rsidP="006727CD">
      <w:pPr>
        <w:pStyle w:val="SingleTxtGR"/>
      </w:pPr>
      <w:r w:rsidRPr="00405A7D">
        <w:tab/>
        <w:t>2</w:t>
      </w:r>
      <w:r>
        <w:t>4</w:t>
      </w:r>
      <w:r w:rsidRPr="00405A7D">
        <w:t>.</w:t>
      </w:r>
      <w:r w:rsidRPr="00405A7D">
        <w:tab/>
      </w:r>
      <w:r w:rsidRPr="00405A7D">
        <w:rPr>
          <w:i/>
          <w:iCs/>
        </w:rPr>
        <w:t>признает</w:t>
      </w:r>
      <w:r w:rsidRPr="00405A7D">
        <w:t>, что нищета, неравенство, глобальные угрозы здоровью людей, стихийные бедствия, чрезвычайные гуманитарные ситуации и насил</w:t>
      </w:r>
      <w:r w:rsidRPr="00405A7D">
        <w:t>ь</w:t>
      </w:r>
      <w:r w:rsidRPr="00405A7D">
        <w:t xml:space="preserve">ственное перемещение, а также насилие, обостряющиеся </w:t>
      </w:r>
      <w:r>
        <w:t xml:space="preserve">вооруженные </w:t>
      </w:r>
      <w:r w:rsidRPr="00405A7D">
        <w:t>ко</w:t>
      </w:r>
      <w:r w:rsidRPr="00405A7D">
        <w:t>н</w:t>
      </w:r>
      <w:r w:rsidRPr="00405A7D">
        <w:t xml:space="preserve">фликты </w:t>
      </w:r>
      <w:r>
        <w:t>и</w:t>
      </w:r>
      <w:r w:rsidRPr="00405A7D">
        <w:t xml:space="preserve"> терроризм грозят свести на нет большую часть достигнутых успехов в области развития и что истощение природных ресурсов, дефицит продуктов питания и воды и негативные последствия ухудшения состояния окружающей среды, изменения климата и городского развития создают дополнительные трудности, и в этой связи </w:t>
      </w:r>
      <w:r w:rsidRPr="00C30BA2">
        <w:t>призывает</w:t>
      </w:r>
      <w:r w:rsidRPr="00405A7D">
        <w:t xml:space="preserve"> государства в надлежащих случаях пре</w:t>
      </w:r>
      <w:r w:rsidRPr="00405A7D">
        <w:t>д</w:t>
      </w:r>
      <w:r w:rsidRPr="00405A7D">
        <w:t>принять дополнительные эффективные меры и действия в соответствии с ме</w:t>
      </w:r>
      <w:r w:rsidRPr="00405A7D">
        <w:t>ж</w:t>
      </w:r>
      <w:r w:rsidRPr="00405A7D">
        <w:t>дународным правом для устранения препятствий и ограничений</w:t>
      </w:r>
      <w:r>
        <w:t xml:space="preserve"> и</w:t>
      </w:r>
      <w:r w:rsidRPr="00405A7D">
        <w:t xml:space="preserve"> усиления поддержки для удовлетворения особых потребностей детей, в частности из наиболее уязвимых групп, с тем чтобы создать для всех детей обстановку, бл</w:t>
      </w:r>
      <w:r w:rsidRPr="00405A7D">
        <w:t>а</w:t>
      </w:r>
      <w:r w:rsidRPr="00405A7D">
        <w:t>гоприятствующую полной реализации их прав и возможностей;</w:t>
      </w:r>
    </w:p>
    <w:p w:rsidR="006727CD" w:rsidRPr="00405A7D" w:rsidRDefault="006727CD" w:rsidP="003A10C4">
      <w:pPr>
        <w:pStyle w:val="HChGR"/>
        <w:rPr>
          <w:iCs/>
        </w:rPr>
      </w:pPr>
      <w:r>
        <w:tab/>
      </w:r>
      <w:r w:rsidRPr="00405A7D">
        <w:t>III.</w:t>
      </w:r>
      <w:r w:rsidRPr="00405A7D">
        <w:tab/>
        <w:t xml:space="preserve">Учет прав ребенка при осуществлении Повестки дня на период до 2030 года </w:t>
      </w:r>
    </w:p>
    <w:p w:rsidR="006727CD" w:rsidRPr="00405A7D" w:rsidRDefault="006727CD" w:rsidP="006727CD">
      <w:pPr>
        <w:pStyle w:val="SingleTxtGR"/>
      </w:pPr>
      <w:r w:rsidRPr="00405A7D">
        <w:tab/>
        <w:t>2</w:t>
      </w:r>
      <w:r>
        <w:t>5</w:t>
      </w:r>
      <w:r w:rsidRPr="00405A7D">
        <w:t>.</w:t>
      </w:r>
      <w:r w:rsidRPr="00405A7D">
        <w:tab/>
      </w:r>
      <w:r w:rsidRPr="00405A7D">
        <w:rPr>
          <w:i/>
          <w:iCs/>
        </w:rPr>
        <w:t xml:space="preserve">подтверждает </w:t>
      </w:r>
      <w:r w:rsidRPr="00405A7D">
        <w:t>обязательство эффективно интегрировать права р</w:t>
      </w:r>
      <w:r w:rsidRPr="00405A7D">
        <w:t>е</w:t>
      </w:r>
      <w:r w:rsidRPr="00405A7D">
        <w:t>бенка в свою деятельность и в деятельность своих механизмов на регулярной, систематической и транспарентной основе с учетом Повестки дня на период до 2030 года и особых потребностей мальчиков и девочек, в том числе находящи</w:t>
      </w:r>
      <w:r w:rsidRPr="00405A7D">
        <w:t>х</w:t>
      </w:r>
      <w:r w:rsidRPr="00405A7D">
        <w:t>ся в уязвимом положении, относящихся к маргинализированным группам нас</w:t>
      </w:r>
      <w:r w:rsidRPr="00405A7D">
        <w:t>е</w:t>
      </w:r>
      <w:r w:rsidRPr="00405A7D">
        <w:t>ления и сталкивающихся со стигматизацией, дискриминацией или изоляцией;</w:t>
      </w:r>
    </w:p>
    <w:p w:rsidR="006727CD" w:rsidRDefault="006727CD" w:rsidP="006727CD">
      <w:pPr>
        <w:pStyle w:val="SingleTxtGR"/>
      </w:pPr>
      <w:r w:rsidRPr="00405A7D">
        <w:tab/>
        <w:t>2</w:t>
      </w:r>
      <w:r>
        <w:t>6</w:t>
      </w:r>
      <w:r w:rsidRPr="00405A7D">
        <w:t>.</w:t>
      </w:r>
      <w:r w:rsidRPr="00405A7D">
        <w:tab/>
      </w:r>
      <w:r w:rsidRPr="00405A7D">
        <w:rPr>
          <w:i/>
          <w:iCs/>
        </w:rPr>
        <w:t>рекомендует</w:t>
      </w:r>
      <w:r w:rsidRPr="00405A7D">
        <w:t xml:space="preserve"> специальным процедурам и другим правозащитным механизмам Совета по правам человека продолжать интегрировать проблемат</w:t>
      </w:r>
      <w:r w:rsidRPr="00405A7D">
        <w:t>и</w:t>
      </w:r>
      <w:r w:rsidRPr="00405A7D">
        <w:t>ку прав ребенка в деятельность по выполнению ими своих мандатов и включать в свои доклады информацию, качественный анализ и рекомендации, касающи</w:t>
      </w:r>
      <w:r w:rsidRPr="00405A7D">
        <w:t>е</w:t>
      </w:r>
      <w:r w:rsidRPr="00405A7D">
        <w:t>ся прав ребенка, в том числе об успехах и пробелах в осуществлении Повестки дня на период до 2030 года;</w:t>
      </w:r>
    </w:p>
    <w:p w:rsidR="006727CD" w:rsidRPr="00C2454D" w:rsidRDefault="006727CD" w:rsidP="006727CD">
      <w:pPr>
        <w:pStyle w:val="SingleTxtGR"/>
      </w:pPr>
      <w:r w:rsidRPr="00405A7D">
        <w:tab/>
        <w:t>2</w:t>
      </w:r>
      <w:r>
        <w:t>7</w:t>
      </w:r>
      <w:r w:rsidRPr="00405A7D">
        <w:t>.</w:t>
      </w:r>
      <w:r w:rsidRPr="00405A7D">
        <w:tab/>
      </w:r>
      <w:r w:rsidRPr="00405A7D">
        <w:rPr>
          <w:i/>
          <w:iCs/>
        </w:rPr>
        <w:t>предлагает</w:t>
      </w:r>
      <w:r w:rsidRPr="00405A7D">
        <w:t xml:space="preserve"> всем договорным органам по правам человека интегр</w:t>
      </w:r>
      <w:r w:rsidRPr="00405A7D">
        <w:t>и</w:t>
      </w:r>
      <w:r w:rsidRPr="00405A7D">
        <w:t>ровать права ребенка в их деятельность, в частности учитывать их в своих з</w:t>
      </w:r>
      <w:r w:rsidRPr="00405A7D">
        <w:t>а</w:t>
      </w:r>
      <w:r w:rsidRPr="00405A7D">
        <w:t>ключительных замечаниях, замечаниях общего порядка и рекомендациях, уд</w:t>
      </w:r>
      <w:r w:rsidRPr="00405A7D">
        <w:t>е</w:t>
      </w:r>
      <w:r w:rsidRPr="00405A7D">
        <w:t>ляя полное внимание поощрению и защите прав ребенка при осуществлении Повестки дня на период до 2030 года;</w:t>
      </w:r>
    </w:p>
    <w:p w:rsidR="006727CD" w:rsidRPr="00436048" w:rsidRDefault="006727CD" w:rsidP="003A10C4">
      <w:pPr>
        <w:pStyle w:val="HChGR"/>
        <w:rPr>
          <w:iCs/>
        </w:rPr>
      </w:pPr>
      <w:r>
        <w:tab/>
      </w:r>
      <w:r w:rsidRPr="00436048">
        <w:t>IV.</w:t>
      </w:r>
      <w:r w:rsidRPr="00436048">
        <w:tab/>
        <w:t>Последующая деятельность</w:t>
      </w:r>
    </w:p>
    <w:p w:rsidR="006727CD" w:rsidRPr="00436048" w:rsidRDefault="006727CD" w:rsidP="006727CD">
      <w:pPr>
        <w:pStyle w:val="SingleTxtGR"/>
        <w:rPr>
          <w:i/>
        </w:rPr>
      </w:pPr>
      <w:r w:rsidRPr="00436048">
        <w:tab/>
        <w:t>2</w:t>
      </w:r>
      <w:r>
        <w:t>8</w:t>
      </w:r>
      <w:r w:rsidRPr="00436048">
        <w:t>.</w:t>
      </w:r>
      <w:r w:rsidRPr="00436048">
        <w:tab/>
      </w:r>
      <w:r w:rsidRPr="00436048">
        <w:rPr>
          <w:i/>
          <w:iCs/>
        </w:rPr>
        <w:t xml:space="preserve">просит </w:t>
      </w:r>
      <w:r w:rsidRPr="00436048">
        <w:t xml:space="preserve">Верховного комиссара Организации Объединенных Наций по правам человека содействовать работе политического форума высокого </w:t>
      </w:r>
      <w:r w:rsidRPr="00436048">
        <w:lastRenderedPageBreak/>
        <w:t>уровня по устойчивому развитию в консультации с соответствующими заинт</w:t>
      </w:r>
      <w:r w:rsidRPr="00436048">
        <w:t>е</w:t>
      </w:r>
      <w:r w:rsidRPr="00436048">
        <w:t>ресованными сторонами, включая Детский фонд Организации Объединенных Наций, другие соответствующие органы и учреждения Организации Объед</w:t>
      </w:r>
      <w:r w:rsidRPr="00436048">
        <w:t>и</w:t>
      </w:r>
      <w:r w:rsidRPr="00436048">
        <w:t>ненных Наций, Специального представителя Генерального секретаря по вопр</w:t>
      </w:r>
      <w:r w:rsidRPr="00436048">
        <w:t>о</w:t>
      </w:r>
      <w:r w:rsidRPr="00436048">
        <w:t>су о насилии в отношении детей и Специального представителя Генерального секретаря по вопросу о положении детей и вооруженных конфликтах, мандат</w:t>
      </w:r>
      <w:r w:rsidRPr="00436048">
        <w:t>а</w:t>
      </w:r>
      <w:r w:rsidRPr="00436048">
        <w:t>риев соответствующих специальных процедур, региональные организации и правозащитные органы и гражданское общество, в частности путем предоста</w:t>
      </w:r>
      <w:r w:rsidRPr="00436048">
        <w:t>в</w:t>
      </w:r>
      <w:r w:rsidRPr="00436048">
        <w:t>ления материалов, отражающих проблематику прав ребенка, для учета в еж</w:t>
      </w:r>
      <w:r w:rsidRPr="00436048">
        <w:t>е</w:t>
      </w:r>
      <w:r w:rsidRPr="00436048">
        <w:t>годных тематических обзорах прогресса, проводимых на форуме, с уделением особого внимания достижениям и трудностям, с учетом выполнения рекоме</w:t>
      </w:r>
      <w:r w:rsidRPr="00436048">
        <w:t>н</w:t>
      </w:r>
      <w:r w:rsidRPr="00436048">
        <w:t>даций, содержащихся в предыдущих резолюциях Совета по правам человека по вопросу о правах ребенка;</w:t>
      </w:r>
    </w:p>
    <w:p w:rsidR="006727CD" w:rsidRPr="00436048" w:rsidRDefault="006727CD" w:rsidP="006727CD">
      <w:pPr>
        <w:pStyle w:val="SingleTxtGR"/>
      </w:pPr>
      <w:r w:rsidRPr="00436048">
        <w:tab/>
        <w:t>2</w:t>
      </w:r>
      <w:r>
        <w:t>9</w:t>
      </w:r>
      <w:r w:rsidRPr="00436048">
        <w:t>.</w:t>
      </w:r>
      <w:r w:rsidRPr="00436048">
        <w:tab/>
      </w:r>
      <w:r w:rsidRPr="00436048">
        <w:rPr>
          <w:i/>
          <w:iCs/>
        </w:rPr>
        <w:t xml:space="preserve">постановляет </w:t>
      </w:r>
      <w:r w:rsidRPr="00436048">
        <w:t xml:space="preserve">продолжить рассмотрение вопроса о правах ребенка в соответствии со своей программой работы и своими </w:t>
      </w:r>
      <w:r>
        <w:t>резолюциями 7/29 от 28 </w:t>
      </w:r>
      <w:r w:rsidRPr="00436048">
        <w:t xml:space="preserve">марта 2008 года и 19/37 от 23 марта 2012 года и посвятить свое следующее ежегодное однодневное тематическое совещание вопросу </w:t>
      </w:r>
      <w:r>
        <w:t>«</w:t>
      </w:r>
      <w:r w:rsidRPr="00436048">
        <w:t>Защита прав ребенка в условиях гуманитарных ситуаций</w:t>
      </w:r>
      <w:r>
        <w:t>»</w:t>
      </w:r>
      <w:r w:rsidRPr="00436048">
        <w:t xml:space="preserve"> и просит Верховного комиссара подгот</w:t>
      </w:r>
      <w:r w:rsidRPr="00436048">
        <w:t>о</w:t>
      </w:r>
      <w:r w:rsidRPr="00436048">
        <w:t>вить доклад по данной теме в тесном сотрудничестве со всеми соответству</w:t>
      </w:r>
      <w:r w:rsidRPr="00436048">
        <w:t>ю</w:t>
      </w:r>
      <w:r w:rsidRPr="00436048">
        <w:t>щими заинтересованными сторонами, включая государства, Детский фонд О</w:t>
      </w:r>
      <w:r w:rsidRPr="00436048">
        <w:t>р</w:t>
      </w:r>
      <w:r w:rsidRPr="00436048">
        <w:t>ганизации Объединенных Наций, другие соответствующие органы и учрежд</w:t>
      </w:r>
      <w:r w:rsidRPr="00436048">
        <w:t>е</w:t>
      </w:r>
      <w:r w:rsidRPr="00436048">
        <w:t>ния Организации Объединенных Наций, Специального представителя Ген</w:t>
      </w:r>
      <w:r w:rsidRPr="00436048">
        <w:t>е</w:t>
      </w:r>
      <w:r w:rsidRPr="00436048">
        <w:t>рального секретаря по вопросу о насилии в отношении детей и Специального представителя Генерального секретаря по вопросу о положении детей и воор</w:t>
      </w:r>
      <w:r w:rsidRPr="00436048">
        <w:t>у</w:t>
      </w:r>
      <w:r w:rsidRPr="00436048">
        <w:t>женных конфликтах, мандатариев соответствующих специальных процедур, р</w:t>
      </w:r>
      <w:r w:rsidRPr="00436048">
        <w:t>е</w:t>
      </w:r>
      <w:r w:rsidRPr="00436048">
        <w:t>гиональные организации и органы по правам человека, национальные правоз</w:t>
      </w:r>
      <w:r w:rsidRPr="00436048">
        <w:t>а</w:t>
      </w:r>
      <w:r w:rsidRPr="00436048">
        <w:t>щитные учреждения и гражданское общество, в том числе самих детей, и пре</w:t>
      </w:r>
      <w:r w:rsidRPr="00436048">
        <w:t>д</w:t>
      </w:r>
      <w:r w:rsidRPr="00436048">
        <w:t>ставить его Совету по правам человека на его тридцать седьмой сессии в кач</w:t>
      </w:r>
      <w:r w:rsidRPr="00436048">
        <w:t>е</w:t>
      </w:r>
      <w:r w:rsidRPr="00436048">
        <w:t>стве источника информации для проведения ежегодной однодневной дискуссии о правах ребенка;</w:t>
      </w:r>
    </w:p>
    <w:p w:rsidR="006727CD" w:rsidRPr="00436048" w:rsidRDefault="006727CD" w:rsidP="006727CD">
      <w:pPr>
        <w:pStyle w:val="SingleTxtGR"/>
      </w:pPr>
      <w:r w:rsidRPr="00436048">
        <w:tab/>
      </w:r>
      <w:r>
        <w:t>30</w:t>
      </w:r>
      <w:r w:rsidRPr="00436048">
        <w:t>.</w:t>
      </w:r>
      <w:r w:rsidRPr="00436048">
        <w:tab/>
      </w:r>
      <w:r w:rsidRPr="00436048">
        <w:rPr>
          <w:i/>
          <w:iCs/>
        </w:rPr>
        <w:t xml:space="preserve">приветствует </w:t>
      </w:r>
      <w:r w:rsidRPr="00436048">
        <w:t>назначение независимого эксперта для проведения под его руководством работы по подготовке нового углубленного глобального исследования по вопросу о положении детей, лишенных свободы, рекомендует государствам-членам и учреждениям, фондам, программам и подразделениям Организации Объединенных Наций, а также другим заинтересованным стор</w:t>
      </w:r>
      <w:r w:rsidRPr="00436048">
        <w:t>о</w:t>
      </w:r>
      <w:r w:rsidRPr="00436048">
        <w:t>нам оказать помощь в его подготовке и признает, что данное исследование м</w:t>
      </w:r>
      <w:r w:rsidRPr="00436048">
        <w:t>о</w:t>
      </w:r>
      <w:r w:rsidRPr="00436048">
        <w:t>жет содействовать достижению целей Повестки дня на период до 2030 года и обязательства добиваться того, чтобы никто не был забыт;</w:t>
      </w:r>
    </w:p>
    <w:p w:rsidR="006727CD" w:rsidRPr="00436048" w:rsidRDefault="006727CD" w:rsidP="003A10C4">
      <w:pPr>
        <w:pStyle w:val="HChGR"/>
        <w:rPr>
          <w:iCs/>
        </w:rPr>
      </w:pPr>
      <w:r>
        <w:tab/>
      </w:r>
      <w:r w:rsidRPr="00436048">
        <w:t>V.</w:t>
      </w:r>
      <w:r w:rsidRPr="00436048">
        <w:tab/>
        <w:t>Мандат Специального докладчика п</w:t>
      </w:r>
      <w:r>
        <w:t>о вопросу о </w:t>
      </w:r>
      <w:r w:rsidRPr="00436048">
        <w:t>торговле детьми, детской проституции и детской порнографии</w:t>
      </w:r>
    </w:p>
    <w:p w:rsidR="006727CD" w:rsidRPr="00436048" w:rsidRDefault="006727CD" w:rsidP="006727CD">
      <w:pPr>
        <w:pStyle w:val="SingleTxtGR"/>
      </w:pPr>
      <w:r w:rsidRPr="00436048">
        <w:tab/>
        <w:t>3</w:t>
      </w:r>
      <w:r>
        <w:t>1</w:t>
      </w:r>
      <w:r w:rsidRPr="00436048">
        <w:t>.</w:t>
      </w:r>
      <w:r w:rsidRPr="00436048">
        <w:tab/>
      </w:r>
      <w:r w:rsidRPr="00436048">
        <w:rPr>
          <w:i/>
          <w:iCs/>
        </w:rPr>
        <w:t xml:space="preserve">приветствует </w:t>
      </w:r>
      <w:r>
        <w:rPr>
          <w:i/>
          <w:iCs/>
        </w:rPr>
        <w:t xml:space="preserve">также </w:t>
      </w:r>
      <w:r w:rsidRPr="00436048">
        <w:t>работу и вклад Специального докладчика по вопросу о торговле детьми, детской проституции и детской порнографии и п</w:t>
      </w:r>
      <w:r w:rsidRPr="00436048">
        <w:t>о</w:t>
      </w:r>
      <w:r w:rsidRPr="00436048">
        <w:t xml:space="preserve">становляет в соответствии со своей резолюцией 7/13 продлить срок действия </w:t>
      </w:r>
      <w:r>
        <w:t xml:space="preserve">ее </w:t>
      </w:r>
      <w:r w:rsidRPr="00436048">
        <w:t>мандата на три года в качестве Специального докладчика по вопросу о торговле детьми и сексуальной эксплуатации детей, включая детскую проституцию, де</w:t>
      </w:r>
      <w:r w:rsidRPr="00436048">
        <w:t>т</w:t>
      </w:r>
      <w:r w:rsidRPr="00436048">
        <w:t>скую порнографию и изготовление прочих материалов о сексуальных надруг</w:t>
      </w:r>
      <w:r w:rsidRPr="00436048">
        <w:t>а</w:t>
      </w:r>
      <w:r w:rsidRPr="00436048">
        <w:t>тельствах над детьми;</w:t>
      </w:r>
    </w:p>
    <w:p w:rsidR="006727CD" w:rsidRPr="00436048" w:rsidRDefault="006727CD" w:rsidP="006727CD">
      <w:pPr>
        <w:pStyle w:val="SingleTxtGR"/>
      </w:pPr>
      <w:r w:rsidRPr="00436048">
        <w:tab/>
        <w:t>3</w:t>
      </w:r>
      <w:r>
        <w:t>2</w:t>
      </w:r>
      <w:r w:rsidRPr="00436048">
        <w:t>.</w:t>
      </w:r>
      <w:r w:rsidRPr="00436048">
        <w:tab/>
      </w:r>
      <w:r w:rsidRPr="00436048">
        <w:rPr>
          <w:i/>
          <w:iCs/>
        </w:rPr>
        <w:t xml:space="preserve">просит </w:t>
      </w:r>
      <w:r w:rsidRPr="00436048">
        <w:t>Специального докладчика принимать участие в соотве</w:t>
      </w:r>
      <w:r w:rsidRPr="00436048">
        <w:t>т</w:t>
      </w:r>
      <w:r w:rsidRPr="00436048">
        <w:t>ствующих международных форумах и крупных мероприятиях, связанных с осуществлением Повестки дня на период до 2030 года, консультировать гос</w:t>
      </w:r>
      <w:r w:rsidRPr="00436048">
        <w:t>у</w:t>
      </w:r>
      <w:r w:rsidRPr="00436048">
        <w:t>дарства, межправительственные организации, гражданское общество и другие заинтересованные стороны по вопросу об эффективных и устойчивых практ</w:t>
      </w:r>
      <w:r w:rsidRPr="00436048">
        <w:t>и</w:t>
      </w:r>
      <w:r w:rsidRPr="00436048">
        <w:t>ках уважения, защиты и соблюдения прав человека детей, являющихся жертв</w:t>
      </w:r>
      <w:r w:rsidRPr="00436048">
        <w:t>а</w:t>
      </w:r>
      <w:r w:rsidRPr="00436048">
        <w:lastRenderedPageBreak/>
        <w:t>ми торговли и сексуальной эксплуатации, в связи с осуществлением</w:t>
      </w:r>
      <w:r>
        <w:t xml:space="preserve"> </w:t>
      </w:r>
      <w:r w:rsidRPr="00436048">
        <w:t>Повестки дня на период до 2030 года и проводить в сотрудничестве с соответствующими специальными процедурами и структурами системы Организации Объедине</w:t>
      </w:r>
      <w:r w:rsidRPr="00436048">
        <w:t>н</w:t>
      </w:r>
      <w:r w:rsidRPr="00436048">
        <w:t>ных Наций тематические исследования по вопросам эффективного достижения целей 16</w:t>
      </w:r>
      <w:r>
        <w:t>, 8 и 5</w:t>
      </w:r>
      <w:r w:rsidRPr="00436048">
        <w:t xml:space="preserve"> с уделением особого внимания задачам 16.2</w:t>
      </w:r>
      <w:r>
        <w:t xml:space="preserve">, </w:t>
      </w:r>
      <w:r w:rsidRPr="009A7305">
        <w:t>8.7 и</w:t>
      </w:r>
      <w:r>
        <w:t xml:space="preserve"> 5.3 в соотве</w:t>
      </w:r>
      <w:r>
        <w:t>т</w:t>
      </w:r>
      <w:r>
        <w:t>ствии с ее мандатом</w:t>
      </w:r>
      <w:r w:rsidRPr="00436048">
        <w:t>;</w:t>
      </w:r>
    </w:p>
    <w:p w:rsidR="006727CD" w:rsidRPr="00436048" w:rsidRDefault="006727CD" w:rsidP="006727CD">
      <w:pPr>
        <w:pStyle w:val="SingleTxtGR"/>
      </w:pPr>
      <w:r w:rsidRPr="00436048">
        <w:tab/>
        <w:t>3</w:t>
      </w:r>
      <w:r>
        <w:t>3</w:t>
      </w:r>
      <w:r w:rsidRPr="00436048">
        <w:t>.</w:t>
      </w:r>
      <w:r w:rsidRPr="00436048">
        <w:tab/>
      </w:r>
      <w:r w:rsidRPr="00436048">
        <w:rPr>
          <w:i/>
          <w:iCs/>
        </w:rPr>
        <w:t xml:space="preserve">просит также </w:t>
      </w:r>
      <w:r w:rsidRPr="00436048">
        <w:t>Специального докладчика продолжать ежегодно представлять доклады о выполнении своего мандата Совету по правам человека и Генеральной Ассамблее согласно их соответствующим программам работы, внося предложения и рекомендации относительно предупреждения торговли детьми и сексуальной эксплуатации детей и реабилитации пострадавших детей;</w:t>
      </w:r>
    </w:p>
    <w:p w:rsidR="006727CD" w:rsidRDefault="006727CD" w:rsidP="006727CD">
      <w:pPr>
        <w:pStyle w:val="SingleTxtGR"/>
      </w:pPr>
      <w:r w:rsidRPr="00436048">
        <w:tab/>
        <w:t>3</w:t>
      </w:r>
      <w:r>
        <w:t>4</w:t>
      </w:r>
      <w:r w:rsidRPr="00436048">
        <w:t>.</w:t>
      </w:r>
      <w:r w:rsidRPr="00436048">
        <w:tab/>
      </w:r>
      <w:r w:rsidRPr="00436048">
        <w:rPr>
          <w:i/>
          <w:iCs/>
        </w:rPr>
        <w:t xml:space="preserve">просит </w:t>
      </w:r>
      <w:r w:rsidRPr="00436048">
        <w:t>Генерального секретаря и Верховного комиссара пред</w:t>
      </w:r>
      <w:r w:rsidRPr="00436048">
        <w:t>о</w:t>
      </w:r>
      <w:r w:rsidRPr="00436048">
        <w:t>ставлять Специальному докладчику все необходимые ресурсы и помощь для эффективного выполнения мандата.</w:t>
      </w:r>
    </w:p>
    <w:p w:rsidR="006727CD" w:rsidRPr="00925242" w:rsidRDefault="006727CD" w:rsidP="003A10C4">
      <w:pPr>
        <w:pStyle w:val="SingleTxtGR"/>
        <w:spacing w:after="0"/>
        <w:jc w:val="right"/>
        <w:rPr>
          <w:i/>
        </w:rPr>
      </w:pPr>
      <w:r w:rsidRPr="00925242">
        <w:rPr>
          <w:i/>
        </w:rPr>
        <w:t>57-е заседание</w:t>
      </w:r>
    </w:p>
    <w:p w:rsidR="006727CD" w:rsidRPr="00925242" w:rsidRDefault="006727CD" w:rsidP="003A10C4">
      <w:pPr>
        <w:pStyle w:val="SingleTxtGR"/>
        <w:jc w:val="right"/>
        <w:rPr>
          <w:i/>
        </w:rPr>
      </w:pPr>
      <w:r w:rsidRPr="00925242">
        <w:rPr>
          <w:i/>
        </w:rPr>
        <w:t>24 марта 2017 года</w:t>
      </w:r>
    </w:p>
    <w:p w:rsidR="006727CD" w:rsidRDefault="006727CD" w:rsidP="006727CD">
      <w:pPr>
        <w:pStyle w:val="SingleTxtGR"/>
      </w:pPr>
      <w:r>
        <w:t>[Принята без голосования.]</w:t>
      </w:r>
    </w:p>
    <w:p w:rsidR="006727CD" w:rsidRPr="00C2454D" w:rsidRDefault="006727CD" w:rsidP="006727C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0692" w:rsidRPr="006727CD" w:rsidRDefault="00CB0692" w:rsidP="002E5067"/>
    <w:sectPr w:rsidR="00CB0692" w:rsidRPr="006727CD" w:rsidSect="006727C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30" w:rsidRPr="00A312BC" w:rsidRDefault="007C4D30" w:rsidP="00A312BC"/>
  </w:endnote>
  <w:endnote w:type="continuationSeparator" w:id="0">
    <w:p w:rsidR="007C4D30" w:rsidRPr="00A312BC" w:rsidRDefault="007C4D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CD" w:rsidRPr="006727CD" w:rsidRDefault="006727CD">
    <w:pPr>
      <w:pStyle w:val="a8"/>
    </w:pPr>
    <w:r w:rsidRPr="006727CD">
      <w:rPr>
        <w:b/>
        <w:sz w:val="18"/>
      </w:rPr>
      <w:fldChar w:fldCharType="begin"/>
    </w:r>
    <w:r w:rsidRPr="006727CD">
      <w:rPr>
        <w:b/>
        <w:sz w:val="18"/>
      </w:rPr>
      <w:instrText xml:space="preserve"> PAGE  \* MERGEFORMAT </w:instrText>
    </w:r>
    <w:r w:rsidRPr="006727CD">
      <w:rPr>
        <w:b/>
        <w:sz w:val="18"/>
      </w:rPr>
      <w:fldChar w:fldCharType="separate"/>
    </w:r>
    <w:r w:rsidR="00A51C74">
      <w:rPr>
        <w:b/>
        <w:noProof/>
        <w:sz w:val="18"/>
      </w:rPr>
      <w:t>2</w:t>
    </w:r>
    <w:r w:rsidRPr="006727CD">
      <w:rPr>
        <w:b/>
        <w:sz w:val="18"/>
      </w:rPr>
      <w:fldChar w:fldCharType="end"/>
    </w:r>
    <w:r>
      <w:rPr>
        <w:b/>
        <w:sz w:val="18"/>
      </w:rPr>
      <w:tab/>
    </w:r>
    <w:r>
      <w:t>GE.17-05580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CD" w:rsidRPr="006727CD" w:rsidRDefault="006727CD" w:rsidP="006727CD">
    <w:pPr>
      <w:pStyle w:val="a8"/>
      <w:tabs>
        <w:tab w:val="clear" w:pos="9639"/>
        <w:tab w:val="right" w:pos="9638"/>
      </w:tabs>
      <w:rPr>
        <w:b/>
        <w:sz w:val="18"/>
      </w:rPr>
    </w:pPr>
    <w:r>
      <w:t>GE.17-05580</w:t>
    </w:r>
    <w:r>
      <w:tab/>
    </w:r>
    <w:r w:rsidRPr="006727CD">
      <w:rPr>
        <w:b/>
        <w:sz w:val="18"/>
      </w:rPr>
      <w:fldChar w:fldCharType="begin"/>
    </w:r>
    <w:r w:rsidRPr="006727CD">
      <w:rPr>
        <w:b/>
        <w:sz w:val="18"/>
      </w:rPr>
      <w:instrText xml:space="preserve"> PAGE  \* MERGEFORMAT </w:instrText>
    </w:r>
    <w:r w:rsidRPr="006727CD">
      <w:rPr>
        <w:b/>
        <w:sz w:val="18"/>
      </w:rPr>
      <w:fldChar w:fldCharType="separate"/>
    </w:r>
    <w:r w:rsidR="00A51C74">
      <w:rPr>
        <w:b/>
        <w:noProof/>
        <w:sz w:val="18"/>
      </w:rPr>
      <w:t>3</w:t>
    </w:r>
    <w:r w:rsidRPr="006727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727CD" w:rsidRDefault="006727CD" w:rsidP="006727C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36A7085" wp14:editId="756B65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17-05580  (R)</w:t>
    </w:r>
    <w:r>
      <w:rPr>
        <w:lang w:val="en-US"/>
      </w:rPr>
      <w:t xml:space="preserve">  070417  100417</w:t>
    </w:r>
    <w:r>
      <w:br/>
    </w:r>
    <w:r w:rsidRPr="006727CD">
      <w:rPr>
        <w:rFonts w:ascii="C39T30Lfz" w:hAnsi="C39T30Lfz"/>
        <w:spacing w:val="0"/>
        <w:w w:val="100"/>
        <w:sz w:val="56"/>
      </w:rPr>
      <w:t></w:t>
    </w:r>
    <w:r w:rsidRPr="006727CD">
      <w:rPr>
        <w:rFonts w:ascii="C39T30Lfz" w:hAnsi="C39T30Lfz"/>
        <w:spacing w:val="0"/>
        <w:w w:val="100"/>
        <w:sz w:val="56"/>
      </w:rPr>
      <w:t></w:t>
    </w:r>
    <w:r w:rsidRPr="006727CD">
      <w:rPr>
        <w:rFonts w:ascii="C39T30Lfz" w:hAnsi="C39T30Lfz"/>
        <w:spacing w:val="0"/>
        <w:w w:val="100"/>
        <w:sz w:val="56"/>
      </w:rPr>
      <w:t></w:t>
    </w:r>
    <w:r w:rsidRPr="006727CD">
      <w:rPr>
        <w:rFonts w:ascii="C39T30Lfz" w:hAnsi="C39T30Lfz"/>
        <w:spacing w:val="0"/>
        <w:w w:val="100"/>
        <w:sz w:val="56"/>
      </w:rPr>
      <w:t></w:t>
    </w:r>
    <w:r w:rsidRPr="006727CD">
      <w:rPr>
        <w:rFonts w:ascii="C39T30Lfz" w:hAnsi="C39T30Lfz"/>
        <w:spacing w:val="0"/>
        <w:w w:val="100"/>
        <w:sz w:val="56"/>
      </w:rPr>
      <w:t></w:t>
    </w:r>
    <w:r w:rsidRPr="006727CD">
      <w:rPr>
        <w:rFonts w:ascii="C39T30Lfz" w:hAnsi="C39T30Lfz"/>
        <w:spacing w:val="0"/>
        <w:w w:val="100"/>
        <w:sz w:val="56"/>
      </w:rPr>
      <w:t></w:t>
    </w:r>
    <w:r w:rsidRPr="006727CD">
      <w:rPr>
        <w:rFonts w:ascii="C39T30Lfz" w:hAnsi="C39T30Lfz"/>
        <w:spacing w:val="0"/>
        <w:w w:val="100"/>
        <w:sz w:val="56"/>
      </w:rPr>
      <w:t></w:t>
    </w:r>
    <w:r w:rsidRPr="006727CD">
      <w:rPr>
        <w:rFonts w:ascii="C39T30Lfz" w:hAnsi="C39T30Lfz"/>
        <w:spacing w:val="0"/>
        <w:w w:val="100"/>
        <w:sz w:val="56"/>
      </w:rPr>
      <w:t></w:t>
    </w:r>
    <w:r w:rsidRPr="006727C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A/HRC/RES/34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4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30" w:rsidRPr="001075E9" w:rsidRDefault="007C4D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4D30" w:rsidRDefault="007C4D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727CD" w:rsidRDefault="006727CD" w:rsidP="006727CD">
      <w:pPr>
        <w:pStyle w:val="ad"/>
      </w:pPr>
      <w:r w:rsidRPr="002F1B02">
        <w:rPr>
          <w:lang w:val="ru-RU"/>
        </w:rPr>
        <w:tab/>
      </w:r>
      <w:r w:rsidRPr="00436048">
        <w:rPr>
          <w:rStyle w:val="aa"/>
        </w:rPr>
        <w:footnoteRef/>
      </w:r>
      <w:r>
        <w:tab/>
      </w:r>
      <w:r w:rsidRPr="0080005C">
        <w:t>A/HRC/34/55</w:t>
      </w:r>
      <w:r>
        <w:t>,</w:t>
      </w:r>
      <w:r w:rsidRPr="0080005C">
        <w:t xml:space="preserve"> A/HRC/34/45</w:t>
      </w:r>
      <w:r>
        <w:t xml:space="preserve"> и</w:t>
      </w:r>
      <w:r w:rsidRPr="0080005C">
        <w:t xml:space="preserve"> A/HRC/34/44</w:t>
      </w:r>
      <w:r>
        <w:t>.</w:t>
      </w:r>
    </w:p>
  </w:footnote>
  <w:footnote w:id="2">
    <w:p w:rsidR="006727CD" w:rsidRPr="00EF68DF" w:rsidRDefault="006727CD" w:rsidP="006727CD">
      <w:pPr>
        <w:pStyle w:val="ad"/>
        <w:rPr>
          <w:lang w:val="en-US"/>
        </w:rPr>
      </w:pPr>
      <w:r>
        <w:tab/>
      </w:r>
      <w:r w:rsidRPr="00436048">
        <w:rPr>
          <w:rStyle w:val="aa"/>
        </w:rPr>
        <w:footnoteRef/>
      </w:r>
      <w:r>
        <w:tab/>
      </w:r>
      <w:r w:rsidRPr="00460038">
        <w:t>A/HRC/27/31</w:t>
      </w:r>
      <w:r>
        <w:t>.</w:t>
      </w:r>
    </w:p>
  </w:footnote>
  <w:footnote w:id="3">
    <w:p w:rsidR="006727CD" w:rsidRDefault="006727CD" w:rsidP="006727CD">
      <w:pPr>
        <w:pStyle w:val="ad"/>
      </w:pPr>
      <w:r>
        <w:tab/>
      </w:r>
      <w:r w:rsidRPr="00436048">
        <w:rPr>
          <w:rStyle w:val="aa"/>
        </w:rPr>
        <w:footnoteRef/>
      </w:r>
      <w:r>
        <w:tab/>
      </w:r>
      <w:r w:rsidRPr="0080005C">
        <w:t>A/HRC/34/27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CD" w:rsidRPr="006727CD" w:rsidRDefault="00A51C7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A/HRC/RES/34/16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CD" w:rsidRPr="006727CD" w:rsidRDefault="00A51C74" w:rsidP="006727C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A/HRC/RES/34/16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30"/>
    <w:rsid w:val="00003ED9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0D6A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2FF"/>
    <w:rsid w:val="00317339"/>
    <w:rsid w:val="00322004"/>
    <w:rsid w:val="003334ED"/>
    <w:rsid w:val="003402C2"/>
    <w:rsid w:val="00381C24"/>
    <w:rsid w:val="003958D0"/>
    <w:rsid w:val="003A10C4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4693A"/>
    <w:rsid w:val="006727CD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C4D30"/>
    <w:rsid w:val="007D3BD5"/>
    <w:rsid w:val="007D5A02"/>
    <w:rsid w:val="00825F8D"/>
    <w:rsid w:val="00833979"/>
    <w:rsid w:val="00834B71"/>
    <w:rsid w:val="0086445C"/>
    <w:rsid w:val="00865660"/>
    <w:rsid w:val="00875DEA"/>
    <w:rsid w:val="00894693"/>
    <w:rsid w:val="008A08D7"/>
    <w:rsid w:val="008B6909"/>
    <w:rsid w:val="008D261C"/>
    <w:rsid w:val="00906890"/>
    <w:rsid w:val="00911BE4"/>
    <w:rsid w:val="00925242"/>
    <w:rsid w:val="009275CF"/>
    <w:rsid w:val="00951972"/>
    <w:rsid w:val="009604DF"/>
    <w:rsid w:val="009608F3"/>
    <w:rsid w:val="009675B6"/>
    <w:rsid w:val="009A24AC"/>
    <w:rsid w:val="00A312BC"/>
    <w:rsid w:val="00A51C74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05D38"/>
    <w:rsid w:val="00D33D63"/>
    <w:rsid w:val="00D90028"/>
    <w:rsid w:val="00D90138"/>
    <w:rsid w:val="00DD78D1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1841-AC46-4BBC-B293-82D40067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6</TotalTime>
  <Pages>10</Pages>
  <Words>3858</Words>
  <Characters>27701</Characters>
  <Application>Microsoft Office Word</Application>
  <DocSecurity>0</DocSecurity>
  <Lines>413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A/HRC/RES/34/16</vt:lpstr>
      <vt:lpstr>A/</vt:lpstr>
    </vt:vector>
  </TitlesOfParts>
  <Company>DCM</Company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A/HRC/RES/34/16</dc:title>
  <dc:creator>Anna Blagodatskikh</dc:creator>
  <cp:lastModifiedBy>Anna Blagodatskikh</cp:lastModifiedBy>
  <cp:revision>7</cp:revision>
  <cp:lastPrinted>2017-04-10T09:49:00Z</cp:lastPrinted>
  <dcterms:created xsi:type="dcterms:W3CDTF">2017-04-10T09:18:00Z</dcterms:created>
  <dcterms:modified xsi:type="dcterms:W3CDTF">2017-04-10T09:49:00Z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