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815808" w:rsidP="00550265">
            <w:pPr>
              <w:bidi w:val="0"/>
              <w:spacing w:after="20"/>
              <w:jc w:val="left"/>
              <w:rPr>
                <w:szCs w:val="20"/>
              </w:rPr>
            </w:pPr>
            <w:r w:rsidRPr="00815808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/HRC/RES/34/21</w:t>
            </w:r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1773DB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550265" w:rsidRPr="00550265" w:rsidRDefault="00550265" w:rsidP="00550265">
            <w:pPr>
              <w:suppressAutoHyphens/>
              <w:bidi w:val="0"/>
              <w:spacing w:before="240"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550265">
              <w:rPr>
                <w:rFonts w:cs="Times New Roman"/>
                <w:szCs w:val="20"/>
                <w:lang w:val="en-GB"/>
              </w:rPr>
              <w:t>Distr.: General</w:t>
            </w:r>
          </w:p>
          <w:p w:rsidR="00550265" w:rsidRPr="00550265" w:rsidRDefault="00550265" w:rsidP="00550265">
            <w:pPr>
              <w:suppressAutoHyphens/>
              <w:bidi w:val="0"/>
              <w:spacing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550265">
              <w:rPr>
                <w:rFonts w:cs="Times New Roman"/>
                <w:szCs w:val="20"/>
                <w:lang w:val="en-GB"/>
              </w:rPr>
              <w:t>7 April 2017</w:t>
            </w:r>
          </w:p>
          <w:p w:rsidR="00550265" w:rsidRPr="00550265" w:rsidRDefault="00550265" w:rsidP="00550265">
            <w:pPr>
              <w:suppressAutoHyphens/>
              <w:bidi w:val="0"/>
              <w:spacing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>Arabic</w:t>
            </w:r>
          </w:p>
          <w:p w:rsidR="00550265" w:rsidRPr="003E159A" w:rsidRDefault="00550265" w:rsidP="00550265">
            <w:pPr>
              <w:bidi w:val="0"/>
              <w:jc w:val="left"/>
              <w:rPr>
                <w:szCs w:val="20"/>
              </w:rPr>
            </w:pPr>
            <w:r w:rsidRPr="00550265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:rsidR="00550265" w:rsidRDefault="001773DB" w:rsidP="0054762C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1773DB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550265" w:rsidRDefault="00550265" w:rsidP="00550265">
      <w:pPr>
        <w:spacing w:line="380" w:lineRule="exact"/>
        <w:rPr>
          <w:b/>
          <w:bCs/>
          <w:rtl/>
          <w:lang w:eastAsia="ar-SA"/>
        </w:rPr>
      </w:pPr>
      <w:r w:rsidRPr="000D63C1">
        <w:rPr>
          <w:b/>
          <w:bCs/>
          <w:rtl/>
          <w:lang w:eastAsia="ar-SA"/>
        </w:rPr>
        <w:t>الدورة ال</w:t>
      </w:r>
      <w:r>
        <w:rPr>
          <w:rFonts w:hint="cs"/>
          <w:b/>
          <w:bCs/>
          <w:rtl/>
          <w:lang w:eastAsia="ar-SA"/>
        </w:rPr>
        <w:t>رابعة</w:t>
      </w:r>
      <w:r w:rsidRPr="000D63C1">
        <w:rPr>
          <w:b/>
          <w:bCs/>
          <w:rtl/>
          <w:lang w:eastAsia="ar-SA"/>
        </w:rPr>
        <w:t xml:space="preserve"> والثلاثون</w:t>
      </w:r>
    </w:p>
    <w:p w:rsidR="00550265" w:rsidRPr="000D63C1" w:rsidRDefault="00550265" w:rsidP="00550265">
      <w:pPr>
        <w:spacing w:line="380" w:lineRule="exact"/>
        <w:rPr>
          <w:b/>
          <w:bCs/>
          <w:rtl/>
          <w:lang w:eastAsia="ar-SA"/>
        </w:rPr>
      </w:pPr>
      <w:r>
        <w:rPr>
          <w:rFonts w:hint="cs"/>
          <w:rtl/>
          <w:lang w:eastAsia="ar-SA"/>
        </w:rPr>
        <w:t>27 شباط/فبراير - 24 آذار/مارس 2017</w:t>
      </w:r>
    </w:p>
    <w:p w:rsidR="00550265" w:rsidRPr="000D63C1" w:rsidRDefault="00550265" w:rsidP="00550265">
      <w:pPr>
        <w:spacing w:line="380" w:lineRule="exact"/>
        <w:rPr>
          <w:rtl/>
          <w:lang w:eastAsia="ar-SA"/>
        </w:rPr>
      </w:pPr>
      <w:r w:rsidRPr="000D63C1">
        <w:rPr>
          <w:rtl/>
          <w:lang w:eastAsia="ar-SA"/>
        </w:rPr>
        <w:t>البند</w:t>
      </w:r>
      <w:r w:rsidRPr="000D63C1">
        <w:rPr>
          <w:rtl/>
          <w:lang w:val="en-GB" w:eastAsia="ar-SA"/>
        </w:rPr>
        <w:t xml:space="preserve"> 3 </w:t>
      </w:r>
      <w:r w:rsidRPr="000D63C1">
        <w:rPr>
          <w:rtl/>
          <w:lang w:eastAsia="ar-SA"/>
        </w:rPr>
        <w:t>من جدول الأعمال</w:t>
      </w:r>
    </w:p>
    <w:p w:rsidR="00550265" w:rsidRPr="000D63C1" w:rsidRDefault="00550265" w:rsidP="00550265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0D63C1">
        <w:rPr>
          <w:rtl/>
        </w:rPr>
        <w:t>قرار</w:t>
      </w:r>
      <w:r>
        <w:rPr>
          <w:rFonts w:hint="cs"/>
          <w:rtl/>
        </w:rPr>
        <w:t xml:space="preserve"> اعتمده مجلس حقوق الإنسان في 24 آذار/مارس 2017</w:t>
      </w:r>
    </w:p>
    <w:p w:rsidR="00550265" w:rsidRDefault="00550265" w:rsidP="00787E03">
      <w:pPr>
        <w:pStyle w:val="H1GA"/>
        <w:tabs>
          <w:tab w:val="left" w:pos="1275"/>
        </w:tabs>
        <w:ind w:left="2551" w:hanging="2268"/>
        <w:rPr>
          <w:rtl/>
          <w:lang w:eastAsia="ar-SA"/>
        </w:rPr>
      </w:pPr>
      <w:r>
        <w:rPr>
          <w:rFonts w:hint="cs"/>
          <w:rtl/>
          <w:lang w:eastAsia="ar-SA"/>
        </w:rPr>
        <w:tab/>
      </w:r>
      <w:r>
        <w:rPr>
          <w:rtl/>
          <w:lang w:eastAsia="ar-SA"/>
        </w:rPr>
        <w:tab/>
      </w:r>
      <w:r w:rsidRPr="000D63C1">
        <w:rPr>
          <w:rtl/>
          <w:lang w:eastAsia="ar-SA"/>
        </w:rPr>
        <w:t>٣</w:t>
      </w:r>
      <w:r>
        <w:rPr>
          <w:rFonts w:hint="cs"/>
          <w:rtl/>
          <w:lang w:eastAsia="ar-SA"/>
        </w:rPr>
        <w:t>4</w:t>
      </w:r>
      <w:r w:rsidRPr="000D63C1">
        <w:rPr>
          <w:rtl/>
          <w:lang w:val="en-GB" w:eastAsia="ar-SA"/>
        </w:rPr>
        <w:t>/</w:t>
      </w:r>
      <w:r>
        <w:rPr>
          <w:rFonts w:hint="cs"/>
          <w:rtl/>
          <w:lang w:val="en-GB" w:eastAsia="ar-SA"/>
        </w:rPr>
        <w:t>21</w:t>
      </w:r>
      <w:r w:rsidR="00787E03">
        <w:rPr>
          <w:rFonts w:hint="cs"/>
          <w:rtl/>
          <w:lang w:eastAsia="ar-SA"/>
        </w:rPr>
        <w:t>-</w:t>
      </w:r>
      <w:r>
        <w:rPr>
          <w:rFonts w:hint="cs"/>
          <w:rtl/>
          <w:lang w:eastAsia="ar-SA"/>
        </w:rPr>
        <w:tab/>
      </w:r>
      <w:r w:rsidRPr="00DD444B">
        <w:rPr>
          <w:rFonts w:hint="cs"/>
          <w:rtl/>
          <w:lang w:val="fr-CH"/>
        </w:rPr>
        <w:t>حقوق الإنسان للمهاجرين</w:t>
      </w:r>
      <w:r>
        <w:rPr>
          <w:rFonts w:hint="cs"/>
          <w:rtl/>
          <w:lang w:val="fr-CH"/>
        </w:rPr>
        <w:t>: ولاية المقرر الخاص المعني بحقوق الإنسان للمهاجرين</w:t>
      </w:r>
    </w:p>
    <w:p w:rsidR="00550265" w:rsidRPr="00480BAA" w:rsidRDefault="00550265" w:rsidP="00550265">
      <w:pPr>
        <w:pStyle w:val="SingleTxtGA"/>
        <w:spacing w:line="370" w:lineRule="exact"/>
        <w:rPr>
          <w:i/>
          <w:iCs/>
          <w:rtl/>
        </w:rPr>
      </w:pPr>
      <w:r w:rsidRPr="00930E73">
        <w:rPr>
          <w:rFonts w:hint="cs"/>
          <w:rtl/>
        </w:rPr>
        <w:tab/>
      </w:r>
      <w:r w:rsidRPr="00480BAA">
        <w:rPr>
          <w:rFonts w:hint="cs"/>
          <w:i/>
          <w:iCs/>
          <w:rtl/>
        </w:rPr>
        <w:t>إن مجلس حقوق ال</w:t>
      </w:r>
      <w:r w:rsidRPr="00480BAA">
        <w:rPr>
          <w:i/>
          <w:iCs/>
          <w:rtl/>
        </w:rPr>
        <w:t>إ</w:t>
      </w:r>
      <w:r w:rsidRPr="00480BAA">
        <w:rPr>
          <w:rFonts w:hint="cs"/>
          <w:i/>
          <w:iCs/>
          <w:rtl/>
        </w:rPr>
        <w:t>نسان،</w:t>
      </w:r>
    </w:p>
    <w:p w:rsidR="00550265" w:rsidRDefault="00550265" w:rsidP="00550265">
      <w:pPr>
        <w:pStyle w:val="SingleTxtGA"/>
        <w:spacing w:line="370" w:lineRule="exact"/>
        <w:rPr>
          <w:rtl/>
        </w:rPr>
      </w:pPr>
      <w:r>
        <w:rPr>
          <w:rtl/>
        </w:rPr>
        <w:tab/>
      </w:r>
      <w:r w:rsidRPr="00980889">
        <w:rPr>
          <w:rFonts w:hint="cs"/>
          <w:i/>
          <w:iCs/>
          <w:rtl/>
        </w:rPr>
        <w:t>إ</w:t>
      </w:r>
      <w:r w:rsidRPr="00980889">
        <w:rPr>
          <w:i/>
          <w:iCs/>
          <w:rtl/>
        </w:rPr>
        <w:t xml:space="preserve">ذ </w:t>
      </w:r>
      <w:r w:rsidRPr="00980889">
        <w:rPr>
          <w:rFonts w:hint="cs"/>
          <w:i/>
          <w:iCs/>
          <w:rtl/>
        </w:rPr>
        <w:t>يعيد</w:t>
      </w:r>
      <w:r w:rsidRPr="00DD444B">
        <w:rPr>
          <w:rFonts w:hint="cs"/>
          <w:rtl/>
        </w:rPr>
        <w:t xml:space="preserve"> </w:t>
      </w:r>
      <w:r w:rsidRPr="00787E03">
        <w:rPr>
          <w:rFonts w:hint="cs"/>
          <w:i/>
          <w:iCs/>
          <w:rtl/>
        </w:rPr>
        <w:t>تأكيد</w:t>
      </w:r>
      <w:r w:rsidRPr="00DD444B">
        <w:rPr>
          <w:rtl/>
        </w:rPr>
        <w:t xml:space="preserve"> الإعلان العالمي لحقوق </w:t>
      </w:r>
      <w:r w:rsidRPr="00DD444B">
        <w:rPr>
          <w:rFonts w:hint="cs"/>
          <w:rtl/>
        </w:rPr>
        <w:t>ا</w:t>
      </w:r>
      <w:r w:rsidRPr="00DD444B">
        <w:rPr>
          <w:rtl/>
        </w:rPr>
        <w:t xml:space="preserve">لإنسان </w:t>
      </w:r>
      <w:r w:rsidRPr="00DD444B">
        <w:rPr>
          <w:rFonts w:hint="cs"/>
          <w:rtl/>
        </w:rPr>
        <w:t xml:space="preserve">الذي </w:t>
      </w:r>
      <w:r w:rsidRPr="00DD444B">
        <w:rPr>
          <w:rtl/>
        </w:rPr>
        <w:t xml:space="preserve">يعلن أن جميع الناس يولدون أحراراً ومتساوين في الكرامة والحقوق، وأن لكل إنسان حق التمتع </w:t>
      </w:r>
      <w:r>
        <w:rPr>
          <w:rFonts w:hint="cs"/>
          <w:rtl/>
        </w:rPr>
        <w:t>بجميع</w:t>
      </w:r>
      <w:r w:rsidRPr="00DD444B">
        <w:rPr>
          <w:rFonts w:hint="cs"/>
          <w:rtl/>
        </w:rPr>
        <w:t xml:space="preserve"> </w:t>
      </w:r>
      <w:r w:rsidRPr="00DD444B">
        <w:rPr>
          <w:rtl/>
        </w:rPr>
        <w:t xml:space="preserve">الحقوق والحريات </w:t>
      </w:r>
      <w:r w:rsidRPr="00DD444B">
        <w:rPr>
          <w:rFonts w:hint="cs"/>
          <w:rtl/>
        </w:rPr>
        <w:t xml:space="preserve">الواردة </w:t>
      </w:r>
      <w:r w:rsidRPr="00DD444B">
        <w:rPr>
          <w:rtl/>
        </w:rPr>
        <w:t>في ذلك الإعلان، دونما تمييز من أي نوع،</w:t>
      </w:r>
      <w:r>
        <w:rPr>
          <w:rFonts w:hint="cs"/>
          <w:rtl/>
        </w:rPr>
        <w:t xml:space="preserve"> </w:t>
      </w:r>
      <w:r w:rsidRPr="00DD444B">
        <w:rPr>
          <w:rtl/>
        </w:rPr>
        <w:t>ولا</w:t>
      </w:r>
      <w:r>
        <w:rPr>
          <w:rFonts w:hint="cs"/>
          <w:rtl/>
        </w:rPr>
        <w:t xml:space="preserve"> </w:t>
      </w:r>
      <w:r w:rsidRPr="00DD444B">
        <w:rPr>
          <w:rtl/>
        </w:rPr>
        <w:t xml:space="preserve">سيما بسبب </w:t>
      </w:r>
      <w:r w:rsidRPr="00DD444B">
        <w:rPr>
          <w:rFonts w:hint="cs"/>
          <w:rtl/>
        </w:rPr>
        <w:t>العرق</w:t>
      </w:r>
      <w:r w:rsidRPr="00DD444B">
        <w:rPr>
          <w:rtl/>
        </w:rPr>
        <w:t xml:space="preserve"> أو اللون</w:t>
      </w:r>
      <w:r>
        <w:rPr>
          <w:rFonts w:hint="cs"/>
          <w:rtl/>
        </w:rPr>
        <w:t xml:space="preserve"> أو الجنس              أو الدين</w:t>
      </w:r>
      <w:r w:rsidRPr="00DD444B">
        <w:rPr>
          <w:rtl/>
        </w:rPr>
        <w:t xml:space="preserve"> أو الأصل ال</w:t>
      </w:r>
      <w:r w:rsidRPr="00DD444B">
        <w:rPr>
          <w:rFonts w:hint="cs"/>
          <w:rtl/>
        </w:rPr>
        <w:t>قوم</w:t>
      </w:r>
      <w:r w:rsidRPr="00DD444B">
        <w:rPr>
          <w:rtl/>
        </w:rPr>
        <w:t>ي،</w:t>
      </w:r>
    </w:p>
    <w:p w:rsidR="00550265" w:rsidRDefault="00550265" w:rsidP="00550265">
      <w:pPr>
        <w:pStyle w:val="SingleTxtGA"/>
        <w:spacing w:line="370" w:lineRule="exact"/>
        <w:rPr>
          <w:rtl/>
        </w:rPr>
      </w:pPr>
      <w:r w:rsidRPr="00DD444B">
        <w:rPr>
          <w:rFonts w:hint="cs"/>
          <w:rtl/>
        </w:rPr>
        <w:tab/>
      </w:r>
      <w:r w:rsidRPr="00480BAA">
        <w:rPr>
          <w:rFonts w:hint="cs"/>
          <w:i/>
          <w:iCs/>
          <w:rtl/>
        </w:rPr>
        <w:t xml:space="preserve">وإذ يشير </w:t>
      </w:r>
      <w:r w:rsidRPr="006C650E">
        <w:rPr>
          <w:rFonts w:hint="cs"/>
          <w:rtl/>
        </w:rPr>
        <w:t>إلى</w:t>
      </w:r>
      <w:r w:rsidRPr="00DD444B">
        <w:rPr>
          <w:rFonts w:hint="cs"/>
          <w:rtl/>
        </w:rPr>
        <w:t xml:space="preserve"> جميع القواعد والمعايير الدولية المتعلقة بحقوق الإنسان للمهاجرين،</w:t>
      </w:r>
    </w:p>
    <w:p w:rsidR="00550265" w:rsidRPr="005D7CA4" w:rsidRDefault="00550265" w:rsidP="00787E03">
      <w:pPr>
        <w:pStyle w:val="SingleTxtGA"/>
        <w:spacing w:line="370" w:lineRule="exact"/>
        <w:rPr>
          <w:rtl/>
        </w:rPr>
      </w:pPr>
      <w:r w:rsidRPr="005D7CA4">
        <w:rPr>
          <w:rFonts w:hint="cs"/>
          <w:rtl/>
        </w:rPr>
        <w:tab/>
      </w:r>
      <w:r w:rsidRPr="005D7CA4">
        <w:rPr>
          <w:rFonts w:hint="cs"/>
          <w:i/>
          <w:iCs/>
          <w:rtl/>
        </w:rPr>
        <w:t>وإذ يشير أيضاً</w:t>
      </w:r>
      <w:r w:rsidRPr="005D7CA4">
        <w:rPr>
          <w:rFonts w:hint="cs"/>
          <w:rtl/>
        </w:rPr>
        <w:t xml:space="preserve"> إلى قرارات لجنة حقوق الإنسان 1999/44 المؤرخ 27 نيسان/</w:t>
      </w:r>
      <w:r>
        <w:rPr>
          <w:rFonts w:hint="cs"/>
          <w:rtl/>
        </w:rPr>
        <w:t xml:space="preserve"> </w:t>
      </w:r>
      <w:r w:rsidRPr="00550265">
        <w:rPr>
          <w:rFonts w:hint="cs"/>
          <w:spacing w:val="-4"/>
          <w:rtl/>
        </w:rPr>
        <w:t>أبريل</w:t>
      </w:r>
      <w:r w:rsidRPr="00550265">
        <w:rPr>
          <w:rFonts w:hint="eastAsia"/>
          <w:spacing w:val="-4"/>
          <w:rtl/>
        </w:rPr>
        <w:t> </w:t>
      </w:r>
      <w:r w:rsidRPr="00550265">
        <w:rPr>
          <w:rFonts w:hint="cs"/>
          <w:spacing w:val="-4"/>
          <w:rtl/>
        </w:rPr>
        <w:t>1999، و2002/62 المؤرخ 25 نيسان/أبريل 2002، و2005/47 المؤرخ</w:t>
      </w:r>
      <w:r w:rsidRPr="00550265">
        <w:rPr>
          <w:rFonts w:hint="eastAsia"/>
          <w:spacing w:val="-4"/>
          <w:rtl/>
        </w:rPr>
        <w:t> </w:t>
      </w:r>
      <w:r w:rsidRPr="00550265">
        <w:rPr>
          <w:rFonts w:hint="cs"/>
          <w:spacing w:val="-4"/>
          <w:rtl/>
        </w:rPr>
        <w:t>19 نيسان/</w:t>
      </w:r>
      <w:r>
        <w:rPr>
          <w:rFonts w:hint="cs"/>
          <w:rtl/>
        </w:rPr>
        <w:t xml:space="preserve">  </w:t>
      </w:r>
      <w:r w:rsidRPr="005D7CA4">
        <w:rPr>
          <w:rFonts w:hint="cs"/>
          <w:rtl/>
        </w:rPr>
        <w:t xml:space="preserve">أبريل 2005، وإلى قرارات الجمعية العامة ومجلس حقوق الإنسان بشأن حقوق الإنسان </w:t>
      </w:r>
      <w:r w:rsidRPr="00550265">
        <w:rPr>
          <w:rFonts w:hint="cs"/>
          <w:spacing w:val="-4"/>
          <w:rtl/>
        </w:rPr>
        <w:t>للمهاجرين، وإلى قرارات المجلس 8/10،</w:t>
      </w:r>
      <w:r w:rsidR="00787E03">
        <w:rPr>
          <w:rFonts w:hint="cs"/>
          <w:spacing w:val="-4"/>
          <w:rtl/>
        </w:rPr>
        <w:t xml:space="preserve"> المؤرخ 18 حزيران/</w:t>
      </w:r>
      <w:r w:rsidRPr="00550265">
        <w:rPr>
          <w:rFonts w:hint="cs"/>
          <w:spacing w:val="-4"/>
          <w:rtl/>
        </w:rPr>
        <w:t>يونيه</w:t>
      </w:r>
      <w:r w:rsidR="00787E03">
        <w:rPr>
          <w:rFonts w:hint="cs"/>
          <w:spacing w:val="-4"/>
          <w:rtl/>
        </w:rPr>
        <w:t xml:space="preserve"> </w:t>
      </w:r>
      <w:r w:rsidRPr="00550265">
        <w:rPr>
          <w:rFonts w:hint="cs"/>
          <w:spacing w:val="-4"/>
          <w:rtl/>
        </w:rPr>
        <w:t>2008، و17/12 المؤرخ</w:t>
      </w:r>
      <w:r w:rsidRPr="00550265">
        <w:rPr>
          <w:rFonts w:hint="eastAsia"/>
          <w:spacing w:val="-4"/>
          <w:rtl/>
        </w:rPr>
        <w:t> </w:t>
      </w:r>
      <w:r w:rsidRPr="00550265">
        <w:rPr>
          <w:rFonts w:hint="cs"/>
          <w:spacing w:val="-4"/>
          <w:rtl/>
        </w:rPr>
        <w:t>17</w:t>
      </w:r>
      <w:r w:rsidRPr="005D7CA4">
        <w:rPr>
          <w:rFonts w:hint="cs"/>
          <w:rtl/>
        </w:rPr>
        <w:t xml:space="preserve"> حزيران/يونيه 201</w:t>
      </w:r>
      <w:r>
        <w:rPr>
          <w:rFonts w:hint="cs"/>
          <w:rtl/>
        </w:rPr>
        <w:t>1</w:t>
      </w:r>
      <w:r w:rsidRPr="005D7CA4">
        <w:rPr>
          <w:rFonts w:hint="cs"/>
          <w:rtl/>
        </w:rPr>
        <w:t>،</w:t>
      </w:r>
      <w:r w:rsidRPr="00254B79">
        <w:rPr>
          <w:rFonts w:hint="cs"/>
          <w:rtl/>
        </w:rPr>
        <w:t xml:space="preserve"> </w:t>
      </w:r>
      <w:r w:rsidRPr="005D7CA4">
        <w:rPr>
          <w:rFonts w:hint="cs"/>
          <w:rtl/>
        </w:rPr>
        <w:t>و</w:t>
      </w:r>
      <w:r>
        <w:rPr>
          <w:rFonts w:hint="cs"/>
          <w:rtl/>
        </w:rPr>
        <w:t>26</w:t>
      </w:r>
      <w:r w:rsidRPr="005D7CA4">
        <w:rPr>
          <w:rFonts w:hint="cs"/>
          <w:rtl/>
        </w:rPr>
        <w:t>/1</w:t>
      </w:r>
      <w:r>
        <w:rPr>
          <w:rFonts w:hint="cs"/>
          <w:rtl/>
        </w:rPr>
        <w:t>9</w:t>
      </w:r>
      <w:r w:rsidRPr="005D7CA4">
        <w:rPr>
          <w:rFonts w:hint="cs"/>
          <w:rtl/>
        </w:rPr>
        <w:t xml:space="preserve"> المؤرخ </w:t>
      </w:r>
      <w:r>
        <w:rPr>
          <w:rFonts w:hint="cs"/>
          <w:rtl/>
        </w:rPr>
        <w:t>26</w:t>
      </w:r>
      <w:r w:rsidRPr="005D7CA4">
        <w:rPr>
          <w:rFonts w:hint="cs"/>
          <w:rtl/>
        </w:rPr>
        <w:t xml:space="preserve"> حزيران/يونيه 201</w:t>
      </w:r>
      <w:r>
        <w:rPr>
          <w:rFonts w:hint="cs"/>
          <w:rtl/>
        </w:rPr>
        <w:t>4</w:t>
      </w:r>
      <w:r w:rsidRPr="005D7CA4">
        <w:rPr>
          <w:rFonts w:hint="cs"/>
          <w:rtl/>
        </w:rPr>
        <w:t xml:space="preserve"> </w:t>
      </w:r>
      <w:proofErr w:type="spellStart"/>
      <w:r w:rsidRPr="005D7CA4">
        <w:rPr>
          <w:rFonts w:hint="cs"/>
          <w:rtl/>
        </w:rPr>
        <w:t>المعنون</w:t>
      </w:r>
      <w:r>
        <w:rPr>
          <w:rFonts w:hint="cs"/>
          <w:rtl/>
        </w:rPr>
        <w:t>ة</w:t>
      </w:r>
      <w:proofErr w:type="spellEnd"/>
      <w:r w:rsidRPr="005D7CA4">
        <w:rPr>
          <w:rFonts w:hint="cs"/>
          <w:rtl/>
        </w:rPr>
        <w:t xml:space="preserve"> "</w:t>
      </w:r>
      <w:r w:rsidRPr="005D7CA4">
        <w:rPr>
          <w:rFonts w:hint="cs"/>
          <w:rtl/>
          <w:lang w:val="fr-CH"/>
        </w:rPr>
        <w:t>حقوق الإنسان للمهاجرين: ولاية المقرر الخاص المعني بحقوق الإنسان للمهاجرين</w:t>
      </w:r>
      <w:r w:rsidRPr="005D7CA4">
        <w:rPr>
          <w:rFonts w:hint="cs"/>
          <w:rtl/>
        </w:rPr>
        <w:t>"،</w:t>
      </w:r>
    </w:p>
    <w:p w:rsidR="00550265" w:rsidRPr="00DD444B" w:rsidRDefault="00550265" w:rsidP="00550265">
      <w:pPr>
        <w:pStyle w:val="SingleTxtGA"/>
        <w:spacing w:line="370" w:lineRule="exact"/>
        <w:rPr>
          <w:rtl/>
        </w:rPr>
      </w:pPr>
      <w:r w:rsidRPr="00DD444B">
        <w:rPr>
          <w:rFonts w:hint="cs"/>
          <w:rtl/>
        </w:rPr>
        <w:tab/>
      </w:r>
      <w:r w:rsidRPr="00AA24C0">
        <w:rPr>
          <w:rFonts w:hint="cs"/>
          <w:i/>
          <w:iCs/>
          <w:rtl/>
        </w:rPr>
        <w:t>وإذ يضع في اعتباره</w:t>
      </w:r>
      <w:r w:rsidRPr="00DD444B">
        <w:rPr>
          <w:rFonts w:hint="cs"/>
          <w:rtl/>
        </w:rPr>
        <w:t xml:space="preserve"> الفقرة 6 من قرار الجمعية العامة 60/251 المؤرخ 15 آذار/</w:t>
      </w:r>
      <w:r>
        <w:rPr>
          <w:rFonts w:hint="cs"/>
          <w:rtl/>
        </w:rPr>
        <w:t xml:space="preserve"> </w:t>
      </w:r>
      <w:r w:rsidRPr="00DD444B">
        <w:rPr>
          <w:rFonts w:hint="cs"/>
          <w:rtl/>
        </w:rPr>
        <w:t>مارس 2006،</w:t>
      </w:r>
    </w:p>
    <w:p w:rsidR="00550265" w:rsidRPr="00DD444B" w:rsidRDefault="00550265" w:rsidP="00550265">
      <w:pPr>
        <w:pStyle w:val="SingleTxtGA"/>
        <w:spacing w:line="370" w:lineRule="exact"/>
        <w:rPr>
          <w:rtl/>
        </w:rPr>
      </w:pPr>
      <w:r w:rsidRPr="00DD444B">
        <w:rPr>
          <w:rFonts w:hint="cs"/>
          <w:rtl/>
        </w:rPr>
        <w:tab/>
      </w:r>
      <w:r w:rsidRPr="00AA24C0">
        <w:rPr>
          <w:rFonts w:hint="cs"/>
          <w:i/>
          <w:iCs/>
          <w:rtl/>
        </w:rPr>
        <w:t xml:space="preserve">وإذ يشير </w:t>
      </w:r>
      <w:r w:rsidRPr="00787E03">
        <w:rPr>
          <w:rFonts w:hint="cs"/>
          <w:rtl/>
        </w:rPr>
        <w:t>إلى</w:t>
      </w:r>
      <w:r w:rsidRPr="00DD444B">
        <w:rPr>
          <w:rFonts w:hint="cs"/>
          <w:rtl/>
        </w:rPr>
        <w:t xml:space="preserve"> قراري مجلس</w:t>
      </w:r>
      <w:r>
        <w:rPr>
          <w:rFonts w:hint="cs"/>
          <w:rtl/>
        </w:rPr>
        <w:t xml:space="preserve"> حقوق الإنسان</w:t>
      </w:r>
      <w:r w:rsidRPr="00DD444B">
        <w:rPr>
          <w:rFonts w:hint="cs"/>
          <w:rtl/>
        </w:rPr>
        <w:t xml:space="preserve"> 5/1 بشأ</w:t>
      </w:r>
      <w:r>
        <w:rPr>
          <w:rFonts w:hint="cs"/>
          <w:rtl/>
        </w:rPr>
        <w:t xml:space="preserve">ن بناء مؤسسات مجلس حقوق </w:t>
      </w:r>
      <w:r w:rsidRPr="00787E03">
        <w:rPr>
          <w:rFonts w:hint="cs"/>
          <w:spacing w:val="-4"/>
          <w:rtl/>
        </w:rPr>
        <w:t>الإنسان، و5/2 بشأن مدونة قواعد سلوك المكلفين بولايات في إطار الإجراءات الخاصة للمجلس،</w:t>
      </w:r>
      <w:r w:rsidRPr="00DD444B">
        <w:rPr>
          <w:rFonts w:hint="cs"/>
          <w:rtl/>
        </w:rPr>
        <w:t xml:space="preserve"> </w:t>
      </w:r>
      <w:r w:rsidRPr="00787E03">
        <w:rPr>
          <w:rFonts w:hint="cs"/>
          <w:spacing w:val="-4"/>
          <w:rtl/>
        </w:rPr>
        <w:t>المؤرخين 18 حزيران/يونيه 2007، وإذ يشدد على أن المكلف بالولاية يجب أن يضطلع بواجباته</w:t>
      </w:r>
      <w:r>
        <w:rPr>
          <w:rFonts w:hint="cs"/>
          <w:rtl/>
        </w:rPr>
        <w:t xml:space="preserve"> </w:t>
      </w:r>
      <w:r w:rsidRPr="00DD444B">
        <w:rPr>
          <w:rFonts w:hint="cs"/>
          <w:rtl/>
        </w:rPr>
        <w:t>وفقاً لهذ</w:t>
      </w:r>
      <w:r>
        <w:rPr>
          <w:rFonts w:hint="cs"/>
          <w:rtl/>
        </w:rPr>
        <w:t xml:space="preserve">ين </w:t>
      </w:r>
      <w:r w:rsidRPr="00DD444B">
        <w:rPr>
          <w:rFonts w:hint="cs"/>
          <w:rtl/>
        </w:rPr>
        <w:t>القرار</w:t>
      </w:r>
      <w:r>
        <w:rPr>
          <w:rFonts w:hint="cs"/>
          <w:rtl/>
        </w:rPr>
        <w:t xml:space="preserve">ين </w:t>
      </w:r>
      <w:r w:rsidRPr="00DD444B">
        <w:rPr>
          <w:rFonts w:hint="cs"/>
          <w:rtl/>
        </w:rPr>
        <w:t>ومرفقاته</w:t>
      </w:r>
      <w:r>
        <w:rPr>
          <w:rFonts w:hint="cs"/>
          <w:rtl/>
        </w:rPr>
        <w:t>م</w:t>
      </w:r>
      <w:r w:rsidRPr="00DD444B">
        <w:rPr>
          <w:rFonts w:hint="cs"/>
          <w:rtl/>
        </w:rPr>
        <w:t>ا،</w:t>
      </w:r>
    </w:p>
    <w:p w:rsidR="00550265" w:rsidRPr="00550265" w:rsidRDefault="00550265" w:rsidP="00550265">
      <w:pPr>
        <w:pStyle w:val="SingleTxtGA"/>
        <w:rPr>
          <w:spacing w:val="-4"/>
          <w:rtl/>
        </w:rPr>
      </w:pPr>
      <w:r w:rsidRPr="00550265">
        <w:rPr>
          <w:rFonts w:hint="cs"/>
          <w:spacing w:val="-4"/>
          <w:rtl/>
        </w:rPr>
        <w:lastRenderedPageBreak/>
        <w:tab/>
      </w:r>
      <w:r w:rsidRPr="00550265">
        <w:rPr>
          <w:i/>
          <w:iCs/>
          <w:spacing w:val="-4"/>
          <w:rtl/>
        </w:rPr>
        <w:t xml:space="preserve">وقد </w:t>
      </w:r>
      <w:r w:rsidRPr="00550265">
        <w:rPr>
          <w:rFonts w:hint="cs"/>
          <w:i/>
          <w:iCs/>
          <w:spacing w:val="-4"/>
          <w:rtl/>
        </w:rPr>
        <w:t>عقد العزم</w:t>
      </w:r>
      <w:r w:rsidRPr="00550265">
        <w:rPr>
          <w:spacing w:val="-4"/>
          <w:rtl/>
        </w:rPr>
        <w:t xml:space="preserve"> </w:t>
      </w:r>
      <w:r w:rsidRPr="00550265">
        <w:rPr>
          <w:rFonts w:hint="cs"/>
          <w:spacing w:val="-4"/>
          <w:rtl/>
        </w:rPr>
        <w:t xml:space="preserve">على ضمان </w:t>
      </w:r>
      <w:r w:rsidRPr="00550265">
        <w:rPr>
          <w:spacing w:val="-4"/>
          <w:rtl/>
        </w:rPr>
        <w:t>احترام حقوق الإنسان والحريات الأساسية لجميع المهاجرين،</w:t>
      </w:r>
    </w:p>
    <w:p w:rsidR="00550265" w:rsidRPr="00DD444B" w:rsidRDefault="00550265" w:rsidP="00550265">
      <w:pPr>
        <w:pStyle w:val="SingleTxtGA"/>
        <w:rPr>
          <w:rtl/>
        </w:rPr>
      </w:pPr>
      <w:r w:rsidRPr="00DD444B">
        <w:rPr>
          <w:rFonts w:hint="cs"/>
          <w:rtl/>
        </w:rPr>
        <w:tab/>
        <w:t>1-</w:t>
      </w:r>
      <w:r w:rsidRPr="00DD444B">
        <w:rPr>
          <w:rFonts w:hint="cs"/>
          <w:rtl/>
        </w:rPr>
        <w:tab/>
      </w:r>
      <w:r w:rsidRPr="00EF2C9B">
        <w:rPr>
          <w:rFonts w:hint="cs"/>
          <w:i/>
          <w:iCs/>
          <w:rtl/>
        </w:rPr>
        <w:t>يقرر</w:t>
      </w:r>
      <w:r w:rsidRPr="00DD444B">
        <w:rPr>
          <w:rFonts w:hint="cs"/>
          <w:rtl/>
        </w:rPr>
        <w:t xml:space="preserve"> تمديد ولاية المقرر الخاص المعني بحقوق الإنسان للمهاجرين لمدة ثلاث سنوات،</w:t>
      </w:r>
      <w:r>
        <w:rPr>
          <w:rFonts w:hint="cs"/>
          <w:rtl/>
        </w:rPr>
        <w:t xml:space="preserve"> اعتباراً من نهاية دورته الخامسة والثلاثين،</w:t>
      </w:r>
      <w:r w:rsidRPr="00DD444B">
        <w:rPr>
          <w:rFonts w:hint="cs"/>
          <w:rtl/>
        </w:rPr>
        <w:t xml:space="preserve"> على أن توكل إليه المهام التالية:</w:t>
      </w:r>
    </w:p>
    <w:p w:rsidR="00550265" w:rsidRPr="00DD444B" w:rsidRDefault="00550265" w:rsidP="00550265">
      <w:pPr>
        <w:pStyle w:val="SingleTxtGA"/>
        <w:rPr>
          <w:rtl/>
        </w:rPr>
      </w:pPr>
      <w:r w:rsidRPr="00DD444B">
        <w:rPr>
          <w:rFonts w:hint="cs"/>
          <w:rtl/>
        </w:rPr>
        <w:tab/>
        <w:t>(أ)</w:t>
      </w:r>
      <w:r w:rsidRPr="00DD444B">
        <w:rPr>
          <w:rFonts w:hint="cs"/>
          <w:rtl/>
        </w:rPr>
        <w:tab/>
        <w:t xml:space="preserve">أن يدرس سبل ووسائل </w:t>
      </w:r>
      <w:r>
        <w:rPr>
          <w:rFonts w:hint="cs"/>
          <w:rtl/>
        </w:rPr>
        <w:t>تذليل</w:t>
      </w:r>
      <w:r w:rsidRPr="00DD444B">
        <w:rPr>
          <w:rFonts w:hint="cs"/>
          <w:rtl/>
        </w:rPr>
        <w:t xml:space="preserve"> العقبات القائمة أمام الحماية الكاملة والفعالة </w:t>
      </w:r>
      <w:r w:rsidRPr="00550265">
        <w:rPr>
          <w:rFonts w:hint="cs"/>
          <w:spacing w:val="-4"/>
          <w:rtl/>
        </w:rPr>
        <w:t>لحقوق الإنسان للمهاجرين، مع التسليم بضعف حال النساء والأطفال والأشخاص الذين ليست</w:t>
      </w:r>
      <w:r w:rsidRPr="00DD444B">
        <w:rPr>
          <w:rFonts w:hint="cs"/>
          <w:rtl/>
        </w:rPr>
        <w:t xml:space="preserve"> لديهم الوثائق اللازمة أو الذين هم في وضع غير </w:t>
      </w:r>
      <w:r>
        <w:rPr>
          <w:rFonts w:hint="cs"/>
          <w:rtl/>
        </w:rPr>
        <w:t>قانوني</w:t>
      </w:r>
      <w:r w:rsidRPr="00DD444B">
        <w:rPr>
          <w:rFonts w:hint="cs"/>
          <w:rtl/>
        </w:rPr>
        <w:t>؛</w:t>
      </w:r>
    </w:p>
    <w:p w:rsidR="00550265" w:rsidRPr="00550265" w:rsidRDefault="00550265" w:rsidP="00550265">
      <w:pPr>
        <w:pStyle w:val="SingleTxtGA"/>
        <w:rPr>
          <w:spacing w:val="-4"/>
          <w:rtl/>
        </w:rPr>
      </w:pPr>
      <w:r w:rsidRPr="00550265">
        <w:rPr>
          <w:rFonts w:hint="cs"/>
          <w:spacing w:val="-4"/>
          <w:rtl/>
        </w:rPr>
        <w:tab/>
        <w:t>(ب)</w:t>
      </w:r>
      <w:r w:rsidRPr="00550265">
        <w:rPr>
          <w:rFonts w:hint="cs"/>
          <w:spacing w:val="-4"/>
          <w:rtl/>
        </w:rPr>
        <w:tab/>
        <w:t>أن يطلب ويتلقى معلومات عن انتهاكات حقوق الإنسان للمهاجرين ولأُسَرهم من جميع المصادر ذات الصلة، بما فيها المهاجرون أنفسهم؛</w:t>
      </w:r>
    </w:p>
    <w:p w:rsidR="00550265" w:rsidRPr="00550265" w:rsidRDefault="00550265" w:rsidP="00550265">
      <w:pPr>
        <w:pStyle w:val="SingleTxtGA"/>
        <w:rPr>
          <w:spacing w:val="-4"/>
          <w:rtl/>
        </w:rPr>
      </w:pPr>
      <w:r w:rsidRPr="00550265">
        <w:rPr>
          <w:rFonts w:hint="cs"/>
          <w:spacing w:val="-4"/>
          <w:rtl/>
        </w:rPr>
        <w:tab/>
        <w:t>(ج)</w:t>
      </w:r>
      <w:r w:rsidRPr="00550265">
        <w:rPr>
          <w:rFonts w:hint="cs"/>
          <w:spacing w:val="-4"/>
          <w:rtl/>
        </w:rPr>
        <w:tab/>
        <w:t>أن يضع توصيات مناسبة لمنع انتهاكات حقوق الإنسان للمهاجرين ولتداركها، أينما وقعت؛</w:t>
      </w:r>
    </w:p>
    <w:p w:rsidR="00550265" w:rsidRPr="00550265" w:rsidRDefault="00550265" w:rsidP="00550265">
      <w:pPr>
        <w:pStyle w:val="SingleTxtGA"/>
        <w:rPr>
          <w:spacing w:val="-4"/>
          <w:rtl/>
        </w:rPr>
      </w:pPr>
      <w:r w:rsidRPr="00550265">
        <w:rPr>
          <w:rFonts w:hint="cs"/>
          <w:spacing w:val="-4"/>
          <w:rtl/>
        </w:rPr>
        <w:tab/>
        <w:t>(د)</w:t>
      </w:r>
      <w:r w:rsidRPr="00550265">
        <w:rPr>
          <w:rFonts w:hint="cs"/>
          <w:spacing w:val="-4"/>
          <w:rtl/>
        </w:rPr>
        <w:tab/>
        <w:t>أن يشجع على التطبيق الفعال للقواعد والمعايير الدولية ذات الصلة بهذه المسألة؛</w:t>
      </w:r>
    </w:p>
    <w:p w:rsidR="00550265" w:rsidRPr="00550265" w:rsidRDefault="00550265" w:rsidP="00787E03">
      <w:pPr>
        <w:pStyle w:val="SingleTxtGA"/>
        <w:rPr>
          <w:spacing w:val="-4"/>
          <w:rtl/>
        </w:rPr>
      </w:pPr>
      <w:r w:rsidRPr="00550265">
        <w:rPr>
          <w:rFonts w:hint="cs"/>
          <w:spacing w:val="-4"/>
          <w:rtl/>
        </w:rPr>
        <w:tab/>
      </w:r>
      <w:r w:rsidRPr="00550265">
        <w:rPr>
          <w:spacing w:val="-4"/>
          <w:rtl/>
        </w:rPr>
        <w:t>(</w:t>
      </w:r>
      <w:r w:rsidRPr="00550265">
        <w:rPr>
          <w:rFonts w:hint="cs"/>
          <w:spacing w:val="-4"/>
          <w:rtl/>
        </w:rPr>
        <w:t>ﻫ)</w:t>
      </w:r>
      <w:r w:rsidRPr="00550265">
        <w:rPr>
          <w:rFonts w:hint="cs"/>
          <w:spacing w:val="-4"/>
          <w:rtl/>
        </w:rPr>
        <w:tab/>
        <w:t>أن يوص</w:t>
      </w:r>
      <w:r w:rsidR="00787E03">
        <w:rPr>
          <w:rFonts w:hint="cs"/>
          <w:spacing w:val="-4"/>
          <w:rtl/>
        </w:rPr>
        <w:t>ي</w:t>
      </w:r>
      <w:r w:rsidRPr="00550265">
        <w:rPr>
          <w:rFonts w:hint="cs"/>
          <w:spacing w:val="-4"/>
          <w:rtl/>
        </w:rPr>
        <w:t xml:space="preserve"> باتخاذ إجراءات وتدابير على الصُّعد الوطني والإقليمي والدولي للقضاء على انتهاكات حقوق الإنسان للمهاجرين؛</w:t>
      </w:r>
    </w:p>
    <w:p w:rsidR="00550265" w:rsidRPr="00DD444B" w:rsidRDefault="00550265" w:rsidP="00550265">
      <w:pPr>
        <w:pStyle w:val="SingleTxtGA"/>
        <w:rPr>
          <w:rtl/>
        </w:rPr>
      </w:pPr>
      <w:r w:rsidRPr="00DD444B">
        <w:rPr>
          <w:rFonts w:hint="cs"/>
          <w:rtl/>
        </w:rPr>
        <w:tab/>
        <w:t>(و)</w:t>
      </w:r>
      <w:r w:rsidRPr="00DD444B">
        <w:rPr>
          <w:rFonts w:hint="cs"/>
          <w:rtl/>
        </w:rPr>
        <w:tab/>
        <w:t xml:space="preserve">أن يضع المنظور الجنساني في الاعتبار عند طلب </w:t>
      </w:r>
      <w:r>
        <w:rPr>
          <w:rFonts w:hint="cs"/>
          <w:rtl/>
        </w:rPr>
        <w:t>ال</w:t>
      </w:r>
      <w:r w:rsidRPr="00DD444B">
        <w:rPr>
          <w:rFonts w:hint="cs"/>
          <w:rtl/>
        </w:rPr>
        <w:t>معلومات و</w:t>
      </w:r>
      <w:r>
        <w:rPr>
          <w:rFonts w:hint="cs"/>
          <w:rtl/>
        </w:rPr>
        <w:t>عند تحليل</w:t>
      </w:r>
      <w:r w:rsidRPr="00DD444B">
        <w:rPr>
          <w:rFonts w:hint="cs"/>
          <w:rtl/>
        </w:rPr>
        <w:t>ه</w:t>
      </w:r>
      <w:r>
        <w:rPr>
          <w:rFonts w:hint="cs"/>
          <w:rtl/>
        </w:rPr>
        <w:t>ا، وأن يولي اهتماماً خاصاً لوقوع</w:t>
      </w:r>
      <w:r w:rsidRPr="00DD444B">
        <w:rPr>
          <w:rFonts w:hint="cs"/>
          <w:rtl/>
        </w:rPr>
        <w:t xml:space="preserve"> التمييز المتعدد </w:t>
      </w:r>
      <w:r>
        <w:rPr>
          <w:rFonts w:hint="cs"/>
          <w:rtl/>
        </w:rPr>
        <w:t xml:space="preserve">الأشكال </w:t>
      </w:r>
      <w:r w:rsidRPr="00DD444B">
        <w:rPr>
          <w:rFonts w:hint="cs"/>
          <w:rtl/>
        </w:rPr>
        <w:t xml:space="preserve">والعنف </w:t>
      </w:r>
      <w:r>
        <w:rPr>
          <w:rFonts w:hint="cs"/>
          <w:rtl/>
        </w:rPr>
        <w:t>ضد</w:t>
      </w:r>
      <w:r w:rsidRPr="00DD444B">
        <w:rPr>
          <w:rFonts w:hint="cs"/>
          <w:rtl/>
        </w:rPr>
        <w:t xml:space="preserve"> المهاجرات؛</w:t>
      </w:r>
    </w:p>
    <w:p w:rsidR="00550265" w:rsidRPr="00DD444B" w:rsidRDefault="00550265" w:rsidP="00550265">
      <w:pPr>
        <w:pStyle w:val="SingleTxtGA"/>
        <w:rPr>
          <w:rtl/>
        </w:rPr>
      </w:pPr>
      <w:r w:rsidRPr="00DD444B">
        <w:rPr>
          <w:rFonts w:hint="cs"/>
          <w:rtl/>
        </w:rPr>
        <w:tab/>
        <w:t>(ز)</w:t>
      </w:r>
      <w:r w:rsidRPr="00DD444B">
        <w:rPr>
          <w:rFonts w:hint="cs"/>
          <w:rtl/>
        </w:rPr>
        <w:tab/>
        <w:t xml:space="preserve">أن يشدد بوجه خاص على التوصيات </w:t>
      </w:r>
      <w:r>
        <w:rPr>
          <w:rFonts w:hint="cs"/>
          <w:rtl/>
        </w:rPr>
        <w:t xml:space="preserve">التي تتضمن </w:t>
      </w:r>
      <w:r w:rsidRPr="00DD444B">
        <w:rPr>
          <w:rFonts w:hint="cs"/>
          <w:rtl/>
        </w:rPr>
        <w:t>حلولا</w:t>
      </w:r>
      <w:r>
        <w:rPr>
          <w:rFonts w:hint="cs"/>
          <w:rtl/>
        </w:rPr>
        <w:t xml:space="preserve">ً </w:t>
      </w:r>
      <w:r w:rsidRPr="00DD444B">
        <w:rPr>
          <w:rFonts w:hint="cs"/>
          <w:rtl/>
        </w:rPr>
        <w:t>عملية فيما</w:t>
      </w:r>
      <w:r>
        <w:rPr>
          <w:rFonts w:hint="eastAsia"/>
          <w:rtl/>
        </w:rPr>
        <w:t> </w:t>
      </w:r>
      <w:r w:rsidRPr="00DD444B">
        <w:rPr>
          <w:rFonts w:hint="cs"/>
          <w:rtl/>
        </w:rPr>
        <w:t>يتعلق</w:t>
      </w:r>
      <w:r>
        <w:rPr>
          <w:rFonts w:hint="cs"/>
          <w:rtl/>
        </w:rPr>
        <w:t xml:space="preserve"> بإعمال الحقوق المتصلة بالولاية،</w:t>
      </w:r>
      <w:r w:rsidRPr="00DD444B">
        <w:rPr>
          <w:rFonts w:hint="cs"/>
          <w:rtl/>
        </w:rPr>
        <w:t xml:space="preserve"> </w:t>
      </w:r>
      <w:r>
        <w:rPr>
          <w:rFonts w:hint="cs"/>
          <w:rtl/>
        </w:rPr>
        <w:t>وذلك ب</w:t>
      </w:r>
      <w:r w:rsidRPr="00DD444B">
        <w:rPr>
          <w:rFonts w:hint="cs"/>
          <w:rtl/>
        </w:rPr>
        <w:t>وسائل منها تحديد أفضل الممارسات و</w:t>
      </w:r>
      <w:r>
        <w:rPr>
          <w:rFonts w:hint="cs"/>
          <w:rtl/>
        </w:rPr>
        <w:t xml:space="preserve">تحديد </w:t>
      </w:r>
      <w:r w:rsidRPr="00DD444B">
        <w:rPr>
          <w:rFonts w:hint="cs"/>
          <w:rtl/>
        </w:rPr>
        <w:t>المجالات والسبل الملموسة للتعاون الدولي؛</w:t>
      </w:r>
    </w:p>
    <w:p w:rsidR="00550265" w:rsidRPr="00DD444B" w:rsidRDefault="00550265" w:rsidP="00550265">
      <w:pPr>
        <w:pStyle w:val="SingleTxtGA"/>
        <w:rPr>
          <w:rtl/>
        </w:rPr>
      </w:pPr>
      <w:r w:rsidRPr="00DD444B">
        <w:rPr>
          <w:rFonts w:hint="cs"/>
          <w:rtl/>
        </w:rPr>
        <w:tab/>
        <w:t>(ح)</w:t>
      </w:r>
      <w:r w:rsidRPr="00DD444B">
        <w:rPr>
          <w:rFonts w:hint="cs"/>
          <w:rtl/>
        </w:rPr>
        <w:tab/>
        <w:t>أن يقدم تقارير منتظمة إلى مجلس</w:t>
      </w:r>
      <w:r>
        <w:rPr>
          <w:rFonts w:hint="cs"/>
          <w:rtl/>
        </w:rPr>
        <w:t xml:space="preserve"> حقوق الإنسان،</w:t>
      </w:r>
      <w:r w:rsidRPr="00DD444B">
        <w:rPr>
          <w:rFonts w:hint="cs"/>
          <w:rtl/>
        </w:rPr>
        <w:t xml:space="preserve"> وفقاً لبرنامج عمله السنوي، وإلى الجمعية العامة </w:t>
      </w:r>
      <w:r>
        <w:rPr>
          <w:rFonts w:hint="cs"/>
          <w:rtl/>
        </w:rPr>
        <w:t>واضعاً نصب عينيه المنفعة المتأتية من تحقيق أكبر فائدة ممكنة من عملية الإبلاغ</w:t>
      </w:r>
      <w:r w:rsidRPr="00DD444B">
        <w:rPr>
          <w:rFonts w:hint="cs"/>
          <w:rtl/>
        </w:rPr>
        <w:t>؛</w:t>
      </w:r>
    </w:p>
    <w:p w:rsidR="00550265" w:rsidRPr="00DD444B" w:rsidRDefault="00550265" w:rsidP="00550265">
      <w:pPr>
        <w:pStyle w:val="SingleTxtGA"/>
        <w:rPr>
          <w:rtl/>
          <w:lang w:bidi="ar"/>
        </w:rPr>
      </w:pPr>
      <w:r w:rsidRPr="00DD444B">
        <w:rPr>
          <w:rFonts w:hint="cs"/>
          <w:rtl/>
        </w:rPr>
        <w:tab/>
        <w:t>2-</w:t>
      </w:r>
      <w:r w:rsidRPr="00DD444B">
        <w:rPr>
          <w:rFonts w:hint="cs"/>
          <w:rtl/>
        </w:rPr>
        <w:tab/>
      </w:r>
      <w:r w:rsidRPr="00E0017D">
        <w:rPr>
          <w:rFonts w:hint="cs"/>
          <w:i/>
          <w:iCs/>
          <w:rtl/>
        </w:rPr>
        <w:t xml:space="preserve">يطلب </w:t>
      </w:r>
      <w:r w:rsidRPr="00E0017D">
        <w:rPr>
          <w:rFonts w:hint="cs"/>
          <w:rtl/>
        </w:rPr>
        <w:t>إلى</w:t>
      </w:r>
      <w:r w:rsidRPr="00DD444B">
        <w:rPr>
          <w:rFonts w:hint="cs"/>
          <w:rtl/>
        </w:rPr>
        <w:t xml:space="preserve"> المقرر الخاص أن يضع في </w:t>
      </w:r>
      <w:r>
        <w:rPr>
          <w:rFonts w:hint="cs"/>
          <w:rtl/>
        </w:rPr>
        <w:t>اعتباره</w:t>
      </w:r>
      <w:r w:rsidRPr="00DD444B">
        <w:rPr>
          <w:rFonts w:hint="cs"/>
          <w:rtl/>
        </w:rPr>
        <w:t xml:space="preserve">، عند الاضطلاع </w:t>
      </w:r>
      <w:r>
        <w:rPr>
          <w:rFonts w:hint="cs"/>
          <w:rtl/>
        </w:rPr>
        <w:t>بالولاية</w:t>
      </w:r>
      <w:r w:rsidRPr="00DD444B">
        <w:rPr>
          <w:rFonts w:hint="cs"/>
          <w:rtl/>
        </w:rPr>
        <w:t xml:space="preserve">، </w:t>
      </w:r>
      <w:r w:rsidRPr="00DD444B">
        <w:rPr>
          <w:rFonts w:hint="cs"/>
          <w:rtl/>
          <w:lang w:bidi="ar"/>
        </w:rPr>
        <w:t>صكوك حقوق الإنسان ذات الصلة ال</w:t>
      </w:r>
      <w:r>
        <w:rPr>
          <w:rFonts w:hint="cs"/>
          <w:rtl/>
          <w:lang w:bidi="ar"/>
        </w:rPr>
        <w:t xml:space="preserve">تي وضعتها الأمم المتحدة بهدف </w:t>
      </w:r>
      <w:r w:rsidRPr="00DD444B">
        <w:rPr>
          <w:rFonts w:hint="cs"/>
          <w:rtl/>
          <w:lang w:bidi="ar"/>
        </w:rPr>
        <w:t>تعزيز حقوق الإنسان</w:t>
      </w:r>
      <w:r>
        <w:rPr>
          <w:rFonts w:hint="cs"/>
          <w:rtl/>
          <w:lang w:bidi="ar"/>
        </w:rPr>
        <w:t xml:space="preserve">  </w:t>
      </w:r>
      <w:r w:rsidRPr="00DD444B">
        <w:rPr>
          <w:rFonts w:hint="cs"/>
          <w:rtl/>
          <w:lang w:bidi="ar"/>
        </w:rPr>
        <w:t xml:space="preserve"> للمهاجرين</w:t>
      </w:r>
      <w:r>
        <w:rPr>
          <w:rFonts w:hint="cs"/>
          <w:rtl/>
          <w:lang w:bidi="ar"/>
        </w:rPr>
        <w:t xml:space="preserve"> وحمايتها</w:t>
      </w:r>
      <w:r w:rsidRPr="00DD444B">
        <w:rPr>
          <w:rFonts w:hint="cs"/>
          <w:rtl/>
          <w:lang w:bidi="ar"/>
        </w:rPr>
        <w:t>؛</w:t>
      </w:r>
    </w:p>
    <w:p w:rsidR="00550265" w:rsidRPr="00DD444B" w:rsidRDefault="00550265" w:rsidP="00550265">
      <w:pPr>
        <w:pStyle w:val="SingleTxtGA"/>
        <w:rPr>
          <w:rtl/>
        </w:rPr>
      </w:pPr>
      <w:r>
        <w:rPr>
          <w:rFonts w:hint="cs"/>
          <w:rtl/>
          <w:lang w:bidi="ar"/>
        </w:rPr>
        <w:tab/>
      </w:r>
      <w:r w:rsidRPr="00DD444B">
        <w:rPr>
          <w:rFonts w:hint="cs"/>
          <w:rtl/>
          <w:lang w:bidi="ar"/>
        </w:rPr>
        <w:t>3-</w:t>
      </w:r>
      <w:r w:rsidRPr="00DD444B">
        <w:rPr>
          <w:rFonts w:hint="cs"/>
          <w:rtl/>
          <w:lang w:bidi="ar"/>
        </w:rPr>
        <w:tab/>
      </w:r>
      <w:r w:rsidRPr="00E0017D">
        <w:rPr>
          <w:rFonts w:hint="cs"/>
          <w:i/>
          <w:iCs/>
          <w:rtl/>
          <w:lang w:bidi="ar"/>
        </w:rPr>
        <w:t>يطلب أيضاً</w:t>
      </w:r>
      <w:r w:rsidRPr="00DD444B">
        <w:rPr>
          <w:rFonts w:hint="cs"/>
          <w:rtl/>
          <w:lang w:bidi="ar"/>
        </w:rPr>
        <w:t xml:space="preserve"> إلى المقرر الخاص أن </w:t>
      </w:r>
      <w:r>
        <w:rPr>
          <w:rFonts w:hint="cs"/>
          <w:rtl/>
        </w:rPr>
        <w:t>يبادر</w:t>
      </w:r>
      <w:r w:rsidRPr="00DD444B">
        <w:rPr>
          <w:rtl/>
        </w:rPr>
        <w:t xml:space="preserve">، </w:t>
      </w:r>
      <w:r w:rsidRPr="00DD444B">
        <w:rPr>
          <w:rFonts w:hint="cs"/>
          <w:rtl/>
        </w:rPr>
        <w:t>عند الاضطلاع</w:t>
      </w:r>
      <w:r w:rsidRPr="00DD444B">
        <w:rPr>
          <w:rtl/>
        </w:rPr>
        <w:t xml:space="preserve"> </w:t>
      </w:r>
      <w:r>
        <w:rPr>
          <w:rFonts w:hint="cs"/>
          <w:rtl/>
        </w:rPr>
        <w:t>بالولاية</w:t>
      </w:r>
      <w:r w:rsidRPr="00DD444B">
        <w:rPr>
          <w:rFonts w:hint="cs"/>
          <w:rtl/>
        </w:rPr>
        <w:t xml:space="preserve">، </w:t>
      </w:r>
      <w:r>
        <w:rPr>
          <w:rFonts w:hint="cs"/>
          <w:rtl/>
        </w:rPr>
        <w:t xml:space="preserve">إلى </w:t>
      </w:r>
      <w:r>
        <w:rPr>
          <w:rtl/>
        </w:rPr>
        <w:t>التماس و</w:t>
      </w:r>
      <w:r>
        <w:rPr>
          <w:rFonts w:hint="cs"/>
          <w:rtl/>
        </w:rPr>
        <w:t xml:space="preserve">تلقي </w:t>
      </w:r>
      <w:r w:rsidRPr="00DD444B">
        <w:rPr>
          <w:rtl/>
        </w:rPr>
        <w:t xml:space="preserve">المعلومات </w:t>
      </w:r>
      <w:r>
        <w:rPr>
          <w:rFonts w:hint="cs"/>
          <w:rtl/>
        </w:rPr>
        <w:t>المتعلقة</w:t>
      </w:r>
      <w:r w:rsidRPr="00DD444B">
        <w:rPr>
          <w:rtl/>
        </w:rPr>
        <w:t xml:space="preserve"> </w:t>
      </w:r>
      <w:r>
        <w:rPr>
          <w:rFonts w:hint="cs"/>
          <w:rtl/>
        </w:rPr>
        <w:t>ب</w:t>
      </w:r>
      <w:r w:rsidRPr="00DD444B">
        <w:rPr>
          <w:rtl/>
        </w:rPr>
        <w:t>انتهاكات حقوق الإنسان للمهاجرين</w:t>
      </w:r>
      <w:r w:rsidRPr="00DD444B">
        <w:rPr>
          <w:rFonts w:hint="cs"/>
          <w:rtl/>
        </w:rPr>
        <w:t xml:space="preserve"> </w:t>
      </w:r>
      <w:r w:rsidRPr="00DD444B">
        <w:rPr>
          <w:rtl/>
        </w:rPr>
        <w:t>من الحكومات</w:t>
      </w:r>
      <w:r w:rsidRPr="00DD444B">
        <w:rPr>
          <w:rFonts w:hint="cs"/>
          <w:rtl/>
        </w:rPr>
        <w:t>،</w:t>
      </w:r>
      <w:r w:rsidRPr="00DD444B">
        <w:rPr>
          <w:rtl/>
        </w:rPr>
        <w:t xml:space="preserve"> </w:t>
      </w:r>
      <w:r w:rsidRPr="00DD444B">
        <w:rPr>
          <w:rFonts w:hint="cs"/>
          <w:rtl/>
        </w:rPr>
        <w:t>وهيئات المعاهدات،</w:t>
      </w:r>
      <w:r w:rsidRPr="00DD444B">
        <w:rPr>
          <w:rtl/>
        </w:rPr>
        <w:t xml:space="preserve"> والوكالات المتخصصة</w:t>
      </w:r>
      <w:r w:rsidRPr="00DD444B">
        <w:rPr>
          <w:rFonts w:hint="cs"/>
          <w:rtl/>
        </w:rPr>
        <w:t>،</w:t>
      </w:r>
      <w:r w:rsidRPr="00DD444B">
        <w:rPr>
          <w:rtl/>
        </w:rPr>
        <w:t xml:space="preserve"> </w:t>
      </w:r>
      <w:r w:rsidRPr="00DD444B">
        <w:rPr>
          <w:rFonts w:hint="cs"/>
          <w:rtl/>
        </w:rPr>
        <w:t xml:space="preserve">والمقررين الخاصين المعنيين بمختلف المسائل المتعلقة بحقوق الإنسان، ومن </w:t>
      </w:r>
      <w:r w:rsidRPr="00DD444B">
        <w:rPr>
          <w:rtl/>
        </w:rPr>
        <w:t xml:space="preserve">المنظمات الحكومية الدولية وغيرها من </w:t>
      </w:r>
      <w:r w:rsidRPr="00DD444B">
        <w:rPr>
          <w:rFonts w:hint="cs"/>
          <w:rtl/>
        </w:rPr>
        <w:t xml:space="preserve">المنظمات </w:t>
      </w:r>
      <w:r w:rsidRPr="00DD444B">
        <w:rPr>
          <w:rtl/>
        </w:rPr>
        <w:t xml:space="preserve">المختصة </w:t>
      </w:r>
      <w:r w:rsidRPr="00DD444B">
        <w:rPr>
          <w:rFonts w:hint="cs"/>
          <w:rtl/>
        </w:rPr>
        <w:t>التابعة ل</w:t>
      </w:r>
      <w:r w:rsidRPr="00DD444B">
        <w:rPr>
          <w:rtl/>
        </w:rPr>
        <w:t>منظومة الأمم المتحدة، و</w:t>
      </w:r>
      <w:r w:rsidRPr="00DD444B">
        <w:rPr>
          <w:rFonts w:hint="cs"/>
          <w:rtl/>
        </w:rPr>
        <w:t xml:space="preserve">من </w:t>
      </w:r>
      <w:r w:rsidRPr="00DD444B">
        <w:rPr>
          <w:rtl/>
        </w:rPr>
        <w:t>المنظمات غير الحكومية</w:t>
      </w:r>
      <w:r>
        <w:rPr>
          <w:rFonts w:hint="cs"/>
          <w:rtl/>
        </w:rPr>
        <w:t>،</w:t>
      </w:r>
      <w:r w:rsidRPr="00DD444B">
        <w:rPr>
          <w:rtl/>
        </w:rPr>
        <w:t xml:space="preserve"> بما في</w:t>
      </w:r>
      <w:r>
        <w:rPr>
          <w:rFonts w:hint="cs"/>
          <w:rtl/>
        </w:rPr>
        <w:t>ها</w:t>
      </w:r>
      <w:r w:rsidRPr="00DD444B">
        <w:rPr>
          <w:rtl/>
        </w:rPr>
        <w:t xml:space="preserve"> منظمات المهاجرين</w:t>
      </w:r>
      <w:r>
        <w:rPr>
          <w:rFonts w:hint="cs"/>
          <w:rtl/>
        </w:rPr>
        <w:t>، وأن يتبادل المعلومات مع هذه الجهات</w:t>
      </w:r>
      <w:r w:rsidRPr="00DD444B">
        <w:rPr>
          <w:rtl/>
        </w:rPr>
        <w:t xml:space="preserve">، </w:t>
      </w:r>
      <w:r>
        <w:rPr>
          <w:rFonts w:hint="cs"/>
          <w:rtl/>
        </w:rPr>
        <w:t>و</w:t>
      </w:r>
      <w:r w:rsidRPr="00DD444B">
        <w:rPr>
          <w:rFonts w:hint="cs"/>
          <w:rtl/>
        </w:rPr>
        <w:t>أن ي</w:t>
      </w:r>
      <w:r>
        <w:rPr>
          <w:rFonts w:hint="cs"/>
          <w:rtl/>
        </w:rPr>
        <w:t>تصرف</w:t>
      </w:r>
      <w:r w:rsidRPr="00DD444B">
        <w:rPr>
          <w:rFonts w:hint="cs"/>
          <w:rtl/>
        </w:rPr>
        <w:t xml:space="preserve"> </w:t>
      </w:r>
      <w:r w:rsidRPr="00DD444B">
        <w:rPr>
          <w:rtl/>
        </w:rPr>
        <w:t>بصورة فعالة</w:t>
      </w:r>
      <w:r w:rsidRPr="00F71DC6">
        <w:rPr>
          <w:rFonts w:hint="cs"/>
          <w:rtl/>
        </w:rPr>
        <w:t xml:space="preserve"> </w:t>
      </w:r>
      <w:r>
        <w:rPr>
          <w:rFonts w:hint="cs"/>
          <w:rtl/>
        </w:rPr>
        <w:t>بناءً على تلك</w:t>
      </w:r>
      <w:r>
        <w:rPr>
          <w:rtl/>
        </w:rPr>
        <w:t xml:space="preserve"> المعلومات</w:t>
      </w:r>
      <w:r w:rsidRPr="00DD444B">
        <w:rPr>
          <w:rFonts w:hint="cs"/>
          <w:rtl/>
        </w:rPr>
        <w:t>؛</w:t>
      </w:r>
    </w:p>
    <w:p w:rsidR="00550265" w:rsidRPr="00DD444B" w:rsidRDefault="00550265" w:rsidP="00550265">
      <w:pPr>
        <w:pStyle w:val="SingleTxtGA"/>
        <w:rPr>
          <w:rtl/>
        </w:rPr>
      </w:pPr>
      <w:r>
        <w:rPr>
          <w:rFonts w:hint="cs"/>
          <w:rtl/>
        </w:rPr>
        <w:tab/>
      </w:r>
      <w:r w:rsidRPr="00DD444B">
        <w:rPr>
          <w:rFonts w:hint="cs"/>
          <w:rtl/>
        </w:rPr>
        <w:t>4-</w:t>
      </w:r>
      <w:r w:rsidRPr="00DD444B">
        <w:rPr>
          <w:rFonts w:hint="cs"/>
          <w:rtl/>
        </w:rPr>
        <w:tab/>
      </w:r>
      <w:r w:rsidRPr="00E0017D">
        <w:rPr>
          <w:rFonts w:hint="cs"/>
          <w:i/>
          <w:iCs/>
          <w:rtl/>
        </w:rPr>
        <w:t>يطلب كذلك</w:t>
      </w:r>
      <w:r w:rsidRPr="00DD444B">
        <w:rPr>
          <w:rFonts w:hint="cs"/>
          <w:rtl/>
        </w:rPr>
        <w:t xml:space="preserve"> إلى المقرر الخاص أن يواصل، </w:t>
      </w:r>
      <w:r>
        <w:rPr>
          <w:rFonts w:hint="cs"/>
          <w:rtl/>
        </w:rPr>
        <w:t>في إطار الاضطلاع</w:t>
      </w:r>
      <w:r w:rsidRPr="00DD444B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DD444B">
        <w:rPr>
          <w:rFonts w:hint="cs"/>
          <w:rtl/>
        </w:rPr>
        <w:t>أنشطته،</w:t>
      </w:r>
      <w:r>
        <w:rPr>
          <w:rFonts w:hint="cs"/>
          <w:rtl/>
        </w:rPr>
        <w:t xml:space="preserve"> تنفيذ</w:t>
      </w:r>
      <w:r w:rsidRPr="00DD444B">
        <w:rPr>
          <w:rFonts w:hint="cs"/>
          <w:rtl/>
        </w:rPr>
        <w:t xml:space="preserve"> برنامج زيارات</w:t>
      </w:r>
      <w:r>
        <w:rPr>
          <w:rFonts w:hint="cs"/>
          <w:rtl/>
        </w:rPr>
        <w:t xml:space="preserve">ه </w:t>
      </w:r>
      <w:r w:rsidRPr="00DD444B">
        <w:rPr>
          <w:rFonts w:hint="cs"/>
          <w:rtl/>
        </w:rPr>
        <w:t xml:space="preserve">التي تسهم في تحسين </w:t>
      </w:r>
      <w:r>
        <w:rPr>
          <w:rFonts w:hint="cs"/>
          <w:rtl/>
        </w:rPr>
        <w:t>ال</w:t>
      </w:r>
      <w:r w:rsidRPr="00DD444B">
        <w:rPr>
          <w:rFonts w:hint="cs"/>
          <w:rtl/>
        </w:rPr>
        <w:t>حماية</w:t>
      </w:r>
      <w:r>
        <w:rPr>
          <w:rFonts w:hint="cs"/>
          <w:rtl/>
        </w:rPr>
        <w:t xml:space="preserve"> المتوفرة ل</w:t>
      </w:r>
      <w:r w:rsidRPr="00DD444B">
        <w:rPr>
          <w:rFonts w:hint="cs"/>
          <w:rtl/>
        </w:rPr>
        <w:t xml:space="preserve">حقوق الإنسان للمهاجرين وفي التنفيذ الشامل والكامل لجميع جوانب </w:t>
      </w:r>
      <w:r>
        <w:rPr>
          <w:rFonts w:hint="cs"/>
          <w:rtl/>
        </w:rPr>
        <w:t>الولاية</w:t>
      </w:r>
      <w:r w:rsidRPr="00DD444B">
        <w:rPr>
          <w:rFonts w:hint="cs"/>
          <w:rtl/>
        </w:rPr>
        <w:t>؛</w:t>
      </w:r>
    </w:p>
    <w:p w:rsidR="00550265" w:rsidRPr="00550265" w:rsidRDefault="00550265" w:rsidP="00550265">
      <w:pPr>
        <w:pStyle w:val="SingleTxtGA"/>
        <w:rPr>
          <w:spacing w:val="-4"/>
          <w:rtl/>
        </w:rPr>
      </w:pPr>
      <w:r w:rsidRPr="00550265">
        <w:rPr>
          <w:rFonts w:hint="cs"/>
          <w:spacing w:val="-4"/>
          <w:rtl/>
        </w:rPr>
        <w:tab/>
        <w:t>5-</w:t>
      </w:r>
      <w:r w:rsidRPr="00550265">
        <w:rPr>
          <w:rFonts w:hint="cs"/>
          <w:spacing w:val="-4"/>
          <w:rtl/>
        </w:rPr>
        <w:tab/>
      </w:r>
      <w:r w:rsidRPr="00550265">
        <w:rPr>
          <w:rFonts w:hint="cs"/>
          <w:i/>
          <w:iCs/>
          <w:spacing w:val="-4"/>
          <w:rtl/>
        </w:rPr>
        <w:t>يطلب</w:t>
      </w:r>
      <w:r w:rsidRPr="00550265">
        <w:rPr>
          <w:rFonts w:hint="cs"/>
          <w:spacing w:val="-4"/>
          <w:rtl/>
        </w:rPr>
        <w:t xml:space="preserve"> إلى المقرر الخاص أن يضع في اعتباره، عند الاضطلاع بالولاية، المبادرات الثنائية والإقليمية والدولية التي تتناول مسائل تتعلق بالحماية الفعالة لحقوق الإنسان للمهاجرين، بما</w:t>
      </w:r>
      <w:r>
        <w:rPr>
          <w:rFonts w:hint="eastAsia"/>
          <w:spacing w:val="-4"/>
          <w:rtl/>
        </w:rPr>
        <w:t> </w:t>
      </w:r>
      <w:r w:rsidRPr="00550265">
        <w:rPr>
          <w:rFonts w:hint="cs"/>
          <w:spacing w:val="-4"/>
          <w:rtl/>
        </w:rPr>
        <w:t>فيها عودة المهاجرين الذين ليست لديهم الوثائق اللازمة أو الذين هم في وضع غير نظامي وإعادة</w:t>
      </w:r>
      <w:r>
        <w:rPr>
          <w:rFonts w:hint="eastAsia"/>
          <w:spacing w:val="-4"/>
          <w:rtl/>
        </w:rPr>
        <w:t> </w:t>
      </w:r>
      <w:r w:rsidRPr="00550265">
        <w:rPr>
          <w:rFonts w:hint="cs"/>
          <w:spacing w:val="-4"/>
          <w:rtl/>
        </w:rPr>
        <w:t>إدماجهم في المجتمع؛</w:t>
      </w:r>
    </w:p>
    <w:p w:rsidR="00550265" w:rsidRPr="00DD444B" w:rsidRDefault="00550265" w:rsidP="00550265">
      <w:pPr>
        <w:pStyle w:val="SingleTxtGA"/>
        <w:rPr>
          <w:rtl/>
        </w:rPr>
      </w:pPr>
      <w:r>
        <w:rPr>
          <w:rFonts w:hint="cs"/>
          <w:rtl/>
        </w:rPr>
        <w:tab/>
      </w:r>
      <w:r w:rsidRPr="00DD444B">
        <w:rPr>
          <w:rFonts w:hint="cs"/>
          <w:rtl/>
        </w:rPr>
        <w:t>6-</w:t>
      </w:r>
      <w:r w:rsidRPr="00DD444B">
        <w:rPr>
          <w:rFonts w:hint="cs"/>
          <w:rtl/>
        </w:rPr>
        <w:tab/>
      </w:r>
      <w:r w:rsidRPr="005C6F1D">
        <w:rPr>
          <w:rFonts w:hint="cs"/>
          <w:i/>
          <w:iCs/>
          <w:rtl/>
        </w:rPr>
        <w:t>يشجع</w:t>
      </w:r>
      <w:r w:rsidRPr="00DD444B">
        <w:rPr>
          <w:rFonts w:hint="cs"/>
          <w:rtl/>
        </w:rPr>
        <w:t xml:space="preserve"> الحكومات على أن تنظر جدياً في دعوة المقرر الخاص إلى زيارة بلدانها بغية تمكينه من الاضطلاع بولايته على نحو فعال؛</w:t>
      </w:r>
    </w:p>
    <w:p w:rsidR="00550265" w:rsidRPr="00DD444B" w:rsidRDefault="00550265" w:rsidP="00550265">
      <w:pPr>
        <w:pStyle w:val="SingleTxtGA"/>
        <w:rPr>
          <w:rtl/>
        </w:rPr>
      </w:pPr>
      <w:r>
        <w:rPr>
          <w:rFonts w:hint="cs"/>
          <w:rtl/>
        </w:rPr>
        <w:tab/>
        <w:t>7-</w:t>
      </w:r>
      <w:r>
        <w:rPr>
          <w:rFonts w:hint="cs"/>
          <w:rtl/>
        </w:rPr>
        <w:tab/>
      </w:r>
      <w:r w:rsidRPr="00E0017D">
        <w:rPr>
          <w:rFonts w:hint="cs"/>
          <w:i/>
          <w:iCs/>
          <w:rtl/>
        </w:rPr>
        <w:t>يشجع أيضاً</w:t>
      </w:r>
      <w:r>
        <w:rPr>
          <w:rFonts w:hint="cs"/>
          <w:rtl/>
        </w:rPr>
        <w:t xml:space="preserve"> الحكومات على ال</w:t>
      </w:r>
      <w:r w:rsidRPr="00DD444B">
        <w:rPr>
          <w:rFonts w:hint="cs"/>
          <w:rtl/>
        </w:rPr>
        <w:t xml:space="preserve">تعاون </w:t>
      </w:r>
      <w:r>
        <w:rPr>
          <w:rFonts w:hint="cs"/>
          <w:rtl/>
        </w:rPr>
        <w:t>ال</w:t>
      </w:r>
      <w:r w:rsidRPr="00DD444B">
        <w:rPr>
          <w:rFonts w:hint="cs"/>
          <w:rtl/>
        </w:rPr>
        <w:t xml:space="preserve">تام مع المقرر الخاص في أداء المهام والواجبات </w:t>
      </w:r>
      <w:r>
        <w:rPr>
          <w:rFonts w:hint="cs"/>
          <w:rtl/>
        </w:rPr>
        <w:t>المسندة إليه</w:t>
      </w:r>
      <w:r w:rsidRPr="00DD444B">
        <w:rPr>
          <w:rFonts w:hint="cs"/>
          <w:rtl/>
        </w:rPr>
        <w:t xml:space="preserve"> بموجب ولايته، </w:t>
      </w:r>
      <w:r>
        <w:rPr>
          <w:rFonts w:hint="cs"/>
          <w:rtl/>
        </w:rPr>
        <w:t>وعلى تقديم جميع</w:t>
      </w:r>
      <w:r w:rsidRPr="00DD444B">
        <w:rPr>
          <w:rFonts w:hint="cs"/>
          <w:rtl/>
        </w:rPr>
        <w:t xml:space="preserve"> المعلومات المطلوبة، و</w:t>
      </w:r>
      <w:r>
        <w:rPr>
          <w:rFonts w:hint="cs"/>
          <w:rtl/>
        </w:rPr>
        <w:t>ال</w:t>
      </w:r>
      <w:r w:rsidRPr="00DD444B">
        <w:rPr>
          <w:rFonts w:hint="cs"/>
          <w:rtl/>
        </w:rPr>
        <w:t>نظر في تنفيذ التوصيات الواردة في تقارير المقرر الخاص، و</w:t>
      </w:r>
      <w:r>
        <w:rPr>
          <w:rFonts w:hint="cs"/>
          <w:rtl/>
        </w:rPr>
        <w:t>الا</w:t>
      </w:r>
      <w:r w:rsidRPr="00DD444B">
        <w:rPr>
          <w:rFonts w:hint="cs"/>
          <w:rtl/>
        </w:rPr>
        <w:t>ستج</w:t>
      </w:r>
      <w:r>
        <w:rPr>
          <w:rFonts w:hint="cs"/>
          <w:rtl/>
        </w:rPr>
        <w:t>ا</w:t>
      </w:r>
      <w:r w:rsidRPr="00DD444B">
        <w:rPr>
          <w:rFonts w:hint="cs"/>
          <w:rtl/>
        </w:rPr>
        <w:t>ب</w:t>
      </w:r>
      <w:r>
        <w:rPr>
          <w:rFonts w:hint="cs"/>
          <w:rtl/>
        </w:rPr>
        <w:t>ة</w:t>
      </w:r>
      <w:r w:rsidRPr="00DD444B">
        <w:rPr>
          <w:rFonts w:hint="cs"/>
          <w:rtl/>
        </w:rPr>
        <w:t xml:space="preserve"> فور</w:t>
      </w:r>
      <w:r>
        <w:rPr>
          <w:rFonts w:hint="cs"/>
          <w:rtl/>
        </w:rPr>
        <w:t>اً</w:t>
      </w:r>
      <w:r w:rsidRPr="00DD444B">
        <w:rPr>
          <w:rFonts w:hint="cs"/>
          <w:rtl/>
        </w:rPr>
        <w:t xml:space="preserve"> لنداءاته العاجلة؛</w:t>
      </w:r>
    </w:p>
    <w:p w:rsidR="00550265" w:rsidRPr="00DD444B" w:rsidRDefault="00550265" w:rsidP="00550265">
      <w:pPr>
        <w:pStyle w:val="SingleTxtGA"/>
        <w:rPr>
          <w:rtl/>
        </w:rPr>
      </w:pPr>
      <w:r>
        <w:rPr>
          <w:rFonts w:hint="cs"/>
          <w:rtl/>
        </w:rPr>
        <w:tab/>
      </w:r>
      <w:r w:rsidRPr="00DD444B">
        <w:rPr>
          <w:rFonts w:hint="cs"/>
          <w:rtl/>
        </w:rPr>
        <w:t>8-</w:t>
      </w:r>
      <w:r w:rsidRPr="00DD444B">
        <w:rPr>
          <w:rFonts w:hint="cs"/>
          <w:rtl/>
        </w:rPr>
        <w:tab/>
      </w:r>
      <w:r w:rsidRPr="00E0017D">
        <w:rPr>
          <w:rFonts w:hint="cs"/>
          <w:i/>
          <w:iCs/>
          <w:rtl/>
        </w:rPr>
        <w:t>يطلب</w:t>
      </w:r>
      <w:r w:rsidRPr="00DD444B">
        <w:rPr>
          <w:rFonts w:hint="cs"/>
          <w:rtl/>
        </w:rPr>
        <w:t xml:space="preserve"> إلى جميع </w:t>
      </w:r>
      <w:r w:rsidRPr="00DD444B">
        <w:rPr>
          <w:rtl/>
        </w:rPr>
        <w:t xml:space="preserve">الآليات </w:t>
      </w:r>
      <w:r w:rsidRPr="00DD444B">
        <w:rPr>
          <w:rFonts w:hint="cs"/>
          <w:rtl/>
        </w:rPr>
        <w:t>الم</w:t>
      </w:r>
      <w:r>
        <w:rPr>
          <w:rFonts w:hint="cs"/>
          <w:rtl/>
        </w:rPr>
        <w:t>عني</w:t>
      </w:r>
      <w:r w:rsidRPr="00DD444B">
        <w:rPr>
          <w:rFonts w:hint="cs"/>
          <w:rtl/>
        </w:rPr>
        <w:t xml:space="preserve">ة </w:t>
      </w:r>
      <w:r w:rsidRPr="00DD444B">
        <w:rPr>
          <w:rtl/>
        </w:rPr>
        <w:t>أن تتعاون مع المقرر الخاص؛</w:t>
      </w:r>
    </w:p>
    <w:p w:rsidR="00550265" w:rsidRDefault="00550265" w:rsidP="00550265">
      <w:pPr>
        <w:pStyle w:val="SingleTxtGA"/>
        <w:rPr>
          <w:rtl/>
        </w:rPr>
      </w:pPr>
      <w:r>
        <w:rPr>
          <w:rFonts w:hint="cs"/>
          <w:rtl/>
        </w:rPr>
        <w:tab/>
      </w:r>
      <w:r w:rsidRPr="00DD444B">
        <w:rPr>
          <w:rFonts w:hint="cs"/>
          <w:rtl/>
        </w:rPr>
        <w:t>9-</w:t>
      </w:r>
      <w:r w:rsidRPr="00DD444B">
        <w:rPr>
          <w:rFonts w:hint="cs"/>
          <w:rtl/>
        </w:rPr>
        <w:tab/>
      </w:r>
      <w:r w:rsidRPr="00E0017D">
        <w:rPr>
          <w:rFonts w:hint="cs"/>
          <w:i/>
          <w:iCs/>
          <w:rtl/>
        </w:rPr>
        <w:t>يطلب</w:t>
      </w:r>
      <w:r w:rsidRPr="00DD444B">
        <w:rPr>
          <w:rFonts w:hint="cs"/>
          <w:rtl/>
        </w:rPr>
        <w:t xml:space="preserve"> إلى </w:t>
      </w:r>
      <w:r w:rsidRPr="00DD444B">
        <w:rPr>
          <w:rtl/>
        </w:rPr>
        <w:t xml:space="preserve">الأمين العام أن </w:t>
      </w:r>
      <w:r>
        <w:rPr>
          <w:rFonts w:hint="cs"/>
          <w:rtl/>
        </w:rPr>
        <w:t>يقدم إلى ا</w:t>
      </w:r>
      <w:r w:rsidRPr="00DD444B">
        <w:rPr>
          <w:rtl/>
        </w:rPr>
        <w:t>لمقرر الخاص كل ما يلزم</w:t>
      </w:r>
      <w:r w:rsidRPr="00DD444B">
        <w:rPr>
          <w:rFonts w:hint="cs"/>
          <w:rtl/>
        </w:rPr>
        <w:t>ه</w:t>
      </w:r>
      <w:r w:rsidRPr="00DD444B">
        <w:rPr>
          <w:rtl/>
        </w:rPr>
        <w:t xml:space="preserve"> من مساعدة بشرية ومالية</w:t>
      </w:r>
      <w:r>
        <w:rPr>
          <w:rFonts w:hint="cs"/>
          <w:rtl/>
        </w:rPr>
        <w:t xml:space="preserve"> </w:t>
      </w:r>
      <w:r w:rsidRPr="00DD444B">
        <w:rPr>
          <w:rtl/>
        </w:rPr>
        <w:t>ل</w:t>
      </w:r>
      <w:r w:rsidRPr="00DD444B">
        <w:rPr>
          <w:rFonts w:hint="cs"/>
          <w:rtl/>
        </w:rPr>
        <w:t>لاضطلاع</w:t>
      </w:r>
      <w:r w:rsidRPr="00DD444B">
        <w:rPr>
          <w:rtl/>
        </w:rPr>
        <w:t xml:space="preserve"> </w:t>
      </w:r>
      <w:r>
        <w:rPr>
          <w:rFonts w:hint="cs"/>
          <w:rtl/>
        </w:rPr>
        <w:t>بالولاية</w:t>
      </w:r>
      <w:r w:rsidRPr="00DD444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0265" w:rsidRDefault="00550265" w:rsidP="00550265">
      <w:pPr>
        <w:pStyle w:val="SingleTxtGA"/>
        <w:jc w:val="right"/>
        <w:rPr>
          <w:rtl/>
        </w:rPr>
      </w:pPr>
      <w:r w:rsidRPr="00F01019">
        <w:rPr>
          <w:rFonts w:hint="eastAsia"/>
          <w:i/>
          <w:iCs/>
          <w:rtl/>
        </w:rPr>
        <w:t>الجلسة</w:t>
      </w:r>
      <w:r w:rsidRPr="00F01019">
        <w:rPr>
          <w:i/>
          <w:iCs/>
          <w:rtl/>
        </w:rPr>
        <w:t xml:space="preserve"> 57</w:t>
      </w:r>
      <w:r>
        <w:rPr>
          <w:rFonts w:hint="cs"/>
          <w:i/>
          <w:iCs/>
          <w:rtl/>
        </w:rPr>
        <w:br/>
      </w:r>
      <w:r w:rsidRPr="00F01019">
        <w:rPr>
          <w:i/>
          <w:iCs/>
          <w:rtl/>
        </w:rPr>
        <w:t xml:space="preserve">24 </w:t>
      </w:r>
      <w:r w:rsidRPr="00F01019">
        <w:rPr>
          <w:rFonts w:hint="eastAsia"/>
          <w:i/>
          <w:iCs/>
          <w:rtl/>
        </w:rPr>
        <w:t>آذار</w:t>
      </w:r>
      <w:r w:rsidRPr="00F01019">
        <w:rPr>
          <w:i/>
          <w:iCs/>
          <w:rtl/>
        </w:rPr>
        <w:t>/مارس 2017</w:t>
      </w:r>
    </w:p>
    <w:p w:rsidR="00550265" w:rsidRPr="00DD444B" w:rsidRDefault="00550265" w:rsidP="00550265">
      <w:pPr>
        <w:pStyle w:val="SingleTxtGA"/>
        <w:rPr>
          <w:rtl/>
        </w:rPr>
      </w:pPr>
      <w:r>
        <w:rPr>
          <w:rFonts w:hint="cs"/>
          <w:rtl/>
        </w:rPr>
        <w:t>[اعتمد من دون تصويت.]</w:t>
      </w:r>
    </w:p>
    <w:p w:rsidR="00550265" w:rsidRPr="00F00A0D" w:rsidRDefault="00550265" w:rsidP="00550265">
      <w:pPr>
        <w:spacing w:line="370" w:lineRule="exact"/>
        <w:ind w:left="1247" w:right="1247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bookmarkStart w:id="0" w:name="_GoBack"/>
      <w:bookmarkEnd w:id="0"/>
    </w:p>
    <w:sectPr w:rsidR="00550265" w:rsidRPr="00F00A0D" w:rsidSect="0081580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B" w:rsidRPr="002901D9" w:rsidRDefault="00C5718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C5718B" w:rsidRDefault="00C5718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08" w:rsidRPr="00550265" w:rsidRDefault="00550265" w:rsidP="00550265">
    <w:pPr>
      <w:pStyle w:val="Footer"/>
      <w:tabs>
        <w:tab w:val="right" w:pos="9598"/>
      </w:tabs>
      <w:rPr>
        <w:sz w:val="17"/>
      </w:rPr>
    </w:pPr>
    <w:r>
      <w:rPr>
        <w:sz w:val="17"/>
      </w:rPr>
      <w:t>GE.17-05671</w:t>
    </w:r>
    <w:r>
      <w:rPr>
        <w:sz w:val="17"/>
      </w:rPr>
      <w:tab/>
    </w:r>
    <w:r w:rsidRPr="00550265">
      <w:rPr>
        <w:b/>
        <w:sz w:val="18"/>
      </w:rPr>
      <w:fldChar w:fldCharType="begin"/>
    </w:r>
    <w:r w:rsidRPr="00550265">
      <w:rPr>
        <w:b/>
        <w:sz w:val="18"/>
      </w:rPr>
      <w:instrText xml:space="preserve"> PAGE  \* MERGEFORMAT </w:instrText>
    </w:r>
    <w:r w:rsidRPr="00550265">
      <w:rPr>
        <w:b/>
        <w:sz w:val="18"/>
      </w:rPr>
      <w:fldChar w:fldCharType="separate"/>
    </w:r>
    <w:r w:rsidR="00973F4E">
      <w:rPr>
        <w:b/>
        <w:noProof/>
        <w:sz w:val="18"/>
      </w:rPr>
      <w:t>2</w:t>
    </w:r>
    <w:r w:rsidRPr="0055026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550265" w:rsidRDefault="00550265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50265">
      <w:rPr>
        <w:b/>
        <w:sz w:val="18"/>
        <w:lang w:val="en-US"/>
      </w:rPr>
      <w:fldChar w:fldCharType="begin"/>
    </w:r>
    <w:r w:rsidRPr="00550265">
      <w:rPr>
        <w:b/>
        <w:sz w:val="18"/>
        <w:lang w:val="en-US"/>
      </w:rPr>
      <w:instrText xml:space="preserve"> PAGE  \* MERGEFORMAT </w:instrText>
    </w:r>
    <w:r w:rsidRPr="00550265">
      <w:rPr>
        <w:b/>
        <w:sz w:val="18"/>
        <w:lang w:val="en-US"/>
      </w:rPr>
      <w:fldChar w:fldCharType="separate"/>
    </w:r>
    <w:r w:rsidR="00973F4E">
      <w:rPr>
        <w:b/>
        <w:noProof/>
        <w:sz w:val="18"/>
        <w:lang w:val="en-US"/>
      </w:rPr>
      <w:t>3</w:t>
    </w:r>
    <w:r w:rsidRPr="00550265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GE.17-05671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815808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GE.17-05671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61FFCECA" wp14:editId="2DACFFCA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815808" w:rsidRPr="00815808" w:rsidRDefault="00815808" w:rsidP="0081580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0DDAB24" wp14:editId="32FB7E36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5330" cy="6353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30" cy="6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B" w:rsidRPr="0054762C" w:rsidRDefault="00C5718B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C5718B" w:rsidRDefault="00C5718B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08" w:rsidRPr="00550265" w:rsidRDefault="00550265" w:rsidP="00550265">
    <w:pPr>
      <w:pStyle w:val="Header"/>
      <w:jc w:val="right"/>
    </w:pPr>
    <w:r w:rsidRPr="00550265">
      <w:t>A/HRC/RES/34/21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08" w:rsidRPr="00550265" w:rsidRDefault="00550265" w:rsidP="00550265">
    <w:pPr>
      <w:pStyle w:val="Header"/>
      <w:jc w:val="left"/>
    </w:pPr>
    <w:r w:rsidRPr="00550265">
      <w:t>A/HRC/RES/34/21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18B"/>
    <w:rsid w:val="000076D5"/>
    <w:rsid w:val="00043663"/>
    <w:rsid w:val="000505CF"/>
    <w:rsid w:val="000D701C"/>
    <w:rsid w:val="000E2A71"/>
    <w:rsid w:val="000E524A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50265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87E03"/>
    <w:rsid w:val="007A70BB"/>
    <w:rsid w:val="00815808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73F4E"/>
    <w:rsid w:val="009A7E9F"/>
    <w:rsid w:val="009E5018"/>
    <w:rsid w:val="00A12B37"/>
    <w:rsid w:val="00A145FF"/>
    <w:rsid w:val="00A50EC0"/>
    <w:rsid w:val="00A74331"/>
    <w:rsid w:val="00AB6758"/>
    <w:rsid w:val="00B13763"/>
    <w:rsid w:val="00B477A4"/>
    <w:rsid w:val="00B54045"/>
    <w:rsid w:val="00BA5E8B"/>
    <w:rsid w:val="00C022F5"/>
    <w:rsid w:val="00C438D7"/>
    <w:rsid w:val="00C53FE8"/>
    <w:rsid w:val="00C5718B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AChar">
    <w:name w:val="_ Single Txt_GA Char"/>
    <w:basedOn w:val="DefaultParagraphFont"/>
    <w:link w:val="SingleTxtGA"/>
    <w:rsid w:val="00550265"/>
    <w:rPr>
      <w:rFonts w:ascii="Times New Roman" w:hAnsi="Times New Roman" w:cs="Traditional Arabic"/>
      <w:sz w:val="2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AChar">
    <w:name w:val="_ Single Txt_GA Char"/>
    <w:basedOn w:val="DefaultParagraphFont"/>
    <w:link w:val="SingleTxtGA"/>
    <w:rsid w:val="00550265"/>
    <w:rPr>
      <w:rFonts w:ascii="Times New Roman" w:hAnsi="Times New Roman" w:cs="Traditional Arabic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E767-EA77-4A8F-B3EB-F7C58B18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A/HRC/RES/34/21</vt:lpstr>
    </vt:vector>
  </TitlesOfParts>
  <Company>DCM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A/HRC/RES/34/21</dc:title>
  <dc:subject>GE.1705671</dc:subject>
  <dc:creator>gmah87-AAL</dc:creator>
  <cp:keywords>ODS No.1708687</cp:keywords>
  <dc:description>Original: English _x000d_
Distribution: General_x000d_
Date:7 April 2017</dc:description>
  <cp:lastModifiedBy>Tpsara</cp:lastModifiedBy>
  <cp:revision>2</cp:revision>
  <dcterms:created xsi:type="dcterms:W3CDTF">2017-04-18T10:38:00Z</dcterms:created>
  <dcterms:modified xsi:type="dcterms:W3CDTF">2017-04-18T10:38:00Z</dcterms:modified>
  <cp:category>Final</cp:category>
</cp:coreProperties>
</file>