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:rsidTr="0086566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5A621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782C0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5A6213" w:rsidP="005A6213">
            <w:pPr>
              <w:jc w:val="right"/>
            </w:pPr>
            <w:r w:rsidRPr="005A6213">
              <w:rPr>
                <w:sz w:val="40"/>
              </w:rPr>
              <w:t>A</w:t>
            </w:r>
            <w:r>
              <w:t>/HRC/RES/41/22</w:t>
            </w:r>
          </w:p>
        </w:tc>
      </w:tr>
      <w:tr w:rsidR="002D5AAC" w:rsidTr="00782C0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782C09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039C0AB" wp14:editId="62A13324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DF71B9" w:rsidP="00782C0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6F285F">
              <w:rPr>
                <w:b/>
                <w:spacing w:val="-4"/>
                <w:sz w:val="40"/>
                <w:szCs w:val="40"/>
              </w:rPr>
              <w:t>Генеральная Ассамблея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5A6213" w:rsidP="00782C09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5A6213" w:rsidRDefault="005A6213" w:rsidP="005A621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23 July 2019</w:t>
            </w:r>
          </w:p>
          <w:p w:rsidR="005A6213" w:rsidRDefault="005A6213" w:rsidP="005A621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5A6213" w:rsidRPr="00E71476" w:rsidRDefault="005A6213" w:rsidP="005A621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5A6213" w:rsidRDefault="00DF71B9" w:rsidP="006F0B59">
      <w:pPr>
        <w:spacing w:before="120"/>
        <w:rPr>
          <w:b/>
          <w:sz w:val="24"/>
          <w:szCs w:val="24"/>
          <w:lang w:val="en-US"/>
        </w:rPr>
      </w:pPr>
      <w:r w:rsidRPr="001313C8">
        <w:rPr>
          <w:b/>
          <w:sz w:val="24"/>
          <w:szCs w:val="24"/>
        </w:rPr>
        <w:t>Совет по правам человека</w:t>
      </w:r>
    </w:p>
    <w:p w:rsidR="005A6213" w:rsidRPr="006C3DF1" w:rsidRDefault="005A6213" w:rsidP="005A6213">
      <w:pPr>
        <w:rPr>
          <w:b/>
        </w:rPr>
      </w:pPr>
      <w:r w:rsidRPr="00370613">
        <w:rPr>
          <w:b/>
        </w:rPr>
        <w:t>Сорок первая сессия</w:t>
      </w:r>
    </w:p>
    <w:p w:rsidR="005A6213" w:rsidRPr="006C3DF1" w:rsidRDefault="005A6213" w:rsidP="005A6213">
      <w:r w:rsidRPr="00370613">
        <w:t>24 июня – 12 июля 2019 года</w:t>
      </w:r>
    </w:p>
    <w:p w:rsidR="005A6213" w:rsidRPr="006C3DF1" w:rsidRDefault="005A6213" w:rsidP="005A6213">
      <w:r w:rsidRPr="00370613">
        <w:t>Пункт 4 повестки дня</w:t>
      </w:r>
    </w:p>
    <w:p w:rsidR="005A6213" w:rsidRPr="005A6213" w:rsidRDefault="005A6213" w:rsidP="005A6213">
      <w:pPr>
        <w:pStyle w:val="HChG"/>
      </w:pPr>
      <w:r>
        <w:tab/>
      </w:r>
      <w:r>
        <w:tab/>
        <w:t>Резолюция, принятая Советом по правам человека 12 июля 2019 года</w:t>
      </w:r>
    </w:p>
    <w:p w:rsidR="005A6213" w:rsidRPr="00370613" w:rsidRDefault="005A6213" w:rsidP="005A6213">
      <w:pPr>
        <w:pStyle w:val="H1G"/>
      </w:pPr>
      <w:r>
        <w:rPr>
          <w:bCs/>
        </w:rPr>
        <w:tab/>
      </w:r>
      <w:r w:rsidRPr="00370613">
        <w:rPr>
          <w:bCs/>
        </w:rPr>
        <w:t>41/</w:t>
      </w:r>
      <w:r>
        <w:rPr>
          <w:bCs/>
        </w:rPr>
        <w:t>22.</w:t>
      </w:r>
      <w:r w:rsidRPr="00370613">
        <w:tab/>
        <w:t xml:space="preserve">Положение в области </w:t>
      </w:r>
      <w:r w:rsidRPr="005A6213">
        <w:t>прав</w:t>
      </w:r>
      <w:r w:rsidRPr="00370613">
        <w:t xml:space="preserve"> человека в Беларуси</w:t>
      </w:r>
    </w:p>
    <w:p w:rsidR="005A6213" w:rsidRPr="00370613" w:rsidRDefault="005A6213" w:rsidP="005A6213">
      <w:pPr>
        <w:pStyle w:val="SingleTxtG"/>
      </w:pPr>
      <w:r>
        <w:tab/>
      </w:r>
      <w:r w:rsidRPr="00370613">
        <w:tab/>
      </w:r>
      <w:r w:rsidRPr="00370613">
        <w:rPr>
          <w:i/>
          <w:iCs/>
        </w:rPr>
        <w:t>Совет по правам человека</w:t>
      </w:r>
      <w:r w:rsidRPr="00370613">
        <w:t>,</w:t>
      </w:r>
    </w:p>
    <w:p w:rsidR="005A6213" w:rsidRPr="00370613" w:rsidRDefault="005A6213" w:rsidP="005A6213">
      <w:pPr>
        <w:pStyle w:val="SingleTxtG"/>
      </w:pPr>
      <w:r>
        <w:rPr>
          <w:i/>
          <w:iCs/>
        </w:rPr>
        <w:tab/>
      </w:r>
      <w:r>
        <w:rPr>
          <w:i/>
          <w:iCs/>
        </w:rPr>
        <w:tab/>
      </w:r>
      <w:r w:rsidRPr="00370613">
        <w:rPr>
          <w:i/>
          <w:iCs/>
        </w:rPr>
        <w:t>руководствуясь</w:t>
      </w:r>
      <w:r w:rsidRPr="00370613">
        <w:t xml:space="preserve"> целями и принципами Устава Организации Объединенных Наций, положениями Всеобщей декларации прав человека, международных пактов о правах человека и других применимых договоров о правах человека,</w:t>
      </w:r>
    </w:p>
    <w:p w:rsidR="005A6213" w:rsidRPr="00370613" w:rsidRDefault="005A6213" w:rsidP="005A6213">
      <w:pPr>
        <w:pStyle w:val="SingleTxtG"/>
      </w:pPr>
      <w:r>
        <w:rPr>
          <w:i/>
          <w:iCs/>
        </w:rPr>
        <w:tab/>
      </w:r>
      <w:r>
        <w:rPr>
          <w:i/>
          <w:iCs/>
        </w:rPr>
        <w:tab/>
      </w:r>
      <w:r w:rsidRPr="00370613">
        <w:rPr>
          <w:i/>
          <w:iCs/>
        </w:rPr>
        <w:t>ссылаясь</w:t>
      </w:r>
      <w:r w:rsidRPr="00370613">
        <w:t xml:space="preserve"> на все резолюции, принятые Комиссией по правам человека, Генеральной Ассамблеей и Советом по правам человека о положении в области прав человека в Беларуси, в том числе на резолюцию 38/14 Совета от 6 июля 2018 года, и выражая сожаление по поводу </w:t>
      </w:r>
      <w:r w:rsidRPr="00AC7660">
        <w:t xml:space="preserve">неадекватного реагирования </w:t>
      </w:r>
      <w:r w:rsidRPr="00370613">
        <w:t xml:space="preserve">правительства Беларуси на просьбы Совета, содержащиеся в </w:t>
      </w:r>
      <w:r>
        <w:t xml:space="preserve">этих </w:t>
      </w:r>
      <w:r w:rsidRPr="00370613">
        <w:t xml:space="preserve">резолюциях, и отсутствия сотрудничества с его стороны, в том числе в отношении </w:t>
      </w:r>
      <w:r>
        <w:t xml:space="preserve">просьбы о </w:t>
      </w:r>
      <w:r w:rsidRPr="00370613">
        <w:t>доступ</w:t>
      </w:r>
      <w:r>
        <w:t>е</w:t>
      </w:r>
      <w:r w:rsidRPr="00370613">
        <w:t xml:space="preserve"> в страну для Специального докладчика по вопросу о положении в области прав человека в Беларуси и других мандатариев специальных процедур, признавая при этом растущую </w:t>
      </w:r>
      <w:r w:rsidRPr="00F23C32">
        <w:t>открытость</w:t>
      </w:r>
      <w:r w:rsidRPr="00370613">
        <w:t xml:space="preserve"> Беларуси к сотрудничеству с Бюро по демократическим институтам и правам человека Организации по безопасности и сотрудничеству в Европе, Советом Европы, Европейским союзом и двусторонними партнерами,</w:t>
      </w:r>
    </w:p>
    <w:p w:rsidR="005A6213" w:rsidRPr="00370613" w:rsidRDefault="005A6213" w:rsidP="005A6213">
      <w:pPr>
        <w:pStyle w:val="SingleTxtG"/>
      </w:pPr>
      <w:r>
        <w:rPr>
          <w:i/>
          <w:iCs/>
        </w:rPr>
        <w:tab/>
      </w:r>
      <w:r>
        <w:rPr>
          <w:i/>
          <w:iCs/>
        </w:rPr>
        <w:tab/>
      </w:r>
      <w:r w:rsidRPr="00370613">
        <w:rPr>
          <w:i/>
          <w:iCs/>
        </w:rPr>
        <w:t>ссылаясь также</w:t>
      </w:r>
      <w:r w:rsidRPr="00370613">
        <w:t xml:space="preserve"> на резолюции Совета по правам человека </w:t>
      </w:r>
      <w:r w:rsidRPr="00F23C32">
        <w:t>5/1 и 5/2</w:t>
      </w:r>
      <w:r>
        <w:t xml:space="preserve"> </w:t>
      </w:r>
      <w:r w:rsidRPr="00370613">
        <w:t>от 18 июня 2007 года,</w:t>
      </w:r>
    </w:p>
    <w:p w:rsidR="005A6213" w:rsidRPr="00370613" w:rsidRDefault="005A6213" w:rsidP="005A6213">
      <w:pPr>
        <w:pStyle w:val="SingleTxtG"/>
      </w:pPr>
      <w:r>
        <w:tab/>
      </w:r>
      <w:r>
        <w:tab/>
      </w:r>
      <w:r w:rsidRPr="00370613">
        <w:t>1.</w:t>
      </w:r>
      <w:r w:rsidRPr="00370613">
        <w:tab/>
      </w:r>
      <w:r w:rsidRPr="00370613">
        <w:rPr>
          <w:i/>
          <w:iCs/>
        </w:rPr>
        <w:t>приветствует</w:t>
      </w:r>
      <w:r w:rsidRPr="00370613">
        <w:t xml:space="preserve"> доклад Специального докладчика по вопросу о положении в области прав человека в Беларуси</w:t>
      </w:r>
      <w:r w:rsidRPr="005A6213">
        <w:rPr>
          <w:sz w:val="18"/>
          <w:szCs w:val="18"/>
          <w:vertAlign w:val="superscript"/>
        </w:rPr>
        <w:footnoteReference w:id="1"/>
      </w:r>
      <w:r w:rsidRPr="00370613">
        <w:t>;</w:t>
      </w:r>
    </w:p>
    <w:p w:rsidR="005A6213" w:rsidRPr="00370613" w:rsidRDefault="005A6213" w:rsidP="005A6213">
      <w:pPr>
        <w:pStyle w:val="SingleTxtG"/>
      </w:pPr>
      <w:r>
        <w:tab/>
      </w:r>
      <w:r>
        <w:tab/>
      </w:r>
      <w:r w:rsidRPr="00370613">
        <w:t>2.</w:t>
      </w:r>
      <w:r w:rsidRPr="00370613">
        <w:tab/>
      </w:r>
      <w:r w:rsidRPr="00370613">
        <w:rPr>
          <w:i/>
          <w:iCs/>
        </w:rPr>
        <w:t>выражает сохраняющуюся обеспокоенность</w:t>
      </w:r>
      <w:r w:rsidRPr="00370613">
        <w:t xml:space="preserve"> </w:t>
      </w:r>
      <w:r>
        <w:t xml:space="preserve">по поводу </w:t>
      </w:r>
      <w:r w:rsidRPr="00370613">
        <w:t>положени</w:t>
      </w:r>
      <w:r>
        <w:t>я</w:t>
      </w:r>
      <w:r w:rsidRPr="00370613">
        <w:t xml:space="preserve"> в области прав человека и основных свобод в Беларуси, особенно </w:t>
      </w:r>
      <w:r w:rsidRPr="00F23C32">
        <w:t>неправомерных</w:t>
      </w:r>
      <w:r w:rsidRPr="00370613">
        <w:t xml:space="preserve"> ограничени</w:t>
      </w:r>
      <w:r>
        <w:t>й</w:t>
      </w:r>
      <w:r w:rsidRPr="00370613">
        <w:t xml:space="preserve"> и чрезмерно обременительны</w:t>
      </w:r>
      <w:r>
        <w:t>х</w:t>
      </w:r>
      <w:r w:rsidRPr="00370613">
        <w:t xml:space="preserve"> процесс</w:t>
      </w:r>
      <w:r>
        <w:t>ов</w:t>
      </w:r>
      <w:r w:rsidRPr="00370613">
        <w:t>, связанны</w:t>
      </w:r>
      <w:r>
        <w:t>х</w:t>
      </w:r>
      <w:r w:rsidRPr="00370613">
        <w:t xml:space="preserve"> с осуществлением прав на свободу мирных собраний, ассоциации и выражения мнений, признавая при этом некоторое улучшение, касающееся свободы организации мероприятий, если о них своевременно уведомляются соответствующие власти, в соответствии с </w:t>
      </w:r>
      <w:r>
        <w:t>изменениями</w:t>
      </w:r>
      <w:r w:rsidRPr="00370613">
        <w:t>, внесенными в Закон о массовых мероприятиях, которые вступили в силу в январе 2019 года;</w:t>
      </w:r>
    </w:p>
    <w:p w:rsidR="005A6213" w:rsidRPr="00370613" w:rsidRDefault="005A6213" w:rsidP="005A6213">
      <w:pPr>
        <w:pStyle w:val="SingleTxtG"/>
      </w:pPr>
      <w:r>
        <w:tab/>
      </w:r>
      <w:r>
        <w:tab/>
      </w:r>
      <w:r w:rsidRPr="00370613">
        <w:t>3.</w:t>
      </w:r>
      <w:r w:rsidRPr="00370613">
        <w:tab/>
      </w:r>
      <w:r w:rsidRPr="00370613">
        <w:rPr>
          <w:i/>
          <w:iCs/>
        </w:rPr>
        <w:t>выражает сохраняющуюся обеспокоенность также</w:t>
      </w:r>
      <w:r w:rsidRPr="00370613">
        <w:t xml:space="preserve"> </w:t>
      </w:r>
      <w:r>
        <w:t xml:space="preserve">по поводу </w:t>
      </w:r>
      <w:r w:rsidRPr="00370613">
        <w:t>утверждени</w:t>
      </w:r>
      <w:r>
        <w:t>й</w:t>
      </w:r>
      <w:r w:rsidRPr="00370613">
        <w:t xml:space="preserve"> о случаях пыток и бесчеловечного или унижающего достоинство </w:t>
      </w:r>
      <w:r w:rsidRPr="00370613">
        <w:lastRenderedPageBreak/>
        <w:t xml:space="preserve">обращения со стороны сотрудников правоохранительных органов и пенитенциарных учреждений, которые не </w:t>
      </w:r>
      <w:r>
        <w:t xml:space="preserve">расследуются </w:t>
      </w:r>
      <w:r w:rsidRPr="00370613">
        <w:t>должным образом властями; продолжающи</w:t>
      </w:r>
      <w:r>
        <w:t>х</w:t>
      </w:r>
      <w:r w:rsidRPr="00370613">
        <w:t>ся притеснени</w:t>
      </w:r>
      <w:r>
        <w:t>й</w:t>
      </w:r>
      <w:r w:rsidRPr="00370613">
        <w:t xml:space="preserve"> правозащитников, профсоюзов и организаций гражданского общества, многим из которых отказано в регистрации и некоторые из которых иногда подвергаются рейдам со стороны властей; арест</w:t>
      </w:r>
      <w:r>
        <w:t>ов</w:t>
      </w:r>
      <w:r w:rsidRPr="00370613">
        <w:t xml:space="preserve"> журналистов и наложени</w:t>
      </w:r>
      <w:r>
        <w:t>я</w:t>
      </w:r>
      <w:r w:rsidRPr="00370613">
        <w:t xml:space="preserve"> на них штрафов за осуществление ими своей деятельности и различны</w:t>
      </w:r>
      <w:r>
        <w:t>х</w:t>
      </w:r>
      <w:r w:rsidRPr="00370613">
        <w:t xml:space="preserve"> посягательств на свободу выражения мнений, в том числе с помощью средств массовой информации, а также вступлени</w:t>
      </w:r>
      <w:r>
        <w:t>я</w:t>
      </w:r>
      <w:r w:rsidRPr="00370613">
        <w:t xml:space="preserve"> в силу поправок к законодательству, вводящих дополнительные ограничения на сетевые СМИ; и настоятельно призывает правительство в полной мере соблюдать права на свободу выражения мнений, мирных собраний и ассоциации;</w:t>
      </w:r>
    </w:p>
    <w:p w:rsidR="005A6213" w:rsidRPr="00370613" w:rsidRDefault="005A6213" w:rsidP="005A6213">
      <w:pPr>
        <w:pStyle w:val="SingleTxtG"/>
      </w:pPr>
      <w:r>
        <w:tab/>
      </w:r>
      <w:r>
        <w:tab/>
      </w:r>
      <w:r w:rsidRPr="00370613">
        <w:t>4.</w:t>
      </w:r>
      <w:r w:rsidRPr="00370613">
        <w:tab/>
      </w:r>
      <w:r w:rsidRPr="00370613">
        <w:rPr>
          <w:i/>
          <w:iCs/>
        </w:rPr>
        <w:t>выражает сожаление</w:t>
      </w:r>
      <w:r w:rsidRPr="00370613">
        <w:t xml:space="preserve"> по поводу отсутствия реакции правительства Беларуси на случаи произвольных арестов и задержания политических и общественных активистов, нежелания прокуроров расследовать случаи пыток и жестокого, бесчеловечного и унижающего достоинство обращения, безнаказанности лиц, виновных в совершении преступлений, связанных с нарушениями и </w:t>
      </w:r>
      <w:r>
        <w:t xml:space="preserve">актами попрания </w:t>
      </w:r>
      <w:r w:rsidRPr="00370613">
        <w:t>прав человека, давления на адвокатов и отсутствия эффективных средств правовой защиты и выражает сожаление также по поводу дискриминации, затрагивающей прежде всего лиц, принадлежащих к уязвимым группам и религиозным меньшинствам;</w:t>
      </w:r>
    </w:p>
    <w:p w:rsidR="005A6213" w:rsidRPr="00370613" w:rsidRDefault="005A6213" w:rsidP="005A6213">
      <w:pPr>
        <w:pStyle w:val="SingleTxtG"/>
      </w:pPr>
      <w:r>
        <w:tab/>
      </w:r>
      <w:r>
        <w:tab/>
      </w:r>
      <w:r w:rsidRPr="00370613">
        <w:t>5.</w:t>
      </w:r>
      <w:r w:rsidRPr="00370613">
        <w:tab/>
      </w:r>
      <w:r w:rsidRPr="00370613">
        <w:rPr>
          <w:i/>
          <w:iCs/>
        </w:rPr>
        <w:t>вновь повторяет</w:t>
      </w:r>
      <w:r w:rsidRPr="00370613">
        <w:t xml:space="preserve"> свой призыв к правительству Беларуси провести всеобъемлющий пересмотр соответствующего законодательства, политики, стратегий и практики для обеспечения того, чтобы </w:t>
      </w:r>
      <w:r w:rsidRPr="00D54E55">
        <w:t>положения</w:t>
      </w:r>
      <w:r w:rsidRPr="00370613">
        <w:t xml:space="preserve"> были четко определены, соответствовали ее международным правозащитным обязательствам и </w:t>
      </w:r>
      <w:r>
        <w:t>обещаниям</w:t>
      </w:r>
      <w:r w:rsidRPr="00370613">
        <w:t xml:space="preserve"> и не использовались для того, чтобы препятствовать осуществлению или необоснованно ограничивать осуществление любых прав человека, и направить свои усилия на укрепление потенциала и надлежащую подготовку сотрудников судебных и правоохранительных органов;</w:t>
      </w:r>
    </w:p>
    <w:p w:rsidR="005A6213" w:rsidRPr="00370613" w:rsidRDefault="005A6213" w:rsidP="005A6213">
      <w:pPr>
        <w:pStyle w:val="SingleTxtG"/>
      </w:pPr>
      <w:r>
        <w:tab/>
      </w:r>
      <w:r>
        <w:tab/>
      </w:r>
      <w:r w:rsidRPr="00370613">
        <w:t>6.</w:t>
      </w:r>
      <w:r w:rsidRPr="00370613">
        <w:tab/>
      </w:r>
      <w:r w:rsidRPr="00370613">
        <w:rPr>
          <w:i/>
          <w:iCs/>
        </w:rPr>
        <w:t>отмечает</w:t>
      </w:r>
      <w:r w:rsidRPr="00370613">
        <w:t xml:space="preserve"> обеспокоенность, выраженную Специальным докладчиком в отношении детей, осужденных за правонарушения, связанные с наркотиками, и</w:t>
      </w:r>
      <w:r>
        <w:rPr>
          <w:lang w:val="en-US"/>
        </w:rPr>
        <w:t> </w:t>
      </w:r>
      <w:r w:rsidRPr="00370613">
        <w:t>подчеркивает необходимость учета наилучших интересов ребенка;</w:t>
      </w:r>
    </w:p>
    <w:p w:rsidR="005A6213" w:rsidRPr="00370613" w:rsidRDefault="005A6213" w:rsidP="005A6213">
      <w:pPr>
        <w:pStyle w:val="SingleTxtG"/>
      </w:pPr>
      <w:r>
        <w:tab/>
      </w:r>
      <w:r>
        <w:tab/>
      </w:r>
      <w:r w:rsidRPr="00370613">
        <w:t>7.</w:t>
      </w:r>
      <w:r w:rsidRPr="00370613">
        <w:tab/>
      </w:r>
      <w:r w:rsidRPr="00370613">
        <w:rPr>
          <w:i/>
          <w:iCs/>
        </w:rPr>
        <w:t>приветствует</w:t>
      </w:r>
      <w:r w:rsidRPr="00370613">
        <w:t xml:space="preserve"> принятие правительством Беларуси 24 октября 2016 года межведомственного плана в области прав человека на 2016–2019 годы по реализации рекомендаций, принятых правительством Беларуси по итогам прохождения второго цикла универсального периодического обзора, и рекомендаций ряда договорных органов, рекомендует правительству пересмотреть и внести изменения в этот план, включив в него рекомендации правозащитных механизмов и приняв во внимание предложения, внесенные организациями гражданского общества, приветствует регистрацию независимого профсоюза в январе 2019 года и приветствует также взаимодействие Беларуси с Комитетом по правам человека впервые за 21 год и обзор </w:t>
      </w:r>
      <w:r>
        <w:t xml:space="preserve">положения в стране, проведенный </w:t>
      </w:r>
      <w:r w:rsidRPr="00370613">
        <w:t>Комитетом против пыток в апреле 2018 года;</w:t>
      </w:r>
    </w:p>
    <w:p w:rsidR="005A6213" w:rsidRPr="00370613" w:rsidRDefault="005A6213" w:rsidP="005A6213">
      <w:pPr>
        <w:pStyle w:val="SingleTxtG"/>
      </w:pPr>
      <w:r>
        <w:tab/>
      </w:r>
      <w:r>
        <w:tab/>
      </w:r>
      <w:r w:rsidRPr="00370613">
        <w:t>8.</w:t>
      </w:r>
      <w:r w:rsidRPr="00370613">
        <w:tab/>
      </w:r>
      <w:r w:rsidRPr="00370613">
        <w:rPr>
          <w:i/>
          <w:iCs/>
        </w:rPr>
        <w:t>отмечает</w:t>
      </w:r>
      <w:r w:rsidRPr="00370613">
        <w:t xml:space="preserve"> постоянное внимание, </w:t>
      </w:r>
      <w:r>
        <w:t xml:space="preserve">уделяемое </w:t>
      </w:r>
      <w:r w:rsidRPr="00370613">
        <w:t>Специальны</w:t>
      </w:r>
      <w:r>
        <w:t>м</w:t>
      </w:r>
      <w:r w:rsidRPr="00370613">
        <w:t xml:space="preserve"> докладчик</w:t>
      </w:r>
      <w:r>
        <w:t>ом</w:t>
      </w:r>
      <w:r w:rsidRPr="00370613">
        <w:t xml:space="preserve"> вопросу о смертной казни в Беларуси, и</w:t>
      </w:r>
      <w:r>
        <w:t>,</w:t>
      </w:r>
      <w:r w:rsidRPr="00370613">
        <w:t xml:space="preserve"> в частности</w:t>
      </w:r>
      <w:r>
        <w:t>,</w:t>
      </w:r>
      <w:r w:rsidRPr="00370613">
        <w:t xml:space="preserve"> выражает глубокую обеспокоенность по поводу </w:t>
      </w:r>
      <w:r>
        <w:t xml:space="preserve">ее </w:t>
      </w:r>
      <w:r w:rsidRPr="00370613">
        <w:t xml:space="preserve">применения без гарантий соблюдения </w:t>
      </w:r>
      <w:r>
        <w:t>надлежащих</w:t>
      </w:r>
      <w:r w:rsidRPr="00370613">
        <w:t xml:space="preserve"> процессуальных норм </w:t>
      </w:r>
      <w:r>
        <w:t xml:space="preserve">и </w:t>
      </w:r>
      <w:r w:rsidRPr="00370613">
        <w:t xml:space="preserve">ограниченного объема соответствующей информации </w:t>
      </w:r>
      <w:r>
        <w:t xml:space="preserve">о </w:t>
      </w:r>
      <w:r w:rsidRPr="00370613">
        <w:t>ее применени</w:t>
      </w:r>
      <w:r>
        <w:t>и</w:t>
      </w:r>
      <w:r w:rsidRPr="00370613">
        <w:t xml:space="preserve"> и, учитывая, что транспарентность является одним из условий справедливого и эффективного уголовного правосудия, просит Специального докладчика продолжать следить за развитием событий и выносить рекомендации;</w:t>
      </w:r>
    </w:p>
    <w:p w:rsidR="005A6213" w:rsidRPr="00370613" w:rsidRDefault="005A6213" w:rsidP="005A6213">
      <w:pPr>
        <w:pStyle w:val="SingleTxtG"/>
      </w:pPr>
      <w:r>
        <w:tab/>
      </w:r>
      <w:r>
        <w:tab/>
      </w:r>
      <w:r w:rsidRPr="00370613">
        <w:t>9.</w:t>
      </w:r>
      <w:r w:rsidRPr="00370613">
        <w:tab/>
      </w:r>
      <w:r w:rsidRPr="00370613">
        <w:rPr>
          <w:i/>
          <w:iCs/>
        </w:rPr>
        <w:t>настоятельно призывает</w:t>
      </w:r>
      <w:r w:rsidRPr="00370613">
        <w:t xml:space="preserve"> правительство Беларуси принять все необходимые меры </w:t>
      </w:r>
      <w:r>
        <w:t>для</w:t>
      </w:r>
      <w:r w:rsidRPr="00370613">
        <w:t xml:space="preserve"> обеспеч</w:t>
      </w:r>
      <w:r>
        <w:t>ения</w:t>
      </w:r>
      <w:r w:rsidRPr="00370613">
        <w:t xml:space="preserve"> полн</w:t>
      </w:r>
      <w:r>
        <w:t>ой</w:t>
      </w:r>
      <w:r w:rsidRPr="00370613">
        <w:t xml:space="preserve"> независимост</w:t>
      </w:r>
      <w:r>
        <w:t>и</w:t>
      </w:r>
      <w:r w:rsidRPr="00370613">
        <w:t xml:space="preserve"> и беспристрастност</w:t>
      </w:r>
      <w:r>
        <w:t>и</w:t>
      </w:r>
      <w:r w:rsidRPr="00370613">
        <w:t xml:space="preserve"> судебных органов, гарантировать право на справедливое судебное разбирательство и право на эффективный пересмотр назначенных наказаний и вынесенных обвинительных приговоров вышестоящей судебной инстанцией и обеспечить всем обвиняемым право на свободный выбор адвоката на всех этапах разбирательства;</w:t>
      </w:r>
    </w:p>
    <w:p w:rsidR="005A6213" w:rsidRPr="00370613" w:rsidRDefault="005A6213" w:rsidP="005A6213">
      <w:pPr>
        <w:pStyle w:val="SingleTxtG"/>
      </w:pPr>
      <w:r>
        <w:tab/>
      </w:r>
      <w:r>
        <w:tab/>
      </w:r>
      <w:r w:rsidRPr="00370613">
        <w:t>10.</w:t>
      </w:r>
      <w:r w:rsidRPr="00370613">
        <w:tab/>
      </w:r>
      <w:r w:rsidRPr="00370613">
        <w:rPr>
          <w:i/>
          <w:iCs/>
        </w:rPr>
        <w:t>напоминает</w:t>
      </w:r>
      <w:r w:rsidRPr="00370613">
        <w:t xml:space="preserve"> о том, что он приветствовал освобождение политических заключенных в августе 2015 года и призвал к полному восстановлению гражданских и политических прав бывших политических заключенных; однако эти гражданские и </w:t>
      </w:r>
      <w:bookmarkStart w:id="0" w:name="_GoBack"/>
      <w:bookmarkEnd w:id="0"/>
      <w:r w:rsidRPr="00370613">
        <w:lastRenderedPageBreak/>
        <w:t xml:space="preserve">политические права не были восстановлены, </w:t>
      </w:r>
      <w:r>
        <w:t>а</w:t>
      </w:r>
      <w:r w:rsidRPr="00370613">
        <w:t xml:space="preserve"> политические активисты по-прежнему подвергаются жестокому обращению и </w:t>
      </w:r>
      <w:r>
        <w:t xml:space="preserve">против них выдвигают </w:t>
      </w:r>
      <w:r w:rsidRPr="00370613">
        <w:t>сомнительны</w:t>
      </w:r>
      <w:r>
        <w:t>е</w:t>
      </w:r>
      <w:r w:rsidRPr="00370613">
        <w:t xml:space="preserve"> и политически мотивированны</w:t>
      </w:r>
      <w:r>
        <w:t>е</w:t>
      </w:r>
      <w:r w:rsidRPr="00370613">
        <w:t xml:space="preserve"> обвинения, при этом не было достигнуто прогресса в отношении четырех случаев насильственного исчезновения политических оппонентов, </w:t>
      </w:r>
      <w:r w:rsidRPr="00C30FE8">
        <w:t xml:space="preserve">имевших место </w:t>
      </w:r>
      <w:r w:rsidRPr="00370613">
        <w:t>еще в 1999 и 2000 годах;</w:t>
      </w:r>
    </w:p>
    <w:p w:rsidR="005A6213" w:rsidRPr="00370613" w:rsidRDefault="005A6213" w:rsidP="005A6213">
      <w:pPr>
        <w:pStyle w:val="SingleTxtG"/>
      </w:pPr>
      <w:r>
        <w:tab/>
      </w:r>
      <w:r>
        <w:tab/>
      </w:r>
      <w:r w:rsidRPr="00370613">
        <w:t>11.</w:t>
      </w:r>
      <w:r w:rsidRPr="00370613">
        <w:tab/>
      </w:r>
      <w:r w:rsidRPr="00370613">
        <w:rPr>
          <w:i/>
          <w:iCs/>
        </w:rPr>
        <w:t>настоятельно рекомендует</w:t>
      </w:r>
      <w:r w:rsidRPr="00370613">
        <w:t xml:space="preserve"> Беларуси безотлагательно провести всеобъемлющую реформу </w:t>
      </w:r>
      <w:r w:rsidRPr="00F724B7">
        <w:t>избирательного законодательства</w:t>
      </w:r>
      <w:r>
        <w:t xml:space="preserve"> </w:t>
      </w:r>
      <w:r w:rsidRPr="00370613">
        <w:t xml:space="preserve">и устранить давние системные недостатки, касающиеся правовой </w:t>
      </w:r>
      <w:r>
        <w:t>основы</w:t>
      </w:r>
      <w:r w:rsidRPr="00370613">
        <w:t xml:space="preserve"> и практики проведения выборов, в</w:t>
      </w:r>
      <w:r>
        <w:rPr>
          <w:lang w:val="en-US"/>
        </w:rPr>
        <w:t> </w:t>
      </w:r>
      <w:r w:rsidRPr="00370613">
        <w:t xml:space="preserve">соответствии с рекомендациями Бюро по демократическим институтам и правам человека Организации по безопасности и сотрудничеству в Европе, Европейской комиссии за демократию через право (Венецианской комиссии) и Специального докладчика и особенно </w:t>
      </w:r>
      <w:r w:rsidRPr="00F724B7">
        <w:t>в свете</w:t>
      </w:r>
      <w:r w:rsidRPr="00370613">
        <w:t xml:space="preserve"> предстоящих парламентских выборов в ноябре 2019</w:t>
      </w:r>
      <w:r>
        <w:rPr>
          <w:lang w:val="en-US"/>
        </w:rPr>
        <w:t> </w:t>
      </w:r>
      <w:r w:rsidRPr="00370613">
        <w:t>года и президентских выборов, ожидаемых в 2020 году;</w:t>
      </w:r>
    </w:p>
    <w:p w:rsidR="005A6213" w:rsidRPr="00370613" w:rsidRDefault="005A6213" w:rsidP="005A6213">
      <w:pPr>
        <w:pStyle w:val="SingleTxtG"/>
      </w:pPr>
      <w:r>
        <w:tab/>
      </w:r>
      <w:r>
        <w:tab/>
      </w:r>
      <w:r w:rsidRPr="00370613">
        <w:t>12.</w:t>
      </w:r>
      <w:r w:rsidRPr="00370613">
        <w:tab/>
      </w:r>
      <w:r w:rsidRPr="00370613">
        <w:rPr>
          <w:i/>
          <w:iCs/>
        </w:rPr>
        <w:t>вновь настоятельно рекомендует</w:t>
      </w:r>
      <w:r w:rsidRPr="00370613">
        <w:t xml:space="preserve"> правительству Беларуси создать национальное правозащитное учреждение в соответствии с принципами, касающимися статуса национальных учреждений, занимающихся поощрением и защитой прав человека (Парижские принципы), и продолжать активно участвовать в осуществлении Повестки дня в области устойчивого развития на период до 2030 года;</w:t>
      </w:r>
    </w:p>
    <w:p w:rsidR="005A6213" w:rsidRPr="00370613" w:rsidRDefault="005A6213" w:rsidP="005A6213">
      <w:pPr>
        <w:pStyle w:val="SingleTxtG"/>
      </w:pPr>
      <w:r>
        <w:tab/>
      </w:r>
      <w:r>
        <w:tab/>
      </w:r>
      <w:r w:rsidRPr="00370613">
        <w:t>13.</w:t>
      </w:r>
      <w:r w:rsidRPr="00370613">
        <w:tab/>
      </w:r>
      <w:r w:rsidRPr="00370613">
        <w:rPr>
          <w:i/>
          <w:iCs/>
        </w:rPr>
        <w:t>постановляет</w:t>
      </w:r>
      <w:r w:rsidRPr="00370613">
        <w:t xml:space="preserve"> продлить на один год мандат Специального докладчика по вопросу о положении в области прав человека в Беларуси и просит Специального докладчика представить доклад о положении в области прав человека в Беларуси Совету по правам человека на его сорок четвертой сессии и Генеральной Ассамблее на ее семьдесят пятой сессии;</w:t>
      </w:r>
    </w:p>
    <w:p w:rsidR="005A6213" w:rsidRPr="00370613" w:rsidRDefault="005A6213" w:rsidP="005A6213">
      <w:pPr>
        <w:pStyle w:val="SingleTxtG"/>
      </w:pPr>
      <w:r>
        <w:tab/>
      </w:r>
      <w:r>
        <w:tab/>
      </w:r>
      <w:r w:rsidRPr="00370613">
        <w:t>14.</w:t>
      </w:r>
      <w:r w:rsidRPr="00370613">
        <w:tab/>
      </w:r>
      <w:r w:rsidRPr="00370613">
        <w:rPr>
          <w:i/>
          <w:iCs/>
        </w:rPr>
        <w:t>настоятельно призывает</w:t>
      </w:r>
      <w:r w:rsidRPr="00370613">
        <w:t xml:space="preserve"> правительство Беларуси в полной мере сотрудничать со Специальным докладчиком, в том числе путем предоставления ей возможности посетить страну и свободно встретиться с соответствующими заинтересованными сторонами, включая гражданское общество, в ее официальном качестве, с тем чтобы помочь правительству в выполнении его международных обязательств в области прав человека, и рассмотрения вопроса о выполнении ее рекомендаций, а также настоятельно призывает правительство в полной мере сотрудничать с мандатариями тематических специальных процедур;</w:t>
      </w:r>
    </w:p>
    <w:p w:rsidR="005A6213" w:rsidRDefault="005A6213" w:rsidP="005A6213">
      <w:pPr>
        <w:pStyle w:val="SingleTxtG"/>
      </w:pPr>
      <w:r>
        <w:tab/>
      </w:r>
      <w:r>
        <w:tab/>
      </w:r>
      <w:r w:rsidRPr="00370613">
        <w:t>15.</w:t>
      </w:r>
      <w:r w:rsidRPr="00370613">
        <w:tab/>
      </w:r>
      <w:r w:rsidRPr="00370613">
        <w:rPr>
          <w:i/>
          <w:iCs/>
        </w:rPr>
        <w:t>просит</w:t>
      </w:r>
      <w:r w:rsidRPr="00370613">
        <w:t xml:space="preserve"> Управление Верховного комиссара Организации Объединенных Наций по правам человека предостав</w:t>
      </w:r>
      <w:r>
        <w:t>и</w:t>
      </w:r>
      <w:r w:rsidRPr="00370613">
        <w:t>ть Специальному докладчику помощь и ресурсы</w:t>
      </w:r>
      <w:r>
        <w:t>,</w:t>
      </w:r>
      <w:r w:rsidRPr="00370613">
        <w:t xml:space="preserve"> </w:t>
      </w:r>
      <w:r w:rsidRPr="00F80ED0">
        <w:t xml:space="preserve">необходимые </w:t>
      </w:r>
      <w:r w:rsidRPr="00370613">
        <w:t>для выполнения ее мандата</w:t>
      </w:r>
      <w:r>
        <w:t>,</w:t>
      </w:r>
      <w:r w:rsidRPr="00370613">
        <w:t xml:space="preserve"> и просит </w:t>
      </w:r>
      <w:r>
        <w:t xml:space="preserve">ее </w:t>
      </w:r>
      <w:r w:rsidRPr="00370613">
        <w:t>продолжать следить за развитием событий и выносить рекомендации.</w:t>
      </w:r>
    </w:p>
    <w:p w:rsidR="005A6213" w:rsidRDefault="005A6213" w:rsidP="005A6213">
      <w:pPr>
        <w:pStyle w:val="SingleTxtG"/>
        <w:jc w:val="right"/>
        <w:rPr>
          <w:i/>
          <w:iCs/>
        </w:rPr>
      </w:pPr>
      <w:r w:rsidRPr="005A6213">
        <w:rPr>
          <w:i/>
        </w:rPr>
        <w:t>41-е заседание</w:t>
      </w:r>
      <w:r>
        <w:br/>
      </w:r>
      <w:r>
        <w:rPr>
          <w:i/>
          <w:iCs/>
        </w:rPr>
        <w:t>12</w:t>
      </w:r>
      <w:r w:rsidRPr="00CC3368">
        <w:rPr>
          <w:i/>
          <w:iCs/>
        </w:rPr>
        <w:t xml:space="preserve"> </w:t>
      </w:r>
      <w:r>
        <w:rPr>
          <w:i/>
          <w:iCs/>
        </w:rPr>
        <w:t>июля</w:t>
      </w:r>
      <w:r w:rsidRPr="00CC3368">
        <w:rPr>
          <w:i/>
          <w:iCs/>
        </w:rPr>
        <w:t xml:space="preserve"> 201</w:t>
      </w:r>
      <w:r>
        <w:rPr>
          <w:i/>
          <w:iCs/>
        </w:rPr>
        <w:t>9</w:t>
      </w:r>
      <w:r w:rsidRPr="00CC3368">
        <w:rPr>
          <w:i/>
          <w:iCs/>
        </w:rPr>
        <w:t xml:space="preserve"> года</w:t>
      </w:r>
    </w:p>
    <w:p w:rsidR="005A6213" w:rsidRDefault="005A6213" w:rsidP="005A6213">
      <w:pPr>
        <w:pStyle w:val="SingleTxtG"/>
      </w:pPr>
      <w:r w:rsidRPr="005B279D">
        <w:t>[</w:t>
      </w:r>
      <w:r w:rsidRPr="00B67A47">
        <w:t xml:space="preserve">Принята </w:t>
      </w:r>
      <w:r>
        <w:t xml:space="preserve">в результате </w:t>
      </w:r>
      <w:r w:rsidRPr="00B67A47">
        <w:t>заносим</w:t>
      </w:r>
      <w:r>
        <w:t>ого</w:t>
      </w:r>
      <w:r w:rsidRPr="00B67A47">
        <w:t xml:space="preserve"> в отчет о заседании голосовани</w:t>
      </w:r>
      <w:r>
        <w:t>я</w:t>
      </w:r>
      <w:r w:rsidRPr="00B67A47">
        <w:t xml:space="preserve"> 2</w:t>
      </w:r>
      <w:r>
        <w:t>0</w:t>
      </w:r>
      <w:r w:rsidRPr="00B67A47">
        <w:t xml:space="preserve"> голосами против 6 при </w:t>
      </w:r>
      <w:r>
        <w:t>21</w:t>
      </w:r>
      <w:r w:rsidRPr="00B67A47">
        <w:t xml:space="preserve"> воздержавш</w:t>
      </w:r>
      <w:r>
        <w:t>ем</w:t>
      </w:r>
      <w:r w:rsidRPr="00B67A47">
        <w:t>ся.</w:t>
      </w:r>
      <w:r>
        <w:t xml:space="preserve"> </w:t>
      </w:r>
      <w:r w:rsidRPr="00220E29">
        <w:t>Голоса распределились следующим образом:</w:t>
      </w:r>
    </w:p>
    <w:p w:rsidR="005A6213" w:rsidRDefault="005A6213" w:rsidP="005A6213">
      <w:pPr>
        <w:pStyle w:val="SingleTxtG"/>
        <w:spacing w:after="0"/>
        <w:ind w:left="1701" w:right="1138"/>
      </w:pPr>
      <w:r w:rsidRPr="0033089E">
        <w:rPr>
          <w:i/>
          <w:iCs/>
        </w:rPr>
        <w:t>Голосовали за</w:t>
      </w:r>
      <w:r w:rsidRPr="005B279D">
        <w:t>:</w:t>
      </w:r>
      <w:r>
        <w:t xml:space="preserve"> </w:t>
      </w:r>
    </w:p>
    <w:p w:rsidR="005A6213" w:rsidRDefault="005A6213" w:rsidP="005A6213">
      <w:pPr>
        <w:pStyle w:val="SingleTxtG"/>
        <w:ind w:left="2264"/>
      </w:pPr>
      <w:r w:rsidRPr="00920355">
        <w:t>Австралия</w:t>
      </w:r>
      <w:r>
        <w:t xml:space="preserve">, </w:t>
      </w:r>
      <w:r w:rsidRPr="00920355">
        <w:t>Австрия</w:t>
      </w:r>
      <w:r>
        <w:t xml:space="preserve">, </w:t>
      </w:r>
      <w:r w:rsidRPr="00920355">
        <w:t>Аргентина</w:t>
      </w:r>
      <w:r>
        <w:t xml:space="preserve">, </w:t>
      </w:r>
      <w:r w:rsidRPr="00920355">
        <w:t>Болгария</w:t>
      </w:r>
      <w:r>
        <w:t xml:space="preserve">, </w:t>
      </w:r>
      <w:r w:rsidRPr="00920355">
        <w:t>Бразилия</w:t>
      </w:r>
      <w:r>
        <w:t xml:space="preserve">, </w:t>
      </w:r>
      <w:r w:rsidRPr="00920355">
        <w:t>Венгрия</w:t>
      </w:r>
      <w:r>
        <w:t xml:space="preserve">, </w:t>
      </w:r>
      <w:r w:rsidRPr="00920355">
        <w:t>Дания</w:t>
      </w:r>
      <w:r>
        <w:t xml:space="preserve">, </w:t>
      </w:r>
      <w:r w:rsidRPr="00920355">
        <w:t>Исландия</w:t>
      </w:r>
      <w:r>
        <w:t xml:space="preserve">, </w:t>
      </w:r>
      <w:r w:rsidRPr="00920355">
        <w:t>Испания</w:t>
      </w:r>
      <w:r>
        <w:t xml:space="preserve">, </w:t>
      </w:r>
      <w:r w:rsidRPr="00920355">
        <w:t>Италия</w:t>
      </w:r>
      <w:r>
        <w:t xml:space="preserve">, </w:t>
      </w:r>
      <w:r w:rsidRPr="00920355">
        <w:t>Мексика</w:t>
      </w:r>
      <w:r>
        <w:t xml:space="preserve">, </w:t>
      </w:r>
      <w:r w:rsidRPr="00920355">
        <w:t>Перу</w:t>
      </w:r>
      <w:r>
        <w:t xml:space="preserve">, </w:t>
      </w:r>
      <w:r w:rsidRPr="00920355">
        <w:t>Словакия</w:t>
      </w:r>
      <w:r>
        <w:t xml:space="preserve">, </w:t>
      </w:r>
      <w:r w:rsidRPr="00920355">
        <w:t>Соединенное Королевство Великобритании и Северной Ирландии</w:t>
      </w:r>
      <w:r>
        <w:t xml:space="preserve">, </w:t>
      </w:r>
      <w:r w:rsidRPr="00920355">
        <w:t>Украина</w:t>
      </w:r>
      <w:r>
        <w:t xml:space="preserve">, </w:t>
      </w:r>
      <w:r w:rsidRPr="00920355">
        <w:t>Фиджи</w:t>
      </w:r>
      <w:r>
        <w:t xml:space="preserve">, </w:t>
      </w:r>
      <w:r w:rsidRPr="00920355">
        <w:t>Хорватия</w:t>
      </w:r>
      <w:r>
        <w:t xml:space="preserve">, </w:t>
      </w:r>
      <w:r w:rsidRPr="00920355">
        <w:t>Чехия</w:t>
      </w:r>
      <w:r>
        <w:t xml:space="preserve">, </w:t>
      </w:r>
      <w:r w:rsidRPr="00920355">
        <w:t>Чили</w:t>
      </w:r>
      <w:r>
        <w:t xml:space="preserve">, </w:t>
      </w:r>
      <w:r w:rsidRPr="00920355">
        <w:t>Япония</w:t>
      </w:r>
      <w:r>
        <w:t>.</w:t>
      </w:r>
    </w:p>
    <w:p w:rsidR="005A6213" w:rsidRDefault="005A6213" w:rsidP="005A6213">
      <w:pPr>
        <w:pStyle w:val="SingleTxtG"/>
        <w:spacing w:after="0"/>
        <w:ind w:left="1701" w:right="1138"/>
      </w:pPr>
      <w:r w:rsidRPr="0033089E">
        <w:rPr>
          <w:i/>
          <w:iCs/>
        </w:rPr>
        <w:t>Голосовали против</w:t>
      </w:r>
      <w:r w:rsidRPr="005B279D">
        <w:t>:</w:t>
      </w:r>
    </w:p>
    <w:p w:rsidR="005A6213" w:rsidRDefault="005A6213" w:rsidP="005A6213">
      <w:pPr>
        <w:pStyle w:val="SingleTxtG"/>
        <w:ind w:left="2264"/>
      </w:pPr>
      <w:r w:rsidRPr="00920355">
        <w:t>Египет</w:t>
      </w:r>
      <w:r>
        <w:t xml:space="preserve">, </w:t>
      </w:r>
      <w:r w:rsidRPr="00920355">
        <w:t>Индия</w:t>
      </w:r>
      <w:r>
        <w:t xml:space="preserve">, </w:t>
      </w:r>
      <w:r w:rsidRPr="00920355">
        <w:t>Китай</w:t>
      </w:r>
      <w:r>
        <w:t xml:space="preserve">, </w:t>
      </w:r>
      <w:r w:rsidRPr="00920355">
        <w:t>Куба</w:t>
      </w:r>
      <w:r>
        <w:t xml:space="preserve">, </w:t>
      </w:r>
      <w:r w:rsidRPr="00920355">
        <w:t>Филиппины</w:t>
      </w:r>
      <w:r>
        <w:t xml:space="preserve">, </w:t>
      </w:r>
      <w:r w:rsidRPr="00920355">
        <w:t>Эритрея</w:t>
      </w:r>
      <w:r>
        <w:t>.</w:t>
      </w:r>
    </w:p>
    <w:p w:rsidR="005A6213" w:rsidRDefault="005A6213" w:rsidP="005A6213">
      <w:pPr>
        <w:pStyle w:val="SingleTxtG"/>
        <w:spacing w:after="0"/>
        <w:ind w:left="1701" w:right="1138"/>
      </w:pPr>
      <w:r w:rsidRPr="0033089E">
        <w:rPr>
          <w:i/>
          <w:iCs/>
        </w:rPr>
        <w:t>Воздержались</w:t>
      </w:r>
      <w:r w:rsidRPr="005B279D">
        <w:t>:</w:t>
      </w:r>
    </w:p>
    <w:p w:rsidR="00CB0692" w:rsidRDefault="005A6213" w:rsidP="005A6213">
      <w:pPr>
        <w:pStyle w:val="SingleTxtG"/>
        <w:ind w:left="2264"/>
      </w:pPr>
      <w:r w:rsidRPr="00920355">
        <w:t>Ангола</w:t>
      </w:r>
      <w:r>
        <w:t xml:space="preserve">, </w:t>
      </w:r>
      <w:r w:rsidRPr="00920355">
        <w:t>Афганистан</w:t>
      </w:r>
      <w:r>
        <w:t xml:space="preserve">, </w:t>
      </w:r>
      <w:r w:rsidRPr="00920355">
        <w:t>Багам</w:t>
      </w:r>
      <w:r>
        <w:t xml:space="preserve">ские Острова, </w:t>
      </w:r>
      <w:r w:rsidRPr="00920355">
        <w:t>Бангладеш</w:t>
      </w:r>
      <w:r>
        <w:t xml:space="preserve">, </w:t>
      </w:r>
      <w:r w:rsidRPr="00920355">
        <w:t>Бахрейн</w:t>
      </w:r>
      <w:r>
        <w:t xml:space="preserve">, </w:t>
      </w:r>
      <w:r w:rsidRPr="00920355">
        <w:t>Буркина-Фасо</w:t>
      </w:r>
      <w:r>
        <w:t xml:space="preserve">, </w:t>
      </w:r>
      <w:r w:rsidRPr="00920355">
        <w:t>Демократическая Республика Конго</w:t>
      </w:r>
      <w:r>
        <w:t xml:space="preserve">, </w:t>
      </w:r>
      <w:r w:rsidRPr="00920355">
        <w:t>Ирак</w:t>
      </w:r>
      <w:r>
        <w:t xml:space="preserve">, </w:t>
      </w:r>
      <w:r w:rsidRPr="00920355">
        <w:t>Камерун</w:t>
      </w:r>
      <w:r>
        <w:t xml:space="preserve">, </w:t>
      </w:r>
      <w:r w:rsidRPr="00920355">
        <w:t>Катар</w:t>
      </w:r>
      <w:r>
        <w:t xml:space="preserve">, </w:t>
      </w:r>
      <w:r w:rsidRPr="00920355">
        <w:t>Непал</w:t>
      </w:r>
      <w:r>
        <w:t xml:space="preserve">, </w:t>
      </w:r>
      <w:r w:rsidRPr="00920355">
        <w:t>Нигерия</w:t>
      </w:r>
      <w:r>
        <w:t xml:space="preserve">, </w:t>
      </w:r>
      <w:r w:rsidRPr="00920355">
        <w:t>Пакистан</w:t>
      </w:r>
      <w:r>
        <w:t xml:space="preserve">, </w:t>
      </w:r>
      <w:r w:rsidRPr="00920355">
        <w:t>Руанда</w:t>
      </w:r>
      <w:r>
        <w:t xml:space="preserve">, </w:t>
      </w:r>
      <w:r w:rsidRPr="00920355">
        <w:t>Саудовская Аравия</w:t>
      </w:r>
      <w:r>
        <w:t xml:space="preserve">, </w:t>
      </w:r>
      <w:r w:rsidRPr="00920355">
        <w:t>Сенегал</w:t>
      </w:r>
      <w:r>
        <w:t xml:space="preserve">, </w:t>
      </w:r>
      <w:r w:rsidRPr="00920355">
        <w:t>Сомали</w:t>
      </w:r>
      <w:r>
        <w:t xml:space="preserve">, </w:t>
      </w:r>
      <w:r w:rsidRPr="00920355">
        <w:t>Того</w:t>
      </w:r>
      <w:r>
        <w:t xml:space="preserve">, </w:t>
      </w:r>
      <w:r w:rsidRPr="00920355">
        <w:t>Тунис</w:t>
      </w:r>
      <w:r>
        <w:t xml:space="preserve">, </w:t>
      </w:r>
      <w:r w:rsidRPr="00920355">
        <w:t>Уругвай</w:t>
      </w:r>
      <w:r>
        <w:t xml:space="preserve">, </w:t>
      </w:r>
      <w:r w:rsidRPr="00920355">
        <w:t>Южная Африка</w:t>
      </w:r>
      <w:r>
        <w:t>.</w:t>
      </w:r>
      <w:r w:rsidRPr="00920355">
        <w:t>]</w:t>
      </w:r>
    </w:p>
    <w:p w:rsidR="005A6213" w:rsidRPr="005A6213" w:rsidRDefault="005A6213" w:rsidP="005A6213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A6213" w:rsidRPr="005A6213" w:rsidSect="005A621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B50" w:rsidRPr="00A312BC" w:rsidRDefault="00875B50" w:rsidP="00A312BC"/>
  </w:endnote>
  <w:endnote w:type="continuationSeparator" w:id="0">
    <w:p w:rsidR="00875B50" w:rsidRPr="00A312BC" w:rsidRDefault="00875B5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213" w:rsidRPr="005A6213" w:rsidRDefault="005A6213">
    <w:pPr>
      <w:pStyle w:val="a8"/>
    </w:pPr>
    <w:r w:rsidRPr="005A6213">
      <w:rPr>
        <w:b/>
        <w:sz w:val="18"/>
      </w:rPr>
      <w:fldChar w:fldCharType="begin"/>
    </w:r>
    <w:r w:rsidRPr="005A6213">
      <w:rPr>
        <w:b/>
        <w:sz w:val="18"/>
      </w:rPr>
      <w:instrText xml:space="preserve"> PAGE  \* MERGEFORMAT </w:instrText>
    </w:r>
    <w:r w:rsidRPr="005A6213">
      <w:rPr>
        <w:b/>
        <w:sz w:val="18"/>
      </w:rPr>
      <w:fldChar w:fldCharType="separate"/>
    </w:r>
    <w:r w:rsidR="00AF30BC">
      <w:rPr>
        <w:b/>
        <w:noProof/>
        <w:sz w:val="18"/>
      </w:rPr>
      <w:t>2</w:t>
    </w:r>
    <w:r w:rsidRPr="005A6213">
      <w:rPr>
        <w:b/>
        <w:sz w:val="18"/>
      </w:rPr>
      <w:fldChar w:fldCharType="end"/>
    </w:r>
    <w:r>
      <w:rPr>
        <w:b/>
        <w:sz w:val="18"/>
      </w:rPr>
      <w:tab/>
    </w:r>
    <w:r>
      <w:t>GE.19-12540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213" w:rsidRPr="005A6213" w:rsidRDefault="005A6213" w:rsidP="005A6213">
    <w:pPr>
      <w:pStyle w:val="a8"/>
      <w:tabs>
        <w:tab w:val="clear" w:pos="9639"/>
        <w:tab w:val="right" w:pos="9638"/>
      </w:tabs>
      <w:rPr>
        <w:b/>
        <w:sz w:val="18"/>
      </w:rPr>
    </w:pPr>
    <w:r>
      <w:t>GE.19-12540</w:t>
    </w:r>
    <w:r>
      <w:tab/>
    </w:r>
    <w:r w:rsidRPr="005A6213">
      <w:rPr>
        <w:b/>
        <w:sz w:val="18"/>
      </w:rPr>
      <w:fldChar w:fldCharType="begin"/>
    </w:r>
    <w:r w:rsidRPr="005A6213">
      <w:rPr>
        <w:b/>
        <w:sz w:val="18"/>
      </w:rPr>
      <w:instrText xml:space="preserve"> PAGE  \* MERGEFORMAT </w:instrText>
    </w:r>
    <w:r w:rsidRPr="005A6213">
      <w:rPr>
        <w:b/>
        <w:sz w:val="18"/>
      </w:rPr>
      <w:fldChar w:fldCharType="separate"/>
    </w:r>
    <w:r w:rsidR="00AF30BC">
      <w:rPr>
        <w:b/>
        <w:noProof/>
        <w:sz w:val="18"/>
      </w:rPr>
      <w:t>3</w:t>
    </w:r>
    <w:r w:rsidRPr="005A621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5A6213" w:rsidRDefault="005A6213" w:rsidP="005A6213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12540  (</w:t>
    </w:r>
    <w:proofErr w:type="gramEnd"/>
    <w:r>
      <w:t>R)  190819  190819</w:t>
    </w:r>
    <w:r>
      <w:br/>
    </w:r>
    <w:r w:rsidRPr="005A6213">
      <w:rPr>
        <w:rFonts w:ascii="C39T30Lfz" w:hAnsi="C39T30Lfz"/>
        <w:kern w:val="14"/>
        <w:sz w:val="56"/>
      </w:rPr>
      <w:t></w:t>
    </w:r>
    <w:r w:rsidRPr="005A6213">
      <w:rPr>
        <w:rFonts w:ascii="C39T30Lfz" w:hAnsi="C39T30Lfz"/>
        <w:kern w:val="14"/>
        <w:sz w:val="56"/>
      </w:rPr>
      <w:t></w:t>
    </w:r>
    <w:r w:rsidRPr="005A6213">
      <w:rPr>
        <w:rFonts w:ascii="C39T30Lfz" w:hAnsi="C39T30Lfz"/>
        <w:kern w:val="14"/>
        <w:sz w:val="56"/>
      </w:rPr>
      <w:t></w:t>
    </w:r>
    <w:r w:rsidRPr="005A6213">
      <w:rPr>
        <w:rFonts w:ascii="C39T30Lfz" w:hAnsi="C39T30Lfz"/>
        <w:kern w:val="14"/>
        <w:sz w:val="56"/>
      </w:rPr>
      <w:t></w:t>
    </w:r>
    <w:r w:rsidRPr="005A6213">
      <w:rPr>
        <w:rFonts w:ascii="C39T30Lfz" w:hAnsi="C39T30Lfz"/>
        <w:kern w:val="14"/>
        <w:sz w:val="56"/>
      </w:rPr>
      <w:t></w:t>
    </w:r>
    <w:r w:rsidRPr="005A6213">
      <w:rPr>
        <w:rFonts w:ascii="C39T30Lfz" w:hAnsi="C39T30Lfz"/>
        <w:kern w:val="14"/>
        <w:sz w:val="56"/>
      </w:rPr>
      <w:t></w:t>
    </w:r>
    <w:r w:rsidRPr="005A6213">
      <w:rPr>
        <w:rFonts w:ascii="C39T30Lfz" w:hAnsi="C39T30Lfz"/>
        <w:kern w:val="14"/>
        <w:sz w:val="56"/>
      </w:rPr>
      <w:t></w:t>
    </w:r>
    <w:r w:rsidRPr="005A6213">
      <w:rPr>
        <w:rFonts w:ascii="C39T30Lfz" w:hAnsi="C39T30Lfz"/>
        <w:kern w:val="14"/>
        <w:sz w:val="56"/>
      </w:rPr>
      <w:t></w:t>
    </w:r>
    <w:r w:rsidRPr="005A6213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A/HRC/RES/41/2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A/HRC/RES/41/2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B50" w:rsidRPr="001075E9" w:rsidRDefault="00875B5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75B50" w:rsidRDefault="00875B5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5A6213" w:rsidRPr="00BA6916" w:rsidRDefault="005A6213" w:rsidP="005A6213">
      <w:pPr>
        <w:pStyle w:val="ad"/>
      </w:pPr>
      <w:r>
        <w:tab/>
      </w:r>
      <w:r>
        <w:rPr>
          <w:rStyle w:val="aa"/>
        </w:rPr>
        <w:footnoteRef/>
      </w:r>
      <w:r>
        <w:t xml:space="preserve"> </w:t>
      </w:r>
      <w:r>
        <w:tab/>
        <w:t>A/HRC/41/52.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213" w:rsidRPr="005A6213" w:rsidRDefault="00AF30BC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 w:rsidR="008A34C0">
      <w:t>A/HRC/RES/41/22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213" w:rsidRPr="005A6213" w:rsidRDefault="00AF30BC" w:rsidP="005A6213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8A34C0">
      <w:t>A/HRC/RES/41/22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B50"/>
    <w:rsid w:val="00033EE1"/>
    <w:rsid w:val="00040272"/>
    <w:rsid w:val="00041EA6"/>
    <w:rsid w:val="00042B72"/>
    <w:rsid w:val="000558BD"/>
    <w:rsid w:val="000842B4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501D7"/>
    <w:rsid w:val="002A2EFC"/>
    <w:rsid w:val="002C0E18"/>
    <w:rsid w:val="002D5AAC"/>
    <w:rsid w:val="002E5067"/>
    <w:rsid w:val="002F405F"/>
    <w:rsid w:val="002F7EEC"/>
    <w:rsid w:val="00301299"/>
    <w:rsid w:val="00305C08"/>
    <w:rsid w:val="00307FB6"/>
    <w:rsid w:val="00312B45"/>
    <w:rsid w:val="00317339"/>
    <w:rsid w:val="00322004"/>
    <w:rsid w:val="003334ED"/>
    <w:rsid w:val="003402C2"/>
    <w:rsid w:val="00381C24"/>
    <w:rsid w:val="003958D0"/>
    <w:rsid w:val="003B00E5"/>
    <w:rsid w:val="003B3FBC"/>
    <w:rsid w:val="003C5780"/>
    <w:rsid w:val="00407B78"/>
    <w:rsid w:val="00424203"/>
    <w:rsid w:val="00452493"/>
    <w:rsid w:val="00454E07"/>
    <w:rsid w:val="00472C5C"/>
    <w:rsid w:val="00484B62"/>
    <w:rsid w:val="0050108D"/>
    <w:rsid w:val="00513081"/>
    <w:rsid w:val="00517901"/>
    <w:rsid w:val="00526683"/>
    <w:rsid w:val="00541726"/>
    <w:rsid w:val="005709E0"/>
    <w:rsid w:val="00572E19"/>
    <w:rsid w:val="005961C8"/>
    <w:rsid w:val="005A6213"/>
    <w:rsid w:val="005D7914"/>
    <w:rsid w:val="005E2B41"/>
    <w:rsid w:val="005F0B42"/>
    <w:rsid w:val="00681A10"/>
    <w:rsid w:val="006A1ED8"/>
    <w:rsid w:val="006C2031"/>
    <w:rsid w:val="006C6883"/>
    <w:rsid w:val="006D461A"/>
    <w:rsid w:val="006F0B59"/>
    <w:rsid w:val="006F35EE"/>
    <w:rsid w:val="007021FF"/>
    <w:rsid w:val="00707123"/>
    <w:rsid w:val="00712895"/>
    <w:rsid w:val="00757357"/>
    <w:rsid w:val="00782C09"/>
    <w:rsid w:val="007D3BD5"/>
    <w:rsid w:val="007D5A02"/>
    <w:rsid w:val="00825F8D"/>
    <w:rsid w:val="00834B71"/>
    <w:rsid w:val="0086445C"/>
    <w:rsid w:val="00865660"/>
    <w:rsid w:val="00875B50"/>
    <w:rsid w:val="00894693"/>
    <w:rsid w:val="008A08D7"/>
    <w:rsid w:val="008A34C0"/>
    <w:rsid w:val="008B6909"/>
    <w:rsid w:val="008D261C"/>
    <w:rsid w:val="00906890"/>
    <w:rsid w:val="00911BE4"/>
    <w:rsid w:val="009275CF"/>
    <w:rsid w:val="00936A21"/>
    <w:rsid w:val="00951972"/>
    <w:rsid w:val="009604DF"/>
    <w:rsid w:val="009608F3"/>
    <w:rsid w:val="009675B6"/>
    <w:rsid w:val="009A24AC"/>
    <w:rsid w:val="00A01942"/>
    <w:rsid w:val="00A10122"/>
    <w:rsid w:val="00A312BC"/>
    <w:rsid w:val="00A84021"/>
    <w:rsid w:val="00A84D35"/>
    <w:rsid w:val="00A917B3"/>
    <w:rsid w:val="00AB4B51"/>
    <w:rsid w:val="00AF30BC"/>
    <w:rsid w:val="00B10CC7"/>
    <w:rsid w:val="00B25BD7"/>
    <w:rsid w:val="00B539E7"/>
    <w:rsid w:val="00B62458"/>
    <w:rsid w:val="00BC18B2"/>
    <w:rsid w:val="00BD33EE"/>
    <w:rsid w:val="00BE0674"/>
    <w:rsid w:val="00C106D6"/>
    <w:rsid w:val="00C60F0C"/>
    <w:rsid w:val="00C805C9"/>
    <w:rsid w:val="00C92939"/>
    <w:rsid w:val="00CA1679"/>
    <w:rsid w:val="00CB0692"/>
    <w:rsid w:val="00CB151C"/>
    <w:rsid w:val="00CE5A1A"/>
    <w:rsid w:val="00CF55F6"/>
    <w:rsid w:val="00D33D63"/>
    <w:rsid w:val="00D90028"/>
    <w:rsid w:val="00D90138"/>
    <w:rsid w:val="00DC2121"/>
    <w:rsid w:val="00DD78D1"/>
    <w:rsid w:val="00DF71B9"/>
    <w:rsid w:val="00E71476"/>
    <w:rsid w:val="00E73F76"/>
    <w:rsid w:val="00EA2AAD"/>
    <w:rsid w:val="00EA2C9F"/>
    <w:rsid w:val="00EA420E"/>
    <w:rsid w:val="00EC27E8"/>
    <w:rsid w:val="00EC3F0F"/>
    <w:rsid w:val="00ED0BDA"/>
    <w:rsid w:val="00EF1360"/>
    <w:rsid w:val="00EF3220"/>
    <w:rsid w:val="00F43903"/>
    <w:rsid w:val="00F94155"/>
    <w:rsid w:val="00F9783F"/>
    <w:rsid w:val="00FD057A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BB98747-D149-467A-921B-0B993909D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EC27E8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E0674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604DF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604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604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604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604DF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604DF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604D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604DF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604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DC212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E067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DC212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E0674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E0674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E0674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E0674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DC212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E0674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0674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E0674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E0674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E0674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E0674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E0674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BE0674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E0674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C27E8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BE0674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BE0674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E0674"/>
  </w:style>
  <w:style w:type="character" w:customStyle="1" w:styleId="af0">
    <w:name w:val="Текст концевой сноски Знак"/>
    <w:aliases w:val="2_G Знак"/>
    <w:basedOn w:val="a0"/>
    <w:link w:val="af"/>
    <w:rsid w:val="00BE0674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E0674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BE0674"/>
    <w:rPr>
      <w:color w:val="0000FF" w:themeColor="hyperlink"/>
      <w:u w:val="none"/>
    </w:rPr>
  </w:style>
  <w:style w:type="character" w:styleId="af2">
    <w:name w:val="FollowedHyperlink"/>
    <w:basedOn w:val="a0"/>
    <w:rsid w:val="00BE0674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A_H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A_HRC.dotm</Template>
  <TotalTime>0</TotalTime>
  <Pages>3</Pages>
  <Words>1198</Words>
  <Characters>8300</Characters>
  <Application>Microsoft Office Word</Application>
  <DocSecurity>0</DocSecurity>
  <Lines>153</Lines>
  <Paragraphs>40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A/HRC/RES/41/22</vt:lpstr>
      <vt:lpstr>A/</vt:lpstr>
      <vt:lpstr>A/</vt:lpstr>
      <vt:lpstr>A/</vt:lpstr>
    </vt:vector>
  </TitlesOfParts>
  <Company>DCM</Company>
  <LinksUpToDate>false</LinksUpToDate>
  <CharactersWithSpaces>9502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A/HRC/RES/41/22</dc:title>
  <dc:subject/>
  <dc:creator>Tatiana SHARKINA</dc:creator>
  <cp:keywords/>
  <cp:lastModifiedBy>Tatiana Sharkina</cp:lastModifiedBy>
  <cp:revision>4</cp:revision>
  <cp:lastPrinted>2019-08-19T13:40:00Z</cp:lastPrinted>
  <dcterms:created xsi:type="dcterms:W3CDTF">2019-08-19T13:40:00Z</dcterms:created>
  <dcterms:modified xsi:type="dcterms:W3CDTF">2019-08-19T13:41:00Z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