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FDEAA39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200AF8" w14:textId="77777777" w:rsidR="002D5AAC" w:rsidRDefault="002D5AAC" w:rsidP="009D70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A51B539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A1F91D" w14:textId="77777777" w:rsidR="002D5AAC" w:rsidRDefault="009D708C" w:rsidP="009D708C">
            <w:pPr>
              <w:jc w:val="right"/>
            </w:pPr>
            <w:r w:rsidRPr="009D708C">
              <w:rPr>
                <w:sz w:val="40"/>
              </w:rPr>
              <w:t>A</w:t>
            </w:r>
            <w:r>
              <w:t>/HRC/RES/43/8</w:t>
            </w:r>
          </w:p>
        </w:tc>
      </w:tr>
      <w:tr w:rsidR="002D5AAC" w:rsidRPr="00924C4F" w14:paraId="612E335B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351AA2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FA6032" wp14:editId="6649511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4B8F18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9BD682E" w14:textId="77777777" w:rsidR="002D5AAC" w:rsidRDefault="009D708C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2528C18" w14:textId="77777777" w:rsidR="009D708C" w:rsidRDefault="009D708C" w:rsidP="009D70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July 2020</w:t>
            </w:r>
          </w:p>
          <w:p w14:paraId="43D55753" w14:textId="77777777" w:rsidR="009D708C" w:rsidRDefault="009D708C" w:rsidP="009D70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A83E67D" w14:textId="77777777" w:rsidR="009D708C" w:rsidRPr="00E71476" w:rsidRDefault="009D708C" w:rsidP="009D70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75241E" w14:textId="77777777" w:rsidR="009D708C" w:rsidRPr="009D708C" w:rsidRDefault="00DF71B9" w:rsidP="006F0B59">
      <w:pPr>
        <w:spacing w:before="120"/>
        <w:rPr>
          <w:b/>
          <w:sz w:val="24"/>
          <w:szCs w:val="24"/>
        </w:rPr>
      </w:pPr>
      <w:bookmarkStart w:id="0" w:name="_GoBack"/>
      <w:bookmarkEnd w:id="0"/>
      <w:r w:rsidRPr="001313C8">
        <w:rPr>
          <w:b/>
          <w:sz w:val="24"/>
          <w:szCs w:val="24"/>
        </w:rPr>
        <w:t>Совет по правам человека</w:t>
      </w:r>
    </w:p>
    <w:p w14:paraId="5CF7689D" w14:textId="77777777" w:rsidR="009D708C" w:rsidRPr="00D11F0D" w:rsidRDefault="009D708C" w:rsidP="009D708C">
      <w:pPr>
        <w:rPr>
          <w:b/>
        </w:rPr>
      </w:pPr>
      <w:r>
        <w:rPr>
          <w:b/>
          <w:bCs/>
        </w:rPr>
        <w:t>Сорок третья сессия</w:t>
      </w:r>
    </w:p>
    <w:p w14:paraId="1A754773" w14:textId="77777777" w:rsidR="009D708C" w:rsidRPr="00A83D3D" w:rsidRDefault="009D708C" w:rsidP="009D708C">
      <w:pPr>
        <w:rPr>
          <w:szCs w:val="20"/>
        </w:rPr>
      </w:pPr>
      <w:r w:rsidRPr="00A83D3D">
        <w:rPr>
          <w:szCs w:val="20"/>
        </w:rPr>
        <w:t xml:space="preserve">24 февраля </w:t>
      </w:r>
      <w:r w:rsidR="004009A2">
        <w:rPr>
          <w:szCs w:val="20"/>
        </w:rPr>
        <w:t>—</w:t>
      </w:r>
      <w:r w:rsidRPr="00A83D3D">
        <w:rPr>
          <w:szCs w:val="20"/>
        </w:rPr>
        <w:t xml:space="preserve"> </w:t>
      </w:r>
      <w:r w:rsidRPr="00A83D3D">
        <w:rPr>
          <w:szCs w:val="20"/>
          <w:shd w:val="clear" w:color="auto" w:fill="FFFFFF"/>
        </w:rPr>
        <w:t>13 марта и 15–23 июня</w:t>
      </w:r>
      <w:r w:rsidRPr="00A83D3D">
        <w:rPr>
          <w:szCs w:val="20"/>
        </w:rPr>
        <w:t xml:space="preserve"> 2020 года</w:t>
      </w:r>
    </w:p>
    <w:p w14:paraId="2042B649" w14:textId="77777777" w:rsidR="009D708C" w:rsidRPr="00A83D3D" w:rsidRDefault="009D708C" w:rsidP="009D708C">
      <w:pPr>
        <w:rPr>
          <w:szCs w:val="20"/>
        </w:rPr>
      </w:pPr>
      <w:r w:rsidRPr="00A83D3D">
        <w:rPr>
          <w:szCs w:val="20"/>
        </w:rPr>
        <w:t>Пункт 3 повестки дня</w:t>
      </w:r>
    </w:p>
    <w:p w14:paraId="3A57C824" w14:textId="77777777" w:rsidR="009D708C" w:rsidRPr="00A83D3D" w:rsidRDefault="009D708C" w:rsidP="009D708C">
      <w:pPr>
        <w:rPr>
          <w:b/>
          <w:szCs w:val="20"/>
        </w:rPr>
      </w:pPr>
      <w:r w:rsidRPr="00A83D3D">
        <w:rPr>
          <w:b/>
          <w:bCs/>
          <w:szCs w:val="20"/>
        </w:rPr>
        <w:t>Поощрение и защита всех прав человека,</w:t>
      </w:r>
      <w:r w:rsidRPr="00A83D3D">
        <w:rPr>
          <w:b/>
          <w:bCs/>
          <w:szCs w:val="20"/>
        </w:rPr>
        <w:br/>
        <w:t>гражданских, политических, экономических,</w:t>
      </w:r>
      <w:r w:rsidRPr="00A83D3D">
        <w:rPr>
          <w:b/>
          <w:bCs/>
          <w:szCs w:val="20"/>
        </w:rPr>
        <w:br/>
        <w:t>социальных и культурных прав, включая</w:t>
      </w:r>
      <w:r w:rsidRPr="00A83D3D">
        <w:rPr>
          <w:b/>
          <w:bCs/>
          <w:szCs w:val="20"/>
        </w:rPr>
        <w:br/>
        <w:t>право на развитие</w:t>
      </w:r>
    </w:p>
    <w:p w14:paraId="54A5DAB4" w14:textId="77777777" w:rsidR="00A83D3D" w:rsidRDefault="009D708C" w:rsidP="00A83D3D">
      <w:pPr>
        <w:pStyle w:val="HChG"/>
      </w:pPr>
      <w:r>
        <w:tab/>
      </w:r>
      <w:r>
        <w:tab/>
        <w:t>Резолюция, принятая Советом по правам человека 19</w:t>
      </w:r>
      <w:r w:rsidR="00A83D3D">
        <w:t> </w:t>
      </w:r>
      <w:r>
        <w:t>июня 2020 года</w:t>
      </w:r>
    </w:p>
    <w:p w14:paraId="79C40C1F" w14:textId="77777777" w:rsidR="009D708C" w:rsidRPr="00DF4836" w:rsidRDefault="009D708C" w:rsidP="00A83D3D">
      <w:pPr>
        <w:pStyle w:val="H1G"/>
      </w:pPr>
      <w:r>
        <w:tab/>
      </w:r>
      <w:r w:rsidRPr="00DF4836">
        <w:t>43/8.</w:t>
      </w:r>
      <w:r w:rsidRPr="00DF4836">
        <w:tab/>
        <w:t>Права лиц, принадлежащих к национальным</w:t>
      </w:r>
      <w:r w:rsidR="00A83D3D">
        <w:t xml:space="preserve"> </w:t>
      </w:r>
      <w:r w:rsidRPr="00DF4836">
        <w:t>или этническим, религиозным и языковым меньшинствам: мандат Специального докладчика</w:t>
      </w:r>
      <w:r w:rsidR="00A83D3D">
        <w:t xml:space="preserve"> </w:t>
      </w:r>
      <w:r w:rsidRPr="00DF4836">
        <w:t>по</w:t>
      </w:r>
      <w:r w:rsidR="00A83D3D">
        <w:t xml:space="preserve"> </w:t>
      </w:r>
      <w:r w:rsidRPr="00DF4836">
        <w:t xml:space="preserve">вопросам меньшинств </w:t>
      </w:r>
    </w:p>
    <w:p w14:paraId="7111EE34" w14:textId="77777777" w:rsidR="009D708C" w:rsidRPr="00D11F0D" w:rsidRDefault="009D708C" w:rsidP="009D708C">
      <w:pPr>
        <w:spacing w:after="120" w:line="234" w:lineRule="atLeast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</w:t>
      </w:r>
      <w:r w:rsidRPr="00A61382">
        <w:rPr>
          <w:iCs/>
        </w:rPr>
        <w:t>,</w:t>
      </w:r>
    </w:p>
    <w:p w14:paraId="57EC454A" w14:textId="77777777" w:rsidR="009D708C" w:rsidRPr="00D11F0D" w:rsidRDefault="009D708C" w:rsidP="009D708C">
      <w:pPr>
        <w:pStyle w:val="SingleTxtG"/>
        <w:spacing w:line="234" w:lineRule="atLeast"/>
        <w:ind w:firstLine="567"/>
      </w:pPr>
      <w:r>
        <w:rPr>
          <w:i/>
          <w:iCs/>
        </w:rPr>
        <w:t>ссылаясь</w:t>
      </w:r>
      <w:r>
        <w:t xml:space="preserve"> на Всеобщую декларацию прав человека, Международный пакт о гражданских и политических правах, Международный пакт об экономических, социальных и культурных правах, Конвенцию о правах ребенка, Конвенцию о ликвидации всех форм дискриминации в отношении женщин, Международную конвенцию о ликвидации всех форм расовой дискриминации, Конвенцию о правах инвалидов и Декларацию о правах лиц, принадлежащих к национальным или этническим, религиозным и языковым меньшинствам, принятую консенсусом Генеральной Ассамблеей в ее резолюции 47/135 от 18 декабря 1992 года, </w:t>
      </w:r>
    </w:p>
    <w:p w14:paraId="1E2B003A" w14:textId="77777777" w:rsidR="009D708C" w:rsidRPr="00D11F0D" w:rsidRDefault="009D708C" w:rsidP="009D708C">
      <w:pPr>
        <w:pStyle w:val="SingleTxtG"/>
        <w:spacing w:line="234" w:lineRule="atLeast"/>
        <w:ind w:firstLine="567"/>
      </w:pPr>
      <w:r w:rsidRPr="00A61382">
        <w:rPr>
          <w:i/>
        </w:rPr>
        <w:t>принимая во внимание</w:t>
      </w:r>
      <w:r>
        <w:t xml:space="preserve"> статью 27 Международного пакта о гражданских и политических правах, а также другие существующие международные стандарты и национальное законодательство по этим вопросам, </w:t>
      </w:r>
    </w:p>
    <w:p w14:paraId="72B46A76" w14:textId="77777777" w:rsidR="009D708C" w:rsidRPr="00D11F0D" w:rsidRDefault="009D708C" w:rsidP="009D708C">
      <w:pPr>
        <w:pStyle w:val="SingleTxtG"/>
        <w:spacing w:line="234" w:lineRule="atLeast"/>
        <w:ind w:firstLine="567"/>
      </w:pPr>
      <w:r>
        <w:rPr>
          <w:i/>
          <w:iCs/>
        </w:rPr>
        <w:t>ссылаясь</w:t>
      </w:r>
      <w:r>
        <w:t xml:space="preserve"> на все предыдущие резолюции по правам лиц, принадлежащих к национальным или этническим, религиозным и языковым меньшинствам, принятые Генеральной Ассамблеей, Комиссией по правам человека и Советом по правам человека, </w:t>
      </w:r>
    </w:p>
    <w:p w14:paraId="0E653651" w14:textId="77777777" w:rsidR="009D708C" w:rsidRPr="00D11F0D" w:rsidRDefault="009D708C" w:rsidP="009D708C">
      <w:pPr>
        <w:pStyle w:val="SingleTxtG"/>
        <w:spacing w:line="234" w:lineRule="atLeast"/>
        <w:ind w:firstLine="567"/>
      </w:pPr>
      <w:r>
        <w:rPr>
          <w:i/>
          <w:iCs/>
        </w:rPr>
        <w:t xml:space="preserve">ссылаясь также </w:t>
      </w:r>
      <w:r>
        <w:t>на свою резолюцию 5/1 об институциональном строительстве Совета по правам человека и свою резолюцию 5/2 о Кодексе поведения мандатариев специальных процедур Совета от 18 июня 2007 года и подчеркивая, что мандатарий исполняет свои обязанности в соответствии с этими резолюциями и приложениями к ним,</w:t>
      </w:r>
    </w:p>
    <w:p w14:paraId="5BE1883B" w14:textId="77777777" w:rsidR="009D708C" w:rsidRPr="00D11F0D" w:rsidRDefault="009D708C" w:rsidP="009D708C">
      <w:pPr>
        <w:pStyle w:val="SingleTxtG"/>
        <w:ind w:firstLine="567"/>
      </w:pPr>
      <w:r w:rsidRPr="00A61382">
        <w:rPr>
          <w:i/>
        </w:rPr>
        <w:t>ссылаясь далее</w:t>
      </w:r>
      <w:r>
        <w:t xml:space="preserve"> на положения Венской декларации и Программы действий и Дурбанской декларации и Программы действий, касающиеся прав лиц, принадлежащих к национальным или этническим, религиозным и языковым меньшинствам,</w:t>
      </w:r>
    </w:p>
    <w:p w14:paraId="76343239" w14:textId="77777777" w:rsidR="009D708C" w:rsidRPr="00D11F0D" w:rsidRDefault="009D708C" w:rsidP="009D708C">
      <w:pPr>
        <w:pStyle w:val="SingleTxtG"/>
        <w:ind w:firstLine="567"/>
      </w:pPr>
      <w:r>
        <w:rPr>
          <w:i/>
          <w:iCs/>
        </w:rPr>
        <w:lastRenderedPageBreak/>
        <w:t>приветствуя</w:t>
      </w:r>
      <w:r>
        <w:t xml:space="preserve"> принятие Повестки дня в области устойчивого развития на период до 2030 года, неотъемлемой частью которой является Аддис-Абебская программа действий, принятая на третьей Международной конференции по финансированию развития, напоминая, что Цели в области устойчивого развития и связанные с ними задачи призваны обеспечить реализацию прав человека всех людей, и подчеркивая необходимость того, чтобы государства-члены сообразно обстоятельствам включили положения Повестки дня на период до 2030 года в свои соответствующие национальные стратегии и рамочные программы развития в целях содействия эффективному осуществлению Повестки дня на период до 2030 года, ее обзору и последующей деятельности в связи с ней, с тем чтобы никто не был забыт,</w:t>
      </w:r>
    </w:p>
    <w:p w14:paraId="4B779909" w14:textId="77777777" w:rsidR="009D708C" w:rsidRPr="00D11F0D" w:rsidRDefault="009D708C" w:rsidP="009D708C">
      <w:pPr>
        <w:pStyle w:val="SingleTxtG"/>
        <w:ind w:firstLine="567"/>
      </w:pPr>
      <w:r>
        <w:rPr>
          <w:i/>
          <w:iCs/>
        </w:rPr>
        <w:t xml:space="preserve">ссылаясь </w:t>
      </w:r>
      <w:r>
        <w:t>на Международный год языков коренных народов, проведенный в 2019 году, который привлек внимание к проблеме катастрофической утраты языков коренных народов и настоятельной необходимости сохранения, возрождения и популяризации языков коренных народов, в том числе в качестве средства обучения, а также принятия дальнейших неотложных мер в этом направлении на национальном и международном уровнях,</w:t>
      </w:r>
    </w:p>
    <w:p w14:paraId="4636D080" w14:textId="77777777" w:rsidR="009D708C" w:rsidRPr="00D11F0D" w:rsidRDefault="009D708C" w:rsidP="009D708C">
      <w:pPr>
        <w:pStyle w:val="SingleTxtG"/>
        <w:ind w:firstLine="567"/>
      </w:pPr>
      <w:r>
        <w:rPr>
          <w:i/>
          <w:iCs/>
        </w:rPr>
        <w:t>подчеркивая</w:t>
      </w:r>
      <w:r>
        <w:t xml:space="preserve"> необходимость укрепления усилий по достижению цели полной реализации прав лиц, принадлежащих к национальным или этническим, религиозным и языковым меньшинствам, в том числе путем улучшения их социально-экономических условий и решения проблемы маргинализации, а также по устранению любого вида дискриминации по отношению к ним,</w:t>
      </w:r>
    </w:p>
    <w:p w14:paraId="3FE99D5C" w14:textId="77777777" w:rsidR="009D708C" w:rsidRPr="00D11F0D" w:rsidRDefault="009D708C" w:rsidP="009D708C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, что получение образования на языках меньшинств и их преподавание способствуют сохранению культурного и языкового разнообразия, а также социальной интеграции, равенству для всех, социальной сплоченности и единству государства, одним из факторов обеспечения которого является знание официальных языков, </w:t>
      </w:r>
    </w:p>
    <w:p w14:paraId="0046AA9E" w14:textId="77777777" w:rsidR="009D708C" w:rsidRPr="00D11F0D" w:rsidRDefault="009D708C" w:rsidP="009D708C">
      <w:pPr>
        <w:pStyle w:val="SingleTxtG"/>
        <w:ind w:firstLine="567"/>
      </w:pPr>
      <w:r>
        <w:rPr>
          <w:i/>
          <w:iCs/>
        </w:rPr>
        <w:t xml:space="preserve">подчеркивая </w:t>
      </w:r>
      <w:r>
        <w:t>важность признания и устранения множественных, отягченных и пересекающихся форм дискриминации в отношении лиц, принадлежащих к национальным или этническим, религиозным и языковым меньшинствам, и совокупных негативных последствий для осуществления их прав,</w:t>
      </w:r>
    </w:p>
    <w:p w14:paraId="320C1ADC" w14:textId="77777777" w:rsidR="009D708C" w:rsidRPr="00D11F0D" w:rsidRDefault="009D708C" w:rsidP="009D708C">
      <w:pPr>
        <w:pStyle w:val="SingleTxtG"/>
        <w:ind w:firstLine="567"/>
      </w:pPr>
      <w:r w:rsidRPr="00A61382">
        <w:rPr>
          <w:i/>
          <w:iCs/>
        </w:rPr>
        <w:t>подчеркивая</w:t>
      </w:r>
      <w:r w:rsidRPr="00A61382">
        <w:rPr>
          <w:i/>
        </w:rPr>
        <w:t xml:space="preserve"> также</w:t>
      </w:r>
      <w:r>
        <w:t xml:space="preserve"> принципиальную важность образования, подготовки и обучения по вопросам прав человека, диалога, включая межкультурный и межконфессиональный диалог, и взаимодействия между всеми соответствующими заинтересованными субъектами и членами общества по вопросам поощрения и защиты прав лиц, принадлежащих к национальным или этническим, религиозным и языковым меньшинствам, в качестве неотъемлемой части процесса развития общества в целом, в том числе посредством распространения передовой практики, касающейся, в частности, поощрения взаимопонимания по вопросам меньшинств, учета многообразия путем признания плюрализма самобытности и поощрения создания инклюзивных, справедливых, толерантных и стабильных обществ, а также обеспечения социальной сплоченности внутри них,</w:t>
      </w:r>
    </w:p>
    <w:p w14:paraId="156F2AE4" w14:textId="77777777" w:rsidR="009D708C" w:rsidRPr="00D11F0D" w:rsidRDefault="009D708C" w:rsidP="009D708C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принимает к сведению</w:t>
      </w:r>
      <w:r>
        <w:t xml:space="preserve"> доклад Специального докладчика по вопросам меньшинств</w:t>
      </w:r>
      <w:r>
        <w:rPr>
          <w:rStyle w:val="aa"/>
        </w:rPr>
        <w:footnoteReference w:id="1"/>
      </w:r>
      <w:r>
        <w:t>, его доклад, содержащий рекомендации, вынесенные на двенадцатой сессии Форума по вопросам меньшинств</w:t>
      </w:r>
      <w:r>
        <w:rPr>
          <w:rStyle w:val="aa"/>
        </w:rPr>
        <w:footnoteReference w:id="2"/>
      </w:r>
      <w:r>
        <w:t>, а также его доклад, который был представлен Генеральной Ассамблее на ее семьдесят четвертой сессии</w:t>
      </w:r>
      <w:r w:rsidRPr="009259DD">
        <w:rPr>
          <w:vertAlign w:val="superscript"/>
        </w:rPr>
        <w:footnoteReference w:id="3"/>
      </w:r>
      <w:r>
        <w:t xml:space="preserve">; </w:t>
      </w:r>
    </w:p>
    <w:p w14:paraId="64CD1AD5" w14:textId="77777777" w:rsidR="009D708C" w:rsidRPr="00D11F0D" w:rsidRDefault="009D708C" w:rsidP="00924C4F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 xml:space="preserve">отмечает </w:t>
      </w:r>
      <w:r>
        <w:t>проведение в ноябре 2019 года двенадцатой сессии Форума по вопросам меньшинств, на которой рассматривались вопросы об образовании, языке и правах человека меньшинств и которая благодаря широкому участию заинтересованных сторон стала важной платформой для поощрения диалога по этой теме, и призывает государства принимать во внимание соответствующие рекомендации Форума;</w:t>
      </w:r>
    </w:p>
    <w:p w14:paraId="2B8B4B73" w14:textId="77777777" w:rsidR="009D708C" w:rsidRPr="00D11F0D" w:rsidRDefault="009D708C" w:rsidP="009D708C">
      <w:pPr>
        <w:pStyle w:val="SingleTxtG"/>
        <w:ind w:firstLine="567"/>
      </w:pPr>
      <w:r>
        <w:lastRenderedPageBreak/>
        <w:t>3.</w:t>
      </w:r>
      <w:r>
        <w:tab/>
      </w:r>
      <w:r>
        <w:rPr>
          <w:i/>
          <w:iCs/>
        </w:rPr>
        <w:t>приветствует</w:t>
      </w:r>
      <w:r>
        <w:t xml:space="preserve"> доклад Управления Верховного комиссара Организации Объединенных Наций по правам человека о правах лиц, принадлежащих к национальным или этническим, религиозным и языковым меньшинствам</w:t>
      </w:r>
      <w:r w:rsidRPr="009259DD">
        <w:rPr>
          <w:vertAlign w:val="superscript"/>
        </w:rPr>
        <w:footnoteReference w:id="4"/>
      </w:r>
      <w:r>
        <w:t>;</w:t>
      </w:r>
    </w:p>
    <w:p w14:paraId="19DA4E1A" w14:textId="77777777" w:rsidR="009D708C" w:rsidRPr="00D11F0D" w:rsidRDefault="009D708C" w:rsidP="009D708C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высоко оценивает</w:t>
      </w:r>
      <w:r>
        <w:t xml:space="preserve"> работу, проделанную Специальным докладчиком по вопросам меньшинств, и важную роль, которую он сыграл в повышении уровня осведомленности о правах лиц, принадлежащих к национальным или этническим, религиозным и языковым меньшинствам, и в привлечении дополнительного внимания к этим правам, а также его руководящую роль в подготовке и работе Форума по вопросам меньшинств, что представляет собой вклад в усилия по улучшению сотрудничества между всеми механизмами Организации Объединенных Наций, занимающимися правами лиц, принадлежащих к меньшинствам;</w:t>
      </w:r>
    </w:p>
    <w:p w14:paraId="66F2EE52" w14:textId="77777777" w:rsidR="009D708C" w:rsidRPr="00D11F0D" w:rsidRDefault="009D708C" w:rsidP="009D708C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призывает</w:t>
      </w:r>
      <w:r>
        <w:t xml:space="preserve"> государства предпринимать инициативы для обеспечения того, чтобы лица, принадлежащие к национальным или этническим, религиозным и языковым меньшинствам, знали и могли осуществлять свои права, закрепленные в Декларации о правах лиц, принадлежащих к национальным или этническим, религиозным и языковым меньшинствам, и в других международных обязательствах и обязанностях в области прав человека, и рекомендует обеспечить, чтобы все меры, принимаемые с целью осуществления Декларации, в максимально возможной степени разрабатывались, формулировались, реализовывались и пересматривались при полном, эффективном и равном участии лиц, принадлежащих к национальным или этническим, религиозным и языковым меньшинствам;</w:t>
      </w:r>
    </w:p>
    <w:p w14:paraId="10ADA672" w14:textId="77777777" w:rsidR="009D708C" w:rsidRPr="00D11F0D" w:rsidRDefault="009D708C" w:rsidP="009D708C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настоятельно призывает</w:t>
      </w:r>
      <w:r>
        <w:t xml:space="preserve"> государства с учетом темы двенадцатой сессии Форума по вопросам меньшинств и в целях более эффективного осуществления Декларации и обеспечения реализации прав лиц, принадлежащих к национальным или этническим, религиозным и языковым меньшинствам, включая молодежь из числа меньшинств, принять надлежащие меры, в частности путем:</w:t>
      </w:r>
    </w:p>
    <w:p w14:paraId="70D7110B" w14:textId="77777777" w:rsidR="009D708C" w:rsidRPr="00D11F0D" w:rsidRDefault="009D708C" w:rsidP="009D708C">
      <w:pPr>
        <w:pStyle w:val="SingleTxtG"/>
        <w:ind w:firstLine="567"/>
      </w:pPr>
      <w:r>
        <w:t>а)</w:t>
      </w:r>
      <w:r>
        <w:tab/>
        <w:t>принятия законодательных ,политических или практических мер, чтобы гарантировать лицам, принадлежащим к меньшинствам, равный доступ к образованию равного качества, предоставляемому в инклюзивной среде, которая обеспечивает возможность достижения более высоких результатов для всех;</w:t>
      </w:r>
    </w:p>
    <w:p w14:paraId="05B5C497" w14:textId="77777777" w:rsidR="009D708C" w:rsidRPr="00D11F0D" w:rsidRDefault="009D708C" w:rsidP="009D708C">
      <w:pPr>
        <w:pStyle w:val="SingleTxtG"/>
        <w:ind w:firstLine="567"/>
      </w:pPr>
      <w:r>
        <w:t>b)</w:t>
      </w:r>
      <w:r>
        <w:tab/>
        <w:t>рассмотрения возможности ратификации соответствующих международных и региональных договоров по правам человека, которые защищают и поощряют права лиц, принадлежащих к языковым меньшинствам, включая те, которые касаются права на образование, а также присоединения к ним и их соблюдения;</w:t>
      </w:r>
    </w:p>
    <w:p w14:paraId="2943966B" w14:textId="77777777" w:rsidR="009D708C" w:rsidRPr="00D11F0D" w:rsidRDefault="009D708C" w:rsidP="009D708C">
      <w:pPr>
        <w:pStyle w:val="SingleTxtG"/>
        <w:ind w:firstLine="567"/>
      </w:pPr>
      <w:r>
        <w:t>c)</w:t>
      </w:r>
      <w:r>
        <w:tab/>
        <w:t>предоставления, по возможности, лицам, принадлежащим к меньшинствам, надлежащих возможностей для изучения их собственного языка или обучения на их собственном языке, при одновременном обеспечении того, чтобы меньшинства также имели доступ к образованию на официальных языках;</w:t>
      </w:r>
    </w:p>
    <w:p w14:paraId="20EE5E3D" w14:textId="77777777" w:rsidR="009D708C" w:rsidRPr="00D11F0D" w:rsidRDefault="009D708C" w:rsidP="009D708C">
      <w:pPr>
        <w:pStyle w:val="SingleTxtG"/>
        <w:ind w:firstLine="567"/>
      </w:pPr>
      <w:r>
        <w:t>d)</w:t>
      </w:r>
      <w:r>
        <w:tab/>
        <w:t>рассмотрения возможности организации обучения на языках меньшинств в рамках реализации Цели 4 в области устойчивого развития, направленной на обеспечение всеохватного и справедливого качественного обучения и поощрение возможности обучения на протяжении всей жизни для всех;</w:t>
      </w:r>
    </w:p>
    <w:p w14:paraId="73A21C0E" w14:textId="77777777" w:rsidR="009D708C" w:rsidRPr="00D11F0D" w:rsidRDefault="009D708C" w:rsidP="009D708C">
      <w:pPr>
        <w:pStyle w:val="SingleTxtG"/>
        <w:ind w:firstLine="567"/>
      </w:pPr>
      <w:r>
        <w:t>e)</w:t>
      </w:r>
      <w:r>
        <w:tab/>
        <w:t>поощрения образовательной среды, уважающей языковое и культурное разнообразие и свободу от дискриминации, стигматизации, ненависти и языка вражды в отношении лиц, принадлежащих к меньшинствам, в том числе посредством проведения общественно-просветительских и информационных кампаний и организации соответствующей подготовки для преподавателей;</w:t>
      </w:r>
    </w:p>
    <w:p w14:paraId="2D1B3362" w14:textId="77777777" w:rsidR="009D708C" w:rsidRPr="00D11F0D" w:rsidRDefault="009D708C" w:rsidP="009D708C">
      <w:pPr>
        <w:pStyle w:val="SingleTxtG"/>
        <w:ind w:firstLine="567"/>
      </w:pPr>
      <w:r>
        <w:t>f)</w:t>
      </w:r>
      <w:r>
        <w:tab/>
        <w:t>воздержания от насильственной ассимиляции лиц, принадлежащих к меньшинствам, посредством, в частности, запрета на обучение на родном языке меньшинств или его преподавания;</w:t>
      </w:r>
    </w:p>
    <w:p w14:paraId="078EF878" w14:textId="77777777" w:rsidR="009D708C" w:rsidRPr="00D11F0D" w:rsidRDefault="009D708C" w:rsidP="009D708C">
      <w:pPr>
        <w:pStyle w:val="SingleTxtG"/>
        <w:ind w:firstLine="567"/>
      </w:pPr>
      <w:r>
        <w:lastRenderedPageBreak/>
        <w:t>g)</w:t>
      </w:r>
      <w:r>
        <w:tab/>
        <w:t>создания безопасной и благоприятной среды для представителей гражданского общества, занимающихся правами человека лиц, принадлежащих к меньшинствам, в языковых вопросах, и мониторинга выполнения государствами своих обязательств по обеспечению доступа к образованию на языках меньшинств и их преподаванию;</w:t>
      </w:r>
    </w:p>
    <w:p w14:paraId="12DEBA1C" w14:textId="77777777" w:rsidR="009D708C" w:rsidRPr="00D11F0D" w:rsidRDefault="009D708C" w:rsidP="009D708C">
      <w:pPr>
        <w:pStyle w:val="SingleTxtG"/>
        <w:ind w:firstLine="567"/>
      </w:pPr>
      <w:r>
        <w:t>h)</w:t>
      </w:r>
      <w:r>
        <w:tab/>
        <w:t>поощрения доступа лиц, принадлежащих к меньшинствам, к административным, юридическим и медицинским услугам путем рассмотрения возможности их предоставления также и на языках меньшинств;</w:t>
      </w:r>
    </w:p>
    <w:p w14:paraId="05968597" w14:textId="77777777" w:rsidR="009D708C" w:rsidRPr="00D11F0D" w:rsidRDefault="009D708C" w:rsidP="009D708C">
      <w:pPr>
        <w:pStyle w:val="SingleTxtG"/>
        <w:ind w:firstLine="567"/>
      </w:pPr>
      <w:r>
        <w:t>i)</w:t>
      </w:r>
      <w:r>
        <w:tab/>
        <w:t>обеспечения возможности получения образования на жестовом языке для сообщества людей с нарушениями слуха там, где это практически осуществимо;</w:t>
      </w:r>
    </w:p>
    <w:p w14:paraId="7A8F94EB" w14:textId="77777777" w:rsidR="009D708C" w:rsidRPr="00D11F0D" w:rsidRDefault="009D708C" w:rsidP="009D708C">
      <w:pPr>
        <w:pStyle w:val="SingleTxtG"/>
        <w:ind w:firstLine="567"/>
      </w:pPr>
      <w:r>
        <w:t>j)</w:t>
      </w:r>
      <w:r>
        <w:tab/>
        <w:t>разработки и финансирования программ подготовки и повышения квалификации преподавателей языков меньшинств и пропаганды таких программ среди общин меньшинств;</w:t>
      </w:r>
    </w:p>
    <w:p w14:paraId="7150FBDF" w14:textId="77777777" w:rsidR="009D708C" w:rsidRPr="00D11F0D" w:rsidRDefault="009D708C" w:rsidP="009D708C">
      <w:pPr>
        <w:pStyle w:val="SingleTxtG"/>
        <w:ind w:firstLine="567"/>
      </w:pPr>
      <w:r>
        <w:t>k)</w:t>
      </w:r>
      <w:r>
        <w:tab/>
        <w:t>выделения ресурсов, необходимых для содействия доступу к образованию на языках меньшинств и их преподаванию;</w:t>
      </w:r>
    </w:p>
    <w:p w14:paraId="4ADB87A2" w14:textId="77777777" w:rsidR="009D708C" w:rsidRPr="00D11F0D" w:rsidRDefault="009D708C" w:rsidP="009D708C">
      <w:pPr>
        <w:pStyle w:val="SingleTxtG"/>
        <w:ind w:firstLine="567"/>
      </w:pPr>
      <w:r>
        <w:t>l)</w:t>
      </w:r>
      <w:r>
        <w:tab/>
        <w:t>обеспечения того, чтобы учебные программы не содержали материалов, которые создают стереотипное представление о меньшинствах, в том числе о женщинах и девочках, принадлежащих к меньшинствам, на основе их этнической принадлежности или их гендера;</w:t>
      </w:r>
    </w:p>
    <w:p w14:paraId="62EF21CC" w14:textId="77777777" w:rsidR="009D708C" w:rsidRPr="00D11F0D" w:rsidRDefault="009D708C" w:rsidP="009D708C">
      <w:pPr>
        <w:pStyle w:val="SingleTxtG"/>
        <w:ind w:firstLine="567"/>
      </w:pPr>
      <w:r>
        <w:t>m)</w:t>
      </w:r>
      <w:r>
        <w:tab/>
        <w:t>принятия всех необходимых мер для обеспечения доступа женщин и девочек из общин меньшинств к образованию на языках меньшинств и их изучению, когда это применимо, с учетом множественных и пересекающихся форм дискриминации, маргинализации и отчуждения, которым они часто подвергаются в силу своего гендера и принадлежности к меньшинствам;</w:t>
      </w:r>
    </w:p>
    <w:p w14:paraId="0AF0880C" w14:textId="77777777" w:rsidR="009D708C" w:rsidRPr="00D11F0D" w:rsidRDefault="009D708C" w:rsidP="009D708C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 xml:space="preserve">предлагает </w:t>
      </w:r>
      <w:r>
        <w:t>международным и региональным организациям продолжать уделять внимание положению и правам лиц, принадлежащих к национальным или этническим, религиозным и языковым меньшинствам, и в этой связи принять к сведению соответствующие рекомендации Форума по вопросам меньшинств;</w:t>
      </w:r>
    </w:p>
    <w:p w14:paraId="489FEE47" w14:textId="77777777" w:rsidR="009D708C" w:rsidRPr="00D11F0D" w:rsidRDefault="009D708C" w:rsidP="009D708C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>приветствует</w:t>
      </w:r>
      <w:r>
        <w:t xml:space="preserve"> тот факт, что двенадцатый Форум по вопросам меньшинств был полностью обеспечен устным переводом на жестовый язык, и подчеркивает важность того, чтобы обсуждения на Форуме и далее были полностью доступны для лиц с инвалидностью;</w:t>
      </w:r>
    </w:p>
    <w:p w14:paraId="3A85034B" w14:textId="77777777" w:rsidR="009D708C" w:rsidRPr="00D11F0D" w:rsidRDefault="009D708C" w:rsidP="009D708C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 xml:space="preserve">предлагает </w:t>
      </w:r>
      <w:r>
        <w:t>Управлению Верховного комиссара, структурам Организации Объединенных Наций и государствам-членам обеспечивать поддержку и сотрудничать в контексте организации региональных форумов по вопросам меньшинств, с тем чтобы дополнять и обогащать работу и рекомендации Форума по вопросам меньшинств;</w:t>
      </w:r>
    </w:p>
    <w:p w14:paraId="1BDC247F" w14:textId="77777777" w:rsidR="009D708C" w:rsidRPr="00D11F0D" w:rsidRDefault="009D708C" w:rsidP="009D708C">
      <w:pPr>
        <w:pStyle w:val="SingleTxtG"/>
        <w:ind w:firstLine="567"/>
      </w:pPr>
      <w:r>
        <w:t>10.</w:t>
      </w:r>
      <w:r>
        <w:tab/>
      </w:r>
      <w:r>
        <w:rPr>
          <w:i/>
          <w:iCs/>
        </w:rPr>
        <w:t>приветствует</w:t>
      </w:r>
      <w:r>
        <w:t xml:space="preserve"> сотрудничество между учреждениями, фондами и программами Организации Объединенных Наций в вопросах меньшинств, осуществляемое под руководством Управления Верховного комиссара, и настоятельно призывает их далее расширять взаимодействие и повышать координацию, в том числе в области разработки политики, направленной на поощрение и защиту прав лиц, принадлежащих к национальным или этническим, религиозным и языковым меньшинствам, с учетом также соответствующих итогов Форума по вопросам меньшинств и результатов работы соответствующих региональных организаций;</w:t>
      </w:r>
    </w:p>
    <w:p w14:paraId="6770E437" w14:textId="77777777" w:rsidR="009D708C" w:rsidRPr="00D11F0D" w:rsidRDefault="009D708C" w:rsidP="00924C4F">
      <w:pPr>
        <w:pStyle w:val="SingleTxtG"/>
        <w:ind w:firstLine="567"/>
      </w:pPr>
      <w:r>
        <w:t>11.</w:t>
      </w:r>
      <w:r>
        <w:tab/>
      </w:r>
      <w:r>
        <w:rPr>
          <w:i/>
          <w:iCs/>
        </w:rPr>
        <w:t>особо отмечает</w:t>
      </w:r>
      <w:r>
        <w:t xml:space="preserve"> в этой связи инициативы и мероприятия сети Организации Объединенных Наций по вопросам расовой дискриминации и защиты лиц, принадлежащих к национальным или этническим, религиозным и языковым меньшинствам, координируемые Управлением Верховного комиссара и направленные на активизацию диалога и сотрудничества между соответствующими учреждениями, фондами и программами Организации Объединенных Наций, и предлагает сети продолжать сотрудничать со Специальным докладчиком по вопросам меньшинств и Специальным докладчиком по вопросу о современных формах расизма, расовой </w:t>
      </w:r>
      <w:r>
        <w:lastRenderedPageBreak/>
        <w:t>дискриминации, ксенофобии и связанной с ними нетерпимости и проводить консультации и взаимодействовать с лицами, принадлежащими к национальным или этническим, религиозным и языковым меньшинствам, и субъектами гражданского общества;</w:t>
      </w:r>
    </w:p>
    <w:p w14:paraId="70F00824" w14:textId="77777777" w:rsidR="009D708C" w:rsidRPr="00D11F0D" w:rsidRDefault="009D708C" w:rsidP="009D708C">
      <w:pPr>
        <w:pStyle w:val="SingleTxtG"/>
        <w:ind w:firstLine="567"/>
      </w:pPr>
      <w:r>
        <w:t>12.</w:t>
      </w:r>
      <w:r>
        <w:tab/>
      </w:r>
      <w:r>
        <w:rPr>
          <w:i/>
          <w:iCs/>
        </w:rPr>
        <w:t>просит</w:t>
      </w:r>
      <w:r>
        <w:t xml:space="preserve"> Верховного комиссара продолжать представлять Совету по правам человека ежегодный доклад, содержащий информацию о соответствующих изменениях, касающихся правозащитных органов и механизмов Организации Объединенных Наций, а также о деятельности, которую Управление Верховного комиссара проводит в штаб-квартире и на местах и которая вносит вклад в содействие осуществлению и соблюдению положений Декларации о правах лиц, принадлежащих к национальным или этническим, религиозным и языковым меньшинствам;</w:t>
      </w:r>
    </w:p>
    <w:p w14:paraId="43753813" w14:textId="77777777" w:rsidR="009D708C" w:rsidRPr="00D11F0D" w:rsidRDefault="009D708C" w:rsidP="009D708C">
      <w:pPr>
        <w:pStyle w:val="SingleTxtG"/>
        <w:ind w:firstLine="567"/>
      </w:pPr>
      <w:r>
        <w:t>13.</w:t>
      </w:r>
      <w:r>
        <w:tab/>
      </w:r>
      <w:r>
        <w:rPr>
          <w:i/>
          <w:iCs/>
        </w:rPr>
        <w:t>просит</w:t>
      </w:r>
      <w:r>
        <w:t xml:space="preserve"> Генерального секретаря и Верховного комиссара продолжать оказывать всестороннюю кадровую, техническую и финансовую помощь, необходимую для эффективного выполнения мандата Специального докладчика по вопросам меньшинств и осуществления деятельности Управления Верховного комиссара в области прав лиц, принадлежащих к национальным или этническим, религиозным и языковым меньшинствам;</w:t>
      </w:r>
    </w:p>
    <w:p w14:paraId="02F5196E" w14:textId="77777777" w:rsidR="009D708C" w:rsidRPr="00D11F0D" w:rsidRDefault="009D708C" w:rsidP="009D708C">
      <w:pPr>
        <w:pStyle w:val="SingleTxtG"/>
        <w:ind w:firstLine="567"/>
      </w:pPr>
      <w:r>
        <w:t>14.</w:t>
      </w:r>
      <w:r>
        <w:tab/>
      </w:r>
      <w:r>
        <w:rPr>
          <w:i/>
          <w:iCs/>
        </w:rPr>
        <w:t>постановляет</w:t>
      </w:r>
      <w:r>
        <w:t xml:space="preserve"> продлить мандат Специального докладчика по вопросам меньшинств на трехлетний период на тех же условиях, которые предусмотрены Советом по правам человека в его резолюции 25/5; </w:t>
      </w:r>
    </w:p>
    <w:p w14:paraId="0FDD535A" w14:textId="77777777" w:rsidR="009D708C" w:rsidRPr="00D11F0D" w:rsidRDefault="009D708C" w:rsidP="009D708C">
      <w:pPr>
        <w:pStyle w:val="SingleTxtG"/>
        <w:ind w:firstLine="567"/>
      </w:pPr>
      <w:r>
        <w:t>15.</w:t>
      </w:r>
      <w:r>
        <w:tab/>
      </w:r>
      <w:r>
        <w:rPr>
          <w:i/>
          <w:iCs/>
        </w:rPr>
        <w:t>призывает</w:t>
      </w:r>
      <w:r>
        <w:t xml:space="preserve"> все государства сотрудничать со Специальным докладчиком и оказывать ему или ей содействие в выполнении возложенных на него или нее задач и обязанностей, предоставлять ему или ей всю запрашиваемую необходимую информацию и серьезно рассмотреть возможность оперативно и положительно реагировать на его или ее просьбы о посещении их стран, с тем чтобы он или она имел/имела возможность эффективно выполнять свои обязанности;</w:t>
      </w:r>
    </w:p>
    <w:p w14:paraId="38D354A0" w14:textId="77777777" w:rsidR="009D708C" w:rsidRPr="00D11F0D" w:rsidRDefault="009D708C" w:rsidP="009D708C">
      <w:pPr>
        <w:pStyle w:val="SingleTxtG"/>
        <w:ind w:firstLine="567"/>
      </w:pPr>
      <w:r>
        <w:t>16.</w:t>
      </w:r>
      <w:r>
        <w:tab/>
      </w:r>
      <w:r>
        <w:rPr>
          <w:i/>
          <w:iCs/>
        </w:rPr>
        <w:t>рекомендует</w:t>
      </w:r>
      <w:r>
        <w:t xml:space="preserve"> специализированным учреждениям, региональным организациям, национальным правозащитным учреждениям и неправительственным организациям развивать и поддерживать регулярный диалог и сотрудничество со Специальным докладчиком и продолжать содействовать усилиям по поощрению и защите прав лиц, принадлежащих к национальным или этническим, религиозным и языковым меньшинствам; </w:t>
      </w:r>
    </w:p>
    <w:p w14:paraId="1E62600F" w14:textId="77777777" w:rsidR="009D708C" w:rsidRPr="00D11F0D" w:rsidRDefault="009D708C" w:rsidP="009D708C">
      <w:pPr>
        <w:pStyle w:val="SingleTxtG"/>
        <w:ind w:firstLine="567"/>
      </w:pPr>
      <w:r>
        <w:t>17.</w:t>
      </w:r>
      <w:r>
        <w:tab/>
      </w:r>
      <w:r>
        <w:rPr>
          <w:i/>
          <w:iCs/>
        </w:rPr>
        <w:t>просит</w:t>
      </w:r>
      <w:r>
        <w:t xml:space="preserve"> Генерального секретаря и Верховного комиссара оказывать всю кадровую, техническую и финансовую помощь, которая необходима для эффективного выполнения мандата Специального докладчика; </w:t>
      </w:r>
    </w:p>
    <w:p w14:paraId="3F0BE26F" w14:textId="77777777" w:rsidR="009D708C" w:rsidRDefault="009D708C" w:rsidP="009D708C">
      <w:pPr>
        <w:pStyle w:val="SingleTxtG"/>
        <w:ind w:firstLine="567"/>
      </w:pPr>
      <w:r>
        <w:t>18.</w:t>
      </w:r>
      <w:r>
        <w:tab/>
      </w:r>
      <w:r w:rsidRPr="00D26D8D">
        <w:rPr>
          <w:i/>
          <w:iCs/>
        </w:rPr>
        <w:t xml:space="preserve">постановляет </w:t>
      </w:r>
      <w:r>
        <w:t>продолжить рассмотрение этого вопроса в соответствии со своей программой работы.</w:t>
      </w:r>
    </w:p>
    <w:p w14:paraId="45FAA500" w14:textId="77777777" w:rsidR="009D708C" w:rsidRPr="00A83D3D" w:rsidRDefault="009D708C" w:rsidP="00A83D3D">
      <w:pPr>
        <w:pStyle w:val="SingleTxtG"/>
        <w:jc w:val="right"/>
        <w:rPr>
          <w:i/>
          <w:iCs/>
        </w:rPr>
      </w:pPr>
      <w:r w:rsidRPr="00A83D3D">
        <w:rPr>
          <w:i/>
          <w:iCs/>
        </w:rPr>
        <w:t xml:space="preserve">44-е заседание </w:t>
      </w:r>
      <w:r w:rsidR="00A83D3D" w:rsidRPr="00A83D3D">
        <w:rPr>
          <w:i/>
          <w:iCs/>
        </w:rPr>
        <w:br/>
      </w:r>
      <w:r w:rsidRPr="00A83D3D">
        <w:rPr>
          <w:i/>
          <w:iCs/>
        </w:rPr>
        <w:t>19 июня 2020 года</w:t>
      </w:r>
    </w:p>
    <w:p w14:paraId="3B98C153" w14:textId="77777777" w:rsidR="009D708C" w:rsidRPr="00D11F0D" w:rsidRDefault="00A83D3D" w:rsidP="00A83D3D">
      <w:pPr>
        <w:pStyle w:val="SingleTxtG"/>
        <w:rPr>
          <w:u w:val="single"/>
        </w:rPr>
      </w:pPr>
      <w:r>
        <w:rPr>
          <w:shd w:val="clear" w:color="auto" w:fill="FFFFFF"/>
        </w:rPr>
        <w:tab/>
      </w:r>
      <w:r w:rsidR="009D708C">
        <w:rPr>
          <w:shd w:val="clear" w:color="auto" w:fill="FFFFFF"/>
        </w:rPr>
        <w:t>[Принята без голосования.]</w:t>
      </w:r>
    </w:p>
    <w:p w14:paraId="43070291" w14:textId="55B0DFA4" w:rsidR="00CB0692" w:rsidRPr="009D708C" w:rsidRDefault="009D708C" w:rsidP="00924C4F">
      <w:pPr>
        <w:pStyle w:val="SingleTxtG"/>
        <w:spacing w:before="240" w:after="0"/>
        <w:jc w:val="center"/>
      </w:pPr>
      <w:r w:rsidRPr="00D11F0D">
        <w:rPr>
          <w:u w:val="single"/>
        </w:rPr>
        <w:tab/>
      </w:r>
      <w:r w:rsidRPr="00D11F0D">
        <w:rPr>
          <w:u w:val="single"/>
        </w:rPr>
        <w:tab/>
      </w:r>
      <w:r w:rsidRPr="00D11F0D">
        <w:rPr>
          <w:u w:val="single"/>
        </w:rPr>
        <w:tab/>
      </w:r>
      <w:r w:rsidRPr="00D11F0D">
        <w:rPr>
          <w:u w:val="single"/>
        </w:rPr>
        <w:tab/>
      </w:r>
    </w:p>
    <w:sectPr w:rsidR="00CB0692" w:rsidRPr="009D708C" w:rsidSect="009D708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49BB9" w14:textId="77777777" w:rsidR="007D7F3C" w:rsidRPr="00A312BC" w:rsidRDefault="007D7F3C" w:rsidP="00A312BC"/>
  </w:endnote>
  <w:endnote w:type="continuationSeparator" w:id="0">
    <w:p w14:paraId="11569F17" w14:textId="77777777" w:rsidR="007D7F3C" w:rsidRPr="00A312BC" w:rsidRDefault="007D7F3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6D9C" w14:textId="77777777" w:rsidR="009D708C" w:rsidRPr="009D708C" w:rsidRDefault="009D708C">
    <w:pPr>
      <w:pStyle w:val="a8"/>
    </w:pPr>
    <w:r w:rsidRPr="009D708C">
      <w:rPr>
        <w:b/>
        <w:sz w:val="18"/>
      </w:rPr>
      <w:fldChar w:fldCharType="begin"/>
    </w:r>
    <w:r w:rsidRPr="009D708C">
      <w:rPr>
        <w:b/>
        <w:sz w:val="18"/>
      </w:rPr>
      <w:instrText xml:space="preserve"> PAGE  \* MERGEFORMAT </w:instrText>
    </w:r>
    <w:r w:rsidRPr="009D708C">
      <w:rPr>
        <w:b/>
        <w:sz w:val="18"/>
      </w:rPr>
      <w:fldChar w:fldCharType="separate"/>
    </w:r>
    <w:r w:rsidRPr="009D708C">
      <w:rPr>
        <w:b/>
        <w:noProof/>
        <w:sz w:val="18"/>
      </w:rPr>
      <w:t>2</w:t>
    </w:r>
    <w:r w:rsidRPr="009D708C">
      <w:rPr>
        <w:b/>
        <w:sz w:val="18"/>
      </w:rPr>
      <w:fldChar w:fldCharType="end"/>
    </w:r>
    <w:r>
      <w:rPr>
        <w:b/>
        <w:sz w:val="18"/>
      </w:rPr>
      <w:tab/>
    </w:r>
    <w:r>
      <w:t>GE.20-08712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A9D09" w14:textId="77777777" w:rsidR="009D708C" w:rsidRPr="009D708C" w:rsidRDefault="009D708C" w:rsidP="009D708C">
    <w:pPr>
      <w:pStyle w:val="a8"/>
      <w:tabs>
        <w:tab w:val="clear" w:pos="9639"/>
        <w:tab w:val="right" w:pos="9638"/>
      </w:tabs>
      <w:rPr>
        <w:b/>
        <w:sz w:val="18"/>
      </w:rPr>
    </w:pPr>
    <w:r>
      <w:t>GE.20-08712</w:t>
    </w:r>
    <w:r>
      <w:tab/>
    </w:r>
    <w:r w:rsidRPr="009D708C">
      <w:rPr>
        <w:b/>
        <w:sz w:val="18"/>
      </w:rPr>
      <w:fldChar w:fldCharType="begin"/>
    </w:r>
    <w:r w:rsidRPr="009D708C">
      <w:rPr>
        <w:b/>
        <w:sz w:val="18"/>
      </w:rPr>
      <w:instrText xml:space="preserve"> PAGE  \* MERGEFORMAT </w:instrText>
    </w:r>
    <w:r w:rsidRPr="009D708C">
      <w:rPr>
        <w:b/>
        <w:sz w:val="18"/>
      </w:rPr>
      <w:fldChar w:fldCharType="separate"/>
    </w:r>
    <w:r w:rsidRPr="009D708C">
      <w:rPr>
        <w:b/>
        <w:noProof/>
        <w:sz w:val="18"/>
      </w:rPr>
      <w:t>3</w:t>
    </w:r>
    <w:r w:rsidRPr="009D708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9F29" w14:textId="77777777" w:rsidR="00042B72" w:rsidRPr="009D708C" w:rsidRDefault="009D708C" w:rsidP="009D708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1915856" wp14:editId="6FF6D5F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20-08712  (R)</w:t>
    </w:r>
    <w:r>
      <w:rPr>
        <w:lang w:val="en-US"/>
      </w:rPr>
      <w:t xml:space="preserve">  040820 </w:t>
    </w:r>
    <w:r w:rsidR="00A83D3D">
      <w:t xml:space="preserve"> </w:t>
    </w:r>
    <w:r>
      <w:rPr>
        <w:lang w:val="en-US"/>
      </w:rPr>
      <w:t>040820</w:t>
    </w:r>
    <w:r>
      <w:br/>
    </w:r>
    <w:r w:rsidRPr="009D708C">
      <w:rPr>
        <w:rFonts w:ascii="C39T30Lfz" w:hAnsi="C39T30Lfz"/>
        <w:kern w:val="14"/>
        <w:sz w:val="56"/>
      </w:rPr>
      <w:t></w:t>
    </w:r>
    <w:r w:rsidRPr="009D708C">
      <w:rPr>
        <w:rFonts w:ascii="C39T30Lfz" w:hAnsi="C39T30Lfz"/>
        <w:kern w:val="14"/>
        <w:sz w:val="56"/>
      </w:rPr>
      <w:t></w:t>
    </w:r>
    <w:r w:rsidRPr="009D708C">
      <w:rPr>
        <w:rFonts w:ascii="C39T30Lfz" w:hAnsi="C39T30Lfz"/>
        <w:kern w:val="14"/>
        <w:sz w:val="56"/>
      </w:rPr>
      <w:t></w:t>
    </w:r>
    <w:r w:rsidRPr="009D708C">
      <w:rPr>
        <w:rFonts w:ascii="C39T30Lfz" w:hAnsi="C39T30Lfz"/>
        <w:kern w:val="14"/>
        <w:sz w:val="56"/>
      </w:rPr>
      <w:t></w:t>
    </w:r>
    <w:r w:rsidRPr="009D708C">
      <w:rPr>
        <w:rFonts w:ascii="C39T30Lfz" w:hAnsi="C39T30Lfz"/>
        <w:kern w:val="14"/>
        <w:sz w:val="56"/>
      </w:rPr>
      <w:t></w:t>
    </w:r>
    <w:r w:rsidRPr="009D708C">
      <w:rPr>
        <w:rFonts w:ascii="C39T30Lfz" w:hAnsi="C39T30Lfz"/>
        <w:kern w:val="14"/>
        <w:sz w:val="56"/>
      </w:rPr>
      <w:t></w:t>
    </w:r>
    <w:r w:rsidRPr="009D708C">
      <w:rPr>
        <w:rFonts w:ascii="C39T30Lfz" w:hAnsi="C39T30Lfz"/>
        <w:kern w:val="14"/>
        <w:sz w:val="56"/>
      </w:rPr>
      <w:t></w:t>
    </w:r>
    <w:r w:rsidRPr="009D708C">
      <w:rPr>
        <w:rFonts w:ascii="C39T30Lfz" w:hAnsi="C39T30Lfz"/>
        <w:kern w:val="14"/>
        <w:sz w:val="56"/>
      </w:rPr>
      <w:t></w:t>
    </w:r>
    <w:r w:rsidRPr="009D708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305247" wp14:editId="34D125B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3E06F" w14:textId="77777777" w:rsidR="007D7F3C" w:rsidRPr="001075E9" w:rsidRDefault="007D7F3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F34836" w14:textId="77777777" w:rsidR="007D7F3C" w:rsidRDefault="007D7F3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9FBE1B" w14:textId="77777777" w:rsidR="009D708C" w:rsidRPr="00A61382" w:rsidRDefault="009D708C" w:rsidP="009D708C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0B41B3">
        <w:rPr>
          <w:lang w:val="en-US"/>
        </w:rPr>
        <w:tab/>
        <w:t>A/HRC/43/47.</w:t>
      </w:r>
    </w:p>
  </w:footnote>
  <w:footnote w:id="2">
    <w:p w14:paraId="494D0499" w14:textId="77777777" w:rsidR="009D708C" w:rsidRPr="00A61382" w:rsidRDefault="009D708C" w:rsidP="009D708C">
      <w:pPr>
        <w:pStyle w:val="ad"/>
        <w:rPr>
          <w:lang w:val="en-US"/>
        </w:rPr>
      </w:pPr>
      <w:r w:rsidRPr="000B41B3">
        <w:rPr>
          <w:lang w:val="en-US"/>
        </w:rPr>
        <w:tab/>
      </w:r>
      <w:r>
        <w:rPr>
          <w:rStyle w:val="aa"/>
        </w:rPr>
        <w:footnoteRef/>
      </w:r>
      <w:r w:rsidRPr="000B41B3">
        <w:rPr>
          <w:lang w:val="en-US"/>
        </w:rPr>
        <w:tab/>
        <w:t>A/HRC/43/62.</w:t>
      </w:r>
    </w:p>
  </w:footnote>
  <w:footnote w:id="3">
    <w:p w14:paraId="2AB645EA" w14:textId="77777777" w:rsidR="009D708C" w:rsidRPr="00A61382" w:rsidRDefault="009D708C" w:rsidP="009D708C">
      <w:pPr>
        <w:pStyle w:val="ad"/>
        <w:rPr>
          <w:lang w:val="en-US"/>
        </w:rPr>
      </w:pPr>
      <w:r w:rsidRPr="000B41B3">
        <w:rPr>
          <w:lang w:val="en-US"/>
        </w:rPr>
        <w:tab/>
      </w:r>
      <w:r>
        <w:rPr>
          <w:rStyle w:val="aa"/>
        </w:rPr>
        <w:footnoteRef/>
      </w:r>
      <w:r>
        <w:rPr>
          <w:lang w:val="en-US"/>
        </w:rPr>
        <w:tab/>
      </w:r>
      <w:r w:rsidRPr="000B41B3">
        <w:rPr>
          <w:lang w:val="en-US"/>
        </w:rPr>
        <w:t>A/74/160.</w:t>
      </w:r>
    </w:p>
  </w:footnote>
  <w:footnote w:id="4">
    <w:p w14:paraId="2DA4DDCD" w14:textId="77777777" w:rsidR="009D708C" w:rsidRPr="00A61382" w:rsidRDefault="009D708C" w:rsidP="009D708C">
      <w:pPr>
        <w:pStyle w:val="ad"/>
        <w:rPr>
          <w:lang w:val="en-US"/>
        </w:rPr>
      </w:pPr>
      <w:r w:rsidRPr="000B41B3">
        <w:rPr>
          <w:lang w:val="en-US"/>
        </w:rPr>
        <w:tab/>
      </w:r>
      <w:r>
        <w:rPr>
          <w:rStyle w:val="aa"/>
        </w:rPr>
        <w:footnoteRef/>
      </w:r>
      <w:r>
        <w:rPr>
          <w:lang w:val="en-US"/>
        </w:rPr>
        <w:tab/>
      </w:r>
      <w:r w:rsidRPr="000B41B3">
        <w:rPr>
          <w:lang w:val="en-US"/>
        </w:rPr>
        <w:t>A/HRC/43/28.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689A" w14:textId="4B4BA998" w:rsidR="009D708C" w:rsidRPr="009D708C" w:rsidRDefault="0005282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A/HRC/RES/43/8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1C5E" w14:textId="509D8FEF" w:rsidR="009D708C" w:rsidRPr="009D708C" w:rsidRDefault="0005282E" w:rsidP="009D708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A/HRC/RES/43/8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3C"/>
    <w:rsid w:val="00033EE1"/>
    <w:rsid w:val="00040272"/>
    <w:rsid w:val="00041EA6"/>
    <w:rsid w:val="00042B72"/>
    <w:rsid w:val="0004332B"/>
    <w:rsid w:val="0005282E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09A2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7D7F3C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4C4F"/>
    <w:rsid w:val="009275CF"/>
    <w:rsid w:val="00936A21"/>
    <w:rsid w:val="00951972"/>
    <w:rsid w:val="009604DF"/>
    <w:rsid w:val="009608F3"/>
    <w:rsid w:val="009675B6"/>
    <w:rsid w:val="009A24AC"/>
    <w:rsid w:val="009D708C"/>
    <w:rsid w:val="00A01942"/>
    <w:rsid w:val="00A10122"/>
    <w:rsid w:val="00A312BC"/>
    <w:rsid w:val="00A83D3D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15B4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FD06AC"/>
  <w15:docId w15:val="{CF8665E1-9D57-4021-AF6A-1A6C94DB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5</Pages>
  <Words>1896</Words>
  <Characters>13254</Characters>
  <Application>Microsoft Office Word</Application>
  <DocSecurity>0</DocSecurity>
  <Lines>244</Lines>
  <Paragraphs>59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A/HRC/RES/43/8</vt:lpstr>
      <vt:lpstr>A/</vt:lpstr>
      <vt:lpstr>A/</vt:lpstr>
      <vt:lpstr>A/</vt:lpstr>
    </vt:vector>
  </TitlesOfParts>
  <Company>DCM</Company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A/HRC/RES/43/8</dc:title>
  <dc:subject/>
  <dc:creator>Elena IZOTOVA</dc:creator>
  <cp:keywords/>
  <cp:lastModifiedBy>Ioulia Goussarova</cp:lastModifiedBy>
  <cp:revision>3</cp:revision>
  <cp:lastPrinted>2020-08-04T09:51:00Z</cp:lastPrinted>
  <dcterms:created xsi:type="dcterms:W3CDTF">2020-08-04T09:51:00Z</dcterms:created>
  <dcterms:modified xsi:type="dcterms:W3CDTF">2020-08-04T09:51:00Z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