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057BC0" w:rsidRPr="00DB58B5" w:rsidTr="00BA184E">
        <w:trPr>
          <w:trHeight w:hRule="exact" w:val="851"/>
        </w:trPr>
        <w:tc>
          <w:tcPr>
            <w:tcW w:w="1276" w:type="dxa"/>
            <w:tcBorders>
              <w:bottom w:val="single" w:sz="4" w:space="0" w:color="auto"/>
            </w:tcBorders>
          </w:tcPr>
          <w:p w:rsidR="00057BC0" w:rsidRPr="00DB58B5" w:rsidRDefault="00057BC0" w:rsidP="00C717E0"/>
        </w:tc>
        <w:tc>
          <w:tcPr>
            <w:tcW w:w="2268" w:type="dxa"/>
            <w:tcBorders>
              <w:bottom w:val="single" w:sz="4" w:space="0" w:color="auto"/>
            </w:tcBorders>
            <w:vAlign w:val="bottom"/>
          </w:tcPr>
          <w:p w:rsidR="00057BC0" w:rsidRPr="00DB58B5" w:rsidRDefault="00057BC0" w:rsidP="00C717E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57BC0" w:rsidRPr="00DB58B5" w:rsidRDefault="008403F9" w:rsidP="008403F9">
            <w:pPr>
              <w:jc w:val="right"/>
            </w:pPr>
            <w:r w:rsidRPr="008403F9">
              <w:rPr>
                <w:sz w:val="40"/>
              </w:rPr>
              <w:t>A</w:t>
            </w:r>
            <w:r>
              <w:t>/HRC/RES/24/34</w:t>
            </w:r>
          </w:p>
        </w:tc>
      </w:tr>
      <w:tr w:rsidR="00057BC0" w:rsidRPr="00DB58B5" w:rsidTr="00C717E0">
        <w:trPr>
          <w:trHeight w:hRule="exact" w:val="2835"/>
        </w:trPr>
        <w:tc>
          <w:tcPr>
            <w:tcW w:w="1276" w:type="dxa"/>
            <w:tcBorders>
              <w:top w:val="single" w:sz="4" w:space="0" w:color="auto"/>
              <w:bottom w:val="single" w:sz="12" w:space="0" w:color="auto"/>
            </w:tcBorders>
          </w:tcPr>
          <w:p w:rsidR="00057BC0" w:rsidRPr="00DB58B5" w:rsidRDefault="00057BC0" w:rsidP="00C717E0">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57BC0" w:rsidRPr="00740562" w:rsidRDefault="00057BC0" w:rsidP="00C717E0">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8403F9" w:rsidRDefault="008403F9" w:rsidP="00C717E0">
            <w:pPr>
              <w:spacing w:before="240"/>
            </w:pPr>
            <w:r>
              <w:t>Distr. générale</w:t>
            </w:r>
          </w:p>
          <w:p w:rsidR="008403F9" w:rsidRDefault="008403F9" w:rsidP="008403F9">
            <w:pPr>
              <w:spacing w:line="240" w:lineRule="exact"/>
            </w:pPr>
            <w:r>
              <w:t>9 octobre 2013</w:t>
            </w:r>
          </w:p>
          <w:p w:rsidR="008403F9" w:rsidRDefault="008403F9" w:rsidP="008403F9">
            <w:pPr>
              <w:spacing w:line="240" w:lineRule="exact"/>
            </w:pPr>
            <w:r>
              <w:t>Français</w:t>
            </w:r>
          </w:p>
          <w:p w:rsidR="00057BC0" w:rsidRPr="00DB58B5" w:rsidRDefault="008403F9" w:rsidP="008403F9">
            <w:pPr>
              <w:spacing w:line="240" w:lineRule="exact"/>
            </w:pPr>
            <w:r>
              <w:t>Original: anglais</w:t>
            </w:r>
          </w:p>
        </w:tc>
      </w:tr>
    </w:tbl>
    <w:p w:rsidR="00BA184E" w:rsidRPr="00BA184E" w:rsidRDefault="00BA184E" w:rsidP="001B6907">
      <w:pPr>
        <w:spacing w:before="120"/>
        <w:rPr>
          <w:b/>
          <w:sz w:val="24"/>
          <w:szCs w:val="24"/>
        </w:rPr>
      </w:pPr>
      <w:r w:rsidRPr="00BA184E">
        <w:rPr>
          <w:b/>
          <w:sz w:val="24"/>
          <w:szCs w:val="24"/>
        </w:rPr>
        <w:t>Conseil des droits de l’homme</w:t>
      </w:r>
    </w:p>
    <w:p w:rsidR="008403F9" w:rsidRPr="009B2FFA" w:rsidRDefault="008403F9" w:rsidP="008403F9">
      <w:pPr>
        <w:rPr>
          <w:b/>
          <w:lang w:val="fr-FR"/>
        </w:rPr>
      </w:pPr>
      <w:r w:rsidRPr="009B2FFA">
        <w:rPr>
          <w:b/>
          <w:lang w:val="fr-FR"/>
        </w:rPr>
        <w:t>Vingt-quatrième session</w:t>
      </w:r>
    </w:p>
    <w:p w:rsidR="008403F9" w:rsidRPr="009B2FFA" w:rsidRDefault="008403F9" w:rsidP="008403F9">
      <w:pPr>
        <w:rPr>
          <w:lang w:val="fr-FR"/>
        </w:rPr>
      </w:pPr>
      <w:r w:rsidRPr="009B2FFA">
        <w:rPr>
          <w:lang w:val="fr-FR"/>
        </w:rPr>
        <w:t>Point 10 de l</w:t>
      </w:r>
      <w:r>
        <w:rPr>
          <w:lang w:val="fr-FR"/>
        </w:rPr>
        <w:t>’</w:t>
      </w:r>
      <w:r w:rsidRPr="009B2FFA">
        <w:rPr>
          <w:lang w:val="fr-FR"/>
        </w:rPr>
        <w:t>ordre du jour</w:t>
      </w:r>
    </w:p>
    <w:p w:rsidR="008403F9" w:rsidRPr="009B2FFA" w:rsidRDefault="008403F9" w:rsidP="008403F9">
      <w:pPr>
        <w:rPr>
          <w:b/>
          <w:lang w:val="fr-FR"/>
        </w:rPr>
      </w:pPr>
      <w:r w:rsidRPr="009B2FFA">
        <w:rPr>
          <w:b/>
          <w:lang w:val="fr-FR"/>
        </w:rPr>
        <w:t>Assistance technique et renforcement des capacités</w:t>
      </w:r>
    </w:p>
    <w:p w:rsidR="008403F9" w:rsidRPr="009B2FFA" w:rsidRDefault="008403F9" w:rsidP="008403F9">
      <w:pPr>
        <w:pStyle w:val="H23G"/>
        <w:rPr>
          <w:lang w:val="fr-FR"/>
        </w:rPr>
      </w:pPr>
      <w:r w:rsidRPr="009B2FFA">
        <w:rPr>
          <w:lang w:val="fr-FR"/>
        </w:rPr>
        <w:tab/>
      </w:r>
      <w:r w:rsidRPr="009B2FFA">
        <w:rPr>
          <w:lang w:val="fr-FR"/>
        </w:rPr>
        <w:tab/>
      </w:r>
      <w:r w:rsidR="00DE45F9">
        <w:rPr>
          <w:lang w:val="fr-FR"/>
        </w:rPr>
        <w:t>Résolution adoptée</w:t>
      </w:r>
      <w:r w:rsidR="00365147">
        <w:rPr>
          <w:lang w:val="fr-FR"/>
        </w:rPr>
        <w:t xml:space="preserve"> par le Conseil des droits de l’homme</w:t>
      </w:r>
      <w:r w:rsidR="00365147" w:rsidRPr="00806E3D">
        <w:rPr>
          <w:rStyle w:val="FootnoteReference"/>
          <w:b w:val="0"/>
          <w:sz w:val="20"/>
          <w:vertAlign w:val="baseline"/>
        </w:rPr>
        <w:footnoteReference w:customMarkFollows="1" w:id="2"/>
        <w:t>*</w:t>
      </w:r>
    </w:p>
    <w:p w:rsidR="008403F9" w:rsidRPr="009B2FFA" w:rsidRDefault="00806E3D" w:rsidP="008403F9">
      <w:pPr>
        <w:pStyle w:val="H1G"/>
        <w:tabs>
          <w:tab w:val="left" w:pos="1792"/>
        </w:tabs>
        <w:rPr>
          <w:lang w:val="fr-FR"/>
        </w:rPr>
      </w:pPr>
      <w:r>
        <w:rPr>
          <w:lang w:val="fr-FR"/>
        </w:rPr>
        <w:tab/>
      </w:r>
      <w:r>
        <w:rPr>
          <w:lang w:val="fr-FR"/>
        </w:rPr>
        <w:tab/>
        <w:t>24/34</w:t>
      </w:r>
      <w:r w:rsidR="008403F9">
        <w:rPr>
          <w:lang w:val="fr-FR"/>
        </w:rPr>
        <w:br/>
      </w:r>
      <w:r w:rsidR="008403F9" w:rsidRPr="009B2FFA">
        <w:rPr>
          <w:lang w:val="fr-FR"/>
        </w:rPr>
        <w:t>Assistance technique</w:t>
      </w:r>
      <w:r w:rsidR="008403F9">
        <w:rPr>
          <w:lang w:val="fr-FR"/>
        </w:rPr>
        <w:t xml:space="preserve"> à la République centrafricaine</w:t>
      </w:r>
      <w:r w:rsidR="008403F9">
        <w:rPr>
          <w:lang w:val="fr-FR"/>
        </w:rPr>
        <w:br/>
      </w:r>
      <w:r w:rsidR="008403F9" w:rsidRPr="009B2FFA">
        <w:rPr>
          <w:lang w:val="fr-FR"/>
        </w:rPr>
        <w:t>dans le domaine des droits de l</w:t>
      </w:r>
      <w:r w:rsidR="008403F9">
        <w:rPr>
          <w:lang w:val="fr-FR"/>
        </w:rPr>
        <w:t>’</w:t>
      </w:r>
      <w:r w:rsidR="008403F9" w:rsidRPr="009B2FFA">
        <w:rPr>
          <w:lang w:val="fr-FR"/>
        </w:rPr>
        <w:t>homme</w:t>
      </w:r>
    </w:p>
    <w:p w:rsidR="008403F9" w:rsidRPr="009B2FFA" w:rsidRDefault="008403F9" w:rsidP="008403F9">
      <w:pPr>
        <w:pStyle w:val="SingleTxtG"/>
        <w:ind w:firstLine="567"/>
        <w:rPr>
          <w:lang w:val="fr-FR"/>
        </w:rPr>
      </w:pPr>
      <w:r w:rsidRPr="00F039D5">
        <w:rPr>
          <w:i/>
          <w:lang w:val="fr-FR"/>
        </w:rPr>
        <w:t>Le Conseil des droits de l</w:t>
      </w:r>
      <w:r>
        <w:rPr>
          <w:i/>
          <w:lang w:val="fr-FR"/>
        </w:rPr>
        <w:t>’</w:t>
      </w:r>
      <w:r w:rsidRPr="00F039D5">
        <w:rPr>
          <w:i/>
          <w:lang w:val="fr-FR"/>
        </w:rPr>
        <w:t>homme</w:t>
      </w:r>
      <w:r w:rsidRPr="009B2FFA">
        <w:rPr>
          <w:lang w:val="fr-FR"/>
        </w:rPr>
        <w:t>,</w:t>
      </w:r>
    </w:p>
    <w:p w:rsidR="008403F9" w:rsidRPr="009B2FFA" w:rsidRDefault="008403F9" w:rsidP="008403F9">
      <w:pPr>
        <w:pStyle w:val="SingleTxtG"/>
        <w:ind w:firstLine="567"/>
        <w:rPr>
          <w:lang w:val="fr-FR"/>
        </w:rPr>
      </w:pPr>
      <w:r w:rsidRPr="009B2FFA">
        <w:rPr>
          <w:i/>
          <w:lang w:val="fr-FR"/>
        </w:rPr>
        <w:t>Guidé</w:t>
      </w:r>
      <w:r w:rsidRPr="009B2FFA">
        <w:rPr>
          <w:lang w:val="fr-FR"/>
        </w:rPr>
        <w:t xml:space="preserve"> par la Charte des Nations Unies, la Déclaration universelle des droits de l</w:t>
      </w:r>
      <w:r>
        <w:rPr>
          <w:lang w:val="fr-FR"/>
        </w:rPr>
        <w:t>’</w:t>
      </w:r>
      <w:r w:rsidRPr="009B2FFA">
        <w:rPr>
          <w:lang w:val="fr-FR"/>
        </w:rPr>
        <w:t>homme et les autres instruments internationaux pertinents relatifs aux droits de l</w:t>
      </w:r>
      <w:r>
        <w:rPr>
          <w:lang w:val="fr-FR"/>
        </w:rPr>
        <w:t>’</w:t>
      </w:r>
      <w:r w:rsidRPr="009B2FFA">
        <w:rPr>
          <w:lang w:val="fr-FR"/>
        </w:rPr>
        <w:t>homme,</w:t>
      </w:r>
    </w:p>
    <w:p w:rsidR="008403F9" w:rsidRPr="009B2FFA" w:rsidRDefault="008403F9" w:rsidP="008403F9">
      <w:pPr>
        <w:pStyle w:val="SingleTxtG"/>
        <w:ind w:firstLine="567"/>
        <w:rPr>
          <w:lang w:val="fr-FR"/>
        </w:rPr>
      </w:pPr>
      <w:r w:rsidRPr="009B2FFA">
        <w:rPr>
          <w:i/>
          <w:lang w:val="fr-FR"/>
        </w:rPr>
        <w:t>Rappelant</w:t>
      </w:r>
      <w:r>
        <w:rPr>
          <w:lang w:val="fr-FR"/>
        </w:rPr>
        <w:t xml:space="preserve"> la résolution </w:t>
      </w:r>
      <w:r w:rsidRPr="009B2FFA">
        <w:rPr>
          <w:lang w:val="fr-FR"/>
        </w:rPr>
        <w:t>60/251 de l</w:t>
      </w:r>
      <w:r>
        <w:rPr>
          <w:lang w:val="fr-FR"/>
        </w:rPr>
        <w:t>’</w:t>
      </w:r>
      <w:r w:rsidRPr="009B2FFA">
        <w:rPr>
          <w:lang w:val="fr-FR"/>
        </w:rPr>
        <w:t>Assemblée générale en date du 15 mars 2006 et les résolutions</w:t>
      </w:r>
      <w:r>
        <w:rPr>
          <w:lang w:val="fr-FR"/>
        </w:rPr>
        <w:t> </w:t>
      </w:r>
      <w:r w:rsidRPr="009B2FFA">
        <w:rPr>
          <w:lang w:val="fr-FR"/>
        </w:rPr>
        <w:t>5/1 et 23/18 du Conseil des droits de l</w:t>
      </w:r>
      <w:r>
        <w:rPr>
          <w:lang w:val="fr-FR"/>
        </w:rPr>
        <w:t>’</w:t>
      </w:r>
      <w:r w:rsidRPr="009B2FFA">
        <w:rPr>
          <w:lang w:val="fr-FR"/>
        </w:rPr>
        <w:t xml:space="preserve">homme en </w:t>
      </w:r>
      <w:r>
        <w:rPr>
          <w:lang w:val="fr-FR"/>
        </w:rPr>
        <w:t>date du 18 </w:t>
      </w:r>
      <w:r w:rsidRPr="009B2FFA">
        <w:rPr>
          <w:lang w:val="fr-FR"/>
        </w:rPr>
        <w:t>juin 2007</w:t>
      </w:r>
      <w:r>
        <w:rPr>
          <w:lang w:val="fr-FR"/>
        </w:rPr>
        <w:t xml:space="preserve"> et du 13 </w:t>
      </w:r>
      <w:r w:rsidRPr="009B2FFA">
        <w:rPr>
          <w:lang w:val="fr-FR"/>
        </w:rPr>
        <w:t>juin 2013, respectivement,</w:t>
      </w:r>
    </w:p>
    <w:p w:rsidR="008403F9" w:rsidRPr="00E7139C" w:rsidRDefault="008403F9" w:rsidP="008403F9">
      <w:pPr>
        <w:pStyle w:val="SingleTxtG"/>
        <w:ind w:firstLine="567"/>
        <w:rPr>
          <w:spacing w:val="-3"/>
          <w:lang w:val="fr-FR"/>
        </w:rPr>
      </w:pPr>
      <w:r w:rsidRPr="00E7139C">
        <w:rPr>
          <w:i/>
          <w:spacing w:val="-3"/>
          <w:lang w:val="fr-FR"/>
        </w:rPr>
        <w:t>Considérant</w:t>
      </w:r>
      <w:r w:rsidRPr="00E7139C">
        <w:rPr>
          <w:spacing w:val="-3"/>
          <w:lang w:val="fr-FR"/>
        </w:rPr>
        <w:t xml:space="preserve"> la situation qui règne en République centrafricaine depuis le 24 mars 2013,</w:t>
      </w:r>
    </w:p>
    <w:p w:rsidR="008403F9" w:rsidRPr="009B2FFA" w:rsidRDefault="008403F9" w:rsidP="008403F9">
      <w:pPr>
        <w:pStyle w:val="SingleTxtG"/>
        <w:ind w:firstLine="567"/>
        <w:rPr>
          <w:lang w:val="fr-FR"/>
        </w:rPr>
      </w:pPr>
      <w:r w:rsidRPr="009B2FFA">
        <w:rPr>
          <w:i/>
          <w:lang w:val="fr-FR"/>
        </w:rPr>
        <w:t>Réaffirmant</w:t>
      </w:r>
      <w:r w:rsidRPr="009B2FFA">
        <w:rPr>
          <w:lang w:val="fr-FR"/>
        </w:rPr>
        <w:t xml:space="preserve"> que tous les États ont l</w:t>
      </w:r>
      <w:r>
        <w:rPr>
          <w:lang w:val="fr-FR"/>
        </w:rPr>
        <w:t>’</w:t>
      </w:r>
      <w:r w:rsidRPr="009B2FFA">
        <w:rPr>
          <w:lang w:val="fr-FR"/>
        </w:rPr>
        <w:t>obligation de promouvoir et de protéger les droits de l</w:t>
      </w:r>
      <w:r>
        <w:rPr>
          <w:lang w:val="fr-FR"/>
        </w:rPr>
        <w:t>’</w:t>
      </w:r>
      <w:r w:rsidRPr="009B2FFA">
        <w:rPr>
          <w:lang w:val="fr-FR"/>
        </w:rPr>
        <w:t xml:space="preserve">homme et les libertés fondamentales consacrés </w:t>
      </w:r>
      <w:r w:rsidR="00445195">
        <w:rPr>
          <w:lang w:val="fr-FR"/>
        </w:rPr>
        <w:t>par</w:t>
      </w:r>
      <w:r w:rsidRPr="009B2FFA">
        <w:rPr>
          <w:lang w:val="fr-FR"/>
        </w:rPr>
        <w:t xml:space="preserve"> la Charte, la Déclaration universelle des droits de l</w:t>
      </w:r>
      <w:r>
        <w:rPr>
          <w:lang w:val="fr-FR"/>
        </w:rPr>
        <w:t>’</w:t>
      </w:r>
      <w:r w:rsidRPr="009B2FFA">
        <w:rPr>
          <w:lang w:val="fr-FR"/>
        </w:rPr>
        <w:t>homme, les Pactes internationaux relatifs aux droits de l</w:t>
      </w:r>
      <w:r>
        <w:rPr>
          <w:lang w:val="fr-FR"/>
        </w:rPr>
        <w:t>’</w:t>
      </w:r>
      <w:r w:rsidRPr="009B2FFA">
        <w:rPr>
          <w:lang w:val="fr-FR"/>
        </w:rPr>
        <w:t>homme et les autres instruments internationaux pertinents relatifs aux droits de l</w:t>
      </w:r>
      <w:r>
        <w:rPr>
          <w:lang w:val="fr-FR"/>
        </w:rPr>
        <w:t>’</w:t>
      </w:r>
      <w:r w:rsidRPr="009B2FFA">
        <w:rPr>
          <w:lang w:val="fr-FR"/>
        </w:rPr>
        <w:t>homme auxquels ils sont parties,</w:t>
      </w:r>
    </w:p>
    <w:p w:rsidR="008403F9" w:rsidRPr="009B2FFA" w:rsidRDefault="008403F9" w:rsidP="008403F9">
      <w:pPr>
        <w:pStyle w:val="SingleTxtG"/>
        <w:ind w:firstLine="567"/>
        <w:rPr>
          <w:lang w:val="fr-FR"/>
        </w:rPr>
      </w:pPr>
      <w:r w:rsidRPr="009B2FFA">
        <w:rPr>
          <w:i/>
          <w:lang w:val="fr-FR"/>
        </w:rPr>
        <w:t>Vu</w:t>
      </w:r>
      <w:r w:rsidRPr="009B2FFA">
        <w:rPr>
          <w:lang w:val="fr-FR"/>
        </w:rPr>
        <w:t xml:space="preserve"> la Déclaration de Bamako,</w:t>
      </w:r>
      <w:r>
        <w:rPr>
          <w:lang w:val="fr-FR"/>
        </w:rPr>
        <w:t xml:space="preserve"> adoptée le 3 </w:t>
      </w:r>
      <w:r w:rsidRPr="009B2FFA">
        <w:rPr>
          <w:lang w:val="fr-FR"/>
        </w:rPr>
        <w:t>novembre 2000 par les États et les gouvernements francophones, qui condamne les coups d</w:t>
      </w:r>
      <w:r>
        <w:rPr>
          <w:lang w:val="fr-FR"/>
        </w:rPr>
        <w:t>’</w:t>
      </w:r>
      <w:r w:rsidRPr="009B2FFA">
        <w:rPr>
          <w:lang w:val="fr-FR"/>
        </w:rPr>
        <w:t>État et toute autre prise de pouvoir par la violence, les armes ou quelque autre moyen illégal,</w:t>
      </w:r>
    </w:p>
    <w:p w:rsidR="008403F9" w:rsidRPr="00E7139C" w:rsidRDefault="008403F9" w:rsidP="008403F9">
      <w:pPr>
        <w:pStyle w:val="SingleTxtG"/>
        <w:ind w:firstLine="567"/>
        <w:rPr>
          <w:spacing w:val="-4"/>
          <w:lang w:val="fr-FR"/>
        </w:rPr>
      </w:pPr>
      <w:r w:rsidRPr="00E7139C">
        <w:rPr>
          <w:i/>
          <w:spacing w:val="-4"/>
          <w:lang w:val="fr-FR"/>
        </w:rPr>
        <w:t>Vu</w:t>
      </w:r>
      <w:r w:rsidRPr="00E7139C">
        <w:rPr>
          <w:spacing w:val="-4"/>
          <w:lang w:val="fr-FR"/>
        </w:rPr>
        <w:t xml:space="preserve"> </w:t>
      </w:r>
      <w:r w:rsidRPr="00E7139C">
        <w:rPr>
          <w:i/>
          <w:spacing w:val="-4"/>
          <w:lang w:val="fr-FR"/>
        </w:rPr>
        <w:t>également</w:t>
      </w:r>
      <w:r w:rsidRPr="00E7139C">
        <w:rPr>
          <w:spacing w:val="-4"/>
          <w:lang w:val="fr-FR"/>
        </w:rPr>
        <w:t xml:space="preserve"> le communiqué final du Sommet extraordinaire des chefs d’État et de gouvernement de la Communauté économique des États de l’Afrique centrale, qui s’est tenu à N’Djamena le 21 décembre 2012, et l’</w:t>
      </w:r>
      <w:r>
        <w:rPr>
          <w:spacing w:val="-4"/>
          <w:lang w:val="fr-FR"/>
        </w:rPr>
        <w:t>a</w:t>
      </w:r>
      <w:r w:rsidRPr="00E7139C">
        <w:rPr>
          <w:spacing w:val="-4"/>
          <w:lang w:val="fr-FR"/>
        </w:rPr>
        <w:t>ccord politique signé à Libreville le 11 janvier 2013,</w:t>
      </w:r>
    </w:p>
    <w:p w:rsidR="008403F9" w:rsidRPr="009B2FFA" w:rsidRDefault="008403F9" w:rsidP="008403F9">
      <w:pPr>
        <w:pStyle w:val="SingleTxtG"/>
        <w:ind w:firstLine="567"/>
        <w:rPr>
          <w:lang w:val="fr-FR"/>
        </w:rPr>
      </w:pPr>
      <w:r w:rsidRPr="009B2FFA">
        <w:rPr>
          <w:i/>
          <w:lang w:val="fr-FR"/>
        </w:rPr>
        <w:t>Prenant en compte</w:t>
      </w:r>
      <w:r w:rsidRPr="009B2FFA">
        <w:rPr>
          <w:lang w:val="fr-FR"/>
        </w:rPr>
        <w:t xml:space="preserve"> les efforts entrepris par les États membres de la Communauté économique des États de l</w:t>
      </w:r>
      <w:r>
        <w:rPr>
          <w:lang w:val="fr-FR"/>
        </w:rPr>
        <w:t>’</w:t>
      </w:r>
      <w:r w:rsidRPr="009B2FFA">
        <w:rPr>
          <w:lang w:val="fr-FR"/>
        </w:rPr>
        <w:t>Afrique centrale, notamment ceux du Président du Comité de suivi de la Communauté économique des États de l</w:t>
      </w:r>
      <w:r>
        <w:rPr>
          <w:lang w:val="fr-FR"/>
        </w:rPr>
        <w:t>’</w:t>
      </w:r>
      <w:r w:rsidRPr="009B2FFA">
        <w:rPr>
          <w:lang w:val="fr-FR"/>
        </w:rPr>
        <w:t>Afrique centrale sur la situation en République centrafricaine,</w:t>
      </w:r>
    </w:p>
    <w:p w:rsidR="008403F9" w:rsidRPr="009B2FFA" w:rsidRDefault="008403F9" w:rsidP="00644AB0">
      <w:pPr>
        <w:pStyle w:val="SingleTxtG"/>
        <w:spacing w:after="100"/>
        <w:ind w:firstLine="567"/>
        <w:rPr>
          <w:lang w:val="fr-FR"/>
        </w:rPr>
      </w:pPr>
      <w:r w:rsidRPr="009B2FFA">
        <w:rPr>
          <w:i/>
          <w:lang w:val="fr-FR"/>
        </w:rPr>
        <w:t>Réaffirmant</w:t>
      </w:r>
      <w:r w:rsidRPr="009B2FFA">
        <w:rPr>
          <w:lang w:val="fr-FR"/>
        </w:rPr>
        <w:t xml:space="preserve"> son attachement à la souveraineté, à l</w:t>
      </w:r>
      <w:r>
        <w:rPr>
          <w:lang w:val="fr-FR"/>
        </w:rPr>
        <w:t>’</w:t>
      </w:r>
      <w:r w:rsidRPr="009B2FFA">
        <w:rPr>
          <w:lang w:val="fr-FR"/>
        </w:rPr>
        <w:t>indépendance, à l</w:t>
      </w:r>
      <w:r>
        <w:rPr>
          <w:lang w:val="fr-FR"/>
        </w:rPr>
        <w:t>’unité et à </w:t>
      </w:r>
      <w:r w:rsidRPr="009B2FFA">
        <w:rPr>
          <w:lang w:val="fr-FR"/>
        </w:rPr>
        <w:t>l</w:t>
      </w:r>
      <w:r>
        <w:rPr>
          <w:lang w:val="fr-FR"/>
        </w:rPr>
        <w:t>’</w:t>
      </w:r>
      <w:r w:rsidRPr="009B2FFA">
        <w:rPr>
          <w:lang w:val="fr-FR"/>
        </w:rPr>
        <w:t>intégrité territoriale de la République centrafricaine,</w:t>
      </w:r>
    </w:p>
    <w:p w:rsidR="00644AB0" w:rsidRDefault="008403F9" w:rsidP="00644AB0">
      <w:pPr>
        <w:pStyle w:val="SingleTxtG"/>
        <w:spacing w:after="100"/>
        <w:ind w:firstLine="567"/>
        <w:rPr>
          <w:lang w:val="fr-FR"/>
        </w:rPr>
      </w:pPr>
      <w:r w:rsidRPr="009B2FFA">
        <w:rPr>
          <w:i/>
          <w:lang w:val="fr-FR"/>
        </w:rPr>
        <w:t>Préoccupé</w:t>
      </w:r>
      <w:r w:rsidRPr="009B2FFA">
        <w:rPr>
          <w:lang w:val="fr-FR"/>
        </w:rPr>
        <w:t xml:space="preserve"> par la situation politique et humanitaire et les conditions de sécurité en République centrafricaine ainsi que par les risques d</w:t>
      </w:r>
      <w:r>
        <w:rPr>
          <w:lang w:val="fr-FR"/>
        </w:rPr>
        <w:t>’</w:t>
      </w:r>
      <w:r w:rsidRPr="009B2FFA">
        <w:rPr>
          <w:lang w:val="fr-FR"/>
        </w:rPr>
        <w:t>affrontements intercommunautaires et interreligieux,</w:t>
      </w:r>
    </w:p>
    <w:p w:rsidR="008403F9" w:rsidRPr="00644AB0" w:rsidRDefault="008403F9" w:rsidP="00644AB0">
      <w:pPr>
        <w:pStyle w:val="SingleTxtG"/>
        <w:spacing w:after="100"/>
        <w:ind w:firstLine="567"/>
        <w:rPr>
          <w:lang w:val="fr-FR"/>
        </w:rPr>
      </w:pPr>
      <w:r w:rsidRPr="00644AB0">
        <w:rPr>
          <w:i/>
        </w:rPr>
        <w:t>Gravement préoccupé</w:t>
      </w:r>
      <w:r w:rsidRPr="00644AB0">
        <w:t xml:space="preserve"> </w:t>
      </w:r>
      <w:r w:rsidR="00445195" w:rsidRPr="00644AB0">
        <w:t>par toutes les violations des droits de l’homme et violations du droit international humanitaire qui ont fait suite aux événements survenus le 24 mars 2013, notamment celles qui se traduisent par des exécutions sommaires, des viols et autres formes de violence sexuelle, des actes de torture, des pillages et des destructions de biens</w:t>
      </w:r>
      <w:r w:rsidRPr="00644AB0">
        <w:t>,</w:t>
      </w:r>
    </w:p>
    <w:p w:rsidR="008403F9" w:rsidRPr="009B2FFA" w:rsidRDefault="008403F9" w:rsidP="00644AB0">
      <w:pPr>
        <w:pStyle w:val="SingleTxtG"/>
        <w:spacing w:after="100"/>
        <w:ind w:firstLine="567"/>
        <w:rPr>
          <w:lang w:val="fr-FR"/>
        </w:rPr>
      </w:pPr>
      <w:r w:rsidRPr="009B2FFA">
        <w:rPr>
          <w:i/>
          <w:lang w:val="fr-FR"/>
        </w:rPr>
        <w:t>Rappelant</w:t>
      </w:r>
      <w:r w:rsidRPr="009B2FFA">
        <w:rPr>
          <w:lang w:val="fr-FR"/>
        </w:rPr>
        <w:t xml:space="preserve"> que ces violences ont entraîné le déplacement massif des populations,</w:t>
      </w:r>
    </w:p>
    <w:p w:rsidR="008403F9" w:rsidRPr="009B2FFA" w:rsidRDefault="008403F9" w:rsidP="00644AB0">
      <w:pPr>
        <w:pStyle w:val="SingleTxtG"/>
        <w:spacing w:after="100"/>
        <w:ind w:firstLine="567"/>
        <w:rPr>
          <w:lang w:val="fr-FR"/>
        </w:rPr>
      </w:pPr>
      <w:r w:rsidRPr="009B2FFA">
        <w:rPr>
          <w:i/>
          <w:lang w:val="fr-FR"/>
        </w:rPr>
        <w:t>Ayant à l</w:t>
      </w:r>
      <w:r>
        <w:rPr>
          <w:i/>
          <w:lang w:val="fr-FR"/>
        </w:rPr>
        <w:t>’</w:t>
      </w:r>
      <w:r w:rsidRPr="009B2FFA">
        <w:rPr>
          <w:i/>
          <w:lang w:val="fr-FR"/>
        </w:rPr>
        <w:t>esprit</w:t>
      </w:r>
      <w:r w:rsidRPr="009B2FFA">
        <w:rPr>
          <w:lang w:val="fr-FR"/>
        </w:rPr>
        <w:t xml:space="preserve"> la mise en place d</w:t>
      </w:r>
      <w:r>
        <w:rPr>
          <w:lang w:val="fr-FR"/>
        </w:rPr>
        <w:t>’</w:t>
      </w:r>
      <w:r w:rsidRPr="009B2FFA">
        <w:rPr>
          <w:lang w:val="fr-FR"/>
        </w:rPr>
        <w:t>un Conseil national de transition et la désignation par ce Conseil d</w:t>
      </w:r>
      <w:r>
        <w:rPr>
          <w:lang w:val="fr-FR"/>
        </w:rPr>
        <w:t>’un c</w:t>
      </w:r>
      <w:r w:rsidRPr="009B2FFA">
        <w:rPr>
          <w:lang w:val="fr-FR"/>
        </w:rPr>
        <w:t>hef de l</w:t>
      </w:r>
      <w:r>
        <w:rPr>
          <w:lang w:val="fr-FR"/>
        </w:rPr>
        <w:t>’</w:t>
      </w:r>
      <w:r w:rsidRPr="009B2FFA">
        <w:rPr>
          <w:lang w:val="fr-FR"/>
        </w:rPr>
        <w:t>État chargé de conduire la transition,</w:t>
      </w:r>
    </w:p>
    <w:p w:rsidR="008403F9" w:rsidRPr="009B2FFA" w:rsidRDefault="008403F9" w:rsidP="00644AB0">
      <w:pPr>
        <w:pStyle w:val="SingleTxtG"/>
        <w:spacing w:after="100"/>
        <w:ind w:firstLine="567"/>
        <w:rPr>
          <w:lang w:val="fr-FR"/>
        </w:rPr>
      </w:pPr>
      <w:r w:rsidRPr="009B2FFA">
        <w:rPr>
          <w:i/>
          <w:lang w:val="fr-FR"/>
        </w:rPr>
        <w:t>Ayant également</w:t>
      </w:r>
      <w:r w:rsidRPr="009B2FFA">
        <w:rPr>
          <w:lang w:val="fr-FR"/>
        </w:rPr>
        <w:t xml:space="preserve"> </w:t>
      </w:r>
      <w:r w:rsidRPr="009B2FFA">
        <w:rPr>
          <w:i/>
          <w:lang w:val="fr-FR"/>
        </w:rPr>
        <w:t>à l</w:t>
      </w:r>
      <w:r>
        <w:rPr>
          <w:i/>
          <w:lang w:val="fr-FR"/>
        </w:rPr>
        <w:t>’</w:t>
      </w:r>
      <w:r w:rsidRPr="009B2FFA">
        <w:rPr>
          <w:i/>
          <w:lang w:val="fr-FR"/>
        </w:rPr>
        <w:t>esprit</w:t>
      </w:r>
      <w:r w:rsidRPr="009B2FFA">
        <w:rPr>
          <w:lang w:val="fr-FR"/>
        </w:rPr>
        <w:t xml:space="preserve"> le déploiement de la Force multinationale d</w:t>
      </w:r>
      <w:r>
        <w:rPr>
          <w:lang w:val="fr-FR"/>
        </w:rPr>
        <w:t>’</w:t>
      </w:r>
      <w:r w:rsidRPr="009B2FFA">
        <w:rPr>
          <w:lang w:val="fr-FR"/>
        </w:rPr>
        <w:t>Afrique centrale mandatée par la Communauté économique des États de l</w:t>
      </w:r>
      <w:r>
        <w:rPr>
          <w:lang w:val="fr-FR"/>
        </w:rPr>
        <w:t>’</w:t>
      </w:r>
      <w:r w:rsidRPr="009B2FFA">
        <w:rPr>
          <w:lang w:val="fr-FR"/>
        </w:rPr>
        <w:t>Afrique centrale dans le cadre d</w:t>
      </w:r>
      <w:r>
        <w:rPr>
          <w:lang w:val="fr-FR"/>
        </w:rPr>
        <w:t>’</w:t>
      </w:r>
      <w:r w:rsidRPr="009B2FFA">
        <w:rPr>
          <w:lang w:val="fr-FR"/>
        </w:rPr>
        <w:t>une opération visant à désarmer les miliciens, former les Forces armées centrafricaines et sécuriser le processus électoral,</w:t>
      </w:r>
    </w:p>
    <w:p w:rsidR="008403F9" w:rsidRPr="009B2FFA" w:rsidRDefault="008403F9" w:rsidP="00644AB0">
      <w:pPr>
        <w:pStyle w:val="ParNoG"/>
        <w:spacing w:after="100"/>
        <w:ind w:firstLine="567"/>
        <w:rPr>
          <w:lang w:val="fr-FR"/>
        </w:rPr>
      </w:pPr>
      <w:r w:rsidRPr="009B2FFA">
        <w:rPr>
          <w:i/>
          <w:lang w:val="fr-FR"/>
        </w:rPr>
        <w:t>Accueille favorablement</w:t>
      </w:r>
      <w:r w:rsidRPr="009B2FFA">
        <w:rPr>
          <w:lang w:val="fr-FR"/>
        </w:rPr>
        <w:t xml:space="preserve"> les décisions du Conseil de paix et de sécurité de l</w:t>
      </w:r>
      <w:r>
        <w:rPr>
          <w:lang w:val="fr-FR"/>
        </w:rPr>
        <w:t>’</w:t>
      </w:r>
      <w:r w:rsidRPr="009B2FFA">
        <w:rPr>
          <w:lang w:val="fr-FR"/>
        </w:rPr>
        <w:t>Union africaine et les conclusions du quatrième</w:t>
      </w:r>
      <w:r>
        <w:rPr>
          <w:lang w:val="fr-FR"/>
        </w:rPr>
        <w:t xml:space="preserve"> Sommet extraordinaire des c</w:t>
      </w:r>
      <w:r w:rsidRPr="009B2FFA">
        <w:rPr>
          <w:lang w:val="fr-FR"/>
        </w:rPr>
        <w:t>hefs d</w:t>
      </w:r>
      <w:r>
        <w:rPr>
          <w:lang w:val="fr-FR"/>
        </w:rPr>
        <w:t>’</w:t>
      </w:r>
      <w:r w:rsidRPr="009B2FFA">
        <w:rPr>
          <w:lang w:val="fr-FR"/>
        </w:rPr>
        <w:t>État et de gouvernement de la Communauté économique des États de l</w:t>
      </w:r>
      <w:r>
        <w:rPr>
          <w:lang w:val="fr-FR"/>
        </w:rPr>
        <w:t>’</w:t>
      </w:r>
      <w:r w:rsidRPr="009B2FFA">
        <w:rPr>
          <w:lang w:val="fr-FR"/>
        </w:rPr>
        <w:t>Afrique centrale, qui s</w:t>
      </w:r>
      <w:r>
        <w:rPr>
          <w:lang w:val="fr-FR"/>
        </w:rPr>
        <w:t>’</w:t>
      </w:r>
      <w:r w:rsidRPr="009B2FFA">
        <w:rPr>
          <w:lang w:val="fr-FR"/>
        </w:rPr>
        <w:t>est tenu à N</w:t>
      </w:r>
      <w:r>
        <w:rPr>
          <w:lang w:val="fr-FR"/>
        </w:rPr>
        <w:t>’</w:t>
      </w:r>
      <w:r w:rsidRPr="009B2FFA">
        <w:rPr>
          <w:lang w:val="fr-FR"/>
        </w:rPr>
        <w:t>Djamena le 18 avril 2013, et du Groupe international de contact sur la République centrafricaine, qui s</w:t>
      </w:r>
      <w:r>
        <w:rPr>
          <w:lang w:val="fr-FR"/>
        </w:rPr>
        <w:t>’</w:t>
      </w:r>
      <w:r w:rsidRPr="009B2FFA">
        <w:rPr>
          <w:lang w:val="fr-FR"/>
        </w:rPr>
        <w:t>est réuni le 3</w:t>
      </w:r>
      <w:r>
        <w:rPr>
          <w:lang w:val="fr-FR"/>
        </w:rPr>
        <w:t> </w:t>
      </w:r>
      <w:r w:rsidRPr="009B2FFA">
        <w:rPr>
          <w:lang w:val="fr-FR"/>
        </w:rPr>
        <w:t>mai 2013 à Brazzaville;</w:t>
      </w:r>
    </w:p>
    <w:p w:rsidR="008403F9" w:rsidRPr="009B2FFA" w:rsidRDefault="008403F9" w:rsidP="00644AB0">
      <w:pPr>
        <w:pStyle w:val="ParNoG"/>
        <w:spacing w:after="100"/>
        <w:ind w:firstLine="567"/>
        <w:rPr>
          <w:lang w:val="fr-FR"/>
        </w:rPr>
      </w:pPr>
      <w:r w:rsidRPr="009B2FFA">
        <w:rPr>
          <w:i/>
          <w:lang w:val="fr-FR"/>
        </w:rPr>
        <w:t>Prend note</w:t>
      </w:r>
      <w:r w:rsidRPr="009B2FFA">
        <w:rPr>
          <w:lang w:val="fr-FR"/>
        </w:rPr>
        <w:t xml:space="preserve"> </w:t>
      </w:r>
      <w:r w:rsidRPr="009B2FFA">
        <w:rPr>
          <w:i/>
          <w:iCs/>
          <w:lang w:val="fr-FR"/>
        </w:rPr>
        <w:t>avec satisfaction</w:t>
      </w:r>
      <w:r w:rsidRPr="009B2FFA">
        <w:rPr>
          <w:lang w:val="fr-FR"/>
        </w:rPr>
        <w:t xml:space="preserve"> du rapport intermédiaire établi par la </w:t>
      </w:r>
      <w:r>
        <w:rPr>
          <w:lang w:val="fr-FR"/>
        </w:rPr>
        <w:t>Haut</w:t>
      </w:r>
      <w:r>
        <w:rPr>
          <w:lang w:val="fr-FR"/>
        </w:rPr>
        <w:noBreakHyphen/>
      </w:r>
      <w:r w:rsidRPr="009B2FFA">
        <w:rPr>
          <w:lang w:val="fr-FR"/>
        </w:rPr>
        <w:t>Commissaire des Nations Unies aux droits de l</w:t>
      </w:r>
      <w:r>
        <w:rPr>
          <w:lang w:val="fr-FR"/>
        </w:rPr>
        <w:t>’</w:t>
      </w:r>
      <w:r w:rsidRPr="009B2FFA">
        <w:rPr>
          <w:lang w:val="fr-FR"/>
        </w:rPr>
        <w:t>homme</w:t>
      </w:r>
      <w:r>
        <w:rPr>
          <w:rStyle w:val="FootnoteReference"/>
        </w:rPr>
        <w:footnoteReference w:id="3"/>
      </w:r>
      <w:r w:rsidRPr="009B2FFA">
        <w:rPr>
          <w:lang w:val="fr-FR"/>
        </w:rPr>
        <w:t>;</w:t>
      </w:r>
    </w:p>
    <w:p w:rsidR="008403F9" w:rsidRPr="009B2FFA" w:rsidRDefault="008403F9" w:rsidP="00644AB0">
      <w:pPr>
        <w:pStyle w:val="ParNoG"/>
        <w:spacing w:after="100"/>
        <w:ind w:firstLine="567"/>
        <w:rPr>
          <w:lang w:val="fr-FR"/>
        </w:rPr>
      </w:pPr>
      <w:r w:rsidRPr="009B2FFA">
        <w:rPr>
          <w:i/>
          <w:lang w:val="fr-FR"/>
        </w:rPr>
        <w:t>Condamne</w:t>
      </w:r>
      <w:r w:rsidRPr="009B2FFA">
        <w:rPr>
          <w:lang w:val="fr-FR"/>
        </w:rPr>
        <w:t xml:space="preserve"> </w:t>
      </w:r>
      <w:r w:rsidR="00445195">
        <w:rPr>
          <w:lang w:val="fr-FR"/>
        </w:rPr>
        <w:t xml:space="preserve">toutes les violations des droits de l’homme </w:t>
      </w:r>
      <w:r w:rsidR="001A4849">
        <w:rPr>
          <w:lang w:val="fr-FR"/>
        </w:rPr>
        <w:t xml:space="preserve">et violations du droit international humanitaire, </w:t>
      </w:r>
      <w:r w:rsidR="00806E3D">
        <w:rPr>
          <w:lang w:val="fr-FR"/>
        </w:rPr>
        <w:t xml:space="preserve">notamment </w:t>
      </w:r>
      <w:r w:rsidR="001A4849">
        <w:rPr>
          <w:lang w:val="fr-FR"/>
        </w:rPr>
        <w:t xml:space="preserve">celles qui se traduisent </w:t>
      </w:r>
      <w:r w:rsidR="00475358">
        <w:rPr>
          <w:lang w:val="fr-FR"/>
        </w:rPr>
        <w:t>par des exécutions sommaires, des arrestations et des détentions arbitraires, des viols et autres formes de violence sexuelle, le recrutement et l’utilisation d’enfants par les groupes armés, les pillages et les destructions de biens</w:t>
      </w:r>
      <w:r w:rsidRPr="009B2FFA">
        <w:rPr>
          <w:lang w:val="fr-FR"/>
        </w:rPr>
        <w:t>;</w:t>
      </w:r>
    </w:p>
    <w:p w:rsidR="008403F9" w:rsidRPr="009B2FFA" w:rsidRDefault="008403F9" w:rsidP="00644AB0">
      <w:pPr>
        <w:pStyle w:val="ParNoG"/>
        <w:spacing w:after="100"/>
        <w:ind w:firstLine="567"/>
        <w:rPr>
          <w:lang w:val="fr-FR"/>
        </w:rPr>
      </w:pPr>
      <w:r w:rsidRPr="009B2FFA">
        <w:rPr>
          <w:i/>
          <w:lang w:val="fr-FR"/>
        </w:rPr>
        <w:t>Appelle</w:t>
      </w:r>
      <w:r w:rsidRPr="009B2FFA">
        <w:rPr>
          <w:lang w:val="fr-FR"/>
        </w:rPr>
        <w:t xml:space="preserve"> à un arrêt immédiat de toutes les violations des droits de l</w:t>
      </w:r>
      <w:r>
        <w:rPr>
          <w:lang w:val="fr-FR"/>
        </w:rPr>
        <w:t>’</w:t>
      </w:r>
      <w:r w:rsidRPr="009B2FFA">
        <w:rPr>
          <w:lang w:val="fr-FR"/>
        </w:rPr>
        <w:t>homme et des actes de violence ainsi qu</w:t>
      </w:r>
      <w:r>
        <w:rPr>
          <w:lang w:val="fr-FR"/>
        </w:rPr>
        <w:t>’au</w:t>
      </w:r>
      <w:r w:rsidRPr="009B2FFA">
        <w:rPr>
          <w:lang w:val="fr-FR"/>
        </w:rPr>
        <w:t xml:space="preserve"> strict respect de tous les droits de l</w:t>
      </w:r>
      <w:r>
        <w:rPr>
          <w:lang w:val="fr-FR"/>
        </w:rPr>
        <w:t>’</w:t>
      </w:r>
      <w:r w:rsidRPr="009B2FFA">
        <w:rPr>
          <w:lang w:val="fr-FR"/>
        </w:rPr>
        <w:t>homme et de toutes les libertés fondamentales;</w:t>
      </w:r>
    </w:p>
    <w:p w:rsidR="00644AB0" w:rsidRDefault="008403F9" w:rsidP="00644AB0">
      <w:pPr>
        <w:pStyle w:val="ParNoG"/>
        <w:spacing w:after="100"/>
        <w:ind w:firstLine="567"/>
        <w:rPr>
          <w:lang w:val="fr-FR"/>
        </w:rPr>
      </w:pPr>
      <w:r w:rsidRPr="009B2FFA">
        <w:rPr>
          <w:i/>
          <w:lang w:val="fr-FR"/>
        </w:rPr>
        <w:t xml:space="preserve">Salue </w:t>
      </w:r>
      <w:r w:rsidRPr="009B2FFA">
        <w:rPr>
          <w:lang w:val="fr-FR"/>
        </w:rPr>
        <w:t xml:space="preserve">les initiatives </w:t>
      </w:r>
      <w:r>
        <w:rPr>
          <w:lang w:val="fr-FR"/>
        </w:rPr>
        <w:t>lancées</w:t>
      </w:r>
      <w:r w:rsidRPr="009B2FFA">
        <w:rPr>
          <w:lang w:val="fr-FR"/>
        </w:rPr>
        <w:t xml:space="preserve"> par la Communauté économique des États de l</w:t>
      </w:r>
      <w:r>
        <w:rPr>
          <w:lang w:val="fr-FR"/>
        </w:rPr>
        <w:t>’</w:t>
      </w:r>
      <w:r w:rsidRPr="009B2FFA">
        <w:rPr>
          <w:lang w:val="fr-FR"/>
        </w:rPr>
        <w:t xml:space="preserve">Afrique centrale </w:t>
      </w:r>
      <w:r>
        <w:rPr>
          <w:lang w:val="fr-FR"/>
        </w:rPr>
        <w:t>en vue de résoudre</w:t>
      </w:r>
      <w:r w:rsidRPr="009B2FFA">
        <w:rPr>
          <w:lang w:val="fr-FR"/>
        </w:rPr>
        <w:t xml:space="preserve"> la crise centrafricaine, notamment la décision</w:t>
      </w:r>
      <w:r>
        <w:rPr>
          <w:lang w:val="fr-FR"/>
        </w:rPr>
        <w:t>, prise à l’</w:t>
      </w:r>
      <w:r w:rsidRPr="009B2FFA">
        <w:rPr>
          <w:lang w:val="fr-FR"/>
        </w:rPr>
        <w:t>issue des sommets extraordinaires qu</w:t>
      </w:r>
      <w:r>
        <w:rPr>
          <w:lang w:val="fr-FR"/>
        </w:rPr>
        <w:t>’</w:t>
      </w:r>
      <w:r w:rsidRPr="009B2FFA">
        <w:rPr>
          <w:lang w:val="fr-FR"/>
        </w:rPr>
        <w:t>elle a tenus à N</w:t>
      </w:r>
      <w:r>
        <w:rPr>
          <w:lang w:val="fr-FR"/>
        </w:rPr>
        <w:t>’</w:t>
      </w:r>
      <w:r w:rsidRPr="009B2FFA">
        <w:rPr>
          <w:lang w:val="fr-FR"/>
        </w:rPr>
        <w:t xml:space="preserve">Djamena les 3 et 18 avril 2013, </w:t>
      </w:r>
      <w:r>
        <w:rPr>
          <w:lang w:val="fr-FR"/>
        </w:rPr>
        <w:t>d’établir</w:t>
      </w:r>
      <w:r w:rsidRPr="009B2FFA">
        <w:rPr>
          <w:lang w:val="fr-FR"/>
        </w:rPr>
        <w:t xml:space="preserve"> un dispositif institutionnel de transition en République centrafricaine pour une durée de </w:t>
      </w:r>
      <w:r>
        <w:rPr>
          <w:lang w:val="fr-FR"/>
        </w:rPr>
        <w:t xml:space="preserve">dix-huit </w:t>
      </w:r>
      <w:r w:rsidRPr="009B2FFA">
        <w:rPr>
          <w:lang w:val="fr-FR"/>
        </w:rPr>
        <w:t>mois au maximum;</w:t>
      </w:r>
    </w:p>
    <w:p w:rsidR="008403F9" w:rsidRPr="00E7139C" w:rsidRDefault="008403F9" w:rsidP="00644AB0">
      <w:pPr>
        <w:pStyle w:val="ParNoG"/>
        <w:spacing w:after="100"/>
        <w:ind w:firstLine="567"/>
        <w:rPr>
          <w:lang w:val="fr-FR"/>
        </w:rPr>
      </w:pPr>
      <w:r w:rsidRPr="00E7139C">
        <w:rPr>
          <w:i/>
          <w:lang w:val="fr-FR"/>
        </w:rPr>
        <w:t>Appuie</w:t>
      </w:r>
      <w:r w:rsidRPr="00E7139C">
        <w:rPr>
          <w:lang w:val="fr-FR"/>
        </w:rPr>
        <w:t xml:space="preserve"> les efforts que déploient l’Union africaine et la Communauté économique des États de l’Afrique centrale en vue de </w:t>
      </w:r>
      <w:r w:rsidRPr="00E7139C">
        <w:t>résoudre</w:t>
      </w:r>
      <w:r w:rsidRPr="00E7139C">
        <w:rPr>
          <w:lang w:val="fr-FR"/>
        </w:rPr>
        <w:t xml:space="preserve"> la crise en République centrafricaine et de rétablir définitivement l’ordre constitutionnel, la paix et la sécurité dans ce pays;</w:t>
      </w:r>
    </w:p>
    <w:p w:rsidR="008403F9" w:rsidRPr="009B2FFA" w:rsidRDefault="008403F9" w:rsidP="00644AB0">
      <w:pPr>
        <w:pStyle w:val="ParNoG"/>
        <w:spacing w:after="100"/>
        <w:ind w:firstLine="567"/>
        <w:rPr>
          <w:lang w:val="fr-FR"/>
        </w:rPr>
      </w:pPr>
      <w:r w:rsidRPr="009B2FFA">
        <w:rPr>
          <w:i/>
          <w:lang w:val="fr-FR"/>
        </w:rPr>
        <w:t>Encourage</w:t>
      </w:r>
      <w:r w:rsidRPr="009B2FFA">
        <w:rPr>
          <w:lang w:val="fr-FR"/>
        </w:rPr>
        <w:t xml:space="preserve"> </w:t>
      </w:r>
      <w:r>
        <w:rPr>
          <w:lang w:val="fr-FR"/>
        </w:rPr>
        <w:t xml:space="preserve">les efforts menés par </w:t>
      </w:r>
      <w:r w:rsidRPr="009B2FFA">
        <w:rPr>
          <w:lang w:val="fr-FR"/>
        </w:rPr>
        <w:t>la Communauté économique des États de l</w:t>
      </w:r>
      <w:r>
        <w:rPr>
          <w:lang w:val="fr-FR"/>
        </w:rPr>
        <w:t>’</w:t>
      </w:r>
      <w:r w:rsidRPr="009B2FFA">
        <w:rPr>
          <w:lang w:val="fr-FR"/>
        </w:rPr>
        <w:t>Afrique centrale, l</w:t>
      </w:r>
      <w:r>
        <w:rPr>
          <w:lang w:val="fr-FR"/>
        </w:rPr>
        <w:t>’</w:t>
      </w:r>
      <w:r w:rsidRPr="009B2FFA">
        <w:rPr>
          <w:lang w:val="fr-FR"/>
        </w:rPr>
        <w:t xml:space="preserve">Union africaine, </w:t>
      </w:r>
      <w:r>
        <w:rPr>
          <w:lang w:val="fr-FR"/>
        </w:rPr>
        <w:t xml:space="preserve">le système </w:t>
      </w:r>
      <w:r w:rsidRPr="009B2FFA">
        <w:rPr>
          <w:lang w:val="fr-FR"/>
        </w:rPr>
        <w:t xml:space="preserve">des Nations Unies et </w:t>
      </w:r>
      <w:r>
        <w:rPr>
          <w:lang w:val="fr-FR"/>
        </w:rPr>
        <w:t>le</w:t>
      </w:r>
      <w:r w:rsidRPr="009B2FFA">
        <w:rPr>
          <w:lang w:val="fr-FR"/>
        </w:rPr>
        <w:t>s partenaires de la République centrafricaine dans le</w:t>
      </w:r>
      <w:r>
        <w:rPr>
          <w:lang w:val="fr-FR"/>
        </w:rPr>
        <w:t xml:space="preserve"> cadre du</w:t>
      </w:r>
      <w:r w:rsidRPr="009B2FFA">
        <w:rPr>
          <w:lang w:val="fr-FR"/>
        </w:rPr>
        <w:t xml:space="preserve"> processus de stabilisation qui </w:t>
      </w:r>
      <w:r>
        <w:rPr>
          <w:lang w:val="fr-FR"/>
        </w:rPr>
        <w:t>a</w:t>
      </w:r>
      <w:r w:rsidRPr="009B2FFA">
        <w:rPr>
          <w:lang w:val="fr-FR"/>
        </w:rPr>
        <w:t xml:space="preserve"> </w:t>
      </w:r>
      <w:r>
        <w:rPr>
          <w:lang w:val="fr-FR"/>
        </w:rPr>
        <w:t>abouti à la mise en place d’u</w:t>
      </w:r>
      <w:r w:rsidRPr="009B2FFA">
        <w:rPr>
          <w:lang w:val="fr-FR"/>
        </w:rPr>
        <w:t>ne feuille de route pour la transition d</w:t>
      </w:r>
      <w:r>
        <w:rPr>
          <w:lang w:val="fr-FR"/>
        </w:rPr>
        <w:t>’</w:t>
      </w:r>
      <w:r w:rsidRPr="009B2FFA">
        <w:rPr>
          <w:lang w:val="fr-FR"/>
        </w:rPr>
        <w:t xml:space="preserve">une durée de </w:t>
      </w:r>
      <w:r>
        <w:rPr>
          <w:lang w:val="fr-FR"/>
        </w:rPr>
        <w:t>dix-huit</w:t>
      </w:r>
      <w:r w:rsidRPr="009B2FFA">
        <w:rPr>
          <w:lang w:val="fr-FR"/>
        </w:rPr>
        <w:t xml:space="preserve"> mois, </w:t>
      </w:r>
      <w:r>
        <w:rPr>
          <w:lang w:val="fr-FR"/>
        </w:rPr>
        <w:t>d’</w:t>
      </w:r>
      <w:r w:rsidRPr="009B2FFA">
        <w:rPr>
          <w:lang w:val="fr-FR"/>
        </w:rPr>
        <w:t>un Gouvernement d</w:t>
      </w:r>
      <w:r>
        <w:rPr>
          <w:lang w:val="fr-FR"/>
        </w:rPr>
        <w:t>’</w:t>
      </w:r>
      <w:r w:rsidRPr="009B2FFA">
        <w:rPr>
          <w:lang w:val="fr-FR"/>
        </w:rPr>
        <w:t xml:space="preserve">union nationale, </w:t>
      </w:r>
      <w:r>
        <w:rPr>
          <w:lang w:val="fr-FR"/>
        </w:rPr>
        <w:t>d’</w:t>
      </w:r>
      <w:r w:rsidRPr="009B2FFA">
        <w:rPr>
          <w:lang w:val="fr-FR"/>
        </w:rPr>
        <w:t xml:space="preserve">un Conseil national de transition, </w:t>
      </w:r>
      <w:r>
        <w:rPr>
          <w:lang w:val="fr-FR"/>
        </w:rPr>
        <w:t>d’</w:t>
      </w:r>
      <w:r w:rsidRPr="009B2FFA">
        <w:rPr>
          <w:lang w:val="fr-FR"/>
        </w:rPr>
        <w:t xml:space="preserve">une Charte de la transition et </w:t>
      </w:r>
      <w:r>
        <w:rPr>
          <w:lang w:val="fr-FR"/>
        </w:rPr>
        <w:t>d’</w:t>
      </w:r>
      <w:r w:rsidRPr="009B2FFA">
        <w:rPr>
          <w:lang w:val="fr-FR"/>
        </w:rPr>
        <w:t>une Cour constitutionnelle de transition;</w:t>
      </w:r>
    </w:p>
    <w:p w:rsidR="008403F9" w:rsidRPr="009B2FFA" w:rsidRDefault="008403F9" w:rsidP="00666776">
      <w:pPr>
        <w:pStyle w:val="ParNoG"/>
        <w:ind w:firstLine="567"/>
        <w:rPr>
          <w:lang w:val="fr-FR"/>
        </w:rPr>
      </w:pPr>
      <w:r w:rsidRPr="009B2FFA">
        <w:rPr>
          <w:i/>
          <w:lang w:val="fr-FR"/>
        </w:rPr>
        <w:t>Encourage</w:t>
      </w:r>
      <w:r w:rsidRPr="009B2FFA">
        <w:rPr>
          <w:lang w:val="fr-FR"/>
        </w:rPr>
        <w:t xml:space="preserve"> les autorités de transition à garantir la liberté d</w:t>
      </w:r>
      <w:r>
        <w:rPr>
          <w:lang w:val="fr-FR"/>
        </w:rPr>
        <w:t>’</w:t>
      </w:r>
      <w:r w:rsidR="00806E3D">
        <w:rPr>
          <w:lang w:val="fr-FR"/>
        </w:rPr>
        <w:t>expression,</w:t>
      </w:r>
      <w:r w:rsidRPr="009B2FFA">
        <w:rPr>
          <w:lang w:val="fr-FR"/>
        </w:rPr>
        <w:t xml:space="preserve"> les invite à organiser des élections gén</w:t>
      </w:r>
      <w:r w:rsidR="00CC0101">
        <w:rPr>
          <w:lang w:val="fr-FR"/>
        </w:rPr>
        <w:t xml:space="preserve">érales, libres et transparentes, comme le demande l’Accord de N’Djamena du 18 avril 2013, à garantir le respect des dispositions dudit Accord interdisant aux membres du Gouvernement de transition de se porter candidats et à organiser le scrutin </w:t>
      </w:r>
      <w:r w:rsidRPr="009B2FFA">
        <w:rPr>
          <w:lang w:val="fr-FR"/>
        </w:rPr>
        <w:t>en vue de créer les conditions d</w:t>
      </w:r>
      <w:r>
        <w:rPr>
          <w:lang w:val="fr-FR"/>
        </w:rPr>
        <w:t>’</w:t>
      </w:r>
      <w:r w:rsidRPr="009B2FFA">
        <w:rPr>
          <w:lang w:val="fr-FR"/>
        </w:rPr>
        <w:t>un retour à l</w:t>
      </w:r>
      <w:r>
        <w:rPr>
          <w:lang w:val="fr-FR"/>
        </w:rPr>
        <w:t>’</w:t>
      </w:r>
      <w:r w:rsidRPr="009B2FFA">
        <w:rPr>
          <w:lang w:val="fr-FR"/>
        </w:rPr>
        <w:t>ordre constitutionnel, d</w:t>
      </w:r>
      <w:r>
        <w:rPr>
          <w:lang w:val="fr-FR"/>
        </w:rPr>
        <w:t>’</w:t>
      </w:r>
      <w:r w:rsidRPr="009B2FFA">
        <w:rPr>
          <w:lang w:val="fr-FR"/>
        </w:rPr>
        <w:t>une réconciliation durable et sans exclusive des différentes composantes de la population centrafricaine et de la consolidation de la paix en veillant à la pleine participation des femmes aux élections et au processus d</w:t>
      </w:r>
      <w:r>
        <w:rPr>
          <w:lang w:val="fr-FR"/>
        </w:rPr>
        <w:t>e </w:t>
      </w:r>
      <w:r w:rsidRPr="009B2FFA">
        <w:rPr>
          <w:lang w:val="fr-FR"/>
        </w:rPr>
        <w:t>réconciliation;</w:t>
      </w:r>
    </w:p>
    <w:p w:rsidR="008403F9" w:rsidRPr="009B2FFA" w:rsidRDefault="008403F9" w:rsidP="00666776">
      <w:pPr>
        <w:pStyle w:val="ParNoG"/>
        <w:ind w:firstLine="567"/>
        <w:rPr>
          <w:lang w:val="fr-FR"/>
        </w:rPr>
      </w:pPr>
      <w:r w:rsidRPr="009B2FFA">
        <w:rPr>
          <w:i/>
          <w:lang w:val="fr-FR"/>
        </w:rPr>
        <w:t>Sollicite</w:t>
      </w:r>
      <w:r w:rsidRPr="009B2FFA">
        <w:rPr>
          <w:lang w:val="fr-FR"/>
        </w:rPr>
        <w:t xml:space="preserve"> l</w:t>
      </w:r>
      <w:r>
        <w:rPr>
          <w:lang w:val="fr-FR"/>
        </w:rPr>
        <w:t>’</w:t>
      </w:r>
      <w:r w:rsidRPr="009B2FFA">
        <w:rPr>
          <w:lang w:val="fr-FR"/>
        </w:rPr>
        <w:t>appui de toutes les parties prenantes et de tous les partenaires internationaux pour répondre aux besoins d</w:t>
      </w:r>
      <w:r>
        <w:rPr>
          <w:lang w:val="fr-FR"/>
        </w:rPr>
        <w:t>’</w:t>
      </w:r>
      <w:r w:rsidRPr="009B2FFA">
        <w:rPr>
          <w:lang w:val="fr-FR"/>
        </w:rPr>
        <w:t>assistance financière, humanitaire et technique significative et aux mesures urgentes et prioritaires identifiées par la République centrafricaine;</w:t>
      </w:r>
    </w:p>
    <w:p w:rsidR="008403F9" w:rsidRPr="009B2FFA" w:rsidRDefault="008403F9" w:rsidP="00666776">
      <w:pPr>
        <w:pStyle w:val="ParNoG"/>
        <w:ind w:firstLine="567"/>
        <w:rPr>
          <w:lang w:val="fr-FR"/>
        </w:rPr>
      </w:pPr>
      <w:r w:rsidRPr="009B2FFA">
        <w:rPr>
          <w:i/>
          <w:lang w:val="fr-FR"/>
        </w:rPr>
        <w:t>Appelle</w:t>
      </w:r>
      <w:r w:rsidRPr="009B2FFA">
        <w:rPr>
          <w:lang w:val="fr-FR"/>
        </w:rPr>
        <w:t xml:space="preserve"> les autorités de transition à prendre toutes les mesures nécessaires pour mettre immédiatement fin, sur l</w:t>
      </w:r>
      <w:r>
        <w:rPr>
          <w:lang w:val="fr-FR"/>
        </w:rPr>
        <w:t>’</w:t>
      </w:r>
      <w:r w:rsidRPr="009B2FFA">
        <w:rPr>
          <w:lang w:val="fr-FR"/>
        </w:rPr>
        <w:t>ensemble du territoire national, à tous les actes de violence à l</w:t>
      </w:r>
      <w:r>
        <w:rPr>
          <w:lang w:val="fr-FR"/>
        </w:rPr>
        <w:t>’</w:t>
      </w:r>
      <w:r w:rsidRPr="009B2FFA">
        <w:rPr>
          <w:lang w:val="fr-FR"/>
        </w:rPr>
        <w:t>encontre de la population civile, dans le strict respect des dispositions applicables du droit international des droits de l</w:t>
      </w:r>
      <w:r>
        <w:rPr>
          <w:lang w:val="fr-FR"/>
        </w:rPr>
        <w:t>’</w:t>
      </w:r>
      <w:r w:rsidRPr="009B2FFA">
        <w:rPr>
          <w:lang w:val="fr-FR"/>
        </w:rPr>
        <w:t>homme;</w:t>
      </w:r>
    </w:p>
    <w:p w:rsidR="008403F9" w:rsidRPr="009B2FFA" w:rsidRDefault="008403F9" w:rsidP="00666776">
      <w:pPr>
        <w:pStyle w:val="ParNoG"/>
        <w:ind w:firstLine="567"/>
        <w:rPr>
          <w:lang w:val="fr-FR"/>
        </w:rPr>
      </w:pPr>
      <w:r w:rsidRPr="009B2FFA">
        <w:rPr>
          <w:i/>
          <w:lang w:val="fr-FR"/>
        </w:rPr>
        <w:t>Appelle</w:t>
      </w:r>
      <w:r w:rsidRPr="009B2FFA">
        <w:rPr>
          <w:lang w:val="fr-FR"/>
        </w:rPr>
        <w:t xml:space="preserve"> </w:t>
      </w:r>
      <w:r w:rsidRPr="009B2FFA">
        <w:rPr>
          <w:i/>
          <w:iCs/>
          <w:lang w:val="fr-FR"/>
        </w:rPr>
        <w:t>également</w:t>
      </w:r>
      <w:r w:rsidRPr="009B2FFA">
        <w:rPr>
          <w:lang w:val="fr-FR"/>
        </w:rPr>
        <w:t xml:space="preserve"> les autorités de transition à veiller au respect des droits et des libertés fondamentales de tous les groupes de population et à prendre toutes les mesures nécessaires pour faire en sorte qu</w:t>
      </w:r>
      <w:r>
        <w:rPr>
          <w:lang w:val="fr-FR"/>
        </w:rPr>
        <w:t>’</w:t>
      </w:r>
      <w:r w:rsidRPr="009B2FFA">
        <w:rPr>
          <w:lang w:val="fr-FR"/>
        </w:rPr>
        <w:t>il n</w:t>
      </w:r>
      <w:r>
        <w:rPr>
          <w:lang w:val="fr-FR"/>
        </w:rPr>
        <w:t>’</w:t>
      </w:r>
      <w:r w:rsidRPr="009B2FFA">
        <w:rPr>
          <w:lang w:val="fr-FR"/>
        </w:rPr>
        <w:t>y ait pas d</w:t>
      </w:r>
      <w:r>
        <w:rPr>
          <w:lang w:val="fr-FR"/>
        </w:rPr>
        <w:t>’</w:t>
      </w:r>
      <w:r w:rsidRPr="009B2FFA">
        <w:rPr>
          <w:lang w:val="fr-FR"/>
        </w:rPr>
        <w:t>impunité pour les auteurs de crimes, d</w:t>
      </w:r>
      <w:r>
        <w:rPr>
          <w:lang w:val="fr-FR"/>
        </w:rPr>
        <w:t>’</w:t>
      </w:r>
      <w:r w:rsidRPr="009B2FFA">
        <w:rPr>
          <w:lang w:val="fr-FR"/>
        </w:rPr>
        <w:t>actes de violence et de toutes autres violations des droits de l</w:t>
      </w:r>
      <w:r>
        <w:rPr>
          <w:lang w:val="fr-FR"/>
        </w:rPr>
        <w:t>’</w:t>
      </w:r>
      <w:r w:rsidRPr="009B2FFA">
        <w:rPr>
          <w:lang w:val="fr-FR"/>
        </w:rPr>
        <w:t>homme;</w:t>
      </w:r>
    </w:p>
    <w:p w:rsidR="008403F9" w:rsidRPr="009B2FFA" w:rsidRDefault="008403F9" w:rsidP="00666776">
      <w:pPr>
        <w:pStyle w:val="ParNoG"/>
        <w:ind w:firstLine="567"/>
        <w:rPr>
          <w:lang w:val="fr-FR"/>
        </w:rPr>
      </w:pPr>
      <w:r w:rsidRPr="009B2FFA">
        <w:rPr>
          <w:i/>
          <w:lang w:val="fr-FR"/>
        </w:rPr>
        <w:t>Souligne</w:t>
      </w:r>
      <w:r w:rsidRPr="009B2FFA">
        <w:rPr>
          <w:lang w:val="fr-FR"/>
        </w:rPr>
        <w:t xml:space="preserve"> la nécessité </w:t>
      </w:r>
      <w:r w:rsidR="00DF56AA">
        <w:rPr>
          <w:lang w:val="fr-FR"/>
        </w:rPr>
        <w:t>que toutes les parties au conflit de faciliter l’accès humanitaire de l’Organisation des Nations Unies et d’autres organisations humanitaires à toutes les personnes ayant besoin d’assistance, ainsi que la nécessité pour les organisations humanitaires de continuer à fournir une assistance humanitaire adéquate aux réfugiés et aux personnes déplacées et de relever les défis liés à la crise humanitaire en République centrafricaine</w:t>
      </w:r>
      <w:r w:rsidRPr="009B2FFA">
        <w:rPr>
          <w:lang w:val="fr-FR"/>
        </w:rPr>
        <w:t>;</w:t>
      </w:r>
    </w:p>
    <w:p w:rsidR="008403F9" w:rsidRPr="009B2FFA" w:rsidRDefault="008403F9" w:rsidP="00666776">
      <w:pPr>
        <w:pStyle w:val="ParNoG"/>
        <w:ind w:firstLine="567"/>
        <w:rPr>
          <w:lang w:val="fr-FR"/>
        </w:rPr>
      </w:pPr>
      <w:r w:rsidRPr="009B2FFA">
        <w:rPr>
          <w:i/>
          <w:lang w:val="fr-FR"/>
        </w:rPr>
        <w:t xml:space="preserve">Décide </w:t>
      </w:r>
      <w:r w:rsidRPr="009B2FFA">
        <w:rPr>
          <w:lang w:val="fr-FR"/>
        </w:rPr>
        <w:t>de nommer, pour une période d</w:t>
      </w:r>
      <w:r>
        <w:rPr>
          <w:lang w:val="fr-FR"/>
        </w:rPr>
        <w:t>’</w:t>
      </w:r>
      <w:r w:rsidRPr="009B2FFA">
        <w:rPr>
          <w:lang w:val="fr-FR"/>
        </w:rPr>
        <w:t>un an, un expert indépendant chargé de surveiller la situation des droits de l</w:t>
      </w:r>
      <w:r>
        <w:rPr>
          <w:lang w:val="fr-FR"/>
        </w:rPr>
        <w:t>’</w:t>
      </w:r>
      <w:r w:rsidRPr="009B2FFA">
        <w:rPr>
          <w:lang w:val="fr-FR"/>
        </w:rPr>
        <w:t>homme en République centrafricaine, en vue de formuler des recommandations concernant l</w:t>
      </w:r>
      <w:r>
        <w:rPr>
          <w:lang w:val="fr-FR"/>
        </w:rPr>
        <w:t>’</w:t>
      </w:r>
      <w:r w:rsidRPr="009B2FFA">
        <w:rPr>
          <w:lang w:val="fr-FR"/>
        </w:rPr>
        <w:t>assistance technique et le renforcement des capacités dans le domaine des droits de l</w:t>
      </w:r>
      <w:r>
        <w:rPr>
          <w:lang w:val="fr-FR"/>
        </w:rPr>
        <w:t>’</w:t>
      </w:r>
      <w:r w:rsidRPr="009B2FFA">
        <w:rPr>
          <w:lang w:val="fr-FR"/>
        </w:rPr>
        <w:t>homme</w:t>
      </w:r>
      <w:r>
        <w:rPr>
          <w:lang w:val="fr-FR"/>
        </w:rPr>
        <w:t>;</w:t>
      </w:r>
    </w:p>
    <w:p w:rsidR="008403F9" w:rsidRPr="009B2FFA" w:rsidRDefault="008403F9" w:rsidP="00666776">
      <w:pPr>
        <w:pStyle w:val="ParNoG"/>
        <w:ind w:firstLine="567"/>
        <w:rPr>
          <w:lang w:val="fr-FR"/>
        </w:rPr>
      </w:pPr>
      <w:r w:rsidRPr="009B2FFA">
        <w:rPr>
          <w:i/>
          <w:lang w:val="fr-FR"/>
        </w:rPr>
        <w:t>Prie</w:t>
      </w:r>
      <w:r w:rsidRPr="009B2FFA">
        <w:rPr>
          <w:lang w:val="fr-FR"/>
        </w:rPr>
        <w:t xml:space="preserve"> l</w:t>
      </w:r>
      <w:r>
        <w:rPr>
          <w:lang w:val="fr-FR"/>
        </w:rPr>
        <w:t>’</w:t>
      </w:r>
      <w:r w:rsidRPr="009B2FFA">
        <w:rPr>
          <w:lang w:val="fr-FR"/>
        </w:rPr>
        <w:t xml:space="preserve">expert indépendant de lui présenter un rapport préliminaire </w:t>
      </w:r>
      <w:r>
        <w:rPr>
          <w:lang w:val="fr-FR"/>
        </w:rPr>
        <w:t>à sa vingt</w:t>
      </w:r>
      <w:r>
        <w:rPr>
          <w:lang w:val="fr-FR"/>
        </w:rPr>
        <w:noBreakHyphen/>
      </w:r>
      <w:r w:rsidRPr="009B2FFA">
        <w:rPr>
          <w:lang w:val="fr-FR"/>
        </w:rPr>
        <w:t>sixième session;</w:t>
      </w:r>
    </w:p>
    <w:p w:rsidR="00666776" w:rsidRDefault="008403F9" w:rsidP="00666776">
      <w:pPr>
        <w:pStyle w:val="ParNoG"/>
        <w:ind w:firstLine="567"/>
        <w:rPr>
          <w:lang w:val="fr-FR"/>
        </w:rPr>
      </w:pPr>
      <w:r w:rsidRPr="009B2FFA">
        <w:rPr>
          <w:i/>
          <w:lang w:val="fr-FR"/>
        </w:rPr>
        <w:t>Demande</w:t>
      </w:r>
      <w:r w:rsidRPr="009B2FFA">
        <w:rPr>
          <w:lang w:val="fr-FR"/>
        </w:rPr>
        <w:t xml:space="preserve"> à la Haut-Commissaire de fournir à l</w:t>
      </w:r>
      <w:r>
        <w:rPr>
          <w:lang w:val="fr-FR"/>
        </w:rPr>
        <w:t>’expert indépendant les </w:t>
      </w:r>
      <w:r w:rsidRPr="009B2FFA">
        <w:rPr>
          <w:lang w:val="fr-FR"/>
        </w:rPr>
        <w:t>ressources financières et humaines nécessaires à l</w:t>
      </w:r>
      <w:r>
        <w:rPr>
          <w:lang w:val="fr-FR"/>
        </w:rPr>
        <w:t>’</w:t>
      </w:r>
      <w:r w:rsidRPr="009B2FFA">
        <w:rPr>
          <w:lang w:val="fr-FR"/>
        </w:rPr>
        <w:t>accomplissement de son mandat;</w:t>
      </w:r>
    </w:p>
    <w:p w:rsidR="00594033" w:rsidRDefault="008403F9" w:rsidP="00666776">
      <w:pPr>
        <w:pStyle w:val="ParNoG"/>
        <w:ind w:firstLine="567"/>
        <w:rPr>
          <w:lang w:val="fr-FR"/>
        </w:rPr>
      </w:pPr>
      <w:r w:rsidRPr="009B2FFA">
        <w:rPr>
          <w:i/>
          <w:lang w:val="fr-FR"/>
        </w:rPr>
        <w:t>Décide</w:t>
      </w:r>
      <w:r w:rsidRPr="009B2FFA">
        <w:rPr>
          <w:lang w:val="fr-FR"/>
        </w:rPr>
        <w:t xml:space="preserve"> de rester saisi de cette question.</w:t>
      </w:r>
    </w:p>
    <w:p w:rsidR="00DF56AA" w:rsidRPr="00DF56AA" w:rsidRDefault="00DF56AA" w:rsidP="00DF56AA">
      <w:pPr>
        <w:pStyle w:val="ParNoG"/>
        <w:numPr>
          <w:ilvl w:val="0"/>
          <w:numId w:val="0"/>
        </w:numPr>
        <w:ind w:left="1134"/>
        <w:jc w:val="right"/>
        <w:rPr>
          <w:i/>
          <w:lang w:val="fr-FR"/>
        </w:rPr>
      </w:pPr>
      <w:r w:rsidRPr="00DF56AA">
        <w:rPr>
          <w:i/>
          <w:lang w:val="fr-FR"/>
        </w:rPr>
        <w:t>37</w:t>
      </w:r>
      <w:r w:rsidRPr="00DF56AA">
        <w:rPr>
          <w:i/>
          <w:vertAlign w:val="superscript"/>
          <w:lang w:val="fr-FR"/>
        </w:rPr>
        <w:t>e</w:t>
      </w:r>
      <w:r w:rsidRPr="00DF56AA">
        <w:rPr>
          <w:i/>
          <w:lang w:val="fr-FR"/>
        </w:rPr>
        <w:t xml:space="preserve"> séance</w:t>
      </w:r>
      <w:r w:rsidRPr="00DF56AA">
        <w:rPr>
          <w:i/>
          <w:lang w:val="fr-FR"/>
        </w:rPr>
        <w:br/>
        <w:t>27 septembre 2013</w:t>
      </w:r>
    </w:p>
    <w:p w:rsidR="00DF56AA" w:rsidRDefault="00DF56AA" w:rsidP="00DF56AA">
      <w:pPr>
        <w:pStyle w:val="ParNoG"/>
        <w:numPr>
          <w:ilvl w:val="0"/>
          <w:numId w:val="0"/>
        </w:numPr>
        <w:ind w:left="1134"/>
        <w:jc w:val="left"/>
        <w:rPr>
          <w:lang w:val="fr-FR"/>
        </w:rPr>
      </w:pPr>
      <w:r>
        <w:rPr>
          <w:lang w:val="fr-FR"/>
        </w:rPr>
        <w:t>[Adoptée sans vote]</w:t>
      </w:r>
    </w:p>
    <w:p w:rsidR="00DF56AA" w:rsidRPr="00DF56AA" w:rsidRDefault="00DF56AA" w:rsidP="00DF56AA">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DF56AA" w:rsidRPr="00DF56AA" w:rsidSect="008403F9">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C05" w:rsidRDefault="00220C05"/>
  </w:endnote>
  <w:endnote w:type="continuationSeparator" w:id="0">
    <w:p w:rsidR="00220C05" w:rsidRDefault="00220C05"/>
  </w:endnote>
  <w:endnote w:type="continuationNotice" w:id="1">
    <w:p w:rsidR="00220C05" w:rsidRPr="00770C75" w:rsidRDefault="00220C05" w:rsidP="00770C75">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C05" w:rsidRPr="008403F9" w:rsidRDefault="00220C05" w:rsidP="008403F9">
    <w:pPr>
      <w:pStyle w:val="Footer"/>
      <w:tabs>
        <w:tab w:val="right" w:pos="9638"/>
      </w:tabs>
    </w:pPr>
    <w:r w:rsidRPr="008403F9">
      <w:rPr>
        <w:b/>
        <w:sz w:val="18"/>
      </w:rPr>
      <w:fldChar w:fldCharType="begin"/>
    </w:r>
    <w:r w:rsidRPr="008403F9">
      <w:rPr>
        <w:b/>
        <w:sz w:val="18"/>
      </w:rPr>
      <w:instrText xml:space="preserve"> PAGE  \* MERGEFORMAT </w:instrText>
    </w:r>
    <w:r w:rsidRPr="008403F9">
      <w:rPr>
        <w:b/>
        <w:sz w:val="18"/>
      </w:rPr>
      <w:fldChar w:fldCharType="separate"/>
    </w:r>
    <w:r>
      <w:rPr>
        <w:b/>
        <w:noProof/>
        <w:sz w:val="18"/>
      </w:rPr>
      <w:t>2</w:t>
    </w:r>
    <w:r w:rsidRPr="008403F9">
      <w:rPr>
        <w:b/>
        <w:sz w:val="18"/>
      </w:rPr>
      <w:fldChar w:fldCharType="end"/>
    </w:r>
    <w:r>
      <w:rPr>
        <w:b/>
        <w:sz w:val="18"/>
      </w:rPr>
      <w:tab/>
    </w:r>
    <w:r>
      <w:t>GE.13-18049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C05" w:rsidRPr="008403F9" w:rsidRDefault="00220C05" w:rsidP="008403F9">
    <w:pPr>
      <w:pStyle w:val="Footer"/>
      <w:tabs>
        <w:tab w:val="right" w:pos="9638"/>
      </w:tabs>
      <w:rPr>
        <w:b/>
        <w:sz w:val="18"/>
      </w:rPr>
    </w:pPr>
    <w:r>
      <w:t>GE.13-18049</w:t>
    </w:r>
    <w:r>
      <w:tab/>
    </w:r>
    <w:r w:rsidRPr="008403F9">
      <w:rPr>
        <w:b/>
        <w:sz w:val="18"/>
      </w:rPr>
      <w:fldChar w:fldCharType="begin"/>
    </w:r>
    <w:r w:rsidRPr="008403F9">
      <w:rPr>
        <w:b/>
        <w:sz w:val="18"/>
      </w:rPr>
      <w:instrText xml:space="preserve"> PAGE  \* MERGEFORMAT </w:instrText>
    </w:r>
    <w:r w:rsidRPr="008403F9">
      <w:rPr>
        <w:b/>
        <w:sz w:val="18"/>
      </w:rPr>
      <w:fldChar w:fldCharType="separate"/>
    </w:r>
    <w:r>
      <w:rPr>
        <w:b/>
        <w:noProof/>
        <w:sz w:val="18"/>
      </w:rPr>
      <w:t>3</w:t>
    </w:r>
    <w:r w:rsidRPr="008403F9">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C05" w:rsidRDefault="00220C05">
    <w:pPr>
      <w:pStyle w:val="Footer"/>
    </w:pPr>
    <w:r>
      <w:rPr>
        <w:sz w:val="20"/>
      </w:rPr>
      <w:t>GE.13-18049</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181013    221013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C05" w:rsidRPr="00D27D5E" w:rsidRDefault="00220C05" w:rsidP="00D27D5E">
      <w:pPr>
        <w:tabs>
          <w:tab w:val="right" w:pos="2155"/>
        </w:tabs>
        <w:spacing w:after="80"/>
        <w:ind w:left="680"/>
        <w:rPr>
          <w:u w:val="single"/>
        </w:rPr>
      </w:pPr>
      <w:r>
        <w:rPr>
          <w:u w:val="single"/>
        </w:rPr>
        <w:tab/>
      </w:r>
    </w:p>
  </w:footnote>
  <w:footnote w:type="continuationSeparator" w:id="0">
    <w:p w:rsidR="00220C05" w:rsidRPr="001D7014" w:rsidRDefault="00220C05" w:rsidP="001D7014">
      <w:pPr>
        <w:tabs>
          <w:tab w:val="right" w:pos="2155"/>
        </w:tabs>
        <w:spacing w:after="80"/>
        <w:ind w:left="680"/>
        <w:rPr>
          <w:u w:val="single"/>
        </w:rPr>
      </w:pPr>
      <w:r w:rsidRPr="001D7014">
        <w:rPr>
          <w:u w:val="single"/>
        </w:rPr>
        <w:tab/>
      </w:r>
    </w:p>
  </w:footnote>
  <w:footnote w:type="continuationNotice" w:id="1">
    <w:p w:rsidR="00220C05" w:rsidRPr="00770C75" w:rsidRDefault="00220C05" w:rsidP="00770C75">
      <w:pPr>
        <w:spacing w:line="240" w:lineRule="auto"/>
        <w:rPr>
          <w:sz w:val="2"/>
          <w:szCs w:val="2"/>
        </w:rPr>
      </w:pPr>
    </w:p>
  </w:footnote>
  <w:footnote w:id="2">
    <w:p w:rsidR="00220C05" w:rsidRPr="00365147" w:rsidRDefault="00220C05">
      <w:pPr>
        <w:pStyle w:val="FootnoteText"/>
      </w:pPr>
      <w:r>
        <w:tab/>
      </w:r>
      <w:r w:rsidRPr="00365147">
        <w:rPr>
          <w:rStyle w:val="FootnoteReference"/>
          <w:sz w:val="20"/>
          <w:vertAlign w:val="baseline"/>
        </w:rPr>
        <w:t>*</w:t>
      </w:r>
      <w:r>
        <w:rPr>
          <w:sz w:val="20"/>
        </w:rPr>
        <w:tab/>
      </w:r>
      <w:r>
        <w:t>Les résolutions et décisions adoptées par le Conseil des droits de l’homme figureront dans le rapport du Conseil sur sa vingt-quatrième session (A/HRC/24/2), chap. I.</w:t>
      </w:r>
    </w:p>
  </w:footnote>
  <w:footnote w:id="3">
    <w:p w:rsidR="00220C05" w:rsidRDefault="00220C05" w:rsidP="008403F9">
      <w:pPr>
        <w:pStyle w:val="FootnoteText"/>
      </w:pPr>
      <w:r>
        <w:tab/>
      </w:r>
      <w:r>
        <w:rPr>
          <w:rStyle w:val="FootnoteReference"/>
        </w:rPr>
        <w:footnoteRef/>
      </w:r>
      <w:r>
        <w:tab/>
      </w:r>
      <w:r>
        <w:rPr>
          <w:lang w:val="fr-FR"/>
        </w:rPr>
        <w:t>A/HRC/24/59.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C05" w:rsidRPr="008403F9" w:rsidRDefault="00220C05">
    <w:pPr>
      <w:pStyle w:val="Header"/>
    </w:pPr>
    <w:r>
      <w:t>A/HRC/RES/24/34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C05" w:rsidRPr="008403F9" w:rsidRDefault="00220C05" w:rsidP="008403F9">
    <w:pPr>
      <w:pStyle w:val="Header"/>
      <w:jc w:val="right"/>
    </w:pPr>
    <w:r>
      <w:t>A/HRC/RES/24/34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EEE3F06"/>
    <w:lvl w:ilvl="0">
      <w:start w:val="1"/>
      <w:numFmt w:val="decimal"/>
      <w:lvlText w:val="%1."/>
      <w:lvlJc w:val="left"/>
      <w:pPr>
        <w:tabs>
          <w:tab w:val="num" w:pos="1492"/>
        </w:tabs>
        <w:ind w:left="1492" w:hanging="360"/>
      </w:pPr>
    </w:lvl>
  </w:abstractNum>
  <w:abstractNum w:abstractNumId="1">
    <w:nsid w:val="FFFFFF7D"/>
    <w:multiLevelType w:val="singleLevel"/>
    <w:tmpl w:val="4A2E1802"/>
    <w:lvl w:ilvl="0">
      <w:start w:val="1"/>
      <w:numFmt w:val="decimal"/>
      <w:lvlText w:val="%1."/>
      <w:lvlJc w:val="left"/>
      <w:pPr>
        <w:tabs>
          <w:tab w:val="num" w:pos="1209"/>
        </w:tabs>
        <w:ind w:left="1209" w:hanging="360"/>
      </w:pPr>
    </w:lvl>
  </w:abstractNum>
  <w:abstractNum w:abstractNumId="2">
    <w:nsid w:val="FFFFFF7E"/>
    <w:multiLevelType w:val="singleLevel"/>
    <w:tmpl w:val="966E9002"/>
    <w:lvl w:ilvl="0">
      <w:start w:val="1"/>
      <w:numFmt w:val="decimal"/>
      <w:lvlText w:val="%1."/>
      <w:lvlJc w:val="left"/>
      <w:pPr>
        <w:tabs>
          <w:tab w:val="num" w:pos="926"/>
        </w:tabs>
        <w:ind w:left="926" w:hanging="360"/>
      </w:pPr>
    </w:lvl>
  </w:abstractNum>
  <w:abstractNum w:abstractNumId="3">
    <w:nsid w:val="FFFFFF7F"/>
    <w:multiLevelType w:val="singleLevel"/>
    <w:tmpl w:val="6560953C"/>
    <w:lvl w:ilvl="0">
      <w:start w:val="1"/>
      <w:numFmt w:val="decimal"/>
      <w:lvlText w:val="%1."/>
      <w:lvlJc w:val="left"/>
      <w:pPr>
        <w:tabs>
          <w:tab w:val="num" w:pos="643"/>
        </w:tabs>
        <w:ind w:left="643" w:hanging="360"/>
      </w:pPr>
    </w:lvl>
  </w:abstractNum>
  <w:abstractNum w:abstractNumId="4">
    <w:nsid w:val="FFFFFF80"/>
    <w:multiLevelType w:val="singleLevel"/>
    <w:tmpl w:val="D39ED6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F18CA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B0045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AE451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1C038DA"/>
    <w:lvl w:ilvl="0">
      <w:start w:val="1"/>
      <w:numFmt w:val="decimal"/>
      <w:lvlText w:val="%1."/>
      <w:lvlJc w:val="left"/>
      <w:pPr>
        <w:tabs>
          <w:tab w:val="num" w:pos="360"/>
        </w:tabs>
        <w:ind w:left="360" w:hanging="360"/>
      </w:pPr>
    </w:lvl>
  </w:abstractNum>
  <w:abstractNum w:abstractNumId="9">
    <w:nsid w:val="FFFFFF89"/>
    <w:multiLevelType w:val="singleLevel"/>
    <w:tmpl w:val="3A3A1760"/>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2B3F49C6"/>
    <w:multiLevelType w:val="singleLevel"/>
    <w:tmpl w:val="720CB540"/>
    <w:lvl w:ilvl="0">
      <w:start w:val="1"/>
      <w:numFmt w:val="lowerRoman"/>
      <w:lvlText w:val="(%1)"/>
      <w:lvlJc w:val="right"/>
      <w:pPr>
        <w:tabs>
          <w:tab w:val="num" w:pos="2160"/>
        </w:tabs>
        <w:ind w:left="2160" w:hanging="516"/>
      </w:pPr>
    </w:lvl>
  </w:abstractNum>
  <w:abstractNum w:abstractNumId="12">
    <w:nsid w:val="2EA77B5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nsid w:val="695106F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7BD73A9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abstractNumId w:val="17"/>
  </w:num>
  <w:num w:numId="2">
    <w:abstractNumId w:val="11"/>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12"/>
  </w:num>
  <w:num w:numId="14">
    <w:abstractNumId w:val="16"/>
  </w:num>
  <w:num w:numId="15">
    <w:abstractNumId w:val="15"/>
  </w:num>
  <w:num w:numId="16">
    <w:abstractNumId w:val="14"/>
  </w:num>
  <w:num w:numId="17">
    <w:abstractNumId w:val="13"/>
  </w:num>
  <w:num w:numId="18">
    <w:abstractNumId w:val="14"/>
  </w:num>
  <w:num w:numId="19">
    <w:abstractNumId w:val="13"/>
  </w:num>
  <w:num w:numId="20">
    <w:abstractNumId w:val="1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ttachedTemplate r:id="rId1"/>
  <w:stylePaneFormatFilter w:val="0004"/>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E7AE8"/>
    <w:rsid w:val="00016AC5"/>
    <w:rsid w:val="00053654"/>
    <w:rsid w:val="00057BC0"/>
    <w:rsid w:val="000675FE"/>
    <w:rsid w:val="000A63CB"/>
    <w:rsid w:val="000E03D2"/>
    <w:rsid w:val="000F41F2"/>
    <w:rsid w:val="00133B7A"/>
    <w:rsid w:val="001370FA"/>
    <w:rsid w:val="0014763D"/>
    <w:rsid w:val="00153B2E"/>
    <w:rsid w:val="00160540"/>
    <w:rsid w:val="00170BBF"/>
    <w:rsid w:val="00192EEB"/>
    <w:rsid w:val="001A20FB"/>
    <w:rsid w:val="001A4849"/>
    <w:rsid w:val="001B6907"/>
    <w:rsid w:val="001C6647"/>
    <w:rsid w:val="001D7014"/>
    <w:rsid w:val="001E3FEB"/>
    <w:rsid w:val="001E4A02"/>
    <w:rsid w:val="00217DB9"/>
    <w:rsid w:val="00220C05"/>
    <w:rsid w:val="00245F2B"/>
    <w:rsid w:val="002659F1"/>
    <w:rsid w:val="00286F7E"/>
    <w:rsid w:val="00287E79"/>
    <w:rsid w:val="002928F9"/>
    <w:rsid w:val="002A5D07"/>
    <w:rsid w:val="002D6D59"/>
    <w:rsid w:val="002E7AE8"/>
    <w:rsid w:val="003016B7"/>
    <w:rsid w:val="003515AA"/>
    <w:rsid w:val="00365147"/>
    <w:rsid w:val="00374106"/>
    <w:rsid w:val="00375577"/>
    <w:rsid w:val="0037787B"/>
    <w:rsid w:val="003976D5"/>
    <w:rsid w:val="003D3AE8"/>
    <w:rsid w:val="003D6C68"/>
    <w:rsid w:val="004159D0"/>
    <w:rsid w:val="00445195"/>
    <w:rsid w:val="00475358"/>
    <w:rsid w:val="00481744"/>
    <w:rsid w:val="004B2F4D"/>
    <w:rsid w:val="00503619"/>
    <w:rsid w:val="00571F41"/>
    <w:rsid w:val="00594033"/>
    <w:rsid w:val="005D40D4"/>
    <w:rsid w:val="005E5D1F"/>
    <w:rsid w:val="00612D48"/>
    <w:rsid w:val="00616B45"/>
    <w:rsid w:val="006439EC"/>
    <w:rsid w:val="00644AB0"/>
    <w:rsid w:val="0066166E"/>
    <w:rsid w:val="00666776"/>
    <w:rsid w:val="006739B9"/>
    <w:rsid w:val="006A521F"/>
    <w:rsid w:val="006B4590"/>
    <w:rsid w:val="006C340C"/>
    <w:rsid w:val="006C6A43"/>
    <w:rsid w:val="006E0516"/>
    <w:rsid w:val="0070347C"/>
    <w:rsid w:val="007170F0"/>
    <w:rsid w:val="00743F9E"/>
    <w:rsid w:val="00757B26"/>
    <w:rsid w:val="007602DF"/>
    <w:rsid w:val="00770C75"/>
    <w:rsid w:val="00774E57"/>
    <w:rsid w:val="00785BA2"/>
    <w:rsid w:val="00786ACC"/>
    <w:rsid w:val="007C2C4F"/>
    <w:rsid w:val="007D30F7"/>
    <w:rsid w:val="007E7740"/>
    <w:rsid w:val="00806E3D"/>
    <w:rsid w:val="0081197C"/>
    <w:rsid w:val="008353D6"/>
    <w:rsid w:val="008403F9"/>
    <w:rsid w:val="00844750"/>
    <w:rsid w:val="0087266B"/>
    <w:rsid w:val="008921DD"/>
    <w:rsid w:val="0089595B"/>
    <w:rsid w:val="008A09C6"/>
    <w:rsid w:val="008D7C08"/>
    <w:rsid w:val="008E7FAE"/>
    <w:rsid w:val="00911BF7"/>
    <w:rsid w:val="00977EC8"/>
    <w:rsid w:val="00981C83"/>
    <w:rsid w:val="009B5609"/>
    <w:rsid w:val="009D34DC"/>
    <w:rsid w:val="009D3A8C"/>
    <w:rsid w:val="009E7956"/>
    <w:rsid w:val="009F450E"/>
    <w:rsid w:val="00A2492E"/>
    <w:rsid w:val="00A63BBD"/>
    <w:rsid w:val="00A808BD"/>
    <w:rsid w:val="00AC47AD"/>
    <w:rsid w:val="00AC7977"/>
    <w:rsid w:val="00AE1711"/>
    <w:rsid w:val="00AE352C"/>
    <w:rsid w:val="00B305CF"/>
    <w:rsid w:val="00B32E2D"/>
    <w:rsid w:val="00B41432"/>
    <w:rsid w:val="00B61990"/>
    <w:rsid w:val="00B80E45"/>
    <w:rsid w:val="00BA184E"/>
    <w:rsid w:val="00BE28D3"/>
    <w:rsid w:val="00BF0556"/>
    <w:rsid w:val="00C261F8"/>
    <w:rsid w:val="00C717E0"/>
    <w:rsid w:val="00C919A2"/>
    <w:rsid w:val="00CA04BE"/>
    <w:rsid w:val="00CC0101"/>
    <w:rsid w:val="00CD1A71"/>
    <w:rsid w:val="00CD1FBB"/>
    <w:rsid w:val="00CD5CD8"/>
    <w:rsid w:val="00CE5AFE"/>
    <w:rsid w:val="00D01297"/>
    <w:rsid w:val="00D016B5"/>
    <w:rsid w:val="00D034F1"/>
    <w:rsid w:val="00D037E5"/>
    <w:rsid w:val="00D27D5E"/>
    <w:rsid w:val="00D34CC9"/>
    <w:rsid w:val="00D42E42"/>
    <w:rsid w:val="00DE45F9"/>
    <w:rsid w:val="00DE69EE"/>
    <w:rsid w:val="00DE6D90"/>
    <w:rsid w:val="00DE708E"/>
    <w:rsid w:val="00DF002F"/>
    <w:rsid w:val="00DF56AA"/>
    <w:rsid w:val="00E0244D"/>
    <w:rsid w:val="00E81E94"/>
    <w:rsid w:val="00E82607"/>
    <w:rsid w:val="00EF327E"/>
    <w:rsid w:val="00F22103"/>
    <w:rsid w:val="00F71235"/>
    <w:rsid w:val="00F71F90"/>
    <w:rsid w:val="00FA5A79"/>
    <w:rsid w:val="00FB0BFE"/>
    <w:rsid w:val="00FB0DAA"/>
    <w:rsid w:val="00FB4C51"/>
    <w:rsid w:val="00FC652B"/>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30F7"/>
    <w:pPr>
      <w:suppressAutoHyphens/>
      <w:spacing w:line="240" w:lineRule="atLeast"/>
    </w:pPr>
    <w:rPr>
      <w:lang w:val="fr-CH"/>
    </w:rPr>
  </w:style>
  <w:style w:type="paragraph" w:styleId="Heading1">
    <w:name w:val="heading 1"/>
    <w:aliases w:val="Table_G"/>
    <w:basedOn w:val="SingleTxtG"/>
    <w:next w:val="SingleTxtG"/>
    <w:qFormat/>
    <w:rsid w:val="00217DB9"/>
    <w:pPr>
      <w:keepNext/>
      <w:keepLines/>
      <w:spacing w:after="0" w:line="240" w:lineRule="auto"/>
      <w:ind w:right="0"/>
      <w:jc w:val="left"/>
      <w:outlineLvl w:val="0"/>
    </w:pPr>
  </w:style>
  <w:style w:type="paragraph" w:styleId="Heading2">
    <w:name w:val="heading 2"/>
    <w:basedOn w:val="Normal"/>
    <w:next w:val="Normal"/>
    <w:qFormat/>
    <w:rsid w:val="007D30F7"/>
    <w:pPr>
      <w:outlineLvl w:val="1"/>
    </w:pPr>
  </w:style>
  <w:style w:type="paragraph" w:styleId="Heading3">
    <w:name w:val="heading 3"/>
    <w:basedOn w:val="Normal"/>
    <w:next w:val="Normal"/>
    <w:qFormat/>
    <w:rsid w:val="007D30F7"/>
    <w:pPr>
      <w:outlineLvl w:val="2"/>
    </w:pPr>
  </w:style>
  <w:style w:type="paragraph" w:styleId="Heading4">
    <w:name w:val="heading 4"/>
    <w:basedOn w:val="Normal"/>
    <w:next w:val="Normal"/>
    <w:qFormat/>
    <w:rsid w:val="007D30F7"/>
    <w:pPr>
      <w:outlineLvl w:val="3"/>
    </w:pPr>
  </w:style>
  <w:style w:type="paragraph" w:styleId="Heading5">
    <w:name w:val="heading 5"/>
    <w:basedOn w:val="Normal"/>
    <w:next w:val="Normal"/>
    <w:qFormat/>
    <w:rsid w:val="007D30F7"/>
    <w:pPr>
      <w:outlineLvl w:val="4"/>
    </w:pPr>
  </w:style>
  <w:style w:type="paragraph" w:styleId="Heading6">
    <w:name w:val="heading 6"/>
    <w:basedOn w:val="Normal"/>
    <w:next w:val="Normal"/>
    <w:qFormat/>
    <w:rsid w:val="007D30F7"/>
    <w:pPr>
      <w:outlineLvl w:val="5"/>
    </w:pPr>
  </w:style>
  <w:style w:type="paragraph" w:styleId="Heading7">
    <w:name w:val="heading 7"/>
    <w:basedOn w:val="Normal"/>
    <w:next w:val="Normal"/>
    <w:qFormat/>
    <w:rsid w:val="007D30F7"/>
    <w:pPr>
      <w:outlineLvl w:val="6"/>
    </w:pPr>
  </w:style>
  <w:style w:type="paragraph" w:styleId="Heading8">
    <w:name w:val="heading 8"/>
    <w:basedOn w:val="Normal"/>
    <w:next w:val="Normal"/>
    <w:qFormat/>
    <w:rsid w:val="007D30F7"/>
    <w:pPr>
      <w:outlineLvl w:val="7"/>
    </w:pPr>
  </w:style>
  <w:style w:type="paragraph" w:styleId="Heading9">
    <w:name w:val="heading 9"/>
    <w:basedOn w:val="Normal"/>
    <w:next w:val="Normal"/>
    <w:qFormat/>
    <w:rsid w:val="007D30F7"/>
    <w:pPr>
      <w:outlineLvl w:val="8"/>
    </w:pPr>
  </w:style>
  <w:style w:type="character" w:default="1" w:styleId="DefaultParagraphFont">
    <w:name w:val="Default Paragraph Font"/>
    <w:semiHidden/>
    <w:rsid w:val="007D30F7"/>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D30F7"/>
  </w:style>
  <w:style w:type="paragraph" w:customStyle="1" w:styleId="HMG">
    <w:name w:val="_ H __M_G"/>
    <w:basedOn w:val="Normal"/>
    <w:next w:val="Normal"/>
    <w:rsid w:val="007D30F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D30F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7D30F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D30F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D30F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D30F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D30F7"/>
    <w:pPr>
      <w:spacing w:after="120"/>
      <w:ind w:left="1134" w:right="1134"/>
      <w:jc w:val="both"/>
    </w:pPr>
  </w:style>
  <w:style w:type="paragraph" w:customStyle="1" w:styleId="SLG">
    <w:name w:val="__S_L_G"/>
    <w:basedOn w:val="Normal"/>
    <w:next w:val="Normal"/>
    <w:rsid w:val="007D30F7"/>
    <w:pPr>
      <w:keepNext/>
      <w:keepLines/>
      <w:spacing w:before="240" w:after="240" w:line="580" w:lineRule="exact"/>
      <w:ind w:left="1134" w:right="1134"/>
    </w:pPr>
    <w:rPr>
      <w:b/>
      <w:sz w:val="56"/>
    </w:rPr>
  </w:style>
  <w:style w:type="paragraph" w:customStyle="1" w:styleId="SMG">
    <w:name w:val="__S_M_G"/>
    <w:basedOn w:val="Normal"/>
    <w:next w:val="Normal"/>
    <w:rsid w:val="007D30F7"/>
    <w:pPr>
      <w:keepNext/>
      <w:keepLines/>
      <w:spacing w:before="240" w:after="240" w:line="420" w:lineRule="exact"/>
      <w:ind w:left="1134" w:right="1134"/>
    </w:pPr>
    <w:rPr>
      <w:b/>
      <w:sz w:val="40"/>
    </w:rPr>
  </w:style>
  <w:style w:type="paragraph" w:customStyle="1" w:styleId="SSG">
    <w:name w:val="__S_S_G"/>
    <w:basedOn w:val="Normal"/>
    <w:next w:val="Normal"/>
    <w:rsid w:val="007D30F7"/>
    <w:pPr>
      <w:keepNext/>
      <w:keepLines/>
      <w:spacing w:before="240" w:after="240" w:line="300" w:lineRule="exact"/>
      <w:ind w:left="1134" w:right="1134"/>
    </w:pPr>
    <w:rPr>
      <w:b/>
      <w:sz w:val="28"/>
    </w:rPr>
  </w:style>
  <w:style w:type="paragraph" w:customStyle="1" w:styleId="XLargeG">
    <w:name w:val="__XLarge_G"/>
    <w:basedOn w:val="Normal"/>
    <w:next w:val="Normal"/>
    <w:rsid w:val="007D30F7"/>
    <w:pPr>
      <w:keepNext/>
      <w:keepLines/>
      <w:spacing w:before="240" w:after="240" w:line="420" w:lineRule="exact"/>
      <w:ind w:left="1134" w:right="1134"/>
    </w:pPr>
    <w:rPr>
      <w:b/>
      <w:sz w:val="40"/>
    </w:rPr>
  </w:style>
  <w:style w:type="paragraph" w:customStyle="1" w:styleId="Bullet1G">
    <w:name w:val="_Bullet 1_G"/>
    <w:basedOn w:val="Normal"/>
    <w:rsid w:val="007D30F7"/>
    <w:pPr>
      <w:numPr>
        <w:numId w:val="18"/>
      </w:numPr>
      <w:spacing w:after="120"/>
      <w:ind w:right="1134"/>
      <w:jc w:val="both"/>
    </w:pPr>
  </w:style>
  <w:style w:type="paragraph" w:customStyle="1" w:styleId="Bullet2G">
    <w:name w:val="_Bullet 2_G"/>
    <w:basedOn w:val="Normal"/>
    <w:rsid w:val="007D30F7"/>
    <w:pPr>
      <w:numPr>
        <w:numId w:val="19"/>
      </w:numPr>
      <w:spacing w:after="120"/>
      <w:ind w:right="1134"/>
      <w:jc w:val="both"/>
    </w:pPr>
  </w:style>
  <w:style w:type="character" w:styleId="FootnoteReference">
    <w:name w:val="footnote reference"/>
    <w:aliases w:val="4_G"/>
    <w:basedOn w:val="DefaultParagraphFont"/>
    <w:rsid w:val="007D30F7"/>
    <w:rPr>
      <w:rFonts w:ascii="Times New Roman" w:hAnsi="Times New Roman"/>
      <w:sz w:val="18"/>
      <w:vertAlign w:val="superscript"/>
      <w:lang w:val="fr-CH"/>
    </w:rPr>
  </w:style>
  <w:style w:type="character" w:styleId="EndnoteReference">
    <w:name w:val="endnote reference"/>
    <w:aliases w:val="1_G"/>
    <w:basedOn w:val="FootnoteReference"/>
    <w:rsid w:val="007D30F7"/>
  </w:style>
  <w:style w:type="paragraph" w:styleId="Header">
    <w:name w:val="header"/>
    <w:aliases w:val="6_G"/>
    <w:basedOn w:val="Normal"/>
    <w:next w:val="Normal"/>
    <w:rsid w:val="007D30F7"/>
    <w:pPr>
      <w:pBdr>
        <w:bottom w:val="single" w:sz="4" w:space="4" w:color="auto"/>
      </w:pBdr>
      <w:spacing w:line="240" w:lineRule="auto"/>
    </w:pPr>
    <w:rPr>
      <w:b/>
      <w:sz w:val="18"/>
    </w:rPr>
  </w:style>
  <w:style w:type="paragraph" w:styleId="FootnoteText">
    <w:name w:val="footnote text"/>
    <w:aliases w:val="5_G"/>
    <w:basedOn w:val="Normal"/>
    <w:rsid w:val="00F22103"/>
    <w:pPr>
      <w:tabs>
        <w:tab w:val="right" w:pos="1021"/>
      </w:tabs>
      <w:spacing w:line="220" w:lineRule="exact"/>
      <w:ind w:left="1134" w:right="1134" w:hanging="1134"/>
    </w:pPr>
    <w:rPr>
      <w:sz w:val="18"/>
    </w:rPr>
  </w:style>
  <w:style w:type="paragraph" w:styleId="EndnoteText">
    <w:name w:val="endnote text"/>
    <w:aliases w:val="2_G"/>
    <w:basedOn w:val="FootnoteText"/>
    <w:rsid w:val="00F22103"/>
  </w:style>
  <w:style w:type="character" w:styleId="PageNumber">
    <w:name w:val="page number"/>
    <w:aliases w:val="7_G"/>
    <w:basedOn w:val="DefaultParagraphFont"/>
    <w:rsid w:val="007D30F7"/>
    <w:rPr>
      <w:rFonts w:ascii="Times New Roman" w:hAnsi="Times New Roman"/>
      <w:b/>
      <w:sz w:val="18"/>
      <w:lang w:val="fr-CH"/>
    </w:rPr>
  </w:style>
  <w:style w:type="paragraph" w:styleId="Footer">
    <w:name w:val="footer"/>
    <w:aliases w:val="3_G"/>
    <w:basedOn w:val="Normal"/>
    <w:next w:val="Normal"/>
    <w:rsid w:val="007D30F7"/>
    <w:pPr>
      <w:spacing w:line="240" w:lineRule="auto"/>
    </w:pPr>
    <w:rPr>
      <w:sz w:val="16"/>
    </w:rPr>
  </w:style>
  <w:style w:type="character" w:styleId="Hyperlink">
    <w:name w:val="Hyperlink"/>
    <w:basedOn w:val="DefaultParagraphFont"/>
    <w:rsid w:val="00503619"/>
    <w:rPr>
      <w:color w:val="auto"/>
      <w:u w:val="none"/>
    </w:rPr>
  </w:style>
  <w:style w:type="character" w:styleId="FollowedHyperlink">
    <w:name w:val="FollowedHyperlink"/>
    <w:basedOn w:val="DefaultParagraphFont"/>
    <w:rsid w:val="00503619"/>
    <w:rPr>
      <w:color w:val="auto"/>
      <w:u w:val="none"/>
    </w:rPr>
  </w:style>
  <w:style w:type="paragraph" w:customStyle="1" w:styleId="ParNoG">
    <w:name w:val="_ParNo_G"/>
    <w:basedOn w:val="SingleTxtG"/>
    <w:rsid w:val="009D34DC"/>
    <w:pPr>
      <w:numPr>
        <w:numId w:val="20"/>
      </w:numPr>
    </w:pPr>
  </w:style>
  <w:style w:type="character" w:customStyle="1" w:styleId="H1GChar">
    <w:name w:val="_ H_1_G Char"/>
    <w:link w:val="H1G"/>
    <w:rsid w:val="008403F9"/>
    <w:rPr>
      <w:b/>
      <w:sz w:val="24"/>
      <w:lang w:val="fr-CH" w:eastAsia="en-US" w:bidi="ar-SA"/>
    </w:rPr>
  </w:style>
  <w:style w:type="character" w:customStyle="1" w:styleId="SingleTxtGChar">
    <w:name w:val="_ Single Txt_G Char"/>
    <w:link w:val="SingleTxtG"/>
    <w:rsid w:val="008403F9"/>
    <w:rPr>
      <w:lang w:val="fr-CH"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A_H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A_HRC.dot</Template>
  <TotalTime>0</TotalTime>
  <Pages>3</Pages>
  <Words>1230</Words>
  <Characters>6938</Characters>
  <Application>Microsoft Office Outlook</Application>
  <DocSecurity>4</DocSecurity>
  <Lines>123</Lines>
  <Paragraphs>52</Paragraphs>
  <ScaleCrop>false</ScaleCrop>
  <HeadingPairs>
    <vt:vector size="2" baseType="variant">
      <vt:variant>
        <vt:lpstr>Titre</vt:lpstr>
      </vt:variant>
      <vt:variant>
        <vt:i4>1</vt:i4>
      </vt:variant>
    </vt:vector>
  </HeadingPairs>
  <TitlesOfParts>
    <vt:vector size="1" baseType="lpstr">
      <vt:lpstr>A/HRC/RES/24/34</vt:lpstr>
    </vt:vector>
  </TitlesOfParts>
  <Company>CSD</Company>
  <LinksUpToDate>false</LinksUpToDate>
  <CharactersWithSpaces>8116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A/HRC/RES/24/34</dc:title>
  <dc:subject>final</dc:subject>
  <dc:creator>Nath. V</dc:creator>
  <cp:keywords/>
  <dc:description/>
  <cp:lastModifiedBy>Nath. V</cp:lastModifiedBy>
  <cp:revision>2</cp:revision>
  <cp:lastPrinted>2013-10-22T09:01:00Z</cp:lastPrinted>
  <dcterms:created xsi:type="dcterms:W3CDTF">2013-10-22T09:23:00Z</dcterms:created>
  <dcterms:modified xsi:type="dcterms:W3CDTF">2013-10-22T09:23:00Z</dcterms:modified>
</cp:coreProperties>
</file>