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CB0697" w:rsidP="00CB0697">
            <w:pPr>
              <w:bidi w:val="0"/>
              <w:spacing w:after="20"/>
              <w:jc w:val="left"/>
              <w:rPr>
                <w:szCs w:val="20"/>
              </w:rPr>
            </w:pPr>
            <w:r w:rsidRPr="00CB0697">
              <w:rPr>
                <w:sz w:val="40"/>
                <w:szCs w:val="20"/>
              </w:rPr>
              <w:t>A</w:t>
            </w:r>
            <w:r>
              <w:rPr>
                <w:szCs w:val="20"/>
              </w:rPr>
              <w:t>/HRC/RES/22/18</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CB0697" w:rsidRDefault="00CB0697" w:rsidP="00CB0697">
            <w:pPr>
              <w:bidi w:val="0"/>
              <w:spacing w:before="240"/>
              <w:jc w:val="left"/>
            </w:pPr>
            <w:r>
              <w:t>Distr.: General</w:t>
            </w:r>
          </w:p>
          <w:p w:rsidR="00CB0697" w:rsidRDefault="00CB0697" w:rsidP="00E1101D">
            <w:pPr>
              <w:bidi w:val="0"/>
              <w:jc w:val="left"/>
            </w:pPr>
            <w:r>
              <w:t>10 A</w:t>
            </w:r>
            <w:r w:rsidR="00E1101D">
              <w:t>p</w:t>
            </w:r>
            <w:r>
              <w:t>ril 2013</w:t>
            </w:r>
          </w:p>
          <w:p w:rsidR="00CB0697" w:rsidRDefault="00CB0697" w:rsidP="00CB0697">
            <w:pPr>
              <w:bidi w:val="0"/>
              <w:jc w:val="left"/>
            </w:pPr>
            <w:r>
              <w:t>Arabic</w:t>
            </w:r>
          </w:p>
          <w:p w:rsidR="00257225" w:rsidRPr="008B4BC6" w:rsidRDefault="00CB0697" w:rsidP="00CB0697">
            <w:pPr>
              <w:bidi w:val="0"/>
              <w:jc w:val="left"/>
            </w:pPr>
            <w:r>
              <w:t>Original: French</w:t>
            </w:r>
          </w:p>
        </w:tc>
      </w:tr>
    </w:tbl>
    <w:p w:rsidR="00FB219A" w:rsidRPr="00924D20" w:rsidRDefault="00FB219A" w:rsidP="00FB219A">
      <w:pPr>
        <w:spacing w:before="120" w:line="380" w:lineRule="exact"/>
        <w:rPr>
          <w:rFonts w:hint="cs"/>
          <w:b/>
          <w:bCs/>
          <w:kern w:val="16"/>
          <w:sz w:val="36"/>
          <w:szCs w:val="36"/>
          <w:rtl/>
          <w:lang w:val="fr-CH"/>
        </w:rPr>
      </w:pPr>
      <w:r w:rsidRPr="00924D20">
        <w:rPr>
          <w:rFonts w:hint="cs"/>
          <w:b/>
          <w:bCs/>
          <w:kern w:val="16"/>
          <w:sz w:val="36"/>
          <w:szCs w:val="36"/>
          <w:rtl/>
          <w:lang w:val="fr-CH"/>
        </w:rPr>
        <w:t>مجلس حقوق الإنسان</w:t>
      </w:r>
    </w:p>
    <w:p w:rsidR="00FB219A" w:rsidRPr="00924D20" w:rsidRDefault="00FB219A" w:rsidP="00FB219A">
      <w:pPr>
        <w:spacing w:line="380" w:lineRule="exact"/>
        <w:rPr>
          <w:rFonts w:hint="cs"/>
          <w:b/>
          <w:bCs/>
          <w:kern w:val="16"/>
          <w:rtl/>
        </w:rPr>
      </w:pPr>
      <w:r w:rsidRPr="00924D20">
        <w:rPr>
          <w:rFonts w:hint="cs"/>
          <w:b/>
          <w:bCs/>
          <w:kern w:val="16"/>
          <w:rtl/>
        </w:rPr>
        <w:t xml:space="preserve">الدورة </w:t>
      </w:r>
      <w:r>
        <w:rPr>
          <w:rFonts w:hint="cs"/>
          <w:b/>
          <w:bCs/>
          <w:kern w:val="16"/>
          <w:rtl/>
        </w:rPr>
        <w:t>الثانية والعشرون</w:t>
      </w:r>
    </w:p>
    <w:p w:rsidR="00FB219A" w:rsidRPr="00924D20" w:rsidRDefault="00FB219A" w:rsidP="00FB219A">
      <w:pPr>
        <w:spacing w:line="380" w:lineRule="exact"/>
        <w:rPr>
          <w:rFonts w:hint="cs"/>
          <w:kern w:val="16"/>
          <w:rtl/>
        </w:rPr>
      </w:pPr>
      <w:r w:rsidRPr="00924D20">
        <w:rPr>
          <w:rFonts w:hint="cs"/>
          <w:kern w:val="16"/>
          <w:rtl/>
        </w:rPr>
        <w:t xml:space="preserve">البند </w:t>
      </w:r>
      <w:r>
        <w:rPr>
          <w:rFonts w:hint="cs"/>
          <w:kern w:val="16"/>
          <w:rtl/>
        </w:rPr>
        <w:t>10</w:t>
      </w:r>
      <w:r w:rsidRPr="00924D20">
        <w:rPr>
          <w:rFonts w:hint="cs"/>
          <w:kern w:val="16"/>
          <w:rtl/>
        </w:rPr>
        <w:t xml:space="preserve"> من جدول الأعمال</w:t>
      </w:r>
    </w:p>
    <w:p w:rsidR="00FB219A" w:rsidRPr="00924D20" w:rsidRDefault="00FB219A" w:rsidP="00FB219A">
      <w:pPr>
        <w:spacing w:after="240" w:line="380" w:lineRule="exact"/>
        <w:rPr>
          <w:rFonts w:hint="cs"/>
          <w:b/>
          <w:bCs/>
          <w:kern w:val="16"/>
          <w:rtl/>
        </w:rPr>
      </w:pPr>
      <w:r>
        <w:rPr>
          <w:rFonts w:hint="cs"/>
          <w:b/>
          <w:bCs/>
          <w:kern w:val="16"/>
          <w:rtl/>
        </w:rPr>
        <w:t>المساعدة التقنية وبناء القدرات</w:t>
      </w:r>
    </w:p>
    <w:p w:rsidR="008B4BC6" w:rsidRDefault="009C7D0B" w:rsidP="00D9710D">
      <w:pPr>
        <w:pStyle w:val="HChGA"/>
        <w:spacing w:before="240" w:line="400" w:lineRule="exact"/>
        <w:rPr>
          <w:rFonts w:hint="cs"/>
          <w:rtl/>
        </w:rPr>
      </w:pPr>
      <w:r>
        <w:rPr>
          <w:rtl/>
        </w:rPr>
        <w:tab/>
      </w:r>
      <w:r>
        <w:rPr>
          <w:rFonts w:hint="cs"/>
          <w:rtl/>
        </w:rPr>
        <w:tab/>
      </w:r>
      <w:r w:rsidR="00FB219A">
        <w:rPr>
          <w:rFonts w:hint="cs"/>
          <w:rtl/>
        </w:rPr>
        <w:t>قرار اعتمده مجلس حقوق الإنسان</w:t>
      </w:r>
      <w:r w:rsidR="0011439F" w:rsidRPr="0011439F">
        <w:rPr>
          <w:rStyle w:val="FootnoteReference"/>
          <w:sz w:val="20"/>
          <w:vertAlign w:val="baseline"/>
          <w:rtl/>
        </w:rPr>
        <w:footnoteReference w:customMarkFollows="1" w:id="1"/>
        <w:t>*</w:t>
      </w:r>
    </w:p>
    <w:p w:rsidR="009C7D0B" w:rsidRPr="007170B8" w:rsidRDefault="009C7D0B" w:rsidP="00D9710D">
      <w:pPr>
        <w:pStyle w:val="HChGA"/>
        <w:spacing w:before="240" w:line="400" w:lineRule="exact"/>
        <w:rPr>
          <w:rFonts w:hint="cs"/>
          <w:sz w:val="36"/>
          <w:szCs w:val="28"/>
          <w:rtl/>
        </w:rPr>
      </w:pPr>
      <w:r>
        <w:rPr>
          <w:rFonts w:hint="cs"/>
          <w:kern w:val="16"/>
          <w:rtl/>
        </w:rPr>
        <w:tab/>
      </w:r>
      <w:r>
        <w:rPr>
          <w:rFonts w:hint="cs"/>
          <w:kern w:val="16"/>
          <w:rtl/>
        </w:rPr>
        <w:tab/>
        <w:t>22</w:t>
      </w:r>
      <w:r w:rsidRPr="007170B8">
        <w:rPr>
          <w:rFonts w:hint="cs"/>
          <w:kern w:val="16"/>
          <w:rtl/>
        </w:rPr>
        <w:t>/</w:t>
      </w:r>
      <w:r>
        <w:rPr>
          <w:rFonts w:hint="cs"/>
          <w:kern w:val="16"/>
          <w:rtl/>
        </w:rPr>
        <w:t>18</w:t>
      </w:r>
      <w:r w:rsidRPr="007170B8">
        <w:rPr>
          <w:rFonts w:hint="cs"/>
          <w:kern w:val="16"/>
          <w:rtl/>
        </w:rPr>
        <w:t xml:space="preserve"> </w:t>
      </w:r>
      <w:r>
        <w:rPr>
          <w:kern w:val="16"/>
          <w:rtl/>
        </w:rPr>
        <w:br/>
      </w:r>
      <w:r>
        <w:rPr>
          <w:rFonts w:hint="cs"/>
          <w:kern w:val="16"/>
          <w:rtl/>
        </w:rPr>
        <w:t>تقديم المساعدة إلى جمهورية مالي في مجال حقوق الإنسان</w:t>
      </w:r>
    </w:p>
    <w:p w:rsidR="009C7D0B" w:rsidRPr="00E2408D" w:rsidRDefault="009C7D0B" w:rsidP="009C7D0B">
      <w:pPr>
        <w:pStyle w:val="SingleTxtGA"/>
        <w:rPr>
          <w:rFonts w:hint="cs"/>
          <w:i/>
          <w:iCs/>
          <w:szCs w:val="20"/>
          <w:rtl/>
        </w:rPr>
      </w:pPr>
      <w:r w:rsidRPr="00E2408D">
        <w:rPr>
          <w:rFonts w:hint="cs"/>
          <w:i/>
          <w:iCs/>
          <w:kern w:val="16"/>
          <w:rtl/>
        </w:rPr>
        <w:tab/>
        <w:t>إن مجلس حقوق الإنسان،</w:t>
      </w:r>
    </w:p>
    <w:p w:rsidR="009C7D0B" w:rsidRPr="00E2408D" w:rsidRDefault="009C7D0B" w:rsidP="0011439F">
      <w:pPr>
        <w:pStyle w:val="SingleTxtGA"/>
        <w:rPr>
          <w:rFonts w:hint="cs"/>
          <w:szCs w:val="20"/>
          <w:rtl/>
        </w:rPr>
      </w:pPr>
      <w:r>
        <w:rPr>
          <w:i/>
          <w:iCs/>
          <w:kern w:val="16"/>
          <w:rtl/>
        </w:rPr>
        <w:tab/>
      </w:r>
      <w:r w:rsidRPr="007170B8">
        <w:rPr>
          <w:rFonts w:hint="cs"/>
          <w:i/>
          <w:iCs/>
          <w:kern w:val="16"/>
          <w:rtl/>
        </w:rPr>
        <w:t>إذ يسترشد</w:t>
      </w:r>
      <w:r>
        <w:rPr>
          <w:rFonts w:hint="cs"/>
          <w:kern w:val="16"/>
          <w:rtl/>
        </w:rPr>
        <w:t xml:space="preserve"> بميثاق الأمم المتحدة والإعلان العا</w:t>
      </w:r>
      <w:r w:rsidR="0011439F">
        <w:rPr>
          <w:rFonts w:hint="cs"/>
          <w:kern w:val="16"/>
          <w:rtl/>
        </w:rPr>
        <w:t xml:space="preserve">لمي لحقوق الإنسان وغير ذلك من </w:t>
      </w:r>
      <w:r>
        <w:rPr>
          <w:rFonts w:hint="cs"/>
          <w:kern w:val="16"/>
          <w:rtl/>
        </w:rPr>
        <w:t>صكوك حقوق الإنسان</w:t>
      </w:r>
      <w:r w:rsidR="0011439F" w:rsidRPr="0011439F">
        <w:rPr>
          <w:rFonts w:hint="cs"/>
          <w:kern w:val="16"/>
          <w:rtl/>
        </w:rPr>
        <w:t xml:space="preserve"> </w:t>
      </w:r>
      <w:r w:rsidR="00E1101D">
        <w:rPr>
          <w:rFonts w:hint="cs"/>
          <w:kern w:val="16"/>
          <w:rtl/>
        </w:rPr>
        <w:t>الدولية ذات الصلة</w:t>
      </w:r>
      <w:r>
        <w:rPr>
          <w:rFonts w:hint="cs"/>
          <w:kern w:val="16"/>
          <w:rtl/>
        </w:rPr>
        <w:t>،</w:t>
      </w:r>
    </w:p>
    <w:p w:rsidR="009C7D0B" w:rsidRPr="001554F4" w:rsidRDefault="009C7D0B" w:rsidP="009C7D0B">
      <w:pPr>
        <w:pStyle w:val="SingleTxtGA"/>
        <w:rPr>
          <w:rFonts w:hint="cs"/>
          <w:szCs w:val="20"/>
          <w:rtl/>
        </w:rPr>
      </w:pPr>
      <w:r>
        <w:rPr>
          <w:rFonts w:hint="cs"/>
          <w:i/>
          <w:iCs/>
          <w:kern w:val="16"/>
          <w:rtl/>
        </w:rPr>
        <w:tab/>
        <w:t>وإذ يشير</w:t>
      </w:r>
      <w:r w:rsidRPr="009931AB">
        <w:rPr>
          <w:rFonts w:hint="cs"/>
          <w:kern w:val="16"/>
          <w:rtl/>
        </w:rPr>
        <w:t xml:space="preserve"> إلى </w:t>
      </w:r>
      <w:r>
        <w:rPr>
          <w:rFonts w:hint="cs"/>
          <w:kern w:val="16"/>
          <w:rtl/>
        </w:rPr>
        <w:t xml:space="preserve">قرار الجمعية العامة 60/251 المؤرخ 15 آذار/مارس 2006، </w:t>
      </w:r>
      <w:r w:rsidRPr="001554F4">
        <w:rPr>
          <w:rFonts w:hint="cs"/>
          <w:spacing w:val="-2"/>
          <w:kern w:val="16"/>
          <w:rtl/>
        </w:rPr>
        <w:t>وقراري مجلس حقوق الإنسان 5/1 و5/2 المؤرخين 18 حزيران/يونيه 2007، وقراره 20/17</w:t>
      </w:r>
      <w:r>
        <w:rPr>
          <w:rFonts w:hint="cs"/>
          <w:kern w:val="16"/>
          <w:rtl/>
        </w:rPr>
        <w:t xml:space="preserve"> المؤرخ 6 تموز/يوليه 2012 وقراره 21/25 المؤرخ 28 أيلول/سبتمبر 2012،</w:t>
      </w:r>
    </w:p>
    <w:p w:rsidR="009C7D0B" w:rsidRPr="0012411E" w:rsidRDefault="009C7D0B" w:rsidP="009C7D0B">
      <w:pPr>
        <w:pStyle w:val="SingleTxtGA"/>
        <w:rPr>
          <w:rFonts w:hint="cs"/>
          <w:szCs w:val="20"/>
          <w:rtl/>
        </w:rPr>
      </w:pPr>
      <w:r>
        <w:rPr>
          <w:rFonts w:hint="cs"/>
          <w:i/>
          <w:iCs/>
          <w:kern w:val="16"/>
          <w:rtl/>
        </w:rPr>
        <w:tab/>
        <w:t>وإذ يشير</w:t>
      </w:r>
      <w:r w:rsidR="002C34DF">
        <w:rPr>
          <w:rFonts w:hint="cs"/>
          <w:i/>
          <w:iCs/>
          <w:kern w:val="16"/>
          <w:rtl/>
        </w:rPr>
        <w:t xml:space="preserve"> </w:t>
      </w:r>
      <w:r w:rsidR="002C34DF" w:rsidRPr="002C34DF">
        <w:rPr>
          <w:rFonts w:hint="cs"/>
          <w:kern w:val="16"/>
          <w:rtl/>
        </w:rPr>
        <w:t>إلى</w:t>
      </w:r>
      <w:r>
        <w:rPr>
          <w:rFonts w:hint="cs"/>
          <w:i/>
          <w:iCs/>
          <w:kern w:val="16"/>
          <w:rtl/>
        </w:rPr>
        <w:t xml:space="preserve"> </w:t>
      </w:r>
      <w:r>
        <w:rPr>
          <w:rFonts w:hint="cs"/>
          <w:kern w:val="16"/>
          <w:rtl/>
        </w:rPr>
        <w:t>قرار مجلس الأمن التابع للأمم المتحدة 2085(2012) المؤرخ 20 كانون الأول/ديسمبر 2012،</w:t>
      </w:r>
    </w:p>
    <w:p w:rsidR="009C7D0B" w:rsidRPr="005617E8" w:rsidRDefault="009C7D0B" w:rsidP="00E1101D">
      <w:pPr>
        <w:pStyle w:val="SingleTxtGA"/>
        <w:spacing w:after="0"/>
        <w:rPr>
          <w:rFonts w:hint="cs"/>
          <w:szCs w:val="20"/>
          <w:rtl/>
        </w:rPr>
      </w:pPr>
      <w:r>
        <w:rPr>
          <w:rFonts w:hint="cs"/>
          <w:i/>
          <w:iCs/>
          <w:kern w:val="16"/>
          <w:rtl/>
        </w:rPr>
        <w:tab/>
      </w:r>
      <w:r w:rsidRPr="007170B8">
        <w:rPr>
          <w:rFonts w:hint="cs"/>
          <w:i/>
          <w:iCs/>
          <w:kern w:val="16"/>
          <w:rtl/>
        </w:rPr>
        <w:t>وإذ يؤكد من جديد</w:t>
      </w:r>
      <w:r>
        <w:rPr>
          <w:rFonts w:hint="cs"/>
          <w:kern w:val="16"/>
          <w:rtl/>
        </w:rPr>
        <w:t xml:space="preserve"> مسؤولية الدول عن تعزيز وحماية حقوق الإنسان والحريات الأساسية الم</w:t>
      </w:r>
      <w:r w:rsidR="002C34DF">
        <w:rPr>
          <w:rFonts w:hint="cs"/>
          <w:kern w:val="16"/>
          <w:rtl/>
        </w:rPr>
        <w:t>كرسة في ميثاق الأمم المتحدة و</w:t>
      </w:r>
      <w:r>
        <w:rPr>
          <w:rFonts w:hint="cs"/>
          <w:kern w:val="16"/>
          <w:rtl/>
        </w:rPr>
        <w:t xml:space="preserve">الإعلان العالمي لحقوق الإنسان </w:t>
      </w:r>
      <w:r w:rsidR="00E1101D">
        <w:rPr>
          <w:rFonts w:hint="cs"/>
          <w:kern w:val="16"/>
          <w:rtl/>
        </w:rPr>
        <w:t>و</w:t>
      </w:r>
      <w:r>
        <w:rPr>
          <w:rFonts w:hint="cs"/>
          <w:kern w:val="16"/>
          <w:rtl/>
        </w:rPr>
        <w:t>العهدين الدوليين الخاصين</w:t>
      </w:r>
      <w:r w:rsidR="002C34DF">
        <w:rPr>
          <w:rFonts w:hint="cs"/>
          <w:kern w:val="16"/>
          <w:rtl/>
        </w:rPr>
        <w:t xml:space="preserve"> بحقوق الإنسان وفي غير ذلك من </w:t>
      </w:r>
      <w:r>
        <w:rPr>
          <w:rFonts w:hint="cs"/>
          <w:kern w:val="16"/>
          <w:rtl/>
        </w:rPr>
        <w:t xml:space="preserve">صكوك </w:t>
      </w:r>
      <w:r w:rsidR="002C34DF">
        <w:rPr>
          <w:rFonts w:hint="cs"/>
          <w:kern w:val="16"/>
          <w:rtl/>
        </w:rPr>
        <w:t xml:space="preserve">حقوق الإنسان </w:t>
      </w:r>
      <w:r>
        <w:rPr>
          <w:rFonts w:hint="cs"/>
          <w:kern w:val="16"/>
          <w:rtl/>
        </w:rPr>
        <w:t>الدولية ذات الصلة التي تكون هذه الدول أطرافاً فيها</w:t>
      </w:r>
      <w:r w:rsidRPr="00406190">
        <w:rPr>
          <w:rFonts w:hint="cs"/>
          <w:kern w:val="16"/>
          <w:rtl/>
        </w:rPr>
        <w:t>،</w:t>
      </w:r>
    </w:p>
    <w:p w:rsidR="009C7D0B" w:rsidRPr="00733658" w:rsidRDefault="009C7D0B" w:rsidP="009C7D0B">
      <w:pPr>
        <w:pStyle w:val="SingleTxtGA"/>
        <w:rPr>
          <w:rFonts w:hint="cs"/>
          <w:szCs w:val="20"/>
          <w:rtl/>
        </w:rPr>
      </w:pPr>
      <w:r>
        <w:rPr>
          <w:rFonts w:hint="cs"/>
          <w:i/>
          <w:iCs/>
          <w:kern w:val="16"/>
          <w:rtl/>
        </w:rPr>
        <w:tab/>
        <w:t xml:space="preserve">وإذ يؤكد من جديد </w:t>
      </w:r>
      <w:r>
        <w:rPr>
          <w:rFonts w:hint="cs"/>
          <w:kern w:val="16"/>
          <w:rtl/>
        </w:rPr>
        <w:t>التزامه بسيادة جمهورية مالي واستقلالها ووحدتها وسلامتها الإقليمية</w:t>
      </w:r>
      <w:r>
        <w:rPr>
          <w:rFonts w:hint="cs"/>
          <w:i/>
          <w:iCs/>
          <w:kern w:val="16"/>
          <w:rtl/>
        </w:rPr>
        <w:t>،</w:t>
      </w:r>
    </w:p>
    <w:p w:rsidR="009C7D0B" w:rsidRPr="003A1C13" w:rsidRDefault="009C7D0B" w:rsidP="005B237B">
      <w:pPr>
        <w:pStyle w:val="SingleTxtGA"/>
        <w:rPr>
          <w:rFonts w:hint="cs"/>
          <w:spacing w:val="-4"/>
          <w:szCs w:val="20"/>
          <w:rtl/>
        </w:rPr>
      </w:pPr>
      <w:r>
        <w:rPr>
          <w:rFonts w:hint="cs"/>
          <w:i/>
          <w:iCs/>
          <w:kern w:val="16"/>
          <w:rtl/>
        </w:rPr>
        <w:tab/>
        <w:t xml:space="preserve">وإذ يرحب </w:t>
      </w:r>
      <w:r>
        <w:rPr>
          <w:rFonts w:hint="cs"/>
          <w:kern w:val="16"/>
          <w:rtl/>
        </w:rPr>
        <w:t xml:space="preserve">بالإعلانات الرسمية الصادرة عن جمعية رؤساء دول وحكومات الاتحاد الأفريقي </w:t>
      </w:r>
      <w:r w:rsidR="005B237B">
        <w:rPr>
          <w:rFonts w:hint="cs"/>
          <w:kern w:val="16"/>
          <w:rtl/>
        </w:rPr>
        <w:t xml:space="preserve">بشأن الحالة في مالي </w:t>
      </w:r>
      <w:r>
        <w:rPr>
          <w:rFonts w:hint="cs"/>
          <w:kern w:val="16"/>
          <w:rtl/>
        </w:rPr>
        <w:t xml:space="preserve">في 16 تموز/يوليه 2012 </w:t>
      </w:r>
      <w:r w:rsidRPr="003A1C13">
        <w:rPr>
          <w:rFonts w:hint="cs"/>
          <w:spacing w:val="-4"/>
          <w:kern w:val="16"/>
          <w:rtl/>
        </w:rPr>
        <w:t>(</w:t>
      </w:r>
      <w:r w:rsidRPr="003A1C13">
        <w:rPr>
          <w:color w:val="000000"/>
          <w:spacing w:val="-4"/>
          <w:szCs w:val="20"/>
        </w:rPr>
        <w:t>Assembly/AU/Decl.1(XIX)</w:t>
      </w:r>
      <w:r w:rsidRPr="003A1C13">
        <w:rPr>
          <w:rFonts w:hint="cs"/>
          <w:spacing w:val="-4"/>
          <w:kern w:val="16"/>
          <w:rtl/>
        </w:rPr>
        <w:t>) و28 كانون الثاني/يناير 2013 (</w:t>
      </w:r>
      <w:r w:rsidRPr="003A1C13">
        <w:rPr>
          <w:color w:val="000000"/>
          <w:spacing w:val="-4"/>
          <w:szCs w:val="20"/>
        </w:rPr>
        <w:t>Assembly/AU/Decl.3 (XX)</w:t>
      </w:r>
      <w:r w:rsidRPr="003A1C13">
        <w:rPr>
          <w:rFonts w:hint="cs"/>
          <w:spacing w:val="-4"/>
          <w:kern w:val="16"/>
          <w:rtl/>
        </w:rPr>
        <w:t>)،</w:t>
      </w:r>
    </w:p>
    <w:p w:rsidR="009C7D0B" w:rsidRPr="003A1C13" w:rsidRDefault="009C7D0B" w:rsidP="005B237B">
      <w:pPr>
        <w:pStyle w:val="SingleTxtGA"/>
        <w:rPr>
          <w:rFonts w:hint="cs"/>
          <w:szCs w:val="20"/>
          <w:rtl/>
        </w:rPr>
      </w:pPr>
      <w:r>
        <w:rPr>
          <w:rFonts w:hint="cs"/>
          <w:i/>
          <w:iCs/>
          <w:kern w:val="16"/>
          <w:rtl/>
        </w:rPr>
        <w:tab/>
      </w:r>
      <w:r w:rsidRPr="007170B8">
        <w:rPr>
          <w:rFonts w:hint="cs"/>
          <w:i/>
          <w:iCs/>
          <w:kern w:val="16"/>
          <w:rtl/>
        </w:rPr>
        <w:t>وإذ يحيط علما</w:t>
      </w:r>
      <w:r>
        <w:rPr>
          <w:rFonts w:hint="cs"/>
          <w:i/>
          <w:iCs/>
          <w:kern w:val="16"/>
          <w:rtl/>
        </w:rPr>
        <w:t>ً</w:t>
      </w:r>
      <w:r>
        <w:rPr>
          <w:rFonts w:hint="cs"/>
          <w:kern w:val="16"/>
          <w:rtl/>
        </w:rPr>
        <w:t xml:space="preserve"> بتقرير مفوضة الأمم المتحدة السامية لحقوق الإنسان عن حالة حقوق الإنسان في مالي</w:t>
      </w:r>
      <w:r w:rsidR="005B237B">
        <w:rPr>
          <w:kern w:val="16"/>
          <w:vertAlign w:val="superscript"/>
          <w:rtl/>
        </w:rPr>
        <w:t>(</w:t>
      </w:r>
      <w:r w:rsidR="005B237B">
        <w:rPr>
          <w:rStyle w:val="FootnoteReference"/>
          <w:rtl/>
        </w:rPr>
        <w:footnoteReference w:id="2"/>
      </w:r>
      <w:r w:rsidR="005B237B">
        <w:rPr>
          <w:kern w:val="16"/>
          <w:vertAlign w:val="superscript"/>
          <w:rtl/>
        </w:rPr>
        <w:t>)</w:t>
      </w:r>
      <w:r w:rsidR="005B237B">
        <w:rPr>
          <w:rFonts w:hint="cs"/>
          <w:kern w:val="16"/>
          <w:rtl/>
        </w:rPr>
        <w:t>،</w:t>
      </w:r>
    </w:p>
    <w:p w:rsidR="009C7D0B" w:rsidRPr="003A1C13" w:rsidRDefault="009C7D0B" w:rsidP="00405F6F">
      <w:pPr>
        <w:pStyle w:val="SingleTxtGA"/>
        <w:rPr>
          <w:rFonts w:hint="cs"/>
          <w:szCs w:val="20"/>
          <w:rtl/>
        </w:rPr>
      </w:pPr>
      <w:r>
        <w:rPr>
          <w:rFonts w:hint="cs"/>
          <w:i/>
          <w:iCs/>
          <w:kern w:val="16"/>
          <w:rtl/>
        </w:rPr>
        <w:tab/>
        <w:t xml:space="preserve">وإذ يرحب </w:t>
      </w:r>
      <w:r>
        <w:rPr>
          <w:rFonts w:hint="cs"/>
          <w:kern w:val="16"/>
          <w:rtl/>
        </w:rPr>
        <w:t>بنشر بعثة مراقبين تابعة لمفوضية الأمم المتحدة السامية لحقوق الإنسان</w:t>
      </w:r>
      <w:r w:rsidR="00D177CB">
        <w:rPr>
          <w:rFonts w:hint="cs"/>
          <w:kern w:val="16"/>
          <w:rtl/>
        </w:rPr>
        <w:t xml:space="preserve">  </w:t>
      </w:r>
      <w:r w:rsidR="00405F6F" w:rsidRPr="00405F6F">
        <w:rPr>
          <w:rFonts w:hint="cs"/>
          <w:kern w:val="16"/>
          <w:rtl/>
        </w:rPr>
        <w:t xml:space="preserve"> </w:t>
      </w:r>
      <w:r w:rsidR="00405F6F">
        <w:rPr>
          <w:rFonts w:hint="cs"/>
          <w:kern w:val="16"/>
          <w:rtl/>
        </w:rPr>
        <w:t>في مالي</w:t>
      </w:r>
      <w:r>
        <w:rPr>
          <w:rFonts w:hint="cs"/>
          <w:kern w:val="16"/>
          <w:rtl/>
        </w:rPr>
        <w:t xml:space="preserve">، </w:t>
      </w:r>
    </w:p>
    <w:p w:rsidR="009C7D0B" w:rsidRPr="00825184" w:rsidRDefault="009C7D0B" w:rsidP="009C7D0B">
      <w:pPr>
        <w:pStyle w:val="SingleTxtGA"/>
        <w:rPr>
          <w:rFonts w:hint="cs"/>
          <w:szCs w:val="20"/>
          <w:rtl/>
        </w:rPr>
      </w:pPr>
      <w:r>
        <w:rPr>
          <w:rFonts w:hint="cs"/>
          <w:i/>
          <w:iCs/>
          <w:kern w:val="16"/>
          <w:rtl/>
        </w:rPr>
        <w:tab/>
        <w:t xml:space="preserve">وإذ يلاحظ بقلق </w:t>
      </w:r>
      <w:r>
        <w:rPr>
          <w:rFonts w:hint="cs"/>
          <w:kern w:val="16"/>
          <w:rtl/>
        </w:rPr>
        <w:t>حالة حقوق الإنسان في جمهورية مالي، ولا سيما في الجزء الشمالي منها، والأزمة الإنسانية الخطيرة وآثارها على بلدان الساحل:</w:t>
      </w:r>
    </w:p>
    <w:p w:rsidR="009C7D0B" w:rsidRPr="00825184" w:rsidRDefault="009C7D0B" w:rsidP="009C7D0B">
      <w:pPr>
        <w:pStyle w:val="SingleTxtGA"/>
        <w:rPr>
          <w:rFonts w:hint="cs"/>
          <w:szCs w:val="20"/>
          <w:rtl/>
        </w:rPr>
      </w:pPr>
      <w:r w:rsidRPr="00107B3D">
        <w:rPr>
          <w:kern w:val="16"/>
          <w:rtl/>
        </w:rPr>
        <w:tab/>
      </w:r>
      <w:r w:rsidRPr="00107B3D">
        <w:rPr>
          <w:rFonts w:hint="cs"/>
          <w:kern w:val="16"/>
          <w:rtl/>
        </w:rPr>
        <w:t>1-</w:t>
      </w:r>
      <w:r>
        <w:rPr>
          <w:rFonts w:hint="cs"/>
          <w:i/>
          <w:iCs/>
          <w:kern w:val="16"/>
          <w:rtl/>
        </w:rPr>
        <w:tab/>
      </w:r>
      <w:r w:rsidRPr="007D0A86">
        <w:rPr>
          <w:i/>
          <w:iCs/>
          <w:kern w:val="16"/>
          <w:rtl/>
        </w:rPr>
        <w:t xml:space="preserve">يدين </w:t>
      </w:r>
      <w:r>
        <w:rPr>
          <w:rFonts w:hint="cs"/>
          <w:kern w:val="16"/>
          <w:rtl/>
        </w:rPr>
        <w:t>الاعتداءات والتجاوزات</w:t>
      </w:r>
      <w:r>
        <w:rPr>
          <w:kern w:val="16"/>
          <w:rtl/>
        </w:rPr>
        <w:t xml:space="preserve"> ال</w:t>
      </w:r>
      <w:r>
        <w:rPr>
          <w:rFonts w:hint="cs"/>
          <w:kern w:val="16"/>
          <w:rtl/>
        </w:rPr>
        <w:t>تي ترتكبها</w:t>
      </w:r>
      <w:r w:rsidRPr="007D0A86">
        <w:rPr>
          <w:kern w:val="16"/>
          <w:rtl/>
        </w:rPr>
        <w:t xml:space="preserve"> في جمهورية مالي، ولا سيما </w:t>
      </w:r>
      <w:r>
        <w:rPr>
          <w:rFonts w:hint="cs"/>
          <w:kern w:val="16"/>
          <w:rtl/>
        </w:rPr>
        <w:t>في جزئها الشمالي، أطراف منها بصورة خاصة</w:t>
      </w:r>
      <w:r w:rsidR="00681198">
        <w:rPr>
          <w:rFonts w:hint="cs"/>
          <w:kern w:val="16"/>
          <w:rtl/>
        </w:rPr>
        <w:t xml:space="preserve"> المتمردون و</w:t>
      </w:r>
      <w:r>
        <w:rPr>
          <w:rFonts w:hint="cs"/>
          <w:kern w:val="16"/>
          <w:rtl/>
        </w:rPr>
        <w:t>الجماعات الإرهابية وغيرها من شبكات الجريمة المنظمة عبر الوطنية، بما في ذلك العنف المرتكب بحق النساء والأطفال، والإعدام بإجراءات موجزة وخارج نطاق القضاء، وأخذ الرهائن، وأعمال النهب، وهدم المواقع الثقافية والدينية، وتجنيد الأطفال، وسائر انتهاكات حقوق الإنسان؛</w:t>
      </w:r>
    </w:p>
    <w:p w:rsidR="009C7D0B" w:rsidRPr="00825184" w:rsidRDefault="009C7D0B" w:rsidP="00E1101D">
      <w:pPr>
        <w:pStyle w:val="SingleTxtGA"/>
        <w:rPr>
          <w:rFonts w:hint="cs"/>
          <w:szCs w:val="20"/>
          <w:rtl/>
        </w:rPr>
      </w:pPr>
      <w:r>
        <w:rPr>
          <w:kern w:val="16"/>
          <w:rtl/>
        </w:rPr>
        <w:tab/>
      </w:r>
      <w:r>
        <w:rPr>
          <w:rFonts w:hint="cs"/>
          <w:kern w:val="16"/>
          <w:rtl/>
        </w:rPr>
        <w:t>2-</w:t>
      </w:r>
      <w:r>
        <w:rPr>
          <w:rFonts w:hint="cs"/>
          <w:kern w:val="16"/>
          <w:rtl/>
        </w:rPr>
        <w:tab/>
      </w:r>
      <w:r>
        <w:rPr>
          <w:rFonts w:hint="cs"/>
          <w:i/>
          <w:iCs/>
          <w:kern w:val="16"/>
          <w:rtl/>
        </w:rPr>
        <w:t xml:space="preserve">يكرر </w:t>
      </w:r>
      <w:r w:rsidR="00681198">
        <w:rPr>
          <w:rFonts w:hint="cs"/>
          <w:kern w:val="16"/>
          <w:rtl/>
        </w:rPr>
        <w:t>الدعوة إلى</w:t>
      </w:r>
      <w:r>
        <w:rPr>
          <w:rFonts w:hint="cs"/>
          <w:kern w:val="16"/>
          <w:rtl/>
        </w:rPr>
        <w:t xml:space="preserve"> الوقف الفوري لجميع انتهاكات حقوق الإنسان وأعمال العنف </w:t>
      </w:r>
      <w:r w:rsidR="00681198">
        <w:rPr>
          <w:rFonts w:hint="cs"/>
          <w:kern w:val="16"/>
          <w:rtl/>
        </w:rPr>
        <w:t>والتقيد</w:t>
      </w:r>
      <w:r>
        <w:rPr>
          <w:rFonts w:hint="cs"/>
          <w:kern w:val="16"/>
          <w:rtl/>
        </w:rPr>
        <w:t xml:space="preserve"> الصارم باحترام جميع حقوق الإنسان والحريات الأساسية؛</w:t>
      </w:r>
    </w:p>
    <w:p w:rsidR="009C7D0B" w:rsidRPr="00C10B77" w:rsidRDefault="009C7D0B" w:rsidP="009C7D0B">
      <w:pPr>
        <w:pStyle w:val="SingleTxtGA"/>
        <w:rPr>
          <w:rFonts w:hint="cs"/>
          <w:szCs w:val="20"/>
          <w:rtl/>
        </w:rPr>
      </w:pPr>
      <w:r>
        <w:rPr>
          <w:kern w:val="16"/>
          <w:rtl/>
        </w:rPr>
        <w:tab/>
      </w:r>
      <w:r>
        <w:rPr>
          <w:rFonts w:hint="cs"/>
          <w:kern w:val="16"/>
          <w:rtl/>
        </w:rPr>
        <w:t>3-</w:t>
      </w:r>
      <w:r>
        <w:rPr>
          <w:rFonts w:hint="cs"/>
          <w:kern w:val="16"/>
          <w:rtl/>
        </w:rPr>
        <w:tab/>
      </w:r>
      <w:r w:rsidRPr="00652352">
        <w:rPr>
          <w:rFonts w:hint="cs"/>
          <w:i/>
          <w:iCs/>
          <w:kern w:val="16"/>
          <w:rtl/>
        </w:rPr>
        <w:t>يشيد</w:t>
      </w:r>
      <w:r>
        <w:rPr>
          <w:rFonts w:hint="cs"/>
          <w:kern w:val="16"/>
          <w:rtl/>
        </w:rPr>
        <w:t xml:space="preserve"> بالمساعي التي تبذلها حكومة مالي في سبيل تقديم جميع مرتكبي هذه الأفعال إلى قضاء نزيه، ويحيط علماً بتوقيع اتفاق تعاون قضائي بين جمهورية مالي والمحكمة الجنائية الدولية في 13 شباط/فبراير 2013، ويشيد أيضاً </w:t>
      </w:r>
      <w:r w:rsidR="00681198">
        <w:rPr>
          <w:rFonts w:hint="cs"/>
          <w:kern w:val="16"/>
          <w:rtl/>
        </w:rPr>
        <w:t xml:space="preserve">بقيام حكومة مالي </w:t>
      </w:r>
      <w:r>
        <w:rPr>
          <w:rFonts w:hint="cs"/>
          <w:kern w:val="16"/>
          <w:rtl/>
        </w:rPr>
        <w:t>بإنشاء لجنة للحوار والمصالحة في مالي؛</w:t>
      </w:r>
    </w:p>
    <w:p w:rsidR="009C7D0B" w:rsidRPr="00F010B9" w:rsidRDefault="009C7D0B" w:rsidP="00681198">
      <w:pPr>
        <w:pStyle w:val="SingleTxtGA"/>
        <w:rPr>
          <w:rFonts w:hint="cs"/>
          <w:szCs w:val="20"/>
          <w:rtl/>
        </w:rPr>
      </w:pPr>
      <w:r>
        <w:rPr>
          <w:rFonts w:hint="cs"/>
          <w:kern w:val="16"/>
          <w:rtl/>
        </w:rPr>
        <w:tab/>
        <w:t>4</w:t>
      </w:r>
      <w:r w:rsidRPr="00616B98">
        <w:rPr>
          <w:rFonts w:hint="cs"/>
          <w:kern w:val="16"/>
          <w:rtl/>
        </w:rPr>
        <w:t>-</w:t>
      </w:r>
      <w:r>
        <w:rPr>
          <w:rFonts w:hint="cs"/>
          <w:kern w:val="16"/>
          <w:rtl/>
        </w:rPr>
        <w:tab/>
      </w:r>
      <w:r w:rsidR="00681198">
        <w:rPr>
          <w:rFonts w:hint="cs"/>
          <w:i/>
          <w:iCs/>
          <w:kern w:val="16"/>
          <w:rtl/>
        </w:rPr>
        <w:t xml:space="preserve">يرحب </w:t>
      </w:r>
      <w:r w:rsidR="00681198">
        <w:rPr>
          <w:rFonts w:hint="cs"/>
          <w:kern w:val="16"/>
          <w:rtl/>
        </w:rPr>
        <w:t>ب</w:t>
      </w:r>
      <w:r>
        <w:rPr>
          <w:rFonts w:hint="cs"/>
          <w:kern w:val="16"/>
          <w:rtl/>
        </w:rPr>
        <w:t xml:space="preserve">نشر بعثة الدعم الدولية </w:t>
      </w:r>
      <w:r w:rsidR="00681198">
        <w:rPr>
          <w:rFonts w:hint="cs"/>
          <w:kern w:val="16"/>
          <w:rtl/>
        </w:rPr>
        <w:t xml:space="preserve">حالياً </w:t>
      </w:r>
      <w:r>
        <w:rPr>
          <w:rFonts w:hint="cs"/>
          <w:kern w:val="16"/>
          <w:rtl/>
        </w:rPr>
        <w:t>في مالي و</w:t>
      </w:r>
      <w:r w:rsidR="00E1101D">
        <w:rPr>
          <w:rFonts w:hint="cs"/>
          <w:kern w:val="16"/>
          <w:rtl/>
        </w:rPr>
        <w:t>ب</w:t>
      </w:r>
      <w:r>
        <w:rPr>
          <w:rFonts w:hint="cs"/>
          <w:kern w:val="16"/>
          <w:rtl/>
        </w:rPr>
        <w:t>الدعم الحاسم المقدم إلى مالي من بلدان الجماعة الاقتصادية لدول غرب أفريقيا وبلدان مجاورة أخرى أعضاء في الاتحاد الأفريقي، بما فيها تشاد، فضلا</w:t>
      </w:r>
      <w:r w:rsidR="00E1101D">
        <w:rPr>
          <w:rFonts w:hint="cs"/>
          <w:kern w:val="16"/>
          <w:rtl/>
        </w:rPr>
        <w:t>ً</w:t>
      </w:r>
      <w:r>
        <w:rPr>
          <w:rFonts w:hint="cs"/>
          <w:kern w:val="16"/>
          <w:rtl/>
        </w:rPr>
        <w:t xml:space="preserve"> عن جميع الشركاء، من أجل استعادة السلم والأمن في جميع أنحاء الإقليم؛</w:t>
      </w:r>
    </w:p>
    <w:p w:rsidR="009C7D0B" w:rsidRPr="00F010B9" w:rsidRDefault="009C7D0B" w:rsidP="00681198">
      <w:pPr>
        <w:pStyle w:val="SingleTxtGA"/>
        <w:rPr>
          <w:rFonts w:hint="cs"/>
          <w:szCs w:val="20"/>
          <w:rtl/>
        </w:rPr>
      </w:pPr>
      <w:r>
        <w:rPr>
          <w:rFonts w:hint="cs"/>
          <w:kern w:val="16"/>
          <w:rtl/>
        </w:rPr>
        <w:tab/>
        <w:t>5</w:t>
      </w:r>
      <w:r w:rsidRPr="00412953">
        <w:rPr>
          <w:rFonts w:hint="cs"/>
          <w:kern w:val="16"/>
          <w:rtl/>
        </w:rPr>
        <w:t>-</w:t>
      </w:r>
      <w:r>
        <w:rPr>
          <w:rFonts w:hint="cs"/>
          <w:kern w:val="16"/>
          <w:rtl/>
        </w:rPr>
        <w:tab/>
      </w:r>
      <w:r>
        <w:rPr>
          <w:rFonts w:hint="cs"/>
          <w:i/>
          <w:iCs/>
          <w:kern w:val="16"/>
          <w:rtl/>
        </w:rPr>
        <w:t>يطلب</w:t>
      </w:r>
      <w:r w:rsidRPr="00E1101D">
        <w:rPr>
          <w:rFonts w:hint="cs"/>
          <w:kern w:val="16"/>
          <w:rtl/>
        </w:rPr>
        <w:t xml:space="preserve"> إلى </w:t>
      </w:r>
      <w:r>
        <w:rPr>
          <w:rFonts w:hint="cs"/>
          <w:kern w:val="16"/>
          <w:rtl/>
        </w:rPr>
        <w:t xml:space="preserve">جميع القوات وجميع المجموعات المسلحة الموجودة في الميدان أن تحرص على التقيد الصارم باحترام القانون الدولي لحقوق الإنسان والقانون </w:t>
      </w:r>
      <w:r w:rsidR="00681198">
        <w:rPr>
          <w:rFonts w:hint="cs"/>
          <w:kern w:val="16"/>
          <w:rtl/>
        </w:rPr>
        <w:t>الدولي الإنساني</w:t>
      </w:r>
      <w:r>
        <w:rPr>
          <w:rFonts w:hint="cs"/>
          <w:kern w:val="16"/>
          <w:rtl/>
        </w:rPr>
        <w:t>؛</w:t>
      </w:r>
    </w:p>
    <w:p w:rsidR="009C7D0B" w:rsidRPr="00F010B9" w:rsidRDefault="009C7D0B" w:rsidP="00F37B29">
      <w:pPr>
        <w:pStyle w:val="SingleTxtGA"/>
        <w:rPr>
          <w:rFonts w:hint="cs"/>
          <w:szCs w:val="20"/>
          <w:rtl/>
        </w:rPr>
      </w:pPr>
      <w:r>
        <w:rPr>
          <w:rFonts w:hint="cs"/>
          <w:kern w:val="16"/>
          <w:rtl/>
        </w:rPr>
        <w:tab/>
        <w:t>6</w:t>
      </w:r>
      <w:r w:rsidRPr="00E577C2">
        <w:rPr>
          <w:rFonts w:hint="cs"/>
          <w:kern w:val="16"/>
          <w:rtl/>
        </w:rPr>
        <w:t>-</w:t>
      </w:r>
      <w:r>
        <w:rPr>
          <w:rFonts w:hint="cs"/>
          <w:kern w:val="16"/>
          <w:rtl/>
        </w:rPr>
        <w:tab/>
      </w:r>
      <w:r>
        <w:rPr>
          <w:rFonts w:hint="cs"/>
          <w:i/>
          <w:iCs/>
          <w:kern w:val="16"/>
          <w:rtl/>
        </w:rPr>
        <w:t xml:space="preserve">يواصل دعم </w:t>
      </w:r>
      <w:r>
        <w:rPr>
          <w:rFonts w:hint="cs"/>
          <w:kern w:val="16"/>
          <w:rtl/>
        </w:rPr>
        <w:t xml:space="preserve">الجهود التي يبذلها الاتحاد الأفريقي والجماعة الاقتصادية لدول غرب أفريقيا وجميع الشركاء من أجل إيجاد حل للأزمة في جمهورية مالي </w:t>
      </w:r>
      <w:r w:rsidR="00F37B29">
        <w:rPr>
          <w:rFonts w:hint="cs"/>
          <w:kern w:val="16"/>
          <w:rtl/>
        </w:rPr>
        <w:t xml:space="preserve">والعودة إلى </w:t>
      </w:r>
      <w:r>
        <w:rPr>
          <w:rFonts w:hint="cs"/>
          <w:kern w:val="16"/>
          <w:rtl/>
        </w:rPr>
        <w:t>النظام الدستوري؛</w:t>
      </w:r>
    </w:p>
    <w:p w:rsidR="009C7D0B" w:rsidRPr="00F010B9" w:rsidRDefault="009C7D0B" w:rsidP="00617391">
      <w:pPr>
        <w:pStyle w:val="SingleTxtGA"/>
        <w:rPr>
          <w:rFonts w:hint="cs"/>
          <w:szCs w:val="20"/>
          <w:rtl/>
        </w:rPr>
      </w:pPr>
      <w:r>
        <w:rPr>
          <w:rFonts w:hint="cs"/>
          <w:kern w:val="16"/>
          <w:rtl/>
        </w:rPr>
        <w:tab/>
        <w:t>7-</w:t>
      </w:r>
      <w:r>
        <w:rPr>
          <w:rFonts w:hint="cs"/>
          <w:kern w:val="16"/>
          <w:rtl/>
        </w:rPr>
        <w:tab/>
      </w:r>
      <w:r w:rsidRPr="00470DEA">
        <w:rPr>
          <w:rFonts w:hint="cs"/>
          <w:i/>
          <w:iCs/>
          <w:kern w:val="16"/>
          <w:rtl/>
        </w:rPr>
        <w:t>يناشد</w:t>
      </w:r>
      <w:r>
        <w:rPr>
          <w:rFonts w:hint="cs"/>
          <w:kern w:val="16"/>
          <w:rtl/>
        </w:rPr>
        <w:t xml:space="preserve"> حكومة مالي ضمان حرية التعبير ويدعوها إلى تنظيم انتخابات حرة وشفافة في أقرب وقت ممكن بغية تهيئة </w:t>
      </w:r>
      <w:r w:rsidR="00617391">
        <w:rPr>
          <w:rFonts w:hint="cs"/>
          <w:kern w:val="16"/>
          <w:rtl/>
        </w:rPr>
        <w:t xml:space="preserve">الظروف </w:t>
      </w:r>
      <w:r>
        <w:rPr>
          <w:rFonts w:hint="cs"/>
          <w:kern w:val="16"/>
          <w:rtl/>
        </w:rPr>
        <w:t xml:space="preserve">الملائمة </w:t>
      </w:r>
      <w:r w:rsidR="00617391">
        <w:rPr>
          <w:rFonts w:hint="cs"/>
          <w:kern w:val="16"/>
          <w:rtl/>
        </w:rPr>
        <w:t>للعودة إلى النظام الدستوري وا</w:t>
      </w:r>
      <w:r>
        <w:rPr>
          <w:rFonts w:hint="cs"/>
          <w:kern w:val="16"/>
          <w:rtl/>
        </w:rPr>
        <w:t xml:space="preserve">لمصالحة الدائمة والشاملة بين مختلف مكونات السكان </w:t>
      </w:r>
      <w:r w:rsidR="00617391">
        <w:rPr>
          <w:rFonts w:hint="cs"/>
          <w:kern w:val="16"/>
          <w:rtl/>
        </w:rPr>
        <w:t>في مالي و</w:t>
      </w:r>
      <w:r>
        <w:rPr>
          <w:rFonts w:hint="cs"/>
          <w:kern w:val="16"/>
          <w:rtl/>
        </w:rPr>
        <w:t xml:space="preserve">تعزيز السلم، </w:t>
      </w:r>
      <w:r w:rsidR="00617391">
        <w:rPr>
          <w:rFonts w:hint="cs"/>
          <w:kern w:val="16"/>
          <w:rtl/>
        </w:rPr>
        <w:t xml:space="preserve">مع ضمان </w:t>
      </w:r>
      <w:r>
        <w:rPr>
          <w:rFonts w:hint="cs"/>
          <w:kern w:val="16"/>
          <w:rtl/>
        </w:rPr>
        <w:t xml:space="preserve">مشاركة النساء </w:t>
      </w:r>
      <w:r w:rsidR="00617391">
        <w:rPr>
          <w:rFonts w:hint="cs"/>
          <w:kern w:val="16"/>
          <w:rtl/>
        </w:rPr>
        <w:t xml:space="preserve">مشاركة </w:t>
      </w:r>
      <w:r>
        <w:rPr>
          <w:rFonts w:hint="cs"/>
          <w:kern w:val="16"/>
          <w:rtl/>
        </w:rPr>
        <w:t>كاملة في عمليتي الانتخابات والمصالحة؛</w:t>
      </w:r>
    </w:p>
    <w:p w:rsidR="009C7D0B" w:rsidRPr="00F010B9" w:rsidRDefault="009C7D0B" w:rsidP="00617391">
      <w:pPr>
        <w:pStyle w:val="SingleTxtGA"/>
        <w:rPr>
          <w:rFonts w:hint="cs"/>
          <w:szCs w:val="20"/>
          <w:rtl/>
        </w:rPr>
      </w:pPr>
      <w:r>
        <w:rPr>
          <w:rFonts w:hint="cs"/>
          <w:kern w:val="16"/>
          <w:rtl/>
        </w:rPr>
        <w:tab/>
        <w:t>8-</w:t>
      </w:r>
      <w:r>
        <w:rPr>
          <w:rFonts w:hint="cs"/>
          <w:kern w:val="16"/>
          <w:rtl/>
        </w:rPr>
        <w:tab/>
      </w:r>
      <w:r w:rsidRPr="001B4CF7">
        <w:rPr>
          <w:rFonts w:hint="cs"/>
          <w:i/>
          <w:iCs/>
          <w:kern w:val="16"/>
          <w:rtl/>
        </w:rPr>
        <w:t xml:space="preserve">يعرب </w:t>
      </w:r>
      <w:r w:rsidR="00617391">
        <w:rPr>
          <w:rFonts w:hint="cs"/>
          <w:i/>
          <w:iCs/>
          <w:kern w:val="16"/>
          <w:rtl/>
        </w:rPr>
        <w:t xml:space="preserve">من جديد </w:t>
      </w:r>
      <w:r w:rsidRPr="001B4CF7">
        <w:rPr>
          <w:rFonts w:hint="cs"/>
          <w:i/>
          <w:iCs/>
          <w:kern w:val="16"/>
          <w:rtl/>
        </w:rPr>
        <w:t>عن تقديره</w:t>
      </w:r>
      <w:r>
        <w:rPr>
          <w:rFonts w:hint="cs"/>
          <w:kern w:val="16"/>
          <w:rtl/>
        </w:rPr>
        <w:t xml:space="preserve"> للمساعدة الإنسانية المقدمة بالفعل إلى السكان المتأثرين بالأزمة ويحث المجتمع الدولي على أن يواصل، بالتنسيق مع حكومة مالي والبلدان المجاورة المعنية، تقديم المساعدة الإنسانية المناسبة والمأمونة إلى اللاجئين والمشردين؛</w:t>
      </w:r>
    </w:p>
    <w:p w:rsidR="009C7D0B" w:rsidRPr="006F4147" w:rsidRDefault="009C7D0B" w:rsidP="00E1101D">
      <w:pPr>
        <w:pStyle w:val="SingleTxtGA"/>
        <w:rPr>
          <w:rFonts w:hint="cs"/>
          <w:szCs w:val="20"/>
          <w:rtl/>
        </w:rPr>
      </w:pPr>
      <w:r>
        <w:rPr>
          <w:rFonts w:hint="cs"/>
          <w:kern w:val="16"/>
          <w:rtl/>
        </w:rPr>
        <w:tab/>
        <w:t>9-</w:t>
      </w:r>
      <w:r>
        <w:rPr>
          <w:rFonts w:hint="cs"/>
          <w:kern w:val="16"/>
          <w:rtl/>
        </w:rPr>
        <w:tab/>
      </w:r>
      <w:r w:rsidRPr="00864C8C">
        <w:rPr>
          <w:rFonts w:hint="cs"/>
          <w:i/>
          <w:iCs/>
          <w:kern w:val="16"/>
          <w:rtl/>
        </w:rPr>
        <w:t>يقرر</w:t>
      </w:r>
      <w:r>
        <w:rPr>
          <w:rFonts w:hint="cs"/>
          <w:kern w:val="16"/>
          <w:rtl/>
        </w:rPr>
        <w:t xml:space="preserve"> إنشاء ولاية خبير مستقل يُعنى بحالة حقوق الإنسان في مالي لمدة سنة، من أجل مساعدة حكومة مالي في إجراءاتها المت</w:t>
      </w:r>
      <w:r w:rsidR="00617391">
        <w:rPr>
          <w:rFonts w:hint="cs"/>
          <w:kern w:val="16"/>
          <w:rtl/>
        </w:rPr>
        <w:t>علقة بتعزيز وحماية حقوق الإنسان؛</w:t>
      </w:r>
    </w:p>
    <w:p w:rsidR="009C7D0B" w:rsidRPr="006F4147" w:rsidRDefault="009C7D0B" w:rsidP="006820CE">
      <w:pPr>
        <w:pStyle w:val="SingleTxtGA"/>
        <w:rPr>
          <w:rFonts w:hint="cs"/>
          <w:szCs w:val="20"/>
          <w:rtl/>
        </w:rPr>
      </w:pPr>
      <w:r>
        <w:rPr>
          <w:rFonts w:hint="cs"/>
          <w:kern w:val="16"/>
          <w:rtl/>
        </w:rPr>
        <w:tab/>
        <w:t>10-</w:t>
      </w:r>
      <w:r>
        <w:rPr>
          <w:rFonts w:hint="cs"/>
          <w:kern w:val="16"/>
          <w:rtl/>
        </w:rPr>
        <w:tab/>
      </w:r>
      <w:r w:rsidRPr="0086618A">
        <w:rPr>
          <w:rFonts w:hint="cs"/>
          <w:i/>
          <w:iCs/>
          <w:kern w:val="16"/>
          <w:rtl/>
        </w:rPr>
        <w:t>يطلب</w:t>
      </w:r>
      <w:r>
        <w:rPr>
          <w:rFonts w:hint="cs"/>
          <w:kern w:val="16"/>
          <w:rtl/>
        </w:rPr>
        <w:t xml:space="preserve"> إلى الخبير المستقل، في نطاق ولايته، أن يعمل </w:t>
      </w:r>
      <w:r w:rsidR="006820CE">
        <w:rPr>
          <w:rFonts w:hint="cs"/>
          <w:kern w:val="16"/>
          <w:rtl/>
        </w:rPr>
        <w:t>بال</w:t>
      </w:r>
      <w:r>
        <w:rPr>
          <w:rFonts w:hint="cs"/>
          <w:kern w:val="16"/>
          <w:rtl/>
        </w:rPr>
        <w:t xml:space="preserve">تعاون </w:t>
      </w:r>
      <w:r w:rsidR="006820CE">
        <w:rPr>
          <w:rFonts w:hint="cs"/>
          <w:kern w:val="16"/>
          <w:rtl/>
        </w:rPr>
        <w:t>ال</w:t>
      </w:r>
      <w:r>
        <w:rPr>
          <w:rFonts w:hint="cs"/>
          <w:kern w:val="16"/>
          <w:rtl/>
        </w:rPr>
        <w:t>وثيق مع جميع هيئات الأمم المتحدة والاتحاد الأفريقي والجماعة الاقتصادية لدول غرب أفريقيا وأي منظمة دولية معنية أخرى ومع المجتمع المدني في مالي، وأن يقدم تقريراً إلى مجلس حقوق الإنسان في دورته الخامسة والعشرين؛</w:t>
      </w:r>
    </w:p>
    <w:p w:rsidR="009C7D0B" w:rsidRPr="00BB767C" w:rsidRDefault="009C7D0B" w:rsidP="00D177CB">
      <w:pPr>
        <w:pStyle w:val="SingleTxtGA"/>
        <w:spacing w:line="360" w:lineRule="exact"/>
        <w:rPr>
          <w:rFonts w:hint="cs"/>
          <w:szCs w:val="20"/>
          <w:rtl/>
        </w:rPr>
      </w:pPr>
      <w:r>
        <w:rPr>
          <w:rFonts w:hint="cs"/>
          <w:kern w:val="16"/>
          <w:rtl/>
        </w:rPr>
        <w:tab/>
        <w:t>11-</w:t>
      </w:r>
      <w:r>
        <w:rPr>
          <w:rFonts w:hint="cs"/>
          <w:kern w:val="16"/>
          <w:rtl/>
        </w:rPr>
        <w:tab/>
      </w:r>
      <w:r w:rsidRPr="0086618A">
        <w:rPr>
          <w:rFonts w:hint="cs"/>
          <w:i/>
          <w:iCs/>
          <w:kern w:val="16"/>
          <w:rtl/>
        </w:rPr>
        <w:t>يطلب</w:t>
      </w:r>
      <w:r>
        <w:rPr>
          <w:rFonts w:hint="cs"/>
          <w:kern w:val="16"/>
          <w:rtl/>
        </w:rPr>
        <w:t xml:space="preserve"> إلى الأمين العام للأمم المتحدة وإلى مفوضة الأمم المتحدة السامية لحقوق الإنسان أن يقدما إلى الخبير المستقل كل ما يحتاج إليه من مساعدة للاضطلاع بولايته على نحو كامل؛</w:t>
      </w:r>
    </w:p>
    <w:p w:rsidR="009C7D0B" w:rsidRPr="00BB767C" w:rsidRDefault="009C7D0B" w:rsidP="00D177CB">
      <w:pPr>
        <w:pStyle w:val="SingleTxtGA"/>
        <w:spacing w:line="360" w:lineRule="exact"/>
        <w:rPr>
          <w:rFonts w:hint="cs"/>
          <w:szCs w:val="20"/>
          <w:rtl/>
        </w:rPr>
      </w:pPr>
      <w:r>
        <w:rPr>
          <w:rFonts w:hint="cs"/>
          <w:kern w:val="16"/>
          <w:rtl/>
        </w:rPr>
        <w:tab/>
        <w:t>12-</w:t>
      </w:r>
      <w:r>
        <w:rPr>
          <w:rFonts w:hint="cs"/>
          <w:kern w:val="16"/>
          <w:rtl/>
        </w:rPr>
        <w:tab/>
      </w:r>
      <w:r w:rsidR="006820CE">
        <w:rPr>
          <w:rFonts w:hint="cs"/>
          <w:i/>
          <w:iCs/>
          <w:kern w:val="16"/>
          <w:rtl/>
        </w:rPr>
        <w:t>يشجع</w:t>
      </w:r>
      <w:r>
        <w:rPr>
          <w:rFonts w:hint="cs"/>
          <w:kern w:val="16"/>
          <w:rtl/>
        </w:rPr>
        <w:t xml:space="preserve"> الدول الأعضاء في منظمة الأمم المتحدة، في إطار التعاون الدولي، وأجهزة الأمم المتحدة المختصة والمؤسسات المالية الدولية وسائر المنظمات الدولية المعنية </w:t>
      </w:r>
      <w:r w:rsidR="006820CE">
        <w:rPr>
          <w:rFonts w:hint="cs"/>
          <w:kern w:val="16"/>
          <w:rtl/>
        </w:rPr>
        <w:t xml:space="preserve">على </w:t>
      </w:r>
      <w:r>
        <w:rPr>
          <w:rFonts w:hint="cs"/>
          <w:kern w:val="16"/>
          <w:rtl/>
        </w:rPr>
        <w:t xml:space="preserve">أن تقدم إلى مالي المساعدة التقنية والدعم </w:t>
      </w:r>
      <w:r w:rsidR="006820CE">
        <w:rPr>
          <w:rFonts w:hint="cs"/>
          <w:kern w:val="16"/>
          <w:rtl/>
        </w:rPr>
        <w:t xml:space="preserve">في مجال </w:t>
      </w:r>
      <w:r>
        <w:rPr>
          <w:rFonts w:hint="cs"/>
          <w:kern w:val="16"/>
          <w:rtl/>
        </w:rPr>
        <w:t>بناء القدرات، بغية تعزيز احترام حقوق الإنسان وإصلاح القضاء عن طريق إنشاء آليات ممكنة للعدالة الانتقالية؛</w:t>
      </w:r>
    </w:p>
    <w:p w:rsidR="009C7D0B" w:rsidRPr="00833451" w:rsidRDefault="009C7D0B" w:rsidP="009C7D0B">
      <w:pPr>
        <w:pStyle w:val="SingleTxtGA"/>
        <w:rPr>
          <w:rFonts w:hint="cs"/>
          <w:szCs w:val="20"/>
          <w:rtl/>
        </w:rPr>
      </w:pPr>
      <w:r>
        <w:rPr>
          <w:rFonts w:hint="cs"/>
          <w:kern w:val="16"/>
          <w:rtl/>
        </w:rPr>
        <w:tab/>
        <w:t>13-</w:t>
      </w:r>
      <w:r>
        <w:rPr>
          <w:rFonts w:hint="cs"/>
          <w:kern w:val="16"/>
          <w:rtl/>
        </w:rPr>
        <w:tab/>
      </w:r>
      <w:r w:rsidRPr="009F70A6">
        <w:rPr>
          <w:rFonts w:hint="cs"/>
          <w:i/>
          <w:iCs/>
          <w:kern w:val="16"/>
          <w:rtl/>
        </w:rPr>
        <w:t>يطلب</w:t>
      </w:r>
      <w:r>
        <w:rPr>
          <w:rFonts w:hint="cs"/>
          <w:kern w:val="16"/>
          <w:rtl/>
        </w:rPr>
        <w:t xml:space="preserve"> إلى مفوضة الأمم المتحدة السامية لحقوق الإنسان أن تقدم إليه تقريراً محدَّثاً عن حالة حقوق الإنسان في مالي كي ينظر فيه في دورته الثالثة والعشرين؛</w:t>
      </w:r>
    </w:p>
    <w:p w:rsidR="009C7D0B" w:rsidRDefault="009C7D0B" w:rsidP="009C7D0B">
      <w:pPr>
        <w:pStyle w:val="SingleTxtGA"/>
        <w:rPr>
          <w:rFonts w:hint="cs"/>
          <w:szCs w:val="20"/>
          <w:rtl/>
        </w:rPr>
      </w:pPr>
      <w:r>
        <w:rPr>
          <w:rFonts w:hint="cs"/>
          <w:kern w:val="16"/>
          <w:rtl/>
        </w:rPr>
        <w:tab/>
        <w:t>14-</w:t>
      </w:r>
      <w:r>
        <w:rPr>
          <w:rFonts w:hint="cs"/>
          <w:kern w:val="16"/>
          <w:rtl/>
        </w:rPr>
        <w:tab/>
      </w:r>
      <w:r w:rsidRPr="00CF228B">
        <w:rPr>
          <w:rFonts w:hint="cs"/>
          <w:i/>
          <w:iCs/>
          <w:kern w:val="16"/>
          <w:rtl/>
        </w:rPr>
        <w:t xml:space="preserve">يقرر </w:t>
      </w:r>
      <w:r>
        <w:rPr>
          <w:rFonts w:hint="cs"/>
          <w:kern w:val="16"/>
          <w:rtl/>
        </w:rPr>
        <w:t>إبقاء هذه المسألة قيد نظره.</w:t>
      </w:r>
    </w:p>
    <w:p w:rsidR="006820CE" w:rsidRPr="00D9710D" w:rsidRDefault="006820CE" w:rsidP="00D9710D">
      <w:pPr>
        <w:pStyle w:val="SingleTxtGA"/>
        <w:spacing w:after="0"/>
        <w:jc w:val="right"/>
        <w:rPr>
          <w:rFonts w:hint="cs"/>
          <w:i/>
          <w:iCs/>
          <w:rtl/>
        </w:rPr>
      </w:pPr>
      <w:r w:rsidRPr="00D9710D">
        <w:rPr>
          <w:rFonts w:hint="cs"/>
          <w:i/>
          <w:iCs/>
          <w:rtl/>
        </w:rPr>
        <w:t>الجلسة 48</w:t>
      </w:r>
    </w:p>
    <w:p w:rsidR="006820CE" w:rsidRPr="00D9710D" w:rsidRDefault="006820CE" w:rsidP="006820CE">
      <w:pPr>
        <w:pStyle w:val="SingleTxtGA"/>
        <w:jc w:val="right"/>
        <w:rPr>
          <w:rFonts w:hint="cs"/>
          <w:i/>
          <w:iCs/>
          <w:rtl/>
        </w:rPr>
      </w:pPr>
      <w:r w:rsidRPr="00D9710D">
        <w:rPr>
          <w:rFonts w:hint="cs"/>
          <w:i/>
          <w:iCs/>
          <w:rtl/>
        </w:rPr>
        <w:t>21 آذار/مارس 2013</w:t>
      </w:r>
    </w:p>
    <w:p w:rsidR="006820CE" w:rsidRPr="006820CE" w:rsidRDefault="006820CE" w:rsidP="006820CE">
      <w:pPr>
        <w:pStyle w:val="SingleTxtGA"/>
        <w:rPr>
          <w:rFonts w:hint="cs"/>
          <w:rtl/>
        </w:rPr>
      </w:pPr>
      <w:r>
        <w:rPr>
          <w:rFonts w:hint="cs"/>
          <w:rtl/>
        </w:rPr>
        <w:t>[اعتمد دون تصويت.]</w:t>
      </w:r>
    </w:p>
    <w:p w:rsidR="00CB0697" w:rsidRPr="00CB0697" w:rsidRDefault="00CB0697" w:rsidP="00CB0697">
      <w:pPr>
        <w:spacing w:before="120"/>
        <w:jc w:val="center"/>
        <w:rPr>
          <w:rFonts w:hint="cs"/>
          <w:u w:val="single"/>
          <w:rtl/>
        </w:rPr>
      </w:pPr>
      <w:r>
        <w:rPr>
          <w:u w:val="single"/>
          <w:rtl/>
        </w:rPr>
        <w:tab/>
      </w:r>
      <w:r>
        <w:rPr>
          <w:u w:val="single"/>
          <w:rtl/>
        </w:rPr>
        <w:tab/>
      </w:r>
      <w:r>
        <w:rPr>
          <w:u w:val="single"/>
          <w:rtl/>
        </w:rPr>
        <w:tab/>
      </w:r>
    </w:p>
    <w:sectPr w:rsidR="00CB0697" w:rsidRPr="00CB0697" w:rsidSect="00CB0697">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A51" w:rsidRPr="00FE6865" w:rsidRDefault="00306A51" w:rsidP="00FE6865">
      <w:pPr>
        <w:pStyle w:val="Footer"/>
      </w:pPr>
    </w:p>
  </w:endnote>
  <w:endnote w:type="continuationSeparator" w:id="0">
    <w:p w:rsidR="00306A51" w:rsidRDefault="00306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51" w:rsidRPr="00CB0697" w:rsidRDefault="00306A51" w:rsidP="00CB0697">
    <w:pPr>
      <w:pStyle w:val="Footer"/>
      <w:tabs>
        <w:tab w:val="right" w:pos="9598"/>
      </w:tabs>
    </w:pPr>
    <w:r>
      <w:t>GE.13-12919</w:t>
    </w:r>
    <w:r>
      <w:tab/>
    </w:r>
    <w:r w:rsidRPr="00CB0697">
      <w:rPr>
        <w:b/>
        <w:sz w:val="18"/>
      </w:rPr>
      <w:fldChar w:fldCharType="begin"/>
    </w:r>
    <w:r w:rsidRPr="00CB0697">
      <w:rPr>
        <w:b/>
        <w:sz w:val="18"/>
      </w:rPr>
      <w:instrText xml:space="preserve"> PAGE  \* MERGEFORMAT </w:instrText>
    </w:r>
    <w:r w:rsidRPr="00CB0697">
      <w:rPr>
        <w:b/>
        <w:sz w:val="18"/>
      </w:rPr>
      <w:fldChar w:fldCharType="separate"/>
    </w:r>
    <w:r>
      <w:rPr>
        <w:b/>
        <w:noProof/>
        <w:sz w:val="18"/>
      </w:rPr>
      <w:t>2</w:t>
    </w:r>
    <w:r w:rsidRPr="00CB069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51" w:rsidRPr="00CB0697" w:rsidRDefault="00306A51" w:rsidP="00CB0697">
    <w:pPr>
      <w:pStyle w:val="Footer"/>
      <w:tabs>
        <w:tab w:val="right" w:pos="9598"/>
      </w:tabs>
      <w:rPr>
        <w:b/>
        <w:sz w:val="18"/>
      </w:rPr>
    </w:pPr>
    <w:r w:rsidRPr="00CB0697">
      <w:rPr>
        <w:b/>
        <w:sz w:val="18"/>
      </w:rPr>
      <w:fldChar w:fldCharType="begin"/>
    </w:r>
    <w:r w:rsidRPr="00CB0697">
      <w:rPr>
        <w:b/>
        <w:sz w:val="18"/>
      </w:rPr>
      <w:instrText xml:space="preserve"> PAGE  \* MERGEFORMAT </w:instrText>
    </w:r>
    <w:r w:rsidRPr="00CB0697">
      <w:rPr>
        <w:b/>
        <w:sz w:val="18"/>
      </w:rPr>
      <w:fldChar w:fldCharType="separate"/>
    </w:r>
    <w:r>
      <w:rPr>
        <w:b/>
        <w:noProof/>
        <w:sz w:val="18"/>
      </w:rPr>
      <w:t>3</w:t>
    </w:r>
    <w:r w:rsidRPr="00CB0697">
      <w:rPr>
        <w:b/>
        <w:sz w:val="18"/>
      </w:rPr>
      <w:fldChar w:fldCharType="end"/>
    </w:r>
    <w:r>
      <w:rPr>
        <w:b/>
        <w:sz w:val="18"/>
      </w:rPr>
      <w:tab/>
    </w:r>
    <w:r>
      <w:t>GE.13-12919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51" w:rsidRDefault="00306A51" w:rsidP="00CB0697">
    <w:pPr>
      <w:pStyle w:val="Footer"/>
      <w:jc w:val="right"/>
    </w:pPr>
    <w:r>
      <w:rPr>
        <w:sz w:val="20"/>
      </w:rPr>
      <w:t>(A)   GE.13-12919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45pt;margin-top:743.55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140513    150513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A51" w:rsidRDefault="00306A51" w:rsidP="009A0C39">
      <w:pPr>
        <w:spacing w:after="80" w:line="200" w:lineRule="atLeast"/>
        <w:ind w:left="680"/>
      </w:pPr>
      <w:r w:rsidRPr="00C10C26">
        <w:rPr>
          <w:sz w:val="16"/>
          <w:rtl/>
        </w:rPr>
        <w:t>__________</w:t>
      </w:r>
    </w:p>
  </w:footnote>
  <w:footnote w:type="continuationSeparator" w:id="0">
    <w:p w:rsidR="00306A51" w:rsidRDefault="00306A51" w:rsidP="00444AA6">
      <w:pPr>
        <w:pStyle w:val="Footer"/>
        <w:bidi/>
        <w:spacing w:after="80" w:line="200" w:lineRule="exact"/>
        <w:ind w:left="680"/>
      </w:pPr>
      <w:r>
        <w:rPr>
          <w:rFonts w:hint="cs"/>
          <w:rtl/>
        </w:rPr>
        <w:t>__________</w:t>
      </w:r>
    </w:p>
  </w:footnote>
  <w:footnote w:id="1">
    <w:p w:rsidR="00306A51" w:rsidRPr="0011439F" w:rsidRDefault="00306A51" w:rsidP="00E1101D">
      <w:pPr>
        <w:pStyle w:val="footnoteText0"/>
        <w:rPr>
          <w:rFonts w:hint="cs"/>
          <w:rtl/>
          <w:lang w:val="fr-CH"/>
        </w:rPr>
      </w:pPr>
      <w:r>
        <w:rPr>
          <w:rtl/>
        </w:rPr>
        <w:tab/>
      </w:r>
      <w:r w:rsidRPr="0011439F">
        <w:rPr>
          <w:rStyle w:val="FootnoteReference"/>
          <w:sz w:val="20"/>
          <w:vertAlign w:val="baseline"/>
          <w:rtl/>
        </w:rPr>
        <w:t>*</w:t>
      </w:r>
      <w:r>
        <w:rPr>
          <w:rtl/>
        </w:rPr>
        <w:tab/>
      </w:r>
      <w:r>
        <w:rPr>
          <w:rFonts w:hint="cs"/>
          <w:rtl/>
        </w:rPr>
        <w:t>سترد القرارات والمقررات التي اعتمدها مجلس حقوق الإنسان في تقرير المجلس عن أعمال دورته الثانية والعشرين (</w:t>
      </w:r>
      <w:r>
        <w:rPr>
          <w:lang w:val="fr-CH"/>
        </w:rPr>
        <w:t>A/HRC/22/2</w:t>
      </w:r>
      <w:r>
        <w:rPr>
          <w:rFonts w:hint="cs"/>
          <w:rtl/>
          <w:lang w:val="fr-CH"/>
        </w:rPr>
        <w:t>)، الفصل الأول.</w:t>
      </w:r>
    </w:p>
  </w:footnote>
  <w:footnote w:id="2">
    <w:p w:rsidR="00306A51" w:rsidRDefault="00306A51" w:rsidP="005B237B">
      <w:pPr>
        <w:pStyle w:val="FootnoteText"/>
        <w:numPr>
          <w:ilvl w:val="0"/>
          <w:numId w:val="40"/>
        </w:numPr>
        <w:tabs>
          <w:tab w:val="clear" w:pos="1292"/>
        </w:tabs>
        <w:spacing w:after="60" w:line="300" w:lineRule="exact"/>
        <w:ind w:left="1247" w:right="1247"/>
        <w:rPr>
          <w:rFonts w:hint="cs"/>
        </w:rPr>
      </w:pPr>
      <w:r>
        <w:rPr>
          <w:sz w:val="18"/>
          <w:szCs w:val="26"/>
          <w:lang w:val="fr-CH"/>
        </w:rPr>
        <w:t>A/HRC/22/33</w:t>
      </w:r>
      <w:r>
        <w:rPr>
          <w:rFonts w:hint="cs"/>
          <w:sz w:val="18"/>
          <w:szCs w:val="26"/>
          <w:rtl/>
          <w:lang w:val="fr-CH"/>
        </w:rPr>
        <w:t xml:space="preserve"> و</w:t>
      </w:r>
      <w:r>
        <w:rPr>
          <w:sz w:val="18"/>
          <w:szCs w:val="26"/>
          <w:lang w:val="fr-CH"/>
        </w:rPr>
        <w:t>Corr.1</w:t>
      </w:r>
      <w:r>
        <w:rPr>
          <w:rFonts w:hint="cs"/>
          <w:sz w:val="18"/>
          <w:szCs w:val="26"/>
          <w:rtl/>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51" w:rsidRPr="00CB0697" w:rsidRDefault="00306A51" w:rsidP="00CB0697">
    <w:pPr>
      <w:pStyle w:val="Header"/>
      <w:jc w:val="right"/>
    </w:pPr>
    <w:r w:rsidRPr="00CB0697">
      <w:t>A/HRC/RES/22/18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51" w:rsidRPr="00CB0697" w:rsidRDefault="00306A51" w:rsidP="00CB0697">
    <w:pPr>
      <w:pStyle w:val="Header"/>
      <w:jc w:val="left"/>
    </w:pPr>
    <w:r w:rsidRPr="00CB0697">
      <w:t>A/HRC/RES/22/18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1F7841"/>
    <w:multiLevelType w:val="hybridMultilevel"/>
    <w:tmpl w:val="572A7918"/>
    <w:lvl w:ilvl="0" w:tplc="ADA64C12">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5BE"/>
    <w:rsid w:val="00040E25"/>
    <w:rsid w:val="00042149"/>
    <w:rsid w:val="000648EA"/>
    <w:rsid w:val="000957C8"/>
    <w:rsid w:val="000B52F2"/>
    <w:rsid w:val="000D0EAE"/>
    <w:rsid w:val="000D5380"/>
    <w:rsid w:val="000D6654"/>
    <w:rsid w:val="000F0264"/>
    <w:rsid w:val="000F2EBF"/>
    <w:rsid w:val="000F5FF6"/>
    <w:rsid w:val="00113FA5"/>
    <w:rsid w:val="0011439F"/>
    <w:rsid w:val="001455A0"/>
    <w:rsid w:val="001602A3"/>
    <w:rsid w:val="001A5161"/>
    <w:rsid w:val="001A60BD"/>
    <w:rsid w:val="001E2359"/>
    <w:rsid w:val="0023736D"/>
    <w:rsid w:val="00257225"/>
    <w:rsid w:val="00275860"/>
    <w:rsid w:val="002C34DF"/>
    <w:rsid w:val="00306A51"/>
    <w:rsid w:val="00310160"/>
    <w:rsid w:val="00341A8C"/>
    <w:rsid w:val="003519E6"/>
    <w:rsid w:val="003B4356"/>
    <w:rsid w:val="003F08A8"/>
    <w:rsid w:val="00405F6F"/>
    <w:rsid w:val="004250E3"/>
    <w:rsid w:val="00430B7F"/>
    <w:rsid w:val="00444AA6"/>
    <w:rsid w:val="00472A81"/>
    <w:rsid w:val="004B2C92"/>
    <w:rsid w:val="004D6A3A"/>
    <w:rsid w:val="004F4AD7"/>
    <w:rsid w:val="005449D8"/>
    <w:rsid w:val="00557CD3"/>
    <w:rsid w:val="005678EA"/>
    <w:rsid w:val="00571432"/>
    <w:rsid w:val="005732A2"/>
    <w:rsid w:val="005762A5"/>
    <w:rsid w:val="00590BA3"/>
    <w:rsid w:val="005A1A9A"/>
    <w:rsid w:val="005B237B"/>
    <w:rsid w:val="005B7AE0"/>
    <w:rsid w:val="005F146F"/>
    <w:rsid w:val="005F71B6"/>
    <w:rsid w:val="00617391"/>
    <w:rsid w:val="00660FD4"/>
    <w:rsid w:val="00681198"/>
    <w:rsid w:val="006820CE"/>
    <w:rsid w:val="006A4425"/>
    <w:rsid w:val="006B4669"/>
    <w:rsid w:val="006C768B"/>
    <w:rsid w:val="006E3473"/>
    <w:rsid w:val="006F6BF8"/>
    <w:rsid w:val="00707BDF"/>
    <w:rsid w:val="00710727"/>
    <w:rsid w:val="00715F45"/>
    <w:rsid w:val="00731B84"/>
    <w:rsid w:val="00734AE7"/>
    <w:rsid w:val="00786B69"/>
    <w:rsid w:val="007B599E"/>
    <w:rsid w:val="007E197F"/>
    <w:rsid w:val="007F68C4"/>
    <w:rsid w:val="008153DE"/>
    <w:rsid w:val="00852A10"/>
    <w:rsid w:val="00862634"/>
    <w:rsid w:val="00866C59"/>
    <w:rsid w:val="00877306"/>
    <w:rsid w:val="00887B5C"/>
    <w:rsid w:val="008A6242"/>
    <w:rsid w:val="008B4BC6"/>
    <w:rsid w:val="00901E57"/>
    <w:rsid w:val="00935F0E"/>
    <w:rsid w:val="0095208F"/>
    <w:rsid w:val="00977B3F"/>
    <w:rsid w:val="009814AE"/>
    <w:rsid w:val="00983870"/>
    <w:rsid w:val="00994B89"/>
    <w:rsid w:val="00996BBE"/>
    <w:rsid w:val="009A0C39"/>
    <w:rsid w:val="009C7D0B"/>
    <w:rsid w:val="009D1DD5"/>
    <w:rsid w:val="00A11DDA"/>
    <w:rsid w:val="00A26157"/>
    <w:rsid w:val="00A265C3"/>
    <w:rsid w:val="00A43F9A"/>
    <w:rsid w:val="00A543D4"/>
    <w:rsid w:val="00A70BDE"/>
    <w:rsid w:val="00AD0014"/>
    <w:rsid w:val="00AD4CF2"/>
    <w:rsid w:val="00AF0BBA"/>
    <w:rsid w:val="00B30468"/>
    <w:rsid w:val="00B60E70"/>
    <w:rsid w:val="00B639B9"/>
    <w:rsid w:val="00BB2C41"/>
    <w:rsid w:val="00BC55C8"/>
    <w:rsid w:val="00BC5C10"/>
    <w:rsid w:val="00BE2964"/>
    <w:rsid w:val="00C24FBD"/>
    <w:rsid w:val="00C473BA"/>
    <w:rsid w:val="00C611ED"/>
    <w:rsid w:val="00C6490A"/>
    <w:rsid w:val="00C64FE1"/>
    <w:rsid w:val="00C66164"/>
    <w:rsid w:val="00C8345E"/>
    <w:rsid w:val="00CA4C17"/>
    <w:rsid w:val="00CA5F7C"/>
    <w:rsid w:val="00CB0697"/>
    <w:rsid w:val="00CE7C87"/>
    <w:rsid w:val="00D06637"/>
    <w:rsid w:val="00D177CB"/>
    <w:rsid w:val="00D51067"/>
    <w:rsid w:val="00D705BE"/>
    <w:rsid w:val="00D75657"/>
    <w:rsid w:val="00D960AD"/>
    <w:rsid w:val="00D9710D"/>
    <w:rsid w:val="00DA0E0E"/>
    <w:rsid w:val="00DB0C39"/>
    <w:rsid w:val="00DB7679"/>
    <w:rsid w:val="00DE3904"/>
    <w:rsid w:val="00DF1702"/>
    <w:rsid w:val="00DF4DD8"/>
    <w:rsid w:val="00DF668E"/>
    <w:rsid w:val="00E05DE3"/>
    <w:rsid w:val="00E1101D"/>
    <w:rsid w:val="00E14D2B"/>
    <w:rsid w:val="00E20DBA"/>
    <w:rsid w:val="00E660D6"/>
    <w:rsid w:val="00E771AB"/>
    <w:rsid w:val="00EA796F"/>
    <w:rsid w:val="00EB077B"/>
    <w:rsid w:val="00EC50B9"/>
    <w:rsid w:val="00ED26A0"/>
    <w:rsid w:val="00EF748D"/>
    <w:rsid w:val="00F04473"/>
    <w:rsid w:val="00F1727A"/>
    <w:rsid w:val="00F34764"/>
    <w:rsid w:val="00F37B29"/>
    <w:rsid w:val="00F54E3C"/>
    <w:rsid w:val="00F874BD"/>
    <w:rsid w:val="00FA6DD0"/>
    <w:rsid w:val="00FB219A"/>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3</Pages>
  <Words>719</Words>
  <Characters>3951</Characters>
  <Application>Microsoft Office Outlook</Application>
  <DocSecurity>4</DocSecurity>
  <Lines>85</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A/HRC/RES/22/18</vt:lpstr>
      <vt:lpstr>A/HRC/RES/22/18</vt:lpstr>
    </vt:vector>
  </TitlesOfParts>
  <Company>CSD</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A/HRC/RES/22/18</dc:title>
  <dc:subject/>
  <dc:creator>RIZ</dc:creator>
  <cp:keywords/>
  <dc:description/>
  <cp:lastModifiedBy>BALAN</cp:lastModifiedBy>
  <cp:revision>2</cp:revision>
  <cp:lastPrinted>2013-05-14T15:05:00Z</cp:lastPrinted>
  <dcterms:created xsi:type="dcterms:W3CDTF">2013-05-15T06:57:00Z</dcterms:created>
  <dcterms:modified xsi:type="dcterms:W3CDTF">2013-05-15T06:57:00Z</dcterms:modified>
</cp:coreProperties>
</file>