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Tr="007636C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F33585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F33585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636CF" w:rsidP="007636CF">
            <w:pPr>
              <w:jc w:val="right"/>
            </w:pPr>
            <w:r w:rsidRPr="007636CF">
              <w:rPr>
                <w:sz w:val="40"/>
              </w:rPr>
              <w:t>A</w:t>
            </w:r>
            <w:r>
              <w:t>/HRC/RES/22/18</w:t>
            </w:r>
          </w:p>
        </w:tc>
      </w:tr>
      <w:tr w:rsidR="002D5AAC" w:rsidTr="007636C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F33585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D33EE" w:rsidRDefault="008308A6" w:rsidP="00F33585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0328F5"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636CF" w:rsidRDefault="007636CF" w:rsidP="00AB05F9">
            <w:pPr>
              <w:spacing w:before="240"/>
            </w:pPr>
            <w:r>
              <w:t>Distr. general</w:t>
            </w:r>
          </w:p>
          <w:p w:rsidR="007636CF" w:rsidRDefault="007636CF" w:rsidP="007636CF">
            <w:pPr>
              <w:spacing w:line="240" w:lineRule="exact"/>
            </w:pPr>
            <w:r>
              <w:t>10 de abril de 2013</w:t>
            </w:r>
          </w:p>
          <w:p w:rsidR="007636CF" w:rsidRDefault="007636CF" w:rsidP="007636CF">
            <w:pPr>
              <w:spacing w:line="240" w:lineRule="exact"/>
            </w:pPr>
            <w:r>
              <w:t>Español</w:t>
            </w:r>
          </w:p>
          <w:p w:rsidR="002D5AAC" w:rsidRDefault="007636CF" w:rsidP="007636CF">
            <w:pPr>
              <w:spacing w:line="240" w:lineRule="exact"/>
            </w:pPr>
            <w:r>
              <w:t>Original: francés</w:t>
            </w:r>
          </w:p>
        </w:tc>
      </w:tr>
    </w:tbl>
    <w:p w:rsidR="007636CF" w:rsidRPr="009F6E18" w:rsidRDefault="007636CF" w:rsidP="007636CF">
      <w:pPr>
        <w:suppressAutoHyphens/>
        <w:spacing w:before="120"/>
        <w:rPr>
          <w:b/>
          <w:bCs/>
          <w:sz w:val="24"/>
          <w:szCs w:val="24"/>
          <w:lang w:val="es-ES_tradnl" w:eastAsia="en-US"/>
        </w:rPr>
      </w:pPr>
      <w:r>
        <w:rPr>
          <w:b/>
          <w:bCs/>
          <w:sz w:val="24"/>
          <w:szCs w:val="24"/>
          <w:lang w:val="es-ES_tradnl" w:eastAsia="en-US"/>
        </w:rPr>
        <w:t>Consejo de Derechos Humanos</w:t>
      </w:r>
    </w:p>
    <w:p w:rsidR="007636CF" w:rsidRPr="009F6E18" w:rsidRDefault="007636CF" w:rsidP="007636CF">
      <w:pPr>
        <w:suppressAutoHyphens/>
        <w:rPr>
          <w:b/>
          <w:bCs/>
          <w:lang w:val="es-ES_tradnl" w:eastAsia="en-US"/>
        </w:rPr>
      </w:pPr>
      <w:r>
        <w:rPr>
          <w:b/>
          <w:bCs/>
          <w:lang w:val="es-ES_tradnl" w:eastAsia="en-US"/>
        </w:rPr>
        <w:t>22º período de sesiones</w:t>
      </w:r>
    </w:p>
    <w:p w:rsidR="007636CF" w:rsidRPr="009F6E18" w:rsidRDefault="007636CF" w:rsidP="007636CF">
      <w:pPr>
        <w:suppressAutoHyphens/>
        <w:rPr>
          <w:lang w:val="es-ES_tradnl" w:eastAsia="en-US"/>
        </w:rPr>
      </w:pPr>
      <w:r w:rsidRPr="009F6E18">
        <w:rPr>
          <w:lang w:val="es-ES_tradnl" w:eastAsia="en-US"/>
        </w:rPr>
        <w:t>Tema 10 de la agenda</w:t>
      </w:r>
    </w:p>
    <w:p w:rsidR="007636CF" w:rsidRPr="009F6E18" w:rsidRDefault="007636CF" w:rsidP="007636CF">
      <w:pPr>
        <w:suppressAutoHyphens/>
        <w:rPr>
          <w:b/>
          <w:bCs/>
          <w:lang w:val="es-ES_tradnl" w:eastAsia="en-US"/>
        </w:rPr>
      </w:pPr>
      <w:r w:rsidRPr="009F6E18">
        <w:rPr>
          <w:b/>
          <w:bCs/>
          <w:lang w:val="es-ES_tradnl" w:eastAsia="en-US"/>
        </w:rPr>
        <w:t>Asistencia técnica y fomento de la capacidad</w:t>
      </w:r>
    </w:p>
    <w:p w:rsidR="007636CF" w:rsidRPr="00013175" w:rsidRDefault="007636CF" w:rsidP="007636CF">
      <w:pPr>
        <w:pStyle w:val="HChG"/>
      </w:pPr>
      <w:r>
        <w:tab/>
      </w:r>
      <w:r>
        <w:tab/>
      </w:r>
      <w:r w:rsidRPr="00557CE6">
        <w:t>Resolución aprobada por el Consejo de Derechos Humanos</w:t>
      </w:r>
      <w:r w:rsidRPr="009F6E1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7636CF" w:rsidRPr="00013175" w:rsidRDefault="007636CF" w:rsidP="007636CF">
      <w:pPr>
        <w:pStyle w:val="H1G"/>
        <w:tabs>
          <w:tab w:val="left" w:pos="1900"/>
        </w:tabs>
      </w:pPr>
      <w:r>
        <w:tab/>
      </w:r>
      <w:r>
        <w:tab/>
        <w:t>22/18.</w:t>
      </w:r>
      <w:r>
        <w:tab/>
      </w:r>
      <w:r w:rsidRPr="00013175">
        <w:t>Asistencia a la República de Malí en la esfera de los</w:t>
      </w:r>
      <w:r>
        <w:t xml:space="preserve"> </w:t>
      </w:r>
      <w:r>
        <w:tab/>
        <w:t>derechos </w:t>
      </w:r>
      <w:r w:rsidRPr="00013175">
        <w:t>humanos</w:t>
      </w:r>
    </w:p>
    <w:p w:rsidR="007636CF" w:rsidRPr="00013175" w:rsidRDefault="007636CF" w:rsidP="007636CF">
      <w:pPr>
        <w:pStyle w:val="SingleTxtG"/>
      </w:pPr>
      <w:r>
        <w:rPr>
          <w:i/>
        </w:rPr>
        <w:tab/>
      </w:r>
      <w:r w:rsidRPr="00013175">
        <w:rPr>
          <w:i/>
        </w:rPr>
        <w:t>El Consejo de Derechos Humanos</w:t>
      </w:r>
      <w:r w:rsidRPr="00013175">
        <w:t>,</w:t>
      </w:r>
    </w:p>
    <w:p w:rsidR="007636CF" w:rsidRPr="00013175" w:rsidRDefault="007636CF" w:rsidP="007636CF">
      <w:pPr>
        <w:pStyle w:val="SingleTxtG"/>
      </w:pPr>
      <w:r>
        <w:rPr>
          <w:i/>
        </w:rPr>
        <w:tab/>
      </w:r>
      <w:r w:rsidRPr="00013175">
        <w:rPr>
          <w:i/>
        </w:rPr>
        <w:t xml:space="preserve">Guiado </w:t>
      </w:r>
      <w:r w:rsidRPr="00013175">
        <w:t>por la Carta de las Naciones Unidas, la Declaración Universal de Derechos Humanos y los demás instrumentos internacionale</w:t>
      </w:r>
      <w:r>
        <w:t>s pertinentes de derechos humanos</w:t>
      </w:r>
      <w:r w:rsidRPr="00013175">
        <w:t>,</w:t>
      </w:r>
    </w:p>
    <w:p w:rsidR="007636CF" w:rsidRPr="00013175" w:rsidRDefault="007636CF" w:rsidP="007636CF">
      <w:pPr>
        <w:pStyle w:val="SingleTxtG"/>
      </w:pPr>
      <w:r>
        <w:rPr>
          <w:i/>
        </w:rPr>
        <w:tab/>
      </w:r>
      <w:r w:rsidRPr="00013175">
        <w:rPr>
          <w:i/>
        </w:rPr>
        <w:t>Recordando</w:t>
      </w:r>
      <w:r>
        <w:rPr>
          <w:i/>
        </w:rPr>
        <w:t xml:space="preserve"> </w:t>
      </w:r>
      <w:r w:rsidRPr="00013175">
        <w:t>la resolución 60/251 de la Asamblea General, de 15 de marzo de 2006, y las resoluciones del Consejo de Derechos Humanos</w:t>
      </w:r>
      <w:r>
        <w:t xml:space="preserve"> </w:t>
      </w:r>
      <w:r w:rsidRPr="00013175">
        <w:t>5/1 y 5/2, de 18 de junio de 2007, 20/17, de 6 de julio de 2012, y 21/25</w:t>
      </w:r>
      <w:r>
        <w:t>, de 28 de septiembre de 2012,</w:t>
      </w:r>
    </w:p>
    <w:p w:rsidR="007636CF" w:rsidRPr="00013175" w:rsidRDefault="007636CF" w:rsidP="007636CF">
      <w:pPr>
        <w:pStyle w:val="SingleTxtG"/>
      </w:pPr>
      <w:r>
        <w:rPr>
          <w:i/>
        </w:rPr>
        <w:tab/>
      </w:r>
      <w:r w:rsidRPr="00013175">
        <w:rPr>
          <w:i/>
        </w:rPr>
        <w:t>Recordando</w:t>
      </w:r>
      <w:r>
        <w:rPr>
          <w:i/>
        </w:rPr>
        <w:t xml:space="preserve"> también</w:t>
      </w:r>
      <w:r w:rsidRPr="00013175">
        <w:t xml:space="preserve"> la resolución 2085 </w:t>
      </w:r>
      <w:r>
        <w:t>(2012) del Consejo de Seguridad</w:t>
      </w:r>
      <w:r w:rsidRPr="00013175">
        <w:t>, de 20 de diciembre de 2012,</w:t>
      </w:r>
    </w:p>
    <w:p w:rsidR="007636CF" w:rsidRPr="00013175" w:rsidRDefault="007636CF" w:rsidP="007636CF">
      <w:pPr>
        <w:pStyle w:val="SingleTxtG"/>
      </w:pPr>
      <w:r>
        <w:rPr>
          <w:i/>
        </w:rPr>
        <w:tab/>
      </w:r>
      <w:r w:rsidRPr="00013175">
        <w:rPr>
          <w:i/>
        </w:rPr>
        <w:t xml:space="preserve">Reafirmando </w:t>
      </w:r>
      <w:r w:rsidRPr="00013175">
        <w:t>que todos los E</w:t>
      </w:r>
      <w:r>
        <w:t>stados tienen el deber</w:t>
      </w:r>
      <w:r w:rsidRPr="00013175">
        <w:t xml:space="preserve"> de promover y proteger los derechos humanos y las libertades fundamentales consagrados en la Carta de las Naciones Unidas, la Declaración Universal de Derechos Humanos, los pactos internacionales de derechos humanos y los demás instrumentos pertinentes de derechos humanos en los que sean parte,</w:t>
      </w:r>
    </w:p>
    <w:p w:rsidR="007636CF" w:rsidRPr="00013175" w:rsidRDefault="007636CF" w:rsidP="007636CF">
      <w:pPr>
        <w:pStyle w:val="SingleTxtG"/>
      </w:pPr>
      <w:r>
        <w:rPr>
          <w:i/>
        </w:rPr>
        <w:tab/>
      </w:r>
      <w:r w:rsidRPr="00013175">
        <w:rPr>
          <w:i/>
        </w:rPr>
        <w:t>Reafirmando</w:t>
      </w:r>
      <w:r>
        <w:rPr>
          <w:i/>
        </w:rPr>
        <w:t xml:space="preserve"> también</w:t>
      </w:r>
      <w:r w:rsidRPr="00013175">
        <w:rPr>
          <w:i/>
        </w:rPr>
        <w:t xml:space="preserve"> </w:t>
      </w:r>
      <w:r>
        <w:t xml:space="preserve">su respeto por </w:t>
      </w:r>
      <w:r w:rsidRPr="00013175">
        <w:t>la soberanía, la independencia, la unidad y la integridad territorial de la República de Malí,</w:t>
      </w:r>
    </w:p>
    <w:p w:rsidR="007636CF" w:rsidRPr="00013175" w:rsidRDefault="007636CF" w:rsidP="007636CF">
      <w:pPr>
        <w:pStyle w:val="SingleTxtG"/>
      </w:pPr>
      <w:r>
        <w:rPr>
          <w:i/>
        </w:rPr>
        <w:tab/>
      </w:r>
      <w:r w:rsidRPr="00013175">
        <w:rPr>
          <w:i/>
        </w:rPr>
        <w:t>Acogiendo con beneplácito</w:t>
      </w:r>
      <w:r w:rsidRPr="00013175">
        <w:t xml:space="preserve"> las declaraciones solemnes de la Asamblea de Jefes de Estado y de Gobierno de la Unión Africana sobre la situación en Malí, de 16 de julio de</w:t>
      </w:r>
      <w:r>
        <w:t> </w:t>
      </w:r>
      <w:r w:rsidRPr="00013175">
        <w:t>2012 (Assembly/AU/Decl.1(XIX)) y 28 de enero de 2013 (Assembly/AU/Decl.3 (XX)),</w:t>
      </w:r>
    </w:p>
    <w:p w:rsidR="007636CF" w:rsidRDefault="007636CF" w:rsidP="007636CF">
      <w:pPr>
        <w:pStyle w:val="SingleTxtG"/>
      </w:pPr>
      <w:r>
        <w:rPr>
          <w:i/>
        </w:rPr>
        <w:tab/>
      </w:r>
      <w:r w:rsidRPr="00013175">
        <w:rPr>
          <w:i/>
        </w:rPr>
        <w:t>Tomando nota</w:t>
      </w:r>
      <w:r w:rsidRPr="00013175">
        <w:t xml:space="preserve"> del informe de la Alta Comisionada de las Naciones Unidas para los Derechos Humanos sobre la situación de los derechos humanos en Malí</w:t>
      </w:r>
      <w:r>
        <w:rPr>
          <w:rStyle w:val="FootnoteReference"/>
        </w:rPr>
        <w:footnoteReference w:id="2"/>
      </w:r>
      <w:r>
        <w:t>,</w:t>
      </w:r>
    </w:p>
    <w:p w:rsidR="007636CF" w:rsidRPr="00013175" w:rsidRDefault="007636CF" w:rsidP="007636CF">
      <w:pPr>
        <w:pStyle w:val="SingleTxtG"/>
      </w:pPr>
      <w:r>
        <w:rPr>
          <w:i/>
        </w:rPr>
        <w:tab/>
      </w:r>
      <w:r w:rsidRPr="00013175">
        <w:rPr>
          <w:i/>
        </w:rPr>
        <w:t xml:space="preserve">Acogiendo con beneplácito </w:t>
      </w:r>
      <w:r>
        <w:t xml:space="preserve">el envío a Malí </w:t>
      </w:r>
      <w:r w:rsidRPr="00013175">
        <w:t>de una misión de observadores de</w:t>
      </w:r>
      <w:r>
        <w:t xml:space="preserve"> </w:t>
      </w:r>
      <w:r w:rsidRPr="00013175">
        <w:t>l</w:t>
      </w:r>
      <w:r>
        <w:t>a Oficina del</w:t>
      </w:r>
      <w:r w:rsidRPr="00013175">
        <w:t xml:space="preserve"> Alto Comisionado de las Naciones U</w:t>
      </w:r>
      <w:r>
        <w:t>nidas para los Derechos Humanos</w:t>
      </w:r>
      <w:r w:rsidRPr="00013175">
        <w:t>,</w:t>
      </w:r>
    </w:p>
    <w:p w:rsidR="007636CF" w:rsidRPr="00013175" w:rsidRDefault="007636CF" w:rsidP="007636CF">
      <w:pPr>
        <w:pStyle w:val="SingleTxtG"/>
      </w:pPr>
      <w:r>
        <w:rPr>
          <w:i/>
        </w:rPr>
        <w:tab/>
      </w:r>
      <w:r w:rsidRPr="00013175">
        <w:rPr>
          <w:i/>
        </w:rPr>
        <w:t>Observando con preocupación</w:t>
      </w:r>
      <w:r w:rsidRPr="00013175">
        <w:t xml:space="preserve"> la situación de los derechos humanos en la República de Malí, en particular en la zona septentrional, así como la grave crisis humanitaria y </w:t>
      </w:r>
      <w:r>
        <w:t xml:space="preserve">sus </w:t>
      </w:r>
      <w:r w:rsidRPr="00013175">
        <w:t>consecuencias para los países del Sahel,</w:t>
      </w:r>
    </w:p>
    <w:p w:rsidR="007636CF" w:rsidRPr="00013175" w:rsidRDefault="007636CF" w:rsidP="007636CF">
      <w:pPr>
        <w:pStyle w:val="SingleTxtG"/>
      </w:pPr>
      <w:r>
        <w:tab/>
      </w:r>
      <w:r w:rsidRPr="00013175">
        <w:t>1.</w:t>
      </w:r>
      <w:r w:rsidRPr="00013175">
        <w:tab/>
      </w:r>
      <w:r w:rsidRPr="00013175">
        <w:rPr>
          <w:i/>
        </w:rPr>
        <w:t>Condena</w:t>
      </w:r>
      <w:r w:rsidRPr="00013175">
        <w:t xml:space="preserve"> los actos de violencia y los abusos en la República de Malí, en particular en l</w:t>
      </w:r>
      <w:r>
        <w:t>a zona septentrional, cometidos, entre otros, por rebeldes,</w:t>
      </w:r>
      <w:r w:rsidRPr="00013175">
        <w:t xml:space="preserve"> grupos terroristas y </w:t>
      </w:r>
      <w:r>
        <w:t>otras</w:t>
      </w:r>
      <w:r w:rsidRPr="00013175">
        <w:t xml:space="preserve"> redes de delincu</w:t>
      </w:r>
      <w:r>
        <w:t>encia transnacional organizada, y que incluyen</w:t>
      </w:r>
      <w:r w:rsidRPr="00013175">
        <w:t xml:space="preserve"> actos de violencia cont</w:t>
      </w:r>
      <w:r>
        <w:t xml:space="preserve">ra mujeres y niños, </w:t>
      </w:r>
      <w:r w:rsidRPr="00013175">
        <w:t xml:space="preserve">ejecuciones sumarias y extrajudiciales, </w:t>
      </w:r>
      <w:r>
        <w:t xml:space="preserve">tomas de rehenes, saqueos, destrucción de lugares de interés </w:t>
      </w:r>
      <w:r w:rsidRPr="00013175">
        <w:t>cultural</w:t>
      </w:r>
      <w:r>
        <w:t xml:space="preserve"> y religioso y </w:t>
      </w:r>
      <w:r w:rsidRPr="00013175">
        <w:t>reclutamie</w:t>
      </w:r>
      <w:r>
        <w:t xml:space="preserve">nto de niños soldados, así como </w:t>
      </w:r>
      <w:r w:rsidRPr="00013175">
        <w:t>las violaciones de los derechos humanos</w:t>
      </w:r>
      <w:r>
        <w:t xml:space="preserve"> en Malí</w:t>
      </w:r>
      <w:r w:rsidRPr="00013175">
        <w:t>;</w:t>
      </w:r>
    </w:p>
    <w:p w:rsidR="007636CF" w:rsidRPr="00013175" w:rsidRDefault="007636CF" w:rsidP="007636CF">
      <w:pPr>
        <w:pStyle w:val="SingleTxtG"/>
      </w:pPr>
      <w:r>
        <w:tab/>
      </w:r>
      <w:r w:rsidRPr="00013175">
        <w:t>2.</w:t>
      </w:r>
      <w:r w:rsidRPr="00013175">
        <w:tab/>
      </w:r>
      <w:r w:rsidRPr="00013175">
        <w:rPr>
          <w:i/>
        </w:rPr>
        <w:t>Reitera su llamamiento</w:t>
      </w:r>
      <w:r w:rsidRPr="00DB3D05">
        <w:t xml:space="preserve"> </w:t>
      </w:r>
      <w:r w:rsidRPr="00013175">
        <w:t xml:space="preserve">al cese inmediato de todas las violaciones de los derechos humanos y los actos de violencia, así como al respeto </w:t>
      </w:r>
      <w:r>
        <w:t>estricto</w:t>
      </w:r>
      <w:r w:rsidRPr="00013175">
        <w:t xml:space="preserve"> de todos los derechos humanos y libertades fundamentales;</w:t>
      </w:r>
    </w:p>
    <w:p w:rsidR="007636CF" w:rsidRPr="00013175" w:rsidRDefault="007636CF" w:rsidP="007636CF">
      <w:pPr>
        <w:pStyle w:val="SingleTxtG"/>
      </w:pPr>
      <w:r>
        <w:tab/>
      </w:r>
      <w:r w:rsidRPr="00013175">
        <w:t>3.</w:t>
      </w:r>
      <w:r w:rsidRPr="00013175">
        <w:tab/>
      </w:r>
      <w:r>
        <w:rPr>
          <w:i/>
        </w:rPr>
        <w:t xml:space="preserve">Encomia </w:t>
      </w:r>
      <w:r>
        <w:t xml:space="preserve">al </w:t>
      </w:r>
      <w:r w:rsidRPr="00013175">
        <w:t xml:space="preserve">Gobierno de Malí </w:t>
      </w:r>
      <w:r>
        <w:t xml:space="preserve">por las medidas que ha adoptado </w:t>
      </w:r>
      <w:r w:rsidRPr="00013175">
        <w:t>para ll</w:t>
      </w:r>
      <w:r>
        <w:t>evar ante tribunales de justicia imparciales</w:t>
      </w:r>
      <w:r w:rsidRPr="00013175">
        <w:t xml:space="preserve"> a todos los autores de esos actos</w:t>
      </w:r>
      <w:r>
        <w:t xml:space="preserve">, toma nota de la firma, </w:t>
      </w:r>
      <w:r w:rsidRPr="00013175">
        <w:t>el 13 de febrero de 2013</w:t>
      </w:r>
      <w:r>
        <w:t>, de un a</w:t>
      </w:r>
      <w:r w:rsidRPr="00013175">
        <w:t>cuerdo de cooperación judicial entre la República de Malí y la Corte Penal Internacio</w:t>
      </w:r>
      <w:r>
        <w:t>nal</w:t>
      </w:r>
      <w:r w:rsidRPr="00013175">
        <w:t xml:space="preserve"> y </w:t>
      </w:r>
      <w:r>
        <w:t>celebra que el Gobierno haya creado una c</w:t>
      </w:r>
      <w:r w:rsidRPr="00013175">
        <w:t xml:space="preserve">omisión </w:t>
      </w:r>
      <w:r>
        <w:t>para el diálogo y la r</w:t>
      </w:r>
      <w:r w:rsidRPr="00013175">
        <w:t>econciliación en Malí;</w:t>
      </w:r>
    </w:p>
    <w:p w:rsidR="007636CF" w:rsidRPr="00013175" w:rsidRDefault="007636CF" w:rsidP="007636CF">
      <w:pPr>
        <w:pStyle w:val="SingleTxtG"/>
      </w:pPr>
      <w:r>
        <w:tab/>
      </w:r>
      <w:r w:rsidRPr="00013175">
        <w:t>4.</w:t>
      </w:r>
      <w:r w:rsidRPr="00013175">
        <w:tab/>
      </w:r>
      <w:r w:rsidRPr="00013175">
        <w:rPr>
          <w:i/>
        </w:rPr>
        <w:t>Acoge con beneplácito</w:t>
      </w:r>
      <w:r w:rsidRPr="00DB3D05">
        <w:t xml:space="preserve"> </w:t>
      </w:r>
      <w:r w:rsidRPr="00013175">
        <w:t>el despliegue en curso de la Misión Internacional de Apoyo a Malí</w:t>
      </w:r>
      <w:r>
        <w:t>, bajo dirección africana,</w:t>
      </w:r>
      <w:r w:rsidRPr="00013175">
        <w:t xml:space="preserve"> y la importante ayuda prestada a Malí por los países de la Comunidad Económica de los Estados de África Occidental y otros países miembros de la Unión </w:t>
      </w:r>
      <w:r>
        <w:t xml:space="preserve">Africana de la región, como el Chad, así como todos los </w:t>
      </w:r>
      <w:r w:rsidRPr="00013175">
        <w:t>asociados, con el propósito de restablecer la paz y la seguridad en todo el territorio;</w:t>
      </w:r>
    </w:p>
    <w:p w:rsidR="007636CF" w:rsidRPr="00013175" w:rsidRDefault="007636CF" w:rsidP="007636CF">
      <w:pPr>
        <w:pStyle w:val="SingleTxtG"/>
      </w:pPr>
      <w:r>
        <w:tab/>
      </w:r>
      <w:r w:rsidRPr="00013175">
        <w:t>5.</w:t>
      </w:r>
      <w:r w:rsidRPr="00013175">
        <w:tab/>
      </w:r>
      <w:r w:rsidRPr="00013175">
        <w:rPr>
          <w:i/>
        </w:rPr>
        <w:t>Pide</w:t>
      </w:r>
      <w:r w:rsidRPr="00013175">
        <w:t xml:space="preserve"> a todas las fuerzas y tod</w:t>
      </w:r>
      <w:r>
        <w:t>os los grupos armados que se encuentran en el territorio que velen por el estricto</w:t>
      </w:r>
      <w:r w:rsidRPr="00013175">
        <w:t xml:space="preserve"> respeto del derecho internacional de los derechos humanos y del derecho internacional humanitario;</w:t>
      </w:r>
    </w:p>
    <w:p w:rsidR="007636CF" w:rsidRPr="00013175" w:rsidRDefault="007636CF" w:rsidP="007636CF">
      <w:pPr>
        <w:pStyle w:val="SingleTxtG"/>
      </w:pPr>
      <w:r>
        <w:tab/>
      </w:r>
      <w:r w:rsidRPr="00013175">
        <w:t>6.</w:t>
      </w:r>
      <w:r w:rsidRPr="00013175">
        <w:tab/>
      </w:r>
      <w:r w:rsidRPr="00013175">
        <w:rPr>
          <w:i/>
        </w:rPr>
        <w:t>Sigue apoyando</w:t>
      </w:r>
      <w:r w:rsidRPr="00013175">
        <w:t xml:space="preserve"> los esfuerzos que están realizando la Unión Africana, la Comunidad Económica de los Estados de África Occidental y todos los </w:t>
      </w:r>
      <w:r>
        <w:t xml:space="preserve">demás </w:t>
      </w:r>
      <w:r w:rsidRPr="00013175">
        <w:t xml:space="preserve">asociados </w:t>
      </w:r>
      <w:r>
        <w:t xml:space="preserve">para </w:t>
      </w:r>
      <w:r w:rsidRPr="00013175">
        <w:t xml:space="preserve">resolver la crisis en la República de Malí </w:t>
      </w:r>
      <w:r>
        <w:t xml:space="preserve">y </w:t>
      </w:r>
      <w:r w:rsidRPr="00013175">
        <w:t>restablecer el orden constitucional;</w:t>
      </w:r>
    </w:p>
    <w:p w:rsidR="007636CF" w:rsidRPr="00013175" w:rsidRDefault="007636CF" w:rsidP="007636CF">
      <w:pPr>
        <w:pStyle w:val="SingleTxtG"/>
      </w:pPr>
      <w:r>
        <w:tab/>
      </w:r>
      <w:r w:rsidRPr="00013175">
        <w:t>7.</w:t>
      </w:r>
      <w:r w:rsidRPr="00013175">
        <w:tab/>
      </w:r>
      <w:r w:rsidRPr="00013175">
        <w:rPr>
          <w:i/>
        </w:rPr>
        <w:t>Exhorta</w:t>
      </w:r>
      <w:r w:rsidRPr="00013175">
        <w:t xml:space="preserve"> al Gobierno de Malí a que garantice la libertad de expresión y le invita a organizar, </w:t>
      </w:r>
      <w:r>
        <w:t>lo antes posible</w:t>
      </w:r>
      <w:r w:rsidRPr="00013175">
        <w:t>, elecciones libres y tran</w:t>
      </w:r>
      <w:r>
        <w:t xml:space="preserve">sparentes con miras a crear </w:t>
      </w:r>
      <w:r w:rsidRPr="00013175">
        <w:t xml:space="preserve">condiciones propicias para el restablecimiento del orden constitucional, una reconciliación duradera e incluyente entre los distintos componentes de la población maliense, y la consolidación de la paz, velando por la plena participación de la mujer en </w:t>
      </w:r>
      <w:r>
        <w:t>los</w:t>
      </w:r>
      <w:r w:rsidRPr="00013175">
        <w:t xml:space="preserve"> proceso</w:t>
      </w:r>
      <w:r>
        <w:t>s</w:t>
      </w:r>
      <w:r w:rsidRPr="00013175">
        <w:t xml:space="preserve"> electoral</w:t>
      </w:r>
      <w:r>
        <w:t>es</w:t>
      </w:r>
      <w:r w:rsidRPr="00013175">
        <w:t xml:space="preserve"> y de reconciliación;</w:t>
      </w:r>
    </w:p>
    <w:p w:rsidR="007636CF" w:rsidRPr="00013175" w:rsidRDefault="007636CF" w:rsidP="007636CF">
      <w:pPr>
        <w:pStyle w:val="SingleTxtG"/>
      </w:pPr>
      <w:r>
        <w:tab/>
      </w:r>
      <w:r w:rsidRPr="00013175">
        <w:t>8</w:t>
      </w:r>
      <w:r>
        <w:t>.</w:t>
      </w:r>
      <w:r>
        <w:tab/>
      </w:r>
      <w:r w:rsidRPr="00013175">
        <w:rPr>
          <w:i/>
        </w:rPr>
        <w:t>Reitera su reconocimiento</w:t>
      </w:r>
      <w:r w:rsidRPr="00013175">
        <w:t xml:space="preserve"> por la asistencia humanitaria </w:t>
      </w:r>
      <w:r>
        <w:t xml:space="preserve">ya </w:t>
      </w:r>
      <w:r w:rsidRPr="00013175">
        <w:t>prestada a las poblaciones afectadas por la crisis e insta a la comunidad internacional a que, en con</w:t>
      </w:r>
      <w:r>
        <w:t>sulta</w:t>
      </w:r>
      <w:r w:rsidRPr="00013175">
        <w:t xml:space="preserve"> con el Gobierno de Malí y los países fronterizo</w:t>
      </w:r>
      <w:r>
        <w:t xml:space="preserve">s afectados, siga prestando </w:t>
      </w:r>
      <w:r w:rsidRPr="00013175">
        <w:t>asistencia humanitaria adecuada y segura a los refugiados y los desplazados;</w:t>
      </w:r>
    </w:p>
    <w:p w:rsidR="007636CF" w:rsidRPr="00013175" w:rsidRDefault="007636CF" w:rsidP="007636CF">
      <w:pPr>
        <w:pStyle w:val="SingleTxtG"/>
      </w:pPr>
      <w:r>
        <w:tab/>
      </w:r>
      <w:r w:rsidRPr="00013175">
        <w:t>9.</w:t>
      </w:r>
      <w:r w:rsidRPr="00013175">
        <w:tab/>
      </w:r>
      <w:r w:rsidRPr="00013175">
        <w:rPr>
          <w:i/>
        </w:rPr>
        <w:t>Decide</w:t>
      </w:r>
      <w:r w:rsidRPr="00013175">
        <w:t xml:space="preserve"> establecer, por </w:t>
      </w:r>
      <w:r>
        <w:t>un período de un año, un e</w:t>
      </w:r>
      <w:r w:rsidRPr="00013175">
        <w:t xml:space="preserve">xperto independiente sobre la situación </w:t>
      </w:r>
      <w:r>
        <w:t>de los derechos humanos en Malí</w:t>
      </w:r>
      <w:r w:rsidRPr="00013175">
        <w:t xml:space="preserve"> </w:t>
      </w:r>
      <w:r>
        <w:t xml:space="preserve">con el mandato </w:t>
      </w:r>
      <w:r w:rsidRPr="00013175">
        <w:t xml:space="preserve">de prestar asistencia al Gobierno de Malí en </w:t>
      </w:r>
      <w:r>
        <w:t>la tarea de promover y proteger los derechos humanos</w:t>
      </w:r>
      <w:r w:rsidRPr="00013175">
        <w:t>;</w:t>
      </w:r>
    </w:p>
    <w:p w:rsidR="007636CF" w:rsidRPr="00013175" w:rsidRDefault="007636CF" w:rsidP="007636CF">
      <w:pPr>
        <w:pStyle w:val="SingleTxtG"/>
      </w:pPr>
      <w:r>
        <w:tab/>
      </w:r>
      <w:r w:rsidRPr="00013175">
        <w:t>10.</w:t>
      </w:r>
      <w:r w:rsidRPr="00013175">
        <w:tab/>
      </w:r>
      <w:r>
        <w:rPr>
          <w:i/>
        </w:rPr>
        <w:t xml:space="preserve">Pide </w:t>
      </w:r>
      <w:r>
        <w:t>al e</w:t>
      </w:r>
      <w:r w:rsidRPr="00013175">
        <w:t>xperto independiente que, dentro de los límites de su mandato,</w:t>
      </w:r>
      <w:r>
        <w:t xml:space="preserve"> colabore estrechamente con todas las entidades</w:t>
      </w:r>
      <w:r w:rsidRPr="00013175">
        <w:t xml:space="preserve"> de las Naciones Unidas, la Unión Africana, la Comunidad Económica de los Estados de África Occidental</w:t>
      </w:r>
      <w:r>
        <w:t>, todas las demás organizacio</w:t>
      </w:r>
      <w:r w:rsidRPr="00013175">
        <w:t>n</w:t>
      </w:r>
      <w:r>
        <w:t>es</w:t>
      </w:r>
      <w:r w:rsidRPr="00013175">
        <w:t xml:space="preserve"> internacional</w:t>
      </w:r>
      <w:r>
        <w:t>es</w:t>
      </w:r>
      <w:r w:rsidRPr="00013175">
        <w:t xml:space="preserve"> pertinente</w:t>
      </w:r>
      <w:r>
        <w:t>s, y con la sociedad civil de Malí</w:t>
      </w:r>
      <w:r w:rsidRPr="00013175">
        <w:t xml:space="preserve">, y </w:t>
      </w:r>
      <w:r>
        <w:t xml:space="preserve">que </w:t>
      </w:r>
      <w:r w:rsidRPr="00013175">
        <w:t>presente un informe al Consejo de Derechos Humanos en su 25º período de sesiones;</w:t>
      </w:r>
    </w:p>
    <w:p w:rsidR="007636CF" w:rsidRPr="00013175" w:rsidRDefault="007636CF" w:rsidP="003A0600">
      <w:pPr>
        <w:pStyle w:val="SingleTxtG"/>
        <w:keepNext/>
        <w:keepLines/>
      </w:pPr>
      <w:r>
        <w:tab/>
      </w:r>
      <w:r w:rsidRPr="00013175">
        <w:t>11.</w:t>
      </w:r>
      <w:r w:rsidRPr="00013175">
        <w:tab/>
      </w:r>
      <w:r w:rsidRPr="00013175">
        <w:rPr>
          <w:i/>
        </w:rPr>
        <w:t>Solicita</w:t>
      </w:r>
      <w:r w:rsidRPr="00013175">
        <w:t xml:space="preserve"> al Secretario General de las Naciones Unidas y a la Alta Comisionada de las Naciones Unidas para los D</w:t>
      </w:r>
      <w:r>
        <w:t>erechos Humanos que presten al e</w:t>
      </w:r>
      <w:r w:rsidRPr="00013175">
        <w:t xml:space="preserve">xperto independiente toda la asistencia necesaria para </w:t>
      </w:r>
      <w:r>
        <w:t xml:space="preserve">que pueda llevar a cabo plenamente </w:t>
      </w:r>
      <w:r w:rsidRPr="00013175">
        <w:t>su mandato;</w:t>
      </w:r>
    </w:p>
    <w:p w:rsidR="007636CF" w:rsidRPr="00013175" w:rsidRDefault="007636CF" w:rsidP="007636CF">
      <w:pPr>
        <w:pStyle w:val="SingleTxtG"/>
      </w:pPr>
      <w:r>
        <w:tab/>
      </w:r>
      <w:r w:rsidRPr="00013175">
        <w:t>12.</w:t>
      </w:r>
      <w:r w:rsidRPr="00013175">
        <w:tab/>
      </w:r>
      <w:r>
        <w:rPr>
          <w:i/>
        </w:rPr>
        <w:t>Alienta</w:t>
      </w:r>
      <w:r w:rsidRPr="00844299">
        <w:t xml:space="preserve"> </w:t>
      </w:r>
      <w:r w:rsidRPr="00013175">
        <w:t>a los Estados Miembros de las Naciones Unidas</w:t>
      </w:r>
      <w:r>
        <w:t>, en el marco de sus actividades de</w:t>
      </w:r>
      <w:r w:rsidRPr="00013175">
        <w:t xml:space="preserve"> cooperación internacional, a los organismos </w:t>
      </w:r>
      <w:r>
        <w:t xml:space="preserve">competentes </w:t>
      </w:r>
      <w:r w:rsidRPr="00013175">
        <w:t>de las Naciones Unidas</w:t>
      </w:r>
      <w:r>
        <w:t>,</w:t>
      </w:r>
      <w:r w:rsidRPr="00013175">
        <w:t xml:space="preserve"> a las instituciones financieras internacionales y </w:t>
      </w:r>
      <w:r>
        <w:t>a las demás organizacio</w:t>
      </w:r>
      <w:r w:rsidRPr="00013175">
        <w:t>n</w:t>
      </w:r>
      <w:r>
        <w:t>es</w:t>
      </w:r>
      <w:r w:rsidRPr="00013175">
        <w:t xml:space="preserve"> internacional</w:t>
      </w:r>
      <w:r>
        <w:t>es pertinentes,</w:t>
      </w:r>
      <w:r w:rsidRPr="00013175">
        <w:t xml:space="preserve"> </w:t>
      </w:r>
      <w:r>
        <w:t>a que presten a Malí</w:t>
      </w:r>
      <w:r w:rsidRPr="00013175">
        <w:t xml:space="preserve"> asistencia técnica y </w:t>
      </w:r>
      <w:r>
        <w:t>ayuda para crear</w:t>
      </w:r>
      <w:r w:rsidRPr="00013175">
        <w:t xml:space="preserve"> capacidad</w:t>
      </w:r>
      <w:r>
        <w:t xml:space="preserve"> con miras a </w:t>
      </w:r>
      <w:r w:rsidRPr="00013175">
        <w:t>promover el re</w:t>
      </w:r>
      <w:r>
        <w:t>speto de los derechos humanos e introducir reformas en el ámbito judicial mediante el establecimiento de posibles</w:t>
      </w:r>
      <w:r w:rsidRPr="00013175">
        <w:t xml:space="preserve"> mecanismos de justicia de transición;</w:t>
      </w:r>
    </w:p>
    <w:p w:rsidR="007636CF" w:rsidRPr="00013175" w:rsidRDefault="007636CF" w:rsidP="007636CF">
      <w:pPr>
        <w:pStyle w:val="SingleTxtG"/>
      </w:pPr>
      <w:r>
        <w:tab/>
      </w:r>
      <w:r w:rsidRPr="00013175">
        <w:t>13.</w:t>
      </w:r>
      <w:r w:rsidRPr="00013175">
        <w:tab/>
      </w:r>
      <w:r w:rsidRPr="00013175">
        <w:rPr>
          <w:i/>
        </w:rPr>
        <w:t>Pide</w:t>
      </w:r>
      <w:r w:rsidRPr="00013175">
        <w:t xml:space="preserve"> a la Alta Comisionada </w:t>
      </w:r>
      <w:r>
        <w:t xml:space="preserve">de las Naciones Unidas para los Derechos Humanos que le presente </w:t>
      </w:r>
      <w:r w:rsidRPr="00013175">
        <w:t>un informe actualizado sobre la situación de los derechos humanos en Malí</w:t>
      </w:r>
      <w:r>
        <w:t xml:space="preserve"> para que lo examine en su</w:t>
      </w:r>
      <w:r w:rsidRPr="00013175">
        <w:t xml:space="preserve"> 23º período de sesiones;</w:t>
      </w:r>
    </w:p>
    <w:p w:rsidR="007636CF" w:rsidRDefault="007636CF" w:rsidP="007636CF">
      <w:pPr>
        <w:pStyle w:val="SingleTxtG"/>
      </w:pPr>
      <w:r>
        <w:tab/>
      </w:r>
      <w:r w:rsidRPr="00013175">
        <w:t>14.</w:t>
      </w:r>
      <w:r w:rsidRPr="00013175">
        <w:tab/>
      </w:r>
      <w:r w:rsidRPr="00013175">
        <w:rPr>
          <w:i/>
        </w:rPr>
        <w:t>Decide</w:t>
      </w:r>
      <w:r w:rsidRPr="00013175">
        <w:t xml:space="preserve"> seguir ocupándose de esta cuestión.</w:t>
      </w:r>
    </w:p>
    <w:p w:rsidR="007636CF" w:rsidRPr="00557CE6" w:rsidRDefault="007636CF" w:rsidP="007636CF">
      <w:pPr>
        <w:pStyle w:val="SingleTxtG"/>
        <w:spacing w:after="0"/>
        <w:jc w:val="right"/>
        <w:rPr>
          <w:i/>
        </w:rPr>
      </w:pPr>
      <w:r>
        <w:rPr>
          <w:i/>
        </w:rPr>
        <w:t>48ª sesión</w:t>
      </w:r>
    </w:p>
    <w:p w:rsidR="007636CF" w:rsidRPr="00557CE6" w:rsidRDefault="007636CF" w:rsidP="007636CF">
      <w:pPr>
        <w:pStyle w:val="SingleTxtG"/>
        <w:jc w:val="right"/>
        <w:rPr>
          <w:i/>
        </w:rPr>
      </w:pPr>
      <w:r>
        <w:rPr>
          <w:i/>
        </w:rPr>
        <w:t>21 de marzo de 2013</w:t>
      </w:r>
    </w:p>
    <w:p w:rsidR="007636CF" w:rsidRPr="009F6E18" w:rsidRDefault="007636CF" w:rsidP="007636CF">
      <w:pPr>
        <w:suppressAutoHyphens/>
        <w:spacing w:after="120"/>
        <w:ind w:left="1134" w:right="1134"/>
        <w:rPr>
          <w:lang w:val="es-ES_tradnl" w:eastAsia="en-US"/>
        </w:rPr>
      </w:pPr>
      <w:r w:rsidRPr="009F6E18">
        <w:rPr>
          <w:lang w:val="es-ES_tradnl" w:eastAsia="en-US"/>
        </w:rPr>
        <w:t>[Aprobada sin votación.]</w:t>
      </w:r>
    </w:p>
    <w:p w:rsidR="007636CF" w:rsidRPr="00126FDD" w:rsidRDefault="007636CF" w:rsidP="007636CF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36CF" w:rsidRPr="00126FDD" w:rsidSect="007636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EA" w:rsidRDefault="001C7FEA">
      <w:r>
        <w:separator/>
      </w:r>
    </w:p>
  </w:endnote>
  <w:endnote w:type="continuationSeparator" w:id="0">
    <w:p w:rsidR="001C7FEA" w:rsidRDefault="001C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CF" w:rsidRPr="007636CF" w:rsidRDefault="007636CF" w:rsidP="007636CF">
    <w:pPr>
      <w:pStyle w:val="Footer"/>
      <w:tabs>
        <w:tab w:val="right" w:pos="9638"/>
      </w:tabs>
    </w:pPr>
    <w:r w:rsidRPr="007636CF">
      <w:rPr>
        <w:b/>
        <w:sz w:val="18"/>
      </w:rPr>
      <w:fldChar w:fldCharType="begin"/>
    </w:r>
    <w:r w:rsidRPr="007636CF">
      <w:rPr>
        <w:b/>
        <w:sz w:val="18"/>
      </w:rPr>
      <w:instrText xml:space="preserve"> PAGE  \* MERGEFORMAT </w:instrText>
    </w:r>
    <w:r w:rsidRPr="007636CF">
      <w:rPr>
        <w:b/>
        <w:sz w:val="18"/>
      </w:rPr>
      <w:fldChar w:fldCharType="separate"/>
    </w:r>
    <w:r w:rsidR="003518A5">
      <w:rPr>
        <w:b/>
        <w:noProof/>
        <w:sz w:val="18"/>
      </w:rPr>
      <w:t>2</w:t>
    </w:r>
    <w:r w:rsidRPr="007636CF">
      <w:rPr>
        <w:b/>
        <w:sz w:val="18"/>
      </w:rPr>
      <w:fldChar w:fldCharType="end"/>
    </w:r>
    <w:r>
      <w:rPr>
        <w:b/>
        <w:sz w:val="18"/>
      </w:rPr>
      <w:tab/>
    </w:r>
    <w:r>
      <w:t>GE.13-12924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CF" w:rsidRPr="007636CF" w:rsidRDefault="007636CF" w:rsidP="007636CF">
    <w:pPr>
      <w:pStyle w:val="Footer"/>
      <w:tabs>
        <w:tab w:val="right" w:pos="9638"/>
      </w:tabs>
      <w:rPr>
        <w:b/>
        <w:sz w:val="18"/>
      </w:rPr>
    </w:pPr>
    <w:r>
      <w:t>GE.13-12924</w:t>
    </w:r>
    <w:r>
      <w:tab/>
    </w:r>
    <w:r w:rsidRPr="007636CF">
      <w:rPr>
        <w:b/>
        <w:sz w:val="18"/>
      </w:rPr>
      <w:fldChar w:fldCharType="begin"/>
    </w:r>
    <w:r w:rsidRPr="007636CF">
      <w:rPr>
        <w:b/>
        <w:sz w:val="18"/>
      </w:rPr>
      <w:instrText xml:space="preserve"> PAGE  \* MERGEFORMAT </w:instrText>
    </w:r>
    <w:r w:rsidRPr="007636CF">
      <w:rPr>
        <w:b/>
        <w:sz w:val="18"/>
      </w:rPr>
      <w:fldChar w:fldCharType="separate"/>
    </w:r>
    <w:r w:rsidR="003518A5">
      <w:rPr>
        <w:b/>
        <w:noProof/>
        <w:sz w:val="18"/>
      </w:rPr>
      <w:t>3</w:t>
    </w:r>
    <w:r w:rsidRPr="007636CF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9E" w:rsidRPr="007636CF" w:rsidRDefault="007636CF">
    <w:pPr>
      <w:pStyle w:val="Footer"/>
      <w:rPr>
        <w:sz w:val="20"/>
      </w:rPr>
    </w:pPr>
    <w:r>
      <w:rPr>
        <w:sz w:val="20"/>
      </w:rPr>
      <w:t>GE.</w:t>
    </w:r>
    <w:r w:rsidR="00B25D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8.75pt;margin-top:742.05pt;width:85.5pt;height:18pt;z-index:1;mso-position-horizontal-relative:margin;mso-position-vertical-relative:page" wrapcoords="18189 0 0 9900 -189 12600 -189 17100 758 19800 19516 19800 20274 19800 21032 14400 21600 14400 21600 8100 20653 0 18189 0">
          <v:imagedata r:id="rId1" o:title="recycle_Spanish"/>
          <w10:wrap anchorx="margin" anchory="page"/>
          <w10:anchorlock/>
        </v:shape>
      </w:pict>
    </w:r>
    <w:r>
      <w:rPr>
        <w:sz w:val="20"/>
      </w:rPr>
      <w:t>13-12924  (S)</w:t>
    </w:r>
    <w:r w:rsidR="00D326B0">
      <w:rPr>
        <w:sz w:val="20"/>
      </w:rPr>
      <w:t xml:space="preserve">    290413    300413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EA" w:rsidRPr="001075E9" w:rsidRDefault="001C7F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7FEA" w:rsidRDefault="001C7FEA" w:rsidP="0088227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7636CF" w:rsidRPr="009F6E18" w:rsidRDefault="007636CF" w:rsidP="007636CF">
      <w:pPr>
        <w:pStyle w:val="FootnoteText"/>
        <w:rPr>
          <w:sz w:val="20"/>
        </w:rPr>
      </w:pPr>
      <w:r>
        <w:tab/>
      </w:r>
      <w:r w:rsidRPr="009F6E18">
        <w:rPr>
          <w:rStyle w:val="FootnoteReference"/>
          <w:sz w:val="20"/>
          <w:vertAlign w:val="baseline"/>
        </w:rPr>
        <w:t>*</w:t>
      </w:r>
      <w:r w:rsidRPr="009F6E18">
        <w:tab/>
        <w:t>Las resoluciones y decisiones aprobadas por el Consejo de Derechos Humanos se publicarán en el informe del Consejo sobre su 22º período de sesiones (A/HRC/22/2), cap. I.</w:t>
      </w:r>
    </w:p>
  </w:footnote>
  <w:footnote w:id="2">
    <w:p w:rsidR="007636CF" w:rsidRDefault="007636CF" w:rsidP="007636CF">
      <w:pPr>
        <w:pStyle w:val="FootnoteText"/>
        <w:widowControl w:val="0"/>
        <w:tabs>
          <w:tab w:val="clear" w:pos="1021"/>
          <w:tab w:val="right" w:pos="1020"/>
        </w:tabs>
        <w:suppressAutoHyphens/>
      </w:pPr>
      <w:r>
        <w:tab/>
      </w:r>
      <w:r>
        <w:rPr>
          <w:rStyle w:val="FootnoteReference"/>
        </w:rPr>
        <w:footnoteRef/>
      </w:r>
      <w:r>
        <w:tab/>
        <w:t>A/HRC/22/33 y Corr.1.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CF" w:rsidRPr="007636CF" w:rsidRDefault="007636CF">
    <w:pPr>
      <w:pStyle w:val="Header"/>
    </w:pPr>
    <w:r>
      <w:t>A/HRC/RES/22/18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CF" w:rsidRPr="007636CF" w:rsidRDefault="007636CF" w:rsidP="007636CF">
    <w:pPr>
      <w:pStyle w:val="Header"/>
      <w:jc w:val="right"/>
    </w:pPr>
    <w:r>
      <w:t>A/HRC/RES/22/18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801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D9E"/>
    <w:rsid w:val="0008650D"/>
    <w:rsid w:val="000B57E7"/>
    <w:rsid w:val="000F09DF"/>
    <w:rsid w:val="000F0DA4"/>
    <w:rsid w:val="000F61B2"/>
    <w:rsid w:val="0010219A"/>
    <w:rsid w:val="001075E9"/>
    <w:rsid w:val="001414AD"/>
    <w:rsid w:val="00177CBA"/>
    <w:rsid w:val="00180183"/>
    <w:rsid w:val="00196389"/>
    <w:rsid w:val="001C7A89"/>
    <w:rsid w:val="001C7FEA"/>
    <w:rsid w:val="002A2EFC"/>
    <w:rsid w:val="002D16F0"/>
    <w:rsid w:val="002D5AAC"/>
    <w:rsid w:val="00301299"/>
    <w:rsid w:val="00313431"/>
    <w:rsid w:val="00322004"/>
    <w:rsid w:val="003402C2"/>
    <w:rsid w:val="003518A5"/>
    <w:rsid w:val="00381C24"/>
    <w:rsid w:val="003958D0"/>
    <w:rsid w:val="003A0600"/>
    <w:rsid w:val="003D064D"/>
    <w:rsid w:val="003F0D9C"/>
    <w:rsid w:val="00403A7C"/>
    <w:rsid w:val="0041031F"/>
    <w:rsid w:val="00454E07"/>
    <w:rsid w:val="004B19F2"/>
    <w:rsid w:val="004E2655"/>
    <w:rsid w:val="0050108D"/>
    <w:rsid w:val="005016AF"/>
    <w:rsid w:val="005076AF"/>
    <w:rsid w:val="0052159C"/>
    <w:rsid w:val="005567D9"/>
    <w:rsid w:val="00572E19"/>
    <w:rsid w:val="005A4166"/>
    <w:rsid w:val="005F0B42"/>
    <w:rsid w:val="0064421C"/>
    <w:rsid w:val="006F35EE"/>
    <w:rsid w:val="00710CF8"/>
    <w:rsid w:val="00716C6F"/>
    <w:rsid w:val="007464CC"/>
    <w:rsid w:val="007636CF"/>
    <w:rsid w:val="007D6339"/>
    <w:rsid w:val="00802199"/>
    <w:rsid w:val="008308A6"/>
    <w:rsid w:val="00830923"/>
    <w:rsid w:val="00834B71"/>
    <w:rsid w:val="00853BD5"/>
    <w:rsid w:val="0086445C"/>
    <w:rsid w:val="00864497"/>
    <w:rsid w:val="00882271"/>
    <w:rsid w:val="008A08D7"/>
    <w:rsid w:val="00906890"/>
    <w:rsid w:val="00951972"/>
    <w:rsid w:val="009E78C4"/>
    <w:rsid w:val="00A00CB2"/>
    <w:rsid w:val="00A500CE"/>
    <w:rsid w:val="00A917B3"/>
    <w:rsid w:val="00AB05F9"/>
    <w:rsid w:val="00AB4B51"/>
    <w:rsid w:val="00AB4EB2"/>
    <w:rsid w:val="00B10CC7"/>
    <w:rsid w:val="00B25D9E"/>
    <w:rsid w:val="00B62458"/>
    <w:rsid w:val="00B6350A"/>
    <w:rsid w:val="00BC161C"/>
    <w:rsid w:val="00BD33EE"/>
    <w:rsid w:val="00BD6E50"/>
    <w:rsid w:val="00BE734D"/>
    <w:rsid w:val="00C60F0C"/>
    <w:rsid w:val="00C805C9"/>
    <w:rsid w:val="00CA1679"/>
    <w:rsid w:val="00CE34F5"/>
    <w:rsid w:val="00D326B0"/>
    <w:rsid w:val="00D738F9"/>
    <w:rsid w:val="00D90138"/>
    <w:rsid w:val="00D97076"/>
    <w:rsid w:val="00E66A25"/>
    <w:rsid w:val="00E73F76"/>
    <w:rsid w:val="00EF1360"/>
    <w:rsid w:val="00EF3220"/>
    <w:rsid w:val="00F22CAE"/>
    <w:rsid w:val="00F33585"/>
    <w:rsid w:val="00FB6CD8"/>
    <w:rsid w:val="00FD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431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FB6CD8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13431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13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13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134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134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1343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1343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134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31343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13431"/>
  </w:style>
  <w:style w:type="character" w:styleId="FootnoteReference">
    <w:name w:val="footnote reference"/>
    <w:aliases w:val="4_G"/>
    <w:basedOn w:val="DefaultParagraphFont"/>
    <w:rsid w:val="00313431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1343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D9707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313431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31343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31343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31343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313431"/>
    <w:rPr>
      <w:sz w:val="16"/>
    </w:rPr>
  </w:style>
  <w:style w:type="paragraph" w:customStyle="1" w:styleId="XLargeG">
    <w:name w:val="__XLarge_G"/>
    <w:basedOn w:val="Normal"/>
    <w:next w:val="Normal"/>
    <w:rsid w:val="0031343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31343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313431"/>
    <w:pPr>
      <w:numPr>
        <w:numId w:val="3"/>
      </w:numPr>
    </w:pPr>
  </w:style>
  <w:style w:type="numbering" w:styleId="1ai">
    <w:name w:val="Outline List 1"/>
    <w:basedOn w:val="NoList"/>
    <w:semiHidden/>
    <w:rsid w:val="00313431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313431"/>
  </w:style>
  <w:style w:type="numbering" w:styleId="ArticleSection">
    <w:name w:val="Outline List 3"/>
    <w:basedOn w:val="NoList"/>
    <w:semiHidden/>
    <w:rsid w:val="00313431"/>
    <w:pPr>
      <w:numPr>
        <w:numId w:val="5"/>
      </w:numPr>
    </w:pPr>
  </w:style>
  <w:style w:type="paragraph" w:styleId="Closing">
    <w:name w:val="Closing"/>
    <w:basedOn w:val="Normal"/>
    <w:semiHidden/>
    <w:rsid w:val="00313431"/>
    <w:pPr>
      <w:ind w:left="4252"/>
    </w:pPr>
  </w:style>
  <w:style w:type="character" w:styleId="HTMLCite">
    <w:name w:val="HTML Cite"/>
    <w:basedOn w:val="DefaultParagraphFont"/>
    <w:semiHidden/>
    <w:rsid w:val="00313431"/>
    <w:rPr>
      <w:i/>
      <w:iCs/>
    </w:rPr>
  </w:style>
  <w:style w:type="character" w:styleId="HTMLCode">
    <w:name w:val="HTML Code"/>
    <w:basedOn w:val="DefaultParagraphFont"/>
    <w:semiHidden/>
    <w:rsid w:val="00313431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313431"/>
    <w:pPr>
      <w:spacing w:after="120"/>
      <w:ind w:left="283"/>
    </w:pPr>
  </w:style>
  <w:style w:type="paragraph" w:styleId="ListContinue2">
    <w:name w:val="List Continue 2"/>
    <w:basedOn w:val="Normal"/>
    <w:semiHidden/>
    <w:rsid w:val="00313431"/>
    <w:pPr>
      <w:spacing w:after="120"/>
      <w:ind w:left="566"/>
    </w:pPr>
  </w:style>
  <w:style w:type="paragraph" w:styleId="ListContinue3">
    <w:name w:val="List Continue 3"/>
    <w:basedOn w:val="Normal"/>
    <w:semiHidden/>
    <w:rsid w:val="00313431"/>
    <w:pPr>
      <w:spacing w:after="120"/>
      <w:ind w:left="849"/>
    </w:pPr>
  </w:style>
  <w:style w:type="paragraph" w:styleId="ListContinue4">
    <w:name w:val="List Continue 4"/>
    <w:basedOn w:val="Normal"/>
    <w:semiHidden/>
    <w:rsid w:val="00313431"/>
    <w:pPr>
      <w:spacing w:after="120"/>
      <w:ind w:left="1132"/>
    </w:pPr>
  </w:style>
  <w:style w:type="paragraph" w:styleId="ListContinue5">
    <w:name w:val="List Continue 5"/>
    <w:basedOn w:val="Normal"/>
    <w:semiHidden/>
    <w:rsid w:val="00313431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313431"/>
    <w:rPr>
      <w:i/>
      <w:iCs/>
    </w:rPr>
  </w:style>
  <w:style w:type="paragraph" w:styleId="HTMLAddress">
    <w:name w:val="HTML Address"/>
    <w:basedOn w:val="Normal"/>
    <w:semiHidden/>
    <w:rsid w:val="00313431"/>
    <w:rPr>
      <w:i/>
      <w:iCs/>
    </w:rPr>
  </w:style>
  <w:style w:type="paragraph" w:styleId="EnvelopeAddress">
    <w:name w:val="envelope address"/>
    <w:basedOn w:val="Normal"/>
    <w:semiHidden/>
    <w:rsid w:val="003134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313431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313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313431"/>
  </w:style>
  <w:style w:type="character" w:styleId="Emphasis">
    <w:name w:val="Emphasis"/>
    <w:basedOn w:val="DefaultParagraphFont"/>
    <w:qFormat/>
    <w:rsid w:val="00313431"/>
    <w:rPr>
      <w:i/>
      <w:iCs/>
    </w:rPr>
  </w:style>
  <w:style w:type="paragraph" w:styleId="Date">
    <w:name w:val="Date"/>
    <w:basedOn w:val="Normal"/>
    <w:next w:val="Normal"/>
    <w:semiHidden/>
    <w:rsid w:val="00313431"/>
  </w:style>
  <w:style w:type="paragraph" w:styleId="Signature">
    <w:name w:val="Signature"/>
    <w:basedOn w:val="Normal"/>
    <w:semiHidden/>
    <w:rsid w:val="00313431"/>
    <w:pPr>
      <w:ind w:left="4252"/>
    </w:pPr>
  </w:style>
  <w:style w:type="paragraph" w:styleId="E-mailSignature">
    <w:name w:val="E-mail Signature"/>
    <w:basedOn w:val="Normal"/>
    <w:semiHidden/>
    <w:rsid w:val="00313431"/>
  </w:style>
  <w:style w:type="character" w:styleId="Hyperlink">
    <w:name w:val="Hyperlink"/>
    <w:basedOn w:val="DefaultParagraphFont"/>
    <w:semiHidden/>
    <w:rsid w:val="0031343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13431"/>
    <w:rPr>
      <w:color w:val="800080"/>
      <w:u w:val="single"/>
    </w:rPr>
  </w:style>
  <w:style w:type="paragraph" w:styleId="HTMLPreformatted">
    <w:name w:val="HTML Preformatted"/>
    <w:basedOn w:val="Normal"/>
    <w:semiHidden/>
    <w:rsid w:val="00313431"/>
    <w:rPr>
      <w:rFonts w:ascii="Courier New" w:hAnsi="Courier New" w:cs="Courier New"/>
    </w:rPr>
  </w:style>
  <w:style w:type="paragraph" w:styleId="List">
    <w:name w:val="List"/>
    <w:basedOn w:val="Normal"/>
    <w:semiHidden/>
    <w:rsid w:val="00313431"/>
    <w:pPr>
      <w:ind w:left="283" w:hanging="283"/>
    </w:pPr>
  </w:style>
  <w:style w:type="paragraph" w:styleId="List2">
    <w:name w:val="List 2"/>
    <w:basedOn w:val="Normal"/>
    <w:semiHidden/>
    <w:rsid w:val="00313431"/>
    <w:pPr>
      <w:ind w:left="566" w:hanging="283"/>
    </w:pPr>
  </w:style>
  <w:style w:type="paragraph" w:styleId="List3">
    <w:name w:val="List 3"/>
    <w:basedOn w:val="Normal"/>
    <w:semiHidden/>
    <w:rsid w:val="00313431"/>
    <w:pPr>
      <w:ind w:left="849" w:hanging="283"/>
    </w:pPr>
  </w:style>
  <w:style w:type="paragraph" w:styleId="List4">
    <w:name w:val="List 4"/>
    <w:basedOn w:val="Normal"/>
    <w:semiHidden/>
    <w:rsid w:val="00313431"/>
    <w:pPr>
      <w:ind w:left="1132" w:hanging="283"/>
    </w:pPr>
  </w:style>
  <w:style w:type="paragraph" w:styleId="List5">
    <w:name w:val="List 5"/>
    <w:basedOn w:val="Normal"/>
    <w:semiHidden/>
    <w:rsid w:val="00313431"/>
    <w:pPr>
      <w:ind w:left="1415" w:hanging="283"/>
    </w:pPr>
  </w:style>
  <w:style w:type="paragraph" w:styleId="ListNumber">
    <w:name w:val="List Number"/>
    <w:basedOn w:val="Normal"/>
    <w:semiHidden/>
    <w:rsid w:val="00313431"/>
    <w:pPr>
      <w:numPr>
        <w:numId w:val="6"/>
      </w:numPr>
    </w:pPr>
  </w:style>
  <w:style w:type="paragraph" w:styleId="ListNumber2">
    <w:name w:val="List Number 2"/>
    <w:basedOn w:val="Normal"/>
    <w:semiHidden/>
    <w:rsid w:val="00313431"/>
    <w:pPr>
      <w:numPr>
        <w:numId w:val="7"/>
      </w:numPr>
    </w:pPr>
  </w:style>
  <w:style w:type="paragraph" w:styleId="ListNumber3">
    <w:name w:val="List Number 3"/>
    <w:basedOn w:val="Normal"/>
    <w:semiHidden/>
    <w:rsid w:val="00313431"/>
    <w:pPr>
      <w:numPr>
        <w:numId w:val="8"/>
      </w:numPr>
    </w:pPr>
  </w:style>
  <w:style w:type="paragraph" w:styleId="ListNumber4">
    <w:name w:val="List Number 4"/>
    <w:basedOn w:val="Normal"/>
    <w:semiHidden/>
    <w:rsid w:val="00313431"/>
    <w:pPr>
      <w:numPr>
        <w:numId w:val="9"/>
      </w:numPr>
    </w:pPr>
  </w:style>
  <w:style w:type="paragraph" w:styleId="ListNumber5">
    <w:name w:val="List Number 5"/>
    <w:basedOn w:val="Normal"/>
    <w:semiHidden/>
    <w:rsid w:val="00313431"/>
    <w:pPr>
      <w:numPr>
        <w:numId w:val="10"/>
      </w:numPr>
    </w:pPr>
  </w:style>
  <w:style w:type="paragraph" w:styleId="ListBullet">
    <w:name w:val="List Bullet"/>
    <w:basedOn w:val="Normal"/>
    <w:semiHidden/>
    <w:rsid w:val="00313431"/>
    <w:pPr>
      <w:numPr>
        <w:numId w:val="11"/>
      </w:numPr>
    </w:pPr>
  </w:style>
  <w:style w:type="paragraph" w:styleId="ListBullet2">
    <w:name w:val="List Bullet 2"/>
    <w:basedOn w:val="Normal"/>
    <w:semiHidden/>
    <w:rsid w:val="00313431"/>
    <w:pPr>
      <w:numPr>
        <w:numId w:val="12"/>
      </w:numPr>
    </w:pPr>
  </w:style>
  <w:style w:type="paragraph" w:styleId="ListBullet3">
    <w:name w:val="List Bullet 3"/>
    <w:basedOn w:val="Normal"/>
    <w:semiHidden/>
    <w:rsid w:val="00313431"/>
    <w:pPr>
      <w:numPr>
        <w:numId w:val="13"/>
      </w:numPr>
    </w:pPr>
  </w:style>
  <w:style w:type="paragraph" w:styleId="ListBullet4">
    <w:name w:val="List Bullet 4"/>
    <w:basedOn w:val="Normal"/>
    <w:semiHidden/>
    <w:rsid w:val="00313431"/>
    <w:pPr>
      <w:numPr>
        <w:numId w:val="14"/>
      </w:numPr>
    </w:pPr>
  </w:style>
  <w:style w:type="paragraph" w:styleId="ListBullet5">
    <w:name w:val="List Bullet 5"/>
    <w:basedOn w:val="Normal"/>
    <w:semiHidden/>
    <w:rsid w:val="00313431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31343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313431"/>
    <w:rPr>
      <w:sz w:val="24"/>
      <w:szCs w:val="24"/>
    </w:rPr>
  </w:style>
  <w:style w:type="character" w:styleId="LineNumber">
    <w:name w:val="line number"/>
    <w:basedOn w:val="DefaultParagraphFont"/>
    <w:semiHidden/>
    <w:rsid w:val="00313431"/>
  </w:style>
  <w:style w:type="character" w:styleId="PageNumber">
    <w:name w:val="page number"/>
    <w:aliases w:val="7_G"/>
    <w:basedOn w:val="DefaultParagraphFont"/>
    <w:rsid w:val="00313431"/>
    <w:rPr>
      <w:b/>
      <w:sz w:val="18"/>
    </w:rPr>
  </w:style>
  <w:style w:type="character" w:styleId="EndnoteReference">
    <w:name w:val="endnote reference"/>
    <w:aliases w:val="1_G"/>
    <w:basedOn w:val="FootnoteReference"/>
    <w:rsid w:val="00313431"/>
  </w:style>
  <w:style w:type="paragraph" w:styleId="EnvelopeReturn">
    <w:name w:val="envelope return"/>
    <w:basedOn w:val="Normal"/>
    <w:semiHidden/>
    <w:rsid w:val="00313431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313431"/>
  </w:style>
  <w:style w:type="paragraph" w:styleId="BodyTextIndent2">
    <w:name w:val="Body Text Indent 2"/>
    <w:basedOn w:val="Normal"/>
    <w:semiHidden/>
    <w:rsid w:val="00313431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13431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313431"/>
    <w:pPr>
      <w:spacing w:after="120"/>
      <w:ind w:left="283"/>
    </w:pPr>
  </w:style>
  <w:style w:type="paragraph" w:styleId="NormalIndent">
    <w:name w:val="Normal Indent"/>
    <w:basedOn w:val="Normal"/>
    <w:semiHidden/>
    <w:rsid w:val="00313431"/>
    <w:pPr>
      <w:ind w:left="567"/>
    </w:pPr>
  </w:style>
  <w:style w:type="paragraph" w:styleId="Subtitle">
    <w:name w:val="Subtitle"/>
    <w:basedOn w:val="Normal"/>
    <w:qFormat/>
    <w:rsid w:val="003134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13431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13431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313431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13431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13431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13431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13431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13431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13431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13431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313431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13431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13431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13431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13431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13431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13431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13431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313431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13431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13431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13431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13431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13431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13431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313431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13431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13431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313431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313431"/>
    <w:pPr>
      <w:spacing w:after="120"/>
      <w:ind w:left="1440" w:right="1440"/>
    </w:pPr>
  </w:style>
  <w:style w:type="character" w:styleId="Strong">
    <w:name w:val="Strong"/>
    <w:basedOn w:val="DefaultParagraphFont"/>
    <w:qFormat/>
    <w:rsid w:val="00313431"/>
    <w:rPr>
      <w:b/>
      <w:bCs/>
    </w:rPr>
  </w:style>
  <w:style w:type="paragraph" w:styleId="BodyText">
    <w:name w:val="Body Text"/>
    <w:basedOn w:val="Normal"/>
    <w:semiHidden/>
    <w:rsid w:val="00313431"/>
    <w:pPr>
      <w:spacing w:after="120"/>
    </w:pPr>
  </w:style>
  <w:style w:type="paragraph" w:styleId="BodyText2">
    <w:name w:val="Body Text 2"/>
    <w:basedOn w:val="Normal"/>
    <w:semiHidden/>
    <w:rsid w:val="00313431"/>
    <w:pPr>
      <w:spacing w:after="120" w:line="480" w:lineRule="auto"/>
    </w:pPr>
  </w:style>
  <w:style w:type="paragraph" w:styleId="BodyText3">
    <w:name w:val="Body Text 3"/>
    <w:basedOn w:val="Normal"/>
    <w:semiHidden/>
    <w:rsid w:val="0031343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13431"/>
    <w:pPr>
      <w:ind w:firstLine="210"/>
    </w:pPr>
  </w:style>
  <w:style w:type="paragraph" w:styleId="BodyTextFirstIndent2">
    <w:name w:val="Body Text First Indent 2"/>
    <w:basedOn w:val="BodyTextIndent"/>
    <w:semiHidden/>
    <w:rsid w:val="00313431"/>
    <w:pPr>
      <w:ind w:firstLine="210"/>
    </w:pPr>
  </w:style>
  <w:style w:type="paragraph" w:styleId="EndnoteText">
    <w:name w:val="endnote text"/>
    <w:aliases w:val="2_G"/>
    <w:basedOn w:val="FootnoteText"/>
    <w:rsid w:val="00313431"/>
  </w:style>
  <w:style w:type="paragraph" w:styleId="PlainText">
    <w:name w:val="Plain Text"/>
    <w:basedOn w:val="Normal"/>
    <w:semiHidden/>
    <w:rsid w:val="00313431"/>
    <w:rPr>
      <w:rFonts w:ascii="Courier New" w:hAnsi="Courier New" w:cs="Courier New"/>
    </w:rPr>
  </w:style>
  <w:style w:type="paragraph" w:styleId="Title">
    <w:name w:val="Title"/>
    <w:basedOn w:val="Normal"/>
    <w:qFormat/>
    <w:rsid w:val="0031343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313431"/>
    <w:rPr>
      <w:i/>
      <w:iCs/>
    </w:rPr>
  </w:style>
  <w:style w:type="paragraph" w:customStyle="1" w:styleId="Bullet1G">
    <w:name w:val="_Bullet 1_G"/>
    <w:basedOn w:val="Normal"/>
    <w:rsid w:val="00313431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313431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0</TotalTime>
  <Pages>3</Pages>
  <Words>1026</Words>
  <Characters>5645</Characters>
  <Application>Microsoft Office Outlook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A/HRC/RES/22/18</vt:lpstr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A/HRC/RES/22/18</dc:title>
  <dc:subject>Final</dc:subject>
  <dc:creator>Angel Moreno</dc:creator>
  <cp:keywords/>
  <dc:description/>
  <cp:lastModifiedBy>Maruchi Zeballos</cp:lastModifiedBy>
  <cp:revision>2</cp:revision>
  <cp:lastPrinted>2008-01-15T07:58:00Z</cp:lastPrinted>
  <dcterms:created xsi:type="dcterms:W3CDTF">2013-04-30T11:37:00Z</dcterms:created>
  <dcterms:modified xsi:type="dcterms:W3CDTF">2013-04-30T11:37:00Z</dcterms:modified>
</cp:coreProperties>
</file>