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D17E4" w14:textId="68499AD4" w:rsidR="008F2A4C" w:rsidRPr="00B43F1C" w:rsidRDefault="00226F62" w:rsidP="000077C6">
      <w:pPr>
        <w:suppressAutoHyphens w:val="0"/>
        <w:spacing w:line="20" w:lineRule="exact"/>
        <w:rPr>
          <w:sz w:val="2"/>
          <w:lang w:val="ru-RU"/>
        </w:rPr>
      </w:pPr>
      <w:r>
        <w:rPr>
          <w:rStyle w:val="CommentReference"/>
        </w:rPr>
        <w:commentReference w:id="0"/>
      </w:r>
    </w:p>
    <w:p w14:paraId="6AC59E57" w14:textId="77777777" w:rsidR="00226F62" w:rsidRDefault="00226F62" w:rsidP="000077C6">
      <w:pPr>
        <w:suppressAutoHyphens w:val="0"/>
        <w:spacing w:line="240" w:lineRule="auto"/>
        <w:rPr>
          <w:sz w:val="2"/>
          <w:lang w:val="ru-RU"/>
        </w:rPr>
      </w:pPr>
    </w:p>
    <w:p w14:paraId="45FE6735" w14:textId="77777777" w:rsidR="00E132B1" w:rsidRPr="00E132B1" w:rsidRDefault="00E132B1" w:rsidP="000077C6">
      <w:pPr>
        <w:suppressAutoHyphens w:val="0"/>
        <w:spacing w:line="20" w:lineRule="exact"/>
        <w:rPr>
          <w:sz w:val="2"/>
          <w:lang w:val="ru-RU"/>
        </w:rPr>
        <w:sectPr w:rsidR="00E132B1" w:rsidRPr="00E132B1" w:rsidSect="008F239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195" w:bottom="1728" w:left="1195" w:header="432" w:footer="504" w:gutter="0"/>
          <w:cols w:space="720"/>
          <w:titlePg/>
          <w:docGrid w:linePitch="360"/>
        </w:sectPr>
      </w:pPr>
    </w:p>
    <w:p w14:paraId="7B0A4D88" w14:textId="4EC084DB" w:rsidR="007A706C" w:rsidRPr="00180C71" w:rsidRDefault="008F2393" w:rsidP="000077C6">
      <w:pPr>
        <w:pStyle w:val="AgendaTitleH2"/>
        <w:suppressAutoHyphens w:val="0"/>
        <w:rPr>
          <w:lang w:val="ru-RU"/>
        </w:rPr>
      </w:pPr>
      <w:r w:rsidRPr="00180C71">
        <w:rPr>
          <w:lang w:val="ru-RU"/>
        </w:rPr>
        <w:lastRenderedPageBreak/>
        <w:t>Семьдесят вторая сессия</w:t>
      </w:r>
    </w:p>
    <w:p w14:paraId="554D5417" w14:textId="77777777" w:rsidR="007A706C" w:rsidRPr="00180C71" w:rsidRDefault="007A706C" w:rsidP="000077C6">
      <w:pPr>
        <w:framePr w:w="9792" w:h="432" w:hSpace="180" w:wrap="around" w:hAnchor="page" w:x="1210" w:yAlign="bottom"/>
        <w:suppressAutoHyphens w:val="0"/>
        <w:spacing w:line="240" w:lineRule="auto"/>
        <w:rPr>
          <w:sz w:val="10"/>
          <w:lang w:val="ru-RU"/>
        </w:rPr>
      </w:pPr>
    </w:p>
    <w:p w14:paraId="129FCF99" w14:textId="77777777" w:rsidR="007A706C" w:rsidRPr="00180C71" w:rsidRDefault="007A706C" w:rsidP="000077C6">
      <w:pPr>
        <w:framePr w:w="9792" w:h="432" w:hSpace="180" w:wrap="around" w:hAnchor="page" w:x="1210" w:yAlign="bottom"/>
        <w:suppressAutoHyphens w:val="0"/>
        <w:spacing w:line="240" w:lineRule="auto"/>
        <w:rPr>
          <w:sz w:val="6"/>
          <w:lang w:val="ru-RU"/>
        </w:rPr>
      </w:pPr>
      <w:r w:rsidRPr="00180C71">
        <w:rPr>
          <w:noProof/>
          <w:w w:val="100"/>
          <w:sz w:val="6"/>
          <w:lang w:val="ru-RU"/>
        </w:rPr>
        <mc:AlternateContent>
          <mc:Choice Requires="wps">
            <w:drawing>
              <wp:anchor distT="0" distB="0" distL="114300" distR="114300" simplePos="0" relativeHeight="251659264" behindDoc="0" locked="0" layoutInCell="1" allowOverlap="1" wp14:anchorId="2148AB96" wp14:editId="7BEB5AC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3B0B4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17EBE0E0" w14:textId="77777777" w:rsidR="007A706C" w:rsidRPr="00180C71" w:rsidRDefault="007A706C" w:rsidP="000077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1267" w:right="1260" w:hanging="576"/>
        <w:rPr>
          <w:sz w:val="17"/>
          <w:lang w:val="ru-RU"/>
        </w:rPr>
      </w:pPr>
      <w:r w:rsidRPr="00180C71">
        <w:rPr>
          <w:sz w:val="17"/>
          <w:lang w:val="ru-RU"/>
        </w:rPr>
        <w:tab/>
        <w:t>*</w:t>
      </w:r>
      <w:r w:rsidRPr="00180C71">
        <w:rPr>
          <w:sz w:val="17"/>
          <w:lang w:val="ru-RU"/>
        </w:rPr>
        <w:tab/>
      </w:r>
      <w:hyperlink r:id="rId15" w:history="1">
        <w:r w:rsidRPr="00180C71">
          <w:rPr>
            <w:rStyle w:val="Hyperlink"/>
            <w:sz w:val="17"/>
            <w:lang w:val="ru-RU"/>
          </w:rPr>
          <w:t>A/72/150</w:t>
        </w:r>
      </w:hyperlink>
      <w:r w:rsidRPr="00180C71">
        <w:rPr>
          <w:sz w:val="17"/>
          <w:lang w:val="ru-RU"/>
        </w:rPr>
        <w:t>.</w:t>
      </w:r>
    </w:p>
    <w:p w14:paraId="4F1E9F01" w14:textId="77777777" w:rsidR="00D76AFC" w:rsidRPr="00180C71" w:rsidRDefault="00D76AFC" w:rsidP="000077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1267" w:right="1260" w:hanging="576"/>
        <w:rPr>
          <w:sz w:val="17"/>
          <w:lang w:val="ru-RU"/>
        </w:rPr>
      </w:pPr>
    </w:p>
    <w:p w14:paraId="64C6DAF4" w14:textId="6B3229FB" w:rsidR="007A706C" w:rsidRPr="00180C71" w:rsidRDefault="008F2393" w:rsidP="000514DC">
      <w:pPr>
        <w:pStyle w:val="AgendaItemNormal"/>
        <w:spacing w:line="240" w:lineRule="exact"/>
        <w:rPr>
          <w:lang w:val="ru-RU"/>
        </w:rPr>
      </w:pPr>
      <w:r w:rsidRPr="00180C71">
        <w:rPr>
          <w:lang w:val="ru-RU"/>
        </w:rPr>
        <w:t>Пункт 73(b) предварительной повестки дня</w:t>
      </w:r>
      <w:r w:rsidR="007A706C" w:rsidRPr="00180C71">
        <w:rPr>
          <w:lang w:val="ru-RU"/>
        </w:rPr>
        <w:t>*</w:t>
      </w:r>
    </w:p>
    <w:p w14:paraId="3BCAAA91" w14:textId="5DF782B9" w:rsidR="007A706C" w:rsidRPr="00180C71" w:rsidRDefault="008F2393" w:rsidP="000077C6">
      <w:pPr>
        <w:pStyle w:val="AgendaTitleH2"/>
        <w:suppressAutoHyphens w:val="0"/>
        <w:rPr>
          <w:spacing w:val="2"/>
          <w:lang w:val="ru-RU"/>
        </w:rPr>
      </w:pPr>
      <w:r w:rsidRPr="00180C71">
        <w:rPr>
          <w:spacing w:val="2"/>
          <w:lang w:val="ru-RU"/>
        </w:rPr>
        <w:t>Поощрение и защита прав человека: вопросы</w:t>
      </w:r>
      <w:r w:rsidRPr="00180C71">
        <w:rPr>
          <w:spacing w:val="2"/>
          <w:lang w:val="ru-RU"/>
        </w:rPr>
        <w:br/>
        <w:t xml:space="preserve">прав человека, включая альтернативные </w:t>
      </w:r>
      <w:r w:rsidRPr="00180C71">
        <w:rPr>
          <w:spacing w:val="2"/>
          <w:lang w:val="ru-RU"/>
        </w:rPr>
        <w:br/>
        <w:t xml:space="preserve">подходы в деле содействия эффективному </w:t>
      </w:r>
      <w:r w:rsidRPr="00180C71">
        <w:rPr>
          <w:spacing w:val="2"/>
          <w:lang w:val="ru-RU"/>
        </w:rPr>
        <w:br/>
        <w:t>осуществлению прав человека и основных свобод</w:t>
      </w:r>
      <w:r w:rsidR="007A706C" w:rsidRPr="00180C71">
        <w:rPr>
          <w:spacing w:val="2"/>
          <w:lang w:val="ru-RU"/>
        </w:rPr>
        <w:t xml:space="preserve"> </w:t>
      </w:r>
    </w:p>
    <w:p w14:paraId="68FE540A" w14:textId="77777777" w:rsidR="007A706C" w:rsidRPr="00180C71" w:rsidRDefault="007A706C" w:rsidP="000077C6">
      <w:pPr>
        <w:pStyle w:val="SingleTxt"/>
        <w:suppressAutoHyphens w:val="0"/>
        <w:spacing w:after="0" w:line="120" w:lineRule="exact"/>
        <w:rPr>
          <w:sz w:val="10"/>
          <w:lang w:val="ru-RU"/>
        </w:rPr>
      </w:pPr>
    </w:p>
    <w:p w14:paraId="7FEAFBE4" w14:textId="77777777" w:rsidR="007A706C" w:rsidRPr="00180C71" w:rsidRDefault="007A706C" w:rsidP="000077C6">
      <w:pPr>
        <w:pStyle w:val="SingleTxt"/>
        <w:suppressAutoHyphens w:val="0"/>
        <w:spacing w:after="0" w:line="120" w:lineRule="exact"/>
        <w:rPr>
          <w:sz w:val="10"/>
          <w:lang w:val="ru-RU"/>
        </w:rPr>
      </w:pPr>
    </w:p>
    <w:p w14:paraId="74CE481F" w14:textId="77777777" w:rsidR="007A706C" w:rsidRPr="00180C71" w:rsidRDefault="007A706C" w:rsidP="000077C6">
      <w:pPr>
        <w:pStyle w:val="SingleTxt"/>
        <w:suppressAutoHyphens w:val="0"/>
        <w:spacing w:after="0" w:line="120" w:lineRule="exact"/>
        <w:rPr>
          <w:sz w:val="10"/>
          <w:lang w:val="ru-RU"/>
        </w:rPr>
      </w:pPr>
    </w:p>
    <w:p w14:paraId="28B1B57D" w14:textId="5469EBF3" w:rsidR="007A706C" w:rsidRPr="00180C71" w:rsidRDefault="007A706C" w:rsidP="000077C6">
      <w:pPr>
        <w:pStyle w:val="TitleHCH"/>
        <w:suppressAutoHyphens w:val="0"/>
        <w:ind w:right="1260"/>
        <w:rPr>
          <w:lang w:val="ru-RU"/>
        </w:rPr>
      </w:pPr>
      <w:r w:rsidRPr="00180C71">
        <w:rPr>
          <w:lang w:val="ru-RU"/>
        </w:rPr>
        <w:tab/>
      </w:r>
      <w:r w:rsidRPr="00180C71">
        <w:rPr>
          <w:lang w:val="ru-RU"/>
        </w:rPr>
        <w:tab/>
      </w:r>
      <w:bookmarkStart w:id="1" w:name="_Toc459800957"/>
      <w:r w:rsidR="008F2393" w:rsidRPr="00180C71">
        <w:rPr>
          <w:lang w:val="ru-RU"/>
        </w:rPr>
        <w:t>Международная конвенция для защиты всех лиц от насильственных исчезновений</w:t>
      </w:r>
      <w:bookmarkEnd w:id="1"/>
    </w:p>
    <w:p w14:paraId="448C495D" w14:textId="77777777" w:rsidR="007A706C" w:rsidRPr="00180C71" w:rsidRDefault="007A706C" w:rsidP="000077C6">
      <w:pPr>
        <w:pStyle w:val="SingleTxt"/>
        <w:suppressAutoHyphens w:val="0"/>
        <w:spacing w:after="0" w:line="120" w:lineRule="exact"/>
        <w:rPr>
          <w:sz w:val="10"/>
          <w:lang w:val="ru-RU"/>
        </w:rPr>
      </w:pPr>
    </w:p>
    <w:p w14:paraId="54E73D2A" w14:textId="77777777" w:rsidR="007A706C" w:rsidRPr="00180C71" w:rsidRDefault="007A706C" w:rsidP="000077C6">
      <w:pPr>
        <w:pStyle w:val="SingleTxt"/>
        <w:suppressAutoHyphens w:val="0"/>
        <w:spacing w:after="0" w:line="120" w:lineRule="exact"/>
        <w:rPr>
          <w:sz w:val="10"/>
          <w:lang w:val="ru-RU"/>
        </w:rPr>
      </w:pPr>
    </w:p>
    <w:p w14:paraId="46225FEE" w14:textId="22C22298" w:rsidR="007A706C" w:rsidRPr="00180C71" w:rsidRDefault="007A706C" w:rsidP="000077C6">
      <w:pPr>
        <w:pStyle w:val="TitleH1"/>
        <w:suppressAutoHyphens w:val="0"/>
        <w:ind w:right="1260"/>
        <w:rPr>
          <w:lang w:val="ru-RU"/>
        </w:rPr>
      </w:pPr>
      <w:r w:rsidRPr="00180C71">
        <w:rPr>
          <w:lang w:val="ru-RU"/>
        </w:rPr>
        <w:tab/>
      </w:r>
      <w:r w:rsidRPr="00180C71">
        <w:rPr>
          <w:lang w:val="ru-RU"/>
        </w:rPr>
        <w:tab/>
      </w:r>
      <w:bookmarkStart w:id="2" w:name="_Toc459800958"/>
      <w:r w:rsidR="008F2393" w:rsidRPr="00180C71">
        <w:rPr>
          <w:lang w:val="ru-RU"/>
        </w:rPr>
        <w:t>Доклад Генерального секретаря</w:t>
      </w:r>
      <w:bookmarkEnd w:id="2"/>
    </w:p>
    <w:p w14:paraId="2FC707FA" w14:textId="77777777" w:rsidR="007A706C" w:rsidRPr="00180C71" w:rsidRDefault="007A706C" w:rsidP="000077C6">
      <w:pPr>
        <w:pStyle w:val="SingleTxt"/>
        <w:suppressAutoHyphens w:val="0"/>
        <w:spacing w:after="0" w:line="120" w:lineRule="exact"/>
        <w:rPr>
          <w:sz w:val="10"/>
          <w:lang w:val="ru-RU"/>
        </w:rPr>
      </w:pPr>
    </w:p>
    <w:p w14:paraId="0189C57C" w14:textId="77777777" w:rsidR="007A706C" w:rsidRPr="00180C71" w:rsidRDefault="007A706C" w:rsidP="000077C6">
      <w:pPr>
        <w:pStyle w:val="SingleTxt"/>
        <w:suppressAutoHyphens w:val="0"/>
        <w:spacing w:after="0" w:line="120" w:lineRule="exact"/>
        <w:rPr>
          <w:sz w:val="10"/>
          <w:lang w:val="ru-RU"/>
        </w:rPr>
      </w:pPr>
    </w:p>
    <w:p w14:paraId="1D69DA59" w14:textId="77777777" w:rsidR="007A706C" w:rsidRPr="00180C71" w:rsidRDefault="007A706C" w:rsidP="000077C6">
      <w:pPr>
        <w:pStyle w:val="SingleTxt"/>
        <w:suppressAutoHyphens w:val="0"/>
        <w:spacing w:after="0" w:line="120" w:lineRule="exact"/>
        <w:rPr>
          <w:sz w:val="10"/>
          <w:lang w:val="ru-RU"/>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A706C" w:rsidRPr="00180C71" w14:paraId="3988DD62" w14:textId="77777777" w:rsidTr="007A706C">
        <w:tc>
          <w:tcPr>
            <w:tcW w:w="9922" w:type="dxa"/>
            <w:tcBorders>
              <w:top w:val="single" w:sz="2" w:space="0" w:color="auto"/>
            </w:tcBorders>
            <w:shd w:val="clear" w:color="auto" w:fill="auto"/>
          </w:tcPr>
          <w:p w14:paraId="00EA59EF" w14:textId="5F4FE8D3" w:rsidR="007A706C" w:rsidRPr="00180C71" w:rsidRDefault="007A706C" w:rsidP="000077C6">
            <w:pPr>
              <w:tabs>
                <w:tab w:val="left" w:pos="240"/>
              </w:tabs>
              <w:suppressAutoHyphens w:val="0"/>
              <w:spacing w:before="240" w:after="120"/>
              <w:rPr>
                <w:i/>
                <w:sz w:val="24"/>
                <w:lang w:val="ru-RU"/>
              </w:rPr>
            </w:pPr>
            <w:r w:rsidRPr="00180C71">
              <w:rPr>
                <w:i/>
                <w:sz w:val="24"/>
                <w:lang w:val="ru-RU"/>
              </w:rPr>
              <w:tab/>
            </w:r>
            <w:r w:rsidR="008F2393" w:rsidRPr="00180C71">
              <w:rPr>
                <w:i/>
                <w:sz w:val="24"/>
                <w:lang w:val="ru-RU"/>
              </w:rPr>
              <w:t>Резюме</w:t>
            </w:r>
          </w:p>
        </w:tc>
      </w:tr>
      <w:tr w:rsidR="007A706C" w:rsidRPr="00180C71" w14:paraId="262599E0" w14:textId="77777777" w:rsidTr="007A706C">
        <w:tc>
          <w:tcPr>
            <w:tcW w:w="9922" w:type="dxa"/>
            <w:shd w:val="clear" w:color="auto" w:fill="auto"/>
          </w:tcPr>
          <w:p w14:paraId="52A1D999" w14:textId="558069A2" w:rsidR="007A706C" w:rsidRPr="00180C71" w:rsidRDefault="007A706C" w:rsidP="000514DC">
            <w:pPr>
              <w:pStyle w:val="SingleTxt"/>
              <w:suppressAutoHyphens w:val="0"/>
              <w:rPr>
                <w:lang w:val="ru-RU"/>
              </w:rPr>
            </w:pPr>
            <w:r w:rsidRPr="00180C71">
              <w:rPr>
                <w:lang w:val="ru-RU"/>
              </w:rPr>
              <w:tab/>
            </w:r>
            <w:r w:rsidR="008F2393" w:rsidRPr="00180C71">
              <w:rPr>
                <w:lang w:val="ru-RU"/>
              </w:rPr>
              <w:t xml:space="preserve">В своей резолюции </w:t>
            </w:r>
            <w:hyperlink r:id="rId16" w:history="1">
              <w:r w:rsidRPr="00180C71">
                <w:rPr>
                  <w:rStyle w:val="Hyperlink"/>
                  <w:lang w:val="ru-RU"/>
                </w:rPr>
                <w:t>70/160</w:t>
              </w:r>
            </w:hyperlink>
            <w:r w:rsidRPr="00180C71">
              <w:rPr>
                <w:lang w:val="ru-RU"/>
              </w:rPr>
              <w:t xml:space="preserve"> </w:t>
            </w:r>
            <w:r w:rsidR="002A3131" w:rsidRPr="00180C71">
              <w:rPr>
                <w:lang w:val="ru-RU"/>
              </w:rPr>
              <w:t xml:space="preserve">Генеральная Ассамблея просила Генерального секретаря представить на ее семьдесят первой </w:t>
            </w:r>
            <w:bookmarkStart w:id="3" w:name="_Hlk490757734"/>
            <w:r w:rsidR="002A3131" w:rsidRPr="00180C71">
              <w:rPr>
                <w:lang w:val="ru-RU"/>
              </w:rPr>
              <w:t>и семьдесят второй сессиях</w:t>
            </w:r>
            <w:bookmarkEnd w:id="3"/>
            <w:r w:rsidR="002A3131" w:rsidRPr="00180C71">
              <w:rPr>
                <w:lang w:val="ru-RU"/>
              </w:rPr>
              <w:t xml:space="preserve"> доклад о состоянии Международной конвенции для защиты всех лиц от насильственных исчезновений, а также об осуществлении этой резолюции. Настоящий доклад представляется в ответ на эту просьбу</w:t>
            </w:r>
            <w:r w:rsidRPr="00180C71">
              <w:rPr>
                <w:lang w:val="ru-RU"/>
              </w:rPr>
              <w:t>.</w:t>
            </w:r>
          </w:p>
        </w:tc>
      </w:tr>
      <w:tr w:rsidR="007A706C" w:rsidRPr="00180C71" w14:paraId="39120964" w14:textId="77777777" w:rsidTr="007A706C">
        <w:tc>
          <w:tcPr>
            <w:tcW w:w="9922" w:type="dxa"/>
            <w:shd w:val="clear" w:color="auto" w:fill="auto"/>
          </w:tcPr>
          <w:p w14:paraId="0B8CF14F" w14:textId="362664B6" w:rsidR="007A706C" w:rsidRPr="00180C71" w:rsidRDefault="007A706C" w:rsidP="000514DC">
            <w:pPr>
              <w:pStyle w:val="SingleTxt"/>
              <w:suppressAutoHyphens w:val="0"/>
              <w:rPr>
                <w:lang w:val="ru-RU"/>
              </w:rPr>
            </w:pPr>
            <w:r w:rsidRPr="00180C71">
              <w:rPr>
                <w:lang w:val="ru-RU"/>
              </w:rPr>
              <w:tab/>
            </w:r>
            <w:r w:rsidR="002A3131" w:rsidRPr="00180C71">
              <w:rPr>
                <w:lang w:val="ru-RU"/>
              </w:rPr>
              <w:t>В вербальной ноте от 28 марта 2017</w:t>
            </w:r>
            <w:r w:rsidR="000514DC">
              <w:rPr>
                <w:lang w:val="ru-RU"/>
              </w:rPr>
              <w:t> год</w:t>
            </w:r>
            <w:r w:rsidR="002A3131" w:rsidRPr="00180C71">
              <w:rPr>
                <w:lang w:val="ru-RU"/>
              </w:rPr>
              <w:t>а Генеральный секретарь предложил правительствам представить любую информацию, касающуюся осуществления резолюции</w:t>
            </w:r>
            <w:r w:rsidRPr="00180C71">
              <w:rPr>
                <w:lang w:val="ru-RU"/>
              </w:rPr>
              <w:t xml:space="preserve"> </w:t>
            </w:r>
            <w:hyperlink r:id="rId17" w:history="1">
              <w:r w:rsidRPr="00180C71">
                <w:rPr>
                  <w:rStyle w:val="Hyperlink"/>
                  <w:lang w:val="ru-RU"/>
                </w:rPr>
                <w:t>70/160</w:t>
              </w:r>
            </w:hyperlink>
            <w:r w:rsidRPr="00180C71">
              <w:rPr>
                <w:lang w:val="ru-RU"/>
              </w:rPr>
              <w:t xml:space="preserve">. </w:t>
            </w:r>
            <w:r w:rsidR="002A3131" w:rsidRPr="00180C71">
              <w:rPr>
                <w:lang w:val="ru-RU"/>
              </w:rPr>
              <w:t xml:space="preserve">Были получены ответы от правительств </w:t>
            </w:r>
            <w:bookmarkStart w:id="4" w:name="_Hlk490758009"/>
            <w:r w:rsidR="002A3131" w:rsidRPr="00180C71">
              <w:rPr>
                <w:lang w:val="ru-RU"/>
              </w:rPr>
              <w:t>Венгрии, Кубы, Мексики, Румынии, Словении, Того, Узбекистана, Черногории, Швейцарии, Швеции и Эквадора</w:t>
            </w:r>
            <w:bookmarkEnd w:id="4"/>
            <w:r w:rsidR="002A3131" w:rsidRPr="00180C71">
              <w:rPr>
                <w:lang w:val="ru-RU"/>
              </w:rPr>
              <w:t>. Их ответы кратко излагаются в настоящем докладе</w:t>
            </w:r>
            <w:r w:rsidRPr="00180C71">
              <w:rPr>
                <w:lang w:val="ru-RU"/>
              </w:rPr>
              <w:t>.</w:t>
            </w:r>
          </w:p>
        </w:tc>
      </w:tr>
      <w:tr w:rsidR="007A706C" w:rsidRPr="00180C71" w14:paraId="691BDC52" w14:textId="77777777" w:rsidTr="007A706C">
        <w:tc>
          <w:tcPr>
            <w:tcW w:w="9922" w:type="dxa"/>
            <w:tcBorders>
              <w:bottom w:val="nil"/>
            </w:tcBorders>
            <w:shd w:val="clear" w:color="auto" w:fill="auto"/>
          </w:tcPr>
          <w:p w14:paraId="03FF02D2" w14:textId="794AFAA6" w:rsidR="007A706C" w:rsidRPr="00180C71" w:rsidRDefault="007A706C" w:rsidP="000514DC">
            <w:pPr>
              <w:pStyle w:val="SingleTxt"/>
              <w:suppressAutoHyphens w:val="0"/>
              <w:rPr>
                <w:lang w:val="ru-RU"/>
              </w:rPr>
            </w:pPr>
            <w:r w:rsidRPr="00180C71">
              <w:rPr>
                <w:lang w:val="ru-RU"/>
              </w:rPr>
              <w:tab/>
            </w:r>
            <w:r w:rsidR="002A3131" w:rsidRPr="00180C71">
              <w:rPr>
                <w:lang w:val="ru-RU"/>
              </w:rPr>
              <w:t xml:space="preserve">Настоящий доклад включает также информацию о деятельности, проводимой в </w:t>
            </w:r>
            <w:r w:rsidR="009966A8" w:rsidRPr="00180C71">
              <w:rPr>
                <w:lang w:val="ru-RU"/>
              </w:rPr>
              <w:t>связи с</w:t>
            </w:r>
            <w:r w:rsidR="002A3131" w:rsidRPr="00180C71">
              <w:rPr>
                <w:lang w:val="ru-RU"/>
              </w:rPr>
              <w:t xml:space="preserve"> осуществлени</w:t>
            </w:r>
            <w:r w:rsidR="009966A8" w:rsidRPr="00180C71">
              <w:rPr>
                <w:lang w:val="ru-RU"/>
              </w:rPr>
              <w:t>ем</w:t>
            </w:r>
            <w:r w:rsidR="002A3131" w:rsidRPr="00180C71">
              <w:rPr>
                <w:lang w:val="ru-RU"/>
              </w:rPr>
              <w:t xml:space="preserve"> этой резолюции Генеральным секретарем, Верховным комиссаром Организации Объединенных Наций по правам человека и его Управлением, Комитетом по насильственным исчезновениям, Рабочей группой по насильственным или недобровольным исчезновениям, а также межправительственными и неправительственными организациями</w:t>
            </w:r>
            <w:r w:rsidRPr="00180C71">
              <w:rPr>
                <w:lang w:val="ru-RU"/>
              </w:rPr>
              <w:t>.</w:t>
            </w:r>
          </w:p>
        </w:tc>
      </w:tr>
      <w:tr w:rsidR="007A706C" w:rsidRPr="00180C71" w14:paraId="6FF1898A" w14:textId="77777777" w:rsidTr="007A706C">
        <w:tc>
          <w:tcPr>
            <w:tcW w:w="9922" w:type="dxa"/>
            <w:tcBorders>
              <w:bottom w:val="single" w:sz="2" w:space="0" w:color="auto"/>
            </w:tcBorders>
            <w:shd w:val="clear" w:color="auto" w:fill="auto"/>
          </w:tcPr>
          <w:p w14:paraId="6CE0322B" w14:textId="77777777" w:rsidR="007A706C" w:rsidRPr="00180C71" w:rsidRDefault="007A706C" w:rsidP="000077C6">
            <w:pPr>
              <w:pStyle w:val="SingleTxt"/>
              <w:suppressAutoHyphens w:val="0"/>
              <w:rPr>
                <w:lang w:val="ru-RU"/>
              </w:rPr>
            </w:pPr>
          </w:p>
        </w:tc>
      </w:tr>
    </w:tbl>
    <w:p w14:paraId="20365EF5" w14:textId="77777777" w:rsidR="007A706C" w:rsidRPr="00180C71" w:rsidRDefault="007A706C" w:rsidP="000077C6">
      <w:pPr>
        <w:pStyle w:val="SingleTxt"/>
        <w:suppressAutoHyphens w:val="0"/>
        <w:rPr>
          <w:lang w:val="ru-RU"/>
        </w:rPr>
      </w:pPr>
    </w:p>
    <w:p w14:paraId="60E59F2A" w14:textId="77777777" w:rsidR="007A706C" w:rsidRPr="00180C71" w:rsidRDefault="007A706C" w:rsidP="000514DC">
      <w:pPr>
        <w:suppressAutoHyphens w:val="0"/>
        <w:spacing w:after="200" w:line="276" w:lineRule="auto"/>
        <w:rPr>
          <w:lang w:val="ru-RU"/>
        </w:rPr>
      </w:pPr>
      <w:r w:rsidRPr="00180C71">
        <w:rPr>
          <w:lang w:val="ru-RU"/>
        </w:rPr>
        <w:br w:type="page"/>
      </w:r>
    </w:p>
    <w:p w14:paraId="6B0ECB31" w14:textId="77777777" w:rsidR="002A3131" w:rsidRPr="00180C71" w:rsidRDefault="002A3131" w:rsidP="00007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300" w:lineRule="exact"/>
        <w:outlineLvl w:val="0"/>
        <w:rPr>
          <w:b/>
          <w:spacing w:val="-2"/>
          <w:sz w:val="28"/>
          <w:lang w:val="ru-RU"/>
        </w:rPr>
      </w:pPr>
      <w:r w:rsidRPr="00180C71">
        <w:rPr>
          <w:spacing w:val="-2"/>
          <w:sz w:val="28"/>
          <w:lang w:val="ru-RU"/>
        </w:rPr>
        <w:lastRenderedPageBreak/>
        <w:t>Содержание</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A3131" w:rsidRPr="00180C71" w14:paraId="2F8AA75A" w14:textId="77777777" w:rsidTr="00157C56">
        <w:tc>
          <w:tcPr>
            <w:tcW w:w="1060" w:type="dxa"/>
            <w:shd w:val="clear" w:color="auto" w:fill="auto"/>
          </w:tcPr>
          <w:p w14:paraId="319607A5" w14:textId="77777777" w:rsidR="002A3131" w:rsidRPr="00180C71" w:rsidRDefault="002A3131" w:rsidP="000077C6">
            <w:pPr>
              <w:suppressAutoHyphens w:val="0"/>
              <w:spacing w:after="120" w:line="240" w:lineRule="auto"/>
              <w:jc w:val="right"/>
              <w:rPr>
                <w:i/>
                <w:sz w:val="14"/>
                <w:lang w:val="ru-RU"/>
              </w:rPr>
            </w:pPr>
          </w:p>
        </w:tc>
        <w:tc>
          <w:tcPr>
            <w:tcW w:w="7315" w:type="dxa"/>
            <w:shd w:val="clear" w:color="auto" w:fill="auto"/>
          </w:tcPr>
          <w:p w14:paraId="63B00DB2" w14:textId="77777777" w:rsidR="002A3131" w:rsidRPr="00180C71" w:rsidRDefault="002A3131" w:rsidP="000077C6">
            <w:pPr>
              <w:suppressAutoHyphens w:val="0"/>
              <w:spacing w:after="120" w:line="240" w:lineRule="auto"/>
              <w:rPr>
                <w:i/>
                <w:sz w:val="14"/>
                <w:lang w:val="ru-RU"/>
              </w:rPr>
            </w:pPr>
          </w:p>
        </w:tc>
        <w:tc>
          <w:tcPr>
            <w:tcW w:w="994" w:type="dxa"/>
            <w:shd w:val="clear" w:color="auto" w:fill="auto"/>
          </w:tcPr>
          <w:p w14:paraId="740A4DD0" w14:textId="77777777" w:rsidR="002A3131" w:rsidRPr="00180C71" w:rsidRDefault="002A3131" w:rsidP="000077C6">
            <w:pPr>
              <w:suppressAutoHyphens w:val="0"/>
              <w:spacing w:after="120" w:line="240" w:lineRule="auto"/>
              <w:jc w:val="right"/>
              <w:rPr>
                <w:i/>
                <w:sz w:val="14"/>
                <w:lang w:val="ru-RU"/>
              </w:rPr>
            </w:pPr>
          </w:p>
        </w:tc>
        <w:tc>
          <w:tcPr>
            <w:tcW w:w="533" w:type="dxa"/>
            <w:shd w:val="clear" w:color="auto" w:fill="auto"/>
          </w:tcPr>
          <w:p w14:paraId="4A5810D5" w14:textId="77777777" w:rsidR="002A3131" w:rsidRPr="00180C71" w:rsidRDefault="002A3131" w:rsidP="000077C6">
            <w:pPr>
              <w:suppressAutoHyphens w:val="0"/>
              <w:spacing w:after="120" w:line="240" w:lineRule="auto"/>
              <w:jc w:val="right"/>
              <w:rPr>
                <w:i/>
                <w:sz w:val="14"/>
                <w:lang w:val="ru-RU"/>
              </w:rPr>
            </w:pPr>
            <w:r w:rsidRPr="00180C71">
              <w:rPr>
                <w:i/>
                <w:sz w:val="14"/>
                <w:lang w:val="ru-RU"/>
              </w:rPr>
              <w:t>Стр.</w:t>
            </w:r>
          </w:p>
        </w:tc>
      </w:tr>
      <w:tr w:rsidR="002A3131" w:rsidRPr="00180C71" w14:paraId="43C1B6D7" w14:textId="77777777" w:rsidTr="00157C56">
        <w:tc>
          <w:tcPr>
            <w:tcW w:w="9369" w:type="dxa"/>
            <w:gridSpan w:val="3"/>
            <w:shd w:val="clear" w:color="auto" w:fill="auto"/>
          </w:tcPr>
          <w:p w14:paraId="7542F7B7" w14:textId="77777777" w:rsidR="002A3131" w:rsidRPr="00180C71" w:rsidRDefault="002A3131" w:rsidP="000077C6">
            <w:pPr>
              <w:numPr>
                <w:ilvl w:val="0"/>
                <w:numId w:val="3"/>
              </w:numPr>
              <w:tabs>
                <w:tab w:val="right" w:pos="1080"/>
                <w:tab w:val="left" w:pos="1296"/>
                <w:tab w:val="left" w:pos="1728"/>
                <w:tab w:val="left" w:pos="2160"/>
                <w:tab w:val="right" w:leader="dot" w:pos="9360"/>
              </w:tabs>
              <w:suppressAutoHyphens w:val="0"/>
              <w:spacing w:after="120"/>
              <w:contextualSpacing/>
              <w:rPr>
                <w:lang w:val="ru-RU"/>
              </w:rPr>
            </w:pPr>
            <w:r w:rsidRPr="00180C71">
              <w:rPr>
                <w:lang w:val="ru-RU"/>
              </w:rPr>
              <w:tab/>
              <w:t>Введение</w:t>
            </w:r>
            <w:r w:rsidRPr="00180C71">
              <w:rPr>
                <w:spacing w:val="60"/>
                <w:sz w:val="17"/>
                <w:lang w:val="ru-RU"/>
              </w:rPr>
              <w:tab/>
            </w:r>
          </w:p>
        </w:tc>
        <w:tc>
          <w:tcPr>
            <w:tcW w:w="533" w:type="dxa"/>
            <w:shd w:val="clear" w:color="auto" w:fill="auto"/>
            <w:vAlign w:val="bottom"/>
          </w:tcPr>
          <w:p w14:paraId="25262763" w14:textId="77777777" w:rsidR="002A3131" w:rsidRPr="00180C71" w:rsidRDefault="002A3131" w:rsidP="000077C6">
            <w:pPr>
              <w:suppressAutoHyphens w:val="0"/>
              <w:spacing w:after="120"/>
              <w:jc w:val="right"/>
              <w:rPr>
                <w:lang w:val="ru-RU"/>
              </w:rPr>
            </w:pPr>
            <w:r w:rsidRPr="00180C71">
              <w:rPr>
                <w:lang w:val="ru-RU"/>
              </w:rPr>
              <w:t>3</w:t>
            </w:r>
          </w:p>
        </w:tc>
      </w:tr>
      <w:tr w:rsidR="002A3131" w:rsidRPr="00180C71" w14:paraId="6C9B105E" w14:textId="77777777" w:rsidTr="00157C56">
        <w:tc>
          <w:tcPr>
            <w:tcW w:w="9369" w:type="dxa"/>
            <w:gridSpan w:val="3"/>
            <w:shd w:val="clear" w:color="auto" w:fill="auto"/>
          </w:tcPr>
          <w:p w14:paraId="79902095" w14:textId="77777777" w:rsidR="002A3131" w:rsidRPr="00180C71" w:rsidRDefault="002A3131" w:rsidP="000077C6">
            <w:pPr>
              <w:numPr>
                <w:ilvl w:val="0"/>
                <w:numId w:val="3"/>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val="0"/>
              <w:spacing w:after="120"/>
              <w:contextualSpacing/>
              <w:rPr>
                <w:lang w:val="ru-RU"/>
              </w:rPr>
            </w:pPr>
            <w:r w:rsidRPr="00180C71">
              <w:rPr>
                <w:lang w:val="ru-RU"/>
              </w:rPr>
              <w:tab/>
            </w:r>
            <w:bookmarkStart w:id="5" w:name="_Hlk490767704"/>
            <w:r w:rsidRPr="00180C71">
              <w:rPr>
                <w:lang w:val="ru-RU"/>
              </w:rPr>
              <w:t>Положение дел с ратификацией Конвенции</w:t>
            </w:r>
            <w:bookmarkEnd w:id="5"/>
            <w:r w:rsidRPr="00180C71">
              <w:rPr>
                <w:spacing w:val="60"/>
                <w:sz w:val="17"/>
                <w:lang w:val="ru-RU"/>
              </w:rPr>
              <w:tab/>
            </w:r>
          </w:p>
        </w:tc>
        <w:tc>
          <w:tcPr>
            <w:tcW w:w="533" w:type="dxa"/>
            <w:shd w:val="clear" w:color="auto" w:fill="auto"/>
            <w:vAlign w:val="bottom"/>
          </w:tcPr>
          <w:p w14:paraId="293EE319" w14:textId="77777777" w:rsidR="002A3131" w:rsidRPr="00180C71" w:rsidRDefault="002A3131" w:rsidP="000077C6">
            <w:pPr>
              <w:suppressAutoHyphens w:val="0"/>
              <w:spacing w:after="120"/>
              <w:jc w:val="right"/>
              <w:rPr>
                <w:lang w:val="ru-RU"/>
              </w:rPr>
            </w:pPr>
            <w:r w:rsidRPr="00180C71">
              <w:rPr>
                <w:lang w:val="ru-RU"/>
              </w:rPr>
              <w:t>3</w:t>
            </w:r>
          </w:p>
        </w:tc>
      </w:tr>
      <w:tr w:rsidR="002A3131" w:rsidRPr="00180C71" w14:paraId="5CF2CC6D" w14:textId="77777777" w:rsidTr="00157C56">
        <w:tc>
          <w:tcPr>
            <w:tcW w:w="9369" w:type="dxa"/>
            <w:gridSpan w:val="3"/>
            <w:shd w:val="clear" w:color="auto" w:fill="auto"/>
          </w:tcPr>
          <w:p w14:paraId="13CFE1A2" w14:textId="77777777" w:rsidR="002A3131" w:rsidRPr="00180C71" w:rsidRDefault="002A3131" w:rsidP="000077C6">
            <w:pPr>
              <w:numPr>
                <w:ilvl w:val="0"/>
                <w:numId w:val="3"/>
              </w:numPr>
              <w:tabs>
                <w:tab w:val="right" w:pos="1080"/>
                <w:tab w:val="left" w:pos="1296"/>
                <w:tab w:val="left" w:pos="1728"/>
                <w:tab w:val="left" w:pos="2160"/>
                <w:tab w:val="left" w:pos="2592"/>
                <w:tab w:val="left" w:pos="3024"/>
                <w:tab w:val="left" w:pos="3456"/>
                <w:tab w:val="right" w:leader="dot" w:pos="9360"/>
              </w:tabs>
              <w:suppressAutoHyphens w:val="0"/>
              <w:spacing w:after="120"/>
              <w:contextualSpacing/>
              <w:rPr>
                <w:lang w:val="ru-RU"/>
              </w:rPr>
            </w:pPr>
            <w:r w:rsidRPr="00180C71">
              <w:rPr>
                <w:lang w:val="ru-RU"/>
              </w:rPr>
              <w:tab/>
              <w:t>Ответы, полученные от государств</w:t>
            </w:r>
            <w:r w:rsidRPr="00180C71">
              <w:rPr>
                <w:spacing w:val="60"/>
                <w:sz w:val="17"/>
                <w:lang w:val="ru-RU"/>
              </w:rPr>
              <w:tab/>
            </w:r>
          </w:p>
        </w:tc>
        <w:tc>
          <w:tcPr>
            <w:tcW w:w="533" w:type="dxa"/>
            <w:shd w:val="clear" w:color="auto" w:fill="auto"/>
            <w:vAlign w:val="bottom"/>
          </w:tcPr>
          <w:p w14:paraId="290FC484" w14:textId="77777777" w:rsidR="002A3131" w:rsidRPr="00180C71" w:rsidRDefault="002A3131" w:rsidP="000077C6">
            <w:pPr>
              <w:suppressAutoHyphens w:val="0"/>
              <w:spacing w:after="120"/>
              <w:jc w:val="right"/>
              <w:rPr>
                <w:lang w:val="ru-RU"/>
              </w:rPr>
            </w:pPr>
            <w:r w:rsidRPr="00180C71">
              <w:rPr>
                <w:lang w:val="ru-RU"/>
              </w:rPr>
              <w:t>3</w:t>
            </w:r>
          </w:p>
        </w:tc>
      </w:tr>
      <w:tr w:rsidR="002A3131" w:rsidRPr="00180C71" w14:paraId="7BFFD737" w14:textId="77777777" w:rsidTr="00157C56">
        <w:tc>
          <w:tcPr>
            <w:tcW w:w="9369" w:type="dxa"/>
            <w:gridSpan w:val="3"/>
            <w:shd w:val="clear" w:color="auto" w:fill="auto"/>
          </w:tcPr>
          <w:p w14:paraId="69994E95"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Куба</w:t>
            </w:r>
            <w:r w:rsidRPr="00180C71">
              <w:rPr>
                <w:spacing w:val="60"/>
                <w:sz w:val="17"/>
                <w:lang w:val="ru-RU"/>
              </w:rPr>
              <w:tab/>
            </w:r>
          </w:p>
        </w:tc>
        <w:tc>
          <w:tcPr>
            <w:tcW w:w="533" w:type="dxa"/>
            <w:shd w:val="clear" w:color="auto" w:fill="auto"/>
            <w:vAlign w:val="bottom"/>
          </w:tcPr>
          <w:p w14:paraId="396893EE" w14:textId="77777777" w:rsidR="002A3131" w:rsidRPr="00180C71" w:rsidRDefault="002A3131" w:rsidP="000077C6">
            <w:pPr>
              <w:suppressAutoHyphens w:val="0"/>
              <w:spacing w:after="120"/>
              <w:jc w:val="right"/>
              <w:rPr>
                <w:lang w:val="ru-RU"/>
              </w:rPr>
            </w:pPr>
            <w:r w:rsidRPr="00180C71">
              <w:rPr>
                <w:lang w:val="ru-RU"/>
              </w:rPr>
              <w:t>3</w:t>
            </w:r>
          </w:p>
        </w:tc>
      </w:tr>
      <w:tr w:rsidR="002A3131" w:rsidRPr="00180C71" w14:paraId="4A99C581" w14:textId="77777777" w:rsidTr="00157C56">
        <w:tc>
          <w:tcPr>
            <w:tcW w:w="9369" w:type="dxa"/>
            <w:gridSpan w:val="3"/>
            <w:shd w:val="clear" w:color="auto" w:fill="auto"/>
          </w:tcPr>
          <w:p w14:paraId="20F05D4E"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Дания</w:t>
            </w:r>
            <w:r w:rsidRPr="00180C71">
              <w:rPr>
                <w:spacing w:val="60"/>
                <w:sz w:val="17"/>
                <w:lang w:val="ru-RU"/>
              </w:rPr>
              <w:tab/>
            </w:r>
          </w:p>
        </w:tc>
        <w:tc>
          <w:tcPr>
            <w:tcW w:w="533" w:type="dxa"/>
            <w:shd w:val="clear" w:color="auto" w:fill="auto"/>
            <w:vAlign w:val="bottom"/>
          </w:tcPr>
          <w:p w14:paraId="40384AC9" w14:textId="77777777" w:rsidR="002A3131" w:rsidRPr="00180C71" w:rsidRDefault="002A3131" w:rsidP="000077C6">
            <w:pPr>
              <w:suppressAutoHyphens w:val="0"/>
              <w:spacing w:after="120"/>
              <w:jc w:val="right"/>
              <w:rPr>
                <w:lang w:val="ru-RU"/>
              </w:rPr>
            </w:pPr>
            <w:r w:rsidRPr="00180C71">
              <w:rPr>
                <w:lang w:val="ru-RU"/>
              </w:rPr>
              <w:t>4</w:t>
            </w:r>
          </w:p>
        </w:tc>
      </w:tr>
      <w:tr w:rsidR="002A3131" w:rsidRPr="00180C71" w14:paraId="0589181D" w14:textId="77777777" w:rsidTr="00157C56">
        <w:tc>
          <w:tcPr>
            <w:tcW w:w="9369" w:type="dxa"/>
            <w:gridSpan w:val="3"/>
            <w:shd w:val="clear" w:color="auto" w:fill="auto"/>
          </w:tcPr>
          <w:p w14:paraId="083AC075"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Эквадор</w:t>
            </w:r>
            <w:r w:rsidRPr="00180C71">
              <w:rPr>
                <w:spacing w:val="60"/>
                <w:sz w:val="17"/>
                <w:lang w:val="ru-RU"/>
              </w:rPr>
              <w:tab/>
            </w:r>
          </w:p>
        </w:tc>
        <w:tc>
          <w:tcPr>
            <w:tcW w:w="533" w:type="dxa"/>
            <w:shd w:val="clear" w:color="auto" w:fill="auto"/>
            <w:vAlign w:val="bottom"/>
          </w:tcPr>
          <w:p w14:paraId="50F5ECC5" w14:textId="77777777" w:rsidR="002A3131" w:rsidRPr="00180C71" w:rsidRDefault="002A3131" w:rsidP="000077C6">
            <w:pPr>
              <w:suppressAutoHyphens w:val="0"/>
              <w:spacing w:after="120"/>
              <w:jc w:val="right"/>
              <w:rPr>
                <w:lang w:val="ru-RU"/>
              </w:rPr>
            </w:pPr>
            <w:r w:rsidRPr="00180C71">
              <w:rPr>
                <w:lang w:val="ru-RU"/>
              </w:rPr>
              <w:t>4</w:t>
            </w:r>
          </w:p>
        </w:tc>
      </w:tr>
      <w:tr w:rsidR="002A3131" w:rsidRPr="00180C71" w14:paraId="74DE3BC8" w14:textId="77777777" w:rsidTr="00157C56">
        <w:tc>
          <w:tcPr>
            <w:tcW w:w="9369" w:type="dxa"/>
            <w:gridSpan w:val="3"/>
            <w:shd w:val="clear" w:color="auto" w:fill="auto"/>
          </w:tcPr>
          <w:p w14:paraId="776EBC24"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Венгрия</w:t>
            </w:r>
            <w:r w:rsidRPr="00180C71">
              <w:rPr>
                <w:spacing w:val="60"/>
                <w:sz w:val="17"/>
                <w:lang w:val="ru-RU"/>
              </w:rPr>
              <w:tab/>
            </w:r>
          </w:p>
        </w:tc>
        <w:tc>
          <w:tcPr>
            <w:tcW w:w="533" w:type="dxa"/>
            <w:shd w:val="clear" w:color="auto" w:fill="auto"/>
            <w:vAlign w:val="bottom"/>
          </w:tcPr>
          <w:p w14:paraId="6E34A657" w14:textId="77777777" w:rsidR="002A3131" w:rsidRPr="00180C71" w:rsidRDefault="002A3131" w:rsidP="000077C6">
            <w:pPr>
              <w:suppressAutoHyphens w:val="0"/>
              <w:spacing w:after="120"/>
              <w:jc w:val="right"/>
              <w:rPr>
                <w:lang w:val="ru-RU"/>
              </w:rPr>
            </w:pPr>
            <w:r w:rsidRPr="00180C71">
              <w:rPr>
                <w:lang w:val="ru-RU"/>
              </w:rPr>
              <w:t>4</w:t>
            </w:r>
          </w:p>
        </w:tc>
      </w:tr>
      <w:tr w:rsidR="002A3131" w:rsidRPr="00180C71" w14:paraId="0387C893" w14:textId="77777777" w:rsidTr="00157C56">
        <w:tc>
          <w:tcPr>
            <w:tcW w:w="9369" w:type="dxa"/>
            <w:gridSpan w:val="3"/>
            <w:shd w:val="clear" w:color="auto" w:fill="auto"/>
          </w:tcPr>
          <w:p w14:paraId="0CA86251"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Мексика</w:t>
            </w:r>
            <w:r w:rsidRPr="00180C71">
              <w:rPr>
                <w:spacing w:val="60"/>
                <w:sz w:val="17"/>
                <w:lang w:val="ru-RU"/>
              </w:rPr>
              <w:tab/>
            </w:r>
          </w:p>
        </w:tc>
        <w:tc>
          <w:tcPr>
            <w:tcW w:w="533" w:type="dxa"/>
            <w:shd w:val="clear" w:color="auto" w:fill="auto"/>
            <w:vAlign w:val="bottom"/>
          </w:tcPr>
          <w:p w14:paraId="32D07E3D" w14:textId="77777777" w:rsidR="002A3131" w:rsidRPr="00180C71" w:rsidRDefault="002A3131" w:rsidP="000077C6">
            <w:pPr>
              <w:suppressAutoHyphens w:val="0"/>
              <w:spacing w:after="120"/>
              <w:jc w:val="right"/>
              <w:rPr>
                <w:lang w:val="ru-RU"/>
              </w:rPr>
            </w:pPr>
            <w:r w:rsidRPr="00180C71">
              <w:rPr>
                <w:lang w:val="ru-RU"/>
              </w:rPr>
              <w:t>4</w:t>
            </w:r>
          </w:p>
        </w:tc>
      </w:tr>
      <w:tr w:rsidR="002A3131" w:rsidRPr="00180C71" w14:paraId="4E232BF8" w14:textId="77777777" w:rsidTr="00157C56">
        <w:tc>
          <w:tcPr>
            <w:tcW w:w="9369" w:type="dxa"/>
            <w:gridSpan w:val="3"/>
            <w:shd w:val="clear" w:color="auto" w:fill="auto"/>
          </w:tcPr>
          <w:p w14:paraId="0B265DC9" w14:textId="77777777" w:rsidR="002A3131" w:rsidRPr="00180C71" w:rsidRDefault="002A3131" w:rsidP="000077C6">
            <w:pPr>
              <w:tabs>
                <w:tab w:val="right" w:pos="1080"/>
                <w:tab w:val="left" w:pos="1296"/>
                <w:tab w:val="left" w:pos="1728"/>
                <w:tab w:val="left" w:pos="2160"/>
                <w:tab w:val="right" w:leader="dot" w:pos="9360"/>
              </w:tabs>
              <w:suppressAutoHyphens w:val="0"/>
              <w:spacing w:after="120"/>
              <w:ind w:left="1296"/>
              <w:contextualSpacing/>
              <w:rPr>
                <w:spacing w:val="60"/>
                <w:sz w:val="17"/>
                <w:lang w:val="ru-RU"/>
              </w:rPr>
            </w:pPr>
            <w:r w:rsidRPr="00180C71">
              <w:rPr>
                <w:lang w:val="ru-RU"/>
              </w:rPr>
              <w:t>Черногория</w:t>
            </w:r>
            <w:r w:rsidRPr="00180C71">
              <w:rPr>
                <w:spacing w:val="60"/>
                <w:sz w:val="17"/>
                <w:lang w:val="ru-RU"/>
              </w:rPr>
              <w:tab/>
            </w:r>
          </w:p>
        </w:tc>
        <w:tc>
          <w:tcPr>
            <w:tcW w:w="533" w:type="dxa"/>
            <w:shd w:val="clear" w:color="auto" w:fill="auto"/>
            <w:vAlign w:val="bottom"/>
          </w:tcPr>
          <w:p w14:paraId="59E8AC34" w14:textId="241122C1" w:rsidR="002A3131" w:rsidRPr="00180C71" w:rsidRDefault="00651241" w:rsidP="000077C6">
            <w:pPr>
              <w:suppressAutoHyphens w:val="0"/>
              <w:spacing w:after="120"/>
              <w:jc w:val="right"/>
              <w:rPr>
                <w:lang w:val="ru-RU"/>
              </w:rPr>
            </w:pPr>
            <w:r w:rsidRPr="00180C71">
              <w:rPr>
                <w:lang w:val="ru-RU"/>
              </w:rPr>
              <w:t>6</w:t>
            </w:r>
          </w:p>
        </w:tc>
      </w:tr>
      <w:tr w:rsidR="002A3131" w:rsidRPr="00180C71" w14:paraId="7B46F5AA" w14:textId="77777777" w:rsidTr="00157C56">
        <w:tc>
          <w:tcPr>
            <w:tcW w:w="9369" w:type="dxa"/>
            <w:gridSpan w:val="3"/>
            <w:shd w:val="clear" w:color="auto" w:fill="auto"/>
          </w:tcPr>
          <w:p w14:paraId="365AA435"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Румыния</w:t>
            </w:r>
            <w:r w:rsidRPr="00180C71">
              <w:rPr>
                <w:spacing w:val="60"/>
                <w:sz w:val="17"/>
                <w:lang w:val="ru-RU"/>
              </w:rPr>
              <w:tab/>
            </w:r>
          </w:p>
        </w:tc>
        <w:tc>
          <w:tcPr>
            <w:tcW w:w="533" w:type="dxa"/>
            <w:shd w:val="clear" w:color="auto" w:fill="auto"/>
            <w:vAlign w:val="bottom"/>
          </w:tcPr>
          <w:p w14:paraId="4E5A5A4C" w14:textId="3909C54D" w:rsidR="002A3131" w:rsidRPr="00180C71" w:rsidRDefault="00651241" w:rsidP="000077C6">
            <w:pPr>
              <w:suppressAutoHyphens w:val="0"/>
              <w:spacing w:after="120"/>
              <w:jc w:val="right"/>
              <w:rPr>
                <w:lang w:val="ru-RU"/>
              </w:rPr>
            </w:pPr>
            <w:r w:rsidRPr="00180C71">
              <w:rPr>
                <w:lang w:val="ru-RU"/>
              </w:rPr>
              <w:t>6</w:t>
            </w:r>
          </w:p>
        </w:tc>
      </w:tr>
      <w:tr w:rsidR="002A3131" w:rsidRPr="00180C71" w14:paraId="7B2BA19E" w14:textId="77777777" w:rsidTr="00157C56">
        <w:tc>
          <w:tcPr>
            <w:tcW w:w="9369" w:type="dxa"/>
            <w:gridSpan w:val="3"/>
            <w:shd w:val="clear" w:color="auto" w:fill="auto"/>
          </w:tcPr>
          <w:p w14:paraId="6C4B75B6"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Словения</w:t>
            </w:r>
            <w:r w:rsidRPr="00180C71">
              <w:rPr>
                <w:spacing w:val="60"/>
                <w:sz w:val="17"/>
                <w:lang w:val="ru-RU"/>
              </w:rPr>
              <w:tab/>
            </w:r>
          </w:p>
        </w:tc>
        <w:tc>
          <w:tcPr>
            <w:tcW w:w="533" w:type="dxa"/>
            <w:shd w:val="clear" w:color="auto" w:fill="auto"/>
            <w:vAlign w:val="bottom"/>
          </w:tcPr>
          <w:p w14:paraId="25EFCA2B" w14:textId="77777777" w:rsidR="002A3131" w:rsidRPr="00180C71" w:rsidRDefault="002A3131" w:rsidP="000077C6">
            <w:pPr>
              <w:suppressAutoHyphens w:val="0"/>
              <w:spacing w:after="120"/>
              <w:jc w:val="right"/>
              <w:rPr>
                <w:lang w:val="ru-RU"/>
              </w:rPr>
            </w:pPr>
            <w:r w:rsidRPr="00180C71">
              <w:rPr>
                <w:lang w:val="ru-RU"/>
              </w:rPr>
              <w:t>6</w:t>
            </w:r>
          </w:p>
        </w:tc>
      </w:tr>
      <w:tr w:rsidR="002A3131" w:rsidRPr="00180C71" w14:paraId="54B44EDE" w14:textId="77777777" w:rsidTr="00157C56">
        <w:tc>
          <w:tcPr>
            <w:tcW w:w="9369" w:type="dxa"/>
            <w:gridSpan w:val="3"/>
            <w:shd w:val="clear" w:color="auto" w:fill="auto"/>
          </w:tcPr>
          <w:p w14:paraId="53E42DF9" w14:textId="77777777" w:rsidR="002A3131" w:rsidRPr="00180C71" w:rsidRDefault="002A3131" w:rsidP="000077C6">
            <w:pPr>
              <w:tabs>
                <w:tab w:val="right" w:pos="1080"/>
                <w:tab w:val="left" w:pos="1296"/>
                <w:tab w:val="left" w:pos="1728"/>
                <w:tab w:val="right" w:leader="dot" w:pos="9360"/>
              </w:tabs>
              <w:suppressAutoHyphens w:val="0"/>
              <w:spacing w:after="120"/>
              <w:ind w:left="1296"/>
              <w:contextualSpacing/>
              <w:rPr>
                <w:spacing w:val="60"/>
                <w:sz w:val="17"/>
                <w:lang w:val="ru-RU"/>
              </w:rPr>
            </w:pPr>
            <w:r w:rsidRPr="00180C71">
              <w:rPr>
                <w:lang w:val="ru-RU"/>
              </w:rPr>
              <w:t>Швеция</w:t>
            </w:r>
            <w:r w:rsidRPr="00180C71">
              <w:rPr>
                <w:spacing w:val="60"/>
                <w:sz w:val="17"/>
                <w:lang w:val="ru-RU"/>
              </w:rPr>
              <w:tab/>
            </w:r>
          </w:p>
        </w:tc>
        <w:tc>
          <w:tcPr>
            <w:tcW w:w="533" w:type="dxa"/>
            <w:shd w:val="clear" w:color="auto" w:fill="auto"/>
            <w:vAlign w:val="bottom"/>
          </w:tcPr>
          <w:p w14:paraId="73C481CB" w14:textId="77777777" w:rsidR="002A3131" w:rsidRPr="00180C71" w:rsidRDefault="002A3131" w:rsidP="000077C6">
            <w:pPr>
              <w:suppressAutoHyphens w:val="0"/>
              <w:spacing w:after="120"/>
              <w:jc w:val="right"/>
              <w:rPr>
                <w:lang w:val="ru-RU"/>
              </w:rPr>
            </w:pPr>
            <w:r w:rsidRPr="00180C71">
              <w:rPr>
                <w:lang w:val="ru-RU"/>
              </w:rPr>
              <w:t>6</w:t>
            </w:r>
          </w:p>
        </w:tc>
      </w:tr>
      <w:tr w:rsidR="002A3131" w:rsidRPr="00180C71" w14:paraId="3C131426" w14:textId="77777777" w:rsidTr="00157C56">
        <w:tc>
          <w:tcPr>
            <w:tcW w:w="9369" w:type="dxa"/>
            <w:gridSpan w:val="3"/>
            <w:shd w:val="clear" w:color="auto" w:fill="auto"/>
          </w:tcPr>
          <w:p w14:paraId="244279E2" w14:textId="77777777" w:rsidR="002A3131" w:rsidRPr="00180C71" w:rsidRDefault="002A3131" w:rsidP="000077C6">
            <w:pPr>
              <w:tabs>
                <w:tab w:val="right" w:pos="1080"/>
                <w:tab w:val="left" w:pos="1296"/>
                <w:tab w:val="left" w:pos="1728"/>
                <w:tab w:val="left" w:pos="2160"/>
                <w:tab w:val="right" w:leader="dot" w:pos="9360"/>
              </w:tabs>
              <w:suppressAutoHyphens w:val="0"/>
              <w:spacing w:after="120"/>
              <w:ind w:left="1296"/>
              <w:contextualSpacing/>
              <w:rPr>
                <w:spacing w:val="60"/>
                <w:sz w:val="17"/>
                <w:lang w:val="ru-RU"/>
              </w:rPr>
            </w:pPr>
            <w:r w:rsidRPr="00180C71">
              <w:rPr>
                <w:lang w:val="ru-RU"/>
              </w:rPr>
              <w:t>Швейцария</w:t>
            </w:r>
            <w:r w:rsidRPr="00180C71">
              <w:rPr>
                <w:spacing w:val="60"/>
                <w:sz w:val="17"/>
                <w:lang w:val="ru-RU"/>
              </w:rPr>
              <w:tab/>
            </w:r>
          </w:p>
        </w:tc>
        <w:tc>
          <w:tcPr>
            <w:tcW w:w="533" w:type="dxa"/>
            <w:shd w:val="clear" w:color="auto" w:fill="auto"/>
            <w:vAlign w:val="bottom"/>
          </w:tcPr>
          <w:p w14:paraId="254AA7C6" w14:textId="36B3BF4B" w:rsidR="002A3131" w:rsidRPr="00180C71" w:rsidRDefault="00651241" w:rsidP="000077C6">
            <w:pPr>
              <w:suppressAutoHyphens w:val="0"/>
              <w:spacing w:after="120"/>
              <w:jc w:val="right"/>
              <w:rPr>
                <w:lang w:val="ru-RU"/>
              </w:rPr>
            </w:pPr>
            <w:r w:rsidRPr="00180C71">
              <w:rPr>
                <w:lang w:val="ru-RU"/>
              </w:rPr>
              <w:t>7</w:t>
            </w:r>
          </w:p>
        </w:tc>
      </w:tr>
      <w:tr w:rsidR="002A3131" w:rsidRPr="00180C71" w14:paraId="032669FF" w14:textId="77777777" w:rsidTr="00157C56">
        <w:tc>
          <w:tcPr>
            <w:tcW w:w="9369" w:type="dxa"/>
            <w:gridSpan w:val="3"/>
            <w:shd w:val="clear" w:color="auto" w:fill="auto"/>
          </w:tcPr>
          <w:p w14:paraId="42F8B8A4" w14:textId="77777777" w:rsidR="002A3131" w:rsidRPr="00180C71" w:rsidRDefault="002A3131" w:rsidP="000077C6">
            <w:pPr>
              <w:tabs>
                <w:tab w:val="right" w:pos="1080"/>
                <w:tab w:val="left" w:pos="1296"/>
                <w:tab w:val="right" w:leader="dot" w:pos="9360"/>
              </w:tabs>
              <w:suppressAutoHyphens w:val="0"/>
              <w:spacing w:after="120"/>
              <w:ind w:left="1296"/>
              <w:contextualSpacing/>
              <w:rPr>
                <w:spacing w:val="60"/>
                <w:sz w:val="17"/>
                <w:lang w:val="ru-RU"/>
              </w:rPr>
            </w:pPr>
            <w:r w:rsidRPr="00180C71">
              <w:rPr>
                <w:lang w:val="ru-RU"/>
              </w:rPr>
              <w:t>Того</w:t>
            </w:r>
            <w:r w:rsidRPr="00180C71">
              <w:rPr>
                <w:spacing w:val="60"/>
                <w:sz w:val="17"/>
                <w:lang w:val="ru-RU"/>
              </w:rPr>
              <w:tab/>
            </w:r>
          </w:p>
        </w:tc>
        <w:tc>
          <w:tcPr>
            <w:tcW w:w="533" w:type="dxa"/>
            <w:shd w:val="clear" w:color="auto" w:fill="auto"/>
            <w:vAlign w:val="bottom"/>
          </w:tcPr>
          <w:p w14:paraId="5AD04651" w14:textId="07F69145" w:rsidR="002A3131" w:rsidRPr="00180C71" w:rsidRDefault="00651241" w:rsidP="000077C6">
            <w:pPr>
              <w:suppressAutoHyphens w:val="0"/>
              <w:spacing w:after="120"/>
              <w:jc w:val="right"/>
              <w:rPr>
                <w:lang w:val="ru-RU"/>
              </w:rPr>
            </w:pPr>
            <w:r w:rsidRPr="00180C71">
              <w:rPr>
                <w:lang w:val="ru-RU"/>
              </w:rPr>
              <w:t>7</w:t>
            </w:r>
          </w:p>
        </w:tc>
      </w:tr>
      <w:tr w:rsidR="002A3131" w:rsidRPr="00180C71" w14:paraId="4AB5378F" w14:textId="77777777" w:rsidTr="00157C56">
        <w:tc>
          <w:tcPr>
            <w:tcW w:w="9369" w:type="dxa"/>
            <w:gridSpan w:val="3"/>
            <w:shd w:val="clear" w:color="auto" w:fill="auto"/>
          </w:tcPr>
          <w:p w14:paraId="73BD0392" w14:textId="77777777" w:rsidR="002A3131" w:rsidRPr="00180C71" w:rsidRDefault="002A3131" w:rsidP="000077C6">
            <w:pPr>
              <w:tabs>
                <w:tab w:val="right" w:pos="1080"/>
                <w:tab w:val="left" w:pos="1296"/>
                <w:tab w:val="left" w:pos="1728"/>
                <w:tab w:val="left" w:pos="2160"/>
                <w:tab w:val="right" w:leader="dot" w:pos="9360"/>
              </w:tabs>
              <w:suppressAutoHyphens w:val="0"/>
              <w:spacing w:after="120"/>
              <w:ind w:left="1296"/>
              <w:contextualSpacing/>
              <w:rPr>
                <w:spacing w:val="60"/>
                <w:sz w:val="17"/>
                <w:lang w:val="ru-RU"/>
              </w:rPr>
            </w:pPr>
            <w:r w:rsidRPr="00180C71">
              <w:rPr>
                <w:lang w:val="ru-RU"/>
              </w:rPr>
              <w:t>Узбекистан</w:t>
            </w:r>
            <w:r w:rsidRPr="00180C71">
              <w:rPr>
                <w:spacing w:val="60"/>
                <w:sz w:val="17"/>
                <w:lang w:val="ru-RU"/>
              </w:rPr>
              <w:tab/>
            </w:r>
          </w:p>
        </w:tc>
        <w:tc>
          <w:tcPr>
            <w:tcW w:w="533" w:type="dxa"/>
            <w:shd w:val="clear" w:color="auto" w:fill="auto"/>
            <w:vAlign w:val="bottom"/>
          </w:tcPr>
          <w:p w14:paraId="353EF120" w14:textId="77777777" w:rsidR="002A3131" w:rsidRPr="00180C71" w:rsidRDefault="002A3131" w:rsidP="000077C6">
            <w:pPr>
              <w:suppressAutoHyphens w:val="0"/>
              <w:spacing w:after="120"/>
              <w:jc w:val="right"/>
              <w:rPr>
                <w:lang w:val="ru-RU"/>
              </w:rPr>
            </w:pPr>
            <w:r w:rsidRPr="00180C71">
              <w:rPr>
                <w:lang w:val="ru-RU"/>
              </w:rPr>
              <w:t>7</w:t>
            </w:r>
          </w:p>
        </w:tc>
      </w:tr>
      <w:tr w:rsidR="002A3131" w:rsidRPr="00180C71" w14:paraId="677E7DB6" w14:textId="77777777" w:rsidTr="00157C56">
        <w:tc>
          <w:tcPr>
            <w:tcW w:w="9369" w:type="dxa"/>
            <w:gridSpan w:val="3"/>
            <w:shd w:val="clear" w:color="auto" w:fill="auto"/>
          </w:tcPr>
          <w:p w14:paraId="2521481C" w14:textId="77777777" w:rsidR="002A3131" w:rsidRPr="00180C71" w:rsidRDefault="002A3131" w:rsidP="000077C6">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val="0"/>
              <w:spacing w:after="120"/>
              <w:contextualSpacing/>
              <w:rPr>
                <w:lang w:val="ru-RU"/>
              </w:rPr>
            </w:pPr>
            <w:r w:rsidRPr="00180C71">
              <w:rPr>
                <w:lang w:val="ru-RU"/>
              </w:rPr>
              <w:tab/>
              <w:t>Деятельность Генерального секретаря и Верховного комиссара</w:t>
            </w:r>
            <w:r w:rsidRPr="00180C71">
              <w:rPr>
                <w:spacing w:val="60"/>
                <w:sz w:val="17"/>
                <w:lang w:val="ru-RU"/>
              </w:rPr>
              <w:tab/>
            </w:r>
          </w:p>
        </w:tc>
        <w:tc>
          <w:tcPr>
            <w:tcW w:w="533" w:type="dxa"/>
            <w:shd w:val="clear" w:color="auto" w:fill="auto"/>
            <w:vAlign w:val="bottom"/>
          </w:tcPr>
          <w:p w14:paraId="08D827E0" w14:textId="5030A3E0" w:rsidR="002A3131" w:rsidRPr="00180C71" w:rsidRDefault="00651241" w:rsidP="000077C6">
            <w:pPr>
              <w:suppressAutoHyphens w:val="0"/>
              <w:spacing w:after="120"/>
              <w:jc w:val="right"/>
              <w:rPr>
                <w:lang w:val="ru-RU"/>
              </w:rPr>
            </w:pPr>
            <w:r w:rsidRPr="00180C71">
              <w:rPr>
                <w:lang w:val="ru-RU"/>
              </w:rPr>
              <w:t>8</w:t>
            </w:r>
          </w:p>
        </w:tc>
      </w:tr>
      <w:tr w:rsidR="002A3131" w:rsidRPr="00180C71" w14:paraId="6DDBB084" w14:textId="77777777" w:rsidTr="00157C56">
        <w:tc>
          <w:tcPr>
            <w:tcW w:w="9369" w:type="dxa"/>
            <w:gridSpan w:val="3"/>
            <w:shd w:val="clear" w:color="auto" w:fill="auto"/>
          </w:tcPr>
          <w:p w14:paraId="7AA997F0" w14:textId="77777777" w:rsidR="002A3131" w:rsidRPr="00180C71" w:rsidRDefault="002A3131" w:rsidP="000077C6">
            <w:pPr>
              <w:numPr>
                <w:ilvl w:val="0"/>
                <w:numId w:val="3"/>
              </w:numPr>
              <w:tabs>
                <w:tab w:val="right" w:pos="1080"/>
                <w:tab w:val="left" w:pos="1296"/>
                <w:tab w:val="left" w:pos="1728"/>
                <w:tab w:val="left" w:pos="2160"/>
                <w:tab w:val="left" w:pos="2592"/>
                <w:tab w:val="left" w:pos="3024"/>
                <w:tab w:val="left" w:pos="3456"/>
                <w:tab w:val="right" w:leader="dot" w:pos="9360"/>
              </w:tabs>
              <w:suppressAutoHyphens w:val="0"/>
              <w:spacing w:after="120"/>
              <w:contextualSpacing/>
              <w:rPr>
                <w:lang w:val="ru-RU"/>
              </w:rPr>
            </w:pPr>
            <w:r w:rsidRPr="00180C71">
              <w:rPr>
                <w:lang w:val="ru-RU"/>
              </w:rPr>
              <w:tab/>
              <w:t>Деятельность Комитета</w:t>
            </w:r>
            <w:r w:rsidRPr="00180C71">
              <w:rPr>
                <w:spacing w:val="60"/>
                <w:sz w:val="17"/>
                <w:lang w:val="ru-RU"/>
              </w:rPr>
              <w:tab/>
            </w:r>
          </w:p>
        </w:tc>
        <w:tc>
          <w:tcPr>
            <w:tcW w:w="533" w:type="dxa"/>
            <w:shd w:val="clear" w:color="auto" w:fill="auto"/>
            <w:vAlign w:val="bottom"/>
          </w:tcPr>
          <w:p w14:paraId="5736D6CF" w14:textId="281B0A8A" w:rsidR="002A3131" w:rsidRPr="00180C71" w:rsidRDefault="002A3131" w:rsidP="000077C6">
            <w:pPr>
              <w:suppressAutoHyphens w:val="0"/>
              <w:spacing w:after="120"/>
              <w:jc w:val="right"/>
              <w:rPr>
                <w:lang w:val="ru-RU"/>
              </w:rPr>
            </w:pPr>
            <w:r w:rsidRPr="00180C71">
              <w:rPr>
                <w:lang w:val="ru-RU"/>
              </w:rPr>
              <w:t>1</w:t>
            </w:r>
            <w:r w:rsidR="00651241" w:rsidRPr="00180C71">
              <w:rPr>
                <w:lang w:val="ru-RU"/>
              </w:rPr>
              <w:t>2</w:t>
            </w:r>
          </w:p>
        </w:tc>
      </w:tr>
      <w:tr w:rsidR="002A3131" w:rsidRPr="00180C71" w14:paraId="4EEC5141" w14:textId="77777777" w:rsidTr="00157C56">
        <w:tc>
          <w:tcPr>
            <w:tcW w:w="9369" w:type="dxa"/>
            <w:gridSpan w:val="3"/>
            <w:shd w:val="clear" w:color="auto" w:fill="auto"/>
          </w:tcPr>
          <w:p w14:paraId="200FB8AF" w14:textId="77777777" w:rsidR="002A3131" w:rsidRPr="00180C71" w:rsidRDefault="002A3131" w:rsidP="000077C6">
            <w:pPr>
              <w:numPr>
                <w:ilvl w:val="0"/>
                <w:numId w:val="3"/>
              </w:numPr>
              <w:tabs>
                <w:tab w:val="right" w:pos="1080"/>
                <w:tab w:val="left" w:pos="1296"/>
                <w:tab w:val="left" w:pos="1728"/>
                <w:tab w:val="left" w:pos="2160"/>
                <w:tab w:val="left" w:pos="2592"/>
                <w:tab w:val="left" w:pos="3024"/>
                <w:tab w:val="left" w:pos="3456"/>
                <w:tab w:val="left" w:pos="3888"/>
                <w:tab w:val="right" w:leader="dot" w:pos="9360"/>
              </w:tabs>
              <w:suppressAutoHyphens w:val="0"/>
              <w:spacing w:after="120"/>
              <w:contextualSpacing/>
              <w:rPr>
                <w:lang w:val="ru-RU"/>
              </w:rPr>
            </w:pPr>
            <w:r w:rsidRPr="00180C71">
              <w:rPr>
                <w:lang w:val="ru-RU"/>
              </w:rPr>
              <w:tab/>
              <w:t>Деятельность Рабочей группы</w:t>
            </w:r>
            <w:r w:rsidRPr="00180C71">
              <w:rPr>
                <w:spacing w:val="60"/>
                <w:sz w:val="17"/>
                <w:lang w:val="ru-RU"/>
              </w:rPr>
              <w:tab/>
            </w:r>
          </w:p>
        </w:tc>
        <w:tc>
          <w:tcPr>
            <w:tcW w:w="533" w:type="dxa"/>
            <w:shd w:val="clear" w:color="auto" w:fill="auto"/>
            <w:vAlign w:val="bottom"/>
          </w:tcPr>
          <w:p w14:paraId="162CC773" w14:textId="1296D5A9" w:rsidR="002A3131" w:rsidRPr="00180C71" w:rsidRDefault="002A3131" w:rsidP="000077C6">
            <w:pPr>
              <w:suppressAutoHyphens w:val="0"/>
              <w:spacing w:after="120"/>
              <w:jc w:val="right"/>
              <w:rPr>
                <w:lang w:val="ru-RU"/>
              </w:rPr>
            </w:pPr>
            <w:r w:rsidRPr="00180C71">
              <w:rPr>
                <w:lang w:val="ru-RU"/>
              </w:rPr>
              <w:t>1</w:t>
            </w:r>
            <w:r w:rsidR="00651241" w:rsidRPr="00180C71">
              <w:rPr>
                <w:lang w:val="ru-RU"/>
              </w:rPr>
              <w:t>3</w:t>
            </w:r>
          </w:p>
        </w:tc>
      </w:tr>
      <w:tr w:rsidR="002A3131" w:rsidRPr="00180C71" w14:paraId="7264551E" w14:textId="77777777" w:rsidTr="00157C56">
        <w:tc>
          <w:tcPr>
            <w:tcW w:w="9369" w:type="dxa"/>
            <w:gridSpan w:val="3"/>
            <w:shd w:val="clear" w:color="auto" w:fill="auto"/>
          </w:tcPr>
          <w:p w14:paraId="5AF61995" w14:textId="77777777" w:rsidR="002A3131" w:rsidRPr="00180C71" w:rsidRDefault="002A3131" w:rsidP="000077C6">
            <w:pPr>
              <w:numPr>
                <w:ilvl w:val="0"/>
                <w:numId w:val="3"/>
              </w:numPr>
              <w:tabs>
                <w:tab w:val="right" w:pos="1080"/>
                <w:tab w:val="left" w:pos="1296"/>
                <w:tab w:val="left" w:pos="1728"/>
                <w:tab w:val="left" w:pos="2160"/>
                <w:tab w:val="left" w:pos="2592"/>
                <w:tab w:val="left" w:pos="3024"/>
                <w:tab w:val="left" w:pos="3456"/>
                <w:tab w:val="left" w:pos="3888"/>
                <w:tab w:val="right" w:leader="dot" w:pos="9360"/>
              </w:tabs>
              <w:suppressAutoHyphens w:val="0"/>
              <w:spacing w:after="120"/>
              <w:contextualSpacing/>
              <w:rPr>
                <w:lang w:val="ru-RU"/>
              </w:rPr>
            </w:pPr>
            <w:r w:rsidRPr="00180C71">
              <w:rPr>
                <w:lang w:val="ru-RU"/>
              </w:rPr>
              <w:tab/>
              <w:t>Деятельность учреждений и организаций системы Организации Объединенных Наций и межправительственных и неправительственных организаций</w:t>
            </w:r>
            <w:r w:rsidRPr="00180C71">
              <w:rPr>
                <w:spacing w:val="60"/>
                <w:sz w:val="17"/>
                <w:lang w:val="ru-RU"/>
              </w:rPr>
              <w:tab/>
            </w:r>
          </w:p>
        </w:tc>
        <w:tc>
          <w:tcPr>
            <w:tcW w:w="533" w:type="dxa"/>
            <w:shd w:val="clear" w:color="auto" w:fill="auto"/>
            <w:vAlign w:val="bottom"/>
          </w:tcPr>
          <w:p w14:paraId="2E404358" w14:textId="1E467072" w:rsidR="002A3131" w:rsidRPr="00180C71" w:rsidRDefault="002A3131" w:rsidP="000077C6">
            <w:pPr>
              <w:suppressAutoHyphens w:val="0"/>
              <w:spacing w:after="120"/>
              <w:jc w:val="right"/>
              <w:rPr>
                <w:lang w:val="ru-RU"/>
              </w:rPr>
            </w:pPr>
            <w:r w:rsidRPr="00180C71">
              <w:rPr>
                <w:lang w:val="ru-RU"/>
              </w:rPr>
              <w:t>1</w:t>
            </w:r>
            <w:r w:rsidR="00651241" w:rsidRPr="00180C71">
              <w:rPr>
                <w:lang w:val="ru-RU"/>
              </w:rPr>
              <w:t>4</w:t>
            </w:r>
          </w:p>
        </w:tc>
      </w:tr>
      <w:tr w:rsidR="002A3131" w:rsidRPr="00180C71" w14:paraId="79E6B7C0" w14:textId="77777777" w:rsidTr="00157C56">
        <w:tc>
          <w:tcPr>
            <w:tcW w:w="9369" w:type="dxa"/>
            <w:gridSpan w:val="3"/>
            <w:shd w:val="clear" w:color="auto" w:fill="auto"/>
          </w:tcPr>
          <w:p w14:paraId="0E224B0D" w14:textId="77777777" w:rsidR="002A3131" w:rsidRPr="00180C71" w:rsidRDefault="002A3131" w:rsidP="000077C6">
            <w:pPr>
              <w:numPr>
                <w:ilvl w:val="0"/>
                <w:numId w:val="3"/>
              </w:numPr>
              <w:tabs>
                <w:tab w:val="right" w:pos="1080"/>
                <w:tab w:val="left" w:pos="1296"/>
                <w:tab w:val="left" w:pos="1728"/>
                <w:tab w:val="left" w:pos="2160"/>
                <w:tab w:val="right" w:leader="dot" w:pos="9360"/>
              </w:tabs>
              <w:suppressAutoHyphens w:val="0"/>
              <w:spacing w:after="120"/>
              <w:contextualSpacing/>
              <w:rPr>
                <w:lang w:val="ru-RU"/>
              </w:rPr>
            </w:pPr>
            <w:r w:rsidRPr="00180C71">
              <w:rPr>
                <w:lang w:val="ru-RU"/>
              </w:rPr>
              <w:tab/>
              <w:t>Заключение</w:t>
            </w:r>
            <w:r w:rsidRPr="00180C71">
              <w:rPr>
                <w:spacing w:val="60"/>
                <w:sz w:val="17"/>
                <w:lang w:val="ru-RU"/>
              </w:rPr>
              <w:tab/>
            </w:r>
          </w:p>
        </w:tc>
        <w:tc>
          <w:tcPr>
            <w:tcW w:w="533" w:type="dxa"/>
            <w:shd w:val="clear" w:color="auto" w:fill="auto"/>
            <w:vAlign w:val="bottom"/>
          </w:tcPr>
          <w:p w14:paraId="54A5DB9B" w14:textId="3E667B17" w:rsidR="002A3131" w:rsidRPr="00180C71" w:rsidRDefault="002A3131" w:rsidP="000077C6">
            <w:pPr>
              <w:suppressAutoHyphens w:val="0"/>
              <w:spacing w:after="120"/>
              <w:jc w:val="right"/>
              <w:rPr>
                <w:lang w:val="ru-RU"/>
              </w:rPr>
            </w:pPr>
            <w:r w:rsidRPr="00180C71">
              <w:rPr>
                <w:lang w:val="ru-RU"/>
              </w:rPr>
              <w:t>1</w:t>
            </w:r>
            <w:r w:rsidR="00651241" w:rsidRPr="00180C71">
              <w:rPr>
                <w:lang w:val="ru-RU"/>
              </w:rPr>
              <w:t>6</w:t>
            </w:r>
          </w:p>
        </w:tc>
      </w:tr>
      <w:tr w:rsidR="002A3131" w:rsidRPr="00180C71" w14:paraId="327322FA" w14:textId="77777777" w:rsidTr="00157C56">
        <w:tc>
          <w:tcPr>
            <w:tcW w:w="9369" w:type="dxa"/>
            <w:gridSpan w:val="3"/>
            <w:shd w:val="clear" w:color="auto" w:fill="auto"/>
          </w:tcPr>
          <w:p w14:paraId="232436EA" w14:textId="77777777" w:rsidR="002A3131" w:rsidRPr="00180C71" w:rsidRDefault="002A3131" w:rsidP="000077C6">
            <w:pPr>
              <w:tabs>
                <w:tab w:val="right" w:pos="1080"/>
                <w:tab w:val="right" w:leader="dot" w:pos="9360"/>
              </w:tabs>
              <w:suppressAutoHyphens w:val="0"/>
              <w:spacing w:after="120"/>
              <w:contextualSpacing/>
              <w:rPr>
                <w:spacing w:val="60"/>
                <w:sz w:val="17"/>
                <w:lang w:val="ru-RU"/>
              </w:rPr>
            </w:pPr>
            <w:r w:rsidRPr="00180C71">
              <w:rPr>
                <w:lang w:val="ru-RU"/>
              </w:rPr>
              <w:tab/>
              <w:t>Приложение</w:t>
            </w:r>
            <w:r w:rsidRPr="00180C71">
              <w:rPr>
                <w:spacing w:val="60"/>
                <w:sz w:val="17"/>
                <w:lang w:val="ru-RU"/>
              </w:rPr>
              <w:tab/>
            </w:r>
          </w:p>
        </w:tc>
        <w:tc>
          <w:tcPr>
            <w:tcW w:w="533" w:type="dxa"/>
            <w:shd w:val="clear" w:color="auto" w:fill="auto"/>
            <w:vAlign w:val="bottom"/>
          </w:tcPr>
          <w:p w14:paraId="3F5B73B8" w14:textId="4D519337" w:rsidR="002A3131" w:rsidRPr="00180C71" w:rsidRDefault="002A3131" w:rsidP="000077C6">
            <w:pPr>
              <w:suppressAutoHyphens w:val="0"/>
              <w:spacing w:after="120"/>
              <w:jc w:val="right"/>
              <w:rPr>
                <w:lang w:val="ru-RU"/>
              </w:rPr>
            </w:pPr>
            <w:r w:rsidRPr="00180C71">
              <w:rPr>
                <w:lang w:val="ru-RU"/>
              </w:rPr>
              <w:t>1</w:t>
            </w:r>
            <w:r w:rsidR="00651241" w:rsidRPr="00180C71">
              <w:rPr>
                <w:lang w:val="ru-RU"/>
              </w:rPr>
              <w:t>7</w:t>
            </w:r>
          </w:p>
        </w:tc>
      </w:tr>
    </w:tbl>
    <w:p w14:paraId="360B7C98" w14:textId="77777777" w:rsidR="007A706C" w:rsidRPr="00180C71" w:rsidRDefault="007A706C" w:rsidP="000077C6">
      <w:pPr>
        <w:pStyle w:val="SingleTxt"/>
        <w:suppressAutoHyphens w:val="0"/>
        <w:rPr>
          <w:lang w:val="ru-RU"/>
        </w:rPr>
      </w:pPr>
    </w:p>
    <w:p w14:paraId="71B7953A" w14:textId="77777777" w:rsidR="007A706C" w:rsidRPr="00180C71" w:rsidRDefault="007A706C" w:rsidP="000077C6">
      <w:pPr>
        <w:pStyle w:val="SingleTxt"/>
        <w:suppressAutoHyphens w:val="0"/>
        <w:rPr>
          <w:lang w:val="ru-RU"/>
        </w:rPr>
      </w:pPr>
    </w:p>
    <w:p w14:paraId="2AE4D340" w14:textId="77777777" w:rsidR="001777ED" w:rsidRPr="00180C71" w:rsidRDefault="001777ED" w:rsidP="000514DC">
      <w:pPr>
        <w:suppressAutoHyphens w:val="0"/>
        <w:spacing w:after="200" w:line="276" w:lineRule="auto"/>
        <w:rPr>
          <w:lang w:val="ru-RU"/>
        </w:rPr>
      </w:pPr>
      <w:r w:rsidRPr="00180C71">
        <w:rPr>
          <w:lang w:val="ru-RU"/>
        </w:rPr>
        <w:br w:type="page"/>
      </w:r>
    </w:p>
    <w:p w14:paraId="2788F76C" w14:textId="49BC1EE8" w:rsidR="007A706C" w:rsidRPr="00180C71" w:rsidRDefault="007A706C" w:rsidP="000077C6">
      <w:pPr>
        <w:pStyle w:val="HCh"/>
        <w:suppressAutoHyphens w:val="0"/>
        <w:ind w:left="1267" w:right="1260" w:hanging="1267"/>
        <w:rPr>
          <w:lang w:val="ru-RU"/>
        </w:rPr>
      </w:pPr>
      <w:r w:rsidRPr="00180C71">
        <w:rPr>
          <w:lang w:val="ru-RU"/>
        </w:rPr>
        <w:lastRenderedPageBreak/>
        <w:tab/>
        <w:t>I.</w:t>
      </w:r>
      <w:r w:rsidRPr="00180C71">
        <w:rPr>
          <w:lang w:val="ru-RU"/>
        </w:rPr>
        <w:tab/>
      </w:r>
      <w:r w:rsidR="002A3131" w:rsidRPr="00180C71">
        <w:rPr>
          <w:lang w:val="ru-RU"/>
        </w:rPr>
        <w:t>Введение</w:t>
      </w:r>
    </w:p>
    <w:p w14:paraId="4C88B46A" w14:textId="77777777" w:rsidR="001777ED" w:rsidRPr="00180C71" w:rsidRDefault="001777ED" w:rsidP="000077C6">
      <w:pPr>
        <w:pStyle w:val="SingleTxt"/>
        <w:suppressAutoHyphens w:val="0"/>
        <w:spacing w:after="0" w:line="120" w:lineRule="exact"/>
        <w:rPr>
          <w:sz w:val="10"/>
          <w:lang w:val="ru-RU"/>
        </w:rPr>
      </w:pPr>
    </w:p>
    <w:p w14:paraId="337E199B" w14:textId="77777777" w:rsidR="001777ED" w:rsidRPr="00180C71" w:rsidRDefault="001777ED" w:rsidP="000077C6">
      <w:pPr>
        <w:pStyle w:val="SingleTxt"/>
        <w:suppressAutoHyphens w:val="0"/>
        <w:spacing w:after="0" w:line="120" w:lineRule="exact"/>
        <w:rPr>
          <w:sz w:val="10"/>
          <w:lang w:val="ru-RU"/>
        </w:rPr>
      </w:pPr>
    </w:p>
    <w:p w14:paraId="07A913A6" w14:textId="4E4544EB" w:rsidR="007A706C" w:rsidRPr="00180C71" w:rsidRDefault="007A706C" w:rsidP="000077C6">
      <w:pPr>
        <w:pStyle w:val="SingleTxt"/>
        <w:suppressAutoHyphens w:val="0"/>
        <w:rPr>
          <w:lang w:val="ru-RU"/>
        </w:rPr>
      </w:pPr>
      <w:r w:rsidRPr="00180C71">
        <w:rPr>
          <w:lang w:val="ru-RU"/>
        </w:rPr>
        <w:t>1.</w:t>
      </w:r>
      <w:r w:rsidRPr="00180C71">
        <w:rPr>
          <w:lang w:val="ru-RU"/>
        </w:rPr>
        <w:tab/>
      </w:r>
      <w:r w:rsidR="002A3131" w:rsidRPr="00180C71">
        <w:rPr>
          <w:lang w:val="ru-RU"/>
        </w:rPr>
        <w:t>В своей резолюции</w:t>
      </w:r>
      <w:r w:rsidRPr="00180C71">
        <w:rPr>
          <w:lang w:val="ru-RU"/>
        </w:rPr>
        <w:t xml:space="preserve"> </w:t>
      </w:r>
      <w:hyperlink r:id="rId18" w:history="1">
        <w:r w:rsidRPr="00180C71">
          <w:rPr>
            <w:rStyle w:val="Hyperlink"/>
            <w:lang w:val="ru-RU"/>
          </w:rPr>
          <w:t>70/160</w:t>
        </w:r>
      </w:hyperlink>
      <w:r w:rsidRPr="00180C71">
        <w:rPr>
          <w:lang w:val="ru-RU"/>
        </w:rPr>
        <w:t xml:space="preserve"> </w:t>
      </w:r>
      <w:r w:rsidR="002A3131" w:rsidRPr="00180C71">
        <w:rPr>
          <w:lang w:val="ru-RU"/>
        </w:rPr>
        <w:t xml:space="preserve">Генеральная Ассамблея просила Генерального секретаря представить на ее семьдесят первой и семьдесят второй сессиях доклад о состоянии Международной конвенции для защиты всех лиц от насильственных исчезновений, а также об осуществлении этой резолюции. Настоящий доклад представляется в ответ на эту просьбу. Предыдущий доклад содержится в документе </w:t>
      </w:r>
      <w:hyperlink r:id="rId19" w:history="1">
        <w:r w:rsidRPr="00180C71">
          <w:rPr>
            <w:rStyle w:val="Hyperlink"/>
            <w:lang w:val="ru-RU"/>
          </w:rPr>
          <w:t>A/71/278</w:t>
        </w:r>
      </w:hyperlink>
      <w:r w:rsidRPr="00180C71">
        <w:rPr>
          <w:lang w:val="ru-RU"/>
        </w:rPr>
        <w:t>.</w:t>
      </w:r>
    </w:p>
    <w:p w14:paraId="7C636D97" w14:textId="666B4342" w:rsidR="007A706C" w:rsidRPr="00180C71" w:rsidRDefault="007A706C" w:rsidP="000077C6">
      <w:pPr>
        <w:pStyle w:val="SingleTxt"/>
        <w:suppressAutoHyphens w:val="0"/>
        <w:rPr>
          <w:lang w:val="ru-RU"/>
        </w:rPr>
      </w:pPr>
      <w:r w:rsidRPr="00180C71">
        <w:rPr>
          <w:lang w:val="ru-RU"/>
        </w:rPr>
        <w:t>2.</w:t>
      </w:r>
      <w:r w:rsidRPr="00180C71">
        <w:rPr>
          <w:lang w:val="ru-RU"/>
        </w:rPr>
        <w:tab/>
      </w:r>
      <w:r w:rsidR="002A3131" w:rsidRPr="00180C71">
        <w:rPr>
          <w:lang w:val="ru-RU"/>
        </w:rPr>
        <w:t>28</w:t>
      </w:r>
      <w:r w:rsidR="00EB7169">
        <w:rPr>
          <w:lang w:val="en-US"/>
        </w:rPr>
        <w:t> </w:t>
      </w:r>
      <w:r w:rsidR="009966A8" w:rsidRPr="00180C71">
        <w:rPr>
          <w:lang w:val="ru-RU"/>
        </w:rPr>
        <w:t>марта</w:t>
      </w:r>
      <w:r w:rsidR="002A3131" w:rsidRPr="00180C71">
        <w:rPr>
          <w:lang w:val="ru-RU"/>
        </w:rPr>
        <w:t xml:space="preserve"> 2017</w:t>
      </w:r>
      <w:r w:rsidR="000514DC">
        <w:rPr>
          <w:lang w:val="ru-RU"/>
        </w:rPr>
        <w:t> год</w:t>
      </w:r>
      <w:r w:rsidR="002A3131" w:rsidRPr="00180C71">
        <w:rPr>
          <w:lang w:val="ru-RU"/>
        </w:rPr>
        <w:t xml:space="preserve">а Генеральный секретарь предложил государствам-участникам представить соответствующую информацию об осуществлении этой резолюции. </w:t>
      </w:r>
      <w:proofErr w:type="gramStart"/>
      <w:r w:rsidR="002A3131" w:rsidRPr="00180C71">
        <w:rPr>
          <w:lang w:val="ru-RU"/>
        </w:rPr>
        <w:t>По состоянию на 1 июля 2017</w:t>
      </w:r>
      <w:r w:rsidR="000514DC">
        <w:rPr>
          <w:lang w:val="ru-RU"/>
        </w:rPr>
        <w:t> год</w:t>
      </w:r>
      <w:r w:rsidR="002A3131" w:rsidRPr="00180C71">
        <w:rPr>
          <w:lang w:val="ru-RU"/>
        </w:rPr>
        <w:t>а были получены ответы от правительств Венгрии, Дании, Кубы, Мексики, Румынии, Словении, Того, Узбекистана, Черногории, Швейцарии, Швеции и Эквадора.</w:t>
      </w:r>
      <w:proofErr w:type="gramEnd"/>
      <w:r w:rsidR="002A3131" w:rsidRPr="00180C71">
        <w:rPr>
          <w:lang w:val="ru-RU"/>
        </w:rPr>
        <w:t xml:space="preserve"> Генеральный секретарь направил также просьбы о представлении информации, касающейся осуществления этой резолюции, специализированным учреждениям, фондам и программам </w:t>
      </w:r>
      <w:r w:rsidR="009966A8" w:rsidRPr="00180C71">
        <w:rPr>
          <w:lang w:val="ru-RU"/>
        </w:rPr>
        <w:t xml:space="preserve">системы </w:t>
      </w:r>
      <w:r w:rsidR="002A3131" w:rsidRPr="00180C71">
        <w:rPr>
          <w:lang w:val="ru-RU"/>
        </w:rPr>
        <w:t>Организации Объединенных Наций и организациям гражданского общества. Получены материалы от организации «Международная амнистия», Азиатской федерации против недобровольных исчезновений</w:t>
      </w:r>
      <w:r w:rsidR="009966A8" w:rsidRPr="00180C71">
        <w:rPr>
          <w:lang w:val="ru-RU"/>
        </w:rPr>
        <w:t xml:space="preserve">, организации «Женева за права человека </w:t>
      </w:r>
      <w:r w:rsidR="004A41BD" w:rsidRPr="00180C71">
        <w:rPr>
          <w:lang w:val="ru-RU"/>
        </w:rPr>
        <w:t>—</w:t>
      </w:r>
      <w:r w:rsidR="009966A8" w:rsidRPr="00180C71">
        <w:rPr>
          <w:lang w:val="ru-RU"/>
        </w:rPr>
        <w:t xml:space="preserve"> глобальная подготовка», Международной коалиции против насильственных исчезновений </w:t>
      </w:r>
      <w:r w:rsidR="002A3131" w:rsidRPr="00180C71">
        <w:rPr>
          <w:lang w:val="ru-RU"/>
        </w:rPr>
        <w:t>и от организаций «</w:t>
      </w:r>
      <w:proofErr w:type="spellStart"/>
      <w:r w:rsidR="002A3131" w:rsidRPr="00180C71">
        <w:rPr>
          <w:lang w:val="ru-RU"/>
        </w:rPr>
        <w:t>Редресс</w:t>
      </w:r>
      <w:proofErr w:type="spellEnd"/>
      <w:r w:rsidR="002A3131" w:rsidRPr="00180C71">
        <w:rPr>
          <w:lang w:val="ru-RU"/>
        </w:rPr>
        <w:t xml:space="preserve"> Траст» (РЕДРЕСС) и «ТРИАЛ Интернешнл»</w:t>
      </w:r>
      <w:r w:rsidR="006A17C3" w:rsidRPr="00180C71">
        <w:rPr>
          <w:lang w:val="ru-RU"/>
        </w:rPr>
        <w:t>.</w:t>
      </w:r>
    </w:p>
    <w:p w14:paraId="0D703318" w14:textId="77777777" w:rsidR="00C83ABC" w:rsidRPr="00180C71" w:rsidRDefault="00C83ABC" w:rsidP="000077C6">
      <w:pPr>
        <w:pStyle w:val="SingleTxt"/>
        <w:suppressAutoHyphens w:val="0"/>
        <w:spacing w:after="0" w:line="120" w:lineRule="exact"/>
        <w:rPr>
          <w:sz w:val="10"/>
          <w:lang w:val="ru-RU"/>
        </w:rPr>
      </w:pPr>
    </w:p>
    <w:p w14:paraId="2464CF4D" w14:textId="77777777" w:rsidR="00C83ABC" w:rsidRPr="00180C71" w:rsidRDefault="00C83ABC" w:rsidP="000077C6">
      <w:pPr>
        <w:pStyle w:val="SingleTxt"/>
        <w:suppressAutoHyphens w:val="0"/>
        <w:spacing w:after="0" w:line="120" w:lineRule="exact"/>
        <w:rPr>
          <w:sz w:val="10"/>
          <w:lang w:val="ru-RU"/>
        </w:rPr>
      </w:pPr>
    </w:p>
    <w:p w14:paraId="4A717D8F" w14:textId="30277067" w:rsidR="007A706C" w:rsidRPr="00180C71" w:rsidRDefault="007A706C" w:rsidP="000077C6">
      <w:pPr>
        <w:pStyle w:val="HCh"/>
        <w:suppressAutoHyphens w:val="0"/>
        <w:ind w:left="1267" w:right="1260" w:hanging="1267"/>
        <w:rPr>
          <w:lang w:val="ru-RU"/>
        </w:rPr>
      </w:pPr>
      <w:r w:rsidRPr="00180C71">
        <w:rPr>
          <w:lang w:val="ru-RU"/>
        </w:rPr>
        <w:tab/>
        <w:t>II.</w:t>
      </w:r>
      <w:r w:rsidRPr="00180C71">
        <w:rPr>
          <w:lang w:val="ru-RU"/>
        </w:rPr>
        <w:tab/>
      </w:r>
      <w:r w:rsidR="002A3131" w:rsidRPr="00180C71">
        <w:rPr>
          <w:lang w:val="ru-RU"/>
        </w:rPr>
        <w:t>Положение дел с ратификацией Конвенции</w:t>
      </w:r>
    </w:p>
    <w:p w14:paraId="7EEAC6D0" w14:textId="77777777" w:rsidR="00C83ABC" w:rsidRPr="00180C71" w:rsidRDefault="00C83ABC" w:rsidP="000077C6">
      <w:pPr>
        <w:pStyle w:val="SingleTxt"/>
        <w:suppressAutoHyphens w:val="0"/>
        <w:spacing w:after="0" w:line="120" w:lineRule="exact"/>
        <w:rPr>
          <w:sz w:val="10"/>
          <w:lang w:val="ru-RU"/>
        </w:rPr>
      </w:pPr>
    </w:p>
    <w:p w14:paraId="0FDA2109" w14:textId="77777777" w:rsidR="00C83ABC" w:rsidRPr="00180C71" w:rsidRDefault="00C83ABC" w:rsidP="000077C6">
      <w:pPr>
        <w:pStyle w:val="SingleTxt"/>
        <w:suppressAutoHyphens w:val="0"/>
        <w:spacing w:after="0" w:line="120" w:lineRule="exact"/>
        <w:rPr>
          <w:sz w:val="10"/>
          <w:lang w:val="ru-RU"/>
        </w:rPr>
      </w:pPr>
    </w:p>
    <w:p w14:paraId="3E321955" w14:textId="3C002EBE" w:rsidR="007A706C" w:rsidRPr="00180C71" w:rsidRDefault="007A706C" w:rsidP="000514DC">
      <w:pPr>
        <w:pStyle w:val="SingleTxt"/>
        <w:suppressAutoHyphens w:val="0"/>
        <w:rPr>
          <w:lang w:val="ru-RU"/>
        </w:rPr>
      </w:pPr>
      <w:r w:rsidRPr="00180C71">
        <w:rPr>
          <w:lang w:val="ru-RU"/>
        </w:rPr>
        <w:t>3.</w:t>
      </w:r>
      <w:r w:rsidRPr="00180C71">
        <w:rPr>
          <w:lang w:val="ru-RU"/>
        </w:rPr>
        <w:tab/>
      </w:r>
      <w:r w:rsidR="002A3131" w:rsidRPr="00180C71">
        <w:rPr>
          <w:lang w:val="ru-RU"/>
        </w:rPr>
        <w:t>По состоянию на 1 июля 2017</w:t>
      </w:r>
      <w:r w:rsidR="000514DC">
        <w:rPr>
          <w:lang w:val="ru-RU"/>
        </w:rPr>
        <w:t> год</w:t>
      </w:r>
      <w:r w:rsidR="002A3131" w:rsidRPr="00180C71">
        <w:rPr>
          <w:lang w:val="ru-RU"/>
        </w:rPr>
        <w:t xml:space="preserve">а 96 государств подписали </w:t>
      </w:r>
      <w:r w:rsidR="004A41BD" w:rsidRPr="00180C71">
        <w:rPr>
          <w:lang w:val="ru-RU"/>
        </w:rPr>
        <w:t xml:space="preserve">Конвенцию </w:t>
      </w:r>
      <w:r w:rsidR="002A3131" w:rsidRPr="00180C71">
        <w:rPr>
          <w:lang w:val="ru-RU"/>
        </w:rPr>
        <w:t>и 56 государств ратифицировали</w:t>
      </w:r>
      <w:r w:rsidR="004A41BD" w:rsidRPr="00180C71">
        <w:rPr>
          <w:lang w:val="ru-RU"/>
        </w:rPr>
        <w:t xml:space="preserve"> ее</w:t>
      </w:r>
      <w:r w:rsidR="002A3131" w:rsidRPr="00180C71">
        <w:rPr>
          <w:lang w:val="ru-RU"/>
        </w:rPr>
        <w:t xml:space="preserve"> или присоединились к ней; </w:t>
      </w:r>
      <w:proofErr w:type="gramStart"/>
      <w:r w:rsidR="002A3131" w:rsidRPr="00180C71">
        <w:rPr>
          <w:lang w:val="ru-RU"/>
        </w:rPr>
        <w:t xml:space="preserve">22 государства признали компетенцию Комитета по насильственным исчезновениям получать и рассматривать сообщения от </w:t>
      </w:r>
      <w:r w:rsidR="009966A8" w:rsidRPr="00180C71">
        <w:rPr>
          <w:lang w:val="ru-RU"/>
        </w:rPr>
        <w:t xml:space="preserve">находящихся под юрисдикцией соответствующего государства </w:t>
      </w:r>
      <w:r w:rsidR="002A3131" w:rsidRPr="00180C71">
        <w:rPr>
          <w:lang w:val="ru-RU"/>
        </w:rPr>
        <w:t>частных лиц или от их имени, которые утверждают, что они стали жертвами нарушения положений Конвенции государством-участником (статья 31), и 23 государства признали компетенцию Комитета получать и рассматривать сообщения, в которых то или иное государство-участник утверждает, что другое государство-участник не выполняет свои обязательства</w:t>
      </w:r>
      <w:proofErr w:type="gramEnd"/>
      <w:r w:rsidR="002A3131" w:rsidRPr="00180C71">
        <w:rPr>
          <w:lang w:val="ru-RU"/>
        </w:rPr>
        <w:t xml:space="preserve"> по Конвенции (статья 32). Обновленная информация о положении дел с ратификацией Конвенции приводится в приложении к настоящему докладу</w:t>
      </w:r>
      <w:r w:rsidR="006A17C3" w:rsidRPr="00180C71">
        <w:rPr>
          <w:lang w:val="ru-RU"/>
        </w:rPr>
        <w:t>.</w:t>
      </w:r>
    </w:p>
    <w:p w14:paraId="23029B29" w14:textId="77777777" w:rsidR="00C83ABC" w:rsidRPr="00180C71" w:rsidRDefault="00C83ABC" w:rsidP="000514DC">
      <w:pPr>
        <w:pStyle w:val="SingleTxt"/>
        <w:suppressAutoHyphens w:val="0"/>
        <w:spacing w:after="0" w:line="120" w:lineRule="exact"/>
        <w:rPr>
          <w:sz w:val="10"/>
          <w:lang w:val="ru-RU"/>
        </w:rPr>
      </w:pPr>
    </w:p>
    <w:p w14:paraId="36074019" w14:textId="77777777" w:rsidR="00C83ABC" w:rsidRPr="00180C71" w:rsidRDefault="00C83ABC" w:rsidP="000514DC">
      <w:pPr>
        <w:pStyle w:val="SingleTxt"/>
        <w:suppressAutoHyphens w:val="0"/>
        <w:spacing w:after="0" w:line="120" w:lineRule="exact"/>
        <w:rPr>
          <w:sz w:val="10"/>
          <w:lang w:val="ru-RU"/>
        </w:rPr>
      </w:pPr>
    </w:p>
    <w:p w14:paraId="4F32CE81" w14:textId="3C717AE8" w:rsidR="007A706C" w:rsidRPr="00180C71" w:rsidRDefault="007A706C" w:rsidP="000514DC">
      <w:pPr>
        <w:pStyle w:val="HCh"/>
        <w:suppressAutoHyphens w:val="0"/>
        <w:ind w:left="1267" w:right="1260" w:hanging="1267"/>
        <w:rPr>
          <w:lang w:val="ru-RU"/>
        </w:rPr>
      </w:pPr>
      <w:r w:rsidRPr="00180C71">
        <w:rPr>
          <w:lang w:val="ru-RU"/>
        </w:rPr>
        <w:tab/>
        <w:t>III.</w:t>
      </w:r>
      <w:r w:rsidRPr="00180C71">
        <w:rPr>
          <w:lang w:val="ru-RU"/>
        </w:rPr>
        <w:tab/>
      </w:r>
      <w:r w:rsidR="002A3131" w:rsidRPr="00180C71">
        <w:rPr>
          <w:lang w:val="ru-RU"/>
        </w:rPr>
        <w:t>Ответы, полученные от государств</w:t>
      </w:r>
    </w:p>
    <w:p w14:paraId="6B291961" w14:textId="77777777" w:rsidR="00C83ABC" w:rsidRPr="00180C71" w:rsidRDefault="00C83ABC" w:rsidP="000514DC">
      <w:pPr>
        <w:pStyle w:val="SingleTxt"/>
        <w:suppressAutoHyphens w:val="0"/>
        <w:spacing w:after="0" w:line="120" w:lineRule="exact"/>
        <w:rPr>
          <w:sz w:val="10"/>
          <w:lang w:val="ru-RU"/>
        </w:rPr>
      </w:pPr>
    </w:p>
    <w:p w14:paraId="22BF9B5F" w14:textId="77777777" w:rsidR="00C83ABC" w:rsidRPr="00180C71" w:rsidRDefault="00C83ABC" w:rsidP="000514DC">
      <w:pPr>
        <w:pStyle w:val="SingleTxt"/>
        <w:suppressAutoHyphens w:val="0"/>
        <w:spacing w:after="0" w:line="120" w:lineRule="exact"/>
        <w:rPr>
          <w:sz w:val="10"/>
          <w:lang w:val="ru-RU"/>
        </w:rPr>
      </w:pPr>
    </w:p>
    <w:p w14:paraId="2BB84C2D" w14:textId="68093E8E" w:rsidR="007A706C" w:rsidRPr="00180C71" w:rsidRDefault="007A706C" w:rsidP="000514DC">
      <w:pPr>
        <w:pStyle w:val="SingleTxt"/>
        <w:suppressAutoHyphens w:val="0"/>
        <w:rPr>
          <w:lang w:val="ru-RU"/>
        </w:rPr>
      </w:pPr>
      <w:r w:rsidRPr="00180C71">
        <w:rPr>
          <w:lang w:val="ru-RU"/>
        </w:rPr>
        <w:t>4.</w:t>
      </w:r>
      <w:r w:rsidRPr="00180C71">
        <w:rPr>
          <w:lang w:val="ru-RU"/>
        </w:rPr>
        <w:tab/>
      </w:r>
      <w:r w:rsidR="002A3131" w:rsidRPr="00180C71">
        <w:rPr>
          <w:lang w:val="ru-RU"/>
        </w:rPr>
        <w:t>Ниже излагаются резюме ответов государств, касающихся осуществления резолюции</w:t>
      </w:r>
      <w:r w:rsidRPr="00180C71">
        <w:rPr>
          <w:lang w:val="ru-RU"/>
        </w:rPr>
        <w:t xml:space="preserve"> </w:t>
      </w:r>
      <w:hyperlink r:id="rId20" w:history="1">
        <w:r w:rsidRPr="00180C71">
          <w:rPr>
            <w:rStyle w:val="Hyperlink"/>
            <w:lang w:val="ru-RU"/>
          </w:rPr>
          <w:t>70/160</w:t>
        </w:r>
      </w:hyperlink>
      <w:r w:rsidR="006A17C3" w:rsidRPr="00180C71">
        <w:rPr>
          <w:lang w:val="ru-RU"/>
        </w:rPr>
        <w:t>.</w:t>
      </w:r>
    </w:p>
    <w:p w14:paraId="584F2AD2" w14:textId="77777777" w:rsidR="00C83ABC" w:rsidRPr="00180C71" w:rsidRDefault="00C83ABC" w:rsidP="000514DC">
      <w:pPr>
        <w:pStyle w:val="SingleTxt"/>
        <w:suppressAutoHyphens w:val="0"/>
        <w:spacing w:after="0" w:line="120" w:lineRule="exact"/>
        <w:rPr>
          <w:sz w:val="10"/>
          <w:lang w:val="ru-RU"/>
        </w:rPr>
      </w:pPr>
    </w:p>
    <w:p w14:paraId="702A9746" w14:textId="2D57D818"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2A3131" w:rsidRPr="00180C71">
        <w:rPr>
          <w:lang w:val="ru-RU"/>
        </w:rPr>
        <w:t>Куба</w:t>
      </w:r>
    </w:p>
    <w:p w14:paraId="2CFA423B" w14:textId="77777777" w:rsidR="00C83ABC" w:rsidRPr="00180C71" w:rsidRDefault="00C83ABC" w:rsidP="000514DC">
      <w:pPr>
        <w:pStyle w:val="SingleTxt"/>
        <w:suppressAutoHyphens w:val="0"/>
        <w:spacing w:after="0" w:line="120" w:lineRule="exact"/>
        <w:rPr>
          <w:sz w:val="10"/>
          <w:lang w:val="ru-RU"/>
        </w:rPr>
      </w:pPr>
    </w:p>
    <w:p w14:paraId="17CB9732" w14:textId="34CB59DF" w:rsidR="007A706C" w:rsidRPr="00180C71" w:rsidRDefault="007A706C" w:rsidP="000514DC">
      <w:pPr>
        <w:pStyle w:val="SingleTxt"/>
        <w:suppressAutoHyphens w:val="0"/>
        <w:rPr>
          <w:lang w:val="ru-RU"/>
        </w:rPr>
      </w:pPr>
      <w:r w:rsidRPr="00180C71">
        <w:rPr>
          <w:lang w:val="ru-RU"/>
        </w:rPr>
        <w:t>5.</w:t>
      </w:r>
      <w:r w:rsidRPr="00180C71">
        <w:rPr>
          <w:lang w:val="ru-RU"/>
        </w:rPr>
        <w:tab/>
      </w:r>
      <w:r w:rsidR="002A3131" w:rsidRPr="00180C71">
        <w:rPr>
          <w:lang w:val="ru-RU"/>
        </w:rPr>
        <w:t xml:space="preserve">Куба принимала активное участие в переговорах, завершившихся принятием Конвенции, и стала </w:t>
      </w:r>
      <w:r w:rsidR="004A41BD" w:rsidRPr="00180C71">
        <w:rPr>
          <w:lang w:val="ru-RU"/>
        </w:rPr>
        <w:t xml:space="preserve"> 6 февраля 2007</w:t>
      </w:r>
      <w:r w:rsidR="000514DC">
        <w:rPr>
          <w:lang w:val="ru-RU"/>
        </w:rPr>
        <w:t> год</w:t>
      </w:r>
      <w:r w:rsidR="004A41BD" w:rsidRPr="00180C71">
        <w:rPr>
          <w:lang w:val="ru-RU"/>
        </w:rPr>
        <w:t xml:space="preserve">а </w:t>
      </w:r>
      <w:r w:rsidR="002A3131" w:rsidRPr="00180C71">
        <w:rPr>
          <w:lang w:val="ru-RU"/>
        </w:rPr>
        <w:t xml:space="preserve">одной из первых стран, подписавших ее. Куба является государством </w:t>
      </w:r>
      <w:r w:rsidR="004A41BD" w:rsidRPr="00180C71">
        <w:rPr>
          <w:lang w:val="ru-RU"/>
        </w:rPr>
        <w:t>—</w:t>
      </w:r>
      <w:r w:rsidR="002A3131" w:rsidRPr="00180C71">
        <w:rPr>
          <w:lang w:val="ru-RU"/>
        </w:rPr>
        <w:t xml:space="preserve"> участником Конвенции со 2 февраля 2009</w:t>
      </w:r>
      <w:r w:rsidR="000514DC">
        <w:rPr>
          <w:lang w:val="ru-RU"/>
        </w:rPr>
        <w:t> год</w:t>
      </w:r>
      <w:r w:rsidR="002A3131" w:rsidRPr="00180C71">
        <w:rPr>
          <w:lang w:val="ru-RU"/>
        </w:rPr>
        <w:t xml:space="preserve">а. Она продолжает изучать возможность дать согласие на процедуры, предусмотренные в соответствии со статьями 31 и 32 Конвенции, которые, по ее мнению, являются факультативными. </w:t>
      </w:r>
      <w:bookmarkStart w:id="6" w:name="_Hlk490850250"/>
      <w:proofErr w:type="gramStart"/>
      <w:r w:rsidR="002A3131" w:rsidRPr="00180C71">
        <w:rPr>
          <w:lang w:val="ru-RU"/>
        </w:rPr>
        <w:t>Куба не запрашивала и не получала никакой помощи от Генерального секретаря, Верховного комиссара</w:t>
      </w:r>
      <w:r w:rsidR="004A41BD" w:rsidRPr="00180C71">
        <w:rPr>
          <w:lang w:val="ru-RU"/>
        </w:rPr>
        <w:t xml:space="preserve"> Организации Объединенных Наций</w:t>
      </w:r>
      <w:r w:rsidR="002A3131" w:rsidRPr="00180C71">
        <w:rPr>
          <w:lang w:val="ru-RU"/>
        </w:rPr>
        <w:t xml:space="preserve"> по правам человека или какого бы то ни было </w:t>
      </w:r>
      <w:r w:rsidR="004A41BD" w:rsidRPr="00180C71">
        <w:rPr>
          <w:lang w:val="ru-RU"/>
        </w:rPr>
        <w:t xml:space="preserve">ооновского </w:t>
      </w:r>
      <w:r w:rsidR="002A3131" w:rsidRPr="00180C71">
        <w:rPr>
          <w:lang w:val="ru-RU"/>
        </w:rPr>
        <w:t xml:space="preserve">органа, от какой-либо межправительственной или </w:t>
      </w:r>
      <w:r w:rsidR="002A3131" w:rsidRPr="00180C71">
        <w:rPr>
          <w:lang w:val="ru-RU"/>
        </w:rPr>
        <w:lastRenderedPageBreak/>
        <w:t xml:space="preserve">неправительственной организации либо от Рабочей группы </w:t>
      </w:r>
      <w:bookmarkEnd w:id="6"/>
      <w:r w:rsidR="002A3131" w:rsidRPr="00180C71">
        <w:rPr>
          <w:lang w:val="ru-RU"/>
        </w:rPr>
        <w:t>по насильственным или недобровольным исчезновениям в связи с насильственными исчезновениями или какими-либо аспектами применения Конвенции, поскольку со времен революции 1959</w:t>
      </w:r>
      <w:r w:rsidR="000514DC">
        <w:rPr>
          <w:lang w:val="ru-RU"/>
        </w:rPr>
        <w:t> год</w:t>
      </w:r>
      <w:r w:rsidR="002A3131" w:rsidRPr="00180C71">
        <w:rPr>
          <w:lang w:val="ru-RU"/>
        </w:rPr>
        <w:t>а в подобной</w:t>
      </w:r>
      <w:proofErr w:type="gramEnd"/>
      <w:r w:rsidR="002A3131" w:rsidRPr="00180C71">
        <w:rPr>
          <w:lang w:val="ru-RU"/>
        </w:rPr>
        <w:t xml:space="preserve"> помощи нет необходимости. </w:t>
      </w:r>
      <w:proofErr w:type="gramStart"/>
      <w:r w:rsidR="002A3131" w:rsidRPr="00180C71">
        <w:rPr>
          <w:lang w:val="ru-RU"/>
        </w:rPr>
        <w:t>Куба указывает, что в результате проведения своей внутренней и внешней политики она на практике реализует принципы уважения физической и психической неприкосновенности частных лиц, благодаря чему не было никаких случаев исчезновений, применения пыток или тайного заключения под стражу, за исключением того, что происходит на незаконно оккупированной военно-морской базе Соединенных Штатов Америки в Гуантанамо.</w:t>
      </w:r>
      <w:proofErr w:type="gramEnd"/>
      <w:r w:rsidR="002A3131" w:rsidRPr="00180C71">
        <w:rPr>
          <w:lang w:val="ru-RU"/>
        </w:rPr>
        <w:t xml:space="preserve"> Куба подчеркивает, что ее правовая система обеспечивает не только основные общепризнанные правовые гарантии прав человека, но и конкретные гарантии реального и эффективного осуществления всех прав человека </w:t>
      </w:r>
      <w:r w:rsidR="004A41BD" w:rsidRPr="00180C71">
        <w:rPr>
          <w:lang w:val="ru-RU"/>
        </w:rPr>
        <w:t>—</w:t>
      </w:r>
      <w:r w:rsidR="002A3131" w:rsidRPr="00180C71">
        <w:rPr>
          <w:lang w:val="ru-RU"/>
        </w:rPr>
        <w:t xml:space="preserve"> гражданских и политических, экономических, социальных и культурных прав. Первый доклад Кубы Комитету был рассмотрен в марте 2017</w:t>
      </w:r>
      <w:r w:rsidR="000514DC">
        <w:rPr>
          <w:lang w:val="ru-RU"/>
        </w:rPr>
        <w:t> год</w:t>
      </w:r>
      <w:r w:rsidR="002A3131" w:rsidRPr="00180C71">
        <w:rPr>
          <w:lang w:val="ru-RU"/>
        </w:rPr>
        <w:t>а. В ходе конструктивного диалога с Комитетом были отмечены усилия и достижения страны в области прав человека. Куба еще раз заявила о готовности продолжать конструктивный и уважительный диалог с органами договоров о правах человека, участником которых она является. Куба вновь подтвердила свое твердое намерение продолжать проработку полученных рекомендаций и осуществлять последующую деятельность по их реализации в той мере, в какой они отвечают реалиям и потребностям страны</w:t>
      </w:r>
      <w:r w:rsidRPr="00180C71">
        <w:rPr>
          <w:lang w:val="ru-RU"/>
        </w:rPr>
        <w:t>.</w:t>
      </w:r>
    </w:p>
    <w:p w14:paraId="787410C2" w14:textId="77777777" w:rsidR="00C83ABC" w:rsidRPr="00180C71" w:rsidRDefault="00C83ABC" w:rsidP="000514DC">
      <w:pPr>
        <w:pStyle w:val="SingleTxt"/>
        <w:suppressAutoHyphens w:val="0"/>
        <w:spacing w:after="0" w:line="120" w:lineRule="exact"/>
        <w:rPr>
          <w:sz w:val="10"/>
          <w:lang w:val="ru-RU"/>
        </w:rPr>
      </w:pPr>
    </w:p>
    <w:p w14:paraId="17B3DA24" w14:textId="55C4246B"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2A3131" w:rsidRPr="00180C71">
        <w:rPr>
          <w:lang w:val="ru-RU"/>
        </w:rPr>
        <w:t>Дания</w:t>
      </w:r>
    </w:p>
    <w:p w14:paraId="69C44DB3" w14:textId="77777777" w:rsidR="00C83ABC" w:rsidRPr="00180C71" w:rsidRDefault="00C83ABC" w:rsidP="000514DC">
      <w:pPr>
        <w:pStyle w:val="SingleTxt"/>
        <w:suppressAutoHyphens w:val="0"/>
        <w:spacing w:after="0" w:line="120" w:lineRule="exact"/>
        <w:rPr>
          <w:sz w:val="10"/>
          <w:lang w:val="ru-RU"/>
        </w:rPr>
      </w:pPr>
    </w:p>
    <w:p w14:paraId="2AE5B5D4" w14:textId="0A4D09DE" w:rsidR="007A706C" w:rsidRPr="00180C71" w:rsidRDefault="007A706C" w:rsidP="000514DC">
      <w:pPr>
        <w:pStyle w:val="SingleTxt"/>
        <w:suppressAutoHyphens w:val="0"/>
        <w:rPr>
          <w:lang w:val="ru-RU"/>
        </w:rPr>
      </w:pPr>
      <w:r w:rsidRPr="00180C71">
        <w:rPr>
          <w:lang w:val="ru-RU"/>
        </w:rPr>
        <w:t>6.</w:t>
      </w:r>
      <w:r w:rsidRPr="00180C71">
        <w:rPr>
          <w:lang w:val="ru-RU"/>
        </w:rPr>
        <w:tab/>
      </w:r>
      <w:r w:rsidR="002A3131" w:rsidRPr="00180C71">
        <w:rPr>
          <w:lang w:val="ru-RU"/>
        </w:rPr>
        <w:t xml:space="preserve">Дания ратифицирует Конвенцию, когда будут приняты поправки, которые необходимо внести в законодательство страны для выполнения обязательств по Конвенции, и когда датский парламент даст согласие на ратификацию Конвенции. Кроме того, Дания рассмотрит возможность признания компетенции Комитета согласно статьям 31 и 32 </w:t>
      </w:r>
      <w:r w:rsidR="00157C56" w:rsidRPr="00180C71">
        <w:rPr>
          <w:lang w:val="ru-RU"/>
        </w:rPr>
        <w:t>Конвенции</w:t>
      </w:r>
      <w:r w:rsidR="002A3131" w:rsidRPr="00180C71">
        <w:rPr>
          <w:lang w:val="ru-RU"/>
        </w:rPr>
        <w:t xml:space="preserve"> после завершения изучения правовых последствий признания. Дания не запрашивала и не получала какую бы то ни было помощь от Генерального секретаря, Верховного комиссара, учреждений и организаций системы Организации Объединенных Наций или от Рабочей группы</w:t>
      </w:r>
      <w:r w:rsidRPr="00180C71">
        <w:rPr>
          <w:lang w:val="ru-RU"/>
        </w:rPr>
        <w:t xml:space="preserve">. </w:t>
      </w:r>
    </w:p>
    <w:p w14:paraId="497D4BC6" w14:textId="77777777" w:rsidR="00C83ABC" w:rsidRPr="00180C71" w:rsidRDefault="00C83ABC" w:rsidP="000514DC">
      <w:pPr>
        <w:pStyle w:val="SingleTxt"/>
        <w:suppressAutoHyphens w:val="0"/>
        <w:spacing w:after="0" w:line="120" w:lineRule="exact"/>
        <w:rPr>
          <w:sz w:val="10"/>
          <w:lang w:val="ru-RU"/>
        </w:rPr>
      </w:pPr>
    </w:p>
    <w:p w14:paraId="66D0C8E3" w14:textId="0393692E"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2A3131" w:rsidRPr="00180C71">
        <w:rPr>
          <w:lang w:val="ru-RU"/>
        </w:rPr>
        <w:t>Эквадор</w:t>
      </w:r>
    </w:p>
    <w:p w14:paraId="72B7A41F" w14:textId="77777777" w:rsidR="00C83ABC" w:rsidRPr="00180C71" w:rsidRDefault="00C83ABC" w:rsidP="000514DC">
      <w:pPr>
        <w:pStyle w:val="SingleTxt"/>
        <w:suppressAutoHyphens w:val="0"/>
        <w:spacing w:after="0" w:line="120" w:lineRule="exact"/>
        <w:rPr>
          <w:sz w:val="10"/>
          <w:lang w:val="ru-RU"/>
        </w:rPr>
      </w:pPr>
    </w:p>
    <w:p w14:paraId="0A203C8A" w14:textId="7D460CD1" w:rsidR="007A706C" w:rsidRPr="00180C71" w:rsidRDefault="007A706C" w:rsidP="000514DC">
      <w:pPr>
        <w:pStyle w:val="SingleTxt"/>
        <w:suppressAutoHyphens w:val="0"/>
        <w:rPr>
          <w:lang w:val="ru-RU"/>
        </w:rPr>
      </w:pPr>
      <w:r w:rsidRPr="00180C71">
        <w:rPr>
          <w:lang w:val="ru-RU"/>
        </w:rPr>
        <w:t>7.</w:t>
      </w:r>
      <w:r w:rsidRPr="00180C71">
        <w:rPr>
          <w:lang w:val="ru-RU"/>
        </w:rPr>
        <w:tab/>
      </w:r>
      <w:r w:rsidR="002A3131" w:rsidRPr="00180C71">
        <w:rPr>
          <w:lang w:val="ru-RU"/>
        </w:rPr>
        <w:t>Эквадор ратифицировал Конвенцию 20 октября 2009</w:t>
      </w:r>
      <w:r w:rsidR="000514DC">
        <w:rPr>
          <w:lang w:val="ru-RU"/>
        </w:rPr>
        <w:t> год</w:t>
      </w:r>
      <w:r w:rsidR="002A3131" w:rsidRPr="00180C71">
        <w:rPr>
          <w:lang w:val="ru-RU"/>
        </w:rPr>
        <w:t>а, и она вступила для этой страны в силу 23 декабря 2010</w:t>
      </w:r>
      <w:r w:rsidR="000514DC">
        <w:rPr>
          <w:lang w:val="ru-RU"/>
        </w:rPr>
        <w:t> год</w:t>
      </w:r>
      <w:r w:rsidR="002A3131" w:rsidRPr="00180C71">
        <w:rPr>
          <w:lang w:val="ru-RU"/>
        </w:rPr>
        <w:t>а. В порядке выполнения международных обязательств, вытекающих из Конвенции, Эквадор представил свой доклад в июне 2015</w:t>
      </w:r>
      <w:r w:rsidR="000514DC">
        <w:rPr>
          <w:lang w:val="ru-RU"/>
        </w:rPr>
        <w:t> год</w:t>
      </w:r>
      <w:r w:rsidR="002A3131" w:rsidRPr="00180C71">
        <w:rPr>
          <w:lang w:val="ru-RU"/>
        </w:rPr>
        <w:t>а и принял участие в его рассмотрении в марте 2017</w:t>
      </w:r>
      <w:r w:rsidR="000514DC">
        <w:rPr>
          <w:lang w:val="ru-RU"/>
        </w:rPr>
        <w:t> год</w:t>
      </w:r>
      <w:r w:rsidR="002A3131" w:rsidRPr="00180C71">
        <w:rPr>
          <w:lang w:val="ru-RU"/>
        </w:rPr>
        <w:t>а. Эквадор признает компетенцию Комитета получать и рассматривать сообщения</w:t>
      </w:r>
      <w:r w:rsidRPr="00180C71">
        <w:rPr>
          <w:lang w:val="ru-RU"/>
        </w:rPr>
        <w:t>.</w:t>
      </w:r>
    </w:p>
    <w:p w14:paraId="11BF369A" w14:textId="77777777" w:rsidR="00C83ABC" w:rsidRPr="00180C71" w:rsidRDefault="00C83ABC" w:rsidP="000514DC">
      <w:pPr>
        <w:pStyle w:val="SingleTxt"/>
        <w:suppressAutoHyphens w:val="0"/>
        <w:spacing w:after="0" w:line="120" w:lineRule="exact"/>
        <w:rPr>
          <w:sz w:val="10"/>
          <w:lang w:val="ru-RU"/>
        </w:rPr>
      </w:pPr>
    </w:p>
    <w:p w14:paraId="6F9E7BD2" w14:textId="5F233114"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2A3131" w:rsidRPr="00180C71">
        <w:rPr>
          <w:lang w:val="ru-RU"/>
        </w:rPr>
        <w:t>Венгрия</w:t>
      </w:r>
    </w:p>
    <w:p w14:paraId="2E012B3D" w14:textId="77777777" w:rsidR="00C83ABC" w:rsidRPr="00180C71" w:rsidRDefault="00C83ABC" w:rsidP="000514DC">
      <w:pPr>
        <w:pStyle w:val="SingleTxt"/>
        <w:suppressAutoHyphens w:val="0"/>
        <w:spacing w:after="0" w:line="120" w:lineRule="exact"/>
        <w:rPr>
          <w:sz w:val="10"/>
          <w:lang w:val="ru-RU"/>
        </w:rPr>
      </w:pPr>
    </w:p>
    <w:p w14:paraId="7DE4980D" w14:textId="6BDC4EB0" w:rsidR="007A706C" w:rsidRPr="00180C71" w:rsidRDefault="007A706C" w:rsidP="000514DC">
      <w:pPr>
        <w:pStyle w:val="SingleTxt"/>
        <w:suppressAutoHyphens w:val="0"/>
        <w:rPr>
          <w:lang w:val="ru-RU"/>
        </w:rPr>
      </w:pPr>
      <w:r w:rsidRPr="00180C71">
        <w:rPr>
          <w:lang w:val="ru-RU"/>
        </w:rPr>
        <w:t>8.</w:t>
      </w:r>
      <w:r w:rsidRPr="00180C71">
        <w:rPr>
          <w:lang w:val="ru-RU"/>
        </w:rPr>
        <w:tab/>
      </w:r>
      <w:r w:rsidR="002A3131" w:rsidRPr="00180C71">
        <w:rPr>
          <w:lang w:val="ru-RU"/>
        </w:rPr>
        <w:t>Венгрия неоднократно выражала готовность ратифицировать Конвенцию. Для того чтобы можно было принять текст Конвенции на венгерском языке и приступить к процедуре промульгации закона для осуществления Конвенции в установленном порядке, в настоящее время ведутся межведомственные консультации, предусматривающие, в частности, необходимый обзор национального законодательства</w:t>
      </w:r>
      <w:r w:rsidRPr="00180C71">
        <w:rPr>
          <w:lang w:val="ru-RU"/>
        </w:rPr>
        <w:t>.</w:t>
      </w:r>
    </w:p>
    <w:p w14:paraId="45AA2335" w14:textId="77777777" w:rsidR="00C83ABC" w:rsidRPr="00180C71" w:rsidRDefault="00C83ABC" w:rsidP="000514DC">
      <w:pPr>
        <w:pStyle w:val="SingleTxt"/>
        <w:suppressAutoHyphens w:val="0"/>
        <w:spacing w:after="0" w:line="120" w:lineRule="exact"/>
        <w:rPr>
          <w:sz w:val="10"/>
          <w:lang w:val="ru-RU"/>
        </w:rPr>
      </w:pPr>
    </w:p>
    <w:p w14:paraId="2B158517" w14:textId="44A7F536"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2A3131" w:rsidRPr="00180C71">
        <w:rPr>
          <w:lang w:val="ru-RU"/>
        </w:rPr>
        <w:t>Мексика</w:t>
      </w:r>
    </w:p>
    <w:p w14:paraId="739F9F37" w14:textId="77777777" w:rsidR="00C83ABC" w:rsidRPr="00180C71" w:rsidRDefault="00C83ABC" w:rsidP="000514DC">
      <w:pPr>
        <w:pStyle w:val="SingleTxt"/>
        <w:suppressAutoHyphens w:val="0"/>
        <w:spacing w:after="0" w:line="120" w:lineRule="exact"/>
        <w:rPr>
          <w:sz w:val="10"/>
          <w:lang w:val="ru-RU"/>
        </w:rPr>
      </w:pPr>
    </w:p>
    <w:p w14:paraId="4DABF558" w14:textId="0366B361" w:rsidR="007A706C" w:rsidRPr="00180C71" w:rsidRDefault="007A706C" w:rsidP="000514DC">
      <w:pPr>
        <w:pStyle w:val="SingleTxt"/>
        <w:suppressAutoHyphens w:val="0"/>
        <w:rPr>
          <w:lang w:val="ru-RU"/>
        </w:rPr>
      </w:pPr>
      <w:r w:rsidRPr="00180C71">
        <w:rPr>
          <w:lang w:val="ru-RU"/>
        </w:rPr>
        <w:t>9.</w:t>
      </w:r>
      <w:r w:rsidRPr="00180C71">
        <w:rPr>
          <w:lang w:val="ru-RU"/>
        </w:rPr>
        <w:tab/>
      </w:r>
      <w:r w:rsidR="002A3131" w:rsidRPr="00180C71">
        <w:rPr>
          <w:lang w:val="ru-RU"/>
        </w:rPr>
        <w:t>Мексика ратифицировала Конвенцию в 2008</w:t>
      </w:r>
      <w:r w:rsidR="000514DC">
        <w:rPr>
          <w:lang w:val="ru-RU"/>
        </w:rPr>
        <w:t> год</w:t>
      </w:r>
      <w:r w:rsidR="002A3131" w:rsidRPr="00180C71">
        <w:rPr>
          <w:lang w:val="ru-RU"/>
        </w:rPr>
        <w:t xml:space="preserve">у. Проведя консультации с целым рядом компетентных органов, Министерство иностранных дел </w:t>
      </w:r>
      <w:r w:rsidR="002A3131" w:rsidRPr="00180C71">
        <w:rPr>
          <w:lang w:val="ru-RU"/>
        </w:rPr>
        <w:lastRenderedPageBreak/>
        <w:t>пришло к выводу о том, что признание компетенции Комитета получать индивидуальные сообщения в соответствии со статьей 31 Конвенции может приводить к дублированию работы региональных и международных органов по защите прав человека. Поскольку Мексика признает юрисдикцию региональных органов по правам человека, и в том числе Межамериканской комиссии по правам человека и Межамериканского суда по правам человека, получать индивидуальные сообщения, касающиеся, в частности, совершения преступления насильственного исчезновения, работа, связанная со случаями исчезновений, ведется в Мексике с привлечением этих механизмов</w:t>
      </w:r>
      <w:r w:rsidRPr="00180C71">
        <w:rPr>
          <w:lang w:val="ru-RU"/>
        </w:rPr>
        <w:t>.</w:t>
      </w:r>
    </w:p>
    <w:p w14:paraId="58F00E41" w14:textId="15FC30AF" w:rsidR="007A706C" w:rsidRPr="00180C71" w:rsidRDefault="007A706C" w:rsidP="000514DC">
      <w:pPr>
        <w:pStyle w:val="SingleTxt"/>
        <w:suppressAutoHyphens w:val="0"/>
        <w:rPr>
          <w:lang w:val="ru-RU"/>
        </w:rPr>
      </w:pPr>
      <w:r w:rsidRPr="00180C71">
        <w:rPr>
          <w:lang w:val="ru-RU"/>
        </w:rPr>
        <w:t>10.</w:t>
      </w:r>
      <w:r w:rsidRPr="00180C71">
        <w:rPr>
          <w:lang w:val="ru-RU"/>
        </w:rPr>
        <w:tab/>
      </w:r>
      <w:r w:rsidR="002A3131" w:rsidRPr="00180C71">
        <w:rPr>
          <w:lang w:val="ru-RU"/>
        </w:rPr>
        <w:t xml:space="preserve">Мексика отмечает, что в стране действуют как </w:t>
      </w:r>
      <w:r w:rsidR="008C7A72" w:rsidRPr="00180C71">
        <w:rPr>
          <w:lang w:val="ru-RU"/>
        </w:rPr>
        <w:t>государственные</w:t>
      </w:r>
      <w:r w:rsidR="002A3131" w:rsidRPr="00180C71">
        <w:rPr>
          <w:lang w:val="ru-RU"/>
        </w:rPr>
        <w:t>, так и независимые механизмы рассмотрения жалоб и ходатайств, касающихся нарушений прав человека. В октябре 2016</w:t>
      </w:r>
      <w:r w:rsidR="000514DC">
        <w:rPr>
          <w:lang w:val="ru-RU"/>
        </w:rPr>
        <w:t> год</w:t>
      </w:r>
      <w:r w:rsidR="002A3131" w:rsidRPr="00180C71">
        <w:rPr>
          <w:lang w:val="ru-RU"/>
        </w:rPr>
        <w:t xml:space="preserve">а </w:t>
      </w:r>
      <w:r w:rsidR="0094078A" w:rsidRPr="00180C71">
        <w:rPr>
          <w:lang w:val="ru-RU"/>
        </w:rPr>
        <w:t xml:space="preserve">в </w:t>
      </w:r>
      <w:r w:rsidR="002A3131" w:rsidRPr="00180C71">
        <w:rPr>
          <w:lang w:val="ru-RU"/>
        </w:rPr>
        <w:t xml:space="preserve">структуре Генеральной прокуратуры страны была создана специальная прокуратура по делам о насильственных исчезновениях, основной целью которой является поиск пострадавших. С этой целью сотрудники прокуратуры используют самые передовые технологии для осуществления утвержденного протокола мер поиска пропавших без вести лиц и расследования случаев совершения преступления насильственного исчезновения, </w:t>
      </w:r>
      <w:proofErr w:type="gramStart"/>
      <w:r w:rsidR="002A3131" w:rsidRPr="00180C71">
        <w:rPr>
          <w:lang w:val="ru-RU"/>
        </w:rPr>
        <w:t>который</w:t>
      </w:r>
      <w:proofErr w:type="gramEnd"/>
      <w:r w:rsidR="002A3131" w:rsidRPr="00180C71">
        <w:rPr>
          <w:lang w:val="ru-RU"/>
        </w:rPr>
        <w:t xml:space="preserve"> обеспечивает согласование критериев поиска лиц с международными и национальными нормами и рекомендациями. Кроме того, правозащитные учреждения страны на федеральном уровне и на уровне штатов, получив сведения о предполагаемых случаях исчезновений, расследуют такие факты и в случае необходимости выносят рекомендации на этот счет. В частности, следственное подразделение Национальной комиссии по правам человека уполномочено получать и расследовать жалобы, касающи</w:t>
      </w:r>
      <w:r w:rsidR="0094078A" w:rsidRPr="00180C71">
        <w:rPr>
          <w:lang w:val="ru-RU"/>
        </w:rPr>
        <w:t>е</w:t>
      </w:r>
      <w:r w:rsidR="002A3131" w:rsidRPr="00180C71">
        <w:rPr>
          <w:lang w:val="ru-RU"/>
        </w:rPr>
        <w:t>ся лиц, чье местонахождение неизвестно и в чьем исчезновении, как утверждается, замешан какой-либо орган власти или государственный служащий, с целью определения местонахождения предположительно исчезнувшего человека</w:t>
      </w:r>
      <w:r w:rsidRPr="00180C71">
        <w:rPr>
          <w:lang w:val="ru-RU"/>
        </w:rPr>
        <w:t>.</w:t>
      </w:r>
    </w:p>
    <w:p w14:paraId="0C5FB2ED" w14:textId="2D4D3820" w:rsidR="007A706C" w:rsidRPr="00180C71" w:rsidRDefault="007A706C" w:rsidP="000514DC">
      <w:pPr>
        <w:pStyle w:val="SingleTxt"/>
        <w:suppressAutoHyphens w:val="0"/>
        <w:rPr>
          <w:lang w:val="ru-RU"/>
        </w:rPr>
      </w:pPr>
      <w:r w:rsidRPr="00180C71">
        <w:rPr>
          <w:lang w:val="ru-RU"/>
        </w:rPr>
        <w:t>11.</w:t>
      </w:r>
      <w:r w:rsidRPr="00180C71">
        <w:rPr>
          <w:lang w:val="ru-RU"/>
        </w:rPr>
        <w:tab/>
      </w:r>
      <w:r w:rsidR="002A3131" w:rsidRPr="00180C71">
        <w:rPr>
          <w:lang w:val="ru-RU"/>
        </w:rPr>
        <w:t xml:space="preserve">На международном уровне Мексика признала юрисдикцию Межамериканской комиссии по правам человека и Межамериканского суда по правам человека в рамках межамериканской системы прав человека, а также Комитета по правам человека Организации Объединенных Наций, обеспечивая, таким образом, для судебных и </w:t>
      </w:r>
      <w:proofErr w:type="spellStart"/>
      <w:r w:rsidR="008C7A72" w:rsidRPr="00180C71">
        <w:rPr>
          <w:lang w:val="ru-RU"/>
        </w:rPr>
        <w:t>полу</w:t>
      </w:r>
      <w:r w:rsidR="002A3131" w:rsidRPr="00180C71">
        <w:rPr>
          <w:lang w:val="ru-RU"/>
        </w:rPr>
        <w:t>судебных</w:t>
      </w:r>
      <w:proofErr w:type="spellEnd"/>
      <w:r w:rsidR="002A3131" w:rsidRPr="00180C71">
        <w:rPr>
          <w:lang w:val="ru-RU"/>
        </w:rPr>
        <w:t xml:space="preserve"> </w:t>
      </w:r>
      <w:proofErr w:type="gramStart"/>
      <w:r w:rsidR="002A3131" w:rsidRPr="00180C71">
        <w:rPr>
          <w:lang w:val="ru-RU"/>
        </w:rPr>
        <w:t>механизмов</w:t>
      </w:r>
      <w:proofErr w:type="gramEnd"/>
      <w:r w:rsidR="002A3131" w:rsidRPr="00180C71">
        <w:rPr>
          <w:lang w:val="ru-RU"/>
        </w:rPr>
        <w:t xml:space="preserve"> как на региональном, так и на международном уровнях возможность реагировать на жалобы, касающиеся предполагаемых нарушений прав человека</w:t>
      </w:r>
      <w:r w:rsidRPr="00180C71">
        <w:rPr>
          <w:lang w:val="ru-RU"/>
        </w:rPr>
        <w:t>.</w:t>
      </w:r>
    </w:p>
    <w:p w14:paraId="5626AB47" w14:textId="6B7D0A36" w:rsidR="002A3131" w:rsidRPr="00180C71" w:rsidRDefault="007A706C" w:rsidP="000514DC">
      <w:pPr>
        <w:pStyle w:val="SingleTxt"/>
        <w:suppressAutoHyphens w:val="0"/>
        <w:rPr>
          <w:lang w:val="ru-RU"/>
        </w:rPr>
      </w:pPr>
      <w:r w:rsidRPr="00180C71">
        <w:rPr>
          <w:lang w:val="ru-RU"/>
        </w:rPr>
        <w:t>12.</w:t>
      </w:r>
      <w:r w:rsidRPr="00180C71">
        <w:rPr>
          <w:lang w:val="ru-RU"/>
        </w:rPr>
        <w:tab/>
      </w:r>
      <w:r w:rsidR="002A3131" w:rsidRPr="00180C71">
        <w:rPr>
          <w:lang w:val="ru-RU"/>
        </w:rPr>
        <w:t xml:space="preserve">Правительство Мексики не проводило внутренних консультаций по вопросу о признании компетенции Комитета получать межгосударственные жалобы в соответствии с положениями статьи 32. Вместе с тем </w:t>
      </w:r>
      <w:r w:rsidR="008C7A72" w:rsidRPr="00180C71">
        <w:rPr>
          <w:lang w:val="ru-RU"/>
        </w:rPr>
        <w:t xml:space="preserve">этот вопрос </w:t>
      </w:r>
      <w:r w:rsidR="002A3131" w:rsidRPr="00180C71">
        <w:rPr>
          <w:lang w:val="ru-RU"/>
        </w:rPr>
        <w:t xml:space="preserve">анализировался и изучался Министерством иностранных дел. Министерство пришло к выводу о том, что Мексика в принципе выступает против признания </w:t>
      </w:r>
      <w:proofErr w:type="gramStart"/>
      <w:r w:rsidR="002A3131" w:rsidRPr="00180C71">
        <w:rPr>
          <w:lang w:val="ru-RU"/>
        </w:rPr>
        <w:t>компетенции органов девяти основных договоров Организации Объединенных Наций</w:t>
      </w:r>
      <w:proofErr w:type="gramEnd"/>
      <w:r w:rsidR="002A3131" w:rsidRPr="00180C71">
        <w:rPr>
          <w:lang w:val="ru-RU"/>
        </w:rPr>
        <w:t xml:space="preserve"> в области прав человека получать межгосударственные жалобы, поскольку такие жалобы, как правило, политизированы. Тем не </w:t>
      </w:r>
      <w:proofErr w:type="gramStart"/>
      <w:r w:rsidR="002A3131" w:rsidRPr="00180C71">
        <w:rPr>
          <w:lang w:val="ru-RU"/>
        </w:rPr>
        <w:t>менее</w:t>
      </w:r>
      <w:proofErr w:type="gramEnd"/>
      <w:r w:rsidR="002A3131" w:rsidRPr="00180C71">
        <w:rPr>
          <w:lang w:val="ru-RU"/>
        </w:rPr>
        <w:t xml:space="preserve"> стремление Мексики обеспечить соблюдение положений Конвенции и бороться с исчезновениями находит выражение в признании юрисдикции Международного Суда, судебного органа Организации Объединенных Наций, урегулировать международные конфликты между государствами. Предполагается, что в случае любого нарушения Конвенции третьим государством дело может быть передано на рассмотрение в этот международный трибунал, и, таким образом, в настоящее время для Мексики нет необходимости признавать компетенцию Комитета</w:t>
      </w:r>
      <w:r w:rsidRPr="00180C71">
        <w:rPr>
          <w:lang w:val="ru-RU"/>
        </w:rPr>
        <w:t>.</w:t>
      </w:r>
    </w:p>
    <w:p w14:paraId="3F89B3F2" w14:textId="08BE0D9E" w:rsidR="00180C71" w:rsidRPr="00180C71" w:rsidRDefault="00180C71" w:rsidP="000514DC">
      <w:pPr>
        <w:suppressAutoHyphens w:val="0"/>
        <w:spacing w:after="200" w:line="276" w:lineRule="auto"/>
        <w:rPr>
          <w:b/>
          <w:lang w:val="ru-RU"/>
        </w:rPr>
      </w:pPr>
      <w:r w:rsidRPr="00180C71">
        <w:rPr>
          <w:lang w:val="ru-RU"/>
        </w:rPr>
        <w:br w:type="page"/>
      </w:r>
    </w:p>
    <w:p w14:paraId="2AED1DAB" w14:textId="1125AFFB" w:rsidR="007A706C" w:rsidRPr="00180C71" w:rsidRDefault="002A3131"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lastRenderedPageBreak/>
        <w:tab/>
      </w:r>
      <w:r w:rsidRPr="00180C71">
        <w:rPr>
          <w:lang w:val="ru-RU"/>
        </w:rPr>
        <w:tab/>
        <w:t>Черногория</w:t>
      </w:r>
    </w:p>
    <w:p w14:paraId="65980056" w14:textId="77777777" w:rsidR="00C83ABC" w:rsidRPr="00180C71" w:rsidRDefault="00C83ABC" w:rsidP="000514DC">
      <w:pPr>
        <w:pStyle w:val="SingleTxt"/>
        <w:suppressAutoHyphens w:val="0"/>
        <w:spacing w:after="0" w:line="120" w:lineRule="exact"/>
        <w:rPr>
          <w:sz w:val="10"/>
          <w:lang w:val="ru-RU"/>
        </w:rPr>
      </w:pPr>
    </w:p>
    <w:p w14:paraId="40D2A76A" w14:textId="06E47601" w:rsidR="00F82796" w:rsidRPr="00180C71" w:rsidRDefault="007A706C" w:rsidP="000514DC">
      <w:pPr>
        <w:pStyle w:val="SingleTxt"/>
        <w:suppressAutoHyphens w:val="0"/>
        <w:rPr>
          <w:lang w:val="ru-RU"/>
        </w:rPr>
      </w:pPr>
      <w:r w:rsidRPr="00180C71">
        <w:rPr>
          <w:lang w:val="ru-RU"/>
        </w:rPr>
        <w:t>13.</w:t>
      </w:r>
      <w:r w:rsidRPr="00180C71">
        <w:rPr>
          <w:lang w:val="ru-RU"/>
        </w:rPr>
        <w:tab/>
      </w:r>
      <w:r w:rsidR="00F82796" w:rsidRPr="00180C71">
        <w:rPr>
          <w:lang w:val="ru-RU"/>
        </w:rPr>
        <w:t>Черногория ратифицировала Конвенцию 20 октября 2011</w:t>
      </w:r>
      <w:r w:rsidR="000514DC">
        <w:rPr>
          <w:lang w:val="ru-RU"/>
        </w:rPr>
        <w:t> год</w:t>
      </w:r>
      <w:r w:rsidR="00F82796" w:rsidRPr="00180C71">
        <w:rPr>
          <w:lang w:val="ru-RU"/>
        </w:rPr>
        <w:t>а и признала компетенцию Комитета получать индивидуальные сообщения и ме</w:t>
      </w:r>
      <w:r w:rsidR="006A17C3" w:rsidRPr="00180C71">
        <w:rPr>
          <w:lang w:val="ru-RU"/>
        </w:rPr>
        <w:t>жгосударственные жалобы.</w:t>
      </w:r>
    </w:p>
    <w:p w14:paraId="6C6D69E4" w14:textId="7950885F" w:rsidR="00F82796" w:rsidRPr="00180C71" w:rsidRDefault="00F82796" w:rsidP="000514DC">
      <w:pPr>
        <w:pStyle w:val="SingleTxt"/>
        <w:suppressAutoHyphens w:val="0"/>
        <w:rPr>
          <w:lang w:val="ru-RU"/>
        </w:rPr>
      </w:pPr>
      <w:r w:rsidRPr="00180C71">
        <w:rPr>
          <w:lang w:val="ru-RU"/>
        </w:rPr>
        <w:t>14.</w:t>
      </w:r>
      <w:r w:rsidRPr="00180C71">
        <w:rPr>
          <w:lang w:val="ru-RU"/>
        </w:rPr>
        <w:tab/>
        <w:t>В соответствии со статьей 29 Конвенции Черногория представила свой доклад Комитету в 2013</w:t>
      </w:r>
      <w:r w:rsidR="000514DC">
        <w:rPr>
          <w:lang w:val="ru-RU"/>
        </w:rPr>
        <w:t> год</w:t>
      </w:r>
      <w:r w:rsidRPr="00180C71">
        <w:rPr>
          <w:lang w:val="ru-RU"/>
        </w:rPr>
        <w:t>у и ответила на утвержденный Комитетом перечень вопросов. В сентябре 2015</w:t>
      </w:r>
      <w:r w:rsidR="000514DC">
        <w:rPr>
          <w:lang w:val="ru-RU"/>
        </w:rPr>
        <w:t> год</w:t>
      </w:r>
      <w:r w:rsidRPr="00180C71">
        <w:rPr>
          <w:lang w:val="ru-RU"/>
        </w:rPr>
        <w:t>а состоялся конструктивный диалог между Черногорией и Комитетом, после чего Комитет опубликовал свои заключительные замечания. В ноябре 2016</w:t>
      </w:r>
      <w:r w:rsidR="000514DC">
        <w:rPr>
          <w:lang w:val="ru-RU"/>
        </w:rPr>
        <w:t> год</w:t>
      </w:r>
      <w:r w:rsidRPr="00180C71">
        <w:rPr>
          <w:lang w:val="ru-RU"/>
        </w:rPr>
        <w:t xml:space="preserve">а Черногория представила информацию о мерах по выполнению рекомендаций, особо отмеченных Комитетом. В ходе первой сессии Конференции государств </w:t>
      </w:r>
      <w:r w:rsidR="008C7A72" w:rsidRPr="00180C71">
        <w:rPr>
          <w:lang w:val="ru-RU"/>
        </w:rPr>
        <w:t>—</w:t>
      </w:r>
      <w:r w:rsidRPr="00180C71">
        <w:rPr>
          <w:lang w:val="ru-RU"/>
        </w:rPr>
        <w:t xml:space="preserve"> участников Конвенции Черногория поддержала предложение о том, чтобы Комитет и впредь оставался органом</w:t>
      </w:r>
      <w:r w:rsidR="0094078A" w:rsidRPr="00180C71">
        <w:rPr>
          <w:lang w:val="ru-RU"/>
        </w:rPr>
        <w:t xml:space="preserve"> по наблюдению за</w:t>
      </w:r>
      <w:r w:rsidRPr="00180C71">
        <w:rPr>
          <w:lang w:val="ru-RU"/>
        </w:rPr>
        <w:t xml:space="preserve"> осуществление</w:t>
      </w:r>
      <w:r w:rsidR="0094078A" w:rsidRPr="00180C71">
        <w:rPr>
          <w:lang w:val="ru-RU"/>
        </w:rPr>
        <w:t>м</w:t>
      </w:r>
      <w:r w:rsidRPr="00180C71">
        <w:rPr>
          <w:lang w:val="ru-RU"/>
        </w:rPr>
        <w:t xml:space="preserve"> Конвенции.</w:t>
      </w:r>
    </w:p>
    <w:p w14:paraId="19C88350" w14:textId="218CA744" w:rsidR="007A706C" w:rsidRPr="00180C71" w:rsidRDefault="00F82796" w:rsidP="000514DC">
      <w:pPr>
        <w:pStyle w:val="SingleTxt"/>
        <w:suppressAutoHyphens w:val="0"/>
        <w:rPr>
          <w:lang w:val="ru-RU"/>
        </w:rPr>
      </w:pPr>
      <w:r w:rsidRPr="00180C71">
        <w:rPr>
          <w:lang w:val="ru-RU"/>
        </w:rPr>
        <w:t>15.</w:t>
      </w:r>
      <w:r w:rsidRPr="00180C71">
        <w:rPr>
          <w:lang w:val="ru-RU"/>
        </w:rPr>
        <w:tab/>
        <w:t>В феврале 2017</w:t>
      </w:r>
      <w:r w:rsidR="000514DC">
        <w:rPr>
          <w:lang w:val="ru-RU"/>
        </w:rPr>
        <w:t> год</w:t>
      </w:r>
      <w:r w:rsidRPr="00180C71">
        <w:rPr>
          <w:lang w:val="ru-RU"/>
        </w:rPr>
        <w:t>а Черногория представила ответы на подготовленный Рабочей группой вопросник, касающийся исследования по вопросу о насильственных исчезновениях в контексте миграции</w:t>
      </w:r>
      <w:r w:rsidR="007A706C" w:rsidRPr="00180C71">
        <w:rPr>
          <w:lang w:val="ru-RU"/>
        </w:rPr>
        <w:t>.</w:t>
      </w:r>
    </w:p>
    <w:p w14:paraId="3C62419F" w14:textId="77777777" w:rsidR="00C83ABC" w:rsidRPr="00180C71" w:rsidRDefault="00C83ABC" w:rsidP="000514DC">
      <w:pPr>
        <w:pStyle w:val="SingleTxt"/>
        <w:suppressAutoHyphens w:val="0"/>
        <w:spacing w:after="0" w:line="120" w:lineRule="exact"/>
        <w:rPr>
          <w:sz w:val="10"/>
          <w:lang w:val="ru-RU"/>
        </w:rPr>
      </w:pPr>
    </w:p>
    <w:p w14:paraId="207C3506" w14:textId="1BC2E379"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F82796" w:rsidRPr="00180C71">
        <w:rPr>
          <w:lang w:val="ru-RU"/>
        </w:rPr>
        <w:t>Румыния</w:t>
      </w:r>
    </w:p>
    <w:p w14:paraId="580AECDD" w14:textId="77777777" w:rsidR="00C83ABC" w:rsidRPr="00180C71" w:rsidRDefault="00C83ABC" w:rsidP="000514DC">
      <w:pPr>
        <w:pStyle w:val="SingleTxt"/>
        <w:suppressAutoHyphens w:val="0"/>
        <w:spacing w:after="0" w:line="120" w:lineRule="exact"/>
        <w:rPr>
          <w:sz w:val="10"/>
          <w:lang w:val="ru-RU"/>
        </w:rPr>
      </w:pPr>
    </w:p>
    <w:p w14:paraId="362DB147" w14:textId="2BF98DD5" w:rsidR="007A706C" w:rsidRPr="00180C71" w:rsidRDefault="007A706C" w:rsidP="000514DC">
      <w:pPr>
        <w:pStyle w:val="SingleTxt"/>
        <w:suppressAutoHyphens w:val="0"/>
        <w:rPr>
          <w:lang w:val="ru-RU"/>
        </w:rPr>
      </w:pPr>
      <w:r w:rsidRPr="00180C71">
        <w:rPr>
          <w:lang w:val="ru-RU"/>
        </w:rPr>
        <w:t>16.</w:t>
      </w:r>
      <w:r w:rsidRPr="00180C71">
        <w:rPr>
          <w:lang w:val="ru-RU"/>
        </w:rPr>
        <w:tab/>
      </w:r>
      <w:r w:rsidR="00F82796" w:rsidRPr="00180C71">
        <w:rPr>
          <w:lang w:val="ru-RU"/>
        </w:rPr>
        <w:t>Румыния подписала Конвенцию 3 декабря 2008</w:t>
      </w:r>
      <w:r w:rsidR="000514DC">
        <w:rPr>
          <w:lang w:val="ru-RU"/>
        </w:rPr>
        <w:t> год</w:t>
      </w:r>
      <w:r w:rsidR="00F82796" w:rsidRPr="00180C71">
        <w:rPr>
          <w:lang w:val="ru-RU"/>
        </w:rPr>
        <w:t xml:space="preserve">а. </w:t>
      </w:r>
      <w:proofErr w:type="gramStart"/>
      <w:r w:rsidR="00F82796" w:rsidRPr="00180C71">
        <w:rPr>
          <w:lang w:val="ru-RU"/>
        </w:rPr>
        <w:t>Румыния сообщает, что в статье 439 нового Уголовного кодекса страны содержится определение насильственного исчезновения как преступления против человечности, совершенного с целью оставления лица без защиты закона на длительное время путем похищения, ареста или задержания, по приказу государства или политической организации, либо с разрешения, при поддержке или с согласия государства, при последующем отказе признать факт лишения свободы или предоставить подлинные данные</w:t>
      </w:r>
      <w:proofErr w:type="gramEnd"/>
      <w:r w:rsidR="00F82796" w:rsidRPr="00180C71">
        <w:rPr>
          <w:lang w:val="ru-RU"/>
        </w:rPr>
        <w:t xml:space="preserve"> о судьбе или местонахождении исчезнувшего лица, вследствие чего это лицо оставлено без защиты закона. Применимое наказание предусматривает пожизненное заключение или заключение на срок от 15 до 25 лет и приостановление осуществления определенных прав</w:t>
      </w:r>
      <w:r w:rsidRPr="00180C71">
        <w:rPr>
          <w:lang w:val="ru-RU"/>
        </w:rPr>
        <w:t xml:space="preserve">. </w:t>
      </w:r>
    </w:p>
    <w:p w14:paraId="11F6C637" w14:textId="77777777" w:rsidR="009F20A8" w:rsidRPr="00180C71" w:rsidRDefault="009F20A8" w:rsidP="000514DC">
      <w:pPr>
        <w:pStyle w:val="SingleTxt"/>
        <w:suppressAutoHyphens w:val="0"/>
        <w:spacing w:after="0" w:line="120" w:lineRule="exact"/>
        <w:rPr>
          <w:sz w:val="10"/>
          <w:lang w:val="ru-RU"/>
        </w:rPr>
      </w:pPr>
    </w:p>
    <w:p w14:paraId="431EE227" w14:textId="3FCFF748"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F82796" w:rsidRPr="00180C71">
        <w:rPr>
          <w:lang w:val="ru-RU"/>
        </w:rPr>
        <w:t>Словения</w:t>
      </w:r>
    </w:p>
    <w:p w14:paraId="12D6D886" w14:textId="77777777" w:rsidR="009F20A8" w:rsidRPr="00180C71" w:rsidRDefault="009F20A8" w:rsidP="000514DC">
      <w:pPr>
        <w:pStyle w:val="SingleTxt"/>
        <w:suppressAutoHyphens w:val="0"/>
        <w:spacing w:after="0" w:line="120" w:lineRule="exact"/>
        <w:rPr>
          <w:sz w:val="10"/>
          <w:lang w:val="ru-RU"/>
        </w:rPr>
      </w:pPr>
    </w:p>
    <w:p w14:paraId="573D44CD" w14:textId="3A8FEFEC" w:rsidR="007A706C" w:rsidRPr="00180C71" w:rsidRDefault="007A706C" w:rsidP="000514DC">
      <w:pPr>
        <w:pStyle w:val="SingleTxt"/>
        <w:suppressAutoHyphens w:val="0"/>
        <w:rPr>
          <w:lang w:val="ru-RU"/>
        </w:rPr>
      </w:pPr>
      <w:r w:rsidRPr="00180C71">
        <w:rPr>
          <w:lang w:val="ru-RU"/>
        </w:rPr>
        <w:t>17.</w:t>
      </w:r>
      <w:r w:rsidRPr="00180C71">
        <w:rPr>
          <w:lang w:val="ru-RU"/>
        </w:rPr>
        <w:tab/>
      </w:r>
      <w:r w:rsidR="00F82796" w:rsidRPr="00180C71">
        <w:rPr>
          <w:lang w:val="ru-RU"/>
        </w:rPr>
        <w:t xml:space="preserve">Словения подписала Конвенцию и продолжает прилагать усилия с целью ее ратификации. Министерство юстиции готовит анализ Конвенции на предмет повторного изучения и выявления нерешенных вопросов ратификации этого документа. Согласно действующему законодательству Словении условия ратификации Конвенции еще не выполнены. Ввиду этого министерство подготовит также предложения по созданию правовой базы для ратификации. Положения статей 31 и 32 Конвенции будут </w:t>
      </w:r>
      <w:proofErr w:type="gramStart"/>
      <w:r w:rsidR="00F82796" w:rsidRPr="00180C71">
        <w:rPr>
          <w:lang w:val="ru-RU"/>
        </w:rPr>
        <w:t>обсуждаться</w:t>
      </w:r>
      <w:proofErr w:type="gramEnd"/>
      <w:r w:rsidR="00F82796" w:rsidRPr="00180C71">
        <w:rPr>
          <w:lang w:val="ru-RU"/>
        </w:rPr>
        <w:t xml:space="preserve"> и рассматриваться с учетом упомянутого анализа. После его завершения будет решаться вопрос, имеется ли необходимость расширения диалога с Управлением Верховного комиссара Организации Объединенных Наций по правам человека (УВКПЧ) по практическим аспектам осуществления Конвенции в рамках пунктов 5 и 6 </w:t>
      </w:r>
      <w:r w:rsidR="008C7A72" w:rsidRPr="00180C71">
        <w:rPr>
          <w:lang w:val="ru-RU"/>
        </w:rPr>
        <w:t>р</w:t>
      </w:r>
      <w:r w:rsidR="00F82796" w:rsidRPr="00180C71">
        <w:rPr>
          <w:lang w:val="ru-RU"/>
        </w:rPr>
        <w:t>езолюции</w:t>
      </w:r>
      <w:r w:rsidRPr="00180C71">
        <w:rPr>
          <w:lang w:val="ru-RU"/>
        </w:rPr>
        <w:t xml:space="preserve"> </w:t>
      </w:r>
      <w:hyperlink r:id="rId21" w:history="1">
        <w:r w:rsidRPr="00180C71">
          <w:rPr>
            <w:rStyle w:val="Hyperlink"/>
            <w:lang w:val="ru-RU"/>
          </w:rPr>
          <w:t>70/160</w:t>
        </w:r>
      </w:hyperlink>
      <w:r w:rsidRPr="00180C71">
        <w:rPr>
          <w:lang w:val="ru-RU"/>
        </w:rPr>
        <w:t>.</w:t>
      </w:r>
    </w:p>
    <w:p w14:paraId="6485482F" w14:textId="77777777" w:rsidR="009F20A8" w:rsidRPr="00180C71" w:rsidRDefault="009F20A8" w:rsidP="000514DC">
      <w:pPr>
        <w:pStyle w:val="SingleTxt"/>
        <w:suppressAutoHyphens w:val="0"/>
        <w:spacing w:after="0" w:line="120" w:lineRule="exact"/>
        <w:rPr>
          <w:sz w:val="10"/>
          <w:lang w:val="ru-RU"/>
        </w:rPr>
      </w:pPr>
    </w:p>
    <w:p w14:paraId="682F1980" w14:textId="2C93B247"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F82796" w:rsidRPr="00180C71">
        <w:rPr>
          <w:lang w:val="ru-RU"/>
        </w:rPr>
        <w:t>Швеция</w:t>
      </w:r>
    </w:p>
    <w:p w14:paraId="71F228F3" w14:textId="77777777" w:rsidR="009F20A8" w:rsidRPr="00180C71" w:rsidRDefault="009F20A8" w:rsidP="000514DC">
      <w:pPr>
        <w:pStyle w:val="SingleTxt"/>
        <w:suppressAutoHyphens w:val="0"/>
        <w:spacing w:after="0" w:line="120" w:lineRule="exact"/>
        <w:rPr>
          <w:sz w:val="10"/>
          <w:lang w:val="ru-RU"/>
        </w:rPr>
      </w:pPr>
    </w:p>
    <w:p w14:paraId="7219F03B" w14:textId="1FC2EBB7" w:rsidR="007A706C" w:rsidRPr="00180C71" w:rsidRDefault="007A706C" w:rsidP="000514DC">
      <w:pPr>
        <w:pStyle w:val="SingleTxt"/>
        <w:suppressAutoHyphens w:val="0"/>
        <w:rPr>
          <w:lang w:val="ru-RU"/>
        </w:rPr>
      </w:pPr>
      <w:r w:rsidRPr="00180C71">
        <w:rPr>
          <w:lang w:val="ru-RU"/>
        </w:rPr>
        <w:t>18.</w:t>
      </w:r>
      <w:r w:rsidRPr="00180C71">
        <w:rPr>
          <w:lang w:val="ru-RU"/>
        </w:rPr>
        <w:tab/>
      </w:r>
      <w:r w:rsidR="00F82796" w:rsidRPr="00180C71">
        <w:rPr>
          <w:lang w:val="ru-RU"/>
        </w:rPr>
        <w:t>Швеция подписала Конвенцию в 2007</w:t>
      </w:r>
      <w:r w:rsidR="000514DC">
        <w:rPr>
          <w:lang w:val="ru-RU"/>
        </w:rPr>
        <w:t> год</w:t>
      </w:r>
      <w:r w:rsidR="00F82796" w:rsidRPr="00180C71">
        <w:rPr>
          <w:lang w:val="ru-RU"/>
        </w:rPr>
        <w:t>у. Для ратификации Конвенции требуется анализ изменений, которые, возможно, придется внести в законодательство страны. Однако, по мнению Швеции, ее законодательство в целом соответствует требованиям Конвенции. Швеция не запрашивала и не получала помощи, чтобы стать участником Конвенции или чтобы обеспечить понимание и выполнение обязательств согласно Конвенции</w:t>
      </w:r>
      <w:r w:rsidRPr="00180C71">
        <w:rPr>
          <w:lang w:val="ru-RU"/>
        </w:rPr>
        <w:t>.</w:t>
      </w:r>
    </w:p>
    <w:p w14:paraId="78C035AC" w14:textId="278CC0AF"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lastRenderedPageBreak/>
        <w:tab/>
      </w:r>
      <w:r w:rsidRPr="00180C71">
        <w:rPr>
          <w:lang w:val="ru-RU"/>
        </w:rPr>
        <w:tab/>
      </w:r>
      <w:r w:rsidR="00F82796" w:rsidRPr="00180C71">
        <w:rPr>
          <w:lang w:val="ru-RU"/>
        </w:rPr>
        <w:t>Швейцария</w:t>
      </w:r>
    </w:p>
    <w:p w14:paraId="00D7F3AF" w14:textId="77777777" w:rsidR="009F20A8" w:rsidRPr="00180C71" w:rsidRDefault="009F20A8" w:rsidP="000514DC">
      <w:pPr>
        <w:pStyle w:val="SingleTxt"/>
        <w:suppressAutoHyphens w:val="0"/>
        <w:spacing w:after="0" w:line="120" w:lineRule="exact"/>
        <w:rPr>
          <w:sz w:val="10"/>
          <w:lang w:val="ru-RU"/>
        </w:rPr>
      </w:pPr>
    </w:p>
    <w:p w14:paraId="485425E3" w14:textId="13D97BF6" w:rsidR="00F82796" w:rsidRPr="00180C71" w:rsidRDefault="007A706C" w:rsidP="000514DC">
      <w:pPr>
        <w:pStyle w:val="SingleTxt"/>
        <w:suppressAutoHyphens w:val="0"/>
        <w:rPr>
          <w:lang w:val="ru-RU"/>
        </w:rPr>
      </w:pPr>
      <w:r w:rsidRPr="00180C71">
        <w:rPr>
          <w:lang w:val="ru-RU"/>
        </w:rPr>
        <w:t>19.</w:t>
      </w:r>
      <w:r w:rsidRPr="00180C71">
        <w:rPr>
          <w:lang w:val="ru-RU"/>
        </w:rPr>
        <w:tab/>
      </w:r>
      <w:r w:rsidR="00F82796" w:rsidRPr="00180C71">
        <w:rPr>
          <w:lang w:val="ru-RU"/>
        </w:rPr>
        <w:t>Швейцария ратифицировала Конвенцию 2 декабря 2016</w:t>
      </w:r>
      <w:r w:rsidR="000514DC">
        <w:rPr>
          <w:lang w:val="ru-RU"/>
        </w:rPr>
        <w:t> год</w:t>
      </w:r>
      <w:r w:rsidR="00F82796" w:rsidRPr="00180C71">
        <w:rPr>
          <w:lang w:val="ru-RU"/>
        </w:rPr>
        <w:t>а и признала компетенцию Комитета получать индивидуальные и межгосударственные сообщения, поскольку поощрение уважения прав человека не представляется возможным без эффективных механизмов контроля.</w:t>
      </w:r>
    </w:p>
    <w:p w14:paraId="5F3E5FC9" w14:textId="197553DA" w:rsidR="00F82796" w:rsidRPr="00180C71" w:rsidRDefault="00F82796" w:rsidP="000514DC">
      <w:pPr>
        <w:pStyle w:val="SingleTxt"/>
        <w:suppressAutoHyphens w:val="0"/>
        <w:rPr>
          <w:lang w:val="ru-RU"/>
        </w:rPr>
      </w:pPr>
      <w:r w:rsidRPr="00180C71">
        <w:rPr>
          <w:lang w:val="ru-RU"/>
        </w:rPr>
        <w:t>20.</w:t>
      </w:r>
      <w:r w:rsidRPr="00180C71">
        <w:rPr>
          <w:lang w:val="ru-RU"/>
        </w:rPr>
        <w:tab/>
        <w:t xml:space="preserve">Для осуществления Конвенции на национальном уровне нужно было внести изменения в законодательство, и в частности кодифицировать преступление насильственного исчезновения в качестве самостоятельного преступления в Уголовном кодексе. Кроме того, на различных уровнях государственного управления (конфедерации и кантонов) создана координационная сеть, чтобы в случае предполагаемого насильственного исчезновения как можно </w:t>
      </w:r>
      <w:r w:rsidR="0094078A" w:rsidRPr="00180C71">
        <w:rPr>
          <w:lang w:val="ru-RU"/>
        </w:rPr>
        <w:t>быстрее</w:t>
      </w:r>
      <w:r w:rsidRPr="00180C71">
        <w:rPr>
          <w:lang w:val="ru-RU"/>
        </w:rPr>
        <w:t xml:space="preserve"> установить, подвергнуто ли соответствующее лицо лишению свободы в Швейцарии, и, если это так, </w:t>
      </w:r>
      <w:r w:rsidR="0094078A" w:rsidRPr="00180C71">
        <w:rPr>
          <w:lang w:val="ru-RU"/>
        </w:rPr>
        <w:t xml:space="preserve">определить </w:t>
      </w:r>
      <w:r w:rsidRPr="00180C71">
        <w:rPr>
          <w:lang w:val="ru-RU"/>
        </w:rPr>
        <w:t>его местонахождение. Имплементирующее законодательство вступило в силу одновременно с Конвенцией (1 января 2017</w:t>
      </w:r>
      <w:r w:rsidR="000514DC">
        <w:rPr>
          <w:lang w:val="ru-RU"/>
        </w:rPr>
        <w:t> год</w:t>
      </w:r>
      <w:r w:rsidRPr="00180C71">
        <w:rPr>
          <w:lang w:val="ru-RU"/>
        </w:rPr>
        <w:t>а).</w:t>
      </w:r>
    </w:p>
    <w:p w14:paraId="45DF4770" w14:textId="0CB05028" w:rsidR="007A706C" w:rsidRPr="00180C71" w:rsidRDefault="00F82796" w:rsidP="000514DC">
      <w:pPr>
        <w:pStyle w:val="SingleTxt"/>
        <w:suppressAutoHyphens w:val="0"/>
        <w:rPr>
          <w:lang w:val="ru-RU"/>
        </w:rPr>
      </w:pPr>
      <w:r w:rsidRPr="00180C71">
        <w:rPr>
          <w:lang w:val="ru-RU"/>
        </w:rPr>
        <w:t>21.</w:t>
      </w:r>
      <w:r w:rsidRPr="00180C71">
        <w:rPr>
          <w:lang w:val="ru-RU"/>
        </w:rPr>
        <w:tab/>
        <w:t>Швейцария не запрашивала и не получала никакой помощи от Генерального секретаря, Верховного комиссара или какого бы то ни было органа Организации Объединенных Наций, от какой-либо межправительственной или неправительственной организации либо</w:t>
      </w:r>
      <w:r w:rsidR="0094078A" w:rsidRPr="00180C71">
        <w:rPr>
          <w:lang w:val="ru-RU"/>
        </w:rPr>
        <w:t xml:space="preserve"> помощи</w:t>
      </w:r>
      <w:r w:rsidRPr="00180C71">
        <w:rPr>
          <w:lang w:val="ru-RU"/>
        </w:rPr>
        <w:t xml:space="preserve"> от Рабочей группы, чтобы стать участником Конвенции и обеспечить ее осуществление</w:t>
      </w:r>
      <w:r w:rsidR="006A17C3" w:rsidRPr="00180C71">
        <w:rPr>
          <w:lang w:val="ru-RU"/>
        </w:rPr>
        <w:t>.</w:t>
      </w:r>
    </w:p>
    <w:p w14:paraId="21C471F3" w14:textId="77777777" w:rsidR="009F20A8" w:rsidRPr="00180C71" w:rsidRDefault="009F20A8" w:rsidP="000514DC">
      <w:pPr>
        <w:pStyle w:val="SingleTxt"/>
        <w:suppressAutoHyphens w:val="0"/>
        <w:spacing w:after="0" w:line="120" w:lineRule="exact"/>
        <w:rPr>
          <w:sz w:val="10"/>
          <w:lang w:val="ru-RU"/>
        </w:rPr>
      </w:pPr>
    </w:p>
    <w:p w14:paraId="08543E17" w14:textId="18C89100"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B35403" w:rsidRPr="00180C71">
        <w:rPr>
          <w:lang w:val="ru-RU"/>
        </w:rPr>
        <w:t>Того</w:t>
      </w:r>
    </w:p>
    <w:p w14:paraId="22DE9E6C" w14:textId="77777777" w:rsidR="009F20A8" w:rsidRPr="00180C71" w:rsidRDefault="009F20A8" w:rsidP="000514DC">
      <w:pPr>
        <w:pStyle w:val="SingleTxt"/>
        <w:suppressAutoHyphens w:val="0"/>
        <w:spacing w:after="0" w:line="120" w:lineRule="exact"/>
        <w:rPr>
          <w:sz w:val="10"/>
          <w:lang w:val="ru-RU"/>
        </w:rPr>
      </w:pPr>
    </w:p>
    <w:p w14:paraId="51705333" w14:textId="409E9646" w:rsidR="007A706C" w:rsidRPr="00180C71" w:rsidRDefault="007A706C" w:rsidP="000514DC">
      <w:pPr>
        <w:pStyle w:val="SingleTxt"/>
        <w:suppressAutoHyphens w:val="0"/>
        <w:rPr>
          <w:lang w:val="ru-RU"/>
        </w:rPr>
      </w:pPr>
      <w:r w:rsidRPr="00180C71">
        <w:rPr>
          <w:lang w:val="ru-RU"/>
        </w:rPr>
        <w:t>22.</w:t>
      </w:r>
      <w:r w:rsidRPr="00180C71">
        <w:rPr>
          <w:lang w:val="ru-RU"/>
        </w:rPr>
        <w:tab/>
      </w:r>
      <w:r w:rsidR="00B35403" w:rsidRPr="00180C71">
        <w:rPr>
          <w:lang w:val="ru-RU"/>
        </w:rPr>
        <w:t>Того подписало Конвенцию 27 октября 2010</w:t>
      </w:r>
      <w:r w:rsidR="000514DC">
        <w:rPr>
          <w:lang w:val="ru-RU"/>
        </w:rPr>
        <w:t> год</w:t>
      </w:r>
      <w:r w:rsidR="00B35403" w:rsidRPr="00180C71">
        <w:rPr>
          <w:lang w:val="ru-RU"/>
        </w:rPr>
        <w:t>а и ратифицировало ее 21 июля 2014</w:t>
      </w:r>
      <w:r w:rsidR="000514DC">
        <w:rPr>
          <w:lang w:val="ru-RU"/>
        </w:rPr>
        <w:t> год</w:t>
      </w:r>
      <w:r w:rsidR="00B35403" w:rsidRPr="00180C71">
        <w:rPr>
          <w:lang w:val="ru-RU"/>
        </w:rPr>
        <w:t>а. В стране принимаются меры по повышению осведомленности о Конвенции в различных слоях общества. В силу этого</w:t>
      </w:r>
      <w:proofErr w:type="gramStart"/>
      <w:r w:rsidR="00B35403" w:rsidRPr="00180C71">
        <w:rPr>
          <w:lang w:val="ru-RU"/>
        </w:rPr>
        <w:t xml:space="preserve"> Т</w:t>
      </w:r>
      <w:proofErr w:type="gramEnd"/>
      <w:r w:rsidR="00B35403" w:rsidRPr="00180C71">
        <w:rPr>
          <w:lang w:val="ru-RU"/>
        </w:rPr>
        <w:t>ого считает пока преждевременным принимать решение о признании компетенции Комитета получать индивидуальные и межгосударственные сообщения. Того не пользовалось технической помощью для ратификации Конвенции и не запрашивало какой-либо со стороны организаций гражданского общества или национального правозащитного учреждения в интересах осуществления Конвенции</w:t>
      </w:r>
      <w:r w:rsidRPr="00180C71">
        <w:rPr>
          <w:lang w:val="ru-RU"/>
        </w:rPr>
        <w:t>.</w:t>
      </w:r>
    </w:p>
    <w:p w14:paraId="5D34ADAF" w14:textId="77777777" w:rsidR="009F20A8" w:rsidRPr="00180C71" w:rsidRDefault="009F20A8" w:rsidP="000514DC">
      <w:pPr>
        <w:pStyle w:val="SingleTxt"/>
        <w:suppressAutoHyphens w:val="0"/>
        <w:spacing w:after="0" w:line="120" w:lineRule="exact"/>
        <w:rPr>
          <w:sz w:val="10"/>
          <w:lang w:val="ru-RU"/>
        </w:rPr>
      </w:pPr>
    </w:p>
    <w:p w14:paraId="48F7EA77" w14:textId="6C6D5556" w:rsidR="007A706C" w:rsidRPr="00180C71" w:rsidRDefault="007A706C" w:rsidP="000514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lang w:val="ru-RU"/>
        </w:rPr>
      </w:pPr>
      <w:r w:rsidRPr="00180C71">
        <w:rPr>
          <w:lang w:val="ru-RU"/>
        </w:rPr>
        <w:tab/>
      </w:r>
      <w:r w:rsidRPr="00180C71">
        <w:rPr>
          <w:lang w:val="ru-RU"/>
        </w:rPr>
        <w:tab/>
      </w:r>
      <w:r w:rsidR="00B35403" w:rsidRPr="00180C71">
        <w:rPr>
          <w:lang w:val="ru-RU"/>
        </w:rPr>
        <w:t>Узбекистан</w:t>
      </w:r>
    </w:p>
    <w:p w14:paraId="69EAB38A" w14:textId="77777777" w:rsidR="009F20A8" w:rsidRPr="00180C71" w:rsidRDefault="009F20A8" w:rsidP="000514DC">
      <w:pPr>
        <w:pStyle w:val="SingleTxt"/>
        <w:suppressAutoHyphens w:val="0"/>
        <w:spacing w:after="0" w:line="120" w:lineRule="exact"/>
        <w:rPr>
          <w:sz w:val="10"/>
          <w:lang w:val="ru-RU"/>
        </w:rPr>
      </w:pPr>
    </w:p>
    <w:p w14:paraId="50E9009E" w14:textId="284ACFDE" w:rsidR="00B35403" w:rsidRPr="00180C71" w:rsidRDefault="007A706C" w:rsidP="000514DC">
      <w:pPr>
        <w:pStyle w:val="SingleTxt"/>
        <w:suppressAutoHyphens w:val="0"/>
        <w:rPr>
          <w:lang w:val="ru-RU"/>
        </w:rPr>
      </w:pPr>
      <w:r w:rsidRPr="00180C71">
        <w:rPr>
          <w:lang w:val="ru-RU"/>
        </w:rPr>
        <w:t>23.</w:t>
      </w:r>
      <w:r w:rsidRPr="00180C71">
        <w:rPr>
          <w:lang w:val="ru-RU"/>
        </w:rPr>
        <w:tab/>
      </w:r>
      <w:r w:rsidR="00B35403" w:rsidRPr="00180C71">
        <w:rPr>
          <w:lang w:val="ru-RU"/>
        </w:rPr>
        <w:t xml:space="preserve">Узбекистан сообщает, что компетентные органы страны считают присоединение к Конвенции преждевременным ввиду того, что в национальном законодательстве отсутствует понятие </w:t>
      </w:r>
      <w:r w:rsidR="008C7A72" w:rsidRPr="00180C71">
        <w:rPr>
          <w:lang w:val="ru-RU"/>
        </w:rPr>
        <w:t>«</w:t>
      </w:r>
      <w:r w:rsidR="00B35403" w:rsidRPr="00180C71">
        <w:rPr>
          <w:lang w:val="ru-RU"/>
        </w:rPr>
        <w:t>насильственное исчезновение</w:t>
      </w:r>
      <w:r w:rsidR="008C7A72" w:rsidRPr="00180C71">
        <w:rPr>
          <w:lang w:val="ru-RU"/>
        </w:rPr>
        <w:t>»</w:t>
      </w:r>
      <w:r w:rsidR="00B35403" w:rsidRPr="00180C71">
        <w:rPr>
          <w:lang w:val="ru-RU"/>
        </w:rPr>
        <w:t xml:space="preserve"> и оно не кодифицировано в качестве преступления, влекущего соответствующую уголовную ответственность. </w:t>
      </w:r>
      <w:proofErr w:type="gramStart"/>
      <w:r w:rsidR="00B35403" w:rsidRPr="00180C71">
        <w:rPr>
          <w:lang w:val="ru-RU"/>
        </w:rPr>
        <w:t>Вместе с тем Узбекистан отмечает, что некоторые закон</w:t>
      </w:r>
      <w:r w:rsidR="008C7A72" w:rsidRPr="00180C71">
        <w:rPr>
          <w:lang w:val="ru-RU"/>
        </w:rPr>
        <w:t>одательн</w:t>
      </w:r>
      <w:r w:rsidR="00B35403" w:rsidRPr="00180C71">
        <w:rPr>
          <w:lang w:val="ru-RU"/>
        </w:rPr>
        <w:t>ы</w:t>
      </w:r>
      <w:r w:rsidR="008C7A72" w:rsidRPr="00180C71">
        <w:rPr>
          <w:lang w:val="ru-RU"/>
        </w:rPr>
        <w:t>е</w:t>
      </w:r>
      <w:r w:rsidR="00B35403" w:rsidRPr="00180C71">
        <w:rPr>
          <w:lang w:val="ru-RU"/>
        </w:rPr>
        <w:t xml:space="preserve"> и </w:t>
      </w:r>
      <w:r w:rsidR="008C7A72" w:rsidRPr="00180C71">
        <w:rPr>
          <w:lang w:val="ru-RU"/>
        </w:rPr>
        <w:t xml:space="preserve">подзаконные </w:t>
      </w:r>
      <w:r w:rsidR="00B35403" w:rsidRPr="00180C71">
        <w:rPr>
          <w:lang w:val="ru-RU"/>
        </w:rPr>
        <w:t>акты страны содержат важные положения, направленны</w:t>
      </w:r>
      <w:r w:rsidR="0094078A" w:rsidRPr="00180C71">
        <w:rPr>
          <w:lang w:val="ru-RU"/>
        </w:rPr>
        <w:t>е</w:t>
      </w:r>
      <w:r w:rsidR="00B35403" w:rsidRPr="00180C71">
        <w:rPr>
          <w:lang w:val="ru-RU"/>
        </w:rPr>
        <w:t xml:space="preserve"> на выполнение резолюции Генеральной Ассамблеи о принятии Конвенции, и </w:t>
      </w:r>
      <w:r w:rsidR="0094078A" w:rsidRPr="00180C71">
        <w:rPr>
          <w:lang w:val="ru-RU"/>
        </w:rPr>
        <w:t xml:space="preserve">уже </w:t>
      </w:r>
      <w:r w:rsidR="00B35403" w:rsidRPr="00180C71">
        <w:rPr>
          <w:lang w:val="ru-RU"/>
        </w:rPr>
        <w:t>предусматривают уголовную ответственность и наказание за совершение ряда деяний, таких как похищение человека (статья 137 Уголовного кодекса), незаконное лишение свободы (статья 138), торговля людьми (статья 135), превышение власти или должностных полномочий (статья 206) и</w:t>
      </w:r>
      <w:proofErr w:type="gramEnd"/>
      <w:r w:rsidR="00B35403" w:rsidRPr="00180C71">
        <w:rPr>
          <w:lang w:val="ru-RU"/>
        </w:rPr>
        <w:t xml:space="preserve"> незаконное задержание или закл</w:t>
      </w:r>
      <w:r w:rsidR="006A17C3" w:rsidRPr="00180C71">
        <w:rPr>
          <w:lang w:val="ru-RU"/>
        </w:rPr>
        <w:t>ючение под стражу (статья 234).</w:t>
      </w:r>
    </w:p>
    <w:p w14:paraId="71558465" w14:textId="1F715647" w:rsidR="007A706C" w:rsidRPr="00180C71" w:rsidRDefault="00B35403" w:rsidP="000514DC">
      <w:pPr>
        <w:pStyle w:val="SingleTxt"/>
        <w:suppressAutoHyphens w:val="0"/>
        <w:rPr>
          <w:lang w:val="ru-RU"/>
        </w:rPr>
      </w:pPr>
      <w:r w:rsidRPr="00180C71">
        <w:rPr>
          <w:lang w:val="ru-RU"/>
        </w:rPr>
        <w:t>24.</w:t>
      </w:r>
      <w:r w:rsidRPr="00180C71">
        <w:rPr>
          <w:lang w:val="ru-RU"/>
        </w:rPr>
        <w:tab/>
        <w:t>Узбекистан не запрашивал и не получал какой бы то ни было помощи от Генерального секретаря или Верховного комиссара в</w:t>
      </w:r>
      <w:r w:rsidR="0094078A" w:rsidRPr="00180C71">
        <w:rPr>
          <w:lang w:val="ru-RU"/>
        </w:rPr>
        <w:t xml:space="preserve"> процессе</w:t>
      </w:r>
      <w:r w:rsidRPr="00180C71">
        <w:rPr>
          <w:lang w:val="ru-RU"/>
        </w:rPr>
        <w:t xml:space="preserve"> подготовке к присоединению к Конвенции или ее ратификации. </w:t>
      </w:r>
      <w:proofErr w:type="gramStart"/>
      <w:r w:rsidRPr="00180C71">
        <w:rPr>
          <w:lang w:val="ru-RU"/>
        </w:rPr>
        <w:t xml:space="preserve">Узбекистан </w:t>
      </w:r>
      <w:r w:rsidR="008C7A72" w:rsidRPr="00180C71">
        <w:rPr>
          <w:lang w:val="ru-RU"/>
        </w:rPr>
        <w:t xml:space="preserve">указывает на то, что, хотя он </w:t>
      </w:r>
      <w:r w:rsidRPr="00180C71">
        <w:rPr>
          <w:lang w:val="ru-RU"/>
        </w:rPr>
        <w:t xml:space="preserve">не получал технической помощи со стороны каких-либо </w:t>
      </w:r>
      <w:r w:rsidRPr="00180C71">
        <w:rPr>
          <w:lang w:val="ru-RU"/>
        </w:rPr>
        <w:lastRenderedPageBreak/>
        <w:t>учреждений или организаций системы Организации Объединенных Наций в интересах содействия обеспечению понимания или выполнения Конвенции, эти вопросы включены в учебные программы в области права и прав человека Ташкентского государственного юридического университета, Академии Министерства внутренних дел и Центра повышения квалификации юристов</w:t>
      </w:r>
      <w:r w:rsidR="007A706C" w:rsidRPr="00180C71">
        <w:rPr>
          <w:lang w:val="ru-RU"/>
        </w:rPr>
        <w:t>.</w:t>
      </w:r>
      <w:proofErr w:type="gramEnd"/>
    </w:p>
    <w:p w14:paraId="78C517CA" w14:textId="77777777" w:rsidR="009F20A8" w:rsidRPr="00180C71" w:rsidRDefault="009F20A8" w:rsidP="000514DC">
      <w:pPr>
        <w:pStyle w:val="SingleTxt"/>
        <w:suppressAutoHyphens w:val="0"/>
        <w:spacing w:after="0" w:line="120" w:lineRule="exact"/>
        <w:rPr>
          <w:sz w:val="10"/>
          <w:lang w:val="ru-RU"/>
        </w:rPr>
      </w:pPr>
    </w:p>
    <w:p w14:paraId="3C2E9F63" w14:textId="77777777" w:rsidR="009F20A8" w:rsidRPr="00180C71" w:rsidRDefault="009F20A8" w:rsidP="000514DC">
      <w:pPr>
        <w:pStyle w:val="SingleTxt"/>
        <w:suppressAutoHyphens w:val="0"/>
        <w:spacing w:after="0" w:line="120" w:lineRule="exact"/>
        <w:rPr>
          <w:sz w:val="10"/>
          <w:lang w:val="ru-RU"/>
        </w:rPr>
      </w:pPr>
    </w:p>
    <w:p w14:paraId="63A56E4E" w14:textId="01B63772" w:rsidR="007A706C" w:rsidRPr="00180C71" w:rsidRDefault="007A706C" w:rsidP="000514DC">
      <w:pPr>
        <w:pStyle w:val="HCh"/>
        <w:suppressAutoHyphens w:val="0"/>
        <w:ind w:left="1267" w:right="1260" w:hanging="1267"/>
        <w:rPr>
          <w:lang w:val="ru-RU"/>
        </w:rPr>
      </w:pPr>
      <w:r w:rsidRPr="00180C71">
        <w:rPr>
          <w:lang w:val="ru-RU"/>
        </w:rPr>
        <w:tab/>
        <w:t>IV.</w:t>
      </w:r>
      <w:r w:rsidRPr="00180C71">
        <w:rPr>
          <w:lang w:val="ru-RU"/>
        </w:rPr>
        <w:tab/>
      </w:r>
      <w:r w:rsidR="00B35403" w:rsidRPr="00180C71">
        <w:rPr>
          <w:lang w:val="ru-RU"/>
        </w:rPr>
        <w:t>Деятельность Генерального секретаря и Верховного комиссара</w:t>
      </w:r>
    </w:p>
    <w:p w14:paraId="5C85A244" w14:textId="77777777" w:rsidR="009F20A8" w:rsidRPr="00180C71" w:rsidRDefault="009F20A8" w:rsidP="000514DC">
      <w:pPr>
        <w:pStyle w:val="SingleTxt"/>
        <w:suppressAutoHyphens w:val="0"/>
        <w:spacing w:after="0" w:line="120" w:lineRule="exact"/>
        <w:rPr>
          <w:sz w:val="10"/>
          <w:lang w:val="ru-RU"/>
        </w:rPr>
      </w:pPr>
    </w:p>
    <w:p w14:paraId="0DAEF52E" w14:textId="77777777" w:rsidR="009F20A8" w:rsidRPr="00180C71" w:rsidRDefault="009F20A8" w:rsidP="000514DC">
      <w:pPr>
        <w:pStyle w:val="SingleTxt"/>
        <w:suppressAutoHyphens w:val="0"/>
        <w:spacing w:after="0" w:line="120" w:lineRule="exact"/>
        <w:rPr>
          <w:sz w:val="10"/>
          <w:lang w:val="ru-RU"/>
        </w:rPr>
      </w:pPr>
    </w:p>
    <w:p w14:paraId="0C009D76" w14:textId="78008073" w:rsidR="007A706C" w:rsidRPr="00180C71" w:rsidRDefault="007A706C" w:rsidP="000514DC">
      <w:pPr>
        <w:pStyle w:val="SingleTxt"/>
        <w:suppressAutoHyphens w:val="0"/>
        <w:rPr>
          <w:lang w:val="ru-RU"/>
        </w:rPr>
      </w:pPr>
      <w:r w:rsidRPr="00180C71">
        <w:rPr>
          <w:lang w:val="ru-RU"/>
        </w:rPr>
        <w:t>25.</w:t>
      </w:r>
      <w:r w:rsidRPr="00180C71">
        <w:rPr>
          <w:lang w:val="ru-RU"/>
        </w:rPr>
        <w:tab/>
      </w:r>
      <w:r w:rsidR="00B35403" w:rsidRPr="00180C71">
        <w:rPr>
          <w:lang w:val="ru-RU"/>
        </w:rPr>
        <w:t>В пункте 5 своей резолюции</w:t>
      </w:r>
      <w:r w:rsidRPr="00180C71">
        <w:rPr>
          <w:lang w:val="ru-RU"/>
        </w:rPr>
        <w:t xml:space="preserve"> </w:t>
      </w:r>
      <w:hyperlink r:id="rId22" w:history="1">
        <w:r w:rsidRPr="00180C71">
          <w:rPr>
            <w:rStyle w:val="Hyperlink"/>
            <w:lang w:val="ru-RU"/>
          </w:rPr>
          <w:t>70/160</w:t>
        </w:r>
      </w:hyperlink>
      <w:r w:rsidRPr="00180C71">
        <w:rPr>
          <w:lang w:val="ru-RU"/>
        </w:rPr>
        <w:t xml:space="preserve"> </w:t>
      </w:r>
      <w:r w:rsidR="00B35403" w:rsidRPr="00180C71">
        <w:rPr>
          <w:lang w:val="ru-RU"/>
        </w:rPr>
        <w:t>Генеральная Ассамблея просила Генерального секретаря и Верховного комиссара еще более активизировать усилия по оказанию государствам помощи в том, чтобы они стали участниками Конвенции, в целях обеспечения всеобщего присоединения к ней</w:t>
      </w:r>
      <w:r w:rsidR="006A17C3" w:rsidRPr="00180C71">
        <w:rPr>
          <w:lang w:val="ru-RU"/>
        </w:rPr>
        <w:t>.</w:t>
      </w:r>
    </w:p>
    <w:p w14:paraId="05754A6D" w14:textId="267DF591" w:rsidR="00B35403" w:rsidRPr="00180C71" w:rsidRDefault="007A706C" w:rsidP="000514DC">
      <w:pPr>
        <w:pStyle w:val="SingleTxt"/>
        <w:suppressAutoHyphens w:val="0"/>
        <w:rPr>
          <w:lang w:val="ru-RU"/>
        </w:rPr>
      </w:pPr>
      <w:r w:rsidRPr="00180C71">
        <w:rPr>
          <w:lang w:val="ru-RU"/>
        </w:rPr>
        <w:t>26.</w:t>
      </w:r>
      <w:r w:rsidRPr="00180C71">
        <w:rPr>
          <w:lang w:val="ru-RU"/>
        </w:rPr>
        <w:tab/>
      </w:r>
      <w:r w:rsidR="00B35403" w:rsidRPr="00180C71">
        <w:rPr>
          <w:lang w:val="ru-RU"/>
        </w:rPr>
        <w:t>На всех мероприятиях, посвященных международным договорам, которые проводились Организацией Объединенных Наций в Нью-Йорке с 2007</w:t>
      </w:r>
      <w:r w:rsidR="000514DC">
        <w:rPr>
          <w:lang w:val="ru-RU"/>
        </w:rPr>
        <w:t> год</w:t>
      </w:r>
      <w:r w:rsidR="00B35403" w:rsidRPr="00180C71">
        <w:rPr>
          <w:lang w:val="ru-RU"/>
        </w:rPr>
        <w:t xml:space="preserve">а, распространялась информация о Конвенции с целью содействия присоединению к ней, ее ратификации и осуществлению. Конвенция будет освещаться и в ходе </w:t>
      </w:r>
      <w:r w:rsidR="008C7A72" w:rsidRPr="00180C71">
        <w:rPr>
          <w:lang w:val="ru-RU"/>
        </w:rPr>
        <w:t xml:space="preserve">Дней международных </w:t>
      </w:r>
      <w:r w:rsidR="00B35403" w:rsidRPr="00180C71">
        <w:rPr>
          <w:lang w:val="ru-RU"/>
        </w:rPr>
        <w:t>договор</w:t>
      </w:r>
      <w:r w:rsidR="008C7A72" w:rsidRPr="00180C71">
        <w:rPr>
          <w:lang w:val="ru-RU"/>
        </w:rPr>
        <w:t>ов</w:t>
      </w:r>
      <w:r w:rsidR="00B35403" w:rsidRPr="00180C71">
        <w:rPr>
          <w:lang w:val="ru-RU"/>
        </w:rPr>
        <w:t xml:space="preserve"> </w:t>
      </w:r>
      <w:r w:rsidR="008C7A72" w:rsidRPr="00180C71">
        <w:rPr>
          <w:lang w:val="ru-RU"/>
        </w:rPr>
        <w:t xml:space="preserve">в </w:t>
      </w:r>
      <w:r w:rsidR="00B35403" w:rsidRPr="00180C71">
        <w:rPr>
          <w:lang w:val="ru-RU"/>
        </w:rPr>
        <w:t>2017</w:t>
      </w:r>
      <w:r w:rsidR="000514DC">
        <w:rPr>
          <w:lang w:val="ru-RU"/>
        </w:rPr>
        <w:t> год</w:t>
      </w:r>
      <w:r w:rsidR="008C7A72" w:rsidRPr="00180C71">
        <w:rPr>
          <w:lang w:val="ru-RU"/>
        </w:rPr>
        <w:t>у</w:t>
      </w:r>
      <w:r w:rsidR="00B35403" w:rsidRPr="00180C71">
        <w:rPr>
          <w:lang w:val="ru-RU"/>
        </w:rPr>
        <w:t>.</w:t>
      </w:r>
    </w:p>
    <w:p w14:paraId="7FB4DD0F" w14:textId="494277FE" w:rsidR="00B35403" w:rsidRPr="00180C71" w:rsidRDefault="00B35403" w:rsidP="000514DC">
      <w:pPr>
        <w:pStyle w:val="SingleTxt"/>
        <w:suppressAutoHyphens w:val="0"/>
        <w:rPr>
          <w:lang w:val="ru-RU"/>
        </w:rPr>
      </w:pPr>
      <w:r w:rsidRPr="00180C71">
        <w:rPr>
          <w:lang w:val="ru-RU"/>
        </w:rPr>
        <w:t>27.</w:t>
      </w:r>
      <w:r w:rsidRPr="00180C71">
        <w:rPr>
          <w:lang w:val="ru-RU"/>
        </w:rPr>
        <w:tab/>
        <w:t>30 августа 2016</w:t>
      </w:r>
      <w:r w:rsidR="000514DC">
        <w:rPr>
          <w:lang w:val="ru-RU"/>
        </w:rPr>
        <w:t> год</w:t>
      </w:r>
      <w:r w:rsidRPr="00180C71">
        <w:rPr>
          <w:lang w:val="ru-RU"/>
        </w:rPr>
        <w:t xml:space="preserve">а </w:t>
      </w:r>
      <w:bookmarkStart w:id="7" w:name="_Hlk490911614"/>
      <w:r w:rsidRPr="00180C71">
        <w:rPr>
          <w:lang w:val="ru-RU"/>
        </w:rPr>
        <w:t>Генеральный секретарь</w:t>
      </w:r>
      <w:bookmarkEnd w:id="7"/>
      <w:r w:rsidRPr="00180C71">
        <w:rPr>
          <w:lang w:val="ru-RU"/>
        </w:rPr>
        <w:t xml:space="preserve"> выступил с посланием по случаю Международного дня жертв насильственных исчезновений. Он отметил, что все государства обязаны расследовать случаи насильственных исчезновени</w:t>
      </w:r>
      <w:r w:rsidR="00F2411D" w:rsidRPr="00180C71">
        <w:rPr>
          <w:lang w:val="ru-RU"/>
        </w:rPr>
        <w:t>й</w:t>
      </w:r>
      <w:r w:rsidRPr="00180C71">
        <w:rPr>
          <w:lang w:val="ru-RU"/>
        </w:rPr>
        <w:t xml:space="preserve"> и привлекать к суду и наказывать виновных, а также обеспечивать возмещение жертвам. Генеральный секретарь призвал государства признать, что члены семьи и друзья исчезнувших лиц также являются жертвами</w:t>
      </w:r>
      <w:r w:rsidR="00F2411D" w:rsidRPr="00180C71">
        <w:rPr>
          <w:lang w:val="ru-RU"/>
        </w:rPr>
        <w:t>,</w:t>
      </w:r>
      <w:r w:rsidRPr="00180C71">
        <w:rPr>
          <w:lang w:val="ru-RU"/>
        </w:rPr>
        <w:t xml:space="preserve"> и гарантировать их право на полноценную защиту от любых форм репрессий. Он настоятельно призвал все государства-участники незамедлительно ратифицировать Конвенцию или присоединиться к ней и призвал государства </w:t>
      </w:r>
      <w:r w:rsidR="008C7A72" w:rsidRPr="00180C71">
        <w:rPr>
          <w:lang w:val="ru-RU"/>
        </w:rPr>
        <w:t>—</w:t>
      </w:r>
      <w:r w:rsidRPr="00180C71">
        <w:rPr>
          <w:lang w:val="ru-RU"/>
        </w:rPr>
        <w:t xml:space="preserve"> участники Конвенции обеспечить ее полное осуществление.</w:t>
      </w:r>
    </w:p>
    <w:p w14:paraId="589181C2" w14:textId="6C9B6C97" w:rsidR="00B35403" w:rsidRPr="00180C71" w:rsidRDefault="00B35403" w:rsidP="000514DC">
      <w:pPr>
        <w:pStyle w:val="SingleTxt"/>
        <w:suppressAutoHyphens w:val="0"/>
        <w:rPr>
          <w:lang w:val="ru-RU"/>
        </w:rPr>
      </w:pPr>
      <w:r w:rsidRPr="00180C71">
        <w:rPr>
          <w:lang w:val="ru-RU"/>
        </w:rPr>
        <w:t>28.</w:t>
      </w:r>
      <w:r w:rsidRPr="00180C71">
        <w:rPr>
          <w:lang w:val="ru-RU"/>
        </w:rPr>
        <w:tab/>
        <w:t>В феврале 2017</w:t>
      </w:r>
      <w:r w:rsidR="000514DC">
        <w:rPr>
          <w:lang w:val="ru-RU"/>
        </w:rPr>
        <w:t> год</w:t>
      </w:r>
      <w:r w:rsidRPr="00180C71">
        <w:rPr>
          <w:lang w:val="ru-RU"/>
        </w:rPr>
        <w:t xml:space="preserve">а Генеральный секретарь выступил с </w:t>
      </w:r>
      <w:r w:rsidR="008C7A72" w:rsidRPr="00180C71">
        <w:rPr>
          <w:lang w:val="ru-RU"/>
        </w:rPr>
        <w:t xml:space="preserve">обращением </w:t>
      </w:r>
      <w:r w:rsidRPr="00180C71">
        <w:rPr>
          <w:lang w:val="ru-RU"/>
        </w:rPr>
        <w:t xml:space="preserve">на </w:t>
      </w:r>
      <w:bookmarkStart w:id="8" w:name="_Hlk491003268"/>
      <w:r w:rsidRPr="00180C71">
        <w:rPr>
          <w:lang w:val="ru-RU"/>
        </w:rPr>
        <w:t>пленарном заседании высокого уровня Генеральной Ассамблеи, проведенном в ознаменование десятой</w:t>
      </w:r>
      <w:r w:rsidR="000514DC">
        <w:rPr>
          <w:lang w:val="ru-RU"/>
        </w:rPr>
        <w:t> год</w:t>
      </w:r>
      <w:r w:rsidRPr="00180C71">
        <w:rPr>
          <w:lang w:val="ru-RU"/>
        </w:rPr>
        <w:t>овщины принятия Конвенции</w:t>
      </w:r>
      <w:bookmarkEnd w:id="8"/>
      <w:r w:rsidRPr="00180C71">
        <w:rPr>
          <w:lang w:val="ru-RU"/>
        </w:rPr>
        <w:t xml:space="preserve">. Он отметил важность наличия современного правового документа для отслеживания, расследования и предотвращения случаев насильственных исчезновений. Однако при всем положительном эффекте Конвенции число ратификаций не достигло того уровня, которого она заслуживает. Генеральный секретарь подчеркнул, что на данный момент, когда </w:t>
      </w:r>
      <w:r w:rsidR="008C7A72" w:rsidRPr="00180C71">
        <w:rPr>
          <w:lang w:val="ru-RU"/>
        </w:rPr>
        <w:t xml:space="preserve">участниками </w:t>
      </w:r>
      <w:r w:rsidRPr="00180C71">
        <w:rPr>
          <w:lang w:val="ru-RU"/>
        </w:rPr>
        <w:t xml:space="preserve">Конвенции являются 56 государств, </w:t>
      </w:r>
      <w:r w:rsidR="008C7A72" w:rsidRPr="00180C71">
        <w:rPr>
          <w:lang w:val="ru-RU"/>
        </w:rPr>
        <w:t xml:space="preserve">она </w:t>
      </w:r>
      <w:r w:rsidRPr="00180C71">
        <w:rPr>
          <w:lang w:val="ru-RU"/>
        </w:rPr>
        <w:t>лишена той массовой поддержки, которая требуется для достижения ее целей и осуществления надежд и чаяний семей, столь много сил отдавших в борьбе за ее принятие. Он настоятельно призвал правительства всех стран подтвердить свою приверженность основополагающему принципу уважения человеческого достоинства: никто не должен подвергаться насильственному исчезновению или содержаться под стражей тайно.</w:t>
      </w:r>
    </w:p>
    <w:p w14:paraId="612BCC50" w14:textId="21A1D74A" w:rsidR="00B35403" w:rsidRPr="00180C71" w:rsidRDefault="00B35403" w:rsidP="000514DC">
      <w:pPr>
        <w:pStyle w:val="SingleTxt"/>
        <w:suppressAutoHyphens w:val="0"/>
        <w:rPr>
          <w:lang w:val="ru-RU"/>
        </w:rPr>
      </w:pPr>
      <w:r w:rsidRPr="00180C71">
        <w:rPr>
          <w:lang w:val="ru-RU"/>
        </w:rPr>
        <w:t>29.</w:t>
      </w:r>
      <w:r w:rsidRPr="00180C71">
        <w:rPr>
          <w:lang w:val="ru-RU"/>
        </w:rPr>
        <w:tab/>
        <w:t xml:space="preserve">УВКПЧ продолжает прилагать усилия по борьбе с насильственными исчезновениями и по достижению всеобщей ратификации Конвенции в рамках первоочередных тематических задач в </w:t>
      </w:r>
      <w:r w:rsidR="00F2411D" w:rsidRPr="00180C71">
        <w:rPr>
          <w:lang w:val="ru-RU"/>
        </w:rPr>
        <w:t>разделах</w:t>
      </w:r>
      <w:r w:rsidRPr="00180C71">
        <w:rPr>
          <w:lang w:val="ru-RU"/>
        </w:rPr>
        <w:t xml:space="preserve"> «Насилие и отсутствие безопасности» и «Поддержка механизмов по правам человека», которые были </w:t>
      </w:r>
      <w:r w:rsidR="00F2411D" w:rsidRPr="00180C71">
        <w:rPr>
          <w:lang w:val="ru-RU"/>
        </w:rPr>
        <w:t>предусмотрены</w:t>
      </w:r>
      <w:r w:rsidRPr="00180C71">
        <w:rPr>
          <w:lang w:val="ru-RU"/>
        </w:rPr>
        <w:t xml:space="preserve"> в плане деятельности Управления на 2014–2017</w:t>
      </w:r>
      <w:r w:rsidR="000514DC">
        <w:rPr>
          <w:lang w:val="ru-RU"/>
        </w:rPr>
        <w:t> год</w:t>
      </w:r>
      <w:r w:rsidRPr="00180C71">
        <w:rPr>
          <w:lang w:val="ru-RU"/>
        </w:rPr>
        <w:t>ы. Эти усилия направлены в первую очередь на поддержку деятельности государств по ратификации Конвенции, организацию обучения и укрепление потенциала государств и гражданского общества, а также на распространение информации о Конвенции.</w:t>
      </w:r>
    </w:p>
    <w:p w14:paraId="6849F4EC" w14:textId="5C732547" w:rsidR="00B35403" w:rsidRPr="00180C71" w:rsidRDefault="00B35403" w:rsidP="000514DC">
      <w:pPr>
        <w:pStyle w:val="SingleTxt"/>
        <w:suppressAutoHyphens w:val="0"/>
        <w:rPr>
          <w:lang w:val="ru-RU"/>
        </w:rPr>
      </w:pPr>
      <w:r w:rsidRPr="00180C71">
        <w:rPr>
          <w:lang w:val="ru-RU"/>
        </w:rPr>
        <w:lastRenderedPageBreak/>
        <w:t>30.</w:t>
      </w:r>
      <w:r w:rsidRPr="00180C71">
        <w:rPr>
          <w:lang w:val="ru-RU"/>
        </w:rPr>
        <w:tab/>
      </w:r>
      <w:proofErr w:type="gramStart"/>
      <w:r w:rsidRPr="00180C71">
        <w:rPr>
          <w:lang w:val="ru-RU"/>
        </w:rPr>
        <w:t>В мае 2017</w:t>
      </w:r>
      <w:r w:rsidR="000514DC">
        <w:rPr>
          <w:lang w:val="ru-RU"/>
        </w:rPr>
        <w:t> год</w:t>
      </w:r>
      <w:r w:rsidRPr="00180C71">
        <w:rPr>
          <w:lang w:val="ru-RU"/>
        </w:rPr>
        <w:t>а, представляя ежегодный доклад УВКПЧ за 2016</w:t>
      </w:r>
      <w:r w:rsidR="000514DC">
        <w:rPr>
          <w:lang w:val="ru-RU"/>
        </w:rPr>
        <w:t> год</w:t>
      </w:r>
      <w:r w:rsidRPr="00180C71">
        <w:rPr>
          <w:lang w:val="ru-RU"/>
        </w:rPr>
        <w:t>, Верховный комиссар упомянул Повестку дня в области устойчивого развития на период до 2030</w:t>
      </w:r>
      <w:r w:rsidR="000514DC">
        <w:rPr>
          <w:lang w:val="ru-RU"/>
        </w:rPr>
        <w:t> год</w:t>
      </w:r>
      <w:r w:rsidRPr="00180C71">
        <w:rPr>
          <w:lang w:val="ru-RU"/>
        </w:rPr>
        <w:t>а, которая, предусматривая задачу обеспечения доступа общественности к информации и защиты основных свобод, придала, по его словам, новый импульс усилиям по отстаиванию прав человека и защите пространства гражданского общества.</w:t>
      </w:r>
      <w:proofErr w:type="gramEnd"/>
      <w:r w:rsidRPr="00180C71">
        <w:rPr>
          <w:lang w:val="ru-RU"/>
        </w:rPr>
        <w:t xml:space="preserve"> Он отметил, что </w:t>
      </w:r>
      <w:r w:rsidR="00F2411D" w:rsidRPr="00180C71">
        <w:rPr>
          <w:lang w:val="ru-RU"/>
        </w:rPr>
        <w:t>о</w:t>
      </w:r>
      <w:r w:rsidRPr="00180C71">
        <w:rPr>
          <w:lang w:val="ru-RU"/>
        </w:rPr>
        <w:t xml:space="preserve"> прогресс</w:t>
      </w:r>
      <w:r w:rsidR="00F2411D" w:rsidRPr="00180C71">
        <w:rPr>
          <w:lang w:val="ru-RU"/>
        </w:rPr>
        <w:t>е</w:t>
      </w:r>
      <w:r w:rsidRPr="00180C71">
        <w:rPr>
          <w:lang w:val="ru-RU"/>
        </w:rPr>
        <w:t>, достигаемо</w:t>
      </w:r>
      <w:r w:rsidR="00F2411D" w:rsidRPr="00180C71">
        <w:rPr>
          <w:lang w:val="ru-RU"/>
        </w:rPr>
        <w:t>м</w:t>
      </w:r>
      <w:r w:rsidRPr="00180C71">
        <w:rPr>
          <w:lang w:val="ru-RU"/>
        </w:rPr>
        <w:t xml:space="preserve"> государствами в процессе решения этой задачи, отчасти </w:t>
      </w:r>
      <w:r w:rsidR="00F2411D" w:rsidRPr="00180C71">
        <w:rPr>
          <w:lang w:val="ru-RU"/>
        </w:rPr>
        <w:t>можно будет судить по</w:t>
      </w:r>
      <w:r w:rsidRPr="00180C71">
        <w:rPr>
          <w:lang w:val="ru-RU"/>
        </w:rPr>
        <w:t xml:space="preserve"> количеств</w:t>
      </w:r>
      <w:r w:rsidR="00F2411D" w:rsidRPr="00180C71">
        <w:rPr>
          <w:lang w:val="ru-RU"/>
        </w:rPr>
        <w:t>у</w:t>
      </w:r>
      <w:r w:rsidRPr="00180C71">
        <w:rPr>
          <w:lang w:val="ru-RU"/>
        </w:rPr>
        <w:t xml:space="preserve"> подтвержденных случаев убийств, похищения людей, насильственных исчезновений, произвольных задержаний и пыток журналистов, вспомогательного персонала средств массовой информации, профсоюзных активистов и правозащитников.</w:t>
      </w:r>
    </w:p>
    <w:p w14:paraId="7845F618" w14:textId="486A0988" w:rsidR="00B35403" w:rsidRPr="00180C71" w:rsidRDefault="00B35403" w:rsidP="000514DC">
      <w:pPr>
        <w:pStyle w:val="SingleTxt"/>
        <w:suppressAutoHyphens w:val="0"/>
        <w:rPr>
          <w:lang w:val="ru-RU"/>
        </w:rPr>
      </w:pPr>
      <w:r w:rsidRPr="00180C71">
        <w:rPr>
          <w:lang w:val="ru-RU"/>
        </w:rPr>
        <w:t>31.</w:t>
      </w:r>
      <w:r w:rsidRPr="00180C71">
        <w:rPr>
          <w:lang w:val="ru-RU"/>
        </w:rPr>
        <w:tab/>
        <w:t>19 декабря 2016</w:t>
      </w:r>
      <w:r w:rsidR="000514DC">
        <w:rPr>
          <w:lang w:val="ru-RU"/>
        </w:rPr>
        <w:t> год</w:t>
      </w:r>
      <w:r w:rsidRPr="00180C71">
        <w:rPr>
          <w:lang w:val="ru-RU"/>
        </w:rPr>
        <w:t>а Верховный комиссар открыл первую сессию Конференции государств</w:t>
      </w:r>
      <w:r w:rsidR="008C7A72" w:rsidRPr="00180C71">
        <w:rPr>
          <w:lang w:val="ru-RU"/>
        </w:rPr>
        <w:t xml:space="preserve"> — </w:t>
      </w:r>
      <w:r w:rsidRPr="00180C71">
        <w:rPr>
          <w:lang w:val="ru-RU"/>
        </w:rPr>
        <w:t xml:space="preserve">участников Конвенции, </w:t>
      </w:r>
      <w:r w:rsidR="00F2411D" w:rsidRPr="00180C71">
        <w:rPr>
          <w:lang w:val="ru-RU"/>
        </w:rPr>
        <w:t>организо</w:t>
      </w:r>
      <w:r w:rsidRPr="00180C71">
        <w:rPr>
          <w:lang w:val="ru-RU"/>
        </w:rPr>
        <w:t>ванную в Женеве</w:t>
      </w:r>
      <w:r w:rsidR="00EB7169">
        <w:rPr>
          <w:lang w:val="ru-RU"/>
        </w:rPr>
        <w:t xml:space="preserve"> в порядке осуществления статьи</w:t>
      </w:r>
      <w:r w:rsidR="00EB7169">
        <w:rPr>
          <w:lang w:val="en-US"/>
        </w:rPr>
        <w:t> </w:t>
      </w:r>
      <w:r w:rsidRPr="00180C71">
        <w:rPr>
          <w:lang w:val="ru-RU"/>
        </w:rPr>
        <w:t xml:space="preserve">27 Конвенции о подтверждении функционирования Комитета в качестве органа по наблюдению за осуществлением Конвенции. В своем выступлении он подчеркнул, что насильственные исчезновения остаются серьезной проблемой в области прав человека, которая касается всех. Верховный комиссар отметил, что в силу предусмотренных в Конвенции положений о расследованиях, </w:t>
      </w:r>
      <w:proofErr w:type="spellStart"/>
      <w:r w:rsidRPr="00180C71">
        <w:rPr>
          <w:lang w:val="ru-RU"/>
        </w:rPr>
        <w:t>невыдворении</w:t>
      </w:r>
      <w:proofErr w:type="spellEnd"/>
      <w:r w:rsidRPr="00180C71">
        <w:rPr>
          <w:lang w:val="ru-RU"/>
        </w:rPr>
        <w:t xml:space="preserve"> и выдаче, тайном содержании под стражей, срочных мерах и запросах она по-прежнему является новаторским и универсальным инструментом для запрещения, предотвращения и пресечения насильственных исчезновений. Он призвал обеспечить всеобщую ратификацию Конвенц</w:t>
      </w:r>
      <w:proofErr w:type="gramStart"/>
      <w:r w:rsidRPr="00180C71">
        <w:rPr>
          <w:lang w:val="ru-RU"/>
        </w:rPr>
        <w:t>ии и ее</w:t>
      </w:r>
      <w:proofErr w:type="gramEnd"/>
      <w:r w:rsidRPr="00180C71">
        <w:rPr>
          <w:lang w:val="ru-RU"/>
        </w:rPr>
        <w:t xml:space="preserve"> эффективное осуществление.</w:t>
      </w:r>
    </w:p>
    <w:p w14:paraId="2EFEFA4B" w14:textId="246415FE" w:rsidR="00B35403" w:rsidRPr="00180C71" w:rsidRDefault="00B35403" w:rsidP="000514DC">
      <w:pPr>
        <w:pStyle w:val="SingleTxt"/>
        <w:suppressAutoHyphens w:val="0"/>
        <w:rPr>
          <w:lang w:val="ru-RU"/>
        </w:rPr>
      </w:pPr>
      <w:r w:rsidRPr="00180C71">
        <w:rPr>
          <w:lang w:val="ru-RU"/>
        </w:rPr>
        <w:t>32.</w:t>
      </w:r>
      <w:r w:rsidRPr="00180C71">
        <w:rPr>
          <w:lang w:val="ru-RU"/>
        </w:rPr>
        <w:tab/>
        <w:t>По случаю упомянутого выше пленарного заседания высокого уровня Верховный комиссар поставил масштабную задачу</w:t>
      </w:r>
      <w:r w:rsidR="008C7A72" w:rsidRPr="00180C71">
        <w:rPr>
          <w:lang w:val="ru-RU"/>
        </w:rPr>
        <w:t>:</w:t>
      </w:r>
      <w:r w:rsidRPr="00180C71">
        <w:rPr>
          <w:lang w:val="ru-RU"/>
        </w:rPr>
        <w:t xml:space="preserve"> за пять лет увеличить число ратификаций Конвенции вдвое. Его призыв сразу же публично подхватили министры иностранных дел Аргентины и Франции. В ходе тридцать четвертой сессии Совета по правам человека среди государств-членов был</w:t>
      </w:r>
      <w:r w:rsidR="00F2411D" w:rsidRPr="00180C71">
        <w:rPr>
          <w:lang w:val="ru-RU"/>
        </w:rPr>
        <w:t>о</w:t>
      </w:r>
      <w:r w:rsidRPr="00180C71">
        <w:rPr>
          <w:lang w:val="ru-RU"/>
        </w:rPr>
        <w:t xml:space="preserve"> распространено межрегиональное заявление в поддержку ратификации Конвенции, которое подписали 49 государств.</w:t>
      </w:r>
    </w:p>
    <w:p w14:paraId="06D4E797" w14:textId="26FC8019" w:rsidR="00B35403" w:rsidRPr="00180C71" w:rsidRDefault="00B35403" w:rsidP="000514DC">
      <w:pPr>
        <w:pStyle w:val="SingleTxt"/>
        <w:suppressAutoHyphens w:val="0"/>
        <w:rPr>
          <w:lang w:val="ru-RU"/>
        </w:rPr>
      </w:pPr>
      <w:r w:rsidRPr="00180C71">
        <w:rPr>
          <w:lang w:val="ru-RU"/>
        </w:rPr>
        <w:t>33.</w:t>
      </w:r>
      <w:r w:rsidRPr="00180C71">
        <w:rPr>
          <w:lang w:val="ru-RU"/>
        </w:rPr>
        <w:tab/>
        <w:t>В ноябре 2016</w:t>
      </w:r>
      <w:r w:rsidR="000514DC">
        <w:rPr>
          <w:lang w:val="ru-RU"/>
        </w:rPr>
        <w:t> год</w:t>
      </w:r>
      <w:r w:rsidRPr="00180C71">
        <w:rPr>
          <w:lang w:val="ru-RU"/>
        </w:rPr>
        <w:t xml:space="preserve">а УВКПЧ приняло участие в состоявшейся в Вильнюсе конференции по вопросу о применении Конвенции, которая была организована Генеральной прокуратурой Литвы. В работе конференции участвовали судьи, </w:t>
      </w:r>
      <w:r w:rsidR="00F2411D" w:rsidRPr="00180C71">
        <w:rPr>
          <w:lang w:val="ru-RU"/>
        </w:rPr>
        <w:t xml:space="preserve">работники </w:t>
      </w:r>
      <w:r w:rsidRPr="00180C71">
        <w:rPr>
          <w:lang w:val="ru-RU"/>
        </w:rPr>
        <w:t>прокур</w:t>
      </w:r>
      <w:r w:rsidR="00F2411D" w:rsidRPr="00180C71">
        <w:rPr>
          <w:lang w:val="ru-RU"/>
        </w:rPr>
        <w:t>атур</w:t>
      </w:r>
      <w:r w:rsidRPr="00180C71">
        <w:rPr>
          <w:lang w:val="ru-RU"/>
        </w:rPr>
        <w:t>, сотрудники различных министерств, юристы и представители неправительственных организаций.</w:t>
      </w:r>
    </w:p>
    <w:p w14:paraId="30C54540" w14:textId="3FCB02D1" w:rsidR="00B35403" w:rsidRPr="00180C71" w:rsidRDefault="00B35403" w:rsidP="000514DC">
      <w:pPr>
        <w:pStyle w:val="SingleTxt"/>
        <w:suppressAutoHyphens w:val="0"/>
        <w:rPr>
          <w:lang w:val="ru-RU"/>
        </w:rPr>
      </w:pPr>
      <w:r w:rsidRPr="00180C71">
        <w:rPr>
          <w:lang w:val="ru-RU"/>
        </w:rPr>
        <w:t>34.</w:t>
      </w:r>
      <w:r w:rsidRPr="00180C71">
        <w:rPr>
          <w:lang w:val="ru-RU"/>
        </w:rPr>
        <w:tab/>
        <w:t>В Гондурасе УВКПЧ оказало техническую помощь правительству в связи с проводившимся в марте 2017</w:t>
      </w:r>
      <w:r w:rsidR="000514DC">
        <w:rPr>
          <w:lang w:val="ru-RU"/>
        </w:rPr>
        <w:t> год</w:t>
      </w:r>
      <w:r w:rsidRPr="00180C71">
        <w:rPr>
          <w:lang w:val="ru-RU"/>
        </w:rPr>
        <w:t>а рассмотрением доклада государства-участника Комитету.</w:t>
      </w:r>
    </w:p>
    <w:p w14:paraId="1AFE8756" w14:textId="77777777" w:rsidR="00B35403" w:rsidRPr="00180C71" w:rsidRDefault="00B35403" w:rsidP="000514DC">
      <w:pPr>
        <w:pStyle w:val="SingleTxt"/>
        <w:suppressAutoHyphens w:val="0"/>
        <w:rPr>
          <w:lang w:val="ru-RU"/>
        </w:rPr>
      </w:pPr>
      <w:r w:rsidRPr="00180C71">
        <w:rPr>
          <w:lang w:val="ru-RU"/>
        </w:rPr>
        <w:t>35.</w:t>
      </w:r>
      <w:r w:rsidRPr="00180C71">
        <w:rPr>
          <w:lang w:val="ru-RU"/>
        </w:rPr>
        <w:tab/>
        <w:t>В Мексике УВКПЧ продолжало активно участвовать в процессе принятия общего закона об исчезновениях, соответствующего международным нормам в области прав человека. Закон был одобрен Сенатом и находится на рассмотрении в Палате депутатов.</w:t>
      </w:r>
    </w:p>
    <w:p w14:paraId="319AB4FA" w14:textId="77777777" w:rsidR="00B35403" w:rsidRPr="00180C71" w:rsidRDefault="00B35403" w:rsidP="000514DC">
      <w:pPr>
        <w:pStyle w:val="SingleTxt"/>
        <w:suppressAutoHyphens w:val="0"/>
        <w:rPr>
          <w:lang w:val="ru-RU"/>
        </w:rPr>
      </w:pPr>
      <w:r w:rsidRPr="00180C71">
        <w:rPr>
          <w:lang w:val="ru-RU"/>
        </w:rPr>
        <w:t>36.</w:t>
      </w:r>
      <w:r w:rsidRPr="00180C71">
        <w:rPr>
          <w:lang w:val="ru-RU"/>
        </w:rPr>
        <w:tab/>
        <w:t>Помимо этого, в Мексике УВКПЧ проводило работу среди неправительственных организаций и родственников исчезнувших лиц с целью повышения их осведомленности о доступных им международных механизмах, в частности по линии Комитета, включая процедуру принятия срочных мер. УВКПЧ осуществляет свою деятельность во взаимодействии с властями для обеспечения того, чтобы принимаемые срочные меры выступали эффективным инструментом поиска пропавших без вести людей.</w:t>
      </w:r>
    </w:p>
    <w:p w14:paraId="171DA048" w14:textId="77777777" w:rsidR="00B35403" w:rsidRPr="00180C71" w:rsidRDefault="00B35403" w:rsidP="000514DC">
      <w:pPr>
        <w:pStyle w:val="SingleTxt"/>
        <w:suppressAutoHyphens w:val="0"/>
        <w:rPr>
          <w:lang w:val="ru-RU"/>
        </w:rPr>
      </w:pPr>
      <w:r w:rsidRPr="00180C71">
        <w:rPr>
          <w:lang w:val="ru-RU"/>
        </w:rPr>
        <w:lastRenderedPageBreak/>
        <w:t>37.</w:t>
      </w:r>
      <w:r w:rsidRPr="00180C71">
        <w:rPr>
          <w:lang w:val="ru-RU"/>
        </w:rPr>
        <w:tab/>
        <w:t xml:space="preserve">Кроме того, в Мексике УВКПЧ в сотрудничестве с Международным комитетом Красного Креста участвовало в разработке закона о поиске, извлечении и идентификации человеческих останков в </w:t>
      </w:r>
      <w:proofErr w:type="spellStart"/>
      <w:r w:rsidRPr="00180C71">
        <w:rPr>
          <w:lang w:val="ru-RU"/>
        </w:rPr>
        <w:t>Коауиле</w:t>
      </w:r>
      <w:proofErr w:type="spellEnd"/>
      <w:r w:rsidRPr="00180C71">
        <w:rPr>
          <w:lang w:val="ru-RU"/>
        </w:rPr>
        <w:t>.</w:t>
      </w:r>
    </w:p>
    <w:p w14:paraId="669AAC3E" w14:textId="4FBD8724" w:rsidR="00B35403" w:rsidRPr="00180C71" w:rsidRDefault="00B35403" w:rsidP="000514DC">
      <w:pPr>
        <w:pStyle w:val="SingleTxt"/>
        <w:suppressAutoHyphens w:val="0"/>
        <w:rPr>
          <w:lang w:val="ru-RU"/>
        </w:rPr>
      </w:pPr>
      <w:r w:rsidRPr="00180C71">
        <w:rPr>
          <w:lang w:val="ru-RU"/>
        </w:rPr>
        <w:t>38.</w:t>
      </w:r>
      <w:r w:rsidRPr="00180C71">
        <w:rPr>
          <w:lang w:val="ru-RU"/>
        </w:rPr>
        <w:tab/>
        <w:t>В целях содействия расширению диалога между жертвами и властями УВКПЧ в Мексике оказывало помощь федеральной полиции и Исполнительной комиссии по вопросам помощи жертвам в работе по информированию родственников о стадиях проце</w:t>
      </w:r>
      <w:r w:rsidR="00F2411D" w:rsidRPr="00180C71">
        <w:rPr>
          <w:lang w:val="ru-RU"/>
        </w:rPr>
        <w:t>дур</w:t>
      </w:r>
      <w:r w:rsidRPr="00180C71">
        <w:rPr>
          <w:lang w:val="ru-RU"/>
        </w:rPr>
        <w:t xml:space="preserve"> идентификации жертв. УВКПЧ также принимало участие во встречах жертв и федеральны</w:t>
      </w:r>
      <w:r w:rsidR="00F2411D" w:rsidRPr="00180C71">
        <w:rPr>
          <w:lang w:val="ru-RU"/>
        </w:rPr>
        <w:t>х</w:t>
      </w:r>
      <w:r w:rsidRPr="00180C71">
        <w:rPr>
          <w:lang w:val="ru-RU"/>
        </w:rPr>
        <w:t xml:space="preserve"> власт</w:t>
      </w:r>
      <w:r w:rsidR="00F2411D" w:rsidRPr="00180C71">
        <w:rPr>
          <w:lang w:val="ru-RU"/>
        </w:rPr>
        <w:t>ей</w:t>
      </w:r>
      <w:r w:rsidRPr="00180C71">
        <w:rPr>
          <w:lang w:val="ru-RU"/>
        </w:rPr>
        <w:t xml:space="preserve"> в штатах </w:t>
      </w:r>
      <w:proofErr w:type="spellStart"/>
      <w:r w:rsidRPr="00180C71">
        <w:rPr>
          <w:lang w:val="ru-RU"/>
        </w:rPr>
        <w:t>Коауила</w:t>
      </w:r>
      <w:proofErr w:type="spellEnd"/>
      <w:r w:rsidRPr="00180C71">
        <w:rPr>
          <w:lang w:val="ru-RU"/>
        </w:rPr>
        <w:t xml:space="preserve">, </w:t>
      </w:r>
      <w:proofErr w:type="spellStart"/>
      <w:r w:rsidRPr="00180C71">
        <w:rPr>
          <w:lang w:val="ru-RU"/>
        </w:rPr>
        <w:t>Герреро</w:t>
      </w:r>
      <w:proofErr w:type="spellEnd"/>
      <w:r w:rsidRPr="00180C71">
        <w:rPr>
          <w:lang w:val="ru-RU"/>
        </w:rPr>
        <w:t xml:space="preserve">, </w:t>
      </w:r>
      <w:proofErr w:type="spellStart"/>
      <w:r w:rsidRPr="00180C71">
        <w:rPr>
          <w:lang w:val="ru-RU"/>
        </w:rPr>
        <w:t>Халиско</w:t>
      </w:r>
      <w:proofErr w:type="spellEnd"/>
      <w:r w:rsidRPr="00180C71">
        <w:rPr>
          <w:lang w:val="ru-RU"/>
        </w:rPr>
        <w:t>, Сан-Луис-</w:t>
      </w:r>
      <w:proofErr w:type="spellStart"/>
      <w:r w:rsidRPr="00180C71">
        <w:rPr>
          <w:lang w:val="ru-RU"/>
        </w:rPr>
        <w:t>По</w:t>
      </w:r>
      <w:r w:rsidR="008C7A72" w:rsidRPr="00180C71">
        <w:rPr>
          <w:lang w:val="ru-RU"/>
        </w:rPr>
        <w:t>тоси</w:t>
      </w:r>
      <w:proofErr w:type="spellEnd"/>
      <w:r w:rsidRPr="00180C71">
        <w:rPr>
          <w:lang w:val="ru-RU"/>
        </w:rPr>
        <w:t xml:space="preserve">, </w:t>
      </w:r>
      <w:proofErr w:type="spellStart"/>
      <w:r w:rsidRPr="00180C71">
        <w:rPr>
          <w:lang w:val="ru-RU"/>
        </w:rPr>
        <w:t>Тамаулипас</w:t>
      </w:r>
      <w:proofErr w:type="spellEnd"/>
      <w:r w:rsidRPr="00180C71">
        <w:rPr>
          <w:lang w:val="ru-RU"/>
        </w:rPr>
        <w:t xml:space="preserve"> и </w:t>
      </w:r>
      <w:proofErr w:type="spellStart"/>
      <w:r w:rsidRPr="00180C71">
        <w:rPr>
          <w:lang w:val="ru-RU"/>
        </w:rPr>
        <w:t>Веракрус</w:t>
      </w:r>
      <w:proofErr w:type="spellEnd"/>
      <w:r w:rsidRPr="00180C71">
        <w:rPr>
          <w:lang w:val="ru-RU"/>
        </w:rPr>
        <w:t>.</w:t>
      </w:r>
    </w:p>
    <w:p w14:paraId="56CEA84E" w14:textId="6A37ED8E" w:rsidR="00B35403" w:rsidRPr="00180C71" w:rsidRDefault="00B35403" w:rsidP="000514DC">
      <w:pPr>
        <w:pStyle w:val="SingleTxt"/>
        <w:suppressAutoHyphens w:val="0"/>
        <w:rPr>
          <w:lang w:val="ru-RU"/>
        </w:rPr>
      </w:pPr>
      <w:r w:rsidRPr="00180C71">
        <w:rPr>
          <w:lang w:val="ru-RU"/>
        </w:rPr>
        <w:t>39.</w:t>
      </w:r>
      <w:r w:rsidRPr="00180C71">
        <w:rPr>
          <w:lang w:val="ru-RU"/>
        </w:rPr>
        <w:tab/>
        <w:t xml:space="preserve">В дополнение к этому, в Мексике УВКПЧ оказало техническую помощь в создании в структуре Генеральной прокуратуры штата </w:t>
      </w:r>
      <w:proofErr w:type="spellStart"/>
      <w:r w:rsidRPr="00180C71">
        <w:rPr>
          <w:lang w:val="ru-RU"/>
        </w:rPr>
        <w:t>Халиско</w:t>
      </w:r>
      <w:proofErr w:type="spellEnd"/>
      <w:r w:rsidRPr="00180C71">
        <w:rPr>
          <w:lang w:val="ru-RU"/>
        </w:rPr>
        <w:t xml:space="preserve"> специализированного подразделения по исчезновениям, которое приступило к работе в июле 2017</w:t>
      </w:r>
      <w:r w:rsidR="000514DC">
        <w:rPr>
          <w:lang w:val="ru-RU"/>
        </w:rPr>
        <w:t> год</w:t>
      </w:r>
      <w:r w:rsidRPr="00180C71">
        <w:rPr>
          <w:lang w:val="ru-RU"/>
        </w:rPr>
        <w:t>а. УВКПЧ организовало для сотрудников подразделения программу повышения квалификации, которая охватывает ряд тем и, в частности, предусматривает отдельное занятие по международным и региональным нормам в области прав человека, непосредственно касающимся исчезновений.</w:t>
      </w:r>
    </w:p>
    <w:p w14:paraId="511B93BF" w14:textId="0E30AC66" w:rsidR="00B35403" w:rsidRPr="00180C71" w:rsidRDefault="00B35403" w:rsidP="000514DC">
      <w:pPr>
        <w:pStyle w:val="SingleTxt"/>
        <w:suppressAutoHyphens w:val="0"/>
        <w:rPr>
          <w:lang w:val="ru-RU"/>
        </w:rPr>
      </w:pPr>
      <w:r w:rsidRPr="00180C71">
        <w:rPr>
          <w:lang w:val="ru-RU"/>
        </w:rPr>
        <w:t>40.</w:t>
      </w:r>
      <w:r w:rsidRPr="00180C71">
        <w:rPr>
          <w:lang w:val="ru-RU"/>
        </w:rPr>
        <w:tab/>
        <w:t xml:space="preserve">Кроме того, в Мексике УВКПЧ продолжает работу по делу </w:t>
      </w:r>
      <w:proofErr w:type="gramStart"/>
      <w:r w:rsidRPr="00180C71">
        <w:rPr>
          <w:lang w:val="ru-RU"/>
        </w:rPr>
        <w:t>о</w:t>
      </w:r>
      <w:proofErr w:type="gramEnd"/>
      <w:r w:rsidRPr="00180C71">
        <w:rPr>
          <w:lang w:val="ru-RU"/>
        </w:rPr>
        <w:t xml:space="preserve"> исчезновении 43 учащихся, произошедшем в 2014</w:t>
      </w:r>
      <w:r w:rsidR="000514DC">
        <w:rPr>
          <w:lang w:val="ru-RU"/>
        </w:rPr>
        <w:t> год</w:t>
      </w:r>
      <w:r w:rsidRPr="00180C71">
        <w:rPr>
          <w:lang w:val="ru-RU"/>
        </w:rPr>
        <w:t xml:space="preserve">у в </w:t>
      </w:r>
      <w:proofErr w:type="spellStart"/>
      <w:r w:rsidRPr="00180C71">
        <w:rPr>
          <w:lang w:val="ru-RU"/>
        </w:rPr>
        <w:t>Айо</w:t>
      </w:r>
      <w:r w:rsidR="000226D0" w:rsidRPr="00180C71">
        <w:rPr>
          <w:lang w:val="ru-RU"/>
        </w:rPr>
        <w:t>ц</w:t>
      </w:r>
      <w:r w:rsidRPr="00180C71">
        <w:rPr>
          <w:lang w:val="ru-RU"/>
        </w:rPr>
        <w:t>инапе</w:t>
      </w:r>
      <w:proofErr w:type="spellEnd"/>
      <w:r w:rsidRPr="00180C71">
        <w:rPr>
          <w:lang w:val="ru-RU"/>
        </w:rPr>
        <w:t xml:space="preserve">, </w:t>
      </w:r>
      <w:proofErr w:type="spellStart"/>
      <w:r w:rsidRPr="00180C71">
        <w:rPr>
          <w:lang w:val="ru-RU"/>
        </w:rPr>
        <w:t>Герреро</w:t>
      </w:r>
      <w:proofErr w:type="spellEnd"/>
      <w:r w:rsidRPr="00180C71">
        <w:rPr>
          <w:lang w:val="ru-RU"/>
        </w:rPr>
        <w:t>. В январе 2017</w:t>
      </w:r>
      <w:r w:rsidR="000514DC">
        <w:rPr>
          <w:lang w:val="ru-RU"/>
        </w:rPr>
        <w:t> год</w:t>
      </w:r>
      <w:r w:rsidRPr="00180C71">
        <w:rPr>
          <w:lang w:val="ru-RU"/>
        </w:rPr>
        <w:t>а УВКПЧ организовало для судей, занимающихся этим делом, курс подготовки по вопросам насильственных исчезновений и пыток. В марте УВКПЧ выпустило пресс-релиз о внутреннем расследовании, в котором выразило сожаление по поводу того, что выявленные нарушения не были должным образом устранены механизмами внутреннего надзора.</w:t>
      </w:r>
    </w:p>
    <w:p w14:paraId="29FFF74E" w14:textId="77777777" w:rsidR="00B35403" w:rsidRPr="00180C71" w:rsidRDefault="00B35403" w:rsidP="000514DC">
      <w:pPr>
        <w:pStyle w:val="SingleTxt"/>
        <w:suppressAutoHyphens w:val="0"/>
        <w:rPr>
          <w:lang w:val="ru-RU"/>
        </w:rPr>
      </w:pPr>
      <w:r w:rsidRPr="00180C71">
        <w:rPr>
          <w:lang w:val="ru-RU"/>
        </w:rPr>
        <w:t>41.</w:t>
      </w:r>
      <w:r w:rsidRPr="00180C71">
        <w:rPr>
          <w:lang w:val="ru-RU"/>
        </w:rPr>
        <w:tab/>
        <w:t>В Эквадоре советник по правам человека содействовал участию организаций гражданского общества в рассмотрении доклада государства-участника Комитету.</w:t>
      </w:r>
    </w:p>
    <w:p w14:paraId="5BBF3AE9" w14:textId="77777777" w:rsidR="00B35403" w:rsidRPr="00180C71" w:rsidRDefault="00B35403" w:rsidP="000514DC">
      <w:pPr>
        <w:pStyle w:val="SingleTxt"/>
        <w:suppressAutoHyphens w:val="0"/>
        <w:rPr>
          <w:lang w:val="ru-RU"/>
        </w:rPr>
      </w:pPr>
      <w:r w:rsidRPr="00180C71">
        <w:rPr>
          <w:lang w:val="ru-RU"/>
        </w:rPr>
        <w:t>42.</w:t>
      </w:r>
      <w:r w:rsidRPr="00180C71">
        <w:rPr>
          <w:lang w:val="ru-RU"/>
        </w:rPr>
        <w:tab/>
        <w:t>В Шри-Ланке УВКПЧ продолжало работу по содействию включению положений Конвенции в национальное законодательство и оказывало консультативную помощь по этим вопросам.</w:t>
      </w:r>
    </w:p>
    <w:p w14:paraId="5243D2BD" w14:textId="7C526D96" w:rsidR="00B35403" w:rsidRPr="00180C71" w:rsidRDefault="00B35403" w:rsidP="000514DC">
      <w:pPr>
        <w:pStyle w:val="SingleTxt"/>
        <w:suppressAutoHyphens w:val="0"/>
        <w:rPr>
          <w:lang w:val="ru-RU"/>
        </w:rPr>
      </w:pPr>
      <w:r w:rsidRPr="00180C71">
        <w:rPr>
          <w:lang w:val="ru-RU"/>
        </w:rPr>
        <w:t>43.</w:t>
      </w:r>
      <w:r w:rsidRPr="00180C71">
        <w:rPr>
          <w:lang w:val="ru-RU"/>
        </w:rPr>
        <w:tab/>
      </w:r>
      <w:proofErr w:type="gramStart"/>
      <w:r w:rsidRPr="00180C71">
        <w:rPr>
          <w:lang w:val="ru-RU"/>
        </w:rPr>
        <w:t>Региональное отделение УВКПЧ для Центральной Америки совместно с Межамериканским институтом по правам человека организовало в июне 2017</w:t>
      </w:r>
      <w:r w:rsidR="000514DC">
        <w:rPr>
          <w:lang w:val="ru-RU"/>
        </w:rPr>
        <w:t> год</w:t>
      </w:r>
      <w:r w:rsidRPr="00180C71">
        <w:rPr>
          <w:lang w:val="ru-RU"/>
        </w:rPr>
        <w:t>а форум по проблемам и границам защиты всех лиц от насильственных исчезновений, по линии которого обеспечивается проведение мероприятий по подготовке кадров и оказывается консультативная помощь государствам в интересах выполнения ими своих обязательств согласно Конвенции.</w:t>
      </w:r>
      <w:proofErr w:type="gramEnd"/>
    </w:p>
    <w:p w14:paraId="0EF86B30" w14:textId="09881688" w:rsidR="00B35403" w:rsidRPr="00180C71" w:rsidRDefault="00B35403" w:rsidP="000514DC">
      <w:pPr>
        <w:pStyle w:val="SingleTxt"/>
        <w:suppressAutoHyphens w:val="0"/>
        <w:rPr>
          <w:lang w:val="ru-RU"/>
        </w:rPr>
      </w:pPr>
      <w:r w:rsidRPr="00180C71">
        <w:rPr>
          <w:lang w:val="ru-RU"/>
        </w:rPr>
        <w:t>44.</w:t>
      </w:r>
      <w:r w:rsidRPr="00180C71">
        <w:rPr>
          <w:lang w:val="ru-RU"/>
        </w:rPr>
        <w:tab/>
        <w:t>Фонд добровольных взносов Организации Объединенных Наций для жертв пыток продолжал практику выделения субсидий неправительственным организациям, оказывающим помощь семьям жертв насильственных исчезновений и/или занимающимся документальным подтверждением случаев насильственн</w:t>
      </w:r>
      <w:r w:rsidR="00F2411D" w:rsidRPr="00180C71">
        <w:rPr>
          <w:lang w:val="ru-RU"/>
        </w:rPr>
        <w:t>ых</w:t>
      </w:r>
      <w:r w:rsidRPr="00180C71">
        <w:rPr>
          <w:lang w:val="ru-RU"/>
        </w:rPr>
        <w:t xml:space="preserve"> исчезновени</w:t>
      </w:r>
      <w:r w:rsidR="00F2411D" w:rsidRPr="00180C71">
        <w:rPr>
          <w:lang w:val="ru-RU"/>
        </w:rPr>
        <w:t>й</w:t>
      </w:r>
      <w:r w:rsidRPr="00180C71">
        <w:rPr>
          <w:lang w:val="ru-RU"/>
        </w:rPr>
        <w:t xml:space="preserve"> в соответствии с положениями Конвенции. Так, в Перу Фонд оказывает поддержку в осуществлении трех проектов по оказанию юридической и/или психологической помощи. В Мексике Фонд продолжает поддерживать два проекта по оказанию юридической помощи. В Аргентине еще один проект продолжает получать помощь Фонда на цели оказания психологических, социальных и юридических услуг, включая проведение тестов ДНК.</w:t>
      </w:r>
    </w:p>
    <w:p w14:paraId="1CB1C1D3" w14:textId="74081CA5" w:rsidR="007A706C" w:rsidRPr="00180C71" w:rsidRDefault="00B35403" w:rsidP="000514DC">
      <w:pPr>
        <w:pStyle w:val="SingleTxt"/>
        <w:suppressAutoHyphens w:val="0"/>
        <w:rPr>
          <w:lang w:val="ru-RU"/>
        </w:rPr>
      </w:pPr>
      <w:r w:rsidRPr="00180C71">
        <w:rPr>
          <w:lang w:val="ru-RU"/>
        </w:rPr>
        <w:t>45.</w:t>
      </w:r>
      <w:r w:rsidRPr="00180C71">
        <w:rPr>
          <w:lang w:val="ru-RU"/>
        </w:rPr>
        <w:tab/>
        <w:t xml:space="preserve">В докладах, заявлениях, пресс-релизах и брифингах для прессы, касающихся государств-участников и государств, не являющихся участниками Конвенции, и Генеральный секретарь, и Верховный комиссар </w:t>
      </w:r>
      <w:r w:rsidR="00F2411D" w:rsidRPr="00180C71">
        <w:rPr>
          <w:lang w:val="ru-RU"/>
        </w:rPr>
        <w:t>указывали на</w:t>
      </w:r>
      <w:r w:rsidRPr="00180C71">
        <w:rPr>
          <w:lang w:val="ru-RU"/>
        </w:rPr>
        <w:t xml:space="preserve"> </w:t>
      </w:r>
      <w:r w:rsidRPr="00180C71">
        <w:rPr>
          <w:lang w:val="ru-RU"/>
        </w:rPr>
        <w:lastRenderedPageBreak/>
        <w:t>поступающи</w:t>
      </w:r>
      <w:r w:rsidR="00F2411D" w:rsidRPr="00180C71">
        <w:rPr>
          <w:lang w:val="ru-RU"/>
        </w:rPr>
        <w:t>е</w:t>
      </w:r>
      <w:r w:rsidRPr="00180C71">
        <w:rPr>
          <w:lang w:val="ru-RU"/>
        </w:rPr>
        <w:t xml:space="preserve"> сообщения о насильственных исчезновениях, подтверждая, что преступления насильственных исчезновений по-прежнему совершаются, </w:t>
      </w:r>
      <w:proofErr w:type="gramStart"/>
      <w:r w:rsidRPr="00180C71">
        <w:rPr>
          <w:lang w:val="ru-RU"/>
        </w:rPr>
        <w:t>и</w:t>
      </w:r>
      <w:proofErr w:type="gramEnd"/>
      <w:r w:rsidRPr="00180C71">
        <w:rPr>
          <w:lang w:val="ru-RU"/>
        </w:rPr>
        <w:t xml:space="preserve"> демонстрируя важность обеспечения всеобщей ратификации Конвенции</w:t>
      </w:r>
      <w:r w:rsidR="007A706C" w:rsidRPr="00180C71">
        <w:rPr>
          <w:lang w:val="ru-RU"/>
        </w:rPr>
        <w:t>.</w:t>
      </w:r>
    </w:p>
    <w:p w14:paraId="6A657A97" w14:textId="01431DF7" w:rsidR="007A706C" w:rsidRPr="00180C71" w:rsidRDefault="007A706C" w:rsidP="000514DC">
      <w:pPr>
        <w:pStyle w:val="SingleTxt"/>
        <w:suppressAutoHyphens w:val="0"/>
        <w:rPr>
          <w:lang w:val="ru-RU"/>
        </w:rPr>
      </w:pPr>
      <w:r w:rsidRPr="00180C71">
        <w:rPr>
          <w:lang w:val="ru-RU"/>
        </w:rPr>
        <w:t>46.</w:t>
      </w:r>
      <w:r w:rsidRPr="00180C71">
        <w:rPr>
          <w:lang w:val="ru-RU"/>
        </w:rPr>
        <w:tab/>
      </w:r>
      <w:r w:rsidR="00B35403" w:rsidRPr="00180C71">
        <w:rPr>
          <w:lang w:val="ru-RU"/>
        </w:rPr>
        <w:t>В октябре 2016</w:t>
      </w:r>
      <w:r w:rsidR="000514DC">
        <w:rPr>
          <w:lang w:val="ru-RU"/>
        </w:rPr>
        <w:t> год</w:t>
      </w:r>
      <w:r w:rsidR="00B35403" w:rsidRPr="00180C71">
        <w:rPr>
          <w:lang w:val="ru-RU"/>
        </w:rPr>
        <w:t xml:space="preserve">а Генеральный секретарь в своем докладе об осуществлении Рамочного соглашения о мире, безопасности и сотрудничестве для Демократической Республики Конго и региона </w:t>
      </w:r>
      <w:r w:rsidR="00F2411D" w:rsidRPr="00180C71">
        <w:rPr>
          <w:lang w:val="ru-RU"/>
        </w:rPr>
        <w:t>подчеркнул</w:t>
      </w:r>
      <w:r w:rsidR="00B35403" w:rsidRPr="00180C71">
        <w:rPr>
          <w:lang w:val="ru-RU"/>
        </w:rPr>
        <w:t xml:space="preserve">, что во всем регионе отмечались нарушения международного гуманитарного права и прав человека, </w:t>
      </w:r>
      <w:bookmarkStart w:id="9" w:name="_Hlk490930160"/>
      <w:r w:rsidR="00B35403" w:rsidRPr="00180C71">
        <w:rPr>
          <w:lang w:val="ru-RU"/>
        </w:rPr>
        <w:t>включая насильственные исчезновения</w:t>
      </w:r>
      <w:bookmarkEnd w:id="9"/>
      <w:r w:rsidRPr="00180C71">
        <w:rPr>
          <w:lang w:val="ru-RU"/>
        </w:rPr>
        <w:t xml:space="preserve"> (</w:t>
      </w:r>
      <w:hyperlink r:id="rId23" w:history="1">
        <w:r w:rsidRPr="00180C71">
          <w:rPr>
            <w:rStyle w:val="Hyperlink"/>
            <w:lang w:val="ru-RU"/>
          </w:rPr>
          <w:t>S/2016/840</w:t>
        </w:r>
      </w:hyperlink>
      <w:r w:rsidRPr="00180C71">
        <w:rPr>
          <w:lang w:val="ru-RU"/>
        </w:rPr>
        <w:t xml:space="preserve">, </w:t>
      </w:r>
      <w:r w:rsidR="00B35403" w:rsidRPr="00180C71">
        <w:rPr>
          <w:lang w:val="ru-RU"/>
        </w:rPr>
        <w:t>пункт</w:t>
      </w:r>
      <w:r w:rsidRPr="00180C71">
        <w:rPr>
          <w:lang w:val="ru-RU"/>
        </w:rPr>
        <w:t xml:space="preserve"> 13).</w:t>
      </w:r>
    </w:p>
    <w:p w14:paraId="521CE2DF" w14:textId="06E1339F" w:rsidR="007A706C" w:rsidRPr="00180C71" w:rsidRDefault="007A706C" w:rsidP="000514DC">
      <w:pPr>
        <w:pStyle w:val="SingleTxt"/>
        <w:suppressAutoHyphens w:val="0"/>
        <w:rPr>
          <w:lang w:val="ru-RU"/>
        </w:rPr>
      </w:pPr>
      <w:r w:rsidRPr="00180C71">
        <w:rPr>
          <w:lang w:val="ru-RU"/>
        </w:rPr>
        <w:t>47.</w:t>
      </w:r>
      <w:r w:rsidRPr="00180C71">
        <w:rPr>
          <w:lang w:val="ru-RU"/>
        </w:rPr>
        <w:tab/>
      </w:r>
      <w:r w:rsidR="00B35403" w:rsidRPr="00180C71">
        <w:rPr>
          <w:lang w:val="ru-RU"/>
        </w:rPr>
        <w:t xml:space="preserve">В </w:t>
      </w:r>
      <w:bookmarkStart w:id="10" w:name="_Hlk490930211"/>
      <w:r w:rsidR="00B35403" w:rsidRPr="00180C71">
        <w:rPr>
          <w:lang w:val="ru-RU"/>
        </w:rPr>
        <w:t>декабре 2016</w:t>
      </w:r>
      <w:r w:rsidR="000514DC">
        <w:rPr>
          <w:lang w:val="ru-RU"/>
        </w:rPr>
        <w:t> год</w:t>
      </w:r>
      <w:r w:rsidR="00B35403" w:rsidRPr="00180C71">
        <w:rPr>
          <w:lang w:val="ru-RU"/>
        </w:rPr>
        <w:t xml:space="preserve">а Генеральный секретарь в своем докладе о </w:t>
      </w:r>
      <w:bookmarkEnd w:id="10"/>
      <w:r w:rsidR="00B35403" w:rsidRPr="00180C71">
        <w:rPr>
          <w:lang w:val="ru-RU"/>
        </w:rPr>
        <w:t>Миссии Организации Объединенных Наций по поддержке в Ливии заявил, что он по</w:t>
      </w:r>
      <w:r w:rsidR="00B35403" w:rsidRPr="00180C71">
        <w:rPr>
          <w:lang w:val="ru-RU"/>
        </w:rPr>
        <w:noBreakHyphen/>
        <w:t>прежнему глубоко обеспокоен положением в области прав человека в стране. Он отметил, что в течение отчетного периода все группы продолжали нарушать нормы международного права прав человека и международного гуманитарного права, включая насильственные исчезновения, большей частью безнаказанно</w:t>
      </w:r>
      <w:r w:rsidRPr="00180C71">
        <w:rPr>
          <w:lang w:val="ru-RU"/>
        </w:rPr>
        <w:t xml:space="preserve"> (</w:t>
      </w:r>
      <w:hyperlink r:id="rId24" w:history="1">
        <w:r w:rsidRPr="00180C71">
          <w:rPr>
            <w:rStyle w:val="Hyperlink"/>
            <w:lang w:val="ru-RU"/>
          </w:rPr>
          <w:t>S/2016/1011</w:t>
        </w:r>
      </w:hyperlink>
      <w:r w:rsidRPr="00180C71">
        <w:rPr>
          <w:lang w:val="ru-RU"/>
        </w:rPr>
        <w:t xml:space="preserve">, </w:t>
      </w:r>
      <w:r w:rsidR="00B35403" w:rsidRPr="00180C71">
        <w:rPr>
          <w:lang w:val="ru-RU"/>
        </w:rPr>
        <w:t>пункты</w:t>
      </w:r>
      <w:r w:rsidRPr="00180C71">
        <w:rPr>
          <w:lang w:val="ru-RU"/>
        </w:rPr>
        <w:t xml:space="preserve"> 33 </w:t>
      </w:r>
      <w:r w:rsidR="00B35403" w:rsidRPr="00180C71">
        <w:rPr>
          <w:lang w:val="ru-RU"/>
        </w:rPr>
        <w:t>и</w:t>
      </w:r>
      <w:r w:rsidRPr="00180C71">
        <w:rPr>
          <w:lang w:val="ru-RU"/>
        </w:rPr>
        <w:t xml:space="preserve"> 80).</w:t>
      </w:r>
    </w:p>
    <w:p w14:paraId="3938740E" w14:textId="088618A8" w:rsidR="007A706C" w:rsidRPr="00180C71" w:rsidRDefault="007A706C" w:rsidP="000514DC">
      <w:pPr>
        <w:pStyle w:val="SingleTxt"/>
        <w:suppressAutoHyphens w:val="0"/>
        <w:rPr>
          <w:lang w:val="ru-RU"/>
        </w:rPr>
      </w:pPr>
      <w:r w:rsidRPr="00180C71">
        <w:rPr>
          <w:lang w:val="ru-RU"/>
        </w:rPr>
        <w:t>48.</w:t>
      </w:r>
      <w:r w:rsidRPr="00180C71">
        <w:rPr>
          <w:lang w:val="ru-RU"/>
        </w:rPr>
        <w:tab/>
      </w:r>
      <w:r w:rsidR="00B35403" w:rsidRPr="00180C71">
        <w:rPr>
          <w:lang w:val="ru-RU"/>
        </w:rPr>
        <w:t>Также в декабре 2016</w:t>
      </w:r>
      <w:r w:rsidR="000514DC">
        <w:rPr>
          <w:lang w:val="ru-RU"/>
        </w:rPr>
        <w:t> год</w:t>
      </w:r>
      <w:r w:rsidR="00B35403" w:rsidRPr="00180C71">
        <w:rPr>
          <w:lang w:val="ru-RU"/>
        </w:rPr>
        <w:t>а Генеральный секретарь в своем докладе о ситуации в Мали указал на случаи нарушений прав человека, документально зафиксированные Многопрофильной комплексной миссией Организации Объединенных Наций по стабилизации в Мали, включая один случай насильственного исчезновения</w:t>
      </w:r>
      <w:r w:rsidRPr="00180C71">
        <w:rPr>
          <w:lang w:val="ru-RU"/>
        </w:rPr>
        <w:t xml:space="preserve"> (</w:t>
      </w:r>
      <w:hyperlink r:id="rId25" w:history="1">
        <w:r w:rsidRPr="00180C71">
          <w:rPr>
            <w:rStyle w:val="Hyperlink"/>
            <w:lang w:val="ru-RU"/>
          </w:rPr>
          <w:t>S/2016/1137</w:t>
        </w:r>
      </w:hyperlink>
      <w:r w:rsidRPr="00180C71">
        <w:rPr>
          <w:lang w:val="ru-RU"/>
        </w:rPr>
        <w:t xml:space="preserve">, </w:t>
      </w:r>
      <w:r w:rsidR="00B35403" w:rsidRPr="00180C71">
        <w:rPr>
          <w:lang w:val="ru-RU"/>
        </w:rPr>
        <w:t>пункт</w:t>
      </w:r>
      <w:r w:rsidR="006A17C3" w:rsidRPr="00180C71">
        <w:rPr>
          <w:lang w:val="ru-RU"/>
        </w:rPr>
        <w:t xml:space="preserve"> 35).</w:t>
      </w:r>
    </w:p>
    <w:p w14:paraId="05D055C0" w14:textId="1B6CA55C" w:rsidR="00B35403" w:rsidRPr="00180C71" w:rsidRDefault="007A706C" w:rsidP="000514DC">
      <w:pPr>
        <w:pStyle w:val="SingleTxt"/>
        <w:suppressAutoHyphens w:val="0"/>
        <w:rPr>
          <w:lang w:val="ru-RU"/>
        </w:rPr>
      </w:pPr>
      <w:r w:rsidRPr="00180C71">
        <w:rPr>
          <w:lang w:val="ru-RU"/>
        </w:rPr>
        <w:t>49.</w:t>
      </w:r>
      <w:r w:rsidRPr="00180C71">
        <w:rPr>
          <w:lang w:val="ru-RU"/>
        </w:rPr>
        <w:tab/>
      </w:r>
      <w:proofErr w:type="gramStart"/>
      <w:r w:rsidR="00B35403" w:rsidRPr="00180C71">
        <w:rPr>
          <w:lang w:val="ru-RU"/>
        </w:rPr>
        <w:t>В феврале 2017</w:t>
      </w:r>
      <w:r w:rsidR="000514DC">
        <w:rPr>
          <w:lang w:val="ru-RU"/>
        </w:rPr>
        <w:t> год</w:t>
      </w:r>
      <w:r w:rsidR="00B35403" w:rsidRPr="00180C71">
        <w:rPr>
          <w:lang w:val="ru-RU"/>
        </w:rPr>
        <w:t xml:space="preserve">а в связи с подписанием между правительством Мексики и </w:t>
      </w:r>
      <w:r w:rsidR="000226D0" w:rsidRPr="00180C71">
        <w:rPr>
          <w:lang w:val="ru-RU"/>
        </w:rPr>
        <w:t>о</w:t>
      </w:r>
      <w:r w:rsidR="00B35403" w:rsidRPr="00180C71">
        <w:rPr>
          <w:lang w:val="ru-RU"/>
        </w:rPr>
        <w:t xml:space="preserve">тделением УВКПЧ в Мексике соглашения о совместной деятельности </w:t>
      </w:r>
      <w:bookmarkStart w:id="11" w:name="_Hlk490933806"/>
      <w:r w:rsidR="00B35403" w:rsidRPr="00180C71">
        <w:rPr>
          <w:lang w:val="ru-RU"/>
        </w:rPr>
        <w:t>Верховный комиссар</w:t>
      </w:r>
      <w:bookmarkEnd w:id="11"/>
      <w:r w:rsidR="00B35403" w:rsidRPr="00180C71">
        <w:rPr>
          <w:lang w:val="ru-RU"/>
        </w:rPr>
        <w:t xml:space="preserve"> выразил твердое намерение УВКПЧ расширять поддержку усилий по борьбе с безнаказанностью и обеспечению привлечения к ответственности виновных в соответствии с рекомендациями, полученными Мексикой от международных и региональных правозащитных механизмов, в том числе в отношении законодательства и политики по</w:t>
      </w:r>
      <w:proofErr w:type="gramEnd"/>
      <w:r w:rsidR="00B35403" w:rsidRPr="00180C71">
        <w:rPr>
          <w:lang w:val="ru-RU"/>
        </w:rPr>
        <w:t xml:space="preserve"> вопросам исчезновений и пыток. Он также выразил решимость добиваться раскрытия резонансных дел, таких как исчезновение 43 </w:t>
      </w:r>
      <w:r w:rsidR="00AF2390" w:rsidRPr="00180C71">
        <w:rPr>
          <w:lang w:val="ru-RU"/>
        </w:rPr>
        <w:t>учащихся</w:t>
      </w:r>
      <w:r w:rsidR="00B35403" w:rsidRPr="00180C71">
        <w:rPr>
          <w:lang w:val="ru-RU"/>
        </w:rPr>
        <w:t xml:space="preserve"> из </w:t>
      </w:r>
      <w:proofErr w:type="spellStart"/>
      <w:r w:rsidR="00B35403" w:rsidRPr="00180C71">
        <w:rPr>
          <w:lang w:val="ru-RU"/>
        </w:rPr>
        <w:t>Айо</w:t>
      </w:r>
      <w:r w:rsidR="000226D0" w:rsidRPr="00180C71">
        <w:rPr>
          <w:lang w:val="ru-RU"/>
        </w:rPr>
        <w:t>ц</w:t>
      </w:r>
      <w:r w:rsidR="00B35403" w:rsidRPr="00180C71">
        <w:rPr>
          <w:lang w:val="ru-RU"/>
        </w:rPr>
        <w:t>инапы</w:t>
      </w:r>
      <w:proofErr w:type="spellEnd"/>
      <w:r w:rsidR="00B35403" w:rsidRPr="00180C71">
        <w:rPr>
          <w:lang w:val="ru-RU"/>
        </w:rPr>
        <w:t>. Верховный комиссар еще раз заявил о неизменной поддержке жертв и членов их семей и о готовности поддержать все прилагаемые усилия для обеспечения установления фактов и осуществления правосудия.</w:t>
      </w:r>
    </w:p>
    <w:p w14:paraId="24765E0D" w14:textId="32107EB8" w:rsidR="00B35403" w:rsidRPr="00180C71" w:rsidRDefault="00B35403" w:rsidP="000514DC">
      <w:pPr>
        <w:pStyle w:val="SingleTxt"/>
        <w:suppressAutoHyphens w:val="0"/>
        <w:rPr>
          <w:lang w:val="ru-RU"/>
        </w:rPr>
      </w:pPr>
      <w:r w:rsidRPr="00180C71">
        <w:rPr>
          <w:lang w:val="ru-RU"/>
        </w:rPr>
        <w:t>50.</w:t>
      </w:r>
      <w:r w:rsidRPr="00180C71">
        <w:rPr>
          <w:lang w:val="ru-RU"/>
        </w:rPr>
        <w:tab/>
      </w:r>
      <w:proofErr w:type="gramStart"/>
      <w:r w:rsidRPr="00180C71">
        <w:rPr>
          <w:lang w:val="ru-RU"/>
        </w:rPr>
        <w:t>В марте 2017</w:t>
      </w:r>
      <w:r w:rsidR="000514DC">
        <w:rPr>
          <w:lang w:val="ru-RU"/>
        </w:rPr>
        <w:t> год</w:t>
      </w:r>
      <w:r w:rsidRPr="00180C71">
        <w:rPr>
          <w:lang w:val="ru-RU"/>
        </w:rPr>
        <w:t>а в ходе тридцать четвертой сессии Совета по правам человека Верховный комиссар в своем выступлении в дискуссионной группе высокого уровня по вопросу о положении в области прав человека в Сирийской Арабской Республике выразил обеспокоенность в связи с тем, что бесчисленное множество людей подвергаются в Сирийской Арабской Республике произвольным задержаниям, пыткам, похищениям и насильственным исчезновениям и что УВКПЧ</w:t>
      </w:r>
      <w:proofErr w:type="gramEnd"/>
      <w:r w:rsidRPr="00180C71">
        <w:rPr>
          <w:lang w:val="ru-RU"/>
        </w:rPr>
        <w:t xml:space="preserve"> и Независимой международной комиссии по расследованию событий в Сирийской Арабской Республи</w:t>
      </w:r>
      <w:r w:rsidR="006A17C3" w:rsidRPr="00180C71">
        <w:rPr>
          <w:lang w:val="ru-RU"/>
        </w:rPr>
        <w:t>ке отказано в доступе в страну.</w:t>
      </w:r>
    </w:p>
    <w:p w14:paraId="6C02CE25" w14:textId="275966A7" w:rsidR="00B35403" w:rsidRPr="00180C71" w:rsidRDefault="00B35403" w:rsidP="000514DC">
      <w:pPr>
        <w:pStyle w:val="SingleTxt"/>
        <w:suppressAutoHyphens w:val="0"/>
        <w:rPr>
          <w:lang w:val="ru-RU"/>
        </w:rPr>
      </w:pPr>
      <w:r w:rsidRPr="00180C71">
        <w:rPr>
          <w:lang w:val="ru-RU"/>
        </w:rPr>
        <w:t>51.</w:t>
      </w:r>
      <w:r w:rsidRPr="00180C71">
        <w:rPr>
          <w:lang w:val="ru-RU"/>
        </w:rPr>
        <w:tab/>
        <w:t>В апреле 2017</w:t>
      </w:r>
      <w:r w:rsidR="000514DC">
        <w:rPr>
          <w:lang w:val="ru-RU"/>
        </w:rPr>
        <w:t> год</w:t>
      </w:r>
      <w:r w:rsidRPr="00180C71">
        <w:rPr>
          <w:lang w:val="ru-RU"/>
        </w:rPr>
        <w:t>а Верховный комиссар указал на сообщения,</w:t>
      </w:r>
      <w:r w:rsidR="00A04155" w:rsidRPr="00180C71">
        <w:rPr>
          <w:lang w:val="ru-RU"/>
        </w:rPr>
        <w:t xml:space="preserve"> в которых содержится информация </w:t>
      </w:r>
      <w:r w:rsidRPr="00180C71">
        <w:rPr>
          <w:lang w:val="ru-RU"/>
        </w:rPr>
        <w:t>о значительном увеличении числа случаев насильственных исчезновений в Бурунди за период с ноября 2016</w:t>
      </w:r>
      <w:r w:rsidR="000514DC">
        <w:rPr>
          <w:lang w:val="ru-RU"/>
        </w:rPr>
        <w:t> год</w:t>
      </w:r>
      <w:r w:rsidRPr="00180C71">
        <w:rPr>
          <w:lang w:val="ru-RU"/>
        </w:rPr>
        <w:t>а по март 2017</w:t>
      </w:r>
      <w:r w:rsidR="000514DC">
        <w:rPr>
          <w:lang w:val="ru-RU"/>
        </w:rPr>
        <w:t> год</w:t>
      </w:r>
      <w:r w:rsidRPr="00180C71">
        <w:rPr>
          <w:lang w:val="ru-RU"/>
        </w:rPr>
        <w:t xml:space="preserve">а, а также об обнаружении в это время десятков неопознанных </w:t>
      </w:r>
      <w:r w:rsidR="00A04155" w:rsidRPr="00180C71">
        <w:rPr>
          <w:lang w:val="ru-RU"/>
        </w:rPr>
        <w:t>трупов</w:t>
      </w:r>
      <w:r w:rsidRPr="00180C71">
        <w:rPr>
          <w:lang w:val="ru-RU"/>
        </w:rPr>
        <w:t xml:space="preserve"> в разных частях страны.</w:t>
      </w:r>
    </w:p>
    <w:p w14:paraId="11918A1A" w14:textId="2BC3DFD3" w:rsidR="007A706C" w:rsidRPr="00180C71" w:rsidRDefault="00B35403" w:rsidP="000514DC">
      <w:pPr>
        <w:pStyle w:val="SingleTxt"/>
        <w:suppressAutoHyphens w:val="0"/>
        <w:rPr>
          <w:lang w:val="ru-RU"/>
        </w:rPr>
      </w:pPr>
      <w:r w:rsidRPr="00180C71">
        <w:rPr>
          <w:lang w:val="ru-RU"/>
        </w:rPr>
        <w:t>52.</w:t>
      </w:r>
      <w:r w:rsidRPr="00180C71">
        <w:rPr>
          <w:lang w:val="ru-RU"/>
        </w:rPr>
        <w:tab/>
        <w:t>В мае 2017</w:t>
      </w:r>
      <w:r w:rsidR="000514DC">
        <w:rPr>
          <w:lang w:val="ru-RU"/>
        </w:rPr>
        <w:t> год</w:t>
      </w:r>
      <w:r w:rsidRPr="00180C71">
        <w:rPr>
          <w:lang w:val="ru-RU"/>
        </w:rPr>
        <w:t xml:space="preserve">а Верховный комиссар отметил нехватку ресурсов, с которой приходится сталкиваться комиссиям по исчезновениям и по установлению истины и примирению в Непале с тех пор, когда более </w:t>
      </w:r>
      <w:r w:rsidR="000226D0" w:rsidRPr="00180C71">
        <w:rPr>
          <w:lang w:val="ru-RU"/>
        </w:rPr>
        <w:t xml:space="preserve">10 </w:t>
      </w:r>
      <w:r w:rsidRPr="00180C71">
        <w:rPr>
          <w:lang w:val="ru-RU"/>
        </w:rPr>
        <w:t xml:space="preserve">лет назад в стране было достигнуто мирное соглашение. Он выразил обеспокоенность в связи с тем, что Непалу не удается решить проблему </w:t>
      </w:r>
      <w:r w:rsidRPr="00180C71">
        <w:rPr>
          <w:lang w:val="ru-RU"/>
        </w:rPr>
        <w:lastRenderedPageBreak/>
        <w:t>безнаказанности и выполнить свои обязательства согласно международному праву прав человека</w:t>
      </w:r>
      <w:r w:rsidR="007A706C" w:rsidRPr="00180C71">
        <w:rPr>
          <w:lang w:val="ru-RU"/>
        </w:rPr>
        <w:t>.</w:t>
      </w:r>
    </w:p>
    <w:p w14:paraId="176BD35A" w14:textId="77777777" w:rsidR="009F20A8" w:rsidRPr="00180C71" w:rsidRDefault="009F20A8" w:rsidP="000514DC">
      <w:pPr>
        <w:pStyle w:val="SingleTxt"/>
        <w:suppressAutoHyphens w:val="0"/>
        <w:spacing w:after="0" w:line="120" w:lineRule="exact"/>
        <w:rPr>
          <w:sz w:val="10"/>
          <w:lang w:val="ru-RU"/>
        </w:rPr>
      </w:pPr>
    </w:p>
    <w:p w14:paraId="1E97D740" w14:textId="77777777" w:rsidR="009F20A8" w:rsidRPr="00180C71" w:rsidRDefault="009F20A8" w:rsidP="000514DC">
      <w:pPr>
        <w:pStyle w:val="SingleTxt"/>
        <w:suppressAutoHyphens w:val="0"/>
        <w:spacing w:after="0" w:line="120" w:lineRule="exact"/>
        <w:rPr>
          <w:sz w:val="10"/>
          <w:lang w:val="ru-RU"/>
        </w:rPr>
      </w:pPr>
    </w:p>
    <w:p w14:paraId="42296487" w14:textId="549DF5BB" w:rsidR="007A706C" w:rsidRPr="00180C71" w:rsidRDefault="007A706C" w:rsidP="000514DC">
      <w:pPr>
        <w:pStyle w:val="HCh"/>
        <w:suppressAutoHyphens w:val="0"/>
        <w:ind w:left="1267" w:right="1260" w:hanging="1267"/>
        <w:rPr>
          <w:lang w:val="ru-RU"/>
        </w:rPr>
      </w:pPr>
      <w:r w:rsidRPr="00180C71">
        <w:rPr>
          <w:lang w:val="ru-RU"/>
        </w:rPr>
        <w:tab/>
        <w:t>V.</w:t>
      </w:r>
      <w:r w:rsidRPr="00180C71">
        <w:rPr>
          <w:lang w:val="ru-RU"/>
        </w:rPr>
        <w:tab/>
      </w:r>
      <w:r w:rsidR="00B35403" w:rsidRPr="00180C71">
        <w:rPr>
          <w:lang w:val="ru-RU"/>
        </w:rPr>
        <w:t>Деятельность Комитета</w:t>
      </w:r>
    </w:p>
    <w:p w14:paraId="49026450" w14:textId="77777777" w:rsidR="009F20A8" w:rsidRPr="00180C71" w:rsidRDefault="009F20A8" w:rsidP="000514DC">
      <w:pPr>
        <w:pStyle w:val="SingleTxt"/>
        <w:suppressAutoHyphens w:val="0"/>
        <w:spacing w:after="0" w:line="120" w:lineRule="exact"/>
        <w:rPr>
          <w:sz w:val="10"/>
          <w:lang w:val="ru-RU"/>
        </w:rPr>
      </w:pPr>
    </w:p>
    <w:p w14:paraId="7BCF1FA9" w14:textId="77777777" w:rsidR="009F20A8" w:rsidRPr="00180C71" w:rsidRDefault="009F20A8" w:rsidP="000514DC">
      <w:pPr>
        <w:pStyle w:val="SingleTxt"/>
        <w:suppressAutoHyphens w:val="0"/>
        <w:spacing w:after="0" w:line="120" w:lineRule="exact"/>
        <w:rPr>
          <w:sz w:val="10"/>
          <w:lang w:val="ru-RU"/>
        </w:rPr>
      </w:pPr>
    </w:p>
    <w:p w14:paraId="53FE84FD" w14:textId="146E5C40" w:rsidR="007A706C" w:rsidRPr="00180C71" w:rsidRDefault="007A706C" w:rsidP="000514DC">
      <w:pPr>
        <w:pStyle w:val="SingleTxt"/>
        <w:suppressAutoHyphens w:val="0"/>
        <w:rPr>
          <w:lang w:val="ru-RU"/>
        </w:rPr>
      </w:pPr>
      <w:r w:rsidRPr="00180C71">
        <w:rPr>
          <w:lang w:val="ru-RU"/>
        </w:rPr>
        <w:t>53.</w:t>
      </w:r>
      <w:r w:rsidRPr="00180C71">
        <w:rPr>
          <w:lang w:val="ru-RU"/>
        </w:rPr>
        <w:tab/>
      </w:r>
      <w:r w:rsidR="00B35403" w:rsidRPr="00180C71">
        <w:rPr>
          <w:lang w:val="ru-RU"/>
        </w:rPr>
        <w:t xml:space="preserve">В соответствии со статьей 27 Конвенции первая сессия Конференции государств </w:t>
      </w:r>
      <w:r w:rsidR="004A41BD" w:rsidRPr="00180C71">
        <w:rPr>
          <w:lang w:val="ru-RU"/>
        </w:rPr>
        <w:t>—</w:t>
      </w:r>
      <w:r w:rsidR="00B35403" w:rsidRPr="00180C71">
        <w:rPr>
          <w:lang w:val="ru-RU"/>
        </w:rPr>
        <w:t xml:space="preserve"> участников Конвенции состоялась в Отделении Организации Объединенных Наций в Женеве 19 декабря 2016</w:t>
      </w:r>
      <w:r w:rsidR="000514DC">
        <w:rPr>
          <w:lang w:val="ru-RU"/>
        </w:rPr>
        <w:t> год</w:t>
      </w:r>
      <w:r w:rsidR="00B35403" w:rsidRPr="00180C71">
        <w:rPr>
          <w:lang w:val="ru-RU"/>
        </w:rPr>
        <w:t>а. Участники Конференции провели одно заседание, в ходе которого они рассмотрели вопрос о функционировании Комитета и признали, что Комитет обеспечивает эффективное наблюдение за осуществлением Конвенции (см.</w:t>
      </w:r>
      <w:r w:rsidRPr="00180C71">
        <w:rPr>
          <w:lang w:val="ru-RU"/>
        </w:rPr>
        <w:t xml:space="preserve"> </w:t>
      </w:r>
      <w:hyperlink r:id="rId26" w:history="1">
        <w:r w:rsidRPr="00180C71">
          <w:rPr>
            <w:rStyle w:val="Hyperlink"/>
            <w:lang w:val="ru-RU"/>
          </w:rPr>
          <w:t>CED/CSP/SR.1</w:t>
        </w:r>
      </w:hyperlink>
      <w:r w:rsidRPr="00180C71">
        <w:rPr>
          <w:lang w:val="ru-RU"/>
        </w:rPr>
        <w:t xml:space="preserve">). </w:t>
      </w:r>
      <w:r w:rsidR="00B35403" w:rsidRPr="00180C71">
        <w:rPr>
          <w:lang w:val="ru-RU"/>
        </w:rPr>
        <w:t>Конференция приняла консенсусом решение о том, что Комитет будет и впредь контролировать осуществление Конвенции в соответствии с функциями, определенными в статьях 28–36 этого документа (см.</w:t>
      </w:r>
      <w:r w:rsidRPr="00180C71">
        <w:rPr>
          <w:lang w:val="ru-RU"/>
        </w:rPr>
        <w:t xml:space="preserve"> </w:t>
      </w:r>
      <w:hyperlink r:id="rId27" w:history="1">
        <w:r w:rsidRPr="00180C71">
          <w:rPr>
            <w:rStyle w:val="Hyperlink"/>
            <w:lang w:val="ru-RU"/>
          </w:rPr>
          <w:t>CED/CSP/2016/4</w:t>
        </w:r>
      </w:hyperlink>
      <w:r w:rsidRPr="00180C71">
        <w:rPr>
          <w:lang w:val="ru-RU"/>
        </w:rPr>
        <w:t>).</w:t>
      </w:r>
    </w:p>
    <w:p w14:paraId="6640BBA5" w14:textId="129DC21A" w:rsidR="007A706C" w:rsidRPr="00180C71" w:rsidRDefault="007A706C" w:rsidP="000514DC">
      <w:pPr>
        <w:pStyle w:val="SingleTxt"/>
        <w:suppressAutoHyphens w:val="0"/>
        <w:rPr>
          <w:lang w:val="ru-RU"/>
        </w:rPr>
      </w:pPr>
      <w:r w:rsidRPr="00180C71">
        <w:rPr>
          <w:lang w:val="ru-RU"/>
        </w:rPr>
        <w:t>54.</w:t>
      </w:r>
      <w:r w:rsidRPr="00180C71">
        <w:rPr>
          <w:lang w:val="ru-RU"/>
        </w:rPr>
        <w:tab/>
      </w:r>
      <w:r w:rsidR="00B35403" w:rsidRPr="00180C71">
        <w:rPr>
          <w:lang w:val="ru-RU"/>
        </w:rPr>
        <w:t xml:space="preserve">Комитет предпринял ряд шагов с целью содействия ратификации и осуществлению Конвенции и продолжал диалог с Рабочей группой и другими заинтересованными механизмами и сторонами. Дополнительная информация содержится в документе </w:t>
      </w:r>
      <w:hyperlink r:id="rId28" w:history="1">
        <w:r w:rsidRPr="00180C71">
          <w:rPr>
            <w:rStyle w:val="Hyperlink"/>
            <w:lang w:val="ru-RU"/>
          </w:rPr>
          <w:t>A/72/56</w:t>
        </w:r>
      </w:hyperlink>
      <w:r w:rsidRPr="00180C71">
        <w:rPr>
          <w:lang w:val="ru-RU"/>
        </w:rPr>
        <w:t>.</w:t>
      </w:r>
    </w:p>
    <w:p w14:paraId="0E97C50F" w14:textId="2458A607" w:rsidR="00B35403" w:rsidRPr="00180C71" w:rsidRDefault="007A706C" w:rsidP="000514DC">
      <w:pPr>
        <w:pStyle w:val="SingleTxt"/>
        <w:suppressAutoHyphens w:val="0"/>
        <w:rPr>
          <w:lang w:val="ru-RU"/>
        </w:rPr>
      </w:pPr>
      <w:r w:rsidRPr="00180C71">
        <w:rPr>
          <w:lang w:val="ru-RU"/>
        </w:rPr>
        <w:t>55.</w:t>
      </w:r>
      <w:r w:rsidRPr="00180C71">
        <w:rPr>
          <w:lang w:val="ru-RU"/>
        </w:rPr>
        <w:tab/>
      </w:r>
      <w:r w:rsidR="00B35403" w:rsidRPr="00180C71">
        <w:rPr>
          <w:lang w:val="ru-RU"/>
        </w:rPr>
        <w:t>Во всех своих публичных выступлениях Председатель Комитета неизменно призывал ратифицировать Конвенцию и подчеркивал, что следующим шагом после ратификации должны стать включение Конвенции в национальную правовую систему и ее осуществление. Кроме того, как и прежде, он призывал государства-участники, которые не сделали этого, признать компетенцию Комитета</w:t>
      </w:r>
      <w:r w:rsidR="006A17C3" w:rsidRPr="00180C71">
        <w:rPr>
          <w:lang w:val="ru-RU"/>
        </w:rPr>
        <w:t xml:space="preserve"> по статьям 31 и 32 Конвенции.</w:t>
      </w:r>
    </w:p>
    <w:p w14:paraId="6F6F8A84" w14:textId="68D5B85F" w:rsidR="00B35403" w:rsidRPr="00180C71" w:rsidRDefault="00B35403" w:rsidP="000514DC">
      <w:pPr>
        <w:pStyle w:val="SingleTxt"/>
        <w:suppressAutoHyphens w:val="0"/>
        <w:rPr>
          <w:lang w:val="ru-RU"/>
        </w:rPr>
      </w:pPr>
      <w:r w:rsidRPr="00180C71">
        <w:rPr>
          <w:lang w:val="ru-RU"/>
        </w:rPr>
        <w:t>56.</w:t>
      </w:r>
      <w:r w:rsidRPr="00180C71">
        <w:rPr>
          <w:lang w:val="ru-RU"/>
        </w:rPr>
        <w:tab/>
        <w:t>По случаю Международного дня жертв насильственных исчезновений (30 августа 2016</w:t>
      </w:r>
      <w:r w:rsidR="000514DC">
        <w:rPr>
          <w:lang w:val="ru-RU"/>
        </w:rPr>
        <w:t> год</w:t>
      </w:r>
      <w:r w:rsidRPr="00180C71">
        <w:rPr>
          <w:lang w:val="ru-RU"/>
        </w:rPr>
        <w:t xml:space="preserve">а) </w:t>
      </w:r>
      <w:bookmarkStart w:id="12" w:name="_Hlk490945669"/>
      <w:r w:rsidRPr="00180C71">
        <w:rPr>
          <w:lang w:val="ru-RU"/>
        </w:rPr>
        <w:t>Комитет и Рабочая группа</w:t>
      </w:r>
      <w:bookmarkEnd w:id="12"/>
      <w:r w:rsidRPr="00180C71">
        <w:rPr>
          <w:lang w:val="ru-RU"/>
        </w:rPr>
        <w:t xml:space="preserve"> выпустили пресс-релиз, в котором они выразили обеспокоенность в связи с утверждениями о случаях запугивания и репрессий в отношении жертв насильственных исчезновений и тех лиц, которые сообщают о таких случаях. Они призвали все государства мира принять меры в целях предотвращения и искоренения насильственных исчезновений, включая краткосрочные насильственные исчезновения, а также обеспечить, чтобы родственники лиц, лишенных свободы, точно и незамедлительно информировались о помещении</w:t>
      </w:r>
      <w:r w:rsidR="00A04155" w:rsidRPr="00180C71">
        <w:rPr>
          <w:lang w:val="ru-RU"/>
        </w:rPr>
        <w:t xml:space="preserve"> таких лиц</w:t>
      </w:r>
      <w:r w:rsidRPr="00180C71">
        <w:rPr>
          <w:lang w:val="ru-RU"/>
        </w:rPr>
        <w:t xml:space="preserve"> под стражу. Кроме того, Комитет и Рабочая группа еще раз обратились ко всем государствам с призывом ратифицировать Конвенцию или присоединиться к ней в качестве необходимого первого шага на пути к предупреждению </w:t>
      </w:r>
      <w:proofErr w:type="gramStart"/>
      <w:r w:rsidRPr="00180C71">
        <w:rPr>
          <w:lang w:val="ru-RU"/>
        </w:rPr>
        <w:t>и</w:t>
      </w:r>
      <w:proofErr w:type="gramEnd"/>
      <w:r w:rsidRPr="00180C71">
        <w:rPr>
          <w:lang w:val="ru-RU"/>
        </w:rPr>
        <w:t xml:space="preserve"> в конечном счете искоренению недопустимой практи</w:t>
      </w:r>
      <w:r w:rsidR="006A17C3" w:rsidRPr="00180C71">
        <w:rPr>
          <w:lang w:val="ru-RU"/>
        </w:rPr>
        <w:t>ки насильственных исчезновений.</w:t>
      </w:r>
    </w:p>
    <w:p w14:paraId="2521E164" w14:textId="6A0F0C65" w:rsidR="00B35403" w:rsidRPr="00180C71" w:rsidRDefault="00B35403" w:rsidP="000514DC">
      <w:pPr>
        <w:pStyle w:val="SingleTxt"/>
        <w:suppressAutoHyphens w:val="0"/>
        <w:rPr>
          <w:lang w:val="ru-RU"/>
        </w:rPr>
      </w:pPr>
      <w:r w:rsidRPr="00180C71">
        <w:rPr>
          <w:lang w:val="ru-RU"/>
        </w:rPr>
        <w:t>57.</w:t>
      </w:r>
      <w:r w:rsidRPr="00180C71">
        <w:rPr>
          <w:lang w:val="ru-RU"/>
        </w:rPr>
        <w:tab/>
        <w:t>5 октября 2016</w:t>
      </w:r>
      <w:r w:rsidR="000514DC">
        <w:rPr>
          <w:lang w:val="ru-RU"/>
        </w:rPr>
        <w:t> год</w:t>
      </w:r>
      <w:r w:rsidRPr="00180C71">
        <w:rPr>
          <w:lang w:val="ru-RU"/>
        </w:rPr>
        <w:t>а Комитет провел свое пятое ежегодное совещание с Рабочей группой, организовав видеоконференцию с Председателем Рабочей группы. Члены двух органов определили тематические области, представляющие общий интерес, включая рост числа так называемых краткосрочных насильственных исчезновений, негосударственные субъекты и нападения и репресс</w:t>
      </w:r>
      <w:r w:rsidR="006A17C3" w:rsidRPr="00180C71">
        <w:rPr>
          <w:lang w:val="ru-RU"/>
        </w:rPr>
        <w:t>ии в отношении правозащитников.</w:t>
      </w:r>
    </w:p>
    <w:p w14:paraId="1FD0817D" w14:textId="74F801B1" w:rsidR="00B35403" w:rsidRPr="00180C71" w:rsidRDefault="00B35403" w:rsidP="000514DC">
      <w:pPr>
        <w:pStyle w:val="SingleTxt"/>
        <w:suppressAutoHyphens w:val="0"/>
        <w:rPr>
          <w:lang w:val="ru-RU"/>
        </w:rPr>
      </w:pPr>
      <w:r w:rsidRPr="00180C71">
        <w:rPr>
          <w:lang w:val="ru-RU"/>
        </w:rPr>
        <w:t>58.</w:t>
      </w:r>
      <w:r w:rsidRPr="00180C71">
        <w:rPr>
          <w:lang w:val="ru-RU"/>
        </w:rPr>
        <w:tab/>
        <w:t>7 октября 2016</w:t>
      </w:r>
      <w:r w:rsidR="000514DC">
        <w:rPr>
          <w:lang w:val="ru-RU"/>
        </w:rPr>
        <w:t> год</w:t>
      </w:r>
      <w:r w:rsidRPr="00180C71">
        <w:rPr>
          <w:lang w:val="ru-RU"/>
        </w:rPr>
        <w:t>а и 9 марта 2017</w:t>
      </w:r>
      <w:r w:rsidR="000514DC">
        <w:rPr>
          <w:lang w:val="ru-RU"/>
        </w:rPr>
        <w:t> год</w:t>
      </w:r>
      <w:r w:rsidRPr="00180C71">
        <w:rPr>
          <w:lang w:val="ru-RU"/>
        </w:rPr>
        <w:t>а Комитет провел публичные заседания с участием государств-участников. Комитет призвал государства</w:t>
      </w:r>
      <w:r w:rsidR="000226D0" w:rsidRPr="00180C71">
        <w:rPr>
          <w:lang w:val="ru-RU"/>
        </w:rPr>
        <w:t xml:space="preserve"> — </w:t>
      </w:r>
      <w:r w:rsidRPr="00180C71">
        <w:rPr>
          <w:lang w:val="ru-RU"/>
        </w:rPr>
        <w:t>участники Конвенции, которые еще не представили свои доклады, и государства, которые не подписали и не ратифицировали Конвенцию, сделать это, а также рекомендовал всем государствам признать компетенцию Комитета по статьям 31 и 32. Кроме того, Председатель представил государствам-участникам самую последню</w:t>
      </w:r>
      <w:r w:rsidR="006A17C3" w:rsidRPr="00180C71">
        <w:rPr>
          <w:lang w:val="ru-RU"/>
        </w:rPr>
        <w:t>ю информацию о работе Комитета.</w:t>
      </w:r>
    </w:p>
    <w:p w14:paraId="1D0448D1" w14:textId="6965D4AA" w:rsidR="00B35403" w:rsidRPr="00180C71" w:rsidRDefault="00B35403" w:rsidP="000514DC">
      <w:pPr>
        <w:pStyle w:val="SingleTxt"/>
        <w:suppressAutoHyphens w:val="0"/>
        <w:rPr>
          <w:lang w:val="ru-RU"/>
        </w:rPr>
      </w:pPr>
      <w:r w:rsidRPr="00180C71">
        <w:rPr>
          <w:lang w:val="ru-RU"/>
        </w:rPr>
        <w:lastRenderedPageBreak/>
        <w:t>59.</w:t>
      </w:r>
      <w:r w:rsidRPr="00180C71">
        <w:rPr>
          <w:lang w:val="ru-RU"/>
        </w:rPr>
        <w:tab/>
        <w:t>7 октября 2016</w:t>
      </w:r>
      <w:r w:rsidR="000514DC">
        <w:rPr>
          <w:lang w:val="ru-RU"/>
        </w:rPr>
        <w:t> год</w:t>
      </w:r>
      <w:r w:rsidRPr="00180C71">
        <w:rPr>
          <w:lang w:val="ru-RU"/>
        </w:rPr>
        <w:t>а Комитет провел публичное заседание с участием Глобального альянса национальных правозащитных учреждений, подчеркнувшего важность тесного сотрудничества между Комитетом и национальными правозащитными учреждениями, а также наличие общих приоритетных задач обеспечения всеобщей ратификации Конвенции и соблюдения государствами-участниками обязательств по представлению докладов согласно пункту 1 статьи 29.</w:t>
      </w:r>
    </w:p>
    <w:p w14:paraId="486A3A70" w14:textId="479663AE" w:rsidR="00B35403" w:rsidRPr="00180C71" w:rsidRDefault="00B35403" w:rsidP="000514DC">
      <w:pPr>
        <w:pStyle w:val="SingleTxt"/>
        <w:suppressAutoHyphens w:val="0"/>
        <w:rPr>
          <w:lang w:val="ru-RU"/>
        </w:rPr>
      </w:pPr>
      <w:r w:rsidRPr="00180C71">
        <w:rPr>
          <w:lang w:val="ru-RU"/>
        </w:rPr>
        <w:t>60.</w:t>
      </w:r>
      <w:r w:rsidRPr="00180C71">
        <w:rPr>
          <w:lang w:val="ru-RU"/>
        </w:rPr>
        <w:tab/>
        <w:t>Кроме того, 7 октября 2016</w:t>
      </w:r>
      <w:r w:rsidR="000514DC">
        <w:rPr>
          <w:lang w:val="ru-RU"/>
        </w:rPr>
        <w:t> год</w:t>
      </w:r>
      <w:r w:rsidRPr="00180C71">
        <w:rPr>
          <w:lang w:val="ru-RU"/>
        </w:rPr>
        <w:t>а и 9 марта 2017</w:t>
      </w:r>
      <w:r w:rsidR="000514DC">
        <w:rPr>
          <w:lang w:val="ru-RU"/>
        </w:rPr>
        <w:t> год</w:t>
      </w:r>
      <w:r w:rsidRPr="00180C71">
        <w:rPr>
          <w:lang w:val="ru-RU"/>
        </w:rPr>
        <w:t>а члены Комитета встретились с представителями неправительственных организаций и ассоциаций жертв, чтобы обсудить общие вопросы, касающиеся пропаганды и осуществления Конвенции. Комитет приветствовал усилия неправительствен</w:t>
      </w:r>
      <w:r w:rsidR="00EB7169" w:rsidRPr="00EB7169">
        <w:rPr>
          <w:lang w:val="ru-RU"/>
        </w:rPr>
        <w:softHyphen/>
      </w:r>
      <w:r w:rsidRPr="00180C71">
        <w:rPr>
          <w:lang w:val="ru-RU"/>
        </w:rPr>
        <w:t>ных организаций, призванные поощрять государства к ратификации Конвенции, и подчеркнул большое значение тесного сотрудничества в деле распространения информации.</w:t>
      </w:r>
    </w:p>
    <w:p w14:paraId="2E50C397" w14:textId="5691C628" w:rsidR="00B35403" w:rsidRPr="00180C71" w:rsidRDefault="00B35403" w:rsidP="000514DC">
      <w:pPr>
        <w:pStyle w:val="SingleTxt"/>
        <w:suppressAutoHyphens w:val="0"/>
        <w:rPr>
          <w:lang w:val="ru-RU"/>
        </w:rPr>
      </w:pPr>
      <w:r w:rsidRPr="00180C71">
        <w:rPr>
          <w:lang w:val="ru-RU"/>
        </w:rPr>
        <w:t>61.</w:t>
      </w:r>
      <w:r w:rsidRPr="00180C71">
        <w:rPr>
          <w:lang w:val="ru-RU"/>
        </w:rPr>
        <w:tab/>
        <w:t>17 февраля 2017</w:t>
      </w:r>
      <w:r w:rsidR="000514DC">
        <w:rPr>
          <w:lang w:val="ru-RU"/>
        </w:rPr>
        <w:t> год</w:t>
      </w:r>
      <w:r w:rsidRPr="00180C71">
        <w:rPr>
          <w:lang w:val="ru-RU"/>
        </w:rPr>
        <w:t xml:space="preserve">а Председатель и заместитель Председателя Комитета приняли участие в работе </w:t>
      </w:r>
      <w:proofErr w:type="spellStart"/>
      <w:r w:rsidRPr="00180C71">
        <w:rPr>
          <w:lang w:val="ru-RU"/>
        </w:rPr>
        <w:t>упоминавшегося</w:t>
      </w:r>
      <w:proofErr w:type="spellEnd"/>
      <w:r w:rsidRPr="00180C71">
        <w:rPr>
          <w:lang w:val="ru-RU"/>
        </w:rPr>
        <w:t xml:space="preserve"> выше пленарного заседания высокого уровня Генеральной Ассамблеи, проведенного в ознаменование десятой</w:t>
      </w:r>
      <w:r w:rsidR="000514DC">
        <w:rPr>
          <w:lang w:val="ru-RU"/>
        </w:rPr>
        <w:t> год</w:t>
      </w:r>
      <w:r w:rsidRPr="00180C71">
        <w:rPr>
          <w:lang w:val="ru-RU"/>
        </w:rPr>
        <w:t>овщины принятия Конвенции.</w:t>
      </w:r>
    </w:p>
    <w:p w14:paraId="6C6701A9" w14:textId="6C12B55D" w:rsidR="007A706C" w:rsidRPr="00180C71" w:rsidRDefault="00B35403" w:rsidP="000514DC">
      <w:pPr>
        <w:pStyle w:val="SingleTxt"/>
        <w:suppressAutoHyphens w:val="0"/>
        <w:rPr>
          <w:lang w:val="ru-RU"/>
        </w:rPr>
      </w:pPr>
      <w:r w:rsidRPr="00180C71">
        <w:rPr>
          <w:lang w:val="ru-RU"/>
        </w:rPr>
        <w:t>62.</w:t>
      </w:r>
      <w:r w:rsidRPr="00180C71">
        <w:rPr>
          <w:lang w:val="ru-RU"/>
        </w:rPr>
        <w:tab/>
      </w:r>
      <w:proofErr w:type="gramStart"/>
      <w:r w:rsidRPr="00180C71">
        <w:rPr>
          <w:lang w:val="ru-RU"/>
        </w:rPr>
        <w:t>Комитет, действуя через свой секретариат, продолжал направлять напоминания государствам-участникам, просрочившим сроки представления докладов, призывая их в возможно короткий срок представить такие доклады, а также обращая их внимание на руководящие принципы относительно формы и содержания докладов, которые должны быть представлены государствами</w:t>
      </w:r>
      <w:r w:rsidR="000226D0" w:rsidRPr="00180C71">
        <w:rPr>
          <w:lang w:val="ru-RU"/>
        </w:rPr>
        <w:t xml:space="preserve"> — </w:t>
      </w:r>
      <w:r w:rsidRPr="00180C71">
        <w:rPr>
          <w:lang w:val="ru-RU"/>
        </w:rPr>
        <w:t>участниками Конвенции в соответствии с пунктом 1 статьи 29</w:t>
      </w:r>
      <w:r w:rsidR="007A706C" w:rsidRPr="00180C71">
        <w:rPr>
          <w:lang w:val="ru-RU"/>
        </w:rPr>
        <w:t xml:space="preserve"> (</w:t>
      </w:r>
      <w:hyperlink r:id="rId29" w:history="1">
        <w:r w:rsidR="007A706C" w:rsidRPr="00180C71">
          <w:rPr>
            <w:rStyle w:val="Hyperlink"/>
            <w:lang w:val="ru-RU"/>
          </w:rPr>
          <w:t>CED/C/2</w:t>
        </w:r>
      </w:hyperlink>
      <w:r w:rsidR="007A706C" w:rsidRPr="00180C71">
        <w:rPr>
          <w:lang w:val="ru-RU"/>
        </w:rPr>
        <w:t>).</w:t>
      </w:r>
      <w:proofErr w:type="gramEnd"/>
    </w:p>
    <w:p w14:paraId="46B79626" w14:textId="77777777" w:rsidR="009F20A8" w:rsidRPr="00180C71" w:rsidRDefault="009F20A8" w:rsidP="000514DC">
      <w:pPr>
        <w:pStyle w:val="SingleTxt"/>
        <w:suppressAutoHyphens w:val="0"/>
        <w:spacing w:after="0" w:line="120" w:lineRule="exact"/>
        <w:rPr>
          <w:sz w:val="10"/>
          <w:lang w:val="ru-RU"/>
        </w:rPr>
      </w:pPr>
    </w:p>
    <w:p w14:paraId="0C07FD0F" w14:textId="77777777" w:rsidR="009F20A8" w:rsidRPr="00180C71" w:rsidRDefault="009F20A8" w:rsidP="000514DC">
      <w:pPr>
        <w:pStyle w:val="SingleTxt"/>
        <w:suppressAutoHyphens w:val="0"/>
        <w:spacing w:after="0" w:line="120" w:lineRule="exact"/>
        <w:rPr>
          <w:sz w:val="10"/>
          <w:lang w:val="ru-RU"/>
        </w:rPr>
      </w:pPr>
    </w:p>
    <w:p w14:paraId="2983E657" w14:textId="6F394A77" w:rsidR="007A706C" w:rsidRPr="00180C71" w:rsidRDefault="007A706C" w:rsidP="000514DC">
      <w:pPr>
        <w:pStyle w:val="HCh"/>
        <w:suppressAutoHyphens w:val="0"/>
        <w:ind w:left="1267" w:right="1260" w:hanging="1267"/>
        <w:rPr>
          <w:lang w:val="ru-RU"/>
        </w:rPr>
      </w:pPr>
      <w:r w:rsidRPr="00180C71">
        <w:rPr>
          <w:lang w:val="ru-RU"/>
        </w:rPr>
        <w:tab/>
        <w:t>VI.</w:t>
      </w:r>
      <w:r w:rsidRPr="00180C71">
        <w:rPr>
          <w:lang w:val="ru-RU"/>
        </w:rPr>
        <w:tab/>
      </w:r>
      <w:r w:rsidR="00B35403" w:rsidRPr="00180C71">
        <w:rPr>
          <w:lang w:val="ru-RU"/>
        </w:rPr>
        <w:t>Деятельность Рабочей группы</w:t>
      </w:r>
    </w:p>
    <w:p w14:paraId="442872CB" w14:textId="77777777" w:rsidR="009F20A8" w:rsidRPr="00180C71" w:rsidRDefault="009F20A8" w:rsidP="000514DC">
      <w:pPr>
        <w:pStyle w:val="SingleTxt"/>
        <w:suppressAutoHyphens w:val="0"/>
        <w:spacing w:after="0" w:line="120" w:lineRule="exact"/>
        <w:rPr>
          <w:sz w:val="10"/>
          <w:lang w:val="ru-RU"/>
        </w:rPr>
      </w:pPr>
    </w:p>
    <w:p w14:paraId="5EC8B1C2" w14:textId="77777777" w:rsidR="009F20A8" w:rsidRPr="00180C71" w:rsidRDefault="009F20A8" w:rsidP="000514DC">
      <w:pPr>
        <w:pStyle w:val="SingleTxt"/>
        <w:suppressAutoHyphens w:val="0"/>
        <w:spacing w:after="0" w:line="120" w:lineRule="exact"/>
        <w:rPr>
          <w:sz w:val="10"/>
          <w:lang w:val="ru-RU"/>
        </w:rPr>
      </w:pPr>
    </w:p>
    <w:p w14:paraId="54583B6A" w14:textId="316BDFB2" w:rsidR="007A706C" w:rsidRPr="00180C71" w:rsidRDefault="007A706C" w:rsidP="000514DC">
      <w:pPr>
        <w:pStyle w:val="SingleTxt"/>
        <w:suppressAutoHyphens w:val="0"/>
        <w:rPr>
          <w:lang w:val="ru-RU"/>
        </w:rPr>
      </w:pPr>
      <w:r w:rsidRPr="00180C71">
        <w:rPr>
          <w:lang w:val="ru-RU"/>
        </w:rPr>
        <w:t>63.</w:t>
      </w:r>
      <w:r w:rsidRPr="00180C71">
        <w:rPr>
          <w:lang w:val="ru-RU"/>
        </w:rPr>
        <w:tab/>
      </w:r>
      <w:proofErr w:type="gramStart"/>
      <w:r w:rsidR="00EC584E" w:rsidRPr="00180C71">
        <w:rPr>
          <w:lang w:val="ru-RU"/>
        </w:rPr>
        <w:t>В сентябре 2016</w:t>
      </w:r>
      <w:r w:rsidR="000514DC">
        <w:rPr>
          <w:lang w:val="ru-RU"/>
        </w:rPr>
        <w:t> год</w:t>
      </w:r>
      <w:r w:rsidR="00EC584E" w:rsidRPr="00180C71">
        <w:rPr>
          <w:lang w:val="ru-RU"/>
        </w:rPr>
        <w:t xml:space="preserve">а Рабочая группа в своем докладе Совету по правам человека </w:t>
      </w:r>
      <w:r w:rsidR="00EC584E" w:rsidRPr="00180C71">
        <w:rPr>
          <w:bCs/>
          <w:lang w:val="ru-RU"/>
        </w:rPr>
        <w:t xml:space="preserve">вновь призвала государства, которые не подписали и/или не ратифицировали Конвенцию, как можно скорее сделать это и признать компетенцию Комитета получать индивидуальные </w:t>
      </w:r>
      <w:r w:rsidR="00A04155" w:rsidRPr="00180C71">
        <w:rPr>
          <w:bCs/>
          <w:lang w:val="ru-RU"/>
        </w:rPr>
        <w:t>сообщения</w:t>
      </w:r>
      <w:r w:rsidR="00EC584E" w:rsidRPr="00180C71">
        <w:rPr>
          <w:bCs/>
          <w:lang w:val="ru-RU"/>
        </w:rPr>
        <w:t xml:space="preserve"> согласно статье 31 и межгосударственные жалобы согласно статье 32 Конвенции</w:t>
      </w:r>
      <w:r w:rsidRPr="00180C71">
        <w:rPr>
          <w:lang w:val="ru-RU"/>
        </w:rPr>
        <w:t xml:space="preserve"> (</w:t>
      </w:r>
      <w:hyperlink r:id="rId30" w:history="1">
        <w:r w:rsidRPr="00180C71">
          <w:rPr>
            <w:rStyle w:val="Hyperlink"/>
            <w:lang w:val="ru-RU"/>
          </w:rPr>
          <w:t>A/HRC/33/51</w:t>
        </w:r>
      </w:hyperlink>
      <w:r w:rsidRPr="00180C71">
        <w:rPr>
          <w:lang w:val="ru-RU"/>
        </w:rPr>
        <w:t xml:space="preserve">, </w:t>
      </w:r>
      <w:r w:rsidR="00EC584E" w:rsidRPr="00180C71">
        <w:rPr>
          <w:lang w:val="ru-RU"/>
        </w:rPr>
        <w:t>пункт 121).</w:t>
      </w:r>
      <w:proofErr w:type="gramEnd"/>
      <w:r w:rsidR="00EC584E" w:rsidRPr="00180C71">
        <w:rPr>
          <w:lang w:val="ru-RU"/>
        </w:rPr>
        <w:t xml:space="preserve"> Рабочая группа использует все возможности для того, чтобы содействовать ратификации Конвенции, в том числе во время </w:t>
      </w:r>
      <w:r w:rsidR="00A04155" w:rsidRPr="00180C71">
        <w:rPr>
          <w:lang w:val="ru-RU"/>
        </w:rPr>
        <w:t>посещения</w:t>
      </w:r>
      <w:r w:rsidR="00EC584E" w:rsidRPr="00180C71">
        <w:rPr>
          <w:lang w:val="ru-RU"/>
        </w:rPr>
        <w:t xml:space="preserve"> государств и </w:t>
      </w:r>
      <w:r w:rsidR="00A04155" w:rsidRPr="00180C71">
        <w:rPr>
          <w:lang w:val="ru-RU"/>
        </w:rPr>
        <w:t>в ходе</w:t>
      </w:r>
      <w:r w:rsidR="00EC584E" w:rsidRPr="00180C71">
        <w:rPr>
          <w:lang w:val="ru-RU"/>
        </w:rPr>
        <w:t xml:space="preserve"> двусторонних встреч с их представителями.</w:t>
      </w:r>
    </w:p>
    <w:p w14:paraId="73828F52" w14:textId="12719079" w:rsidR="00EC584E" w:rsidRPr="00180C71" w:rsidRDefault="007A706C" w:rsidP="000514DC">
      <w:pPr>
        <w:pStyle w:val="SingleTxt"/>
        <w:suppressAutoHyphens w:val="0"/>
        <w:rPr>
          <w:lang w:val="ru-RU"/>
        </w:rPr>
      </w:pPr>
      <w:r w:rsidRPr="00180C71">
        <w:rPr>
          <w:lang w:val="ru-RU"/>
        </w:rPr>
        <w:t>64.</w:t>
      </w:r>
      <w:r w:rsidRPr="00180C71">
        <w:rPr>
          <w:lang w:val="ru-RU"/>
        </w:rPr>
        <w:tab/>
      </w:r>
      <w:r w:rsidR="00EC584E" w:rsidRPr="00180C71">
        <w:rPr>
          <w:lang w:val="ru-RU"/>
        </w:rPr>
        <w:t>20 декабря 2016</w:t>
      </w:r>
      <w:r w:rsidR="000514DC">
        <w:rPr>
          <w:lang w:val="ru-RU"/>
        </w:rPr>
        <w:t> год</w:t>
      </w:r>
      <w:r w:rsidR="00EC584E" w:rsidRPr="00180C71">
        <w:rPr>
          <w:lang w:val="ru-RU"/>
        </w:rPr>
        <w:t xml:space="preserve">а Рабочая группа выпустила пресс-релиз, </w:t>
      </w:r>
      <w:r w:rsidR="00A04155" w:rsidRPr="00180C71">
        <w:rPr>
          <w:lang w:val="ru-RU"/>
        </w:rPr>
        <w:t>в котором она высоко оценила</w:t>
      </w:r>
      <w:r w:rsidR="00EC584E" w:rsidRPr="00180C71">
        <w:rPr>
          <w:lang w:val="ru-RU"/>
        </w:rPr>
        <w:t xml:space="preserve"> решение государств-участников продлить мандат Комитета.</w:t>
      </w:r>
    </w:p>
    <w:p w14:paraId="72C12EC1" w14:textId="29C03F82" w:rsidR="00EC584E" w:rsidRPr="00180C71" w:rsidRDefault="00EC584E" w:rsidP="000514DC">
      <w:pPr>
        <w:pStyle w:val="SingleTxt"/>
        <w:suppressAutoHyphens w:val="0"/>
        <w:rPr>
          <w:lang w:val="ru-RU"/>
        </w:rPr>
      </w:pPr>
      <w:r w:rsidRPr="00180C71">
        <w:rPr>
          <w:lang w:val="ru-RU"/>
        </w:rPr>
        <w:t>65.</w:t>
      </w:r>
      <w:r w:rsidRPr="00180C71">
        <w:rPr>
          <w:lang w:val="ru-RU"/>
        </w:rPr>
        <w:tab/>
      </w:r>
      <w:bookmarkStart w:id="13" w:name="_Hlk491003207"/>
      <w:r w:rsidRPr="00180C71">
        <w:rPr>
          <w:lang w:val="ru-RU"/>
        </w:rPr>
        <w:t>17 февраля 2017</w:t>
      </w:r>
      <w:r w:rsidR="000514DC">
        <w:rPr>
          <w:lang w:val="ru-RU"/>
        </w:rPr>
        <w:t> год</w:t>
      </w:r>
      <w:r w:rsidRPr="00180C71">
        <w:rPr>
          <w:lang w:val="ru-RU"/>
        </w:rPr>
        <w:t>а заместитель Председателя Рабочей группы принял участие в упомянутом выше пленарном заседании высокого уровня, призвав государства-участники твердо и решительно поддерживать Конвенцию и работу Комитета</w:t>
      </w:r>
      <w:bookmarkEnd w:id="13"/>
      <w:r w:rsidR="006A17C3" w:rsidRPr="00180C71">
        <w:rPr>
          <w:lang w:val="ru-RU"/>
        </w:rPr>
        <w:t>.</w:t>
      </w:r>
    </w:p>
    <w:p w14:paraId="4EC967DC" w14:textId="4F5137FD" w:rsidR="007A706C" w:rsidRPr="00180C71" w:rsidRDefault="00EC584E" w:rsidP="000514DC">
      <w:pPr>
        <w:pStyle w:val="SingleTxt"/>
        <w:suppressAutoHyphens w:val="0"/>
        <w:rPr>
          <w:lang w:val="ru-RU"/>
        </w:rPr>
      </w:pPr>
      <w:r w:rsidRPr="00180C71">
        <w:rPr>
          <w:lang w:val="ru-RU"/>
        </w:rPr>
        <w:t>66.</w:t>
      </w:r>
      <w:r w:rsidRPr="00180C71">
        <w:rPr>
          <w:lang w:val="ru-RU"/>
        </w:rPr>
        <w:tab/>
        <w:t>В октябре 2016</w:t>
      </w:r>
      <w:r w:rsidR="000514DC">
        <w:rPr>
          <w:lang w:val="ru-RU"/>
        </w:rPr>
        <w:t> год</w:t>
      </w:r>
      <w:r w:rsidRPr="00180C71">
        <w:rPr>
          <w:lang w:val="ru-RU"/>
        </w:rPr>
        <w:t xml:space="preserve">а в ходе одиннадцатой сессии Комитета состоялась встреча </w:t>
      </w:r>
      <w:r w:rsidR="004A41BD" w:rsidRPr="00180C71">
        <w:rPr>
          <w:lang w:val="ru-RU"/>
        </w:rPr>
        <w:t>—</w:t>
      </w:r>
      <w:r w:rsidRPr="00180C71">
        <w:rPr>
          <w:lang w:val="ru-RU"/>
        </w:rPr>
        <w:t xml:space="preserve"> в формате видеоконференции </w:t>
      </w:r>
      <w:r w:rsidR="004A41BD" w:rsidRPr="00180C71">
        <w:rPr>
          <w:lang w:val="ru-RU"/>
        </w:rPr>
        <w:t>—</w:t>
      </w:r>
      <w:r w:rsidRPr="00180C71">
        <w:rPr>
          <w:lang w:val="ru-RU"/>
        </w:rPr>
        <w:t xml:space="preserve"> Председателя-докладчика Рабочей группы с членами Комитета для обмена информацией о деятельности этих двух занимающихся вопросами насильственных исчезновений органов, в том числе об исследовании Рабочей группы по теме насильственных исчезновений и миграции. Участники совещания подчеркивали необходимость и впредь повышать эффективность усилий по координации деятельности. Они также обменялись информацией о состоявшихся и предстоящих мероприятиях, включая посещения стран, тематические вопросы и обзоры в отношении </w:t>
      </w:r>
      <w:r w:rsidRPr="00180C71">
        <w:rPr>
          <w:lang w:val="ru-RU"/>
        </w:rPr>
        <w:lastRenderedPageBreak/>
        <w:t>государств-участников, и договорились о продолжении взаимодействия для координации своих программ</w:t>
      </w:r>
      <w:r w:rsidR="007A706C" w:rsidRPr="00180C71">
        <w:rPr>
          <w:lang w:val="ru-RU"/>
        </w:rPr>
        <w:t>.</w:t>
      </w:r>
    </w:p>
    <w:p w14:paraId="1FA23F29" w14:textId="77777777" w:rsidR="009F20A8" w:rsidRPr="00180C71" w:rsidRDefault="009F20A8" w:rsidP="000514DC">
      <w:pPr>
        <w:pStyle w:val="SingleTxt"/>
        <w:suppressAutoHyphens w:val="0"/>
        <w:spacing w:after="0" w:line="120" w:lineRule="exact"/>
        <w:rPr>
          <w:sz w:val="10"/>
          <w:lang w:val="ru-RU"/>
        </w:rPr>
      </w:pPr>
    </w:p>
    <w:p w14:paraId="2E5DD260" w14:textId="77777777" w:rsidR="009F20A8" w:rsidRPr="00180C71" w:rsidRDefault="009F20A8" w:rsidP="000514DC">
      <w:pPr>
        <w:pStyle w:val="SingleTxt"/>
        <w:suppressAutoHyphens w:val="0"/>
        <w:spacing w:after="0" w:line="120" w:lineRule="exact"/>
        <w:rPr>
          <w:sz w:val="10"/>
          <w:lang w:val="ru-RU"/>
        </w:rPr>
      </w:pPr>
    </w:p>
    <w:p w14:paraId="605C757B" w14:textId="7F44BDDE" w:rsidR="007A706C" w:rsidRPr="00180C71" w:rsidRDefault="007A706C" w:rsidP="000514DC">
      <w:pPr>
        <w:pStyle w:val="HCh"/>
        <w:suppressAutoHyphens w:val="0"/>
        <w:ind w:left="1267" w:right="1260" w:hanging="1267"/>
        <w:rPr>
          <w:lang w:val="ru-RU"/>
        </w:rPr>
      </w:pPr>
      <w:r w:rsidRPr="00180C71">
        <w:rPr>
          <w:lang w:val="ru-RU"/>
        </w:rPr>
        <w:tab/>
        <w:t>VII.</w:t>
      </w:r>
      <w:r w:rsidRPr="00180C71">
        <w:rPr>
          <w:lang w:val="ru-RU"/>
        </w:rPr>
        <w:tab/>
      </w:r>
      <w:r w:rsidR="00EC584E" w:rsidRPr="00180C71">
        <w:rPr>
          <w:lang w:val="ru-RU"/>
        </w:rPr>
        <w:t>Деятельность учреждений и организаций системы Организации Объединенных Наций и межправительственных и неправительственных организаций</w:t>
      </w:r>
    </w:p>
    <w:p w14:paraId="5613C9E5" w14:textId="77777777" w:rsidR="009F20A8" w:rsidRPr="00180C71" w:rsidRDefault="009F20A8" w:rsidP="000514DC">
      <w:pPr>
        <w:pStyle w:val="SingleTxt"/>
        <w:suppressAutoHyphens w:val="0"/>
        <w:spacing w:after="0" w:line="120" w:lineRule="exact"/>
        <w:rPr>
          <w:sz w:val="10"/>
          <w:lang w:val="ru-RU"/>
        </w:rPr>
      </w:pPr>
    </w:p>
    <w:p w14:paraId="50354AB4" w14:textId="77777777" w:rsidR="009F20A8" w:rsidRPr="00180C71" w:rsidRDefault="009F20A8" w:rsidP="000514DC">
      <w:pPr>
        <w:pStyle w:val="SingleTxt"/>
        <w:suppressAutoHyphens w:val="0"/>
        <w:spacing w:after="0" w:line="120" w:lineRule="exact"/>
        <w:rPr>
          <w:sz w:val="10"/>
          <w:lang w:val="ru-RU"/>
        </w:rPr>
      </w:pPr>
    </w:p>
    <w:p w14:paraId="6BB5D575" w14:textId="77777777" w:rsidR="00EC584E" w:rsidRPr="00180C71" w:rsidRDefault="007A706C" w:rsidP="000514DC">
      <w:pPr>
        <w:pStyle w:val="SingleTxt"/>
        <w:suppressAutoHyphens w:val="0"/>
        <w:rPr>
          <w:lang w:val="ru-RU"/>
        </w:rPr>
      </w:pPr>
      <w:r w:rsidRPr="00180C71">
        <w:rPr>
          <w:lang w:val="ru-RU"/>
        </w:rPr>
        <w:t>67.</w:t>
      </w:r>
      <w:r w:rsidRPr="00180C71">
        <w:rPr>
          <w:lang w:val="ru-RU"/>
        </w:rPr>
        <w:tab/>
      </w:r>
      <w:proofErr w:type="gramStart"/>
      <w:r w:rsidR="00EC584E" w:rsidRPr="00180C71">
        <w:rPr>
          <w:lang w:val="ru-RU"/>
        </w:rPr>
        <w:t>Ряд межправительственных и неправительственных организаций прилагают усилия на национальном, региональном и глобальном уровнях в целях распространения информации о Конвенции, содействия более глубокому пониманию ее содержания, подготовки к ее вступлению в силу и оказания помощи государствам-участникам в выполнении ими своих обязательств согласно Конвенции.</w:t>
      </w:r>
      <w:proofErr w:type="gramEnd"/>
    </w:p>
    <w:p w14:paraId="39CACB83" w14:textId="77777777" w:rsidR="00EC584E" w:rsidRPr="00180C71" w:rsidRDefault="00EC584E" w:rsidP="000514DC">
      <w:pPr>
        <w:pStyle w:val="SingleTxt"/>
        <w:suppressAutoHyphens w:val="0"/>
        <w:rPr>
          <w:lang w:val="ru-RU"/>
        </w:rPr>
      </w:pPr>
      <w:r w:rsidRPr="00180C71">
        <w:rPr>
          <w:lang w:val="ru-RU"/>
        </w:rPr>
        <w:t>68.</w:t>
      </w:r>
      <w:r w:rsidRPr="00180C71">
        <w:rPr>
          <w:lang w:val="ru-RU"/>
        </w:rPr>
        <w:tab/>
      </w:r>
      <w:proofErr w:type="gramStart"/>
      <w:r w:rsidRPr="00180C71">
        <w:rPr>
          <w:lang w:val="ru-RU"/>
        </w:rPr>
        <w:t xml:space="preserve">Что касается гражданского общества, то </w:t>
      </w:r>
      <w:bookmarkStart w:id="14" w:name="_Hlk490993336"/>
      <w:r w:rsidRPr="00180C71">
        <w:rPr>
          <w:lang w:val="ru-RU"/>
        </w:rPr>
        <w:t xml:space="preserve">организация «Международная амнистия» </w:t>
      </w:r>
      <w:bookmarkEnd w:id="14"/>
      <w:r w:rsidRPr="00180C71">
        <w:rPr>
          <w:lang w:val="ru-RU"/>
        </w:rPr>
        <w:t>в своих резюме, подготовленных для Комитета по правам человека в связи с обзорами по Пакистану и Таиланду, рекомендовала этим странам соответственно присоединиться к Конвенции и ратифицировать ее, а при проведении обзора по Марокко рекомендовала этой стране признать компетенцию Комитета в отношении индивидуальных и межгосударственных жалоб.</w:t>
      </w:r>
      <w:proofErr w:type="gramEnd"/>
      <w:r w:rsidRPr="00180C71">
        <w:rPr>
          <w:lang w:val="ru-RU"/>
        </w:rPr>
        <w:t xml:space="preserve"> В резюме, подготовленном для Комитета против пыток в связи с обзором по Ирландии, </w:t>
      </w:r>
      <w:bookmarkStart w:id="15" w:name="_Hlk490993547"/>
      <w:r w:rsidRPr="00180C71">
        <w:rPr>
          <w:lang w:val="ru-RU"/>
        </w:rPr>
        <w:t xml:space="preserve">организация «Международная амнистия» </w:t>
      </w:r>
      <w:bookmarkEnd w:id="15"/>
      <w:r w:rsidRPr="00180C71">
        <w:rPr>
          <w:lang w:val="ru-RU"/>
        </w:rPr>
        <w:t>рекомендовала этой стране ратифицировать Конвенцию.</w:t>
      </w:r>
    </w:p>
    <w:p w14:paraId="33EE2A8C" w14:textId="2EB2D0EA" w:rsidR="00EC584E" w:rsidRPr="00180C71" w:rsidRDefault="00EC584E" w:rsidP="000514DC">
      <w:pPr>
        <w:pStyle w:val="SingleTxt"/>
        <w:suppressAutoHyphens w:val="0"/>
        <w:rPr>
          <w:lang w:val="ru-RU"/>
        </w:rPr>
      </w:pPr>
      <w:r w:rsidRPr="00180C71">
        <w:rPr>
          <w:lang w:val="ru-RU"/>
        </w:rPr>
        <w:t>69.</w:t>
      </w:r>
      <w:r w:rsidRPr="00180C71">
        <w:rPr>
          <w:lang w:val="ru-RU"/>
        </w:rPr>
        <w:tab/>
        <w:t xml:space="preserve">Кроме того, </w:t>
      </w:r>
      <w:bookmarkStart w:id="16" w:name="_Hlk490994495"/>
      <w:r w:rsidRPr="00180C71">
        <w:rPr>
          <w:lang w:val="ru-RU"/>
        </w:rPr>
        <w:t>организация «Международная амнистия»</w:t>
      </w:r>
      <w:bookmarkEnd w:id="16"/>
      <w:r w:rsidRPr="00180C71">
        <w:rPr>
          <w:lang w:val="ru-RU"/>
        </w:rPr>
        <w:t xml:space="preserve"> выносила рекомендации в рамках универсального периодического обзора. В ходе двадцать шестой сессии Рабочей группы по универсальному периодическому обзору она рекомендовала, чтобы Венесуэла (</w:t>
      </w:r>
      <w:proofErr w:type="spellStart"/>
      <w:r w:rsidRPr="00180C71">
        <w:rPr>
          <w:lang w:val="ru-RU"/>
        </w:rPr>
        <w:t>Боливарианская</w:t>
      </w:r>
      <w:proofErr w:type="spellEnd"/>
      <w:r w:rsidRPr="00180C71">
        <w:rPr>
          <w:lang w:val="ru-RU"/>
        </w:rPr>
        <w:t xml:space="preserve"> Республика), Гаити, Зимбабве, Исландия, Республика Молдова, Сирийская Арабская Республика, Тимор-</w:t>
      </w:r>
      <w:proofErr w:type="spellStart"/>
      <w:r w:rsidRPr="00180C71">
        <w:rPr>
          <w:lang w:val="ru-RU"/>
        </w:rPr>
        <w:t>Лешти</w:t>
      </w:r>
      <w:proofErr w:type="spellEnd"/>
      <w:r w:rsidRPr="00180C71">
        <w:rPr>
          <w:lang w:val="ru-RU"/>
        </w:rPr>
        <w:t>, Уганда и Южный Судан без оговорок ратифицировали Конвенцию или присоединились к ней и признали компетенцию Комитета согласно статьям 31 и 32; она также рекомендовала</w:t>
      </w:r>
      <w:proofErr w:type="gramStart"/>
      <w:r w:rsidRPr="00180C71">
        <w:rPr>
          <w:lang w:val="ru-RU"/>
        </w:rPr>
        <w:t xml:space="preserve"> Т</w:t>
      </w:r>
      <w:proofErr w:type="gramEnd"/>
      <w:r w:rsidRPr="00180C71">
        <w:rPr>
          <w:lang w:val="ru-RU"/>
        </w:rPr>
        <w:t xml:space="preserve">ого признать компетенцию Комитета согласно указанным статьям. </w:t>
      </w:r>
      <w:proofErr w:type="gramStart"/>
      <w:r w:rsidRPr="00180C71">
        <w:rPr>
          <w:lang w:val="ru-RU"/>
        </w:rPr>
        <w:t>В ходе двадцать седьмой сессии организация «Международная амнистия» рекомендовала Алжиру, Бахрейну, Индии, Индонезии, Польше, Соединенному Королевству Великобритании и Северной Ирландии, Филиппинам, Финляндии и Южной Африке без оговорок ратифицировать Конвенцию</w:t>
      </w:r>
      <w:r w:rsidR="00A04155" w:rsidRPr="00180C71">
        <w:rPr>
          <w:lang w:val="ru-RU"/>
        </w:rPr>
        <w:t xml:space="preserve"> или присоединиться к ней</w:t>
      </w:r>
      <w:r w:rsidRPr="00180C71">
        <w:rPr>
          <w:lang w:val="ru-RU"/>
        </w:rPr>
        <w:t xml:space="preserve"> и признать компетенцию Комитета согласно статьям 31 и 32; она также рекомендовала Бразилии и Марокко признать компетенцию Комитета.</w:t>
      </w:r>
      <w:proofErr w:type="gramEnd"/>
      <w:r w:rsidRPr="00180C71">
        <w:rPr>
          <w:lang w:val="ru-RU"/>
        </w:rPr>
        <w:t xml:space="preserve"> В ходе двадцать восьмой сессии организация «Международная амнистия» рекомендовала Гватемале и Пакистану без оговорок ратифицировать Конвенцию и признать компетенцию Комитета согласно статьям 31 и 32; она также рекомендовала Перу признать компетенцию Комитета согласно статье 32.</w:t>
      </w:r>
    </w:p>
    <w:p w14:paraId="52E2FB0D" w14:textId="4E66B555" w:rsidR="00EC584E" w:rsidRPr="00180C71" w:rsidRDefault="00EC584E" w:rsidP="000514DC">
      <w:pPr>
        <w:pStyle w:val="SingleTxt"/>
        <w:suppressAutoHyphens w:val="0"/>
        <w:rPr>
          <w:lang w:val="ru-RU"/>
        </w:rPr>
      </w:pPr>
      <w:r w:rsidRPr="00180C71">
        <w:rPr>
          <w:lang w:val="ru-RU"/>
        </w:rPr>
        <w:t>70.</w:t>
      </w:r>
      <w:r w:rsidRPr="00180C71">
        <w:rPr>
          <w:lang w:val="ru-RU"/>
        </w:rPr>
        <w:tab/>
        <w:t>Азиатская федерация против недобровольных исчезновений объединяет 14 организаций, непосредственно занимающихся проблемой насильственн</w:t>
      </w:r>
      <w:r w:rsidR="00A04155" w:rsidRPr="00180C71">
        <w:rPr>
          <w:lang w:val="ru-RU"/>
        </w:rPr>
        <w:t>ых</w:t>
      </w:r>
      <w:r w:rsidRPr="00180C71">
        <w:rPr>
          <w:lang w:val="ru-RU"/>
        </w:rPr>
        <w:t xml:space="preserve"> исчезновени</w:t>
      </w:r>
      <w:r w:rsidR="00A04155" w:rsidRPr="00180C71">
        <w:rPr>
          <w:lang w:val="ru-RU"/>
        </w:rPr>
        <w:t>й</w:t>
      </w:r>
      <w:r w:rsidRPr="00180C71">
        <w:rPr>
          <w:lang w:val="ru-RU"/>
        </w:rPr>
        <w:t xml:space="preserve"> в десяти странах Южной и Юго-Восточной Азии. Представители Федерации активно действуют на национальном, региональном и международном уровнях, призывая к ратификации Конвенции в Азии и признанию компетенции Комитета. Федерация представила свои материалы при проведении универсального периодического обзора по Индии, Индонезии и Филиппинам и призвала к ратификации Конвенции этими странами. Представители Федерации организовывали демонстрации и участвовали в </w:t>
      </w:r>
      <w:r w:rsidRPr="00180C71">
        <w:rPr>
          <w:lang w:val="ru-RU"/>
        </w:rPr>
        <w:lastRenderedPageBreak/>
        <w:t>конференциях, семинарах и общественных мероприятиях, содействуя более глубокому пониманию Конвенции. Федерация опубликовала в 2016</w:t>
      </w:r>
      <w:r w:rsidR="000514DC">
        <w:rPr>
          <w:lang w:val="ru-RU"/>
        </w:rPr>
        <w:t> год</w:t>
      </w:r>
      <w:r w:rsidRPr="00180C71">
        <w:rPr>
          <w:lang w:val="ru-RU"/>
        </w:rPr>
        <w:t>у заявление по случаю Международного дня жертв насильственных исчезновений и в мае 2017</w:t>
      </w:r>
      <w:r w:rsidR="000514DC">
        <w:rPr>
          <w:lang w:val="ru-RU"/>
        </w:rPr>
        <w:t> год</w:t>
      </w:r>
      <w:r w:rsidRPr="00180C71">
        <w:rPr>
          <w:lang w:val="ru-RU"/>
        </w:rPr>
        <w:t>а заявление по случаю Международной недели исчезнувших лиц, в которых она вновь призвала ратифицировать Конвенцию. Федерация регулярно представляет Комитету и Рабочей группе серьезную информацию о случаях насильственных исчезновений.</w:t>
      </w:r>
    </w:p>
    <w:p w14:paraId="68C5F26B" w14:textId="55474BBA" w:rsidR="00EC584E" w:rsidRPr="00180C71" w:rsidRDefault="00EC584E" w:rsidP="000514DC">
      <w:pPr>
        <w:pStyle w:val="SingleTxt"/>
        <w:suppressAutoHyphens w:val="0"/>
        <w:rPr>
          <w:lang w:val="ru-RU"/>
        </w:rPr>
      </w:pPr>
      <w:r w:rsidRPr="00180C71">
        <w:rPr>
          <w:lang w:val="ru-RU"/>
        </w:rPr>
        <w:t>71.</w:t>
      </w:r>
      <w:r w:rsidRPr="00180C71">
        <w:rPr>
          <w:lang w:val="ru-RU"/>
        </w:rPr>
        <w:tab/>
      </w:r>
      <w:r w:rsidR="00A04155" w:rsidRPr="00180C71">
        <w:rPr>
          <w:lang w:val="ru-RU"/>
        </w:rPr>
        <w:t xml:space="preserve">Организация </w:t>
      </w:r>
      <w:r w:rsidRPr="00180C71">
        <w:rPr>
          <w:lang w:val="ru-RU"/>
        </w:rPr>
        <w:t xml:space="preserve">«Женева за права человека </w:t>
      </w:r>
      <w:r w:rsidR="004A41BD" w:rsidRPr="00180C71">
        <w:rPr>
          <w:lang w:val="ru-RU"/>
        </w:rPr>
        <w:t>—</w:t>
      </w:r>
      <w:r w:rsidRPr="00180C71">
        <w:rPr>
          <w:lang w:val="ru-RU"/>
        </w:rPr>
        <w:t xml:space="preserve"> глобальная подготовка» занима</w:t>
      </w:r>
      <w:r w:rsidR="00A04155" w:rsidRPr="00180C71">
        <w:rPr>
          <w:lang w:val="ru-RU"/>
        </w:rPr>
        <w:t>ет</w:t>
      </w:r>
      <w:r w:rsidRPr="00180C71">
        <w:rPr>
          <w:lang w:val="ru-RU"/>
        </w:rPr>
        <w:t>ся вопросами прав человека. На первой сессии Конференции государств</w:t>
      </w:r>
      <w:r w:rsidR="008E156E" w:rsidRPr="00180C71">
        <w:rPr>
          <w:lang w:val="ru-RU"/>
        </w:rPr>
        <w:t xml:space="preserve"> — </w:t>
      </w:r>
      <w:r w:rsidRPr="00180C71">
        <w:rPr>
          <w:lang w:val="ru-RU"/>
        </w:rPr>
        <w:t xml:space="preserve">участников Конвенции она активно добивалась подтверждения функционирования Комитета в качестве органа наблюдения за осуществлением Конвенции. Организация «Женева за права человека» распространила среди неправительственных организаций и через социальные сети меморандум, в котором освещаются положительные результаты работы Комитета. Совместно с Международной службой по правам человека она организовала для неправительственных организаций подготовительное совещание перед Конференцией. </w:t>
      </w:r>
      <w:proofErr w:type="gramStart"/>
      <w:r w:rsidRPr="00180C71">
        <w:rPr>
          <w:lang w:val="ru-RU"/>
        </w:rPr>
        <w:t>Кроме того, данная организация координировала подготовку совместного заявления восьми международных неправительственных организаций и озвучила заявления национальных неправительственных организаций, в том числе ассоциации «</w:t>
      </w:r>
      <w:proofErr w:type="spellStart"/>
      <w:r w:rsidRPr="00180C71">
        <w:rPr>
          <w:lang w:val="ru-RU"/>
        </w:rPr>
        <w:t>Мадрес</w:t>
      </w:r>
      <w:proofErr w:type="spellEnd"/>
      <w:r w:rsidRPr="00180C71">
        <w:rPr>
          <w:lang w:val="ru-RU"/>
        </w:rPr>
        <w:t xml:space="preserve"> де </w:t>
      </w:r>
      <w:proofErr w:type="spellStart"/>
      <w:r w:rsidRPr="00180C71">
        <w:rPr>
          <w:lang w:val="ru-RU"/>
        </w:rPr>
        <w:t>пласа</w:t>
      </w:r>
      <w:proofErr w:type="spellEnd"/>
      <w:r w:rsidRPr="00180C71">
        <w:rPr>
          <w:lang w:val="ru-RU"/>
        </w:rPr>
        <w:t xml:space="preserve"> де </w:t>
      </w:r>
      <w:proofErr w:type="spellStart"/>
      <w:r w:rsidRPr="00180C71">
        <w:rPr>
          <w:lang w:val="ru-RU"/>
        </w:rPr>
        <w:t>Майо</w:t>
      </w:r>
      <w:proofErr w:type="spellEnd"/>
      <w:r w:rsidRPr="00180C71">
        <w:rPr>
          <w:lang w:val="ru-RU"/>
        </w:rPr>
        <w:t>». 15 марта 2017</w:t>
      </w:r>
      <w:r w:rsidR="000514DC">
        <w:rPr>
          <w:lang w:val="ru-RU"/>
        </w:rPr>
        <w:t> год</w:t>
      </w:r>
      <w:r w:rsidRPr="00180C71">
        <w:rPr>
          <w:lang w:val="ru-RU"/>
        </w:rPr>
        <w:t>а она организовала рабочее совещание в качестве платформы для анализа путей активизации усилий по предотвращению насильственных исчезновений и защиты от них.</w:t>
      </w:r>
      <w:proofErr w:type="gramEnd"/>
      <w:r w:rsidRPr="00180C71">
        <w:rPr>
          <w:lang w:val="ru-RU"/>
        </w:rPr>
        <w:t xml:space="preserve"> В числе других вопросов обсуждалась необходимость укрепления сети неправительственных организаций, занимающихся вопросами насильственных исчезновений, и расширения поддержки в интересах обеспечения всеобщей ратификации Конвенции.</w:t>
      </w:r>
    </w:p>
    <w:p w14:paraId="0CF1E4C4" w14:textId="14E115D7" w:rsidR="00EC584E" w:rsidRPr="00180C71" w:rsidRDefault="00EC584E" w:rsidP="000514DC">
      <w:pPr>
        <w:pStyle w:val="SingleTxt"/>
        <w:suppressAutoHyphens w:val="0"/>
        <w:rPr>
          <w:lang w:val="ru-RU"/>
        </w:rPr>
      </w:pPr>
      <w:r w:rsidRPr="00180C71">
        <w:rPr>
          <w:lang w:val="ru-RU"/>
        </w:rPr>
        <w:t>72.</w:t>
      </w:r>
      <w:r w:rsidRPr="00180C71">
        <w:rPr>
          <w:lang w:val="ru-RU"/>
        </w:rPr>
        <w:tab/>
      </w:r>
      <w:bookmarkStart w:id="17" w:name="_Hlk491088356"/>
      <w:r w:rsidRPr="00180C71">
        <w:rPr>
          <w:lang w:val="ru-RU"/>
        </w:rPr>
        <w:t>Международная коалиция против насильственных исчезновений</w:t>
      </w:r>
      <w:bookmarkEnd w:id="17"/>
      <w:r w:rsidRPr="00180C71">
        <w:rPr>
          <w:lang w:val="ru-RU"/>
        </w:rPr>
        <w:t xml:space="preserve">, объединяющая 56 неправительственных организаций, в соответствии со своим мандатом </w:t>
      </w:r>
      <w:r w:rsidR="00A04155" w:rsidRPr="00180C71">
        <w:rPr>
          <w:lang w:val="ru-RU"/>
        </w:rPr>
        <w:t>прилага</w:t>
      </w:r>
      <w:r w:rsidRPr="00180C71">
        <w:rPr>
          <w:lang w:val="ru-RU"/>
        </w:rPr>
        <w:t>ет глобальные усилия, активно добива</w:t>
      </w:r>
      <w:r w:rsidR="00A04155" w:rsidRPr="00180C71">
        <w:rPr>
          <w:lang w:val="ru-RU"/>
        </w:rPr>
        <w:t>ясь</w:t>
      </w:r>
      <w:r w:rsidRPr="00180C71">
        <w:rPr>
          <w:lang w:val="ru-RU"/>
        </w:rPr>
        <w:t xml:space="preserve"> всеобщей ратификации и осуществления Конвенции, признания компетенции Комитета согласно статьям 31 и 32 Конвенции и принятия национальных законов, относящих насильственные исчезновения к числу уголовных преступлений. Представители Коалиции организовывали публичные мероприятия, семинары и конференции для пропаганды Конвенции в самой широкой аудитории — от правительств до гражданского общества и других заинтересованных сторон, и принимали участие в них. Коалиция представила свои материалы при проведении универсального периодического обзора по Индии, Индонезии и Филиппинам и призвала к ратификации Конвенции этими странами. В представленных материалах Коалиция проанализировала ряд возможных причин низких темпов ратификации Конвенции. Коалиция опубликовала в 2016</w:t>
      </w:r>
      <w:r w:rsidR="000514DC">
        <w:rPr>
          <w:lang w:val="ru-RU"/>
        </w:rPr>
        <w:t> год</w:t>
      </w:r>
      <w:r w:rsidRPr="00180C71">
        <w:rPr>
          <w:lang w:val="ru-RU"/>
        </w:rPr>
        <w:t>у заявление по случаю Международного дня жертв насильственных исчезновений и в мае 2017</w:t>
      </w:r>
      <w:r w:rsidR="000514DC">
        <w:rPr>
          <w:lang w:val="ru-RU"/>
        </w:rPr>
        <w:t> год</w:t>
      </w:r>
      <w:r w:rsidRPr="00180C71">
        <w:rPr>
          <w:lang w:val="ru-RU"/>
        </w:rPr>
        <w:t>а заявление по случаю Международной недели исчезнувших лиц, в которых она призвала добиваться всеобщей ратификации Конвенции.</w:t>
      </w:r>
    </w:p>
    <w:p w14:paraId="36E1EA47" w14:textId="4E6DCCBE" w:rsidR="00EC584E" w:rsidRPr="00180C71" w:rsidRDefault="00EC584E" w:rsidP="000514DC">
      <w:pPr>
        <w:pStyle w:val="SingleTxt"/>
        <w:suppressAutoHyphens w:val="0"/>
        <w:rPr>
          <w:lang w:val="ru-RU"/>
        </w:rPr>
      </w:pPr>
      <w:r w:rsidRPr="00180C71">
        <w:rPr>
          <w:lang w:val="ru-RU"/>
        </w:rPr>
        <w:t>73.</w:t>
      </w:r>
      <w:r w:rsidRPr="00180C71">
        <w:rPr>
          <w:lang w:val="ru-RU"/>
        </w:rPr>
        <w:tab/>
        <w:t>Организация РЕДРЕСС представляет интересы множества жертв насильственных исчезновений в разбирательствах против ряда стран в различных инстанциях, в том числе в Комитете по правам человека и Африканской комиссии по правам человека и народов. Она постоянно ссылается на Конвенцию в ходе судебных разбирательств, в своих сообщениях по вопросам осуществлени</w:t>
      </w:r>
      <w:r w:rsidR="00A04155" w:rsidRPr="00180C71">
        <w:rPr>
          <w:lang w:val="ru-RU"/>
        </w:rPr>
        <w:t>я</w:t>
      </w:r>
      <w:r w:rsidRPr="00180C71">
        <w:rPr>
          <w:lang w:val="ru-RU"/>
        </w:rPr>
        <w:t xml:space="preserve"> и в альтернативных докладах, представляемых контрольным механизмам, а также при проведении учебных мероприятий для организаций гражданского общества. Совместно с Комитетом по правам человека и правительством Непала организация РЕДРЕСС принимала участие </w:t>
      </w:r>
      <w:r w:rsidRPr="00180C71">
        <w:rPr>
          <w:lang w:val="ru-RU"/>
        </w:rPr>
        <w:lastRenderedPageBreak/>
        <w:t>в работе по случаям насильственных исчезновений, имевши</w:t>
      </w:r>
      <w:r w:rsidR="00A04155" w:rsidRPr="00180C71">
        <w:rPr>
          <w:lang w:val="ru-RU"/>
        </w:rPr>
        <w:t>м</w:t>
      </w:r>
      <w:r w:rsidRPr="00180C71">
        <w:rPr>
          <w:lang w:val="ru-RU"/>
        </w:rPr>
        <w:t xml:space="preserve"> место во время конфликта в этой стране. Кроме того, ее представители вносили свой вклад в ведущуюся работу по подготовке руководящих положений по вопросам насильственных исчезновений в Африке, при составлении которых делается попытка применить положения Конвенции в контексте у</w:t>
      </w:r>
      <w:r w:rsidR="006A17C3" w:rsidRPr="00180C71">
        <w:rPr>
          <w:lang w:val="ru-RU"/>
        </w:rPr>
        <w:t>словий Африканского континента.</w:t>
      </w:r>
    </w:p>
    <w:p w14:paraId="13E56CAE" w14:textId="41543286" w:rsidR="00EC584E" w:rsidRPr="00180C71" w:rsidRDefault="00EC584E" w:rsidP="000514DC">
      <w:pPr>
        <w:pStyle w:val="SingleTxt"/>
        <w:suppressAutoHyphens w:val="0"/>
        <w:rPr>
          <w:lang w:val="ru-RU"/>
        </w:rPr>
      </w:pPr>
      <w:r w:rsidRPr="00180C71">
        <w:rPr>
          <w:lang w:val="ru-RU"/>
        </w:rPr>
        <w:t>74.</w:t>
      </w:r>
      <w:r w:rsidRPr="00180C71">
        <w:rPr>
          <w:lang w:val="ru-RU"/>
        </w:rPr>
        <w:tab/>
        <w:t xml:space="preserve">Входящая в состав Международной коалиции против насильственных исчезновений организация </w:t>
      </w:r>
      <w:bookmarkStart w:id="18" w:name="_Hlk491017308"/>
      <w:r w:rsidRPr="00180C71">
        <w:rPr>
          <w:lang w:val="ru-RU"/>
        </w:rPr>
        <w:t>«ТРИАЛ Интернешнл»</w:t>
      </w:r>
      <w:bookmarkEnd w:id="18"/>
      <w:r w:rsidRPr="00180C71">
        <w:rPr>
          <w:lang w:val="ru-RU"/>
        </w:rPr>
        <w:t xml:space="preserve"> осуществила ряд мероприятий, распространяя информацию о Конвенции, содействуя обеспечению ее более глубокого понимания, оказывая помощь государствам-участникам в выполнении ими своих обязательств согласно этому документу и призывая другие государства стать участниками Конвенции и</w:t>
      </w:r>
      <w:r w:rsidR="006A17C3" w:rsidRPr="00180C71">
        <w:rPr>
          <w:lang w:val="ru-RU"/>
        </w:rPr>
        <w:t xml:space="preserve"> признать компетенцию Комитета.</w:t>
      </w:r>
    </w:p>
    <w:p w14:paraId="6386FC3E" w14:textId="4BF97951" w:rsidR="00EC584E" w:rsidRPr="00180C71" w:rsidRDefault="00EC584E" w:rsidP="000514DC">
      <w:pPr>
        <w:pStyle w:val="SingleTxt"/>
        <w:suppressAutoHyphens w:val="0"/>
        <w:rPr>
          <w:lang w:val="ru-RU"/>
        </w:rPr>
      </w:pPr>
      <w:r w:rsidRPr="00180C71">
        <w:rPr>
          <w:lang w:val="ru-RU"/>
        </w:rPr>
        <w:t>75.</w:t>
      </w:r>
      <w:r w:rsidRPr="00180C71">
        <w:rPr>
          <w:lang w:val="ru-RU"/>
        </w:rPr>
        <w:tab/>
        <w:t>На протяжении 2016 и 2017</w:t>
      </w:r>
      <w:r w:rsidR="000514DC">
        <w:rPr>
          <w:lang w:val="ru-RU"/>
        </w:rPr>
        <w:t> год</w:t>
      </w:r>
      <w:r w:rsidRPr="00180C71">
        <w:rPr>
          <w:lang w:val="ru-RU"/>
        </w:rPr>
        <w:t>ов организация «ТРИАЛ Интернешнл» представляла доклады о ходе осуществления рекомендаций, изложенных в соображениях Комитета по правам человека по случаям насильственных исчезновений в Непале, информацию о которых ранее представила «ТРИАЛ Интернешнл». В 2016 и 2017</w:t>
      </w:r>
      <w:r w:rsidR="000514DC">
        <w:rPr>
          <w:lang w:val="ru-RU"/>
        </w:rPr>
        <w:t> год</w:t>
      </w:r>
      <w:r w:rsidRPr="00180C71">
        <w:rPr>
          <w:lang w:val="ru-RU"/>
        </w:rPr>
        <w:t>ах Комитет по правам человека принял свои соображения</w:t>
      </w:r>
      <w:r w:rsidR="00E42F5A" w:rsidRPr="00180C71">
        <w:rPr>
          <w:lang w:val="ru-RU"/>
        </w:rPr>
        <w:t xml:space="preserve"> по сообщениям</w:t>
      </w:r>
      <w:r w:rsidRPr="00180C71">
        <w:rPr>
          <w:lang w:val="ru-RU"/>
        </w:rPr>
        <w:t xml:space="preserve"> в отношении Непала и Боснии и Герцеговин</w:t>
      </w:r>
      <w:r w:rsidR="00A04155" w:rsidRPr="00180C71">
        <w:rPr>
          <w:lang w:val="ru-RU"/>
        </w:rPr>
        <w:t>ы</w:t>
      </w:r>
      <w:r w:rsidRPr="00180C71">
        <w:rPr>
          <w:lang w:val="ru-RU"/>
        </w:rPr>
        <w:t xml:space="preserve"> по случаям насильственных исчезновений, информацию о которых представила «ТРИАЛ Интернешнл». Во всех сообщениях, направляемых организацией «ТРИАЛ Интернешнл» в Комитет по правам человек</w:t>
      </w:r>
      <w:r w:rsidR="00A04155" w:rsidRPr="00180C71">
        <w:rPr>
          <w:lang w:val="ru-RU"/>
        </w:rPr>
        <w:t xml:space="preserve">а, упоминается Конвенция как </w:t>
      </w:r>
      <w:r w:rsidRPr="00180C71">
        <w:rPr>
          <w:lang w:val="ru-RU"/>
        </w:rPr>
        <w:t xml:space="preserve">высший стандарт международного права прав человека по </w:t>
      </w:r>
      <w:r w:rsidR="00A04155" w:rsidRPr="00180C71">
        <w:rPr>
          <w:lang w:val="ru-RU"/>
        </w:rPr>
        <w:t>вопросам</w:t>
      </w:r>
      <w:r w:rsidRPr="00180C71">
        <w:rPr>
          <w:lang w:val="ru-RU"/>
        </w:rPr>
        <w:t xml:space="preserve"> насильственных исчезновений.</w:t>
      </w:r>
    </w:p>
    <w:p w14:paraId="4C87B6BB" w14:textId="471013CE" w:rsidR="00EC584E" w:rsidRPr="00180C71" w:rsidRDefault="00EC584E" w:rsidP="000514DC">
      <w:pPr>
        <w:pStyle w:val="SingleTxt"/>
        <w:suppressAutoHyphens w:val="0"/>
        <w:rPr>
          <w:lang w:val="ru-RU"/>
        </w:rPr>
      </w:pPr>
      <w:r w:rsidRPr="00180C71">
        <w:rPr>
          <w:lang w:val="ru-RU"/>
        </w:rPr>
        <w:t>76.</w:t>
      </w:r>
      <w:r w:rsidRPr="00180C71">
        <w:rPr>
          <w:lang w:val="ru-RU"/>
        </w:rPr>
        <w:tab/>
        <w:t>В феврале 2017</w:t>
      </w:r>
      <w:r w:rsidR="000514DC">
        <w:rPr>
          <w:lang w:val="ru-RU"/>
        </w:rPr>
        <w:t> год</w:t>
      </w:r>
      <w:r w:rsidRPr="00180C71">
        <w:rPr>
          <w:lang w:val="ru-RU"/>
        </w:rPr>
        <w:t xml:space="preserve">а </w:t>
      </w:r>
      <w:bookmarkStart w:id="19" w:name="_Hlk491018949"/>
      <w:r w:rsidRPr="00180C71">
        <w:rPr>
          <w:lang w:val="ru-RU"/>
        </w:rPr>
        <w:t>организация «ТРИАЛ Интернешнл»</w:t>
      </w:r>
      <w:bookmarkEnd w:id="19"/>
      <w:r w:rsidRPr="00180C71">
        <w:rPr>
          <w:lang w:val="ru-RU"/>
        </w:rPr>
        <w:t>, Фонд в поддержку правосудия и демократического правового государства и коалиция ассоциаций родственников исчезнувших лиц в Центральной Америке представили Комитету по насильственным исчезновениям доклад об осуществлении заключительных замечаний в отношении Мексики, принятых Комитетом в феврале 2015</w:t>
      </w:r>
      <w:r w:rsidR="000514DC">
        <w:rPr>
          <w:lang w:val="ru-RU"/>
        </w:rPr>
        <w:t> год</w:t>
      </w:r>
      <w:r w:rsidRPr="00180C71">
        <w:rPr>
          <w:lang w:val="ru-RU"/>
        </w:rPr>
        <w:t>а.</w:t>
      </w:r>
    </w:p>
    <w:p w14:paraId="7DED310B" w14:textId="0D7A0678" w:rsidR="007A706C" w:rsidRPr="00180C71" w:rsidRDefault="00EC584E" w:rsidP="000514DC">
      <w:pPr>
        <w:pStyle w:val="SingleTxt"/>
        <w:suppressAutoHyphens w:val="0"/>
        <w:rPr>
          <w:lang w:val="ru-RU"/>
        </w:rPr>
      </w:pPr>
      <w:r w:rsidRPr="00180C71">
        <w:rPr>
          <w:lang w:val="ru-RU"/>
        </w:rPr>
        <w:t>77.</w:t>
      </w:r>
      <w:r w:rsidRPr="00180C71">
        <w:rPr>
          <w:lang w:val="ru-RU"/>
        </w:rPr>
        <w:tab/>
        <w:t>«ТРИАЛ Интернешнл» организовала ряд учебно-практических мероприятий для юристов и правозащитников в Боснии и Герцеговине, Бурунди, Демократической Республике Конго и Непале, в ходе которых проводился тщательный анализ положений Конвенции и мандата и механизма функционирования Комитета. Кроме того, представители организации публиковали статьи в целях содействия обеспечению более глубокого понимания Конвенции и участвовали в целом ряде конференций и семинаров по этой тематике</w:t>
      </w:r>
      <w:r w:rsidR="007A706C" w:rsidRPr="00180C71">
        <w:rPr>
          <w:lang w:val="ru-RU"/>
        </w:rPr>
        <w:t>.</w:t>
      </w:r>
    </w:p>
    <w:p w14:paraId="0F7F6E1B" w14:textId="77777777" w:rsidR="009F20A8" w:rsidRPr="00180C71" w:rsidRDefault="009F20A8" w:rsidP="000514DC">
      <w:pPr>
        <w:pStyle w:val="SingleTxt"/>
        <w:suppressAutoHyphens w:val="0"/>
        <w:spacing w:after="0" w:line="120" w:lineRule="exact"/>
        <w:rPr>
          <w:sz w:val="10"/>
          <w:lang w:val="ru-RU"/>
        </w:rPr>
      </w:pPr>
    </w:p>
    <w:p w14:paraId="26AFC612" w14:textId="77777777" w:rsidR="009F20A8" w:rsidRPr="00180C71" w:rsidRDefault="009F20A8" w:rsidP="000514DC">
      <w:pPr>
        <w:pStyle w:val="SingleTxt"/>
        <w:suppressAutoHyphens w:val="0"/>
        <w:spacing w:after="0" w:line="120" w:lineRule="exact"/>
        <w:rPr>
          <w:sz w:val="10"/>
          <w:lang w:val="ru-RU"/>
        </w:rPr>
      </w:pPr>
    </w:p>
    <w:p w14:paraId="404E6639" w14:textId="4C22E189" w:rsidR="007A706C" w:rsidRPr="00180C71" w:rsidRDefault="007A706C" w:rsidP="000514DC">
      <w:pPr>
        <w:pStyle w:val="HCh"/>
        <w:suppressAutoHyphens w:val="0"/>
        <w:ind w:left="1267" w:right="1260" w:hanging="1267"/>
        <w:rPr>
          <w:lang w:val="ru-RU"/>
        </w:rPr>
      </w:pPr>
      <w:r w:rsidRPr="00180C71">
        <w:rPr>
          <w:lang w:val="ru-RU"/>
        </w:rPr>
        <w:tab/>
        <w:t>VIII.</w:t>
      </w:r>
      <w:r w:rsidRPr="00180C71">
        <w:rPr>
          <w:lang w:val="ru-RU"/>
        </w:rPr>
        <w:tab/>
      </w:r>
      <w:r w:rsidR="00EC584E" w:rsidRPr="00180C71">
        <w:rPr>
          <w:lang w:val="ru-RU"/>
        </w:rPr>
        <w:t>Заключение</w:t>
      </w:r>
    </w:p>
    <w:p w14:paraId="1AB46FB4" w14:textId="77777777" w:rsidR="009F20A8" w:rsidRPr="00180C71" w:rsidRDefault="009F20A8" w:rsidP="000514DC">
      <w:pPr>
        <w:pStyle w:val="SingleTxt"/>
        <w:suppressAutoHyphens w:val="0"/>
        <w:spacing w:after="0" w:line="120" w:lineRule="exact"/>
        <w:rPr>
          <w:sz w:val="10"/>
          <w:lang w:val="ru-RU"/>
        </w:rPr>
      </w:pPr>
    </w:p>
    <w:p w14:paraId="172DFB73" w14:textId="77777777" w:rsidR="009F20A8" w:rsidRPr="00180C71" w:rsidRDefault="009F20A8" w:rsidP="000514DC">
      <w:pPr>
        <w:pStyle w:val="SingleTxt"/>
        <w:suppressAutoHyphens w:val="0"/>
        <w:spacing w:after="0" w:line="120" w:lineRule="exact"/>
        <w:rPr>
          <w:sz w:val="10"/>
          <w:lang w:val="ru-RU"/>
        </w:rPr>
      </w:pPr>
    </w:p>
    <w:p w14:paraId="26C9E428" w14:textId="77777777" w:rsidR="00EB7169" w:rsidRPr="000077C6" w:rsidRDefault="007A706C" w:rsidP="000514DC">
      <w:pPr>
        <w:pStyle w:val="SingleTxt"/>
        <w:suppressAutoHyphens w:val="0"/>
        <w:rPr>
          <w:b/>
          <w:lang w:val="ru-RU"/>
        </w:rPr>
      </w:pPr>
      <w:r w:rsidRPr="00180C71">
        <w:rPr>
          <w:lang w:val="ru-RU"/>
        </w:rPr>
        <w:t>78.</w:t>
      </w:r>
      <w:r w:rsidRPr="00180C71">
        <w:rPr>
          <w:lang w:val="ru-RU"/>
        </w:rPr>
        <w:tab/>
      </w:r>
      <w:r w:rsidR="00EC584E" w:rsidRPr="00180C71">
        <w:rPr>
          <w:b/>
          <w:lang w:val="ru-RU"/>
        </w:rPr>
        <w:t xml:space="preserve">Генеральный секретарь настоятельно призывает все государства, которые еще не </w:t>
      </w:r>
      <w:r w:rsidR="00E42F5A" w:rsidRPr="00180C71">
        <w:rPr>
          <w:b/>
          <w:lang w:val="ru-RU"/>
        </w:rPr>
        <w:t>являются</w:t>
      </w:r>
      <w:r w:rsidR="00EC584E" w:rsidRPr="00180C71">
        <w:rPr>
          <w:b/>
          <w:lang w:val="ru-RU"/>
        </w:rPr>
        <w:t xml:space="preserve"> участниками Конвенции, принять необходимые меры для того, чтобы стать ее участниками и признать компетенцию Комитета согласно статьям 31 и 32 Конвенции. Генеральный секретарь и Верховный комиссар будут продолжать прилагать активные усилия по оказанию помощи государствам, для того чтобы они стали участниками Конвенции, а также для обеспечения ее полного осуществления</w:t>
      </w:r>
      <w:r w:rsidRPr="00180C71">
        <w:rPr>
          <w:b/>
          <w:lang w:val="ru-RU"/>
        </w:rPr>
        <w:t>.</w:t>
      </w:r>
    </w:p>
    <w:p w14:paraId="435C2EF9" w14:textId="2A429418" w:rsidR="009F20A8" w:rsidRPr="00180C71" w:rsidRDefault="009F20A8" w:rsidP="000514DC">
      <w:pPr>
        <w:pStyle w:val="SingleTxt"/>
        <w:suppressAutoHyphens w:val="0"/>
        <w:rPr>
          <w:lang w:val="ru-RU"/>
        </w:rPr>
      </w:pPr>
      <w:r w:rsidRPr="00180C71">
        <w:rPr>
          <w:lang w:val="ru-RU"/>
        </w:rPr>
        <w:br w:type="page"/>
      </w:r>
    </w:p>
    <w:p w14:paraId="4282E22B" w14:textId="0D33CAC1" w:rsidR="007A706C" w:rsidRPr="00180C71" w:rsidRDefault="00EC584E" w:rsidP="000077C6">
      <w:pPr>
        <w:pStyle w:val="HCh"/>
        <w:suppressAutoHyphens w:val="0"/>
        <w:ind w:left="1267" w:right="1260" w:hanging="1267"/>
        <w:rPr>
          <w:lang w:val="ru-RU"/>
        </w:rPr>
      </w:pPr>
      <w:r w:rsidRPr="00180C71">
        <w:rPr>
          <w:lang w:val="ru-RU"/>
        </w:rPr>
        <w:lastRenderedPageBreak/>
        <w:t>Приложение</w:t>
      </w:r>
    </w:p>
    <w:p w14:paraId="322B720D" w14:textId="77777777" w:rsidR="007A706C" w:rsidRPr="00180C71" w:rsidRDefault="007A706C" w:rsidP="000077C6">
      <w:pPr>
        <w:pStyle w:val="SingleTxt"/>
        <w:suppressAutoHyphens w:val="0"/>
        <w:spacing w:after="0" w:line="120" w:lineRule="exact"/>
        <w:rPr>
          <w:sz w:val="10"/>
          <w:lang w:val="ru-RU"/>
        </w:rPr>
      </w:pPr>
    </w:p>
    <w:p w14:paraId="47C31BD0" w14:textId="4ED48F7D" w:rsidR="007A706C" w:rsidRPr="00180C71" w:rsidRDefault="007A706C" w:rsidP="000077C6">
      <w:pPr>
        <w:pStyle w:val="HCh"/>
        <w:suppressAutoHyphens w:val="0"/>
        <w:ind w:left="1267" w:right="1260" w:hanging="1267"/>
        <w:rPr>
          <w:lang w:val="ru-RU"/>
        </w:rPr>
      </w:pPr>
      <w:r w:rsidRPr="00180C71">
        <w:rPr>
          <w:lang w:val="ru-RU"/>
        </w:rPr>
        <w:tab/>
      </w:r>
      <w:r w:rsidRPr="00180C71">
        <w:rPr>
          <w:lang w:val="ru-RU"/>
        </w:rPr>
        <w:tab/>
      </w:r>
      <w:bookmarkStart w:id="20" w:name="_Toc459800980"/>
      <w:r w:rsidR="00EC584E" w:rsidRPr="00180C71">
        <w:rPr>
          <w:w w:val="101"/>
          <w:lang w:val="ru-RU"/>
        </w:rPr>
        <w:t>Государства, которые подписали, ратифицировали Международную конвенцию для защиты всех лиц от насильственных исчезновений или присоединились</w:t>
      </w:r>
      <w:r w:rsidR="00EC584E" w:rsidRPr="00180C71">
        <w:rPr>
          <w:w w:val="101"/>
          <w:lang w:val="ru-RU"/>
        </w:rPr>
        <w:br/>
        <w:t>к ней, по состоянию на 1 июля 2017</w:t>
      </w:r>
      <w:r w:rsidR="000514DC">
        <w:rPr>
          <w:w w:val="101"/>
          <w:lang w:val="ru-RU"/>
        </w:rPr>
        <w:t> год</w:t>
      </w:r>
      <w:r w:rsidR="00EC584E" w:rsidRPr="00180C71">
        <w:rPr>
          <w:w w:val="101"/>
          <w:lang w:val="ru-RU"/>
        </w:rPr>
        <w:t>а</w:t>
      </w:r>
      <w:bookmarkEnd w:id="20"/>
    </w:p>
    <w:p w14:paraId="230ED228" w14:textId="77777777" w:rsidR="007A706C" w:rsidRPr="00180C71" w:rsidRDefault="007A706C" w:rsidP="000077C6">
      <w:pPr>
        <w:pStyle w:val="SingleTxt"/>
        <w:suppressAutoHyphens w:val="0"/>
        <w:spacing w:after="0" w:line="120" w:lineRule="exact"/>
        <w:rPr>
          <w:sz w:val="10"/>
          <w:lang w:val="ru-RU"/>
        </w:rPr>
      </w:pPr>
    </w:p>
    <w:p w14:paraId="0AA108F9" w14:textId="77777777" w:rsidR="009F20A8" w:rsidRPr="00180C71" w:rsidRDefault="009F20A8" w:rsidP="000077C6">
      <w:pPr>
        <w:pStyle w:val="SingleTxt"/>
        <w:suppressAutoHyphens w:val="0"/>
        <w:spacing w:after="0" w:line="120" w:lineRule="exact"/>
        <w:rPr>
          <w:sz w:val="10"/>
          <w:lang w:val="ru-RU"/>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250"/>
        <w:gridCol w:w="2309"/>
      </w:tblGrid>
      <w:tr w:rsidR="00EC584E" w:rsidRPr="00180C71" w14:paraId="47CD2E08" w14:textId="77777777" w:rsidTr="00157C56">
        <w:trPr>
          <w:tblHeader/>
        </w:trPr>
        <w:tc>
          <w:tcPr>
            <w:tcW w:w="2790" w:type="dxa"/>
            <w:tcBorders>
              <w:top w:val="single" w:sz="4" w:space="0" w:color="auto"/>
              <w:bottom w:val="single" w:sz="12" w:space="0" w:color="auto"/>
            </w:tcBorders>
            <w:shd w:val="clear" w:color="auto" w:fill="auto"/>
            <w:vAlign w:val="bottom"/>
          </w:tcPr>
          <w:p w14:paraId="49370FF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1" w:after="81" w:line="160" w:lineRule="exact"/>
              <w:ind w:left="0" w:right="40"/>
              <w:jc w:val="left"/>
              <w:rPr>
                <w:i/>
                <w:sz w:val="14"/>
                <w:lang w:val="ru-RU"/>
              </w:rPr>
            </w:pPr>
            <w:r w:rsidRPr="00180C71">
              <w:rPr>
                <w:i/>
                <w:sz w:val="14"/>
                <w:lang w:val="ru-RU"/>
              </w:rPr>
              <w:t>Государство</w:t>
            </w:r>
          </w:p>
        </w:tc>
        <w:tc>
          <w:tcPr>
            <w:tcW w:w="2250" w:type="dxa"/>
            <w:tcBorders>
              <w:top w:val="single" w:sz="4" w:space="0" w:color="auto"/>
              <w:bottom w:val="single" w:sz="12" w:space="0" w:color="auto"/>
            </w:tcBorders>
            <w:shd w:val="clear" w:color="auto" w:fill="auto"/>
            <w:vAlign w:val="bottom"/>
          </w:tcPr>
          <w:p w14:paraId="606B6E0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1" w:after="81" w:line="160" w:lineRule="exact"/>
              <w:ind w:left="144" w:right="40"/>
              <w:jc w:val="left"/>
              <w:rPr>
                <w:i/>
                <w:sz w:val="14"/>
                <w:lang w:val="ru-RU"/>
              </w:rPr>
            </w:pPr>
            <w:r w:rsidRPr="00180C71">
              <w:rPr>
                <w:i/>
                <w:sz w:val="14"/>
                <w:lang w:val="ru-RU"/>
              </w:rPr>
              <w:t>Дата подписания</w:t>
            </w:r>
          </w:p>
        </w:tc>
        <w:tc>
          <w:tcPr>
            <w:tcW w:w="2309" w:type="dxa"/>
            <w:tcBorders>
              <w:top w:val="single" w:sz="4" w:space="0" w:color="auto"/>
              <w:bottom w:val="single" w:sz="12" w:space="0" w:color="auto"/>
            </w:tcBorders>
            <w:shd w:val="clear" w:color="auto" w:fill="auto"/>
            <w:vAlign w:val="bottom"/>
          </w:tcPr>
          <w:p w14:paraId="146A29A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1" w:after="81" w:line="160" w:lineRule="exact"/>
              <w:ind w:left="144" w:right="40"/>
              <w:jc w:val="left"/>
              <w:rPr>
                <w:i/>
                <w:sz w:val="14"/>
                <w:lang w:val="ru-RU"/>
              </w:rPr>
            </w:pPr>
            <w:r w:rsidRPr="00180C71">
              <w:rPr>
                <w:i/>
                <w:sz w:val="14"/>
                <w:lang w:val="ru-RU"/>
              </w:rPr>
              <w:t>Дата присоединения или ратификации</w:t>
            </w:r>
          </w:p>
        </w:tc>
      </w:tr>
      <w:tr w:rsidR="00EC584E" w:rsidRPr="00180C71" w14:paraId="61AE7394" w14:textId="77777777" w:rsidTr="00157C56">
        <w:trPr>
          <w:trHeight w:hRule="exact" w:val="115"/>
          <w:tblHeader/>
        </w:trPr>
        <w:tc>
          <w:tcPr>
            <w:tcW w:w="2790" w:type="dxa"/>
            <w:tcBorders>
              <w:top w:val="single" w:sz="12" w:space="0" w:color="auto"/>
            </w:tcBorders>
            <w:shd w:val="clear" w:color="auto" w:fill="auto"/>
            <w:vAlign w:val="bottom"/>
          </w:tcPr>
          <w:p w14:paraId="256BC97E"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40" w:lineRule="exact"/>
              <w:ind w:left="0" w:right="40"/>
              <w:jc w:val="left"/>
              <w:rPr>
                <w:lang w:val="ru-RU"/>
              </w:rPr>
            </w:pPr>
          </w:p>
        </w:tc>
        <w:tc>
          <w:tcPr>
            <w:tcW w:w="2250" w:type="dxa"/>
            <w:tcBorders>
              <w:top w:val="single" w:sz="12" w:space="0" w:color="auto"/>
            </w:tcBorders>
            <w:shd w:val="clear" w:color="auto" w:fill="auto"/>
            <w:vAlign w:val="bottom"/>
          </w:tcPr>
          <w:p w14:paraId="331D9F6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40" w:lineRule="exact"/>
              <w:ind w:left="144" w:right="40"/>
              <w:jc w:val="left"/>
              <w:rPr>
                <w:lang w:val="ru-RU"/>
              </w:rPr>
            </w:pPr>
          </w:p>
        </w:tc>
        <w:tc>
          <w:tcPr>
            <w:tcW w:w="2309" w:type="dxa"/>
            <w:tcBorders>
              <w:top w:val="single" w:sz="12" w:space="0" w:color="auto"/>
            </w:tcBorders>
            <w:shd w:val="clear" w:color="auto" w:fill="auto"/>
            <w:vAlign w:val="bottom"/>
          </w:tcPr>
          <w:p w14:paraId="1279B200"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40" w:lineRule="exact"/>
              <w:ind w:left="144" w:right="40"/>
              <w:jc w:val="left"/>
              <w:rPr>
                <w:lang w:val="ru-RU"/>
              </w:rPr>
            </w:pPr>
          </w:p>
        </w:tc>
      </w:tr>
      <w:tr w:rsidR="00EC584E" w:rsidRPr="00180C71" w14:paraId="06E2E33B" w14:textId="77777777" w:rsidTr="00157C56">
        <w:tc>
          <w:tcPr>
            <w:tcW w:w="2790" w:type="dxa"/>
            <w:shd w:val="clear" w:color="auto" w:fill="auto"/>
          </w:tcPr>
          <w:p w14:paraId="7C94DCD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Албания</w:t>
            </w:r>
            <w:proofErr w:type="gramStart"/>
            <w:r w:rsidRPr="00180C71">
              <w:rPr>
                <w:i/>
                <w:vertAlign w:val="superscript"/>
                <w:lang w:val="ru-RU"/>
              </w:rPr>
              <w:t>a</w:t>
            </w:r>
            <w:proofErr w:type="spellEnd"/>
            <w:proofErr w:type="gramEnd"/>
          </w:p>
        </w:tc>
        <w:tc>
          <w:tcPr>
            <w:tcW w:w="2250" w:type="dxa"/>
            <w:shd w:val="clear" w:color="auto" w:fill="auto"/>
          </w:tcPr>
          <w:p w14:paraId="75E90968" w14:textId="4B919D7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81ACACE" w14:textId="2C524C5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8 ноября 2007</w:t>
            </w:r>
            <w:r w:rsidR="000514DC">
              <w:rPr>
                <w:lang w:val="ru-RU"/>
              </w:rPr>
              <w:t> год</w:t>
            </w:r>
            <w:r w:rsidRPr="00180C71">
              <w:rPr>
                <w:lang w:val="ru-RU"/>
              </w:rPr>
              <w:t>а</w:t>
            </w:r>
          </w:p>
        </w:tc>
      </w:tr>
      <w:tr w:rsidR="00EC584E" w:rsidRPr="00180C71" w14:paraId="5AAA23E1" w14:textId="77777777" w:rsidTr="00157C56">
        <w:tc>
          <w:tcPr>
            <w:tcW w:w="2790" w:type="dxa"/>
            <w:shd w:val="clear" w:color="auto" w:fill="auto"/>
          </w:tcPr>
          <w:p w14:paraId="49341038"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Алжир</w:t>
            </w:r>
            <w:proofErr w:type="gramStart"/>
            <w:r w:rsidRPr="00180C71">
              <w:rPr>
                <w:i/>
                <w:vertAlign w:val="superscript"/>
                <w:lang w:val="ru-RU"/>
              </w:rPr>
              <w:t>a</w:t>
            </w:r>
            <w:proofErr w:type="spellEnd"/>
            <w:proofErr w:type="gramEnd"/>
          </w:p>
        </w:tc>
        <w:tc>
          <w:tcPr>
            <w:tcW w:w="2250" w:type="dxa"/>
            <w:shd w:val="clear" w:color="auto" w:fill="auto"/>
          </w:tcPr>
          <w:p w14:paraId="6D5F209D" w14:textId="6C46D62E"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757312EE"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31499109" w14:textId="77777777" w:rsidTr="00157C56">
        <w:tc>
          <w:tcPr>
            <w:tcW w:w="2790" w:type="dxa"/>
            <w:shd w:val="clear" w:color="auto" w:fill="auto"/>
          </w:tcPr>
          <w:p w14:paraId="4C2F4C7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Ангола</w:t>
            </w:r>
          </w:p>
        </w:tc>
        <w:tc>
          <w:tcPr>
            <w:tcW w:w="2250" w:type="dxa"/>
            <w:shd w:val="clear" w:color="auto" w:fill="auto"/>
          </w:tcPr>
          <w:p w14:paraId="4D95A0B6" w14:textId="74938E3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сентября 2014</w:t>
            </w:r>
            <w:r w:rsidR="000514DC">
              <w:rPr>
                <w:lang w:val="ru-RU"/>
              </w:rPr>
              <w:t> год</w:t>
            </w:r>
            <w:r w:rsidRPr="00180C71">
              <w:rPr>
                <w:lang w:val="ru-RU"/>
              </w:rPr>
              <w:t>а</w:t>
            </w:r>
          </w:p>
        </w:tc>
        <w:tc>
          <w:tcPr>
            <w:tcW w:w="2309" w:type="dxa"/>
            <w:shd w:val="clear" w:color="auto" w:fill="auto"/>
          </w:tcPr>
          <w:p w14:paraId="00434F6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233B184C" w14:textId="77777777" w:rsidTr="00157C56">
        <w:tc>
          <w:tcPr>
            <w:tcW w:w="2790" w:type="dxa"/>
            <w:shd w:val="clear" w:color="auto" w:fill="auto"/>
          </w:tcPr>
          <w:p w14:paraId="6E4DDAB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Аргентина</w:t>
            </w:r>
            <w:proofErr w:type="gramStart"/>
            <w:r w:rsidRPr="00180C71">
              <w:rPr>
                <w:i/>
                <w:vertAlign w:val="superscript"/>
                <w:lang w:val="ru-RU"/>
              </w:rPr>
              <w:t>a</w:t>
            </w:r>
            <w:proofErr w:type="spellEnd"/>
            <w:proofErr w:type="gramEnd"/>
          </w:p>
        </w:tc>
        <w:tc>
          <w:tcPr>
            <w:tcW w:w="2250" w:type="dxa"/>
            <w:shd w:val="clear" w:color="auto" w:fill="auto"/>
          </w:tcPr>
          <w:p w14:paraId="3BCC7B8B" w14:textId="5BC4607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EAC4E0D" w14:textId="17B4EEB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14 декабря 2007</w:t>
            </w:r>
            <w:r w:rsidR="000514DC">
              <w:rPr>
                <w:lang w:val="ru-RU"/>
              </w:rPr>
              <w:t> год</w:t>
            </w:r>
            <w:r w:rsidRPr="00180C71">
              <w:rPr>
                <w:lang w:val="ru-RU"/>
              </w:rPr>
              <w:t>а</w:t>
            </w:r>
          </w:p>
        </w:tc>
      </w:tr>
      <w:tr w:rsidR="00EC584E" w:rsidRPr="00180C71" w14:paraId="3C7034B5" w14:textId="77777777" w:rsidTr="00157C56">
        <w:tc>
          <w:tcPr>
            <w:tcW w:w="2790" w:type="dxa"/>
            <w:shd w:val="clear" w:color="auto" w:fill="auto"/>
          </w:tcPr>
          <w:p w14:paraId="2D1FF1B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Армения</w:t>
            </w:r>
          </w:p>
        </w:tc>
        <w:tc>
          <w:tcPr>
            <w:tcW w:w="2250" w:type="dxa"/>
            <w:shd w:val="clear" w:color="auto" w:fill="auto"/>
          </w:tcPr>
          <w:p w14:paraId="3D8854EA" w14:textId="13370BF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10 апреля 2007</w:t>
            </w:r>
            <w:r w:rsidR="000514DC">
              <w:rPr>
                <w:lang w:val="ru-RU"/>
              </w:rPr>
              <w:t> год</w:t>
            </w:r>
            <w:r w:rsidRPr="00180C71">
              <w:rPr>
                <w:lang w:val="ru-RU"/>
              </w:rPr>
              <w:t>а</w:t>
            </w:r>
          </w:p>
        </w:tc>
        <w:tc>
          <w:tcPr>
            <w:tcW w:w="2309" w:type="dxa"/>
            <w:shd w:val="clear" w:color="auto" w:fill="auto"/>
          </w:tcPr>
          <w:p w14:paraId="322E7CA3" w14:textId="41D2FDF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января 2011</w:t>
            </w:r>
            <w:r w:rsidR="000514DC">
              <w:rPr>
                <w:lang w:val="ru-RU"/>
              </w:rPr>
              <w:t> год</w:t>
            </w:r>
            <w:r w:rsidRPr="00180C71">
              <w:rPr>
                <w:lang w:val="ru-RU"/>
              </w:rPr>
              <w:t>а</w:t>
            </w:r>
          </w:p>
        </w:tc>
      </w:tr>
      <w:tr w:rsidR="00EC584E" w:rsidRPr="00180C71" w14:paraId="65BE06C2" w14:textId="77777777" w:rsidTr="00157C56">
        <w:tc>
          <w:tcPr>
            <w:tcW w:w="2790" w:type="dxa"/>
            <w:shd w:val="clear" w:color="auto" w:fill="auto"/>
          </w:tcPr>
          <w:p w14:paraId="37A2E62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Австрия</w:t>
            </w:r>
            <w:proofErr w:type="gramStart"/>
            <w:r w:rsidRPr="00180C71">
              <w:rPr>
                <w:i/>
                <w:vertAlign w:val="superscript"/>
                <w:lang w:val="ru-RU"/>
              </w:rPr>
              <w:t>a</w:t>
            </w:r>
            <w:proofErr w:type="spellEnd"/>
            <w:proofErr w:type="gramEnd"/>
          </w:p>
        </w:tc>
        <w:tc>
          <w:tcPr>
            <w:tcW w:w="2250" w:type="dxa"/>
            <w:shd w:val="clear" w:color="auto" w:fill="auto"/>
          </w:tcPr>
          <w:p w14:paraId="7F639325" w14:textId="5666A50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A10E8C1" w14:textId="3EE754E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7 июня 2012</w:t>
            </w:r>
            <w:r w:rsidR="000514DC">
              <w:rPr>
                <w:rFonts w:eastAsiaTheme="minorHAnsi"/>
                <w:lang w:val="ru-RU"/>
              </w:rPr>
              <w:t> год</w:t>
            </w:r>
            <w:r w:rsidRPr="00180C71">
              <w:rPr>
                <w:lang w:val="ru-RU"/>
              </w:rPr>
              <w:t xml:space="preserve">а </w:t>
            </w:r>
          </w:p>
        </w:tc>
      </w:tr>
      <w:tr w:rsidR="00EC584E" w:rsidRPr="00180C71" w14:paraId="444A1B7A" w14:textId="77777777" w:rsidTr="00157C56">
        <w:tc>
          <w:tcPr>
            <w:tcW w:w="2790" w:type="dxa"/>
            <w:shd w:val="clear" w:color="auto" w:fill="auto"/>
          </w:tcPr>
          <w:p w14:paraId="461627B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Азербайджан</w:t>
            </w:r>
          </w:p>
        </w:tc>
        <w:tc>
          <w:tcPr>
            <w:tcW w:w="2250" w:type="dxa"/>
            <w:shd w:val="clear" w:color="auto" w:fill="auto"/>
          </w:tcPr>
          <w:p w14:paraId="5AFEEFF2" w14:textId="4BB056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1480DE8"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16A878E" w14:textId="77777777" w:rsidTr="00157C56">
        <w:tc>
          <w:tcPr>
            <w:tcW w:w="2790" w:type="dxa"/>
            <w:shd w:val="clear" w:color="auto" w:fill="auto"/>
          </w:tcPr>
          <w:p w14:paraId="6A0CF8E0"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Бельгия</w:t>
            </w:r>
            <w:proofErr w:type="gramStart"/>
            <w:r w:rsidRPr="00180C71">
              <w:rPr>
                <w:i/>
                <w:vertAlign w:val="superscript"/>
                <w:lang w:val="ru-RU"/>
              </w:rPr>
              <w:t>a</w:t>
            </w:r>
            <w:proofErr w:type="spellEnd"/>
            <w:proofErr w:type="gramEnd"/>
          </w:p>
        </w:tc>
        <w:tc>
          <w:tcPr>
            <w:tcW w:w="2250" w:type="dxa"/>
            <w:shd w:val="clear" w:color="auto" w:fill="auto"/>
          </w:tcPr>
          <w:p w14:paraId="0EB4A1B7" w14:textId="46F1F07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2AC9204" w14:textId="4AA1F76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 июня 2011</w:t>
            </w:r>
            <w:r w:rsidR="000514DC">
              <w:rPr>
                <w:lang w:val="ru-RU"/>
              </w:rPr>
              <w:t> год</w:t>
            </w:r>
            <w:r w:rsidRPr="00180C71">
              <w:rPr>
                <w:lang w:val="ru-RU"/>
              </w:rPr>
              <w:t>а</w:t>
            </w:r>
          </w:p>
        </w:tc>
      </w:tr>
      <w:tr w:rsidR="00EC584E" w:rsidRPr="00180C71" w14:paraId="61E77185" w14:textId="77777777" w:rsidTr="00157C56">
        <w:tc>
          <w:tcPr>
            <w:tcW w:w="2790" w:type="dxa"/>
            <w:shd w:val="clear" w:color="auto" w:fill="auto"/>
          </w:tcPr>
          <w:p w14:paraId="1EDF463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Белиз</w:t>
            </w:r>
          </w:p>
        </w:tc>
        <w:tc>
          <w:tcPr>
            <w:tcW w:w="2250" w:type="dxa"/>
            <w:shd w:val="clear" w:color="auto" w:fill="auto"/>
          </w:tcPr>
          <w:p w14:paraId="7694F6D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4BCF11B7" w14:textId="429C9716"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14 августа 2015</w:t>
            </w:r>
            <w:r w:rsidR="000514DC">
              <w:rPr>
                <w:lang w:val="ru-RU"/>
              </w:rPr>
              <w:t> </w:t>
            </w:r>
            <w:proofErr w:type="spellStart"/>
            <w:r w:rsidR="000514DC">
              <w:rPr>
                <w:lang w:val="ru-RU"/>
              </w:rPr>
              <w:t>год</w:t>
            </w:r>
            <w:r w:rsidRPr="00180C71">
              <w:rPr>
                <w:lang w:val="ru-RU"/>
              </w:rPr>
              <w:t>а</w:t>
            </w:r>
            <w:proofErr w:type="gramStart"/>
            <w:r w:rsidRPr="00180C71">
              <w:rPr>
                <w:i/>
                <w:vertAlign w:val="superscript"/>
                <w:lang w:val="ru-RU"/>
              </w:rPr>
              <w:t>b</w:t>
            </w:r>
            <w:proofErr w:type="spellEnd"/>
            <w:proofErr w:type="gramEnd"/>
          </w:p>
        </w:tc>
      </w:tr>
      <w:tr w:rsidR="00EC584E" w:rsidRPr="00180C71" w14:paraId="51DB41C9" w14:textId="77777777" w:rsidTr="00157C56">
        <w:tc>
          <w:tcPr>
            <w:tcW w:w="2790" w:type="dxa"/>
            <w:shd w:val="clear" w:color="auto" w:fill="auto"/>
          </w:tcPr>
          <w:p w14:paraId="06FAE59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Бенин</w:t>
            </w:r>
          </w:p>
        </w:tc>
        <w:tc>
          <w:tcPr>
            <w:tcW w:w="2250" w:type="dxa"/>
            <w:shd w:val="clear" w:color="auto" w:fill="auto"/>
          </w:tcPr>
          <w:p w14:paraId="6245B4E1" w14:textId="0C5D061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19 марта 2010</w:t>
            </w:r>
            <w:r w:rsidR="000514DC">
              <w:rPr>
                <w:lang w:val="ru-RU"/>
              </w:rPr>
              <w:t> год</w:t>
            </w:r>
            <w:r w:rsidRPr="00180C71">
              <w:rPr>
                <w:lang w:val="ru-RU"/>
              </w:rPr>
              <w:t>а</w:t>
            </w:r>
          </w:p>
        </w:tc>
        <w:tc>
          <w:tcPr>
            <w:tcW w:w="2309" w:type="dxa"/>
            <w:shd w:val="clear" w:color="auto" w:fill="auto"/>
          </w:tcPr>
          <w:p w14:paraId="2739075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06B3EFDA" w14:textId="77777777" w:rsidTr="00157C56">
        <w:tc>
          <w:tcPr>
            <w:tcW w:w="2790" w:type="dxa"/>
            <w:shd w:val="clear" w:color="auto" w:fill="auto"/>
          </w:tcPr>
          <w:p w14:paraId="6377AA2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Боливия (Многонациональное государство)</w:t>
            </w:r>
          </w:p>
        </w:tc>
        <w:tc>
          <w:tcPr>
            <w:tcW w:w="2250" w:type="dxa"/>
            <w:shd w:val="clear" w:color="auto" w:fill="auto"/>
          </w:tcPr>
          <w:p w14:paraId="00C7E78D" w14:textId="67BEF3F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100ABAFB" w14:textId="4F1195F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17 декабря 2008</w:t>
            </w:r>
            <w:r w:rsidR="000514DC">
              <w:rPr>
                <w:rFonts w:eastAsiaTheme="minorHAnsi"/>
                <w:lang w:val="ru-RU"/>
              </w:rPr>
              <w:t> год</w:t>
            </w:r>
            <w:r w:rsidRPr="00180C71">
              <w:rPr>
                <w:lang w:val="ru-RU"/>
              </w:rPr>
              <w:t xml:space="preserve">а </w:t>
            </w:r>
          </w:p>
        </w:tc>
      </w:tr>
      <w:tr w:rsidR="00EC584E" w:rsidRPr="00180C71" w14:paraId="43D9F1AC" w14:textId="77777777" w:rsidTr="00157C56">
        <w:tc>
          <w:tcPr>
            <w:tcW w:w="2790" w:type="dxa"/>
            <w:shd w:val="clear" w:color="auto" w:fill="auto"/>
          </w:tcPr>
          <w:p w14:paraId="400533C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 xml:space="preserve">Босния и </w:t>
            </w:r>
            <w:proofErr w:type="spellStart"/>
            <w:r w:rsidRPr="00180C71">
              <w:rPr>
                <w:lang w:val="ru-RU"/>
              </w:rPr>
              <w:t>Герцеговина</w:t>
            </w:r>
            <w:proofErr w:type="gramStart"/>
            <w:r w:rsidRPr="00180C71">
              <w:rPr>
                <w:i/>
                <w:vertAlign w:val="superscript"/>
                <w:lang w:val="ru-RU"/>
              </w:rPr>
              <w:t>a</w:t>
            </w:r>
            <w:proofErr w:type="spellEnd"/>
            <w:proofErr w:type="gramEnd"/>
          </w:p>
        </w:tc>
        <w:tc>
          <w:tcPr>
            <w:tcW w:w="2250" w:type="dxa"/>
            <w:shd w:val="clear" w:color="auto" w:fill="auto"/>
          </w:tcPr>
          <w:p w14:paraId="22A15179" w14:textId="70B2936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1BF52D8" w14:textId="0DCE71A6"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30 марта 2012</w:t>
            </w:r>
            <w:r w:rsidR="000514DC">
              <w:rPr>
                <w:lang w:val="ru-RU"/>
              </w:rPr>
              <w:t> год</w:t>
            </w:r>
            <w:r w:rsidRPr="00180C71">
              <w:rPr>
                <w:lang w:val="ru-RU"/>
              </w:rPr>
              <w:t>а</w:t>
            </w:r>
          </w:p>
        </w:tc>
      </w:tr>
      <w:tr w:rsidR="00EC584E" w:rsidRPr="00180C71" w14:paraId="56233647" w14:textId="77777777" w:rsidTr="00157C56">
        <w:tc>
          <w:tcPr>
            <w:tcW w:w="2790" w:type="dxa"/>
            <w:shd w:val="clear" w:color="auto" w:fill="auto"/>
          </w:tcPr>
          <w:p w14:paraId="1B193F1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Бразилия</w:t>
            </w:r>
          </w:p>
        </w:tc>
        <w:tc>
          <w:tcPr>
            <w:tcW w:w="2250" w:type="dxa"/>
            <w:shd w:val="clear" w:color="auto" w:fill="auto"/>
          </w:tcPr>
          <w:p w14:paraId="3295DC2D" w14:textId="43EAB7DC"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A2C7221" w14:textId="1E9C428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29 ноября 2010</w:t>
            </w:r>
            <w:r w:rsidR="000514DC">
              <w:rPr>
                <w:lang w:val="ru-RU"/>
              </w:rPr>
              <w:t> год</w:t>
            </w:r>
            <w:r w:rsidRPr="00180C71">
              <w:rPr>
                <w:lang w:val="ru-RU"/>
              </w:rPr>
              <w:t>а</w:t>
            </w:r>
          </w:p>
        </w:tc>
      </w:tr>
      <w:tr w:rsidR="00EC584E" w:rsidRPr="00180C71" w14:paraId="4A0098FD" w14:textId="77777777" w:rsidTr="00157C56">
        <w:tc>
          <w:tcPr>
            <w:tcW w:w="2790" w:type="dxa"/>
            <w:shd w:val="clear" w:color="auto" w:fill="auto"/>
          </w:tcPr>
          <w:p w14:paraId="1FE616E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Болгария</w:t>
            </w:r>
          </w:p>
        </w:tc>
        <w:tc>
          <w:tcPr>
            <w:tcW w:w="2250" w:type="dxa"/>
            <w:shd w:val="clear" w:color="auto" w:fill="auto"/>
          </w:tcPr>
          <w:p w14:paraId="5909CFAB" w14:textId="6BAFD83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сентября 2008</w:t>
            </w:r>
            <w:r w:rsidR="000514DC">
              <w:rPr>
                <w:lang w:val="ru-RU"/>
              </w:rPr>
              <w:t> год</w:t>
            </w:r>
            <w:r w:rsidRPr="00180C71">
              <w:rPr>
                <w:lang w:val="ru-RU"/>
              </w:rPr>
              <w:t>а</w:t>
            </w:r>
          </w:p>
        </w:tc>
        <w:tc>
          <w:tcPr>
            <w:tcW w:w="2309" w:type="dxa"/>
            <w:shd w:val="clear" w:color="auto" w:fill="auto"/>
          </w:tcPr>
          <w:p w14:paraId="6870C9F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447BE1B0" w14:textId="77777777" w:rsidTr="00157C56">
        <w:tc>
          <w:tcPr>
            <w:tcW w:w="2790" w:type="dxa"/>
            <w:shd w:val="clear" w:color="auto" w:fill="auto"/>
          </w:tcPr>
          <w:p w14:paraId="13FA0BB6" w14:textId="209DC8F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Буркин</w:t>
            </w:r>
            <w:r w:rsidR="00E42F5A" w:rsidRPr="00180C71">
              <w:rPr>
                <w:lang w:val="ru-RU"/>
              </w:rPr>
              <w:t>а</w:t>
            </w:r>
            <w:r w:rsidRPr="00180C71">
              <w:rPr>
                <w:lang w:val="ru-RU"/>
              </w:rPr>
              <w:t>-Фасо</w:t>
            </w:r>
          </w:p>
        </w:tc>
        <w:tc>
          <w:tcPr>
            <w:tcW w:w="2250" w:type="dxa"/>
            <w:shd w:val="clear" w:color="auto" w:fill="auto"/>
          </w:tcPr>
          <w:p w14:paraId="7AA00ADF" w14:textId="54071DF5"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68CE1155" w14:textId="301527A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3 декабря 2009</w:t>
            </w:r>
            <w:r w:rsidR="000514DC">
              <w:rPr>
                <w:lang w:val="ru-RU"/>
              </w:rPr>
              <w:t> год</w:t>
            </w:r>
            <w:r w:rsidRPr="00180C71">
              <w:rPr>
                <w:lang w:val="ru-RU"/>
              </w:rPr>
              <w:t>а</w:t>
            </w:r>
          </w:p>
        </w:tc>
      </w:tr>
      <w:tr w:rsidR="00EC584E" w:rsidRPr="00180C71" w14:paraId="436EA384" w14:textId="77777777" w:rsidTr="00157C56">
        <w:tc>
          <w:tcPr>
            <w:tcW w:w="2790" w:type="dxa"/>
            <w:shd w:val="clear" w:color="auto" w:fill="auto"/>
          </w:tcPr>
          <w:p w14:paraId="5F8E07C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Бурунди</w:t>
            </w:r>
          </w:p>
        </w:tc>
        <w:tc>
          <w:tcPr>
            <w:tcW w:w="2250" w:type="dxa"/>
            <w:shd w:val="clear" w:color="auto" w:fill="auto"/>
          </w:tcPr>
          <w:p w14:paraId="66CD849B" w14:textId="6D3E6B5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rFonts w:eastAsiaTheme="minorHAnsi"/>
                <w:lang w:val="ru-RU"/>
              </w:rPr>
              <w:t> год</w:t>
            </w:r>
            <w:r w:rsidRPr="00180C71">
              <w:rPr>
                <w:lang w:val="ru-RU"/>
              </w:rPr>
              <w:t xml:space="preserve">а </w:t>
            </w:r>
          </w:p>
        </w:tc>
        <w:tc>
          <w:tcPr>
            <w:tcW w:w="2309" w:type="dxa"/>
            <w:shd w:val="clear" w:color="auto" w:fill="auto"/>
          </w:tcPr>
          <w:p w14:paraId="75651F4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546F7A7A" w14:textId="77777777" w:rsidTr="00157C56">
        <w:tc>
          <w:tcPr>
            <w:tcW w:w="2790" w:type="dxa"/>
            <w:shd w:val="clear" w:color="auto" w:fill="auto"/>
          </w:tcPr>
          <w:p w14:paraId="0683D10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Кабо-Верде</w:t>
            </w:r>
          </w:p>
        </w:tc>
        <w:tc>
          <w:tcPr>
            <w:tcW w:w="2250" w:type="dxa"/>
            <w:shd w:val="clear" w:color="auto" w:fill="auto"/>
          </w:tcPr>
          <w:p w14:paraId="09F5C2DF" w14:textId="0EA9222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4419EA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CC95B0D" w14:textId="77777777" w:rsidTr="00157C56">
        <w:tc>
          <w:tcPr>
            <w:tcW w:w="2790" w:type="dxa"/>
            <w:shd w:val="clear" w:color="auto" w:fill="auto"/>
          </w:tcPr>
          <w:p w14:paraId="53BA7B0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Камбоджа</w:t>
            </w:r>
          </w:p>
        </w:tc>
        <w:tc>
          <w:tcPr>
            <w:tcW w:w="2250" w:type="dxa"/>
            <w:shd w:val="clear" w:color="auto" w:fill="auto"/>
          </w:tcPr>
          <w:p w14:paraId="340F8EA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53E11401" w14:textId="522F98C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июня 2013</w:t>
            </w:r>
            <w:r w:rsidR="000514DC">
              <w:rPr>
                <w:rFonts w:eastAsiaTheme="minorHAnsi"/>
                <w:lang w:val="ru-RU"/>
              </w:rPr>
              <w:t> </w:t>
            </w:r>
            <w:proofErr w:type="spellStart"/>
            <w:r w:rsidR="000514DC">
              <w:rPr>
                <w:rFonts w:eastAsiaTheme="minorHAnsi"/>
                <w:lang w:val="ru-RU"/>
              </w:rPr>
              <w:t>год</w:t>
            </w:r>
            <w:r w:rsidRPr="00180C71">
              <w:rPr>
                <w:lang w:val="ru-RU"/>
              </w:rPr>
              <w:t>а</w:t>
            </w:r>
            <w:proofErr w:type="gramStart"/>
            <w:r w:rsidRPr="00180C71">
              <w:rPr>
                <w:i/>
                <w:vertAlign w:val="superscript"/>
                <w:lang w:val="ru-RU"/>
              </w:rPr>
              <w:t>b</w:t>
            </w:r>
            <w:proofErr w:type="spellEnd"/>
            <w:proofErr w:type="gramEnd"/>
          </w:p>
        </w:tc>
      </w:tr>
      <w:tr w:rsidR="00EC584E" w:rsidRPr="00180C71" w14:paraId="4F7CEA96" w14:textId="77777777" w:rsidTr="00157C56">
        <w:tc>
          <w:tcPr>
            <w:tcW w:w="2790" w:type="dxa"/>
            <w:shd w:val="clear" w:color="auto" w:fill="auto"/>
          </w:tcPr>
          <w:p w14:paraId="53B7091E"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Камерун</w:t>
            </w:r>
          </w:p>
        </w:tc>
        <w:tc>
          <w:tcPr>
            <w:tcW w:w="2250" w:type="dxa"/>
            <w:shd w:val="clear" w:color="auto" w:fill="auto"/>
          </w:tcPr>
          <w:p w14:paraId="2FE5A66E" w14:textId="07042AC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182E9E5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3E0111C5" w14:textId="77777777" w:rsidTr="00157C56">
        <w:tc>
          <w:tcPr>
            <w:tcW w:w="2790" w:type="dxa"/>
            <w:shd w:val="clear" w:color="auto" w:fill="auto"/>
          </w:tcPr>
          <w:p w14:paraId="06404FD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 xml:space="preserve">Центральноафриканская </w:t>
            </w:r>
            <w:proofErr w:type="spellStart"/>
            <w:r w:rsidRPr="00180C71">
              <w:rPr>
                <w:lang w:val="ru-RU"/>
              </w:rPr>
              <w:t>Республика</w:t>
            </w:r>
            <w:proofErr w:type="gramStart"/>
            <w:r w:rsidRPr="00180C71">
              <w:rPr>
                <w:i/>
                <w:vertAlign w:val="superscript"/>
                <w:lang w:val="ru-RU"/>
              </w:rPr>
              <w:t>b</w:t>
            </w:r>
            <w:proofErr w:type="spellEnd"/>
            <w:proofErr w:type="gramEnd"/>
          </w:p>
        </w:tc>
        <w:tc>
          <w:tcPr>
            <w:tcW w:w="2250" w:type="dxa"/>
            <w:shd w:val="clear" w:color="auto" w:fill="auto"/>
          </w:tcPr>
          <w:p w14:paraId="6C42B7C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56921A20" w14:textId="45E93DF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11 октября 2016</w:t>
            </w:r>
            <w:r w:rsidR="000514DC">
              <w:rPr>
                <w:lang w:val="ru-RU"/>
              </w:rPr>
              <w:t> год</w:t>
            </w:r>
            <w:r w:rsidRPr="00180C71">
              <w:rPr>
                <w:lang w:val="ru-RU"/>
              </w:rPr>
              <w:t>а</w:t>
            </w:r>
          </w:p>
        </w:tc>
      </w:tr>
      <w:tr w:rsidR="00EC584E" w:rsidRPr="00180C71" w14:paraId="0A4967CF" w14:textId="77777777" w:rsidTr="00157C56">
        <w:tc>
          <w:tcPr>
            <w:tcW w:w="2790" w:type="dxa"/>
            <w:shd w:val="clear" w:color="auto" w:fill="auto"/>
          </w:tcPr>
          <w:p w14:paraId="4A138BB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Чад</w:t>
            </w:r>
          </w:p>
        </w:tc>
        <w:tc>
          <w:tcPr>
            <w:tcW w:w="2250" w:type="dxa"/>
            <w:shd w:val="clear" w:color="auto" w:fill="auto"/>
          </w:tcPr>
          <w:p w14:paraId="6AE4649D" w14:textId="1FFB701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56F4D98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2E51B5A1" w14:textId="77777777" w:rsidTr="00157C56">
        <w:tc>
          <w:tcPr>
            <w:tcW w:w="2790" w:type="dxa"/>
            <w:shd w:val="clear" w:color="auto" w:fill="auto"/>
          </w:tcPr>
          <w:p w14:paraId="3D20354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Чили</w:t>
            </w:r>
            <w:proofErr w:type="gramStart"/>
            <w:r w:rsidRPr="00180C71">
              <w:rPr>
                <w:i/>
                <w:vertAlign w:val="superscript"/>
                <w:lang w:val="ru-RU"/>
              </w:rPr>
              <w:t>a</w:t>
            </w:r>
            <w:proofErr w:type="spellEnd"/>
            <w:proofErr w:type="gramEnd"/>
          </w:p>
        </w:tc>
        <w:tc>
          <w:tcPr>
            <w:tcW w:w="2250" w:type="dxa"/>
            <w:shd w:val="clear" w:color="auto" w:fill="auto"/>
          </w:tcPr>
          <w:p w14:paraId="17A8F721" w14:textId="0C072AA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81D7D03" w14:textId="794589F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8 декабря 2009</w:t>
            </w:r>
            <w:r w:rsidR="000514DC">
              <w:rPr>
                <w:rFonts w:eastAsiaTheme="minorHAnsi"/>
                <w:lang w:val="ru-RU"/>
              </w:rPr>
              <w:t> год</w:t>
            </w:r>
            <w:r w:rsidRPr="00180C71">
              <w:rPr>
                <w:lang w:val="ru-RU"/>
              </w:rPr>
              <w:t>а</w:t>
            </w:r>
          </w:p>
        </w:tc>
      </w:tr>
      <w:tr w:rsidR="00EC584E" w:rsidRPr="00180C71" w14:paraId="3B793A87" w14:textId="77777777" w:rsidTr="00157C56">
        <w:tc>
          <w:tcPr>
            <w:tcW w:w="2790" w:type="dxa"/>
            <w:shd w:val="clear" w:color="auto" w:fill="auto"/>
          </w:tcPr>
          <w:p w14:paraId="0FB1BDA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Колумбия</w:t>
            </w:r>
          </w:p>
        </w:tc>
        <w:tc>
          <w:tcPr>
            <w:tcW w:w="2250" w:type="dxa"/>
            <w:shd w:val="clear" w:color="auto" w:fill="auto"/>
          </w:tcPr>
          <w:p w14:paraId="30C5732E" w14:textId="7BC9F17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сентября 2007</w:t>
            </w:r>
            <w:r w:rsidR="000514DC">
              <w:rPr>
                <w:lang w:val="ru-RU"/>
              </w:rPr>
              <w:t> год</w:t>
            </w:r>
            <w:r w:rsidRPr="00180C71">
              <w:rPr>
                <w:lang w:val="ru-RU"/>
              </w:rPr>
              <w:t>а</w:t>
            </w:r>
          </w:p>
        </w:tc>
        <w:tc>
          <w:tcPr>
            <w:tcW w:w="2309" w:type="dxa"/>
            <w:shd w:val="clear" w:color="auto" w:fill="auto"/>
          </w:tcPr>
          <w:p w14:paraId="21E07871" w14:textId="0D403E8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11 июля 2012</w:t>
            </w:r>
            <w:r w:rsidR="000514DC">
              <w:rPr>
                <w:lang w:val="ru-RU"/>
              </w:rPr>
              <w:t> год</w:t>
            </w:r>
            <w:r w:rsidRPr="00180C71">
              <w:rPr>
                <w:lang w:val="ru-RU"/>
              </w:rPr>
              <w:t>а</w:t>
            </w:r>
          </w:p>
        </w:tc>
      </w:tr>
      <w:tr w:rsidR="00EC584E" w:rsidRPr="00180C71" w14:paraId="313967EA" w14:textId="77777777" w:rsidTr="00157C56">
        <w:tc>
          <w:tcPr>
            <w:tcW w:w="2790" w:type="dxa"/>
            <w:shd w:val="clear" w:color="auto" w:fill="auto"/>
          </w:tcPr>
          <w:p w14:paraId="34C71EB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Коморские Острова</w:t>
            </w:r>
          </w:p>
        </w:tc>
        <w:tc>
          <w:tcPr>
            <w:tcW w:w="2250" w:type="dxa"/>
            <w:shd w:val="clear" w:color="auto" w:fill="auto"/>
          </w:tcPr>
          <w:p w14:paraId="55F22BDE" w14:textId="74AB05EC"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689D83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50999267" w14:textId="77777777" w:rsidTr="00157C56">
        <w:tc>
          <w:tcPr>
            <w:tcW w:w="2790" w:type="dxa"/>
            <w:shd w:val="clear" w:color="auto" w:fill="auto"/>
          </w:tcPr>
          <w:p w14:paraId="025447F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Конго</w:t>
            </w:r>
          </w:p>
        </w:tc>
        <w:tc>
          <w:tcPr>
            <w:tcW w:w="2250" w:type="dxa"/>
            <w:shd w:val="clear" w:color="auto" w:fill="auto"/>
          </w:tcPr>
          <w:p w14:paraId="765A6F6D" w14:textId="600F22D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671A37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A085614" w14:textId="77777777" w:rsidTr="00157C56">
        <w:tc>
          <w:tcPr>
            <w:tcW w:w="2790" w:type="dxa"/>
            <w:shd w:val="clear" w:color="auto" w:fill="auto"/>
          </w:tcPr>
          <w:p w14:paraId="2E9268C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lastRenderedPageBreak/>
              <w:t>Коста-Рика</w:t>
            </w:r>
          </w:p>
        </w:tc>
        <w:tc>
          <w:tcPr>
            <w:tcW w:w="2250" w:type="dxa"/>
            <w:shd w:val="clear" w:color="auto" w:fill="auto"/>
          </w:tcPr>
          <w:p w14:paraId="41C9D788" w14:textId="3FB9B3AE"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775E5C50" w14:textId="522EFEE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16 февраля 2012</w:t>
            </w:r>
            <w:r w:rsidR="000514DC">
              <w:rPr>
                <w:lang w:val="ru-RU"/>
              </w:rPr>
              <w:t> год</w:t>
            </w:r>
            <w:r w:rsidRPr="00180C71">
              <w:rPr>
                <w:lang w:val="ru-RU"/>
              </w:rPr>
              <w:t>а</w:t>
            </w:r>
          </w:p>
        </w:tc>
      </w:tr>
      <w:tr w:rsidR="00EC584E" w:rsidRPr="00180C71" w14:paraId="1EC7F6FF" w14:textId="77777777" w:rsidTr="00157C56">
        <w:tc>
          <w:tcPr>
            <w:tcW w:w="2790" w:type="dxa"/>
            <w:shd w:val="clear" w:color="auto" w:fill="auto"/>
          </w:tcPr>
          <w:p w14:paraId="2CDB488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Хорватия</w:t>
            </w:r>
          </w:p>
        </w:tc>
        <w:tc>
          <w:tcPr>
            <w:tcW w:w="2250" w:type="dxa"/>
            <w:shd w:val="clear" w:color="auto" w:fill="auto"/>
          </w:tcPr>
          <w:p w14:paraId="737B6333" w14:textId="6FF635A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5F997FC8"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114D87A3" w14:textId="77777777" w:rsidTr="00157C56">
        <w:tc>
          <w:tcPr>
            <w:tcW w:w="2790" w:type="dxa"/>
            <w:shd w:val="clear" w:color="auto" w:fill="auto"/>
          </w:tcPr>
          <w:p w14:paraId="785B5838"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Чехия</w:t>
            </w:r>
            <w:proofErr w:type="gramStart"/>
            <w:r w:rsidRPr="00180C71">
              <w:rPr>
                <w:i/>
                <w:vertAlign w:val="superscript"/>
                <w:lang w:val="ru-RU"/>
              </w:rPr>
              <w:t>a</w:t>
            </w:r>
            <w:proofErr w:type="spellEnd"/>
            <w:proofErr w:type="gramEnd"/>
          </w:p>
        </w:tc>
        <w:tc>
          <w:tcPr>
            <w:tcW w:w="2250" w:type="dxa"/>
            <w:shd w:val="clear" w:color="auto" w:fill="auto"/>
          </w:tcPr>
          <w:p w14:paraId="63545666" w14:textId="5374BE3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19 июля 2016</w:t>
            </w:r>
            <w:r w:rsidR="000514DC">
              <w:rPr>
                <w:lang w:val="ru-RU"/>
              </w:rPr>
              <w:t> год</w:t>
            </w:r>
            <w:r w:rsidRPr="00180C71">
              <w:rPr>
                <w:lang w:val="ru-RU"/>
              </w:rPr>
              <w:t>а</w:t>
            </w:r>
          </w:p>
        </w:tc>
        <w:tc>
          <w:tcPr>
            <w:tcW w:w="2309" w:type="dxa"/>
            <w:shd w:val="clear" w:color="auto" w:fill="auto"/>
          </w:tcPr>
          <w:p w14:paraId="35838336" w14:textId="40B2954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8 февраля 2017</w:t>
            </w:r>
            <w:r w:rsidR="000514DC">
              <w:rPr>
                <w:lang w:val="ru-RU"/>
              </w:rPr>
              <w:t> год</w:t>
            </w:r>
            <w:r w:rsidRPr="00180C71">
              <w:rPr>
                <w:lang w:val="ru-RU"/>
              </w:rPr>
              <w:t>а</w:t>
            </w:r>
          </w:p>
        </w:tc>
      </w:tr>
      <w:tr w:rsidR="00EC584E" w:rsidRPr="00180C71" w14:paraId="6ABE8828" w14:textId="77777777" w:rsidTr="00157C56">
        <w:tc>
          <w:tcPr>
            <w:tcW w:w="2790" w:type="dxa"/>
            <w:shd w:val="clear" w:color="auto" w:fill="auto"/>
          </w:tcPr>
          <w:p w14:paraId="6659239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Куба</w:t>
            </w:r>
            <w:proofErr w:type="gramStart"/>
            <w:r w:rsidRPr="00180C71">
              <w:rPr>
                <w:i/>
                <w:vertAlign w:val="superscript"/>
                <w:lang w:val="ru-RU"/>
              </w:rPr>
              <w:t>a</w:t>
            </w:r>
            <w:proofErr w:type="spellEnd"/>
            <w:proofErr w:type="gramEnd"/>
          </w:p>
        </w:tc>
        <w:tc>
          <w:tcPr>
            <w:tcW w:w="2250" w:type="dxa"/>
            <w:shd w:val="clear" w:color="auto" w:fill="auto"/>
          </w:tcPr>
          <w:p w14:paraId="04B784F2" w14:textId="1E14C4D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F73DBA8" w14:textId="1DCF567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 февраля 2009</w:t>
            </w:r>
            <w:r w:rsidR="000514DC">
              <w:rPr>
                <w:lang w:val="ru-RU"/>
              </w:rPr>
              <w:t> год</w:t>
            </w:r>
            <w:r w:rsidRPr="00180C71">
              <w:rPr>
                <w:lang w:val="ru-RU"/>
              </w:rPr>
              <w:t>а</w:t>
            </w:r>
          </w:p>
        </w:tc>
      </w:tr>
      <w:tr w:rsidR="00EC584E" w:rsidRPr="00180C71" w14:paraId="4A9F6E3B" w14:textId="77777777" w:rsidTr="00157C56">
        <w:tc>
          <w:tcPr>
            <w:tcW w:w="2790" w:type="dxa"/>
            <w:shd w:val="clear" w:color="auto" w:fill="auto"/>
          </w:tcPr>
          <w:p w14:paraId="2A7A555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Кипр</w:t>
            </w:r>
          </w:p>
        </w:tc>
        <w:tc>
          <w:tcPr>
            <w:tcW w:w="2250" w:type="dxa"/>
            <w:shd w:val="clear" w:color="auto" w:fill="auto"/>
          </w:tcPr>
          <w:p w14:paraId="322929F9" w14:textId="363543E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703C0BD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0F79E8AC" w14:textId="77777777" w:rsidTr="00157C56">
        <w:tc>
          <w:tcPr>
            <w:tcW w:w="2790" w:type="dxa"/>
            <w:shd w:val="clear" w:color="auto" w:fill="auto"/>
          </w:tcPr>
          <w:p w14:paraId="6154A49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Дания</w:t>
            </w:r>
          </w:p>
        </w:tc>
        <w:tc>
          <w:tcPr>
            <w:tcW w:w="2250" w:type="dxa"/>
            <w:shd w:val="clear" w:color="auto" w:fill="auto"/>
          </w:tcPr>
          <w:p w14:paraId="073A7EC3" w14:textId="347B275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25 сентября 2007</w:t>
            </w:r>
            <w:r w:rsidR="000514DC">
              <w:rPr>
                <w:lang w:val="ru-RU"/>
              </w:rPr>
              <w:t> год</w:t>
            </w:r>
            <w:r w:rsidRPr="00180C71">
              <w:rPr>
                <w:lang w:val="ru-RU"/>
              </w:rPr>
              <w:t>а</w:t>
            </w:r>
          </w:p>
        </w:tc>
        <w:tc>
          <w:tcPr>
            <w:tcW w:w="2309" w:type="dxa"/>
            <w:shd w:val="clear" w:color="auto" w:fill="auto"/>
          </w:tcPr>
          <w:p w14:paraId="6A1DACC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404C2EFE" w14:textId="77777777" w:rsidTr="00157C56">
        <w:tc>
          <w:tcPr>
            <w:tcW w:w="2790" w:type="dxa"/>
            <w:shd w:val="clear" w:color="auto" w:fill="auto"/>
          </w:tcPr>
          <w:p w14:paraId="52DFBF90"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Эквадор</w:t>
            </w:r>
            <w:proofErr w:type="gramStart"/>
            <w:r w:rsidRPr="00180C71">
              <w:rPr>
                <w:i/>
                <w:vertAlign w:val="superscript"/>
                <w:lang w:val="ru-RU"/>
              </w:rPr>
              <w:t>a</w:t>
            </w:r>
            <w:proofErr w:type="spellEnd"/>
            <w:proofErr w:type="gramEnd"/>
          </w:p>
        </w:tc>
        <w:tc>
          <w:tcPr>
            <w:tcW w:w="2250" w:type="dxa"/>
            <w:shd w:val="clear" w:color="auto" w:fill="auto"/>
          </w:tcPr>
          <w:p w14:paraId="6CC4D02D" w14:textId="73A0614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мая 2007</w:t>
            </w:r>
            <w:r w:rsidR="000514DC">
              <w:rPr>
                <w:lang w:val="ru-RU"/>
              </w:rPr>
              <w:t> год</w:t>
            </w:r>
            <w:r w:rsidRPr="00180C71">
              <w:rPr>
                <w:lang w:val="ru-RU"/>
              </w:rPr>
              <w:t>а</w:t>
            </w:r>
          </w:p>
        </w:tc>
        <w:tc>
          <w:tcPr>
            <w:tcW w:w="2309" w:type="dxa"/>
            <w:shd w:val="clear" w:color="auto" w:fill="auto"/>
          </w:tcPr>
          <w:p w14:paraId="55733885" w14:textId="6AC107F5"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20 октября 2009</w:t>
            </w:r>
            <w:r w:rsidR="000514DC">
              <w:rPr>
                <w:lang w:val="ru-RU"/>
              </w:rPr>
              <w:t> год</w:t>
            </w:r>
            <w:r w:rsidRPr="00180C71">
              <w:rPr>
                <w:lang w:val="ru-RU"/>
              </w:rPr>
              <w:t>а</w:t>
            </w:r>
          </w:p>
        </w:tc>
      </w:tr>
      <w:tr w:rsidR="00EC584E" w:rsidRPr="00180C71" w14:paraId="38D13A6A" w14:textId="77777777" w:rsidTr="00157C56">
        <w:tc>
          <w:tcPr>
            <w:tcW w:w="2790" w:type="dxa"/>
            <w:shd w:val="clear" w:color="auto" w:fill="auto"/>
          </w:tcPr>
          <w:p w14:paraId="45B3969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Финляндия</w:t>
            </w:r>
          </w:p>
        </w:tc>
        <w:tc>
          <w:tcPr>
            <w:tcW w:w="2250" w:type="dxa"/>
            <w:shd w:val="clear" w:color="auto" w:fill="auto"/>
          </w:tcPr>
          <w:p w14:paraId="15A53AA2" w14:textId="0A5B252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7EC7248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A1AC9C0" w14:textId="77777777" w:rsidTr="00157C56">
        <w:tc>
          <w:tcPr>
            <w:tcW w:w="2790" w:type="dxa"/>
            <w:shd w:val="clear" w:color="auto" w:fill="auto"/>
          </w:tcPr>
          <w:p w14:paraId="4DBAD99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Франция</w:t>
            </w:r>
            <w:proofErr w:type="gramStart"/>
            <w:r w:rsidRPr="00180C71">
              <w:rPr>
                <w:i/>
                <w:vertAlign w:val="superscript"/>
                <w:lang w:val="ru-RU"/>
              </w:rPr>
              <w:t>a</w:t>
            </w:r>
            <w:proofErr w:type="spellEnd"/>
            <w:proofErr w:type="gramEnd"/>
          </w:p>
        </w:tc>
        <w:tc>
          <w:tcPr>
            <w:tcW w:w="2250" w:type="dxa"/>
            <w:shd w:val="clear" w:color="auto" w:fill="auto"/>
          </w:tcPr>
          <w:p w14:paraId="143A2A9C" w14:textId="65AC6F1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1681515B" w14:textId="232F2BE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23 сентября 2008</w:t>
            </w:r>
            <w:r w:rsidR="000514DC">
              <w:rPr>
                <w:lang w:val="ru-RU"/>
              </w:rPr>
              <w:t> год</w:t>
            </w:r>
            <w:r w:rsidRPr="00180C71">
              <w:rPr>
                <w:lang w:val="ru-RU"/>
              </w:rPr>
              <w:t>а</w:t>
            </w:r>
          </w:p>
        </w:tc>
      </w:tr>
      <w:tr w:rsidR="00EC584E" w:rsidRPr="00180C71" w14:paraId="36E92DEF" w14:textId="77777777" w:rsidTr="00157C56">
        <w:tc>
          <w:tcPr>
            <w:tcW w:w="2790" w:type="dxa"/>
            <w:shd w:val="clear" w:color="auto" w:fill="auto"/>
          </w:tcPr>
          <w:p w14:paraId="70BAC5B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Габон</w:t>
            </w:r>
          </w:p>
        </w:tc>
        <w:tc>
          <w:tcPr>
            <w:tcW w:w="2250" w:type="dxa"/>
            <w:shd w:val="clear" w:color="auto" w:fill="auto"/>
          </w:tcPr>
          <w:p w14:paraId="483F8D71" w14:textId="63B45FF6"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25 сентября 2007</w:t>
            </w:r>
            <w:r w:rsidR="000514DC">
              <w:rPr>
                <w:lang w:val="ru-RU"/>
              </w:rPr>
              <w:t> год</w:t>
            </w:r>
            <w:r w:rsidRPr="00180C71">
              <w:rPr>
                <w:lang w:val="ru-RU"/>
              </w:rPr>
              <w:t>а</w:t>
            </w:r>
          </w:p>
        </w:tc>
        <w:tc>
          <w:tcPr>
            <w:tcW w:w="2309" w:type="dxa"/>
            <w:shd w:val="clear" w:color="auto" w:fill="auto"/>
          </w:tcPr>
          <w:p w14:paraId="4921F60D" w14:textId="19D243C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19 января 2011</w:t>
            </w:r>
            <w:r w:rsidR="000514DC">
              <w:rPr>
                <w:lang w:val="ru-RU"/>
              </w:rPr>
              <w:t> год</w:t>
            </w:r>
            <w:r w:rsidRPr="00180C71">
              <w:rPr>
                <w:lang w:val="ru-RU"/>
              </w:rPr>
              <w:t>а</w:t>
            </w:r>
          </w:p>
        </w:tc>
      </w:tr>
      <w:tr w:rsidR="00EC584E" w:rsidRPr="00180C71" w14:paraId="0915D9DE" w14:textId="77777777" w:rsidTr="00157C56">
        <w:tc>
          <w:tcPr>
            <w:tcW w:w="2790" w:type="dxa"/>
            <w:shd w:val="clear" w:color="auto" w:fill="auto"/>
          </w:tcPr>
          <w:p w14:paraId="2A94022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Германия</w:t>
            </w:r>
            <w:proofErr w:type="gramStart"/>
            <w:r w:rsidRPr="00180C71">
              <w:rPr>
                <w:i/>
                <w:vertAlign w:val="superscript"/>
                <w:lang w:val="ru-RU"/>
              </w:rPr>
              <w:t>a</w:t>
            </w:r>
            <w:proofErr w:type="spellEnd"/>
            <w:proofErr w:type="gramEnd"/>
          </w:p>
        </w:tc>
        <w:tc>
          <w:tcPr>
            <w:tcW w:w="2250" w:type="dxa"/>
            <w:shd w:val="clear" w:color="auto" w:fill="auto"/>
          </w:tcPr>
          <w:p w14:paraId="0B23E505" w14:textId="327FC46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26 сентября 2007</w:t>
            </w:r>
            <w:r w:rsidR="000514DC">
              <w:rPr>
                <w:lang w:val="ru-RU"/>
              </w:rPr>
              <w:t> год</w:t>
            </w:r>
            <w:r w:rsidRPr="00180C71">
              <w:rPr>
                <w:lang w:val="ru-RU"/>
              </w:rPr>
              <w:t>а</w:t>
            </w:r>
          </w:p>
        </w:tc>
        <w:tc>
          <w:tcPr>
            <w:tcW w:w="2309" w:type="dxa"/>
            <w:shd w:val="clear" w:color="auto" w:fill="auto"/>
          </w:tcPr>
          <w:p w14:paraId="7B15A989" w14:textId="6A9D537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сентября 2009</w:t>
            </w:r>
            <w:r w:rsidR="000514DC">
              <w:rPr>
                <w:lang w:val="ru-RU"/>
              </w:rPr>
              <w:t> год</w:t>
            </w:r>
            <w:r w:rsidRPr="00180C71">
              <w:rPr>
                <w:lang w:val="ru-RU"/>
              </w:rPr>
              <w:t>а</w:t>
            </w:r>
          </w:p>
        </w:tc>
      </w:tr>
      <w:tr w:rsidR="00EC584E" w:rsidRPr="00180C71" w14:paraId="36FC6DF7" w14:textId="77777777" w:rsidTr="00157C56">
        <w:tc>
          <w:tcPr>
            <w:tcW w:w="2790" w:type="dxa"/>
            <w:shd w:val="clear" w:color="auto" w:fill="auto"/>
          </w:tcPr>
          <w:p w14:paraId="2653DF1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Гана</w:t>
            </w:r>
          </w:p>
        </w:tc>
        <w:tc>
          <w:tcPr>
            <w:tcW w:w="2250" w:type="dxa"/>
            <w:shd w:val="clear" w:color="auto" w:fill="auto"/>
          </w:tcPr>
          <w:p w14:paraId="7AA2F741" w14:textId="3098E09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58F480C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06FD5F1" w14:textId="77777777" w:rsidTr="00157C56">
        <w:tc>
          <w:tcPr>
            <w:tcW w:w="2790" w:type="dxa"/>
            <w:shd w:val="clear" w:color="auto" w:fill="auto"/>
          </w:tcPr>
          <w:p w14:paraId="0D136E4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Греция</w:t>
            </w:r>
          </w:p>
        </w:tc>
        <w:tc>
          <w:tcPr>
            <w:tcW w:w="2250" w:type="dxa"/>
            <w:shd w:val="clear" w:color="auto" w:fill="auto"/>
          </w:tcPr>
          <w:p w14:paraId="3D797F11" w14:textId="5FE2381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 октября 2008</w:t>
            </w:r>
            <w:r w:rsidR="000514DC">
              <w:rPr>
                <w:lang w:val="ru-RU"/>
              </w:rPr>
              <w:t> год</w:t>
            </w:r>
            <w:r w:rsidRPr="00180C71">
              <w:rPr>
                <w:lang w:val="ru-RU"/>
              </w:rPr>
              <w:t>а</w:t>
            </w:r>
          </w:p>
        </w:tc>
        <w:tc>
          <w:tcPr>
            <w:tcW w:w="2309" w:type="dxa"/>
            <w:shd w:val="clear" w:color="auto" w:fill="auto"/>
          </w:tcPr>
          <w:p w14:paraId="790C85A4" w14:textId="048EDB3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9 июля 2015</w:t>
            </w:r>
            <w:r w:rsidR="000514DC">
              <w:rPr>
                <w:lang w:val="ru-RU"/>
              </w:rPr>
              <w:t> год</w:t>
            </w:r>
            <w:r w:rsidRPr="00180C71">
              <w:rPr>
                <w:lang w:val="ru-RU"/>
              </w:rPr>
              <w:t>а</w:t>
            </w:r>
          </w:p>
        </w:tc>
      </w:tr>
      <w:tr w:rsidR="00EC584E" w:rsidRPr="00180C71" w14:paraId="7EE6B502" w14:textId="77777777" w:rsidTr="00157C56">
        <w:tc>
          <w:tcPr>
            <w:tcW w:w="2790" w:type="dxa"/>
            <w:shd w:val="clear" w:color="auto" w:fill="auto"/>
          </w:tcPr>
          <w:p w14:paraId="0D6F780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Гренада</w:t>
            </w:r>
          </w:p>
        </w:tc>
        <w:tc>
          <w:tcPr>
            <w:tcW w:w="2250" w:type="dxa"/>
            <w:shd w:val="clear" w:color="auto" w:fill="auto"/>
          </w:tcPr>
          <w:p w14:paraId="085BCF81" w14:textId="777BC4E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534351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19D4CAF8" w14:textId="77777777" w:rsidTr="00157C56">
        <w:tc>
          <w:tcPr>
            <w:tcW w:w="2790" w:type="dxa"/>
            <w:shd w:val="clear" w:color="auto" w:fill="auto"/>
          </w:tcPr>
          <w:p w14:paraId="73BB0A4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Гватемала</w:t>
            </w:r>
          </w:p>
        </w:tc>
        <w:tc>
          <w:tcPr>
            <w:tcW w:w="2250" w:type="dxa"/>
            <w:shd w:val="clear" w:color="auto" w:fill="auto"/>
          </w:tcPr>
          <w:p w14:paraId="69855B9E" w14:textId="623DFDE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C18ADE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07246DFE" w14:textId="77777777" w:rsidTr="00157C56">
        <w:tc>
          <w:tcPr>
            <w:tcW w:w="2790" w:type="dxa"/>
            <w:shd w:val="clear" w:color="auto" w:fill="auto"/>
          </w:tcPr>
          <w:p w14:paraId="137B413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Гвинея-Бисау</w:t>
            </w:r>
          </w:p>
        </w:tc>
        <w:tc>
          <w:tcPr>
            <w:tcW w:w="2250" w:type="dxa"/>
            <w:shd w:val="clear" w:color="auto" w:fill="auto"/>
          </w:tcPr>
          <w:p w14:paraId="7A81D2DD" w14:textId="7F41757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сентября 2013</w:t>
            </w:r>
            <w:r w:rsidR="000514DC">
              <w:rPr>
                <w:lang w:val="ru-RU"/>
              </w:rPr>
              <w:t> год</w:t>
            </w:r>
            <w:r w:rsidRPr="00180C71">
              <w:rPr>
                <w:lang w:val="ru-RU"/>
              </w:rPr>
              <w:t>а</w:t>
            </w:r>
          </w:p>
        </w:tc>
        <w:tc>
          <w:tcPr>
            <w:tcW w:w="2309" w:type="dxa"/>
            <w:shd w:val="clear" w:color="auto" w:fill="auto"/>
          </w:tcPr>
          <w:p w14:paraId="61835A1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20A42610" w14:textId="77777777" w:rsidTr="00157C56">
        <w:tc>
          <w:tcPr>
            <w:tcW w:w="2790" w:type="dxa"/>
            <w:shd w:val="clear" w:color="auto" w:fill="auto"/>
          </w:tcPr>
          <w:p w14:paraId="1B9C54E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Гаити</w:t>
            </w:r>
          </w:p>
        </w:tc>
        <w:tc>
          <w:tcPr>
            <w:tcW w:w="2250" w:type="dxa"/>
            <w:shd w:val="clear" w:color="auto" w:fill="auto"/>
          </w:tcPr>
          <w:p w14:paraId="57713100" w14:textId="0D44DA3C"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C71B11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34F51C3B" w14:textId="77777777" w:rsidTr="00157C56">
        <w:tc>
          <w:tcPr>
            <w:tcW w:w="2790" w:type="dxa"/>
            <w:shd w:val="clear" w:color="auto" w:fill="auto"/>
          </w:tcPr>
          <w:p w14:paraId="5454F1B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Гондурас</w:t>
            </w:r>
          </w:p>
        </w:tc>
        <w:tc>
          <w:tcPr>
            <w:tcW w:w="2250" w:type="dxa"/>
            <w:shd w:val="clear" w:color="auto" w:fill="auto"/>
          </w:tcPr>
          <w:p w14:paraId="59C96194" w14:textId="2574EE8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1DB146C8" w14:textId="11EEF2B5"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 апреля 2008</w:t>
            </w:r>
            <w:r w:rsidR="000514DC">
              <w:rPr>
                <w:lang w:val="ru-RU"/>
              </w:rPr>
              <w:t> год</w:t>
            </w:r>
            <w:r w:rsidRPr="00180C71">
              <w:rPr>
                <w:lang w:val="ru-RU"/>
              </w:rPr>
              <w:t>а</w:t>
            </w:r>
          </w:p>
        </w:tc>
      </w:tr>
      <w:tr w:rsidR="00EC584E" w:rsidRPr="00180C71" w14:paraId="38C9E0CA" w14:textId="77777777" w:rsidTr="00157C56">
        <w:tc>
          <w:tcPr>
            <w:tcW w:w="2790" w:type="dxa"/>
            <w:shd w:val="clear" w:color="auto" w:fill="auto"/>
          </w:tcPr>
          <w:p w14:paraId="3A48D86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Исландия</w:t>
            </w:r>
          </w:p>
        </w:tc>
        <w:tc>
          <w:tcPr>
            <w:tcW w:w="2250" w:type="dxa"/>
            <w:shd w:val="clear" w:color="auto" w:fill="auto"/>
          </w:tcPr>
          <w:p w14:paraId="17A2C083" w14:textId="16E1B87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 октября 2008</w:t>
            </w:r>
            <w:r w:rsidR="000514DC">
              <w:rPr>
                <w:lang w:val="ru-RU"/>
              </w:rPr>
              <w:t> год</w:t>
            </w:r>
            <w:r w:rsidRPr="00180C71">
              <w:rPr>
                <w:lang w:val="ru-RU"/>
              </w:rPr>
              <w:t>а</w:t>
            </w:r>
          </w:p>
        </w:tc>
        <w:tc>
          <w:tcPr>
            <w:tcW w:w="2309" w:type="dxa"/>
            <w:shd w:val="clear" w:color="auto" w:fill="auto"/>
          </w:tcPr>
          <w:p w14:paraId="59C013F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68380625" w14:textId="77777777" w:rsidTr="00157C56">
        <w:tc>
          <w:tcPr>
            <w:tcW w:w="2790" w:type="dxa"/>
            <w:shd w:val="clear" w:color="auto" w:fill="auto"/>
          </w:tcPr>
          <w:p w14:paraId="33C16FD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Индия</w:t>
            </w:r>
          </w:p>
        </w:tc>
        <w:tc>
          <w:tcPr>
            <w:tcW w:w="2250" w:type="dxa"/>
            <w:shd w:val="clear" w:color="auto" w:fill="auto"/>
          </w:tcPr>
          <w:p w14:paraId="1EED39E5" w14:textId="6C6D5A6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DD2BA0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104BAD8" w14:textId="77777777" w:rsidTr="00157C56">
        <w:tc>
          <w:tcPr>
            <w:tcW w:w="2790" w:type="dxa"/>
            <w:shd w:val="clear" w:color="auto" w:fill="auto"/>
          </w:tcPr>
          <w:p w14:paraId="4850A49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Индонезия</w:t>
            </w:r>
          </w:p>
        </w:tc>
        <w:tc>
          <w:tcPr>
            <w:tcW w:w="2250" w:type="dxa"/>
            <w:shd w:val="clear" w:color="auto" w:fill="auto"/>
          </w:tcPr>
          <w:p w14:paraId="58C704F4" w14:textId="3A31363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сентября 2010</w:t>
            </w:r>
            <w:r w:rsidR="000514DC">
              <w:rPr>
                <w:lang w:val="ru-RU"/>
              </w:rPr>
              <w:t> год</w:t>
            </w:r>
            <w:r w:rsidRPr="00180C71">
              <w:rPr>
                <w:lang w:val="ru-RU"/>
              </w:rPr>
              <w:t>а</w:t>
            </w:r>
          </w:p>
        </w:tc>
        <w:tc>
          <w:tcPr>
            <w:tcW w:w="2309" w:type="dxa"/>
            <w:shd w:val="clear" w:color="auto" w:fill="auto"/>
          </w:tcPr>
          <w:p w14:paraId="6615E52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69B15754" w14:textId="77777777" w:rsidTr="00157C56">
        <w:tc>
          <w:tcPr>
            <w:tcW w:w="2790" w:type="dxa"/>
            <w:shd w:val="clear" w:color="auto" w:fill="auto"/>
          </w:tcPr>
          <w:p w14:paraId="5D80DAB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Ирак</w:t>
            </w:r>
          </w:p>
        </w:tc>
        <w:tc>
          <w:tcPr>
            <w:tcW w:w="2250" w:type="dxa"/>
            <w:shd w:val="clear" w:color="auto" w:fill="auto"/>
          </w:tcPr>
          <w:p w14:paraId="33538E3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27830DB3" w14:textId="0CF8F8D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23 ноября 2010</w:t>
            </w:r>
            <w:r w:rsidR="000514DC">
              <w:rPr>
                <w:lang w:val="ru-RU"/>
              </w:rPr>
              <w:t> </w:t>
            </w:r>
            <w:proofErr w:type="spellStart"/>
            <w:r w:rsidR="000514DC">
              <w:rPr>
                <w:lang w:val="ru-RU"/>
              </w:rPr>
              <w:t>год</w:t>
            </w:r>
            <w:r w:rsidRPr="00180C71">
              <w:rPr>
                <w:lang w:val="ru-RU"/>
              </w:rPr>
              <w:t>а</w:t>
            </w:r>
            <w:proofErr w:type="gramStart"/>
            <w:r w:rsidRPr="00180C71">
              <w:rPr>
                <w:i/>
                <w:vertAlign w:val="superscript"/>
                <w:lang w:val="ru-RU"/>
              </w:rPr>
              <w:t>b</w:t>
            </w:r>
            <w:proofErr w:type="spellEnd"/>
            <w:proofErr w:type="gramEnd"/>
          </w:p>
        </w:tc>
      </w:tr>
      <w:tr w:rsidR="00EC584E" w:rsidRPr="00180C71" w14:paraId="3F01955B" w14:textId="77777777" w:rsidTr="00157C56">
        <w:tc>
          <w:tcPr>
            <w:tcW w:w="2790" w:type="dxa"/>
            <w:shd w:val="clear" w:color="auto" w:fill="auto"/>
          </w:tcPr>
          <w:p w14:paraId="5370206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Ирландия</w:t>
            </w:r>
          </w:p>
        </w:tc>
        <w:tc>
          <w:tcPr>
            <w:tcW w:w="2250" w:type="dxa"/>
            <w:shd w:val="clear" w:color="auto" w:fill="auto"/>
          </w:tcPr>
          <w:p w14:paraId="0F982F65" w14:textId="466F911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29 марта 2007</w:t>
            </w:r>
            <w:r w:rsidR="000514DC">
              <w:rPr>
                <w:lang w:val="ru-RU"/>
              </w:rPr>
              <w:t> год</w:t>
            </w:r>
            <w:r w:rsidRPr="00180C71">
              <w:rPr>
                <w:lang w:val="ru-RU"/>
              </w:rPr>
              <w:t>а</w:t>
            </w:r>
          </w:p>
        </w:tc>
        <w:tc>
          <w:tcPr>
            <w:tcW w:w="2309" w:type="dxa"/>
            <w:shd w:val="clear" w:color="auto" w:fill="auto"/>
          </w:tcPr>
          <w:p w14:paraId="5C5EE19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6A570043" w14:textId="77777777" w:rsidTr="00157C56">
        <w:tc>
          <w:tcPr>
            <w:tcW w:w="2790" w:type="dxa"/>
            <w:shd w:val="clear" w:color="auto" w:fill="auto"/>
          </w:tcPr>
          <w:p w14:paraId="3ACB97AE"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Италия</w:t>
            </w:r>
          </w:p>
        </w:tc>
        <w:tc>
          <w:tcPr>
            <w:tcW w:w="2250" w:type="dxa"/>
            <w:shd w:val="clear" w:color="auto" w:fill="auto"/>
          </w:tcPr>
          <w:p w14:paraId="2F86BCF6" w14:textId="411F288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3 июля 2007</w:t>
            </w:r>
            <w:r w:rsidR="000514DC">
              <w:rPr>
                <w:lang w:val="ru-RU"/>
              </w:rPr>
              <w:t> год</w:t>
            </w:r>
            <w:r w:rsidRPr="00180C71">
              <w:rPr>
                <w:lang w:val="ru-RU"/>
              </w:rPr>
              <w:t>а</w:t>
            </w:r>
          </w:p>
        </w:tc>
        <w:tc>
          <w:tcPr>
            <w:tcW w:w="2309" w:type="dxa"/>
            <w:shd w:val="clear" w:color="auto" w:fill="auto"/>
          </w:tcPr>
          <w:p w14:paraId="5F0BFF88" w14:textId="6361B95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8 октября 2015</w:t>
            </w:r>
            <w:r w:rsidR="000514DC">
              <w:rPr>
                <w:lang w:val="ru-RU"/>
              </w:rPr>
              <w:t> год</w:t>
            </w:r>
            <w:r w:rsidRPr="00180C71">
              <w:rPr>
                <w:lang w:val="ru-RU"/>
              </w:rPr>
              <w:t>а</w:t>
            </w:r>
          </w:p>
        </w:tc>
      </w:tr>
      <w:tr w:rsidR="00EC584E" w:rsidRPr="00180C71" w14:paraId="75490AA7" w14:textId="77777777" w:rsidTr="00157C56">
        <w:tc>
          <w:tcPr>
            <w:tcW w:w="2790" w:type="dxa"/>
            <w:shd w:val="clear" w:color="auto" w:fill="auto"/>
          </w:tcPr>
          <w:p w14:paraId="26B1EDD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Япония</w:t>
            </w:r>
            <w:proofErr w:type="gramStart"/>
            <w:r w:rsidRPr="00180C71">
              <w:rPr>
                <w:i/>
                <w:vertAlign w:val="superscript"/>
                <w:lang w:val="ru-RU"/>
              </w:rPr>
              <w:t>a</w:t>
            </w:r>
            <w:proofErr w:type="spellEnd"/>
            <w:proofErr w:type="gramEnd"/>
          </w:p>
        </w:tc>
        <w:tc>
          <w:tcPr>
            <w:tcW w:w="2250" w:type="dxa"/>
            <w:shd w:val="clear" w:color="auto" w:fill="auto"/>
          </w:tcPr>
          <w:p w14:paraId="12FE59B4" w14:textId="370F848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2C406E3" w14:textId="695C5E5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23 июля 2009</w:t>
            </w:r>
            <w:r w:rsidR="000514DC">
              <w:rPr>
                <w:lang w:val="ru-RU"/>
              </w:rPr>
              <w:t> год</w:t>
            </w:r>
            <w:r w:rsidRPr="00180C71">
              <w:rPr>
                <w:lang w:val="ru-RU"/>
              </w:rPr>
              <w:t>а</w:t>
            </w:r>
          </w:p>
        </w:tc>
      </w:tr>
      <w:tr w:rsidR="00EC584E" w:rsidRPr="00180C71" w14:paraId="33D83A43" w14:textId="77777777" w:rsidTr="00157C56">
        <w:tc>
          <w:tcPr>
            <w:tcW w:w="2790" w:type="dxa"/>
            <w:shd w:val="clear" w:color="auto" w:fill="auto"/>
          </w:tcPr>
          <w:p w14:paraId="0E2AA0D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Казахстан</w:t>
            </w:r>
          </w:p>
        </w:tc>
        <w:tc>
          <w:tcPr>
            <w:tcW w:w="2250" w:type="dxa"/>
            <w:shd w:val="clear" w:color="auto" w:fill="auto"/>
          </w:tcPr>
          <w:p w14:paraId="1469B28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35F284AA" w14:textId="179D643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февраля 2009</w:t>
            </w:r>
            <w:r w:rsidR="000514DC">
              <w:rPr>
                <w:lang w:val="ru-RU"/>
              </w:rPr>
              <w:t> </w:t>
            </w:r>
            <w:proofErr w:type="spellStart"/>
            <w:r w:rsidR="000514DC">
              <w:rPr>
                <w:lang w:val="ru-RU"/>
              </w:rPr>
              <w:t>год</w:t>
            </w:r>
            <w:r w:rsidRPr="00180C71">
              <w:rPr>
                <w:lang w:val="ru-RU"/>
              </w:rPr>
              <w:t>а</w:t>
            </w:r>
            <w:proofErr w:type="gramStart"/>
            <w:r w:rsidRPr="00180C71">
              <w:rPr>
                <w:i/>
                <w:vertAlign w:val="superscript"/>
                <w:lang w:val="ru-RU"/>
              </w:rPr>
              <w:t>b</w:t>
            </w:r>
            <w:proofErr w:type="spellEnd"/>
            <w:proofErr w:type="gramEnd"/>
          </w:p>
        </w:tc>
      </w:tr>
      <w:tr w:rsidR="00EC584E" w:rsidRPr="00180C71" w14:paraId="747F9213" w14:textId="77777777" w:rsidTr="00157C56">
        <w:tc>
          <w:tcPr>
            <w:tcW w:w="2790" w:type="dxa"/>
            <w:shd w:val="clear" w:color="auto" w:fill="auto"/>
          </w:tcPr>
          <w:p w14:paraId="093FE14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Кения</w:t>
            </w:r>
          </w:p>
        </w:tc>
        <w:tc>
          <w:tcPr>
            <w:tcW w:w="2250" w:type="dxa"/>
            <w:shd w:val="clear" w:color="auto" w:fill="auto"/>
          </w:tcPr>
          <w:p w14:paraId="72B21876" w14:textId="0C1A559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561657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69E09E27" w14:textId="77777777" w:rsidTr="00157C56">
        <w:tc>
          <w:tcPr>
            <w:tcW w:w="2790" w:type="dxa"/>
            <w:shd w:val="clear" w:color="auto" w:fill="auto"/>
          </w:tcPr>
          <w:p w14:paraId="5D13D40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Лаосская Народно-Демократическая Республика</w:t>
            </w:r>
          </w:p>
        </w:tc>
        <w:tc>
          <w:tcPr>
            <w:tcW w:w="2250" w:type="dxa"/>
            <w:shd w:val="clear" w:color="auto" w:fill="auto"/>
          </w:tcPr>
          <w:p w14:paraId="5CBA8EA0" w14:textId="69516F5E"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29 сентября 2008</w:t>
            </w:r>
            <w:r w:rsidR="000514DC">
              <w:rPr>
                <w:lang w:val="ru-RU"/>
              </w:rPr>
              <w:t> год</w:t>
            </w:r>
            <w:r w:rsidRPr="00180C71">
              <w:rPr>
                <w:lang w:val="ru-RU"/>
              </w:rPr>
              <w:t>а</w:t>
            </w:r>
          </w:p>
        </w:tc>
        <w:tc>
          <w:tcPr>
            <w:tcW w:w="2309" w:type="dxa"/>
            <w:shd w:val="clear" w:color="auto" w:fill="auto"/>
          </w:tcPr>
          <w:p w14:paraId="7BFE67C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0A4E2E98" w14:textId="77777777" w:rsidTr="00157C56">
        <w:tc>
          <w:tcPr>
            <w:tcW w:w="2790" w:type="dxa"/>
            <w:shd w:val="clear" w:color="auto" w:fill="auto"/>
          </w:tcPr>
          <w:p w14:paraId="69201C0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Ливан</w:t>
            </w:r>
          </w:p>
        </w:tc>
        <w:tc>
          <w:tcPr>
            <w:tcW w:w="2250" w:type="dxa"/>
            <w:shd w:val="clear" w:color="auto" w:fill="auto"/>
          </w:tcPr>
          <w:p w14:paraId="0FE10F6B" w14:textId="742A653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819368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09493D6C" w14:textId="77777777" w:rsidTr="00157C56">
        <w:tc>
          <w:tcPr>
            <w:tcW w:w="2790" w:type="dxa"/>
            <w:shd w:val="clear" w:color="auto" w:fill="auto"/>
          </w:tcPr>
          <w:p w14:paraId="745E244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Лесото</w:t>
            </w:r>
          </w:p>
        </w:tc>
        <w:tc>
          <w:tcPr>
            <w:tcW w:w="2250" w:type="dxa"/>
            <w:shd w:val="clear" w:color="auto" w:fill="auto"/>
          </w:tcPr>
          <w:p w14:paraId="5AA1C3CD" w14:textId="197A5A7C"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22 сентября 2010</w:t>
            </w:r>
            <w:r w:rsidR="000514DC">
              <w:rPr>
                <w:lang w:val="ru-RU"/>
              </w:rPr>
              <w:t> год</w:t>
            </w:r>
            <w:r w:rsidRPr="00180C71">
              <w:rPr>
                <w:lang w:val="ru-RU"/>
              </w:rPr>
              <w:t>а</w:t>
            </w:r>
          </w:p>
        </w:tc>
        <w:tc>
          <w:tcPr>
            <w:tcW w:w="2309" w:type="dxa"/>
            <w:shd w:val="clear" w:color="auto" w:fill="auto"/>
          </w:tcPr>
          <w:p w14:paraId="0AE188C9" w14:textId="05EDF6A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декабря 2013</w:t>
            </w:r>
            <w:r w:rsidR="000514DC">
              <w:rPr>
                <w:lang w:val="ru-RU"/>
              </w:rPr>
              <w:t> год</w:t>
            </w:r>
            <w:r w:rsidRPr="00180C71">
              <w:rPr>
                <w:lang w:val="ru-RU"/>
              </w:rPr>
              <w:t>а</w:t>
            </w:r>
          </w:p>
        </w:tc>
      </w:tr>
      <w:tr w:rsidR="00EC584E" w:rsidRPr="00180C71" w14:paraId="2586F8C6" w14:textId="77777777" w:rsidTr="00157C56">
        <w:tc>
          <w:tcPr>
            <w:tcW w:w="2790" w:type="dxa"/>
            <w:shd w:val="clear" w:color="auto" w:fill="auto"/>
          </w:tcPr>
          <w:p w14:paraId="59C606C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lastRenderedPageBreak/>
              <w:t>Лихтенштейн</w:t>
            </w:r>
          </w:p>
        </w:tc>
        <w:tc>
          <w:tcPr>
            <w:tcW w:w="2250" w:type="dxa"/>
            <w:shd w:val="clear" w:color="auto" w:fill="auto"/>
          </w:tcPr>
          <w:p w14:paraId="1CFE5F54" w14:textId="151B3F1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 октября 2007</w:t>
            </w:r>
            <w:r w:rsidR="000514DC">
              <w:rPr>
                <w:lang w:val="ru-RU"/>
              </w:rPr>
              <w:t> год</w:t>
            </w:r>
            <w:r w:rsidRPr="00180C71">
              <w:rPr>
                <w:lang w:val="ru-RU"/>
              </w:rPr>
              <w:t>а</w:t>
            </w:r>
          </w:p>
        </w:tc>
        <w:tc>
          <w:tcPr>
            <w:tcW w:w="2309" w:type="dxa"/>
            <w:shd w:val="clear" w:color="auto" w:fill="auto"/>
          </w:tcPr>
          <w:p w14:paraId="659BCFF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BC1B87B" w14:textId="77777777" w:rsidTr="00157C56">
        <w:tc>
          <w:tcPr>
            <w:tcW w:w="2790" w:type="dxa"/>
            <w:shd w:val="clear" w:color="auto" w:fill="auto"/>
          </w:tcPr>
          <w:p w14:paraId="460291EE"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Литва</w:t>
            </w:r>
            <w:proofErr w:type="gramStart"/>
            <w:r w:rsidRPr="00180C71">
              <w:rPr>
                <w:i/>
                <w:vertAlign w:val="superscript"/>
                <w:lang w:val="ru-RU"/>
              </w:rPr>
              <w:t>a</w:t>
            </w:r>
            <w:proofErr w:type="spellEnd"/>
            <w:proofErr w:type="gramEnd"/>
          </w:p>
        </w:tc>
        <w:tc>
          <w:tcPr>
            <w:tcW w:w="2250" w:type="dxa"/>
            <w:shd w:val="clear" w:color="auto" w:fill="auto"/>
          </w:tcPr>
          <w:p w14:paraId="6BA534AB" w14:textId="514FABC5"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BE282D3" w14:textId="787D85AC"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14 августа 2013</w:t>
            </w:r>
            <w:r w:rsidR="000514DC">
              <w:rPr>
                <w:lang w:val="ru-RU"/>
              </w:rPr>
              <w:t> год</w:t>
            </w:r>
            <w:r w:rsidRPr="00180C71">
              <w:rPr>
                <w:lang w:val="ru-RU"/>
              </w:rPr>
              <w:t>а</w:t>
            </w:r>
          </w:p>
        </w:tc>
      </w:tr>
      <w:tr w:rsidR="00EC584E" w:rsidRPr="00180C71" w14:paraId="65D7DADD" w14:textId="77777777" w:rsidTr="00157C56">
        <w:tc>
          <w:tcPr>
            <w:tcW w:w="2790" w:type="dxa"/>
            <w:shd w:val="clear" w:color="auto" w:fill="auto"/>
          </w:tcPr>
          <w:p w14:paraId="51CF531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Люксембург</w:t>
            </w:r>
          </w:p>
        </w:tc>
        <w:tc>
          <w:tcPr>
            <w:tcW w:w="2250" w:type="dxa"/>
            <w:shd w:val="clear" w:color="auto" w:fill="auto"/>
          </w:tcPr>
          <w:p w14:paraId="19B3CF36" w14:textId="027E00E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220F80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1475A5CE" w14:textId="77777777" w:rsidTr="00157C56">
        <w:tc>
          <w:tcPr>
            <w:tcW w:w="2790" w:type="dxa"/>
            <w:shd w:val="clear" w:color="auto" w:fill="auto"/>
          </w:tcPr>
          <w:p w14:paraId="24F4449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Мадагаскар</w:t>
            </w:r>
          </w:p>
        </w:tc>
        <w:tc>
          <w:tcPr>
            <w:tcW w:w="2250" w:type="dxa"/>
            <w:shd w:val="clear" w:color="auto" w:fill="auto"/>
          </w:tcPr>
          <w:p w14:paraId="49F791A5" w14:textId="36F5B40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99B436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6B950245" w14:textId="77777777" w:rsidTr="00157C56">
        <w:tc>
          <w:tcPr>
            <w:tcW w:w="2790" w:type="dxa"/>
            <w:shd w:val="clear" w:color="auto" w:fill="auto"/>
          </w:tcPr>
          <w:p w14:paraId="00668C1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Мальдивские Острова</w:t>
            </w:r>
          </w:p>
        </w:tc>
        <w:tc>
          <w:tcPr>
            <w:tcW w:w="2250" w:type="dxa"/>
            <w:shd w:val="clear" w:color="auto" w:fill="auto"/>
          </w:tcPr>
          <w:p w14:paraId="7918B69A" w14:textId="0B07372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4221BE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43AA31D2" w14:textId="77777777" w:rsidTr="00157C56">
        <w:tc>
          <w:tcPr>
            <w:tcW w:w="2790" w:type="dxa"/>
            <w:shd w:val="clear" w:color="auto" w:fill="auto"/>
          </w:tcPr>
          <w:p w14:paraId="4E85085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Мали</w:t>
            </w:r>
            <w:proofErr w:type="gramStart"/>
            <w:r w:rsidRPr="00180C71">
              <w:rPr>
                <w:i/>
                <w:vertAlign w:val="superscript"/>
                <w:lang w:val="ru-RU"/>
              </w:rPr>
              <w:t>a</w:t>
            </w:r>
            <w:proofErr w:type="spellEnd"/>
            <w:proofErr w:type="gramEnd"/>
          </w:p>
        </w:tc>
        <w:tc>
          <w:tcPr>
            <w:tcW w:w="2250" w:type="dxa"/>
            <w:shd w:val="clear" w:color="auto" w:fill="auto"/>
          </w:tcPr>
          <w:p w14:paraId="609E4520" w14:textId="2EDC754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2CED410" w14:textId="5A8C7DB6"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 июля 2009</w:t>
            </w:r>
            <w:r w:rsidR="000514DC">
              <w:rPr>
                <w:lang w:val="ru-RU"/>
              </w:rPr>
              <w:t> год</w:t>
            </w:r>
            <w:r w:rsidRPr="00180C71">
              <w:rPr>
                <w:lang w:val="ru-RU"/>
              </w:rPr>
              <w:t>а</w:t>
            </w:r>
          </w:p>
        </w:tc>
      </w:tr>
      <w:tr w:rsidR="00EC584E" w:rsidRPr="00180C71" w14:paraId="26686117" w14:textId="77777777" w:rsidTr="00157C56">
        <w:tc>
          <w:tcPr>
            <w:tcW w:w="2790" w:type="dxa"/>
            <w:shd w:val="clear" w:color="auto" w:fill="auto"/>
          </w:tcPr>
          <w:p w14:paraId="73460E1E"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Мальта</w:t>
            </w:r>
          </w:p>
        </w:tc>
        <w:tc>
          <w:tcPr>
            <w:tcW w:w="2250" w:type="dxa"/>
            <w:shd w:val="clear" w:color="auto" w:fill="auto"/>
          </w:tcPr>
          <w:p w14:paraId="61988404" w14:textId="5ABF832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30D75AE" w14:textId="00189AA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марта 2015</w:t>
            </w:r>
            <w:r w:rsidR="000514DC">
              <w:rPr>
                <w:lang w:val="ru-RU"/>
              </w:rPr>
              <w:t> год</w:t>
            </w:r>
            <w:r w:rsidRPr="00180C71">
              <w:rPr>
                <w:lang w:val="ru-RU"/>
              </w:rPr>
              <w:t>а</w:t>
            </w:r>
          </w:p>
        </w:tc>
      </w:tr>
      <w:tr w:rsidR="00EC584E" w:rsidRPr="00180C71" w14:paraId="054BD78E" w14:textId="77777777" w:rsidTr="00157C56">
        <w:tc>
          <w:tcPr>
            <w:tcW w:w="2790" w:type="dxa"/>
            <w:shd w:val="clear" w:color="auto" w:fill="auto"/>
          </w:tcPr>
          <w:p w14:paraId="0D6170C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Мавритания</w:t>
            </w:r>
          </w:p>
        </w:tc>
        <w:tc>
          <w:tcPr>
            <w:tcW w:w="2250" w:type="dxa"/>
            <w:shd w:val="clear" w:color="auto" w:fill="auto"/>
          </w:tcPr>
          <w:p w14:paraId="6E2FFEFE" w14:textId="4AF11CA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сентября 2011</w:t>
            </w:r>
            <w:r w:rsidR="000514DC">
              <w:rPr>
                <w:lang w:val="ru-RU"/>
              </w:rPr>
              <w:t> год</w:t>
            </w:r>
            <w:r w:rsidRPr="00180C71">
              <w:rPr>
                <w:lang w:val="ru-RU"/>
              </w:rPr>
              <w:t>а</w:t>
            </w:r>
          </w:p>
        </w:tc>
        <w:tc>
          <w:tcPr>
            <w:tcW w:w="2309" w:type="dxa"/>
            <w:shd w:val="clear" w:color="auto" w:fill="auto"/>
          </w:tcPr>
          <w:p w14:paraId="425656C7" w14:textId="1EE530C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3 октября 2012</w:t>
            </w:r>
            <w:r w:rsidR="000514DC">
              <w:rPr>
                <w:lang w:val="ru-RU"/>
              </w:rPr>
              <w:t> год</w:t>
            </w:r>
            <w:r w:rsidRPr="00180C71">
              <w:rPr>
                <w:lang w:val="ru-RU"/>
              </w:rPr>
              <w:t>а</w:t>
            </w:r>
          </w:p>
        </w:tc>
      </w:tr>
      <w:tr w:rsidR="00EC584E" w:rsidRPr="00180C71" w14:paraId="17F17EF3" w14:textId="77777777" w:rsidTr="00157C56">
        <w:tc>
          <w:tcPr>
            <w:tcW w:w="2790" w:type="dxa"/>
            <w:shd w:val="clear" w:color="auto" w:fill="auto"/>
          </w:tcPr>
          <w:p w14:paraId="49990C1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Мексика</w:t>
            </w:r>
          </w:p>
        </w:tc>
        <w:tc>
          <w:tcPr>
            <w:tcW w:w="2250" w:type="dxa"/>
            <w:shd w:val="clear" w:color="auto" w:fill="auto"/>
          </w:tcPr>
          <w:p w14:paraId="0F71E6B0" w14:textId="598CF7F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1FABABFB" w14:textId="1010B47E"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18 марта 2008</w:t>
            </w:r>
            <w:r w:rsidR="000514DC">
              <w:rPr>
                <w:lang w:val="ru-RU"/>
              </w:rPr>
              <w:t> год</w:t>
            </w:r>
            <w:r w:rsidRPr="00180C71">
              <w:rPr>
                <w:lang w:val="ru-RU"/>
              </w:rPr>
              <w:t>а</w:t>
            </w:r>
          </w:p>
        </w:tc>
      </w:tr>
      <w:tr w:rsidR="00EC584E" w:rsidRPr="00180C71" w14:paraId="3A2915F2" w14:textId="77777777" w:rsidTr="00157C56">
        <w:tc>
          <w:tcPr>
            <w:tcW w:w="2790" w:type="dxa"/>
            <w:shd w:val="clear" w:color="auto" w:fill="auto"/>
          </w:tcPr>
          <w:p w14:paraId="269FDDB0"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Монако</w:t>
            </w:r>
          </w:p>
        </w:tc>
        <w:tc>
          <w:tcPr>
            <w:tcW w:w="2250" w:type="dxa"/>
            <w:shd w:val="clear" w:color="auto" w:fill="auto"/>
          </w:tcPr>
          <w:p w14:paraId="5E085F42" w14:textId="6BE8F46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23B5B4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2451B0FA" w14:textId="77777777" w:rsidTr="00157C56">
        <w:tc>
          <w:tcPr>
            <w:tcW w:w="2790" w:type="dxa"/>
            <w:shd w:val="clear" w:color="auto" w:fill="auto"/>
          </w:tcPr>
          <w:p w14:paraId="553BC160"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Монголия</w:t>
            </w:r>
          </w:p>
        </w:tc>
        <w:tc>
          <w:tcPr>
            <w:tcW w:w="2250" w:type="dxa"/>
            <w:shd w:val="clear" w:color="auto" w:fill="auto"/>
          </w:tcPr>
          <w:p w14:paraId="70767642" w14:textId="62F4065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BA3C1E2" w14:textId="46A39D4E"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12 февраля 2015</w:t>
            </w:r>
            <w:r w:rsidR="000514DC">
              <w:rPr>
                <w:lang w:val="ru-RU"/>
              </w:rPr>
              <w:t> год</w:t>
            </w:r>
            <w:r w:rsidRPr="00180C71">
              <w:rPr>
                <w:lang w:val="ru-RU"/>
              </w:rPr>
              <w:t>а</w:t>
            </w:r>
          </w:p>
        </w:tc>
      </w:tr>
      <w:tr w:rsidR="00EC584E" w:rsidRPr="00180C71" w14:paraId="74DF2D34" w14:textId="77777777" w:rsidTr="00157C56">
        <w:tc>
          <w:tcPr>
            <w:tcW w:w="2790" w:type="dxa"/>
            <w:shd w:val="clear" w:color="auto" w:fill="auto"/>
          </w:tcPr>
          <w:p w14:paraId="6CFF314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Черногория</w:t>
            </w:r>
            <w:proofErr w:type="gramStart"/>
            <w:r w:rsidRPr="00180C71">
              <w:rPr>
                <w:i/>
                <w:vertAlign w:val="superscript"/>
                <w:lang w:val="ru-RU"/>
              </w:rPr>
              <w:t>a</w:t>
            </w:r>
            <w:proofErr w:type="spellEnd"/>
            <w:proofErr w:type="gramEnd"/>
          </w:p>
        </w:tc>
        <w:tc>
          <w:tcPr>
            <w:tcW w:w="2250" w:type="dxa"/>
            <w:shd w:val="clear" w:color="auto" w:fill="auto"/>
          </w:tcPr>
          <w:p w14:paraId="15131F95" w14:textId="0DD69C8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19AF4B0F" w14:textId="7D4046D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20 сентября 2011</w:t>
            </w:r>
            <w:r w:rsidR="000514DC">
              <w:rPr>
                <w:lang w:val="ru-RU"/>
              </w:rPr>
              <w:t> год</w:t>
            </w:r>
            <w:r w:rsidRPr="00180C71">
              <w:rPr>
                <w:lang w:val="ru-RU"/>
              </w:rPr>
              <w:t>а</w:t>
            </w:r>
          </w:p>
        </w:tc>
      </w:tr>
      <w:tr w:rsidR="00EC584E" w:rsidRPr="00180C71" w14:paraId="1073D5D5" w14:textId="77777777" w:rsidTr="00157C56">
        <w:tc>
          <w:tcPr>
            <w:tcW w:w="2790" w:type="dxa"/>
            <w:shd w:val="clear" w:color="auto" w:fill="auto"/>
          </w:tcPr>
          <w:p w14:paraId="30D60AE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Марокко</w:t>
            </w:r>
          </w:p>
        </w:tc>
        <w:tc>
          <w:tcPr>
            <w:tcW w:w="2250" w:type="dxa"/>
            <w:shd w:val="clear" w:color="auto" w:fill="auto"/>
          </w:tcPr>
          <w:p w14:paraId="1E6DA9EC" w14:textId="25EB088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701C8053" w14:textId="44B36CD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14 мая 2013</w:t>
            </w:r>
            <w:r w:rsidR="000514DC">
              <w:rPr>
                <w:lang w:val="ru-RU"/>
              </w:rPr>
              <w:t> год</w:t>
            </w:r>
            <w:r w:rsidRPr="00180C71">
              <w:rPr>
                <w:lang w:val="ru-RU"/>
              </w:rPr>
              <w:t>а</w:t>
            </w:r>
          </w:p>
        </w:tc>
      </w:tr>
      <w:tr w:rsidR="00EC584E" w:rsidRPr="00180C71" w14:paraId="4E72A5A5" w14:textId="77777777" w:rsidTr="00157C56">
        <w:tc>
          <w:tcPr>
            <w:tcW w:w="2790" w:type="dxa"/>
            <w:shd w:val="clear" w:color="auto" w:fill="auto"/>
          </w:tcPr>
          <w:p w14:paraId="46DF129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Мозамбик</w:t>
            </w:r>
          </w:p>
        </w:tc>
        <w:tc>
          <w:tcPr>
            <w:tcW w:w="2250" w:type="dxa"/>
            <w:shd w:val="clear" w:color="auto" w:fill="auto"/>
          </w:tcPr>
          <w:p w14:paraId="76D8E5E5" w14:textId="3262BA9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декабря 2008</w:t>
            </w:r>
            <w:r w:rsidR="000514DC">
              <w:rPr>
                <w:lang w:val="ru-RU"/>
              </w:rPr>
              <w:t> год</w:t>
            </w:r>
            <w:r w:rsidRPr="00180C71">
              <w:rPr>
                <w:lang w:val="ru-RU"/>
              </w:rPr>
              <w:t>а</w:t>
            </w:r>
          </w:p>
        </w:tc>
        <w:tc>
          <w:tcPr>
            <w:tcW w:w="2309" w:type="dxa"/>
            <w:shd w:val="clear" w:color="auto" w:fill="auto"/>
          </w:tcPr>
          <w:p w14:paraId="79F8877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52EBC5B8" w14:textId="77777777" w:rsidTr="00157C56">
        <w:tc>
          <w:tcPr>
            <w:tcW w:w="2790" w:type="dxa"/>
            <w:shd w:val="clear" w:color="auto" w:fill="auto"/>
          </w:tcPr>
          <w:p w14:paraId="1F497FB0"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Нидерланды</w:t>
            </w:r>
            <w:proofErr w:type="gramStart"/>
            <w:r w:rsidRPr="00180C71">
              <w:rPr>
                <w:i/>
                <w:vertAlign w:val="superscript"/>
                <w:lang w:val="ru-RU"/>
              </w:rPr>
              <w:t>a</w:t>
            </w:r>
            <w:proofErr w:type="spellEnd"/>
            <w:proofErr w:type="gramEnd"/>
          </w:p>
        </w:tc>
        <w:tc>
          <w:tcPr>
            <w:tcW w:w="2250" w:type="dxa"/>
            <w:shd w:val="clear" w:color="auto" w:fill="auto"/>
          </w:tcPr>
          <w:p w14:paraId="61B4471F" w14:textId="109BECF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29 апреля 2008</w:t>
            </w:r>
            <w:r w:rsidR="000514DC">
              <w:rPr>
                <w:lang w:val="ru-RU"/>
              </w:rPr>
              <w:t> год</w:t>
            </w:r>
            <w:r w:rsidRPr="00180C71">
              <w:rPr>
                <w:lang w:val="ru-RU"/>
              </w:rPr>
              <w:t>а</w:t>
            </w:r>
          </w:p>
        </w:tc>
        <w:tc>
          <w:tcPr>
            <w:tcW w:w="2309" w:type="dxa"/>
            <w:shd w:val="clear" w:color="auto" w:fill="auto"/>
          </w:tcPr>
          <w:p w14:paraId="5C195557" w14:textId="48DECAF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23 марта 2011</w:t>
            </w:r>
            <w:r w:rsidR="000514DC">
              <w:rPr>
                <w:lang w:val="ru-RU"/>
              </w:rPr>
              <w:t> год</w:t>
            </w:r>
            <w:r w:rsidRPr="00180C71">
              <w:rPr>
                <w:lang w:val="ru-RU"/>
              </w:rPr>
              <w:t>а</w:t>
            </w:r>
          </w:p>
        </w:tc>
      </w:tr>
      <w:tr w:rsidR="00EC584E" w:rsidRPr="00180C71" w14:paraId="16C7DB0B" w14:textId="77777777" w:rsidTr="00157C56">
        <w:tc>
          <w:tcPr>
            <w:tcW w:w="2790" w:type="dxa"/>
            <w:shd w:val="clear" w:color="auto" w:fill="auto"/>
          </w:tcPr>
          <w:p w14:paraId="3A0CF8E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Нигер</w:t>
            </w:r>
          </w:p>
        </w:tc>
        <w:tc>
          <w:tcPr>
            <w:tcW w:w="2250" w:type="dxa"/>
            <w:shd w:val="clear" w:color="auto" w:fill="auto"/>
          </w:tcPr>
          <w:p w14:paraId="1EB4FC86" w14:textId="261C927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0487547" w14:textId="312C807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июля 2015</w:t>
            </w:r>
            <w:r w:rsidR="000514DC">
              <w:rPr>
                <w:lang w:val="ru-RU"/>
              </w:rPr>
              <w:t> год</w:t>
            </w:r>
            <w:r w:rsidRPr="00180C71">
              <w:rPr>
                <w:lang w:val="ru-RU"/>
              </w:rPr>
              <w:t>а</w:t>
            </w:r>
          </w:p>
        </w:tc>
      </w:tr>
      <w:tr w:rsidR="00EC584E" w:rsidRPr="00180C71" w14:paraId="39DEC2AF" w14:textId="77777777" w:rsidTr="00157C56">
        <w:tc>
          <w:tcPr>
            <w:tcW w:w="2790" w:type="dxa"/>
            <w:shd w:val="clear" w:color="auto" w:fill="auto"/>
          </w:tcPr>
          <w:p w14:paraId="0C2AFBF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Нигерия</w:t>
            </w:r>
          </w:p>
        </w:tc>
        <w:tc>
          <w:tcPr>
            <w:tcW w:w="2250" w:type="dxa"/>
            <w:shd w:val="clear" w:color="auto" w:fill="auto"/>
          </w:tcPr>
          <w:p w14:paraId="68109A0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5FF0F473" w14:textId="1348C11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июля 2009</w:t>
            </w:r>
            <w:r w:rsidR="000514DC">
              <w:rPr>
                <w:lang w:val="ru-RU"/>
              </w:rPr>
              <w:t> </w:t>
            </w:r>
            <w:proofErr w:type="spellStart"/>
            <w:r w:rsidR="000514DC">
              <w:rPr>
                <w:lang w:val="ru-RU"/>
              </w:rPr>
              <w:t>год</w:t>
            </w:r>
            <w:r w:rsidRPr="00180C71">
              <w:rPr>
                <w:lang w:val="ru-RU"/>
              </w:rPr>
              <w:t>а</w:t>
            </w:r>
            <w:proofErr w:type="gramStart"/>
            <w:r w:rsidRPr="00180C71">
              <w:rPr>
                <w:i/>
                <w:vertAlign w:val="superscript"/>
                <w:lang w:val="ru-RU"/>
              </w:rPr>
              <w:t>b</w:t>
            </w:r>
            <w:proofErr w:type="spellEnd"/>
            <w:proofErr w:type="gramEnd"/>
          </w:p>
        </w:tc>
      </w:tr>
      <w:tr w:rsidR="00EC584E" w:rsidRPr="00180C71" w14:paraId="709E3656" w14:textId="77777777" w:rsidTr="00157C56">
        <w:tc>
          <w:tcPr>
            <w:tcW w:w="2790" w:type="dxa"/>
            <w:shd w:val="clear" w:color="auto" w:fill="auto"/>
          </w:tcPr>
          <w:p w14:paraId="31DF846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Норвегия</w:t>
            </w:r>
          </w:p>
        </w:tc>
        <w:tc>
          <w:tcPr>
            <w:tcW w:w="2250" w:type="dxa"/>
            <w:shd w:val="clear" w:color="auto" w:fill="auto"/>
          </w:tcPr>
          <w:p w14:paraId="66E7FCB2" w14:textId="6923D50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21 декабря 2007</w:t>
            </w:r>
            <w:r w:rsidR="000514DC">
              <w:rPr>
                <w:lang w:val="ru-RU"/>
              </w:rPr>
              <w:t> год</w:t>
            </w:r>
            <w:r w:rsidRPr="00180C71">
              <w:rPr>
                <w:lang w:val="ru-RU"/>
              </w:rPr>
              <w:t>а</w:t>
            </w:r>
          </w:p>
        </w:tc>
        <w:tc>
          <w:tcPr>
            <w:tcW w:w="2309" w:type="dxa"/>
            <w:shd w:val="clear" w:color="auto" w:fill="auto"/>
          </w:tcPr>
          <w:p w14:paraId="6CD63438"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5BD7E3AF" w14:textId="77777777" w:rsidTr="00157C56">
        <w:tc>
          <w:tcPr>
            <w:tcW w:w="2790" w:type="dxa"/>
            <w:shd w:val="clear" w:color="auto" w:fill="auto"/>
          </w:tcPr>
          <w:p w14:paraId="009773F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Палау</w:t>
            </w:r>
          </w:p>
        </w:tc>
        <w:tc>
          <w:tcPr>
            <w:tcW w:w="2250" w:type="dxa"/>
            <w:shd w:val="clear" w:color="auto" w:fill="auto"/>
          </w:tcPr>
          <w:p w14:paraId="4D485B70" w14:textId="1EB1948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20 сентября 2011</w:t>
            </w:r>
            <w:r w:rsidR="000514DC">
              <w:rPr>
                <w:lang w:val="ru-RU"/>
              </w:rPr>
              <w:t> год</w:t>
            </w:r>
            <w:r w:rsidRPr="00180C71">
              <w:rPr>
                <w:lang w:val="ru-RU"/>
              </w:rPr>
              <w:t>а</w:t>
            </w:r>
          </w:p>
        </w:tc>
        <w:tc>
          <w:tcPr>
            <w:tcW w:w="2309" w:type="dxa"/>
            <w:shd w:val="clear" w:color="auto" w:fill="auto"/>
          </w:tcPr>
          <w:p w14:paraId="6BE8C4E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53187B9D" w14:textId="77777777" w:rsidTr="00157C56">
        <w:tc>
          <w:tcPr>
            <w:tcW w:w="2790" w:type="dxa"/>
            <w:shd w:val="clear" w:color="auto" w:fill="auto"/>
          </w:tcPr>
          <w:p w14:paraId="044688E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Панама</w:t>
            </w:r>
          </w:p>
        </w:tc>
        <w:tc>
          <w:tcPr>
            <w:tcW w:w="2250" w:type="dxa"/>
            <w:shd w:val="clear" w:color="auto" w:fill="auto"/>
          </w:tcPr>
          <w:p w14:paraId="20FF58C5" w14:textId="1D9B4D4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25 сентября 2007</w:t>
            </w:r>
            <w:r w:rsidR="000514DC">
              <w:rPr>
                <w:lang w:val="ru-RU"/>
              </w:rPr>
              <w:t> год</w:t>
            </w:r>
            <w:r w:rsidRPr="00180C71">
              <w:rPr>
                <w:lang w:val="ru-RU"/>
              </w:rPr>
              <w:t>а</w:t>
            </w:r>
          </w:p>
        </w:tc>
        <w:tc>
          <w:tcPr>
            <w:tcW w:w="2309" w:type="dxa"/>
            <w:shd w:val="clear" w:color="auto" w:fill="auto"/>
          </w:tcPr>
          <w:p w14:paraId="7EFD3649" w14:textId="69F0F8B5"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июня 2011</w:t>
            </w:r>
            <w:r w:rsidR="000514DC">
              <w:rPr>
                <w:lang w:val="ru-RU"/>
              </w:rPr>
              <w:t> год</w:t>
            </w:r>
            <w:r w:rsidRPr="00180C71">
              <w:rPr>
                <w:lang w:val="ru-RU"/>
              </w:rPr>
              <w:t>а</w:t>
            </w:r>
          </w:p>
        </w:tc>
      </w:tr>
      <w:tr w:rsidR="00EC584E" w:rsidRPr="00180C71" w14:paraId="4A3C7B74" w14:textId="77777777" w:rsidTr="00157C56">
        <w:tc>
          <w:tcPr>
            <w:tcW w:w="2790" w:type="dxa"/>
            <w:shd w:val="clear" w:color="auto" w:fill="auto"/>
          </w:tcPr>
          <w:p w14:paraId="6D4B21D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Парагвай</w:t>
            </w:r>
          </w:p>
        </w:tc>
        <w:tc>
          <w:tcPr>
            <w:tcW w:w="2250" w:type="dxa"/>
            <w:shd w:val="clear" w:color="auto" w:fill="auto"/>
          </w:tcPr>
          <w:p w14:paraId="765EB701" w14:textId="5C82160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A9FA9A9" w14:textId="05935E4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3 августа 2010</w:t>
            </w:r>
            <w:r w:rsidR="000514DC">
              <w:rPr>
                <w:lang w:val="ru-RU"/>
              </w:rPr>
              <w:t> год</w:t>
            </w:r>
            <w:r w:rsidRPr="00180C71">
              <w:rPr>
                <w:lang w:val="ru-RU"/>
              </w:rPr>
              <w:t>а</w:t>
            </w:r>
          </w:p>
        </w:tc>
      </w:tr>
      <w:tr w:rsidR="00EC584E" w:rsidRPr="00180C71" w14:paraId="411E1582" w14:textId="77777777" w:rsidTr="00157C56">
        <w:tc>
          <w:tcPr>
            <w:tcW w:w="2790" w:type="dxa"/>
            <w:shd w:val="clear" w:color="auto" w:fill="auto"/>
          </w:tcPr>
          <w:p w14:paraId="0D5900C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Перу</w:t>
            </w:r>
          </w:p>
        </w:tc>
        <w:tc>
          <w:tcPr>
            <w:tcW w:w="2250" w:type="dxa"/>
            <w:shd w:val="clear" w:color="auto" w:fill="auto"/>
          </w:tcPr>
          <w:p w14:paraId="2A7FEB3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086FB922" w14:textId="0193FCC5"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26 сентября 2012</w:t>
            </w:r>
            <w:r w:rsidR="000514DC">
              <w:rPr>
                <w:lang w:val="ru-RU"/>
              </w:rPr>
              <w:t> год</w:t>
            </w:r>
            <w:r w:rsidRPr="00180C71">
              <w:rPr>
                <w:lang w:val="ru-RU"/>
              </w:rPr>
              <w:t>а</w:t>
            </w:r>
          </w:p>
        </w:tc>
      </w:tr>
      <w:tr w:rsidR="00EC584E" w:rsidRPr="00180C71" w14:paraId="6610799E" w14:textId="77777777" w:rsidTr="00157C56">
        <w:tc>
          <w:tcPr>
            <w:tcW w:w="2790" w:type="dxa"/>
            <w:shd w:val="clear" w:color="auto" w:fill="auto"/>
          </w:tcPr>
          <w:p w14:paraId="3A2BF2F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Польша</w:t>
            </w:r>
          </w:p>
        </w:tc>
        <w:tc>
          <w:tcPr>
            <w:tcW w:w="2250" w:type="dxa"/>
            <w:shd w:val="clear" w:color="auto" w:fill="auto"/>
          </w:tcPr>
          <w:p w14:paraId="4315E126" w14:textId="2554CF8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25 июня 2013</w:t>
            </w:r>
            <w:r w:rsidR="000514DC">
              <w:rPr>
                <w:lang w:val="ru-RU"/>
              </w:rPr>
              <w:t> год</w:t>
            </w:r>
            <w:r w:rsidRPr="00180C71">
              <w:rPr>
                <w:lang w:val="ru-RU"/>
              </w:rPr>
              <w:t>а</w:t>
            </w:r>
          </w:p>
        </w:tc>
        <w:tc>
          <w:tcPr>
            <w:tcW w:w="2309" w:type="dxa"/>
            <w:shd w:val="clear" w:color="auto" w:fill="auto"/>
          </w:tcPr>
          <w:p w14:paraId="396B57B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6C77E9F3" w14:textId="77777777" w:rsidTr="00157C56">
        <w:tc>
          <w:tcPr>
            <w:tcW w:w="2790" w:type="dxa"/>
            <w:shd w:val="clear" w:color="auto" w:fill="auto"/>
          </w:tcPr>
          <w:p w14:paraId="21168B7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Португалия</w:t>
            </w:r>
            <w:proofErr w:type="gramStart"/>
            <w:r w:rsidRPr="00180C71">
              <w:rPr>
                <w:i/>
                <w:vertAlign w:val="superscript"/>
                <w:lang w:val="ru-RU"/>
              </w:rPr>
              <w:t>a</w:t>
            </w:r>
            <w:proofErr w:type="spellEnd"/>
            <w:proofErr w:type="gramEnd"/>
          </w:p>
        </w:tc>
        <w:tc>
          <w:tcPr>
            <w:tcW w:w="2250" w:type="dxa"/>
            <w:shd w:val="clear" w:color="auto" w:fill="auto"/>
          </w:tcPr>
          <w:p w14:paraId="78F08793" w14:textId="41AA769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E8E199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января 2014</w:t>
            </w:r>
          </w:p>
        </w:tc>
      </w:tr>
      <w:tr w:rsidR="00EC584E" w:rsidRPr="00180C71" w14:paraId="469A2495" w14:textId="77777777" w:rsidTr="00157C56">
        <w:tc>
          <w:tcPr>
            <w:tcW w:w="2790" w:type="dxa"/>
            <w:shd w:val="clear" w:color="auto" w:fill="auto"/>
          </w:tcPr>
          <w:p w14:paraId="4F570F6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Республика Молдова</w:t>
            </w:r>
          </w:p>
        </w:tc>
        <w:tc>
          <w:tcPr>
            <w:tcW w:w="2250" w:type="dxa"/>
            <w:shd w:val="clear" w:color="auto" w:fill="auto"/>
          </w:tcPr>
          <w:p w14:paraId="59F6D3A2" w14:textId="439355B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6D21D94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58C18B15" w14:textId="77777777" w:rsidTr="00157C56">
        <w:tc>
          <w:tcPr>
            <w:tcW w:w="2790" w:type="dxa"/>
            <w:shd w:val="clear" w:color="auto" w:fill="auto"/>
          </w:tcPr>
          <w:p w14:paraId="227A383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Румыния</w:t>
            </w:r>
          </w:p>
        </w:tc>
        <w:tc>
          <w:tcPr>
            <w:tcW w:w="2250" w:type="dxa"/>
            <w:shd w:val="clear" w:color="auto" w:fill="auto"/>
          </w:tcPr>
          <w:p w14:paraId="45CBE994" w14:textId="064BC56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3 декабря 2008</w:t>
            </w:r>
            <w:r w:rsidR="000514DC">
              <w:rPr>
                <w:lang w:val="ru-RU"/>
              </w:rPr>
              <w:t> год</w:t>
            </w:r>
            <w:r w:rsidRPr="00180C71">
              <w:rPr>
                <w:lang w:val="ru-RU"/>
              </w:rPr>
              <w:t>а</w:t>
            </w:r>
          </w:p>
        </w:tc>
        <w:tc>
          <w:tcPr>
            <w:tcW w:w="2309" w:type="dxa"/>
            <w:shd w:val="clear" w:color="auto" w:fill="auto"/>
          </w:tcPr>
          <w:p w14:paraId="3ACCAAC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E5D4EBE" w14:textId="77777777" w:rsidTr="00157C56">
        <w:tc>
          <w:tcPr>
            <w:tcW w:w="2790" w:type="dxa"/>
            <w:shd w:val="clear" w:color="auto" w:fill="auto"/>
          </w:tcPr>
          <w:p w14:paraId="1401943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Самоа</w:t>
            </w:r>
          </w:p>
        </w:tc>
        <w:tc>
          <w:tcPr>
            <w:tcW w:w="2250" w:type="dxa"/>
            <w:shd w:val="clear" w:color="auto" w:fill="auto"/>
          </w:tcPr>
          <w:p w14:paraId="1B9F2DC3" w14:textId="23E04F7E"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4AB6563" w14:textId="6F56572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ноября 2012</w:t>
            </w:r>
            <w:r w:rsidR="000514DC">
              <w:rPr>
                <w:lang w:val="ru-RU"/>
              </w:rPr>
              <w:t> год</w:t>
            </w:r>
            <w:r w:rsidRPr="00180C71">
              <w:rPr>
                <w:lang w:val="ru-RU"/>
              </w:rPr>
              <w:t>а</w:t>
            </w:r>
          </w:p>
        </w:tc>
      </w:tr>
      <w:tr w:rsidR="00EC584E" w:rsidRPr="00180C71" w14:paraId="5E1EE2D7" w14:textId="77777777" w:rsidTr="00157C56">
        <w:tc>
          <w:tcPr>
            <w:tcW w:w="2790" w:type="dxa"/>
            <w:shd w:val="clear" w:color="auto" w:fill="auto"/>
          </w:tcPr>
          <w:p w14:paraId="5CA2CFA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Сенегал</w:t>
            </w:r>
          </w:p>
        </w:tc>
        <w:tc>
          <w:tcPr>
            <w:tcW w:w="2250" w:type="dxa"/>
            <w:shd w:val="clear" w:color="auto" w:fill="auto"/>
          </w:tcPr>
          <w:p w14:paraId="6D05F50A" w14:textId="5E5A972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18966EA1" w14:textId="5466D77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11 декабря 2008</w:t>
            </w:r>
            <w:r w:rsidR="000514DC">
              <w:rPr>
                <w:lang w:val="ru-RU"/>
              </w:rPr>
              <w:t> год</w:t>
            </w:r>
            <w:r w:rsidRPr="00180C71">
              <w:rPr>
                <w:lang w:val="ru-RU"/>
              </w:rPr>
              <w:t>а</w:t>
            </w:r>
          </w:p>
        </w:tc>
      </w:tr>
      <w:tr w:rsidR="00EC584E" w:rsidRPr="00180C71" w14:paraId="55B0E0DB" w14:textId="77777777" w:rsidTr="00157C56">
        <w:tc>
          <w:tcPr>
            <w:tcW w:w="2790" w:type="dxa"/>
            <w:shd w:val="clear" w:color="auto" w:fill="auto"/>
          </w:tcPr>
          <w:p w14:paraId="61F12F7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Сербия</w:t>
            </w:r>
            <w:proofErr w:type="gramStart"/>
            <w:r w:rsidRPr="00180C71">
              <w:rPr>
                <w:i/>
                <w:vertAlign w:val="superscript"/>
                <w:lang w:val="ru-RU"/>
              </w:rPr>
              <w:t>a</w:t>
            </w:r>
            <w:proofErr w:type="spellEnd"/>
            <w:proofErr w:type="gramEnd"/>
          </w:p>
        </w:tc>
        <w:tc>
          <w:tcPr>
            <w:tcW w:w="2250" w:type="dxa"/>
            <w:shd w:val="clear" w:color="auto" w:fill="auto"/>
          </w:tcPr>
          <w:p w14:paraId="7CB6CE81" w14:textId="0863DD1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0C1D28BF" w14:textId="7A24DF4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18 мая 2011</w:t>
            </w:r>
            <w:r w:rsidR="000514DC">
              <w:rPr>
                <w:lang w:val="ru-RU"/>
              </w:rPr>
              <w:t> год</w:t>
            </w:r>
            <w:r w:rsidRPr="00180C71">
              <w:rPr>
                <w:lang w:val="ru-RU"/>
              </w:rPr>
              <w:t>а</w:t>
            </w:r>
          </w:p>
        </w:tc>
      </w:tr>
      <w:tr w:rsidR="00EC584E" w:rsidRPr="00180C71" w14:paraId="522C1583" w14:textId="77777777" w:rsidTr="00157C56">
        <w:tc>
          <w:tcPr>
            <w:tcW w:w="2790" w:type="dxa"/>
            <w:shd w:val="clear" w:color="auto" w:fill="auto"/>
          </w:tcPr>
          <w:p w14:paraId="7DAF179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 xml:space="preserve">Сейшельские </w:t>
            </w:r>
            <w:proofErr w:type="spellStart"/>
            <w:r w:rsidRPr="00180C71">
              <w:rPr>
                <w:lang w:val="ru-RU"/>
              </w:rPr>
              <w:t>Острова</w:t>
            </w:r>
            <w:proofErr w:type="gramStart"/>
            <w:r w:rsidRPr="00180C71">
              <w:rPr>
                <w:i/>
                <w:vertAlign w:val="superscript"/>
                <w:lang w:val="ru-RU"/>
              </w:rPr>
              <w:t>b</w:t>
            </w:r>
            <w:proofErr w:type="spellEnd"/>
            <w:proofErr w:type="gramEnd"/>
          </w:p>
        </w:tc>
        <w:tc>
          <w:tcPr>
            <w:tcW w:w="2250" w:type="dxa"/>
            <w:shd w:val="clear" w:color="auto" w:fill="auto"/>
          </w:tcPr>
          <w:p w14:paraId="4129A4A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759E3A36" w14:textId="73962AD6"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18 января 2017</w:t>
            </w:r>
            <w:r w:rsidR="000514DC">
              <w:rPr>
                <w:lang w:val="ru-RU"/>
              </w:rPr>
              <w:t> год</w:t>
            </w:r>
            <w:r w:rsidRPr="00180C71">
              <w:rPr>
                <w:lang w:val="ru-RU"/>
              </w:rPr>
              <w:t>а</w:t>
            </w:r>
          </w:p>
        </w:tc>
      </w:tr>
      <w:tr w:rsidR="00EC584E" w:rsidRPr="00180C71" w14:paraId="4A320284" w14:textId="77777777" w:rsidTr="00157C56">
        <w:tc>
          <w:tcPr>
            <w:tcW w:w="2790" w:type="dxa"/>
            <w:shd w:val="clear" w:color="auto" w:fill="auto"/>
          </w:tcPr>
          <w:p w14:paraId="00423203"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Сьерра-Леоне</w:t>
            </w:r>
          </w:p>
        </w:tc>
        <w:tc>
          <w:tcPr>
            <w:tcW w:w="2250" w:type="dxa"/>
            <w:shd w:val="clear" w:color="auto" w:fill="auto"/>
          </w:tcPr>
          <w:p w14:paraId="06855464" w14:textId="62F64C9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40335C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4D9C9FC8" w14:textId="77777777" w:rsidTr="00157C56">
        <w:tc>
          <w:tcPr>
            <w:tcW w:w="2790" w:type="dxa"/>
            <w:shd w:val="clear" w:color="auto" w:fill="auto"/>
          </w:tcPr>
          <w:p w14:paraId="7B976DF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lastRenderedPageBreak/>
              <w:t>Словакия</w:t>
            </w:r>
          </w:p>
        </w:tc>
        <w:tc>
          <w:tcPr>
            <w:tcW w:w="2250" w:type="dxa"/>
            <w:shd w:val="clear" w:color="auto" w:fill="auto"/>
          </w:tcPr>
          <w:p w14:paraId="7B63CCFD" w14:textId="1DE58956"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26 сентября 2007</w:t>
            </w:r>
            <w:r w:rsidR="000514DC">
              <w:rPr>
                <w:lang w:val="ru-RU"/>
              </w:rPr>
              <w:t> год</w:t>
            </w:r>
            <w:r w:rsidRPr="00180C71">
              <w:rPr>
                <w:lang w:val="ru-RU"/>
              </w:rPr>
              <w:t>а</w:t>
            </w:r>
          </w:p>
        </w:tc>
        <w:tc>
          <w:tcPr>
            <w:tcW w:w="2309" w:type="dxa"/>
            <w:shd w:val="clear" w:color="auto" w:fill="auto"/>
          </w:tcPr>
          <w:p w14:paraId="3EBC01C4" w14:textId="09D2767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15 декабря 2014</w:t>
            </w:r>
            <w:r w:rsidR="000514DC">
              <w:rPr>
                <w:lang w:val="ru-RU"/>
              </w:rPr>
              <w:t> год</w:t>
            </w:r>
            <w:r w:rsidRPr="00180C71">
              <w:rPr>
                <w:lang w:val="ru-RU"/>
              </w:rPr>
              <w:t>а</w:t>
            </w:r>
          </w:p>
        </w:tc>
      </w:tr>
      <w:tr w:rsidR="00EC584E" w:rsidRPr="00180C71" w14:paraId="2A1698A6" w14:textId="77777777" w:rsidTr="00157C56">
        <w:tc>
          <w:tcPr>
            <w:tcW w:w="2790" w:type="dxa"/>
            <w:shd w:val="clear" w:color="auto" w:fill="auto"/>
          </w:tcPr>
          <w:p w14:paraId="0CAAA4DC"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Словения</w:t>
            </w:r>
          </w:p>
        </w:tc>
        <w:tc>
          <w:tcPr>
            <w:tcW w:w="2250" w:type="dxa"/>
            <w:shd w:val="clear" w:color="auto" w:fill="auto"/>
          </w:tcPr>
          <w:p w14:paraId="0983404D" w14:textId="6A17A55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26 сентября 2007</w:t>
            </w:r>
            <w:r w:rsidR="000514DC">
              <w:rPr>
                <w:lang w:val="ru-RU"/>
              </w:rPr>
              <w:t> год</w:t>
            </w:r>
            <w:r w:rsidRPr="00180C71">
              <w:rPr>
                <w:lang w:val="ru-RU"/>
              </w:rPr>
              <w:t>а</w:t>
            </w:r>
          </w:p>
        </w:tc>
        <w:tc>
          <w:tcPr>
            <w:tcW w:w="2309" w:type="dxa"/>
            <w:shd w:val="clear" w:color="auto" w:fill="auto"/>
          </w:tcPr>
          <w:p w14:paraId="0B467C2E"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3A1E1B10" w14:textId="77777777" w:rsidTr="00157C56">
        <w:tc>
          <w:tcPr>
            <w:tcW w:w="2790" w:type="dxa"/>
            <w:shd w:val="clear" w:color="auto" w:fill="auto"/>
          </w:tcPr>
          <w:p w14:paraId="3FEAEB07"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Испания</w:t>
            </w:r>
            <w:proofErr w:type="gramStart"/>
            <w:r w:rsidRPr="00180C71">
              <w:rPr>
                <w:i/>
                <w:vertAlign w:val="superscript"/>
                <w:lang w:val="ru-RU"/>
              </w:rPr>
              <w:t>a</w:t>
            </w:r>
            <w:proofErr w:type="spellEnd"/>
            <w:proofErr w:type="gramEnd"/>
          </w:p>
        </w:tc>
        <w:tc>
          <w:tcPr>
            <w:tcW w:w="2250" w:type="dxa"/>
            <w:shd w:val="clear" w:color="auto" w:fill="auto"/>
          </w:tcPr>
          <w:p w14:paraId="32473366" w14:textId="282F135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сентября 2007</w:t>
            </w:r>
            <w:r w:rsidR="000514DC">
              <w:rPr>
                <w:lang w:val="ru-RU"/>
              </w:rPr>
              <w:t> год</w:t>
            </w:r>
            <w:r w:rsidRPr="00180C71">
              <w:rPr>
                <w:lang w:val="ru-RU"/>
              </w:rPr>
              <w:t>а</w:t>
            </w:r>
          </w:p>
        </w:tc>
        <w:tc>
          <w:tcPr>
            <w:tcW w:w="2309" w:type="dxa"/>
            <w:shd w:val="clear" w:color="auto" w:fill="auto"/>
          </w:tcPr>
          <w:p w14:paraId="708BB14F" w14:textId="31049E95"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24 сентября 2009</w:t>
            </w:r>
            <w:r w:rsidR="000514DC">
              <w:rPr>
                <w:lang w:val="ru-RU"/>
              </w:rPr>
              <w:t> год</w:t>
            </w:r>
            <w:r w:rsidRPr="00180C71">
              <w:rPr>
                <w:lang w:val="ru-RU"/>
              </w:rPr>
              <w:t>а</w:t>
            </w:r>
          </w:p>
        </w:tc>
      </w:tr>
      <w:tr w:rsidR="00EC584E" w:rsidRPr="00180C71" w14:paraId="40EA99F3" w14:textId="77777777" w:rsidTr="00157C56">
        <w:tc>
          <w:tcPr>
            <w:tcW w:w="2790" w:type="dxa"/>
            <w:shd w:val="clear" w:color="auto" w:fill="auto"/>
          </w:tcPr>
          <w:p w14:paraId="3000F5E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Шри-</w:t>
            </w:r>
            <w:proofErr w:type="spellStart"/>
            <w:r w:rsidRPr="00180C71">
              <w:rPr>
                <w:lang w:val="ru-RU"/>
              </w:rPr>
              <w:t>Ланка</w:t>
            </w:r>
            <w:proofErr w:type="gramStart"/>
            <w:r w:rsidRPr="00180C71">
              <w:rPr>
                <w:i/>
                <w:vertAlign w:val="superscript"/>
                <w:lang w:val="ru-RU"/>
              </w:rPr>
              <w:t>a</w:t>
            </w:r>
            <w:proofErr w:type="spellEnd"/>
            <w:proofErr w:type="gramEnd"/>
          </w:p>
        </w:tc>
        <w:tc>
          <w:tcPr>
            <w:tcW w:w="2250" w:type="dxa"/>
            <w:shd w:val="clear" w:color="auto" w:fill="auto"/>
          </w:tcPr>
          <w:p w14:paraId="2FE75905" w14:textId="19448EA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10 декабря 2015</w:t>
            </w:r>
            <w:r w:rsidR="000514DC">
              <w:rPr>
                <w:lang w:val="ru-RU"/>
              </w:rPr>
              <w:t> год</w:t>
            </w:r>
            <w:r w:rsidRPr="00180C71">
              <w:rPr>
                <w:lang w:val="ru-RU"/>
              </w:rPr>
              <w:t>а</w:t>
            </w:r>
          </w:p>
        </w:tc>
        <w:tc>
          <w:tcPr>
            <w:tcW w:w="2309" w:type="dxa"/>
            <w:shd w:val="clear" w:color="auto" w:fill="auto"/>
          </w:tcPr>
          <w:p w14:paraId="594ED913" w14:textId="76214BF2"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25 мая 2016</w:t>
            </w:r>
            <w:r w:rsidR="000514DC">
              <w:rPr>
                <w:lang w:val="ru-RU"/>
              </w:rPr>
              <w:t> год</w:t>
            </w:r>
            <w:r w:rsidRPr="00180C71">
              <w:rPr>
                <w:lang w:val="ru-RU"/>
              </w:rPr>
              <w:t>а</w:t>
            </w:r>
          </w:p>
        </w:tc>
      </w:tr>
      <w:tr w:rsidR="00EC584E" w:rsidRPr="00180C71" w14:paraId="6DD7187B" w14:textId="77777777" w:rsidTr="00157C56">
        <w:tc>
          <w:tcPr>
            <w:tcW w:w="2790" w:type="dxa"/>
            <w:shd w:val="clear" w:color="auto" w:fill="auto"/>
          </w:tcPr>
          <w:p w14:paraId="0320D64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Сент-Винсент и Гренадины</w:t>
            </w:r>
          </w:p>
        </w:tc>
        <w:tc>
          <w:tcPr>
            <w:tcW w:w="2250" w:type="dxa"/>
            <w:shd w:val="clear" w:color="auto" w:fill="auto"/>
          </w:tcPr>
          <w:p w14:paraId="1DC8EA7D" w14:textId="766B745A"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29 марта 2010</w:t>
            </w:r>
            <w:r w:rsidR="000514DC">
              <w:rPr>
                <w:lang w:val="ru-RU"/>
              </w:rPr>
              <w:t> год</w:t>
            </w:r>
            <w:r w:rsidRPr="00180C71">
              <w:rPr>
                <w:lang w:val="ru-RU"/>
              </w:rPr>
              <w:t>а</w:t>
            </w:r>
          </w:p>
        </w:tc>
        <w:tc>
          <w:tcPr>
            <w:tcW w:w="2309" w:type="dxa"/>
            <w:shd w:val="clear" w:color="auto" w:fill="auto"/>
          </w:tcPr>
          <w:p w14:paraId="3FD8739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6A33B9F0" w14:textId="77777777" w:rsidTr="00157C56">
        <w:tc>
          <w:tcPr>
            <w:tcW w:w="2790" w:type="dxa"/>
            <w:shd w:val="clear" w:color="auto" w:fill="auto"/>
          </w:tcPr>
          <w:p w14:paraId="6FD3227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Свазиленд</w:t>
            </w:r>
          </w:p>
        </w:tc>
        <w:tc>
          <w:tcPr>
            <w:tcW w:w="2250" w:type="dxa"/>
            <w:shd w:val="clear" w:color="auto" w:fill="auto"/>
          </w:tcPr>
          <w:p w14:paraId="11DE0BC5" w14:textId="135BA10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25 сентября 2007</w:t>
            </w:r>
            <w:r w:rsidR="000514DC">
              <w:rPr>
                <w:lang w:val="ru-RU"/>
              </w:rPr>
              <w:t> год</w:t>
            </w:r>
            <w:r w:rsidRPr="00180C71">
              <w:rPr>
                <w:lang w:val="ru-RU"/>
              </w:rPr>
              <w:t>а</w:t>
            </w:r>
          </w:p>
        </w:tc>
        <w:tc>
          <w:tcPr>
            <w:tcW w:w="2309" w:type="dxa"/>
            <w:shd w:val="clear" w:color="auto" w:fill="auto"/>
          </w:tcPr>
          <w:p w14:paraId="0E7644A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778BD378" w14:textId="77777777" w:rsidTr="00157C56">
        <w:tc>
          <w:tcPr>
            <w:tcW w:w="2790" w:type="dxa"/>
            <w:shd w:val="clear" w:color="auto" w:fill="auto"/>
          </w:tcPr>
          <w:p w14:paraId="5D712A2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Швеция</w:t>
            </w:r>
          </w:p>
        </w:tc>
        <w:tc>
          <w:tcPr>
            <w:tcW w:w="2250" w:type="dxa"/>
            <w:shd w:val="clear" w:color="auto" w:fill="auto"/>
          </w:tcPr>
          <w:p w14:paraId="596A8DE1" w14:textId="3D3E290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67D1D2A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495BD3CE" w14:textId="77777777" w:rsidTr="00157C56">
        <w:tc>
          <w:tcPr>
            <w:tcW w:w="2790" w:type="dxa"/>
            <w:shd w:val="clear" w:color="auto" w:fill="auto"/>
          </w:tcPr>
          <w:p w14:paraId="4A3C8B4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Швейцария</w:t>
            </w:r>
            <w:proofErr w:type="gramStart"/>
            <w:r w:rsidRPr="00180C71">
              <w:rPr>
                <w:i/>
                <w:vertAlign w:val="superscript"/>
                <w:lang w:val="ru-RU"/>
              </w:rPr>
              <w:t>a</w:t>
            </w:r>
            <w:proofErr w:type="spellEnd"/>
            <w:proofErr w:type="gramEnd"/>
          </w:p>
        </w:tc>
        <w:tc>
          <w:tcPr>
            <w:tcW w:w="2250" w:type="dxa"/>
            <w:shd w:val="clear" w:color="auto" w:fill="auto"/>
          </w:tcPr>
          <w:p w14:paraId="0FB7A678" w14:textId="14B9631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19 января 2011</w:t>
            </w:r>
            <w:r w:rsidR="000514DC">
              <w:rPr>
                <w:lang w:val="ru-RU"/>
              </w:rPr>
              <w:t> год</w:t>
            </w:r>
            <w:r w:rsidRPr="00180C71">
              <w:rPr>
                <w:lang w:val="ru-RU"/>
              </w:rPr>
              <w:t>а</w:t>
            </w:r>
          </w:p>
        </w:tc>
        <w:tc>
          <w:tcPr>
            <w:tcW w:w="2309" w:type="dxa"/>
            <w:shd w:val="clear" w:color="auto" w:fill="auto"/>
          </w:tcPr>
          <w:p w14:paraId="1379F940" w14:textId="271C1A64"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 декабря 2016</w:t>
            </w:r>
            <w:r w:rsidR="000514DC">
              <w:rPr>
                <w:lang w:val="ru-RU"/>
              </w:rPr>
              <w:t> год</w:t>
            </w:r>
            <w:r w:rsidRPr="00180C71">
              <w:rPr>
                <w:lang w:val="ru-RU"/>
              </w:rPr>
              <w:t>а</w:t>
            </w:r>
          </w:p>
        </w:tc>
      </w:tr>
      <w:tr w:rsidR="00EC584E" w:rsidRPr="00180C71" w14:paraId="23012271" w14:textId="77777777" w:rsidTr="00157C56">
        <w:tc>
          <w:tcPr>
            <w:tcW w:w="2790" w:type="dxa"/>
            <w:shd w:val="clear" w:color="auto" w:fill="auto"/>
          </w:tcPr>
          <w:p w14:paraId="62D97195"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Таиланд</w:t>
            </w:r>
          </w:p>
        </w:tc>
        <w:tc>
          <w:tcPr>
            <w:tcW w:w="2250" w:type="dxa"/>
            <w:shd w:val="clear" w:color="auto" w:fill="auto"/>
          </w:tcPr>
          <w:p w14:paraId="4AE7429C" w14:textId="7C2D336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9 января 2012</w:t>
            </w:r>
            <w:r w:rsidR="000514DC">
              <w:rPr>
                <w:lang w:val="ru-RU"/>
              </w:rPr>
              <w:t> год</w:t>
            </w:r>
            <w:r w:rsidRPr="00180C71">
              <w:rPr>
                <w:lang w:val="ru-RU"/>
              </w:rPr>
              <w:t>а</w:t>
            </w:r>
          </w:p>
        </w:tc>
        <w:tc>
          <w:tcPr>
            <w:tcW w:w="2309" w:type="dxa"/>
            <w:shd w:val="clear" w:color="auto" w:fill="auto"/>
          </w:tcPr>
          <w:p w14:paraId="24F3409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2970BA17" w14:textId="77777777" w:rsidTr="00157C56">
        <w:tc>
          <w:tcPr>
            <w:tcW w:w="2790" w:type="dxa"/>
            <w:shd w:val="clear" w:color="auto" w:fill="auto"/>
          </w:tcPr>
          <w:p w14:paraId="7D93171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Бывшая югославская Республика Македония</w:t>
            </w:r>
          </w:p>
        </w:tc>
        <w:tc>
          <w:tcPr>
            <w:tcW w:w="2250" w:type="dxa"/>
            <w:shd w:val="clear" w:color="auto" w:fill="auto"/>
          </w:tcPr>
          <w:p w14:paraId="0EEB0ACF" w14:textId="6D1A2F1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6A0A5521"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448F9C17" w14:textId="77777777" w:rsidTr="00157C56">
        <w:tc>
          <w:tcPr>
            <w:tcW w:w="2790" w:type="dxa"/>
            <w:shd w:val="clear" w:color="auto" w:fill="auto"/>
          </w:tcPr>
          <w:p w14:paraId="649FDBCB"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Того</w:t>
            </w:r>
          </w:p>
        </w:tc>
        <w:tc>
          <w:tcPr>
            <w:tcW w:w="2250" w:type="dxa"/>
            <w:shd w:val="clear" w:color="auto" w:fill="auto"/>
          </w:tcPr>
          <w:p w14:paraId="63BFF9F9" w14:textId="208E6200"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октября 2010</w:t>
            </w:r>
            <w:r w:rsidR="000514DC">
              <w:rPr>
                <w:lang w:val="ru-RU"/>
              </w:rPr>
              <w:t> год</w:t>
            </w:r>
            <w:r w:rsidRPr="00180C71">
              <w:rPr>
                <w:lang w:val="ru-RU"/>
              </w:rPr>
              <w:t>а</w:t>
            </w:r>
          </w:p>
        </w:tc>
        <w:tc>
          <w:tcPr>
            <w:tcW w:w="2309" w:type="dxa"/>
            <w:shd w:val="clear" w:color="auto" w:fill="auto"/>
          </w:tcPr>
          <w:p w14:paraId="56E5AFA1" w14:textId="11525439"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21 июля 2014</w:t>
            </w:r>
            <w:r w:rsidR="000514DC">
              <w:rPr>
                <w:lang w:val="ru-RU"/>
              </w:rPr>
              <w:t> год</w:t>
            </w:r>
            <w:r w:rsidRPr="00180C71">
              <w:rPr>
                <w:lang w:val="ru-RU"/>
              </w:rPr>
              <w:t>а</w:t>
            </w:r>
          </w:p>
        </w:tc>
      </w:tr>
      <w:tr w:rsidR="00EC584E" w:rsidRPr="00180C71" w14:paraId="29A937F8" w14:textId="77777777" w:rsidTr="00157C56">
        <w:tc>
          <w:tcPr>
            <w:tcW w:w="2790" w:type="dxa"/>
            <w:shd w:val="clear" w:color="auto" w:fill="auto"/>
          </w:tcPr>
          <w:p w14:paraId="5463E7B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Тунис</w:t>
            </w:r>
          </w:p>
        </w:tc>
        <w:tc>
          <w:tcPr>
            <w:tcW w:w="2250" w:type="dxa"/>
            <w:shd w:val="clear" w:color="auto" w:fill="auto"/>
          </w:tcPr>
          <w:p w14:paraId="17BD044A" w14:textId="1E75C75B"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95A562F" w14:textId="276DADD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29 июня 2011</w:t>
            </w:r>
            <w:r w:rsidR="000514DC">
              <w:rPr>
                <w:lang w:val="ru-RU"/>
              </w:rPr>
              <w:t> год</w:t>
            </w:r>
            <w:r w:rsidRPr="00180C71">
              <w:rPr>
                <w:lang w:val="ru-RU"/>
              </w:rPr>
              <w:t>а</w:t>
            </w:r>
          </w:p>
        </w:tc>
      </w:tr>
      <w:tr w:rsidR="00EC584E" w:rsidRPr="00180C71" w14:paraId="39425C6D" w14:textId="77777777" w:rsidTr="00157C56">
        <w:tc>
          <w:tcPr>
            <w:tcW w:w="2790" w:type="dxa"/>
            <w:shd w:val="clear" w:color="auto" w:fill="auto"/>
          </w:tcPr>
          <w:p w14:paraId="5BD4F85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Уганда</w:t>
            </w:r>
          </w:p>
        </w:tc>
        <w:tc>
          <w:tcPr>
            <w:tcW w:w="2250" w:type="dxa"/>
            <w:shd w:val="clear" w:color="auto" w:fill="auto"/>
          </w:tcPr>
          <w:p w14:paraId="1447F3E1" w14:textId="35B2413C"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2763C326"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0E3166C8" w14:textId="77777777" w:rsidTr="00157C56">
        <w:tc>
          <w:tcPr>
            <w:tcW w:w="2790" w:type="dxa"/>
            <w:shd w:val="clear" w:color="auto" w:fill="auto"/>
          </w:tcPr>
          <w:p w14:paraId="41E09059"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Украина</w:t>
            </w:r>
            <w:proofErr w:type="gramStart"/>
            <w:r w:rsidRPr="00180C71">
              <w:rPr>
                <w:i/>
                <w:vertAlign w:val="superscript"/>
                <w:lang w:val="ru-RU"/>
              </w:rPr>
              <w:t>a</w:t>
            </w:r>
            <w:proofErr w:type="spellEnd"/>
            <w:proofErr w:type="gramEnd"/>
          </w:p>
        </w:tc>
        <w:tc>
          <w:tcPr>
            <w:tcW w:w="2250" w:type="dxa"/>
            <w:shd w:val="clear" w:color="auto" w:fill="auto"/>
          </w:tcPr>
          <w:p w14:paraId="5F0E7C7F"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c>
          <w:tcPr>
            <w:tcW w:w="2309" w:type="dxa"/>
            <w:shd w:val="clear" w:color="auto" w:fill="auto"/>
          </w:tcPr>
          <w:p w14:paraId="49CB0FFE" w14:textId="127D5C83"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12 августа 2015</w:t>
            </w:r>
            <w:r w:rsidR="000514DC">
              <w:rPr>
                <w:lang w:val="ru-RU"/>
              </w:rPr>
              <w:t> </w:t>
            </w:r>
            <w:proofErr w:type="spellStart"/>
            <w:r w:rsidR="000514DC">
              <w:rPr>
                <w:lang w:val="ru-RU"/>
              </w:rPr>
              <w:t>год</w:t>
            </w:r>
            <w:r w:rsidRPr="00180C71">
              <w:rPr>
                <w:lang w:val="ru-RU"/>
              </w:rPr>
              <w:t>а</w:t>
            </w:r>
            <w:proofErr w:type="gramStart"/>
            <w:r w:rsidRPr="00180C71">
              <w:rPr>
                <w:i/>
                <w:vertAlign w:val="superscript"/>
                <w:lang w:val="ru-RU"/>
              </w:rPr>
              <w:t>b</w:t>
            </w:r>
            <w:proofErr w:type="spellEnd"/>
            <w:proofErr w:type="gramEnd"/>
          </w:p>
        </w:tc>
      </w:tr>
      <w:tr w:rsidR="00EC584E" w:rsidRPr="00180C71" w14:paraId="544484F9" w14:textId="77777777" w:rsidTr="00157C56">
        <w:tc>
          <w:tcPr>
            <w:tcW w:w="2790" w:type="dxa"/>
            <w:shd w:val="clear" w:color="auto" w:fill="auto"/>
          </w:tcPr>
          <w:p w14:paraId="1840C287" w14:textId="556A5E76"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 xml:space="preserve">Объединенная </w:t>
            </w:r>
            <w:r w:rsidR="000226D0" w:rsidRPr="00180C71">
              <w:rPr>
                <w:lang w:val="ru-RU"/>
              </w:rPr>
              <w:t>Р</w:t>
            </w:r>
            <w:r w:rsidRPr="00180C71">
              <w:rPr>
                <w:lang w:val="ru-RU"/>
              </w:rPr>
              <w:t>еспублика Танзания</w:t>
            </w:r>
          </w:p>
        </w:tc>
        <w:tc>
          <w:tcPr>
            <w:tcW w:w="2250" w:type="dxa"/>
            <w:shd w:val="clear" w:color="auto" w:fill="auto"/>
          </w:tcPr>
          <w:p w14:paraId="07736D8B" w14:textId="6E52CC8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29 сентября 2008</w:t>
            </w:r>
            <w:r w:rsidR="000514DC">
              <w:rPr>
                <w:lang w:val="ru-RU"/>
              </w:rPr>
              <w:t> год</w:t>
            </w:r>
            <w:r w:rsidRPr="00180C71">
              <w:rPr>
                <w:lang w:val="ru-RU"/>
              </w:rPr>
              <w:t>а</w:t>
            </w:r>
          </w:p>
        </w:tc>
        <w:tc>
          <w:tcPr>
            <w:tcW w:w="2309" w:type="dxa"/>
            <w:shd w:val="clear" w:color="auto" w:fill="auto"/>
          </w:tcPr>
          <w:p w14:paraId="723E1F5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2A8B9796" w14:textId="77777777" w:rsidTr="00157C56">
        <w:tc>
          <w:tcPr>
            <w:tcW w:w="2790" w:type="dxa"/>
            <w:shd w:val="clear" w:color="auto" w:fill="auto"/>
          </w:tcPr>
          <w:p w14:paraId="63AE2BC8"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proofErr w:type="spellStart"/>
            <w:r w:rsidRPr="00180C71">
              <w:rPr>
                <w:lang w:val="ru-RU"/>
              </w:rPr>
              <w:t>Уругвай</w:t>
            </w:r>
            <w:proofErr w:type="gramStart"/>
            <w:r w:rsidRPr="00180C71">
              <w:rPr>
                <w:i/>
                <w:vertAlign w:val="superscript"/>
                <w:lang w:val="ru-RU"/>
              </w:rPr>
              <w:t>a</w:t>
            </w:r>
            <w:proofErr w:type="spellEnd"/>
            <w:proofErr w:type="gramEnd"/>
          </w:p>
        </w:tc>
        <w:tc>
          <w:tcPr>
            <w:tcW w:w="2250" w:type="dxa"/>
            <w:shd w:val="clear" w:color="auto" w:fill="auto"/>
          </w:tcPr>
          <w:p w14:paraId="2BD28401" w14:textId="797D470F"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461EE6DD" w14:textId="561BF991"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4 марта 2009</w:t>
            </w:r>
            <w:r w:rsidR="000514DC">
              <w:rPr>
                <w:lang w:val="ru-RU"/>
              </w:rPr>
              <w:t> год</w:t>
            </w:r>
            <w:r w:rsidRPr="00180C71">
              <w:rPr>
                <w:lang w:val="ru-RU"/>
              </w:rPr>
              <w:t>а</w:t>
            </w:r>
          </w:p>
        </w:tc>
      </w:tr>
      <w:tr w:rsidR="00EC584E" w:rsidRPr="00180C71" w14:paraId="5B97B3CC" w14:textId="77777777" w:rsidTr="00157C56">
        <w:tc>
          <w:tcPr>
            <w:tcW w:w="2790" w:type="dxa"/>
            <w:shd w:val="clear" w:color="auto" w:fill="auto"/>
          </w:tcPr>
          <w:p w14:paraId="48430D2A"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Вануату</w:t>
            </w:r>
          </w:p>
        </w:tc>
        <w:tc>
          <w:tcPr>
            <w:tcW w:w="2250" w:type="dxa"/>
            <w:shd w:val="clear" w:color="auto" w:fill="auto"/>
          </w:tcPr>
          <w:p w14:paraId="4F5CDC86" w14:textId="0A4217E8"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6 февраля 2007</w:t>
            </w:r>
            <w:r w:rsidR="000514DC">
              <w:rPr>
                <w:lang w:val="ru-RU"/>
              </w:rPr>
              <w:t> год</w:t>
            </w:r>
            <w:r w:rsidRPr="00180C71">
              <w:rPr>
                <w:lang w:val="ru-RU"/>
              </w:rPr>
              <w:t>а</w:t>
            </w:r>
          </w:p>
        </w:tc>
        <w:tc>
          <w:tcPr>
            <w:tcW w:w="2309" w:type="dxa"/>
            <w:shd w:val="clear" w:color="auto" w:fill="auto"/>
          </w:tcPr>
          <w:p w14:paraId="3884D978"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16A24572" w14:textId="77777777" w:rsidTr="00157C56">
        <w:tc>
          <w:tcPr>
            <w:tcW w:w="2790" w:type="dxa"/>
            <w:shd w:val="clear" w:color="auto" w:fill="auto"/>
          </w:tcPr>
          <w:p w14:paraId="65D985D4"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Венесуэла (</w:t>
            </w:r>
            <w:proofErr w:type="spellStart"/>
            <w:r w:rsidRPr="00180C71">
              <w:rPr>
                <w:lang w:val="ru-RU"/>
              </w:rPr>
              <w:t>Боливарианская</w:t>
            </w:r>
            <w:proofErr w:type="spellEnd"/>
            <w:r w:rsidRPr="00180C71">
              <w:rPr>
                <w:lang w:val="ru-RU"/>
              </w:rPr>
              <w:t xml:space="preserve"> Республика)</w:t>
            </w:r>
            <w:r w:rsidRPr="00180C71">
              <w:rPr>
                <w:i/>
                <w:vertAlign w:val="superscript"/>
                <w:lang w:val="ru-RU"/>
              </w:rPr>
              <w:t>a</w:t>
            </w:r>
          </w:p>
        </w:tc>
        <w:tc>
          <w:tcPr>
            <w:tcW w:w="2250" w:type="dxa"/>
            <w:shd w:val="clear" w:color="auto" w:fill="auto"/>
          </w:tcPr>
          <w:p w14:paraId="64F0055B" w14:textId="249BC5CC"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21 октября 2008</w:t>
            </w:r>
            <w:r w:rsidR="000514DC">
              <w:rPr>
                <w:lang w:val="ru-RU"/>
              </w:rPr>
              <w:t> год</w:t>
            </w:r>
            <w:r w:rsidRPr="00180C71">
              <w:rPr>
                <w:lang w:val="ru-RU"/>
              </w:rPr>
              <w:t>а</w:t>
            </w:r>
          </w:p>
        </w:tc>
        <w:tc>
          <w:tcPr>
            <w:tcW w:w="2309" w:type="dxa"/>
            <w:shd w:val="clear" w:color="auto" w:fill="auto"/>
          </w:tcPr>
          <w:p w14:paraId="670A711D"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p>
        </w:tc>
      </w:tr>
      <w:tr w:rsidR="00EC584E" w:rsidRPr="00180C71" w14:paraId="172DD10A" w14:textId="77777777" w:rsidTr="00157C56">
        <w:tc>
          <w:tcPr>
            <w:tcW w:w="2790" w:type="dxa"/>
            <w:tcBorders>
              <w:bottom w:val="single" w:sz="12" w:space="0" w:color="auto"/>
            </w:tcBorders>
            <w:shd w:val="clear" w:color="auto" w:fill="auto"/>
          </w:tcPr>
          <w:p w14:paraId="6A4EED12" w14:textId="7777777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0" w:right="40"/>
              <w:jc w:val="left"/>
              <w:rPr>
                <w:lang w:val="ru-RU"/>
              </w:rPr>
            </w:pPr>
            <w:r w:rsidRPr="00180C71">
              <w:rPr>
                <w:lang w:val="ru-RU"/>
              </w:rPr>
              <w:t>Замбия</w:t>
            </w:r>
          </w:p>
        </w:tc>
        <w:tc>
          <w:tcPr>
            <w:tcW w:w="2250" w:type="dxa"/>
            <w:tcBorders>
              <w:bottom w:val="single" w:sz="12" w:space="0" w:color="auto"/>
            </w:tcBorders>
            <w:shd w:val="clear" w:color="auto" w:fill="auto"/>
          </w:tcPr>
          <w:p w14:paraId="70E9B064" w14:textId="06FFE487"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27 сентября 2010</w:t>
            </w:r>
            <w:r w:rsidR="000514DC">
              <w:rPr>
                <w:lang w:val="ru-RU"/>
              </w:rPr>
              <w:t> год</w:t>
            </w:r>
            <w:r w:rsidRPr="00180C71">
              <w:rPr>
                <w:lang w:val="ru-RU"/>
              </w:rPr>
              <w:t>а</w:t>
            </w:r>
          </w:p>
        </w:tc>
        <w:tc>
          <w:tcPr>
            <w:tcW w:w="2309" w:type="dxa"/>
            <w:tcBorders>
              <w:bottom w:val="single" w:sz="12" w:space="0" w:color="auto"/>
            </w:tcBorders>
            <w:shd w:val="clear" w:color="auto" w:fill="auto"/>
          </w:tcPr>
          <w:p w14:paraId="5020D8E6" w14:textId="21EEB21D" w:rsidR="00EC584E" w:rsidRPr="00180C71" w:rsidRDefault="00EC584E" w:rsidP="000077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line="240" w:lineRule="exact"/>
              <w:ind w:left="144" w:right="40"/>
              <w:jc w:val="left"/>
              <w:rPr>
                <w:lang w:val="ru-RU"/>
              </w:rPr>
            </w:pPr>
            <w:r w:rsidRPr="00180C71">
              <w:rPr>
                <w:lang w:val="ru-RU"/>
              </w:rPr>
              <w:t>4 апреля 2011</w:t>
            </w:r>
            <w:r w:rsidR="000514DC">
              <w:rPr>
                <w:lang w:val="ru-RU"/>
              </w:rPr>
              <w:t> год</w:t>
            </w:r>
            <w:r w:rsidRPr="00180C71">
              <w:rPr>
                <w:lang w:val="ru-RU"/>
              </w:rPr>
              <w:t>а</w:t>
            </w:r>
          </w:p>
        </w:tc>
      </w:tr>
    </w:tbl>
    <w:p w14:paraId="53B92C2C" w14:textId="77777777" w:rsidR="00EC584E" w:rsidRPr="00180C71" w:rsidRDefault="00EC584E" w:rsidP="000077C6">
      <w:pPr>
        <w:pStyle w:val="SingleTxt"/>
        <w:suppressAutoHyphens w:val="0"/>
        <w:spacing w:after="0" w:line="120" w:lineRule="exact"/>
        <w:rPr>
          <w:sz w:val="10"/>
          <w:lang w:val="ru-RU"/>
        </w:rPr>
      </w:pPr>
    </w:p>
    <w:p w14:paraId="01E06F07" w14:textId="77777777" w:rsidR="00EC584E" w:rsidRPr="00180C71" w:rsidRDefault="00EC584E" w:rsidP="000077C6">
      <w:pPr>
        <w:pStyle w:val="FootnoteText"/>
        <w:tabs>
          <w:tab w:val="clear" w:pos="418"/>
          <w:tab w:val="right" w:pos="1476"/>
          <w:tab w:val="left" w:pos="1548"/>
          <w:tab w:val="right" w:pos="1836"/>
          <w:tab w:val="left" w:pos="1908"/>
        </w:tabs>
        <w:suppressAutoHyphens w:val="0"/>
        <w:ind w:left="1548" w:right="1267" w:hanging="288"/>
        <w:rPr>
          <w:lang w:val="ru-RU"/>
        </w:rPr>
      </w:pPr>
      <w:r w:rsidRPr="00180C71">
        <w:rPr>
          <w:lang w:val="ru-RU"/>
        </w:rPr>
        <w:tab/>
      </w:r>
      <w:r w:rsidRPr="00180C71">
        <w:rPr>
          <w:i/>
          <w:szCs w:val="17"/>
          <w:vertAlign w:val="superscript"/>
          <w:lang w:val="ru-RU"/>
        </w:rPr>
        <w:t>a</w:t>
      </w:r>
      <w:r w:rsidRPr="00180C71">
        <w:rPr>
          <w:lang w:val="ru-RU"/>
        </w:rPr>
        <w:tab/>
        <w:t>Государства, которые сделали заявления о признании компетенции Комитета в соответствии со статьями 31 и/или 32 Конвенции. Полный текст заявлений и оговорок, которые были сделаны государствами-участниками, доступен по адресу http://treaties.un.org.</w:t>
      </w:r>
    </w:p>
    <w:p w14:paraId="5367B31F" w14:textId="57B70C57" w:rsidR="007A706C" w:rsidRPr="00180C71" w:rsidRDefault="00EC584E" w:rsidP="000077C6">
      <w:pPr>
        <w:pStyle w:val="FootnoteText"/>
        <w:tabs>
          <w:tab w:val="clear" w:pos="418"/>
          <w:tab w:val="right" w:pos="1476"/>
          <w:tab w:val="left" w:pos="1548"/>
          <w:tab w:val="right" w:pos="1836"/>
          <w:tab w:val="left" w:pos="1908"/>
        </w:tabs>
        <w:suppressAutoHyphens w:val="0"/>
        <w:ind w:left="1548" w:right="1267" w:hanging="288"/>
        <w:rPr>
          <w:lang w:val="ru-RU"/>
        </w:rPr>
      </w:pPr>
      <w:r w:rsidRPr="00180C71">
        <w:rPr>
          <w:lang w:val="ru-RU"/>
        </w:rPr>
        <w:tab/>
      </w:r>
      <w:r w:rsidRPr="00180C71">
        <w:rPr>
          <w:i/>
          <w:vertAlign w:val="superscript"/>
          <w:lang w:val="ru-RU"/>
        </w:rPr>
        <w:t>b</w:t>
      </w:r>
      <w:r w:rsidRPr="00180C71">
        <w:rPr>
          <w:lang w:val="ru-RU"/>
        </w:rPr>
        <w:tab/>
        <w:t>Присоединение</w:t>
      </w:r>
      <w:r w:rsidR="007A706C" w:rsidRPr="00180C71">
        <w:rPr>
          <w:lang w:val="ru-RU"/>
        </w:rPr>
        <w:t>.</w:t>
      </w:r>
    </w:p>
    <w:bookmarkStart w:id="21" w:name="_GoBack"/>
    <w:bookmarkEnd w:id="21"/>
    <w:p w14:paraId="4C4F825B" w14:textId="77777777" w:rsidR="005F61DC" w:rsidRPr="00180C71" w:rsidRDefault="005F61DC" w:rsidP="000077C6">
      <w:pPr>
        <w:pStyle w:val="SingleTxt"/>
        <w:suppressAutoHyphens w:val="0"/>
        <w:rPr>
          <w:lang w:val="ru-RU"/>
        </w:rPr>
      </w:pPr>
      <w:r w:rsidRPr="00180C71">
        <w:rPr>
          <w:noProof/>
          <w:w w:val="100"/>
          <w:lang w:val="ru-RU"/>
        </w:rPr>
        <mc:AlternateContent>
          <mc:Choice Requires="wps">
            <w:drawing>
              <wp:anchor distT="0" distB="0" distL="114300" distR="114300" simplePos="0" relativeHeight="251660288" behindDoc="0" locked="0" layoutInCell="1" allowOverlap="1" wp14:anchorId="0F057FF9" wp14:editId="610B2F9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D5B6D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F61DC" w:rsidRPr="00180C71" w:rsidSect="007A706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8T08:40:00Z" w:initials="Start">
    <w:p w14:paraId="3440B97D" w14:textId="77777777" w:rsidR="00524A16" w:rsidRDefault="00524A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NO&gt;&gt;N1724321R&lt;&lt;ODS JOB NO&gt;&gt;</w:t>
      </w:r>
    </w:p>
    <w:p w14:paraId="7AFA1798" w14:textId="77777777" w:rsidR="00524A16" w:rsidRDefault="00524A16">
      <w:pPr>
        <w:pStyle w:val="CommentText"/>
      </w:pPr>
      <w:r>
        <w:t>&lt;&lt;ODS DOC SYMBOL1&gt;&gt;A/72/280&lt;&lt;ODS DOC SYMBOL1&gt;&gt;</w:t>
      </w:r>
    </w:p>
    <w:p w14:paraId="3A585BF4" w14:textId="67680FD6" w:rsidR="00524A16" w:rsidRDefault="00524A1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610D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B71DD" w14:textId="77777777" w:rsidR="00524A16" w:rsidRDefault="00524A16" w:rsidP="008F2A4C">
      <w:pPr>
        <w:spacing w:line="240" w:lineRule="auto"/>
      </w:pPr>
      <w:r>
        <w:separator/>
      </w:r>
    </w:p>
  </w:endnote>
  <w:endnote w:type="continuationSeparator" w:id="0">
    <w:p w14:paraId="7ECC3365" w14:textId="77777777" w:rsidR="00524A16" w:rsidRDefault="00524A16" w:rsidP="008F2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24A16" w14:paraId="4A73B419" w14:textId="77777777" w:rsidTr="008F2A4C">
      <w:tc>
        <w:tcPr>
          <w:tcW w:w="5028" w:type="dxa"/>
          <w:shd w:val="clear" w:color="auto" w:fill="auto"/>
        </w:tcPr>
        <w:p w14:paraId="7AC88E01" w14:textId="5ED4FE81" w:rsidR="00524A16" w:rsidRPr="008F2A4C" w:rsidRDefault="00524A16" w:rsidP="008F2A4C">
          <w:pPr>
            <w:pStyle w:val="Footer"/>
            <w:jc w:val="right"/>
            <w:rPr>
              <w:b w:val="0"/>
              <w:w w:val="103"/>
              <w:sz w:val="14"/>
            </w:rPr>
          </w:pPr>
          <w:r>
            <w:rPr>
              <w:b w:val="0"/>
              <w:w w:val="103"/>
              <w:sz w:val="14"/>
              <w:lang w:val="ru-RU"/>
            </w:rPr>
            <w:t>17-13309</w:t>
          </w:r>
          <w:r>
            <w:rPr>
              <w:b w:val="0"/>
              <w:w w:val="103"/>
              <w:sz w:val="14"/>
            </w:rPr>
            <w:t>X</w:t>
          </w:r>
        </w:p>
      </w:tc>
      <w:tc>
        <w:tcPr>
          <w:tcW w:w="5028" w:type="dxa"/>
          <w:shd w:val="clear" w:color="auto" w:fill="auto"/>
        </w:tcPr>
        <w:p w14:paraId="7AFCAC87" w14:textId="36E5F012" w:rsidR="00524A16" w:rsidRPr="008F2A4C" w:rsidRDefault="00524A16" w:rsidP="008F2A4C">
          <w:pPr>
            <w:pStyle w:val="Footer"/>
            <w:rPr>
              <w:w w:val="103"/>
            </w:rPr>
          </w:pPr>
          <w:r>
            <w:rPr>
              <w:w w:val="103"/>
            </w:rPr>
            <w:fldChar w:fldCharType="begin"/>
          </w:r>
          <w:r>
            <w:rPr>
              <w:w w:val="103"/>
            </w:rPr>
            <w:instrText xml:space="preserve"> PAGE  \* Arabic  \* MERGEFORMAT </w:instrText>
          </w:r>
          <w:r>
            <w:rPr>
              <w:w w:val="103"/>
            </w:rPr>
            <w:fldChar w:fldCharType="separate"/>
          </w:r>
          <w:r w:rsidR="00C934DB">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34DB">
            <w:rPr>
              <w:w w:val="103"/>
            </w:rPr>
            <w:t>20</w:t>
          </w:r>
          <w:r>
            <w:rPr>
              <w:w w:val="103"/>
            </w:rPr>
            <w:fldChar w:fldCharType="end"/>
          </w:r>
        </w:p>
      </w:tc>
    </w:tr>
  </w:tbl>
  <w:p w14:paraId="53D10310" w14:textId="77777777" w:rsidR="00524A16" w:rsidRPr="008F2A4C" w:rsidRDefault="00524A16" w:rsidP="008F2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24A16" w14:paraId="76BABBA0" w14:textId="77777777" w:rsidTr="008F2A4C">
      <w:tc>
        <w:tcPr>
          <w:tcW w:w="5028" w:type="dxa"/>
          <w:shd w:val="clear" w:color="auto" w:fill="auto"/>
        </w:tcPr>
        <w:p w14:paraId="12474935" w14:textId="47C9326C" w:rsidR="00524A16" w:rsidRPr="008F2A4C" w:rsidRDefault="00524A16" w:rsidP="008F2A4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934DB">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34DB">
            <w:rPr>
              <w:w w:val="103"/>
            </w:rPr>
            <w:t>20</w:t>
          </w:r>
          <w:r>
            <w:rPr>
              <w:w w:val="103"/>
            </w:rPr>
            <w:fldChar w:fldCharType="end"/>
          </w:r>
        </w:p>
      </w:tc>
      <w:tc>
        <w:tcPr>
          <w:tcW w:w="5028" w:type="dxa"/>
          <w:shd w:val="clear" w:color="auto" w:fill="auto"/>
        </w:tcPr>
        <w:p w14:paraId="53D03CD6" w14:textId="2C347B99" w:rsidR="00524A16" w:rsidRPr="008F2A4C" w:rsidRDefault="00524A16" w:rsidP="008F2A4C">
          <w:pPr>
            <w:pStyle w:val="Footer"/>
            <w:rPr>
              <w:b w:val="0"/>
              <w:w w:val="103"/>
              <w:sz w:val="14"/>
            </w:rPr>
          </w:pPr>
          <w:r>
            <w:rPr>
              <w:b w:val="0"/>
              <w:w w:val="103"/>
              <w:sz w:val="14"/>
              <w:lang w:val="ru-RU"/>
            </w:rPr>
            <w:t>17-13309</w:t>
          </w:r>
          <w:r>
            <w:rPr>
              <w:b w:val="0"/>
              <w:w w:val="103"/>
              <w:sz w:val="14"/>
            </w:rPr>
            <w:t>X</w:t>
          </w:r>
        </w:p>
      </w:tc>
    </w:tr>
  </w:tbl>
  <w:p w14:paraId="74BCD9D0" w14:textId="77777777" w:rsidR="00524A16" w:rsidRPr="008F2A4C" w:rsidRDefault="00524A16" w:rsidP="008F2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24A16" w14:paraId="17467F53" w14:textId="77777777" w:rsidTr="008F2A4C">
      <w:tc>
        <w:tcPr>
          <w:tcW w:w="3801" w:type="dxa"/>
        </w:tcPr>
        <w:p w14:paraId="7E7541F4" w14:textId="0D77860E" w:rsidR="00524A16" w:rsidRDefault="00524A16" w:rsidP="00D76AFC">
          <w:pPr>
            <w:pStyle w:val="ReleaseDate"/>
          </w:pPr>
          <w:r>
            <w:rPr>
              <w:noProof/>
              <w:lang w:val="en-US"/>
            </w:rPr>
            <w:drawing>
              <wp:anchor distT="0" distB="0" distL="114300" distR="114300" simplePos="0" relativeHeight="251658240" behindDoc="0" locked="0" layoutInCell="1" allowOverlap="1" wp14:anchorId="175CB363" wp14:editId="5A5AA50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28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28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17-13309</w:t>
          </w:r>
          <w:r>
            <w:rPr>
              <w:lang w:val="en-US"/>
            </w:rPr>
            <w:t>X</w:t>
          </w:r>
          <w:r>
            <w:t xml:space="preserve"> (R)    </w:t>
          </w:r>
        </w:p>
        <w:p w14:paraId="73703363" w14:textId="77777777" w:rsidR="00524A16" w:rsidRPr="008F2A4C" w:rsidRDefault="00524A16" w:rsidP="008F2A4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*1713309*</w:t>
          </w:r>
        </w:p>
      </w:tc>
      <w:tc>
        <w:tcPr>
          <w:tcW w:w="5028" w:type="dxa"/>
        </w:tcPr>
        <w:p w14:paraId="32703FA6" w14:textId="58014F44" w:rsidR="00524A16" w:rsidRDefault="00524A16" w:rsidP="002A3131">
          <w:pPr>
            <w:pStyle w:val="Footer"/>
            <w:jc w:val="center"/>
            <w:rPr>
              <w:b w:val="0"/>
              <w:sz w:val="20"/>
            </w:rPr>
          </w:pPr>
          <w:r>
            <w:rPr>
              <w:b w:val="0"/>
              <w:sz w:val="20"/>
            </w:rPr>
            <w:drawing>
              <wp:inline distT="0" distB="0" distL="0" distR="0" wp14:anchorId="454ACE8D" wp14:editId="61E2D1CF">
                <wp:extent cx="2700655" cy="231775"/>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655" cy="231775"/>
                        </a:xfrm>
                        <a:prstGeom prst="rect">
                          <a:avLst/>
                        </a:prstGeom>
                        <a:noFill/>
                      </pic:spPr>
                    </pic:pic>
                  </a:graphicData>
                </a:graphic>
              </wp:inline>
            </w:drawing>
          </w:r>
        </w:p>
      </w:tc>
    </w:tr>
  </w:tbl>
  <w:p w14:paraId="068F5997" w14:textId="77777777" w:rsidR="00524A16" w:rsidRPr="008F2A4C" w:rsidRDefault="00524A16" w:rsidP="008F2A4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AC2F" w14:textId="77777777" w:rsidR="00524A16" w:rsidRDefault="00524A16" w:rsidP="008F2A4C">
      <w:pPr>
        <w:spacing w:line="240" w:lineRule="auto"/>
      </w:pPr>
      <w:r>
        <w:separator/>
      </w:r>
    </w:p>
  </w:footnote>
  <w:footnote w:type="continuationSeparator" w:id="0">
    <w:p w14:paraId="140818C8" w14:textId="77777777" w:rsidR="00524A16" w:rsidRDefault="00524A16" w:rsidP="008F2A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24A16" w14:paraId="22C8C088" w14:textId="77777777" w:rsidTr="008F2A4C">
      <w:trPr>
        <w:trHeight w:hRule="exact" w:val="864"/>
      </w:trPr>
      <w:tc>
        <w:tcPr>
          <w:tcW w:w="4838" w:type="dxa"/>
          <w:shd w:val="clear" w:color="auto" w:fill="auto"/>
          <w:vAlign w:val="bottom"/>
        </w:tcPr>
        <w:p w14:paraId="07B76AD4" w14:textId="77777777" w:rsidR="00524A16" w:rsidRPr="008F2A4C" w:rsidRDefault="00524A16" w:rsidP="008F2A4C">
          <w:pPr>
            <w:pStyle w:val="Header"/>
            <w:spacing w:after="80"/>
            <w:rPr>
              <w:b/>
            </w:rPr>
          </w:pPr>
          <w:r>
            <w:rPr>
              <w:b/>
            </w:rPr>
            <w:fldChar w:fldCharType="begin"/>
          </w:r>
          <w:r>
            <w:rPr>
              <w:b/>
            </w:rPr>
            <w:instrText xml:space="preserve"> DOCVARIABLE "sss1" \* MERGEFORMAT </w:instrText>
          </w:r>
          <w:r>
            <w:rPr>
              <w:b/>
            </w:rPr>
            <w:fldChar w:fldCharType="separate"/>
          </w:r>
          <w:r>
            <w:rPr>
              <w:b/>
            </w:rPr>
            <w:t>A/72/280</w:t>
          </w:r>
          <w:r>
            <w:rPr>
              <w:b/>
            </w:rPr>
            <w:fldChar w:fldCharType="end"/>
          </w:r>
        </w:p>
      </w:tc>
      <w:tc>
        <w:tcPr>
          <w:tcW w:w="5028" w:type="dxa"/>
          <w:shd w:val="clear" w:color="auto" w:fill="auto"/>
          <w:vAlign w:val="bottom"/>
        </w:tcPr>
        <w:p w14:paraId="2289FD57" w14:textId="77777777" w:rsidR="00524A16" w:rsidRDefault="00524A16" w:rsidP="008F2A4C">
          <w:pPr>
            <w:pStyle w:val="Header"/>
          </w:pPr>
        </w:p>
      </w:tc>
    </w:tr>
  </w:tbl>
  <w:p w14:paraId="0A8EF7A7" w14:textId="77777777" w:rsidR="00524A16" w:rsidRPr="008F2A4C" w:rsidRDefault="00524A16" w:rsidP="008F2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24A16" w14:paraId="775D646B" w14:textId="77777777" w:rsidTr="008F2A4C">
      <w:trPr>
        <w:trHeight w:hRule="exact" w:val="864"/>
      </w:trPr>
      <w:tc>
        <w:tcPr>
          <w:tcW w:w="4838" w:type="dxa"/>
          <w:shd w:val="clear" w:color="auto" w:fill="auto"/>
          <w:vAlign w:val="bottom"/>
        </w:tcPr>
        <w:p w14:paraId="31627997" w14:textId="77777777" w:rsidR="00524A16" w:rsidRDefault="00524A16" w:rsidP="008F2A4C">
          <w:pPr>
            <w:pStyle w:val="Header"/>
          </w:pPr>
        </w:p>
      </w:tc>
      <w:tc>
        <w:tcPr>
          <w:tcW w:w="5028" w:type="dxa"/>
          <w:shd w:val="clear" w:color="auto" w:fill="auto"/>
          <w:vAlign w:val="bottom"/>
        </w:tcPr>
        <w:p w14:paraId="29DF5219" w14:textId="77777777" w:rsidR="00524A16" w:rsidRPr="008F2A4C" w:rsidRDefault="00524A16" w:rsidP="008F2A4C">
          <w:pPr>
            <w:pStyle w:val="Header"/>
            <w:spacing w:after="80"/>
            <w:jc w:val="right"/>
            <w:rPr>
              <w:b/>
            </w:rPr>
          </w:pPr>
          <w:r>
            <w:rPr>
              <w:b/>
            </w:rPr>
            <w:fldChar w:fldCharType="begin"/>
          </w:r>
          <w:r>
            <w:rPr>
              <w:b/>
            </w:rPr>
            <w:instrText xml:space="preserve"> DOCVARIABLE "sss1" \* MERGEFORMAT </w:instrText>
          </w:r>
          <w:r>
            <w:rPr>
              <w:b/>
            </w:rPr>
            <w:fldChar w:fldCharType="separate"/>
          </w:r>
          <w:r>
            <w:rPr>
              <w:b/>
            </w:rPr>
            <w:t>A/72/280</w:t>
          </w:r>
          <w:r>
            <w:rPr>
              <w:b/>
            </w:rPr>
            <w:fldChar w:fldCharType="end"/>
          </w:r>
        </w:p>
      </w:tc>
    </w:tr>
  </w:tbl>
  <w:p w14:paraId="54E246D2" w14:textId="77777777" w:rsidR="00524A16" w:rsidRPr="008F2A4C" w:rsidRDefault="00524A16" w:rsidP="008F2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524A16" w:rsidRPr="008F2393" w14:paraId="251584DA" w14:textId="77777777" w:rsidTr="008F2393">
      <w:trPr>
        <w:gridAfter w:val="1"/>
        <w:wAfter w:w="40" w:type="dxa"/>
        <w:trHeight w:hRule="exact" w:val="864"/>
      </w:trPr>
      <w:tc>
        <w:tcPr>
          <w:tcW w:w="4421" w:type="dxa"/>
          <w:gridSpan w:val="2"/>
          <w:tcBorders>
            <w:bottom w:val="single" w:sz="4" w:space="0" w:color="auto"/>
          </w:tcBorders>
          <w:shd w:val="clear" w:color="auto" w:fill="auto"/>
          <w:vAlign w:val="bottom"/>
        </w:tcPr>
        <w:p w14:paraId="3EF9EE35" w14:textId="77777777" w:rsidR="00524A16" w:rsidRPr="008F2393" w:rsidRDefault="00524A16" w:rsidP="008F23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300" w:lineRule="exact"/>
            <w:outlineLvl w:val="0"/>
            <w:rPr>
              <w:spacing w:val="2"/>
              <w:w w:val="96"/>
              <w:sz w:val="28"/>
              <w:lang w:val="ru-RU"/>
            </w:rPr>
          </w:pPr>
          <w:r w:rsidRPr="008F2393">
            <w:rPr>
              <w:spacing w:val="2"/>
              <w:w w:val="96"/>
              <w:sz w:val="28"/>
              <w:lang w:val="ru-RU"/>
            </w:rPr>
            <w:t>Организация Объединенных Наций</w:t>
          </w:r>
        </w:p>
      </w:tc>
      <w:tc>
        <w:tcPr>
          <w:tcW w:w="245" w:type="dxa"/>
          <w:tcBorders>
            <w:bottom w:val="single" w:sz="4" w:space="0" w:color="auto"/>
          </w:tcBorders>
          <w:shd w:val="clear" w:color="auto" w:fill="auto"/>
          <w:vAlign w:val="bottom"/>
        </w:tcPr>
        <w:p w14:paraId="15342F30" w14:textId="77777777" w:rsidR="00524A16" w:rsidRPr="008F2393" w:rsidRDefault="00524A16" w:rsidP="008F2393">
          <w:pPr>
            <w:tabs>
              <w:tab w:val="center" w:pos="4320"/>
              <w:tab w:val="right" w:pos="8640"/>
            </w:tabs>
            <w:suppressAutoHyphens w:val="0"/>
            <w:spacing w:after="120" w:line="240" w:lineRule="auto"/>
            <w:rPr>
              <w:noProof/>
              <w:spacing w:val="0"/>
              <w:w w:val="100"/>
              <w:kern w:val="0"/>
              <w:sz w:val="17"/>
              <w:lang w:val="ru-RU"/>
            </w:rPr>
          </w:pPr>
        </w:p>
      </w:tc>
      <w:tc>
        <w:tcPr>
          <w:tcW w:w="5213" w:type="dxa"/>
          <w:gridSpan w:val="3"/>
          <w:tcBorders>
            <w:bottom w:val="single" w:sz="4" w:space="0" w:color="auto"/>
          </w:tcBorders>
          <w:shd w:val="clear" w:color="auto" w:fill="auto"/>
          <w:vAlign w:val="bottom"/>
        </w:tcPr>
        <w:p w14:paraId="0E03064E" w14:textId="77777777" w:rsidR="00524A16" w:rsidRPr="008F2393" w:rsidRDefault="00524A16" w:rsidP="008F2393">
          <w:pPr>
            <w:tabs>
              <w:tab w:val="center" w:pos="4320"/>
              <w:tab w:val="right" w:pos="8640"/>
            </w:tabs>
            <w:suppressAutoHyphens w:val="0"/>
            <w:spacing w:after="20" w:line="240" w:lineRule="auto"/>
            <w:jc w:val="right"/>
            <w:rPr>
              <w:noProof/>
              <w:spacing w:val="0"/>
              <w:w w:val="100"/>
              <w:kern w:val="0"/>
              <w:lang w:val="ru-RU"/>
            </w:rPr>
          </w:pPr>
          <w:r w:rsidRPr="008F2393">
            <w:rPr>
              <w:noProof/>
              <w:spacing w:val="0"/>
              <w:w w:val="100"/>
              <w:kern w:val="0"/>
              <w:sz w:val="40"/>
              <w:lang w:val="ru-RU"/>
            </w:rPr>
            <w:t>A</w:t>
          </w:r>
          <w:r w:rsidRPr="008F2393">
            <w:rPr>
              <w:noProof/>
              <w:spacing w:val="0"/>
              <w:w w:val="100"/>
              <w:kern w:val="0"/>
              <w:lang w:val="ru-RU"/>
            </w:rPr>
            <w:t>/72/280</w:t>
          </w:r>
        </w:p>
      </w:tc>
    </w:tr>
    <w:tr w:rsidR="00524A16" w:rsidRPr="008F2393" w14:paraId="4CA0D8FE" w14:textId="77777777" w:rsidTr="008F2393">
      <w:trPr>
        <w:trHeight w:hRule="exact" w:val="2880"/>
      </w:trPr>
      <w:tc>
        <w:tcPr>
          <w:tcW w:w="1267" w:type="dxa"/>
          <w:tcBorders>
            <w:top w:val="single" w:sz="4" w:space="0" w:color="auto"/>
            <w:bottom w:val="single" w:sz="12" w:space="0" w:color="auto"/>
          </w:tcBorders>
          <w:shd w:val="clear" w:color="auto" w:fill="auto"/>
        </w:tcPr>
        <w:p w14:paraId="4596609C" w14:textId="77777777" w:rsidR="00524A16" w:rsidRPr="008F2393" w:rsidRDefault="00524A16" w:rsidP="008F2393">
          <w:pPr>
            <w:tabs>
              <w:tab w:val="center" w:pos="4320"/>
              <w:tab w:val="right" w:pos="8640"/>
            </w:tabs>
            <w:suppressAutoHyphens w:val="0"/>
            <w:spacing w:before="120" w:line="240" w:lineRule="auto"/>
            <w:jc w:val="center"/>
            <w:rPr>
              <w:noProof/>
              <w:spacing w:val="0"/>
              <w:w w:val="100"/>
              <w:kern w:val="0"/>
              <w:sz w:val="17"/>
              <w:lang w:val="ru-RU"/>
            </w:rPr>
          </w:pPr>
          <w:r w:rsidRPr="008F2393">
            <w:rPr>
              <w:noProof/>
              <w:spacing w:val="0"/>
              <w:w w:val="100"/>
              <w:kern w:val="0"/>
              <w:sz w:val="17"/>
              <w:lang w:val="ru-RU"/>
            </w:rPr>
            <w:t xml:space="preserve"> </w:t>
          </w:r>
          <w:r w:rsidRPr="008F2393">
            <w:rPr>
              <w:noProof/>
              <w:spacing w:val="0"/>
              <w:w w:val="100"/>
              <w:kern w:val="0"/>
              <w:sz w:val="17"/>
              <w:lang w:val="en-US"/>
            </w:rPr>
            <w:drawing>
              <wp:inline distT="0" distB="0" distL="0" distR="0" wp14:anchorId="51B16316" wp14:editId="1D3322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050A1A" w14:textId="77777777" w:rsidR="00524A16" w:rsidRPr="008F2393" w:rsidRDefault="00524A16" w:rsidP="008F23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lang w:val="ru-RU"/>
            </w:rPr>
          </w:pPr>
          <w:r w:rsidRPr="008F2393">
            <w:rPr>
              <w:b/>
              <w:spacing w:val="-4"/>
              <w:w w:val="98"/>
              <w:sz w:val="40"/>
              <w:lang w:val="ru-RU"/>
            </w:rPr>
            <w:t>Генеральная Ассамблея</w:t>
          </w:r>
        </w:p>
      </w:tc>
      <w:tc>
        <w:tcPr>
          <w:tcW w:w="245" w:type="dxa"/>
          <w:tcBorders>
            <w:top w:val="single" w:sz="4" w:space="0" w:color="auto"/>
            <w:bottom w:val="single" w:sz="12" w:space="0" w:color="auto"/>
          </w:tcBorders>
          <w:shd w:val="clear" w:color="auto" w:fill="auto"/>
        </w:tcPr>
        <w:p w14:paraId="1D616196" w14:textId="77777777" w:rsidR="00524A16" w:rsidRPr="008F2393" w:rsidRDefault="00524A16" w:rsidP="008F2393">
          <w:pPr>
            <w:tabs>
              <w:tab w:val="center" w:pos="4320"/>
              <w:tab w:val="right" w:pos="8640"/>
            </w:tabs>
            <w:suppressAutoHyphens w:val="0"/>
            <w:spacing w:before="109" w:line="240" w:lineRule="auto"/>
            <w:rPr>
              <w:noProof/>
              <w:spacing w:val="0"/>
              <w:w w:val="100"/>
              <w:kern w:val="0"/>
              <w:sz w:val="17"/>
              <w:lang w:val="en-US"/>
            </w:rPr>
          </w:pPr>
        </w:p>
      </w:tc>
      <w:tc>
        <w:tcPr>
          <w:tcW w:w="3180" w:type="dxa"/>
          <w:gridSpan w:val="2"/>
          <w:tcBorders>
            <w:top w:val="single" w:sz="4" w:space="0" w:color="auto"/>
            <w:bottom w:val="single" w:sz="12" w:space="0" w:color="auto"/>
          </w:tcBorders>
          <w:shd w:val="clear" w:color="auto" w:fill="auto"/>
        </w:tcPr>
        <w:p w14:paraId="3BE97EAD" w14:textId="77777777" w:rsidR="00524A16" w:rsidRPr="008F2393" w:rsidRDefault="00524A16" w:rsidP="008F2393">
          <w:pPr>
            <w:suppressAutoHyphens w:val="0"/>
            <w:spacing w:before="240" w:line="240" w:lineRule="auto"/>
            <w:rPr>
              <w:color w:val="000000"/>
              <w:lang w:val="en-US"/>
            </w:rPr>
          </w:pPr>
          <w:r w:rsidRPr="008F2393">
            <w:rPr>
              <w:color w:val="000000"/>
              <w:lang w:val="en-US"/>
            </w:rPr>
            <w:t>Distr.: General</w:t>
          </w:r>
        </w:p>
        <w:p w14:paraId="07AD7BC2" w14:textId="77777777" w:rsidR="00524A16" w:rsidRPr="008F2393" w:rsidRDefault="00524A16" w:rsidP="008F2393">
          <w:pPr>
            <w:suppressAutoHyphens w:val="0"/>
            <w:spacing w:before="120" w:line="240" w:lineRule="auto"/>
            <w:rPr>
              <w:color w:val="000000"/>
              <w:lang w:val="en-US"/>
            </w:rPr>
          </w:pPr>
          <w:r w:rsidRPr="008F2393">
            <w:rPr>
              <w:color w:val="000000"/>
              <w:lang w:val="en-US"/>
            </w:rPr>
            <w:t>3 August 2017</w:t>
          </w:r>
        </w:p>
        <w:p w14:paraId="25716AD7" w14:textId="77777777" w:rsidR="00524A16" w:rsidRPr="008F2393" w:rsidRDefault="00524A16" w:rsidP="008F2393">
          <w:pPr>
            <w:rPr>
              <w:color w:val="000000"/>
              <w:lang w:val="en-US"/>
            </w:rPr>
          </w:pPr>
          <w:r w:rsidRPr="008F2393">
            <w:rPr>
              <w:color w:val="000000"/>
              <w:lang w:val="en-US"/>
            </w:rPr>
            <w:t>Russian</w:t>
          </w:r>
        </w:p>
        <w:p w14:paraId="0B1C77C6" w14:textId="77777777" w:rsidR="00524A16" w:rsidRPr="008F2393" w:rsidRDefault="00524A16" w:rsidP="008F2393">
          <w:pPr>
            <w:suppressAutoHyphens w:val="0"/>
            <w:spacing w:line="240" w:lineRule="auto"/>
            <w:rPr>
              <w:color w:val="000000"/>
              <w:lang w:val="en-US"/>
            </w:rPr>
          </w:pPr>
          <w:r w:rsidRPr="008F2393">
            <w:rPr>
              <w:color w:val="000000"/>
              <w:lang w:val="en-US"/>
            </w:rPr>
            <w:t>Original: English</w:t>
          </w:r>
        </w:p>
        <w:p w14:paraId="5E2BAD36" w14:textId="77777777" w:rsidR="00524A16" w:rsidRPr="008F2393" w:rsidRDefault="00524A16" w:rsidP="008F2393">
          <w:pPr>
            <w:rPr>
              <w:lang w:val="en-US"/>
            </w:rPr>
          </w:pPr>
        </w:p>
      </w:tc>
    </w:tr>
  </w:tbl>
  <w:p w14:paraId="63147DB0" w14:textId="77777777" w:rsidR="00524A16" w:rsidRPr="008F2393" w:rsidRDefault="00524A16" w:rsidP="008F2A4C">
    <w:pPr>
      <w:pStyle w:val="Header"/>
      <w:rPr>
        <w:sz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85A"/>
    <w:multiLevelType w:val="multilevel"/>
    <w:tmpl w:val="5AA28BF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309*"/>
    <w:docVar w:name="jobn" w:val="17-13309 (R)"/>
    <w:docVar w:name="JobNo" w:val="1713309R"/>
    <w:docVar w:name="ODSRefJobNo" w:val="1724321R"/>
    <w:docVar w:name="sss1" w:val="A/72/280"/>
    <w:docVar w:name="sss2" w:val="-"/>
  </w:docVars>
  <w:rsids>
    <w:rsidRoot w:val="00F170D4"/>
    <w:rsid w:val="00000F7E"/>
    <w:rsid w:val="00006B74"/>
    <w:rsid w:val="000077C6"/>
    <w:rsid w:val="000226D0"/>
    <w:rsid w:val="00026F36"/>
    <w:rsid w:val="00034371"/>
    <w:rsid w:val="00035B57"/>
    <w:rsid w:val="000404BD"/>
    <w:rsid w:val="000514DC"/>
    <w:rsid w:val="00061C19"/>
    <w:rsid w:val="0009528B"/>
    <w:rsid w:val="00157C56"/>
    <w:rsid w:val="001777ED"/>
    <w:rsid w:val="00180C71"/>
    <w:rsid w:val="00216266"/>
    <w:rsid w:val="00226F62"/>
    <w:rsid w:val="00252C73"/>
    <w:rsid w:val="00254997"/>
    <w:rsid w:val="0027768A"/>
    <w:rsid w:val="002A3131"/>
    <w:rsid w:val="002C55EA"/>
    <w:rsid w:val="002C5D15"/>
    <w:rsid w:val="00357791"/>
    <w:rsid w:val="003D4700"/>
    <w:rsid w:val="004A41BD"/>
    <w:rsid w:val="004E34A9"/>
    <w:rsid w:val="00506B7F"/>
    <w:rsid w:val="00524A16"/>
    <w:rsid w:val="005305E3"/>
    <w:rsid w:val="005F61DC"/>
    <w:rsid w:val="00605372"/>
    <w:rsid w:val="006065E0"/>
    <w:rsid w:val="00651241"/>
    <w:rsid w:val="0067506A"/>
    <w:rsid w:val="00697EB8"/>
    <w:rsid w:val="006A17C3"/>
    <w:rsid w:val="006C4900"/>
    <w:rsid w:val="007028ED"/>
    <w:rsid w:val="00712818"/>
    <w:rsid w:val="00747B6E"/>
    <w:rsid w:val="00757D2E"/>
    <w:rsid w:val="00774C06"/>
    <w:rsid w:val="007A706C"/>
    <w:rsid w:val="007F7671"/>
    <w:rsid w:val="00861F53"/>
    <w:rsid w:val="00870A46"/>
    <w:rsid w:val="008B722D"/>
    <w:rsid w:val="008C23FB"/>
    <w:rsid w:val="008C7A72"/>
    <w:rsid w:val="008E156E"/>
    <w:rsid w:val="008F05C4"/>
    <w:rsid w:val="008F2393"/>
    <w:rsid w:val="008F2A4C"/>
    <w:rsid w:val="0094078A"/>
    <w:rsid w:val="009966A8"/>
    <w:rsid w:val="009A1499"/>
    <w:rsid w:val="009E60A8"/>
    <w:rsid w:val="009F20A8"/>
    <w:rsid w:val="009F4433"/>
    <w:rsid w:val="00A00D5D"/>
    <w:rsid w:val="00A04155"/>
    <w:rsid w:val="00A201A5"/>
    <w:rsid w:val="00A22656"/>
    <w:rsid w:val="00AB1681"/>
    <w:rsid w:val="00AB4922"/>
    <w:rsid w:val="00AC7CF2"/>
    <w:rsid w:val="00AF2390"/>
    <w:rsid w:val="00B35403"/>
    <w:rsid w:val="00B43F1C"/>
    <w:rsid w:val="00B473DE"/>
    <w:rsid w:val="00C10D23"/>
    <w:rsid w:val="00C30672"/>
    <w:rsid w:val="00C4753A"/>
    <w:rsid w:val="00C83ABC"/>
    <w:rsid w:val="00C9242A"/>
    <w:rsid w:val="00C934DB"/>
    <w:rsid w:val="00CB1254"/>
    <w:rsid w:val="00CD6CD5"/>
    <w:rsid w:val="00CF0EFB"/>
    <w:rsid w:val="00D10924"/>
    <w:rsid w:val="00D76AFC"/>
    <w:rsid w:val="00D95FBB"/>
    <w:rsid w:val="00DB32CB"/>
    <w:rsid w:val="00DE1C0F"/>
    <w:rsid w:val="00E132B1"/>
    <w:rsid w:val="00E149C2"/>
    <w:rsid w:val="00E42F5A"/>
    <w:rsid w:val="00E567BA"/>
    <w:rsid w:val="00E575B7"/>
    <w:rsid w:val="00EB7169"/>
    <w:rsid w:val="00EC584E"/>
    <w:rsid w:val="00F170D4"/>
    <w:rsid w:val="00F2411D"/>
    <w:rsid w:val="00F82796"/>
    <w:rsid w:val="00FE6A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9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B"/>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7A706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06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A706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2CB"/>
    <w:pPr>
      <w:spacing w:line="300" w:lineRule="exact"/>
      <w:ind w:left="0" w:right="0" w:firstLine="0"/>
    </w:pPr>
    <w:rPr>
      <w:spacing w:val="-2"/>
      <w:sz w:val="28"/>
    </w:rPr>
  </w:style>
  <w:style w:type="paragraph" w:customStyle="1" w:styleId="HM">
    <w:name w:val="_ H __M"/>
    <w:basedOn w:val="HCh"/>
    <w:next w:val="Normal"/>
    <w:rsid w:val="00DB32CB"/>
    <w:pPr>
      <w:spacing w:line="360" w:lineRule="exact"/>
    </w:pPr>
    <w:rPr>
      <w:spacing w:val="-3"/>
      <w:w w:val="99"/>
      <w:sz w:val="34"/>
    </w:rPr>
  </w:style>
  <w:style w:type="paragraph" w:customStyle="1" w:styleId="H23">
    <w:name w:val="_ H_2/3"/>
    <w:basedOn w:val="Normal"/>
    <w:next w:val="SingleTxt"/>
    <w:rsid w:val="00DB32CB"/>
    <w:pPr>
      <w:outlineLvl w:val="1"/>
    </w:pPr>
    <w:rPr>
      <w:b/>
      <w:lang w:val="en-US"/>
    </w:rPr>
  </w:style>
  <w:style w:type="paragraph" w:customStyle="1" w:styleId="H4">
    <w:name w:val="_ H_4"/>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2C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2C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2CB"/>
    <w:pPr>
      <w:spacing w:line="540" w:lineRule="exact"/>
    </w:pPr>
    <w:rPr>
      <w:spacing w:val="-8"/>
      <w:w w:val="96"/>
      <w:sz w:val="57"/>
    </w:rPr>
  </w:style>
  <w:style w:type="paragraph" w:customStyle="1" w:styleId="SS">
    <w:name w:val="__S_S"/>
    <w:basedOn w:val="HCh"/>
    <w:next w:val="Normal"/>
    <w:rsid w:val="00DB32CB"/>
    <w:pPr>
      <w:ind w:left="1267" w:right="1267"/>
    </w:pPr>
  </w:style>
  <w:style w:type="paragraph" w:customStyle="1" w:styleId="SingleTxt">
    <w:name w:val="__Single Txt"/>
    <w:basedOn w:val="Normal"/>
    <w:rsid w:val="00DB3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B32C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2CB"/>
    <w:pPr>
      <w:keepNext w:val="0"/>
      <w:keepLines w:val="0"/>
    </w:pPr>
  </w:style>
  <w:style w:type="paragraph" w:customStyle="1" w:styleId="AgendaTitleH2">
    <w:name w:val="Agenda_Title_H2"/>
    <w:basedOn w:val="TitleH1"/>
    <w:next w:val="Normal"/>
    <w:qFormat/>
    <w:rsid w:val="00DB32CB"/>
    <w:pPr>
      <w:keepNext/>
      <w:keepLines/>
      <w:spacing w:line="240" w:lineRule="exact"/>
      <w:ind w:left="0" w:firstLine="0"/>
      <w:outlineLvl w:val="1"/>
    </w:pPr>
    <w:rPr>
      <w:sz w:val="20"/>
    </w:rPr>
  </w:style>
  <w:style w:type="paragraph" w:styleId="BalloonText">
    <w:name w:val="Balloon Text"/>
    <w:basedOn w:val="Normal"/>
    <w:link w:val="BalloonTextChar"/>
    <w:semiHidden/>
    <w:rsid w:val="00DB32CB"/>
    <w:rPr>
      <w:rFonts w:ascii="Tahoma" w:hAnsi="Tahoma" w:cs="Tahoma"/>
      <w:sz w:val="16"/>
      <w:szCs w:val="16"/>
    </w:rPr>
  </w:style>
  <w:style w:type="character" w:customStyle="1" w:styleId="BalloonTextChar">
    <w:name w:val="Balloon Text Char"/>
    <w:basedOn w:val="DefaultParagraphFont"/>
    <w:link w:val="BalloonText"/>
    <w:semiHidden/>
    <w:rsid w:val="00DB32CB"/>
    <w:rPr>
      <w:rFonts w:ascii="Tahoma" w:hAnsi="Tahoma" w:cs="Tahoma"/>
      <w:spacing w:val="4"/>
      <w:w w:val="103"/>
      <w:kern w:val="14"/>
      <w:sz w:val="16"/>
      <w:szCs w:val="16"/>
    </w:rPr>
  </w:style>
  <w:style w:type="paragraph" w:customStyle="1" w:styleId="Bullet1">
    <w:name w:val="Bullet 1"/>
    <w:basedOn w:val="Normal"/>
    <w:qFormat/>
    <w:rsid w:val="00DB32CB"/>
    <w:pPr>
      <w:numPr>
        <w:numId w:val="1"/>
      </w:numPr>
      <w:spacing w:after="120" w:line="240" w:lineRule="atLeast"/>
      <w:ind w:right="1267"/>
      <w:jc w:val="both"/>
    </w:pPr>
  </w:style>
  <w:style w:type="paragraph" w:customStyle="1" w:styleId="Bullet3">
    <w:name w:val="Bullet 3"/>
    <w:basedOn w:val="SingleTxt"/>
    <w:qFormat/>
    <w:rsid w:val="00DB32C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2CB"/>
    <w:rPr>
      <w:sz w:val="6"/>
    </w:rPr>
  </w:style>
  <w:style w:type="paragraph" w:customStyle="1" w:styleId="Distribution">
    <w:name w:val="Distribution"/>
    <w:next w:val="Normal"/>
    <w:rsid w:val="00DB32C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2C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2C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2CB"/>
  </w:style>
  <w:style w:type="character" w:customStyle="1" w:styleId="EndnoteTextChar">
    <w:name w:val="Endnote Text Char"/>
    <w:basedOn w:val="DefaultParagraphFont"/>
    <w:link w:val="EndnoteText"/>
    <w:semiHidden/>
    <w:rsid w:val="00DB32CB"/>
    <w:rPr>
      <w:rFonts w:ascii="Times New Roman" w:hAnsi="Times New Roman" w:cs="Times New Roman"/>
      <w:spacing w:val="5"/>
      <w:w w:val="103"/>
      <w:kern w:val="14"/>
      <w:sz w:val="17"/>
      <w:szCs w:val="20"/>
    </w:rPr>
  </w:style>
  <w:style w:type="paragraph" w:styleId="Footer">
    <w:name w:val="footer"/>
    <w:link w:val="FooterChar"/>
    <w:rsid w:val="00DB32C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2CB"/>
    <w:rPr>
      <w:rFonts w:ascii="Times New Roman" w:hAnsi="Times New Roman" w:cs="Times New Roman"/>
      <w:b/>
      <w:noProof/>
      <w:sz w:val="17"/>
      <w:szCs w:val="20"/>
      <w:lang w:val="en-US"/>
    </w:rPr>
  </w:style>
  <w:style w:type="character" w:styleId="FootnoteReference">
    <w:name w:val="foot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B32C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2CB"/>
    <w:rPr>
      <w:rFonts w:ascii="Times New Roman" w:hAnsi="Times New Roman" w:cs="Times New Roman"/>
      <w:noProof/>
      <w:sz w:val="17"/>
      <w:szCs w:val="20"/>
      <w:lang w:val="en-US"/>
    </w:rPr>
  </w:style>
  <w:style w:type="character" w:styleId="Hyperlink">
    <w:name w:val="Hyperlink"/>
    <w:basedOn w:val="DefaultParagraphFont"/>
    <w:rsid w:val="00DB32CB"/>
    <w:rPr>
      <w:color w:val="0000FF"/>
      <w:u w:val="none"/>
    </w:rPr>
  </w:style>
  <w:style w:type="character" w:styleId="LineNumber">
    <w:name w:val="line number"/>
    <w:rsid w:val="00DB32CB"/>
    <w:rPr>
      <w:sz w:val="14"/>
    </w:rPr>
  </w:style>
  <w:style w:type="paragraph" w:customStyle="1" w:styleId="Original">
    <w:name w:val="Original"/>
    <w:next w:val="Normal"/>
    <w:rsid w:val="00DB32C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2C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2CB"/>
    <w:rPr>
      <w:rFonts w:ascii="Courier New" w:eastAsia="Times New Roman" w:hAnsi="Courier New" w:cs="Times New Roman"/>
      <w:sz w:val="20"/>
      <w:szCs w:val="20"/>
      <w:lang w:val="en-US" w:eastAsia="en-GB"/>
    </w:rPr>
  </w:style>
  <w:style w:type="paragraph" w:customStyle="1" w:styleId="Publication">
    <w:name w:val="Publication"/>
    <w:next w:val="Normal"/>
    <w:rsid w:val="00DB32C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2C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2CB"/>
  </w:style>
  <w:style w:type="paragraph" w:customStyle="1" w:styleId="Small">
    <w:name w:val="Small"/>
    <w:basedOn w:val="Normal"/>
    <w:next w:val="Normal"/>
    <w:rsid w:val="00DB32CB"/>
    <w:pPr>
      <w:tabs>
        <w:tab w:val="right" w:pos="9965"/>
      </w:tabs>
      <w:spacing w:line="210" w:lineRule="exact"/>
    </w:pPr>
    <w:rPr>
      <w:spacing w:val="5"/>
      <w:w w:val="104"/>
      <w:sz w:val="17"/>
    </w:rPr>
  </w:style>
  <w:style w:type="paragraph" w:customStyle="1" w:styleId="SmallX">
    <w:name w:val="SmallX"/>
    <w:basedOn w:val="Small"/>
    <w:next w:val="Normal"/>
    <w:rsid w:val="00DB32CB"/>
    <w:pPr>
      <w:spacing w:line="180" w:lineRule="exact"/>
      <w:jc w:val="right"/>
    </w:pPr>
    <w:rPr>
      <w:spacing w:val="6"/>
      <w:w w:val="106"/>
      <w:sz w:val="14"/>
    </w:rPr>
  </w:style>
  <w:style w:type="table" w:styleId="TableGrid">
    <w:name w:val="Table Grid"/>
    <w:basedOn w:val="TableNormal"/>
    <w:rsid w:val="00DB32C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2CB"/>
    <w:pPr>
      <w:ind w:left="1267" w:right="1267" w:hanging="1267"/>
    </w:pPr>
  </w:style>
  <w:style w:type="paragraph" w:customStyle="1" w:styleId="TitleH2">
    <w:name w:val="Title_H2"/>
    <w:basedOn w:val="H23"/>
    <w:qFormat/>
    <w:rsid w:val="00DB32CB"/>
  </w:style>
  <w:style w:type="paragraph" w:customStyle="1" w:styleId="XLarge">
    <w:name w:val="XLarge"/>
    <w:basedOn w:val="HM"/>
    <w:rsid w:val="00DB32CB"/>
    <w:pPr>
      <w:spacing w:line="390" w:lineRule="exact"/>
    </w:pPr>
    <w:rPr>
      <w:spacing w:val="-4"/>
      <w:w w:val="98"/>
      <w:sz w:val="40"/>
    </w:rPr>
  </w:style>
  <w:style w:type="paragraph" w:styleId="CommentText">
    <w:name w:val="annotation text"/>
    <w:basedOn w:val="Normal"/>
    <w:link w:val="CommentTextChar"/>
    <w:uiPriority w:val="99"/>
    <w:semiHidden/>
    <w:unhideWhenUsed/>
    <w:rsid w:val="008F2A4C"/>
    <w:pPr>
      <w:spacing w:line="240" w:lineRule="auto"/>
    </w:pPr>
  </w:style>
  <w:style w:type="character" w:customStyle="1" w:styleId="CommentTextChar">
    <w:name w:val="Comment Text Char"/>
    <w:basedOn w:val="DefaultParagraphFont"/>
    <w:link w:val="CommentText"/>
    <w:uiPriority w:val="99"/>
    <w:semiHidden/>
    <w:rsid w:val="008F2A4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F2A4C"/>
    <w:rPr>
      <w:b/>
      <w:bCs/>
    </w:rPr>
  </w:style>
  <w:style w:type="character" w:customStyle="1" w:styleId="CommentSubjectChar">
    <w:name w:val="Comment Subject Char"/>
    <w:basedOn w:val="CommentTextChar"/>
    <w:link w:val="CommentSubject"/>
    <w:uiPriority w:val="99"/>
    <w:semiHidden/>
    <w:rsid w:val="008F2A4C"/>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7A706C"/>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7A706C"/>
    <w:pPr>
      <w:ind w:left="720"/>
      <w:contextualSpacing/>
    </w:pPr>
  </w:style>
  <w:style w:type="character" w:styleId="FollowedHyperlink">
    <w:name w:val="FollowedHyperlink"/>
    <w:basedOn w:val="DefaultParagraphFont"/>
    <w:uiPriority w:val="99"/>
    <w:semiHidden/>
    <w:unhideWhenUsed/>
    <w:rsid w:val="00C83ABC"/>
    <w:rPr>
      <w:color w:val="0000FF"/>
      <w:u w:val="none"/>
    </w:rPr>
  </w:style>
  <w:style w:type="paragraph" w:styleId="Revision">
    <w:name w:val="Revision"/>
    <w:hidden/>
    <w:uiPriority w:val="99"/>
    <w:semiHidden/>
    <w:rsid w:val="00D76AFC"/>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B"/>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7A706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06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A706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2CB"/>
    <w:pPr>
      <w:spacing w:line="300" w:lineRule="exact"/>
      <w:ind w:left="0" w:right="0" w:firstLine="0"/>
    </w:pPr>
    <w:rPr>
      <w:spacing w:val="-2"/>
      <w:sz w:val="28"/>
    </w:rPr>
  </w:style>
  <w:style w:type="paragraph" w:customStyle="1" w:styleId="HM">
    <w:name w:val="_ H __M"/>
    <w:basedOn w:val="HCh"/>
    <w:next w:val="Normal"/>
    <w:rsid w:val="00DB32CB"/>
    <w:pPr>
      <w:spacing w:line="360" w:lineRule="exact"/>
    </w:pPr>
    <w:rPr>
      <w:spacing w:val="-3"/>
      <w:w w:val="99"/>
      <w:sz w:val="34"/>
    </w:rPr>
  </w:style>
  <w:style w:type="paragraph" w:customStyle="1" w:styleId="H23">
    <w:name w:val="_ H_2/3"/>
    <w:basedOn w:val="Normal"/>
    <w:next w:val="SingleTxt"/>
    <w:rsid w:val="00DB32CB"/>
    <w:pPr>
      <w:outlineLvl w:val="1"/>
    </w:pPr>
    <w:rPr>
      <w:b/>
      <w:lang w:val="en-US"/>
    </w:rPr>
  </w:style>
  <w:style w:type="paragraph" w:customStyle="1" w:styleId="H4">
    <w:name w:val="_ H_4"/>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2C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2C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2CB"/>
    <w:pPr>
      <w:spacing w:line="540" w:lineRule="exact"/>
    </w:pPr>
    <w:rPr>
      <w:spacing w:val="-8"/>
      <w:w w:val="96"/>
      <w:sz w:val="57"/>
    </w:rPr>
  </w:style>
  <w:style w:type="paragraph" w:customStyle="1" w:styleId="SS">
    <w:name w:val="__S_S"/>
    <w:basedOn w:val="HCh"/>
    <w:next w:val="Normal"/>
    <w:rsid w:val="00DB32CB"/>
    <w:pPr>
      <w:ind w:left="1267" w:right="1267"/>
    </w:pPr>
  </w:style>
  <w:style w:type="paragraph" w:customStyle="1" w:styleId="SingleTxt">
    <w:name w:val="__Single Txt"/>
    <w:basedOn w:val="Normal"/>
    <w:rsid w:val="00DB3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B32C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2CB"/>
    <w:pPr>
      <w:keepNext w:val="0"/>
      <w:keepLines w:val="0"/>
    </w:pPr>
  </w:style>
  <w:style w:type="paragraph" w:customStyle="1" w:styleId="AgendaTitleH2">
    <w:name w:val="Agenda_Title_H2"/>
    <w:basedOn w:val="TitleH1"/>
    <w:next w:val="Normal"/>
    <w:qFormat/>
    <w:rsid w:val="00DB32CB"/>
    <w:pPr>
      <w:keepNext/>
      <w:keepLines/>
      <w:spacing w:line="240" w:lineRule="exact"/>
      <w:ind w:left="0" w:firstLine="0"/>
      <w:outlineLvl w:val="1"/>
    </w:pPr>
    <w:rPr>
      <w:sz w:val="20"/>
    </w:rPr>
  </w:style>
  <w:style w:type="paragraph" w:styleId="BalloonText">
    <w:name w:val="Balloon Text"/>
    <w:basedOn w:val="Normal"/>
    <w:link w:val="BalloonTextChar"/>
    <w:semiHidden/>
    <w:rsid w:val="00DB32CB"/>
    <w:rPr>
      <w:rFonts w:ascii="Tahoma" w:hAnsi="Tahoma" w:cs="Tahoma"/>
      <w:sz w:val="16"/>
      <w:szCs w:val="16"/>
    </w:rPr>
  </w:style>
  <w:style w:type="character" w:customStyle="1" w:styleId="BalloonTextChar">
    <w:name w:val="Balloon Text Char"/>
    <w:basedOn w:val="DefaultParagraphFont"/>
    <w:link w:val="BalloonText"/>
    <w:semiHidden/>
    <w:rsid w:val="00DB32CB"/>
    <w:rPr>
      <w:rFonts w:ascii="Tahoma" w:hAnsi="Tahoma" w:cs="Tahoma"/>
      <w:spacing w:val="4"/>
      <w:w w:val="103"/>
      <w:kern w:val="14"/>
      <w:sz w:val="16"/>
      <w:szCs w:val="16"/>
    </w:rPr>
  </w:style>
  <w:style w:type="paragraph" w:customStyle="1" w:styleId="Bullet1">
    <w:name w:val="Bullet 1"/>
    <w:basedOn w:val="Normal"/>
    <w:qFormat/>
    <w:rsid w:val="00DB32CB"/>
    <w:pPr>
      <w:numPr>
        <w:numId w:val="1"/>
      </w:numPr>
      <w:spacing w:after="120" w:line="240" w:lineRule="atLeast"/>
      <w:ind w:right="1267"/>
      <w:jc w:val="both"/>
    </w:pPr>
  </w:style>
  <w:style w:type="paragraph" w:customStyle="1" w:styleId="Bullet3">
    <w:name w:val="Bullet 3"/>
    <w:basedOn w:val="SingleTxt"/>
    <w:qFormat/>
    <w:rsid w:val="00DB32C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2CB"/>
    <w:rPr>
      <w:sz w:val="6"/>
    </w:rPr>
  </w:style>
  <w:style w:type="paragraph" w:customStyle="1" w:styleId="Distribution">
    <w:name w:val="Distribution"/>
    <w:next w:val="Normal"/>
    <w:rsid w:val="00DB32C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2C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2C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2CB"/>
  </w:style>
  <w:style w:type="character" w:customStyle="1" w:styleId="EndnoteTextChar">
    <w:name w:val="Endnote Text Char"/>
    <w:basedOn w:val="DefaultParagraphFont"/>
    <w:link w:val="EndnoteText"/>
    <w:semiHidden/>
    <w:rsid w:val="00DB32CB"/>
    <w:rPr>
      <w:rFonts w:ascii="Times New Roman" w:hAnsi="Times New Roman" w:cs="Times New Roman"/>
      <w:spacing w:val="5"/>
      <w:w w:val="103"/>
      <w:kern w:val="14"/>
      <w:sz w:val="17"/>
      <w:szCs w:val="20"/>
    </w:rPr>
  </w:style>
  <w:style w:type="paragraph" w:styleId="Footer">
    <w:name w:val="footer"/>
    <w:link w:val="FooterChar"/>
    <w:rsid w:val="00DB32C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2CB"/>
    <w:rPr>
      <w:rFonts w:ascii="Times New Roman" w:hAnsi="Times New Roman" w:cs="Times New Roman"/>
      <w:b/>
      <w:noProof/>
      <w:sz w:val="17"/>
      <w:szCs w:val="20"/>
      <w:lang w:val="en-US"/>
    </w:rPr>
  </w:style>
  <w:style w:type="character" w:styleId="FootnoteReference">
    <w:name w:val="foot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B32C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2CB"/>
    <w:rPr>
      <w:rFonts w:ascii="Times New Roman" w:hAnsi="Times New Roman" w:cs="Times New Roman"/>
      <w:noProof/>
      <w:sz w:val="17"/>
      <w:szCs w:val="20"/>
      <w:lang w:val="en-US"/>
    </w:rPr>
  </w:style>
  <w:style w:type="character" w:styleId="Hyperlink">
    <w:name w:val="Hyperlink"/>
    <w:basedOn w:val="DefaultParagraphFont"/>
    <w:rsid w:val="00DB32CB"/>
    <w:rPr>
      <w:color w:val="0000FF"/>
      <w:u w:val="none"/>
    </w:rPr>
  </w:style>
  <w:style w:type="character" w:styleId="LineNumber">
    <w:name w:val="line number"/>
    <w:rsid w:val="00DB32CB"/>
    <w:rPr>
      <w:sz w:val="14"/>
    </w:rPr>
  </w:style>
  <w:style w:type="paragraph" w:customStyle="1" w:styleId="Original">
    <w:name w:val="Original"/>
    <w:next w:val="Normal"/>
    <w:rsid w:val="00DB32C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2C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2CB"/>
    <w:rPr>
      <w:rFonts w:ascii="Courier New" w:eastAsia="Times New Roman" w:hAnsi="Courier New" w:cs="Times New Roman"/>
      <w:sz w:val="20"/>
      <w:szCs w:val="20"/>
      <w:lang w:val="en-US" w:eastAsia="en-GB"/>
    </w:rPr>
  </w:style>
  <w:style w:type="paragraph" w:customStyle="1" w:styleId="Publication">
    <w:name w:val="Publication"/>
    <w:next w:val="Normal"/>
    <w:rsid w:val="00DB32C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2C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2CB"/>
  </w:style>
  <w:style w:type="paragraph" w:customStyle="1" w:styleId="Small">
    <w:name w:val="Small"/>
    <w:basedOn w:val="Normal"/>
    <w:next w:val="Normal"/>
    <w:rsid w:val="00DB32CB"/>
    <w:pPr>
      <w:tabs>
        <w:tab w:val="right" w:pos="9965"/>
      </w:tabs>
      <w:spacing w:line="210" w:lineRule="exact"/>
    </w:pPr>
    <w:rPr>
      <w:spacing w:val="5"/>
      <w:w w:val="104"/>
      <w:sz w:val="17"/>
    </w:rPr>
  </w:style>
  <w:style w:type="paragraph" w:customStyle="1" w:styleId="SmallX">
    <w:name w:val="SmallX"/>
    <w:basedOn w:val="Small"/>
    <w:next w:val="Normal"/>
    <w:rsid w:val="00DB32CB"/>
    <w:pPr>
      <w:spacing w:line="180" w:lineRule="exact"/>
      <w:jc w:val="right"/>
    </w:pPr>
    <w:rPr>
      <w:spacing w:val="6"/>
      <w:w w:val="106"/>
      <w:sz w:val="14"/>
    </w:rPr>
  </w:style>
  <w:style w:type="table" w:styleId="TableGrid">
    <w:name w:val="Table Grid"/>
    <w:basedOn w:val="TableNormal"/>
    <w:rsid w:val="00DB32C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2CB"/>
    <w:pPr>
      <w:ind w:left="1267" w:right="1267" w:hanging="1267"/>
    </w:pPr>
  </w:style>
  <w:style w:type="paragraph" w:customStyle="1" w:styleId="TitleH2">
    <w:name w:val="Title_H2"/>
    <w:basedOn w:val="H23"/>
    <w:qFormat/>
    <w:rsid w:val="00DB32CB"/>
  </w:style>
  <w:style w:type="paragraph" w:customStyle="1" w:styleId="XLarge">
    <w:name w:val="XLarge"/>
    <w:basedOn w:val="HM"/>
    <w:rsid w:val="00DB32CB"/>
    <w:pPr>
      <w:spacing w:line="390" w:lineRule="exact"/>
    </w:pPr>
    <w:rPr>
      <w:spacing w:val="-4"/>
      <w:w w:val="98"/>
      <w:sz w:val="40"/>
    </w:rPr>
  </w:style>
  <w:style w:type="paragraph" w:styleId="CommentText">
    <w:name w:val="annotation text"/>
    <w:basedOn w:val="Normal"/>
    <w:link w:val="CommentTextChar"/>
    <w:uiPriority w:val="99"/>
    <w:semiHidden/>
    <w:unhideWhenUsed/>
    <w:rsid w:val="008F2A4C"/>
    <w:pPr>
      <w:spacing w:line="240" w:lineRule="auto"/>
    </w:pPr>
  </w:style>
  <w:style w:type="character" w:customStyle="1" w:styleId="CommentTextChar">
    <w:name w:val="Comment Text Char"/>
    <w:basedOn w:val="DefaultParagraphFont"/>
    <w:link w:val="CommentText"/>
    <w:uiPriority w:val="99"/>
    <w:semiHidden/>
    <w:rsid w:val="008F2A4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F2A4C"/>
    <w:rPr>
      <w:b/>
      <w:bCs/>
    </w:rPr>
  </w:style>
  <w:style w:type="character" w:customStyle="1" w:styleId="CommentSubjectChar">
    <w:name w:val="Comment Subject Char"/>
    <w:basedOn w:val="CommentTextChar"/>
    <w:link w:val="CommentSubject"/>
    <w:uiPriority w:val="99"/>
    <w:semiHidden/>
    <w:rsid w:val="008F2A4C"/>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7A706C"/>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7A706C"/>
    <w:pPr>
      <w:ind w:left="720"/>
      <w:contextualSpacing/>
    </w:pPr>
  </w:style>
  <w:style w:type="character" w:styleId="FollowedHyperlink">
    <w:name w:val="FollowedHyperlink"/>
    <w:basedOn w:val="DefaultParagraphFont"/>
    <w:uiPriority w:val="99"/>
    <w:semiHidden/>
    <w:unhideWhenUsed/>
    <w:rsid w:val="00C83ABC"/>
    <w:rPr>
      <w:color w:val="0000FF"/>
      <w:u w:val="none"/>
    </w:rPr>
  </w:style>
  <w:style w:type="paragraph" w:styleId="Revision">
    <w:name w:val="Revision"/>
    <w:hidden/>
    <w:uiPriority w:val="99"/>
    <w:semiHidden/>
    <w:rsid w:val="00D76AFC"/>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yperlink" Target="https://undocs.org/A/RES/70/160" TargetMode="External"/><Relationship Id="rId26" Type="http://schemas.openxmlformats.org/officeDocument/2006/relationships/hyperlink" Target="https://undocs.org/CED/CSP/SR.1" TargetMode="External"/><Relationship Id="rId3" Type="http://schemas.microsoft.com/office/2007/relationships/stylesWithEffects" Target="stylesWithEffects.xml"/><Relationship Id="rId21" Type="http://schemas.openxmlformats.org/officeDocument/2006/relationships/hyperlink" Target="https://undocs.org/A/RES/70/16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ndocs.org/A/RES/70/160" TargetMode="External"/><Relationship Id="rId25" Type="http://schemas.openxmlformats.org/officeDocument/2006/relationships/hyperlink" Target="https://undocs.org/S/2016/1137"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undocs.org/A/RES/70/160" TargetMode="External"/><Relationship Id="rId20" Type="http://schemas.openxmlformats.org/officeDocument/2006/relationships/hyperlink" Target="https://undocs.org/A/RES/70/160" TargetMode="External"/><Relationship Id="rId29" Type="http://schemas.openxmlformats.org/officeDocument/2006/relationships/hyperlink" Target="https://undocs.org/CED/C/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ndocs.org/S/2016/1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A/72/150" TargetMode="External"/><Relationship Id="rId23" Type="http://schemas.openxmlformats.org/officeDocument/2006/relationships/hyperlink" Target="https://undocs.org/S/2016/840" TargetMode="External"/><Relationship Id="rId28" Type="http://schemas.openxmlformats.org/officeDocument/2006/relationships/hyperlink" Target="https://undocs.org/A/72/56" TargetMode="External"/><Relationship Id="rId10" Type="http://schemas.openxmlformats.org/officeDocument/2006/relationships/header" Target="header2.xml"/><Relationship Id="rId19" Type="http://schemas.openxmlformats.org/officeDocument/2006/relationships/hyperlink" Target="https://undocs.org/A/71/2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RES/70/160" TargetMode="External"/><Relationship Id="rId27" Type="http://schemas.openxmlformats.org/officeDocument/2006/relationships/hyperlink" Target="https://undocs.org/CED/CSP/2016/4" TargetMode="External"/><Relationship Id="rId30" Type="http://schemas.openxmlformats.org/officeDocument/2006/relationships/hyperlink" Target="https://undocs.org/A/HRC/33/5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7717</Words>
  <Characters>43993</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51607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11</cp:revision>
  <cp:lastPrinted>2017-08-28T12:45:00Z</cp:lastPrinted>
  <dcterms:created xsi:type="dcterms:W3CDTF">2017-08-28T12:39:00Z</dcterms:created>
  <dcterms:modified xsi:type="dcterms:W3CDTF">2017-08-28T12:46:00Z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da Title1">
    <vt:lpwstr>Семьдесят вторая сессия</vt:lpwstr>
  </property>
  <property fmtid="{D5CDD505-2E9C-101B-9397-08002B2CF9AE}" pid="3" name="Agenda">
    <vt:lpwstr>Пункт 73(b) предварительной повестки дня*</vt:lpwstr>
  </property>
  <property fmtid="{D5CDD505-2E9C-101B-9397-08002B2CF9AE}" pid="4" name="Agenda Title2">
    <vt:lpwstr>Поощрение и защита прав человека: вопросы_x000b_прав человека, включая альтернативные _x000b_подходы в деле содействия эффективному _x000b_осуществлению прав человека и основных свобод </vt:lpwstr>
  </property>
  <property fmtid="{D5CDD505-2E9C-101B-9397-08002B2CF9AE}" pid="5" name="Title1">
    <vt:lpwstr>		Международная конвенция для защиты всех лиц от насильственных исчезновений</vt:lpwstr>
  </property>
  <property fmtid="{D5CDD505-2E9C-101B-9397-08002B2CF9AE}" pid="6" name="Title2">
    <vt:lpwstr>		Доклад Генерального секретаря</vt:lpwstr>
  </property>
  <property fmtid="{D5CDD505-2E9C-101B-9397-08002B2CF9AE}" pid="7" name="JobNo">
    <vt:lpwstr>1713309R</vt:lpwstr>
  </property>
  <property fmtid="{D5CDD505-2E9C-101B-9397-08002B2CF9AE}" pid="8" name="ODSRefJobNo">
    <vt:lpwstr>1724321R</vt:lpwstr>
  </property>
  <property fmtid="{D5CDD505-2E9C-101B-9397-08002B2CF9AE}" pid="9" name="Symbol1">
    <vt:lpwstr>A/72/280</vt:lpwstr>
  </property>
  <property fmtid="{D5CDD505-2E9C-101B-9397-08002B2CF9AE}" pid="10" name="Symbol2">
    <vt:lpwstr/>
  </property>
</Properties>
</file>