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752C" w14:textId="77777777" w:rsidR="00CC3109" w:rsidRPr="005B46D2" w:rsidRDefault="00CC3109" w:rsidP="00124980">
      <w:pPr>
        <w:pStyle w:val="SingleTxtGA"/>
        <w:spacing w:before="480" w:after="0" w:line="240" w:lineRule="auto"/>
        <w:rPr>
          <w:rtl/>
          <w:lang w:bidi="ar-EG"/>
        </w:rPr>
      </w:pPr>
      <w:r w:rsidRPr="005B46D2">
        <w:rPr>
          <w:rFonts w:hint="cs"/>
          <w:noProof/>
          <w:rtl/>
        </w:rPr>
        <w:drawing>
          <wp:inline distT="0" distB="0" distL="0" distR="0" wp14:anchorId="50AD1AEB" wp14:editId="1BEE87C9">
            <wp:extent cx="13525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9" t="-398" r="-499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D1B5" w14:textId="77777777" w:rsidR="00CC3109" w:rsidRPr="005B46D2" w:rsidRDefault="00CC3109" w:rsidP="00CC3109">
      <w:pPr>
        <w:pStyle w:val="SMGA"/>
        <w:bidi/>
        <w:spacing w:before="0"/>
        <w:rPr>
          <w:rtl/>
        </w:rPr>
      </w:pPr>
      <w:r w:rsidRPr="005B46D2">
        <w:rPr>
          <w:rFonts w:hint="cs"/>
          <w:rtl/>
        </w:rPr>
        <w:t>الأمم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المتحدة</w:t>
      </w:r>
    </w:p>
    <w:p w14:paraId="34A7D37D" w14:textId="77777777" w:rsidR="00CC3109" w:rsidRPr="005B46D2" w:rsidRDefault="00CC3109" w:rsidP="00CC3109">
      <w:pPr>
        <w:pStyle w:val="SLGA"/>
        <w:bidi/>
        <w:spacing w:before="960" w:after="960"/>
      </w:pPr>
      <w:r w:rsidRPr="005B46D2">
        <w:rPr>
          <w:b w:val="0"/>
          <w:sz w:val="60"/>
          <w:szCs w:val="60"/>
          <w:rtl/>
          <w:lang w:eastAsia="zh-TW"/>
        </w:rPr>
        <w:t>تقرير</w:t>
      </w:r>
      <w:r w:rsidR="00FD00C3" w:rsidRPr="005B46D2">
        <w:rPr>
          <w:b w:val="0"/>
          <w:sz w:val="60"/>
          <w:szCs w:val="60"/>
          <w:rtl/>
          <w:lang w:eastAsia="zh-TW"/>
        </w:rPr>
        <w:t xml:space="preserve"> </w:t>
      </w:r>
      <w:r w:rsidRPr="005B46D2">
        <w:rPr>
          <w:b w:val="0"/>
          <w:sz w:val="60"/>
          <w:szCs w:val="60"/>
          <w:rtl/>
          <w:lang w:eastAsia="zh-TW"/>
        </w:rPr>
        <w:t>لجنة</w:t>
      </w:r>
      <w:r w:rsidR="00FD00C3" w:rsidRPr="005B46D2">
        <w:rPr>
          <w:b w:val="0"/>
          <w:sz w:val="60"/>
          <w:szCs w:val="60"/>
          <w:rtl/>
          <w:lang w:eastAsia="zh-TW"/>
        </w:rPr>
        <w:t xml:space="preserve"> </w:t>
      </w:r>
      <w:r w:rsidRPr="005B46D2">
        <w:rPr>
          <w:b w:val="0"/>
          <w:sz w:val="60"/>
          <w:szCs w:val="60"/>
          <w:rtl/>
          <w:lang w:eastAsia="zh-TW"/>
        </w:rPr>
        <w:t>القضاء</w:t>
      </w:r>
      <w:r w:rsidR="00FD00C3" w:rsidRPr="005B46D2">
        <w:rPr>
          <w:b w:val="0"/>
          <w:sz w:val="60"/>
          <w:szCs w:val="60"/>
          <w:rtl/>
          <w:lang w:eastAsia="zh-TW"/>
        </w:rPr>
        <w:t xml:space="preserve"> </w:t>
      </w:r>
      <w:r w:rsidRPr="005B46D2">
        <w:rPr>
          <w:b w:val="0"/>
          <w:sz w:val="60"/>
          <w:szCs w:val="60"/>
          <w:rtl/>
          <w:lang w:eastAsia="zh-TW"/>
        </w:rPr>
        <w:t>على</w:t>
      </w:r>
      <w:r w:rsidR="00FD00C3" w:rsidRPr="005B46D2">
        <w:rPr>
          <w:b w:val="0"/>
          <w:sz w:val="60"/>
          <w:szCs w:val="60"/>
          <w:rtl/>
          <w:lang w:eastAsia="zh-TW"/>
        </w:rPr>
        <w:t xml:space="preserve"> </w:t>
      </w:r>
      <w:r w:rsidRPr="005B46D2">
        <w:rPr>
          <w:b w:val="0"/>
          <w:sz w:val="60"/>
          <w:szCs w:val="60"/>
          <w:rtl/>
          <w:lang w:eastAsia="zh-TW"/>
        </w:rPr>
        <w:t>التمييز</w:t>
      </w:r>
      <w:r w:rsidR="00FD00C3" w:rsidRPr="005B46D2">
        <w:rPr>
          <w:b w:val="0"/>
          <w:sz w:val="60"/>
          <w:szCs w:val="60"/>
          <w:rtl/>
          <w:lang w:eastAsia="zh-TW"/>
        </w:rPr>
        <w:t xml:space="preserve"> </w:t>
      </w:r>
      <w:r w:rsidRPr="005B46D2">
        <w:rPr>
          <w:b w:val="0"/>
          <w:sz w:val="60"/>
          <w:szCs w:val="60"/>
          <w:rtl/>
          <w:lang w:eastAsia="zh-TW"/>
        </w:rPr>
        <w:t>العنصري</w:t>
      </w:r>
    </w:p>
    <w:p w14:paraId="256927DF" w14:textId="77777777" w:rsidR="00CC3109" w:rsidRPr="005B46D2" w:rsidRDefault="00CC3109" w:rsidP="00CC3109">
      <w:pPr>
        <w:spacing w:after="240" w:line="500" w:lineRule="exact"/>
        <w:ind w:left="1247" w:right="1247"/>
        <w:textDirection w:val="tbRlV"/>
        <w:rPr>
          <w:b/>
          <w:bCs/>
          <w:sz w:val="44"/>
          <w:szCs w:val="44"/>
          <w:rtl/>
          <w:lang w:eastAsia="zh-TW"/>
        </w:rPr>
      </w:pPr>
      <w:r w:rsidRPr="005B46D2">
        <w:rPr>
          <w:b/>
          <w:bCs/>
          <w:sz w:val="44"/>
          <w:szCs w:val="44"/>
          <w:rtl/>
          <w:lang w:eastAsia="zh-TW"/>
        </w:rPr>
        <w:t>الدورة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السادسة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والتسعون</w:t>
      </w:r>
      <w:r w:rsidRPr="005B46D2">
        <w:rPr>
          <w:b/>
          <w:bCs/>
          <w:sz w:val="44"/>
          <w:szCs w:val="44"/>
          <w:rtl/>
          <w:lang w:eastAsia="zh-TW"/>
        </w:rPr>
        <w:tab/>
      </w:r>
      <w:r w:rsidRPr="005B46D2">
        <w:rPr>
          <w:b/>
          <w:bCs/>
          <w:sz w:val="44"/>
          <w:szCs w:val="44"/>
          <w:rtl/>
          <w:lang w:eastAsia="zh-TW"/>
        </w:rPr>
        <w:br/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(6-30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آب/أغسطس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2018</w:t>
      </w:r>
      <w:r w:rsidRPr="005B46D2">
        <w:rPr>
          <w:b/>
          <w:bCs/>
          <w:sz w:val="44"/>
          <w:szCs w:val="44"/>
          <w:rtl/>
          <w:lang w:eastAsia="zh-TW"/>
        </w:rPr>
        <w:t>)</w:t>
      </w:r>
    </w:p>
    <w:p w14:paraId="4E2B5819" w14:textId="77777777" w:rsidR="00CC3109" w:rsidRPr="005B46D2" w:rsidRDefault="00CC3109" w:rsidP="00CC3109">
      <w:pPr>
        <w:spacing w:before="120" w:after="240" w:line="500" w:lineRule="exact"/>
        <w:ind w:left="1247" w:right="1247"/>
        <w:jc w:val="left"/>
        <w:textDirection w:val="tbRlV"/>
        <w:rPr>
          <w:b/>
          <w:bCs/>
          <w:spacing w:val="-8"/>
          <w:sz w:val="44"/>
          <w:szCs w:val="44"/>
          <w:rtl/>
          <w:lang w:eastAsia="zh-TW"/>
        </w:rPr>
      </w:pPr>
      <w:r w:rsidRPr="005B46D2">
        <w:rPr>
          <w:b/>
          <w:bCs/>
          <w:sz w:val="44"/>
          <w:szCs w:val="44"/>
          <w:rtl/>
          <w:lang w:eastAsia="zh-TW"/>
        </w:rPr>
        <w:t>الدورة</w:t>
      </w:r>
      <w:r w:rsidR="00FD00C3" w:rsidRPr="005B46D2">
        <w:rPr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ال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سابعة</w:t>
      </w:r>
      <w:r w:rsidR="00FD00C3" w:rsidRPr="005B46D2">
        <w:rPr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والتسعون</w:t>
      </w:r>
      <w:r w:rsidRPr="005B46D2">
        <w:rPr>
          <w:b/>
          <w:bCs/>
          <w:sz w:val="44"/>
          <w:szCs w:val="44"/>
          <w:rtl/>
          <w:lang w:eastAsia="zh-TW"/>
        </w:rPr>
        <w:br/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(</w:t>
      </w:r>
      <w:r w:rsidRPr="005B46D2">
        <w:rPr>
          <w:rFonts w:ascii="Times New Roman Bold" w:hAnsi="Times New Roman Bold" w:hint="cs"/>
          <w:b/>
          <w:bCs/>
          <w:spacing w:val="-8"/>
          <w:sz w:val="44"/>
          <w:szCs w:val="44"/>
          <w:rtl/>
          <w:lang w:eastAsia="zh-TW"/>
        </w:rPr>
        <w:t>26</w:t>
      </w:r>
      <w:r w:rsidR="00FD00C3" w:rsidRPr="005B46D2">
        <w:rPr>
          <w:rFonts w:ascii="Times New Roman Bold" w:hAnsi="Times New Roman Bold" w:hint="cs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تشرين</w:t>
      </w:r>
      <w:r w:rsidR="00FD00C3"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الثاني/نوفمبر</w:t>
      </w:r>
      <w:r w:rsidR="00FD00C3" w:rsidRPr="005B46D2">
        <w:rPr>
          <w:rFonts w:ascii="Times New Roman Bold" w:hAnsi="Times New Roman Bold" w:hint="cs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-</w:t>
      </w:r>
      <w:r w:rsidR="00FD00C3" w:rsidRPr="005B46D2">
        <w:rPr>
          <w:rFonts w:ascii="Times New Roman Bold" w:hAnsi="Times New Roman Bold" w:hint="cs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 w:hint="cs"/>
          <w:b/>
          <w:bCs/>
          <w:spacing w:val="-8"/>
          <w:sz w:val="44"/>
          <w:szCs w:val="44"/>
          <w:rtl/>
          <w:lang w:eastAsia="zh-TW"/>
        </w:rPr>
        <w:t>14</w:t>
      </w:r>
      <w:r w:rsidR="00FD00C3"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كانون</w:t>
      </w:r>
      <w:r w:rsidR="00FD00C3"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الأول/ديسمبر</w:t>
      </w:r>
      <w:r w:rsidR="00FD00C3"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 xml:space="preserve"> </w:t>
      </w:r>
      <w:r w:rsidRPr="005B46D2">
        <w:rPr>
          <w:rFonts w:ascii="Times New Roman Bold" w:hAnsi="Times New Roman Bold" w:hint="cs"/>
          <w:b/>
          <w:bCs/>
          <w:spacing w:val="-8"/>
          <w:sz w:val="44"/>
          <w:szCs w:val="44"/>
          <w:rtl/>
          <w:lang w:eastAsia="zh-TW"/>
        </w:rPr>
        <w:t>2018</w:t>
      </w:r>
      <w:r w:rsidRPr="005B46D2">
        <w:rPr>
          <w:rFonts w:ascii="Times New Roman Bold" w:hAnsi="Times New Roman Bold"/>
          <w:b/>
          <w:bCs/>
          <w:spacing w:val="-8"/>
          <w:sz w:val="44"/>
          <w:szCs w:val="44"/>
          <w:rtl/>
          <w:lang w:eastAsia="zh-TW"/>
        </w:rPr>
        <w:t>)</w:t>
      </w:r>
    </w:p>
    <w:p w14:paraId="6FDF98DC" w14:textId="77777777" w:rsidR="00CC3109" w:rsidRPr="005B46D2" w:rsidRDefault="00CC3109" w:rsidP="00CC3109">
      <w:pPr>
        <w:spacing w:before="120" w:after="240" w:line="500" w:lineRule="exact"/>
        <w:ind w:left="1247" w:right="1247"/>
        <w:jc w:val="left"/>
        <w:textDirection w:val="tbRlV"/>
        <w:rPr>
          <w:b/>
          <w:bCs/>
          <w:sz w:val="44"/>
          <w:szCs w:val="44"/>
          <w:rtl/>
        </w:rPr>
      </w:pPr>
      <w:r w:rsidRPr="005B46D2">
        <w:rPr>
          <w:b/>
          <w:bCs/>
          <w:sz w:val="44"/>
          <w:szCs w:val="44"/>
          <w:rtl/>
          <w:lang w:eastAsia="zh-TW"/>
        </w:rPr>
        <w:t>الدورة</w:t>
      </w:r>
      <w:r w:rsidR="00FD00C3" w:rsidRPr="005B46D2">
        <w:rPr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ال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ثامنة</w:t>
      </w:r>
      <w:r w:rsidR="00FD00C3" w:rsidRPr="005B46D2">
        <w:rPr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والتسعون</w:t>
      </w:r>
      <w:r w:rsidRPr="005B46D2">
        <w:rPr>
          <w:b/>
          <w:bCs/>
          <w:sz w:val="44"/>
          <w:szCs w:val="44"/>
          <w:rtl/>
          <w:lang w:eastAsia="zh-TW"/>
        </w:rPr>
        <w:br/>
        <w:t>(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23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نيسان/أبريل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-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10</w:t>
      </w:r>
      <w:r w:rsidR="00FD00C3" w:rsidRPr="005B46D2">
        <w:rPr>
          <w:rFonts w:hint="cs"/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b/>
          <w:bCs/>
          <w:sz w:val="44"/>
          <w:szCs w:val="44"/>
          <w:rtl/>
          <w:lang w:eastAsia="zh-TW"/>
        </w:rPr>
        <w:t>أيار/مايو</w:t>
      </w:r>
      <w:r w:rsidR="00FD00C3" w:rsidRPr="005B46D2">
        <w:rPr>
          <w:b/>
          <w:bCs/>
          <w:sz w:val="44"/>
          <w:szCs w:val="44"/>
          <w:rtl/>
          <w:lang w:eastAsia="zh-TW"/>
        </w:rPr>
        <w:t xml:space="preserve"> </w:t>
      </w:r>
      <w:r w:rsidRPr="005B46D2">
        <w:rPr>
          <w:rFonts w:hint="cs"/>
          <w:b/>
          <w:bCs/>
          <w:sz w:val="44"/>
          <w:szCs w:val="44"/>
          <w:rtl/>
          <w:lang w:eastAsia="zh-TW"/>
        </w:rPr>
        <w:t>2019</w:t>
      </w:r>
      <w:r w:rsidRPr="005B46D2">
        <w:rPr>
          <w:b/>
          <w:bCs/>
          <w:sz w:val="44"/>
          <w:szCs w:val="44"/>
          <w:rtl/>
          <w:lang w:eastAsia="zh-TW"/>
        </w:rPr>
        <w:t>)</w:t>
      </w:r>
    </w:p>
    <w:p w14:paraId="6FF831B2" w14:textId="77777777" w:rsidR="00CC3109" w:rsidRPr="005B46D2" w:rsidRDefault="00CC3109" w:rsidP="00CC3109">
      <w:pPr>
        <w:pStyle w:val="SMGA"/>
        <w:bidi/>
        <w:spacing w:before="2520" w:after="0"/>
        <w:rPr>
          <w:rtl/>
          <w:lang w:bidi="ar-EG"/>
        </w:rPr>
      </w:pPr>
      <w:r w:rsidRPr="005B46D2">
        <w:rPr>
          <w:rFonts w:hint="cs"/>
          <w:rtl/>
        </w:rPr>
        <w:t>الجمعية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العامة</w:t>
      </w:r>
    </w:p>
    <w:p w14:paraId="1F976A95" w14:textId="77777777" w:rsidR="00CC3109" w:rsidRPr="005B46D2" w:rsidRDefault="00CC3109" w:rsidP="00CC3109">
      <w:pPr>
        <w:spacing w:line="480" w:lineRule="exact"/>
        <w:ind w:left="1247"/>
        <w:rPr>
          <w:rFonts w:ascii="Times New Roman Bold" w:hAnsi="Times New Roman Bold"/>
          <w:b/>
          <w:bCs/>
          <w:szCs w:val="38"/>
          <w:rtl/>
        </w:rPr>
      </w:pPr>
      <w:r w:rsidRPr="005B46D2">
        <w:rPr>
          <w:rFonts w:ascii="Times New Roman Bold" w:hAnsi="Times New Roman Bold" w:hint="cs"/>
          <w:b/>
          <w:bCs/>
          <w:szCs w:val="38"/>
          <w:rtl/>
        </w:rPr>
        <w:t>الوثائق</w:t>
      </w:r>
      <w:r w:rsidR="00FD00C3" w:rsidRPr="005B46D2">
        <w:rPr>
          <w:rFonts w:ascii="Times New Roman Bold" w:hAnsi="Times New Roman Bold" w:hint="cs"/>
          <w:b/>
          <w:bCs/>
          <w:szCs w:val="38"/>
          <w:rtl/>
        </w:rPr>
        <w:t xml:space="preserve"> </w:t>
      </w:r>
      <w:r w:rsidRPr="005B46D2">
        <w:rPr>
          <w:rFonts w:ascii="Times New Roman Bold" w:hAnsi="Times New Roman Bold" w:hint="cs"/>
          <w:b/>
          <w:bCs/>
          <w:szCs w:val="38"/>
          <w:rtl/>
        </w:rPr>
        <w:t>الرسمية</w:t>
      </w:r>
    </w:p>
    <w:p w14:paraId="0EE0A5C8" w14:textId="77777777" w:rsidR="00CC3109" w:rsidRPr="005B46D2" w:rsidRDefault="00CC3109" w:rsidP="00CC3109">
      <w:pPr>
        <w:spacing w:line="480" w:lineRule="exact"/>
        <w:ind w:left="1247"/>
        <w:rPr>
          <w:rFonts w:ascii="Times New Roman Bold" w:hAnsi="Times New Roman Bold"/>
          <w:b/>
          <w:bCs/>
          <w:szCs w:val="38"/>
          <w:rtl/>
        </w:rPr>
      </w:pPr>
      <w:r w:rsidRPr="005B46D2">
        <w:rPr>
          <w:rFonts w:ascii="Times New Roman Bold" w:hAnsi="Times New Roman Bold" w:hint="cs"/>
          <w:b/>
          <w:bCs/>
          <w:szCs w:val="38"/>
          <w:rtl/>
        </w:rPr>
        <w:t>الدورة</w:t>
      </w:r>
      <w:r w:rsidR="00FD00C3" w:rsidRPr="005B46D2">
        <w:rPr>
          <w:rFonts w:ascii="Times New Roman Bold" w:hAnsi="Times New Roman Bold" w:hint="cs"/>
          <w:b/>
          <w:bCs/>
          <w:szCs w:val="38"/>
          <w:rtl/>
        </w:rPr>
        <w:t xml:space="preserve"> </w:t>
      </w:r>
      <w:r w:rsidRPr="005B46D2">
        <w:rPr>
          <w:rFonts w:ascii="Times New Roman Bold" w:hAnsi="Times New Roman Bold" w:hint="cs"/>
          <w:b/>
          <w:bCs/>
          <w:szCs w:val="38"/>
          <w:rtl/>
        </w:rPr>
        <w:t>الرابعة</w:t>
      </w:r>
      <w:r w:rsidR="00FD00C3" w:rsidRPr="005B46D2">
        <w:rPr>
          <w:rFonts w:ascii="Times New Roman Bold" w:hAnsi="Times New Roman Bold" w:hint="cs"/>
          <w:b/>
          <w:bCs/>
          <w:szCs w:val="38"/>
          <w:rtl/>
        </w:rPr>
        <w:t xml:space="preserve"> </w:t>
      </w:r>
      <w:r w:rsidRPr="005B46D2">
        <w:rPr>
          <w:rFonts w:ascii="Times New Roman Bold" w:hAnsi="Times New Roman Bold" w:hint="cs"/>
          <w:b/>
          <w:bCs/>
          <w:szCs w:val="38"/>
          <w:rtl/>
        </w:rPr>
        <w:t>والسبعون</w:t>
      </w:r>
    </w:p>
    <w:p w14:paraId="5B44A05A" w14:textId="77777777" w:rsidR="00CC3109" w:rsidRPr="005B46D2" w:rsidRDefault="00CC3109" w:rsidP="00CC3109">
      <w:pPr>
        <w:spacing w:line="480" w:lineRule="exact"/>
        <w:ind w:left="1247"/>
        <w:rPr>
          <w:rFonts w:ascii="Times New Roman Bold" w:hAnsi="Times New Roman Bold"/>
          <w:b/>
          <w:bCs/>
          <w:szCs w:val="38"/>
          <w:rtl/>
          <w:lang w:bidi="ar-EG"/>
        </w:rPr>
      </w:pPr>
      <w:r w:rsidRPr="005B46D2">
        <w:rPr>
          <w:rFonts w:ascii="Times New Roman Bold" w:hAnsi="Times New Roman Bold" w:hint="cs"/>
          <w:b/>
          <w:bCs/>
          <w:szCs w:val="38"/>
          <w:rtl/>
        </w:rPr>
        <w:t>الملحق</w:t>
      </w:r>
      <w:r w:rsidR="00FD00C3" w:rsidRPr="005B46D2">
        <w:rPr>
          <w:rFonts w:ascii="Times New Roman Bold" w:hAnsi="Times New Roman Bold" w:hint="cs"/>
          <w:b/>
          <w:bCs/>
          <w:szCs w:val="38"/>
          <w:rtl/>
        </w:rPr>
        <w:t xml:space="preserve"> </w:t>
      </w:r>
      <w:r w:rsidRPr="005B46D2">
        <w:rPr>
          <w:rFonts w:ascii="Times New Roman Bold" w:hAnsi="Times New Roman Bold" w:hint="cs"/>
          <w:b/>
          <w:bCs/>
          <w:szCs w:val="38"/>
          <w:rtl/>
        </w:rPr>
        <w:t>رقم</w:t>
      </w:r>
      <w:r w:rsidR="00FD00C3" w:rsidRPr="005B46D2">
        <w:rPr>
          <w:rFonts w:ascii="Times New Roman Bold" w:hAnsi="Times New Roman Bold" w:hint="cs"/>
          <w:b/>
          <w:bCs/>
          <w:szCs w:val="38"/>
          <w:rtl/>
        </w:rPr>
        <w:t xml:space="preserve"> </w:t>
      </w:r>
      <w:r w:rsidRPr="005B46D2">
        <w:rPr>
          <w:rFonts w:ascii="Times New Roman Bold" w:hAnsi="Times New Roman Bold" w:hint="cs"/>
          <w:b/>
          <w:bCs/>
          <w:szCs w:val="38"/>
          <w:rtl/>
        </w:rPr>
        <w:t>18</w:t>
      </w:r>
    </w:p>
    <w:p w14:paraId="72C88D76" w14:textId="77777777" w:rsidR="00276AB4" w:rsidRPr="005B46D2" w:rsidRDefault="00276AB4" w:rsidP="00CC3109">
      <w:pPr>
        <w:tabs>
          <w:tab w:val="left" w:pos="2129"/>
        </w:tabs>
        <w:bidi w:val="0"/>
        <w:spacing w:line="380" w:lineRule="exact"/>
        <w:jc w:val="left"/>
        <w:sectPr w:rsidR="00276AB4" w:rsidRPr="005B46D2" w:rsidSect="009020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  <w:bidi/>
          <w:docGrid w:linePitch="360"/>
        </w:sectPr>
      </w:pPr>
    </w:p>
    <w:p w14:paraId="12E7CFDF" w14:textId="77777777" w:rsidR="00CC3109" w:rsidRPr="005B46D2" w:rsidRDefault="00CC3109" w:rsidP="00CC3109">
      <w:pPr>
        <w:spacing w:before="1560" w:line="380" w:lineRule="exact"/>
        <w:jc w:val="both"/>
        <w:rPr>
          <w:b/>
          <w:bCs/>
          <w:sz w:val="16"/>
          <w:szCs w:val="36"/>
          <w:rtl/>
          <w:lang w:bidi="ar-EG"/>
        </w:rPr>
      </w:pPr>
      <w:r w:rsidRPr="005B46D2">
        <w:rPr>
          <w:rFonts w:hint="cs"/>
          <w:b/>
          <w:bCs/>
          <w:sz w:val="16"/>
          <w:szCs w:val="36"/>
          <w:rtl/>
        </w:rPr>
        <w:lastRenderedPageBreak/>
        <w:t>الجمعية</w:t>
      </w:r>
      <w:r w:rsidR="00FD00C3" w:rsidRPr="005B46D2">
        <w:rPr>
          <w:rFonts w:hint="cs"/>
          <w:b/>
          <w:bCs/>
          <w:sz w:val="16"/>
          <w:szCs w:val="36"/>
          <w:rtl/>
        </w:rPr>
        <w:t xml:space="preserve"> </w:t>
      </w:r>
      <w:r w:rsidRPr="005B46D2">
        <w:rPr>
          <w:rFonts w:hint="cs"/>
          <w:b/>
          <w:bCs/>
          <w:sz w:val="16"/>
          <w:szCs w:val="36"/>
          <w:rtl/>
        </w:rPr>
        <w:t>العامة</w:t>
      </w:r>
    </w:p>
    <w:p w14:paraId="621E55FB" w14:textId="77777777" w:rsidR="00CC3109" w:rsidRPr="005B46D2" w:rsidRDefault="00CC3109" w:rsidP="00CC3109">
      <w:pPr>
        <w:spacing w:line="380" w:lineRule="exact"/>
        <w:jc w:val="both"/>
        <w:rPr>
          <w:sz w:val="24"/>
          <w:szCs w:val="36"/>
          <w:rtl/>
          <w:lang w:bidi="ar-EG"/>
        </w:rPr>
      </w:pPr>
      <w:r w:rsidRPr="005B46D2">
        <w:rPr>
          <w:rFonts w:hint="cs"/>
          <w:sz w:val="24"/>
          <w:szCs w:val="36"/>
          <w:rtl/>
        </w:rPr>
        <w:t>الوثائق</w:t>
      </w:r>
      <w:r w:rsidR="00FD00C3" w:rsidRPr="005B46D2">
        <w:rPr>
          <w:rFonts w:hint="cs"/>
          <w:sz w:val="24"/>
          <w:szCs w:val="36"/>
          <w:rtl/>
        </w:rPr>
        <w:t xml:space="preserve"> </w:t>
      </w:r>
      <w:r w:rsidRPr="005B46D2">
        <w:rPr>
          <w:rFonts w:hint="cs"/>
          <w:sz w:val="24"/>
          <w:szCs w:val="36"/>
          <w:rtl/>
        </w:rPr>
        <w:t>الرسمية</w:t>
      </w:r>
    </w:p>
    <w:p w14:paraId="40D57253" w14:textId="77777777" w:rsidR="00CC3109" w:rsidRPr="005B46D2" w:rsidRDefault="00CC3109" w:rsidP="00CC3109">
      <w:pPr>
        <w:spacing w:line="380" w:lineRule="exact"/>
        <w:jc w:val="both"/>
        <w:rPr>
          <w:sz w:val="24"/>
          <w:szCs w:val="36"/>
          <w:rtl/>
        </w:rPr>
      </w:pPr>
      <w:r w:rsidRPr="005B46D2">
        <w:rPr>
          <w:rFonts w:hint="cs"/>
          <w:sz w:val="24"/>
          <w:szCs w:val="36"/>
          <w:rtl/>
        </w:rPr>
        <w:t>الدورة</w:t>
      </w:r>
      <w:r w:rsidR="00FD00C3" w:rsidRPr="005B46D2">
        <w:rPr>
          <w:rFonts w:hint="cs"/>
          <w:sz w:val="24"/>
          <w:szCs w:val="36"/>
          <w:rtl/>
        </w:rPr>
        <w:t xml:space="preserve"> </w:t>
      </w:r>
      <w:r w:rsidRPr="005B46D2">
        <w:rPr>
          <w:rFonts w:hint="cs"/>
          <w:sz w:val="24"/>
          <w:szCs w:val="36"/>
          <w:rtl/>
        </w:rPr>
        <w:t>الرابعة</w:t>
      </w:r>
      <w:r w:rsidR="00FD00C3" w:rsidRPr="005B46D2">
        <w:rPr>
          <w:rFonts w:hint="cs"/>
          <w:sz w:val="24"/>
          <w:szCs w:val="36"/>
          <w:rtl/>
        </w:rPr>
        <w:t xml:space="preserve"> </w:t>
      </w:r>
      <w:r w:rsidRPr="005B46D2">
        <w:rPr>
          <w:rFonts w:hint="cs"/>
          <w:sz w:val="24"/>
          <w:szCs w:val="36"/>
          <w:rtl/>
        </w:rPr>
        <w:t>والسبعون</w:t>
      </w:r>
    </w:p>
    <w:p w14:paraId="578FA275" w14:textId="77777777" w:rsidR="00CC3109" w:rsidRPr="005B46D2" w:rsidRDefault="00CC3109" w:rsidP="00CC3109">
      <w:pPr>
        <w:spacing w:after="600" w:line="380" w:lineRule="exact"/>
        <w:jc w:val="both"/>
        <w:rPr>
          <w:szCs w:val="36"/>
          <w:rtl/>
        </w:rPr>
      </w:pPr>
      <w:r w:rsidRPr="005B46D2">
        <w:rPr>
          <w:rFonts w:hint="cs"/>
          <w:sz w:val="24"/>
          <w:szCs w:val="36"/>
          <w:rtl/>
        </w:rPr>
        <w:t>الملحق</w:t>
      </w:r>
      <w:r w:rsidR="00FD00C3" w:rsidRPr="005B46D2">
        <w:rPr>
          <w:rFonts w:hint="cs"/>
          <w:sz w:val="24"/>
          <w:szCs w:val="36"/>
          <w:rtl/>
        </w:rPr>
        <w:t xml:space="preserve"> </w:t>
      </w:r>
      <w:r w:rsidRPr="005B46D2">
        <w:rPr>
          <w:rFonts w:hint="cs"/>
          <w:sz w:val="24"/>
          <w:szCs w:val="36"/>
          <w:rtl/>
        </w:rPr>
        <w:t>رقم</w:t>
      </w:r>
      <w:r w:rsidR="00FD00C3" w:rsidRPr="005B46D2">
        <w:rPr>
          <w:rFonts w:hint="cs"/>
          <w:sz w:val="24"/>
          <w:szCs w:val="36"/>
          <w:rtl/>
        </w:rPr>
        <w:t xml:space="preserve"> </w:t>
      </w:r>
      <w:r w:rsidRPr="005B46D2">
        <w:rPr>
          <w:rFonts w:hint="cs"/>
          <w:sz w:val="24"/>
          <w:szCs w:val="36"/>
          <w:rtl/>
        </w:rPr>
        <w:t>18</w:t>
      </w:r>
    </w:p>
    <w:p w14:paraId="3C584735" w14:textId="77777777" w:rsidR="00CC3109" w:rsidRPr="005B46D2" w:rsidRDefault="00CC3109" w:rsidP="00CC3109">
      <w:pPr>
        <w:pStyle w:val="SMGA"/>
        <w:bidi/>
        <w:spacing w:before="1080" w:after="960"/>
        <w:rPr>
          <w:rtl/>
        </w:rPr>
      </w:pPr>
      <w:r w:rsidRPr="005B46D2">
        <w:rPr>
          <w:rtl/>
        </w:rPr>
        <w:t>تقرير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</w:p>
    <w:p w14:paraId="21B09AE4" w14:textId="77777777" w:rsidR="00CC3109" w:rsidRPr="005B46D2" w:rsidRDefault="00CC3109" w:rsidP="00276AB4">
      <w:pPr>
        <w:spacing w:after="240" w:line="440" w:lineRule="exact"/>
        <w:ind w:left="1247" w:right="1247"/>
        <w:textDirection w:val="tbRlV"/>
        <w:rPr>
          <w:b/>
          <w:bCs/>
          <w:sz w:val="40"/>
          <w:szCs w:val="40"/>
          <w:rtl/>
          <w:lang w:eastAsia="zh-TW"/>
        </w:rPr>
      </w:pPr>
      <w:r w:rsidRPr="005B46D2">
        <w:rPr>
          <w:b/>
          <w:bCs/>
          <w:sz w:val="40"/>
          <w:szCs w:val="40"/>
          <w:rtl/>
          <w:lang w:eastAsia="zh-TW"/>
        </w:rPr>
        <w:t>الدورة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السادسة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والتسعون</w:t>
      </w:r>
      <w:r w:rsidRPr="005B46D2">
        <w:rPr>
          <w:b/>
          <w:bCs/>
          <w:sz w:val="40"/>
          <w:szCs w:val="40"/>
          <w:rtl/>
          <w:lang w:eastAsia="zh-TW"/>
        </w:rPr>
        <w:tab/>
      </w:r>
      <w:r w:rsidRPr="005B46D2">
        <w:rPr>
          <w:b/>
          <w:bCs/>
          <w:sz w:val="40"/>
          <w:szCs w:val="40"/>
          <w:rtl/>
          <w:lang w:eastAsia="zh-TW"/>
        </w:rPr>
        <w:br/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(6-30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آب/أغسطس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2018</w:t>
      </w:r>
      <w:r w:rsidRPr="005B46D2">
        <w:rPr>
          <w:b/>
          <w:bCs/>
          <w:sz w:val="40"/>
          <w:szCs w:val="40"/>
          <w:rtl/>
          <w:lang w:eastAsia="zh-TW"/>
        </w:rPr>
        <w:t>)</w:t>
      </w:r>
    </w:p>
    <w:p w14:paraId="0F32E01E" w14:textId="77777777" w:rsidR="00CC3109" w:rsidRPr="005B46D2" w:rsidRDefault="00CC3109" w:rsidP="00276AB4">
      <w:pPr>
        <w:spacing w:before="120" w:after="240" w:line="440" w:lineRule="exact"/>
        <w:ind w:left="1247" w:right="1247"/>
        <w:jc w:val="left"/>
        <w:textDirection w:val="tbRlV"/>
        <w:rPr>
          <w:b/>
          <w:bCs/>
          <w:sz w:val="40"/>
          <w:szCs w:val="40"/>
          <w:rtl/>
          <w:lang w:eastAsia="zh-TW"/>
        </w:rPr>
      </w:pPr>
      <w:r w:rsidRPr="005B46D2">
        <w:rPr>
          <w:b/>
          <w:bCs/>
          <w:sz w:val="40"/>
          <w:szCs w:val="40"/>
          <w:rtl/>
          <w:lang w:eastAsia="zh-TW"/>
        </w:rPr>
        <w:t>الدورة</w:t>
      </w:r>
      <w:r w:rsidR="00FD00C3" w:rsidRPr="005B46D2">
        <w:rPr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ال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سابعة</w:t>
      </w:r>
      <w:r w:rsidR="00FD00C3" w:rsidRPr="005B46D2">
        <w:rPr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والتسعون</w:t>
      </w:r>
      <w:r w:rsidRPr="005B46D2">
        <w:rPr>
          <w:b/>
          <w:bCs/>
          <w:sz w:val="40"/>
          <w:szCs w:val="40"/>
          <w:rtl/>
          <w:lang w:eastAsia="zh-TW"/>
        </w:rPr>
        <w:br/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(</w:t>
      </w:r>
      <w:r w:rsidRPr="005B46D2">
        <w:rPr>
          <w:rFonts w:ascii="Times New Roman Bold" w:hAnsi="Times New Roman Bold" w:hint="cs"/>
          <w:b/>
          <w:bCs/>
          <w:spacing w:val="-4"/>
          <w:sz w:val="40"/>
          <w:szCs w:val="40"/>
          <w:rtl/>
          <w:lang w:eastAsia="zh-TW"/>
        </w:rPr>
        <w:t>26</w:t>
      </w:r>
      <w:r w:rsidR="00FD00C3" w:rsidRPr="005B46D2">
        <w:rPr>
          <w:rFonts w:ascii="Times New Roman Bold" w:hAnsi="Times New Roman Bold" w:hint="cs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تشرين</w:t>
      </w:r>
      <w:r w:rsidR="00FD00C3"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الثاني/نوفمبر</w:t>
      </w:r>
      <w:r w:rsidR="00FD00C3" w:rsidRPr="005B46D2">
        <w:rPr>
          <w:rFonts w:ascii="Times New Roman Bold" w:hAnsi="Times New Roman Bold" w:hint="cs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-</w:t>
      </w:r>
      <w:r w:rsidR="00FD00C3" w:rsidRPr="005B46D2">
        <w:rPr>
          <w:rFonts w:ascii="Times New Roman Bold" w:hAnsi="Times New Roman Bold" w:hint="cs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 w:hint="cs"/>
          <w:b/>
          <w:bCs/>
          <w:spacing w:val="-4"/>
          <w:sz w:val="40"/>
          <w:szCs w:val="40"/>
          <w:rtl/>
          <w:lang w:eastAsia="zh-TW"/>
        </w:rPr>
        <w:t>14</w:t>
      </w:r>
      <w:r w:rsidR="00FD00C3"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كانون</w:t>
      </w:r>
      <w:r w:rsidR="00FD00C3"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الأول/ديسمبر</w:t>
      </w:r>
      <w:r w:rsidR="00FD00C3"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 xml:space="preserve"> </w:t>
      </w:r>
      <w:r w:rsidRPr="005B46D2">
        <w:rPr>
          <w:rFonts w:ascii="Times New Roman Bold" w:hAnsi="Times New Roman Bold" w:hint="cs"/>
          <w:b/>
          <w:bCs/>
          <w:spacing w:val="-4"/>
          <w:sz w:val="40"/>
          <w:szCs w:val="40"/>
          <w:rtl/>
          <w:lang w:eastAsia="zh-TW"/>
        </w:rPr>
        <w:t>2018</w:t>
      </w:r>
      <w:r w:rsidRPr="005B46D2">
        <w:rPr>
          <w:rFonts w:ascii="Times New Roman Bold" w:hAnsi="Times New Roman Bold"/>
          <w:b/>
          <w:bCs/>
          <w:spacing w:val="-4"/>
          <w:sz w:val="40"/>
          <w:szCs w:val="40"/>
          <w:rtl/>
          <w:lang w:eastAsia="zh-TW"/>
        </w:rPr>
        <w:t>)</w:t>
      </w:r>
    </w:p>
    <w:p w14:paraId="2DCC96B9" w14:textId="77777777" w:rsidR="00CC3109" w:rsidRPr="005B46D2" w:rsidRDefault="00CC3109" w:rsidP="00276AB4">
      <w:pPr>
        <w:spacing w:before="120" w:after="240" w:line="440" w:lineRule="exact"/>
        <w:ind w:left="1247" w:right="1247"/>
        <w:jc w:val="left"/>
        <w:textDirection w:val="tbRlV"/>
        <w:rPr>
          <w:b/>
          <w:bCs/>
          <w:sz w:val="40"/>
          <w:szCs w:val="40"/>
          <w:rtl/>
        </w:rPr>
      </w:pPr>
      <w:r w:rsidRPr="005B46D2">
        <w:rPr>
          <w:b/>
          <w:bCs/>
          <w:sz w:val="40"/>
          <w:szCs w:val="40"/>
          <w:rtl/>
          <w:lang w:eastAsia="zh-TW"/>
        </w:rPr>
        <w:t>الدورة</w:t>
      </w:r>
      <w:r w:rsidR="00FD00C3" w:rsidRPr="005B46D2">
        <w:rPr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ال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ثامنة</w:t>
      </w:r>
      <w:r w:rsidR="00FD00C3" w:rsidRPr="005B46D2">
        <w:rPr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والتسعون</w:t>
      </w:r>
      <w:r w:rsidRPr="005B46D2">
        <w:rPr>
          <w:b/>
          <w:bCs/>
          <w:sz w:val="40"/>
          <w:szCs w:val="40"/>
          <w:rtl/>
          <w:lang w:eastAsia="zh-TW"/>
        </w:rPr>
        <w:br/>
        <w:t>(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23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نيسان/أبريل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-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10</w:t>
      </w:r>
      <w:r w:rsidR="00FD00C3" w:rsidRPr="005B46D2">
        <w:rPr>
          <w:rFonts w:hint="cs"/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b/>
          <w:bCs/>
          <w:sz w:val="40"/>
          <w:szCs w:val="40"/>
          <w:rtl/>
          <w:lang w:eastAsia="zh-TW"/>
        </w:rPr>
        <w:t>أيار/مايو</w:t>
      </w:r>
      <w:r w:rsidR="00FD00C3" w:rsidRPr="005B46D2">
        <w:rPr>
          <w:b/>
          <w:bCs/>
          <w:sz w:val="40"/>
          <w:szCs w:val="40"/>
          <w:rtl/>
          <w:lang w:eastAsia="zh-TW"/>
        </w:rPr>
        <w:t xml:space="preserve"> </w:t>
      </w:r>
      <w:r w:rsidRPr="005B46D2">
        <w:rPr>
          <w:rFonts w:hint="cs"/>
          <w:b/>
          <w:bCs/>
          <w:sz w:val="40"/>
          <w:szCs w:val="40"/>
          <w:rtl/>
          <w:lang w:eastAsia="zh-TW"/>
        </w:rPr>
        <w:t>2019</w:t>
      </w:r>
      <w:r w:rsidRPr="005B46D2">
        <w:rPr>
          <w:b/>
          <w:bCs/>
          <w:sz w:val="40"/>
          <w:szCs w:val="40"/>
          <w:rtl/>
          <w:lang w:eastAsia="zh-TW"/>
        </w:rPr>
        <w:t>)</w:t>
      </w:r>
    </w:p>
    <w:p w14:paraId="1CBEF70C" w14:textId="77777777" w:rsidR="00CC3109" w:rsidRPr="005B46D2" w:rsidRDefault="00CC3109" w:rsidP="00CC3109">
      <w:pPr>
        <w:spacing w:before="3840"/>
        <w:ind w:left="1247"/>
        <w:rPr>
          <w:rStyle w:val="SingleTxtGAChar"/>
          <w:rtl/>
          <w:lang w:bidi="ar-EG"/>
        </w:rPr>
      </w:pPr>
      <w:r w:rsidRPr="005B46D2">
        <w:rPr>
          <w:noProof/>
          <w:rtl/>
        </w:rPr>
        <w:drawing>
          <wp:inline distT="0" distB="0" distL="0" distR="0" wp14:anchorId="62BACF25" wp14:editId="33A99B0E">
            <wp:extent cx="611906" cy="5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6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57E8" w14:textId="77777777" w:rsidR="00CC3109" w:rsidRPr="005B46D2" w:rsidRDefault="00CC3109" w:rsidP="00CC3109">
      <w:pPr>
        <w:ind w:left="1247"/>
        <w:rPr>
          <w:b/>
          <w:bCs/>
          <w:sz w:val="34"/>
          <w:szCs w:val="36"/>
          <w:rtl/>
          <w:lang w:bidi="ar-DZ"/>
        </w:rPr>
      </w:pPr>
      <w:r w:rsidRPr="005B46D2">
        <w:rPr>
          <w:b/>
          <w:bCs/>
          <w:sz w:val="34"/>
          <w:szCs w:val="36"/>
          <w:rtl/>
        </w:rPr>
        <w:t>الأمم</w:t>
      </w:r>
      <w:r w:rsidR="00FD00C3" w:rsidRPr="005B46D2">
        <w:rPr>
          <w:b/>
          <w:bCs/>
          <w:sz w:val="34"/>
          <w:szCs w:val="36"/>
          <w:rtl/>
        </w:rPr>
        <w:t xml:space="preserve"> </w:t>
      </w:r>
      <w:r w:rsidRPr="005B46D2">
        <w:rPr>
          <w:b/>
          <w:bCs/>
          <w:sz w:val="34"/>
          <w:szCs w:val="36"/>
          <w:rtl/>
        </w:rPr>
        <w:t>المتحدة</w:t>
      </w:r>
      <w:r w:rsidR="00FD00C3" w:rsidRPr="005B46D2">
        <w:rPr>
          <w:rFonts w:hint="cs"/>
          <w:b/>
          <w:bCs/>
          <w:sz w:val="34"/>
          <w:szCs w:val="36"/>
          <w:rtl/>
        </w:rPr>
        <w:t xml:space="preserve"> </w:t>
      </w:r>
      <w:r w:rsidRPr="005B46D2">
        <w:rPr>
          <w:b/>
          <w:bCs/>
          <w:sz w:val="30"/>
          <w:szCs w:val="38"/>
        </w:rPr>
        <w:t>•</w:t>
      </w:r>
      <w:r w:rsidR="00FD00C3" w:rsidRPr="005B46D2">
        <w:rPr>
          <w:rFonts w:hint="cs"/>
          <w:b/>
          <w:bCs/>
          <w:sz w:val="34"/>
          <w:szCs w:val="36"/>
          <w:rtl/>
        </w:rPr>
        <w:t xml:space="preserve"> </w:t>
      </w:r>
      <w:r w:rsidRPr="005B46D2">
        <w:rPr>
          <w:b/>
          <w:bCs/>
          <w:sz w:val="34"/>
          <w:szCs w:val="36"/>
          <w:rtl/>
        </w:rPr>
        <w:t>نيويورك،</w:t>
      </w:r>
      <w:r w:rsidR="00FD00C3" w:rsidRPr="005B46D2">
        <w:rPr>
          <w:rFonts w:hint="cs"/>
          <w:b/>
          <w:bCs/>
          <w:sz w:val="34"/>
          <w:szCs w:val="36"/>
          <w:rtl/>
        </w:rPr>
        <w:t xml:space="preserve"> </w:t>
      </w:r>
      <w:r w:rsidRPr="005B46D2">
        <w:rPr>
          <w:rFonts w:hint="cs"/>
          <w:b/>
          <w:bCs/>
          <w:sz w:val="34"/>
          <w:szCs w:val="36"/>
          <w:rtl/>
        </w:rPr>
        <w:t>201</w:t>
      </w:r>
      <w:r w:rsidRPr="005B46D2">
        <w:rPr>
          <w:rFonts w:hint="cs"/>
          <w:b/>
          <w:bCs/>
          <w:sz w:val="34"/>
          <w:szCs w:val="36"/>
          <w:rtl/>
          <w:lang w:bidi="ar-EG"/>
        </w:rPr>
        <w:t>9</w:t>
      </w:r>
    </w:p>
    <w:p w14:paraId="71F1433C" w14:textId="77777777" w:rsidR="00CC3109" w:rsidRPr="005B46D2" w:rsidRDefault="00CC3109" w:rsidP="00CC3109">
      <w:pPr>
        <w:pStyle w:val="SingleTxtGA"/>
        <w:pageBreakBefore/>
        <w:spacing w:before="5160"/>
        <w:rPr>
          <w:i/>
          <w:iCs/>
          <w:rtl/>
        </w:rPr>
      </w:pPr>
      <w:r w:rsidRPr="005B46D2">
        <w:rPr>
          <w:rFonts w:hint="eastAsia"/>
          <w:i/>
          <w:iCs/>
          <w:rtl/>
        </w:rPr>
        <w:lastRenderedPageBreak/>
        <w:t>ملاحظة</w:t>
      </w:r>
    </w:p>
    <w:p w14:paraId="4FAD3A79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  <w:t>تتألف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رموز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ووثائق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الأمم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حروف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وأرقام.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ويعني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إيراد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أحد</w:t>
      </w:r>
      <w:r w:rsidR="00FD00C3" w:rsidRPr="005B46D2">
        <w:rPr>
          <w:rtl/>
        </w:rPr>
        <w:t xml:space="preserve"> </w:t>
      </w:r>
      <w:r w:rsidRPr="005B46D2">
        <w:rPr>
          <w:rtl/>
        </w:rPr>
        <w:t>هذه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الرموز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الإحالة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إحدى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وثائق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الأمم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المتحدة.</w:t>
      </w:r>
    </w:p>
    <w:p w14:paraId="43A92087" w14:textId="77777777" w:rsidR="00D4116D" w:rsidRPr="005B46D2" w:rsidRDefault="00D4116D" w:rsidP="00CC3109">
      <w:pPr>
        <w:keepNext/>
        <w:keepLines/>
        <w:pageBreakBefore/>
        <w:spacing w:line="360" w:lineRule="exact"/>
        <w:rPr>
          <w:sz w:val="36"/>
          <w:szCs w:val="36"/>
          <w:rtl/>
        </w:rPr>
        <w:sectPr w:rsidR="00D4116D" w:rsidRPr="005B46D2" w:rsidSect="00276AB4">
          <w:headerReference w:type="even" r:id="rId16"/>
          <w:footerReference w:type="even" r:id="rId17"/>
          <w:footerReference w:type="first" r:id="rId18"/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cols w:space="720"/>
          <w:titlePg/>
          <w:bidi/>
          <w:docGrid w:linePitch="360"/>
        </w:sectPr>
      </w:pPr>
    </w:p>
    <w:p w14:paraId="4A51BC73" w14:textId="77777777" w:rsidR="00CC3109" w:rsidRPr="005B46D2" w:rsidRDefault="00CC3109" w:rsidP="00CC3109">
      <w:pPr>
        <w:keepNext/>
        <w:keepLines/>
        <w:pageBreakBefore/>
        <w:spacing w:line="360" w:lineRule="exact"/>
        <w:rPr>
          <w:sz w:val="36"/>
          <w:szCs w:val="36"/>
          <w:rtl/>
        </w:rPr>
      </w:pPr>
      <w:r w:rsidRPr="005B46D2">
        <w:rPr>
          <w:rFonts w:hint="cs"/>
          <w:sz w:val="36"/>
          <w:szCs w:val="36"/>
          <w:rtl/>
        </w:rPr>
        <w:lastRenderedPageBreak/>
        <w:t>المحتويات</w:t>
      </w:r>
    </w:p>
    <w:p w14:paraId="3CB766B6" w14:textId="77777777" w:rsidR="00CC3109" w:rsidRPr="005B46D2" w:rsidRDefault="00CC3109">
      <w:pPr>
        <w:tabs>
          <w:tab w:val="right" w:pos="9638"/>
        </w:tabs>
        <w:spacing w:before="120" w:after="120" w:line="240" w:lineRule="exact"/>
        <w:ind w:left="284"/>
        <w:rPr>
          <w:iCs/>
          <w:szCs w:val="28"/>
          <w:rtl/>
        </w:rPr>
      </w:pPr>
      <w:r w:rsidRPr="005B46D2">
        <w:rPr>
          <w:i/>
        </w:rPr>
        <w:tab/>
      </w:r>
      <w:r w:rsidRPr="005B46D2">
        <w:rPr>
          <w:rFonts w:hint="cs"/>
          <w:iCs/>
          <w:szCs w:val="28"/>
          <w:rtl/>
        </w:rPr>
        <w:t>الصفحة</w:t>
      </w:r>
    </w:p>
    <w:p w14:paraId="62EC3346" w14:textId="534490CE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szCs w:val="28"/>
          <w:rtl/>
          <w:lang w:val="fr-CH"/>
        </w:rPr>
        <w:tab/>
      </w:r>
      <w:r w:rsidRPr="005B46D2">
        <w:rPr>
          <w:szCs w:val="28"/>
          <w:rtl/>
          <w:lang w:val="fr-CH"/>
        </w:rPr>
        <w:tab/>
      </w:r>
      <w:r w:rsidRPr="005B46D2">
        <w:rPr>
          <w:szCs w:val="28"/>
          <w:rtl/>
          <w:lang w:val="fr-CH"/>
        </w:rPr>
        <w:tab/>
      </w:r>
      <w:r w:rsidRPr="005B46D2">
        <w:rPr>
          <w:szCs w:val="28"/>
          <w:rtl/>
          <w:lang w:val="fr-CH"/>
        </w:rPr>
        <w:fldChar w:fldCharType="begin"/>
      </w:r>
      <w:r w:rsidRPr="005B46D2">
        <w:rPr>
          <w:szCs w:val="28"/>
          <w:rtl/>
          <w:lang w:val="fr-CH"/>
        </w:rPr>
        <w:instrText xml:space="preserve"> </w:instrText>
      </w:r>
      <w:r w:rsidRPr="005B46D2">
        <w:rPr>
          <w:szCs w:val="28"/>
          <w:lang w:val="fr-CH"/>
        </w:rPr>
        <w:instrText>TOC</w:instrText>
      </w:r>
      <w:r w:rsidRPr="005B46D2">
        <w:rPr>
          <w:szCs w:val="28"/>
          <w:rtl/>
          <w:lang w:val="fr-CH"/>
        </w:rPr>
        <w:instrText xml:space="preserve"> \</w:instrText>
      </w:r>
      <w:r w:rsidRPr="005B46D2">
        <w:rPr>
          <w:szCs w:val="28"/>
          <w:lang w:val="fr-CH"/>
        </w:rPr>
        <w:instrText>o "1-3" \h \z \t "_ H _Ch_GA,1,_ H_1_GA,2</w:instrText>
      </w:r>
      <w:r w:rsidRPr="005B46D2">
        <w:rPr>
          <w:szCs w:val="28"/>
          <w:rtl/>
          <w:lang w:val="fr-CH"/>
        </w:rPr>
        <w:instrText xml:space="preserve">" </w:instrText>
      </w:r>
      <w:r w:rsidRPr="005B46D2">
        <w:rPr>
          <w:szCs w:val="28"/>
          <w:rtl/>
          <w:lang w:val="fr-CH"/>
        </w:rPr>
        <w:fldChar w:fldCharType="separate"/>
      </w:r>
      <w:hyperlink w:anchor="_Toc18683029" w:history="1">
        <w:r w:rsidRPr="005B46D2">
          <w:rPr>
            <w:noProof/>
            <w:szCs w:val="28"/>
            <w:rtl/>
            <w:lang w:val="fr-CH"/>
          </w:rPr>
          <w:t>كتاب الإحالة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Toc18683029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1A77F87F" w14:textId="64D62B93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30" w:history="1">
        <w:r w:rsidRPr="005B46D2">
          <w:rPr>
            <w:noProof/>
            <w:szCs w:val="28"/>
            <w:rtl/>
            <w:lang w:val="fr-CH"/>
          </w:rPr>
          <w:t>أولاً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المسائل التنظيمية والمسائل ذات الصلة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Toc18683030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3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0784E17A" w14:textId="05254425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1" w:history="1">
        <w:r w:rsidRPr="005B46D2">
          <w:rPr>
            <w:noProof/>
            <w:szCs w:val="28"/>
            <w:rtl/>
            <w:lang w:val="fr-CH"/>
          </w:rPr>
          <w:t>ألف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الدول الأطراف في الاتفاقية الدولية للقضاء على جميع أشكال التمييز العنصري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Toc18683031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3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0FCAC7C9" w14:textId="6F867286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2" w:history="1">
        <w:r w:rsidRPr="005B46D2">
          <w:rPr>
            <w:noProof/>
            <w:szCs w:val="28"/>
            <w:rtl/>
            <w:lang w:val="fr-CH"/>
          </w:rPr>
          <w:t>باء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الدورات وجداول الأعمال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Toc18683032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3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715F21EA" w14:textId="3D5AEA01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3" w:history="1">
        <w:r w:rsidRPr="005B46D2">
          <w:rPr>
            <w:noProof/>
            <w:szCs w:val="28"/>
            <w:rtl/>
            <w:lang w:val="fr-CH"/>
          </w:rPr>
          <w:t>جيم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العضوية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Toc18683033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4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69A4FB2D" w14:textId="3E1C749F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4" w:history="1">
        <w:r w:rsidRPr="005B46D2">
          <w:rPr>
            <w:noProof/>
            <w:szCs w:val="28"/>
            <w:rtl/>
            <w:lang w:val="fr-CH"/>
          </w:rPr>
          <w:t>دال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أعضاء مكتب اللجنة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Toc18683034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4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7944E036" w14:textId="3D4A99A8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left="2192" w:right="907" w:hanging="2192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5" w:history="1">
        <w:r w:rsidRPr="005B46D2">
          <w:rPr>
            <w:noProof/>
            <w:szCs w:val="28"/>
            <w:rtl/>
            <w:lang w:val="fr-CH"/>
          </w:rPr>
          <w:t>هاء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التعاون مع منظمة العمل الدولية، ومفوضية الأمم المتحدة السامية لشؤون اللاجئين، ومنظمة الأمم المتحدة للتربية والعلم والثقافة، والإجراءات الخاصة التابعة لمجلس حقوق الإنسان، وآليات حقوق الإنسان الإقليمية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Toc18683035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5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625A62EA" w14:textId="77E21ABD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6" w:history="1">
        <w:r w:rsidRPr="005B46D2">
          <w:rPr>
            <w:noProof/>
            <w:szCs w:val="28"/>
            <w:rtl/>
            <w:lang w:val="fr-CH"/>
          </w:rPr>
          <w:t>واو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مسائل أخرى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Toc18683036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5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4091890B" w14:textId="0E9C6978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7" w:history="1">
        <w:r w:rsidRPr="005B46D2">
          <w:rPr>
            <w:noProof/>
            <w:szCs w:val="28"/>
            <w:rtl/>
            <w:lang w:val="fr-CH"/>
          </w:rPr>
          <w:t>زاي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اعتماد التقرير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Toc18683037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5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2A434343" w14:textId="4AADFD4A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38" w:history="1">
        <w:r w:rsidRPr="005B46D2">
          <w:rPr>
            <w:noProof/>
            <w:szCs w:val="28"/>
            <w:rtl/>
            <w:lang w:val="fr-CH"/>
          </w:rPr>
          <w:t>ثانياً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منع التمييز العنصري، بما في ذلك تدابير الإنذار المبكر والإجراءات العاجلة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Toc18683038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6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71783A21" w14:textId="5CBC5EE6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39" w:history="1">
        <w:r w:rsidRPr="005B46D2">
          <w:rPr>
            <w:noProof/>
            <w:szCs w:val="28"/>
            <w:rtl/>
            <w:lang w:val="fr-CH"/>
          </w:rPr>
          <w:t>النظر في الحالات في إطار تدابير الإنذار المبكر والإجراءات العاجلة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Toc18683039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6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2C5AE732" w14:textId="080AE7EC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0" w:history="1">
        <w:r w:rsidRPr="005B46D2">
          <w:rPr>
            <w:noProof/>
            <w:szCs w:val="28"/>
            <w:rtl/>
            <w:lang w:val="fr-CH"/>
          </w:rPr>
          <w:t>ثالثاً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النظر في التقارير والتعليقات والمعلومات المقدمة من الدول الأطراف بموجب المادة 9 من الاتفاقية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Toc18683040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11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36642F86" w14:textId="5576066A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1" w:history="1">
        <w:r w:rsidRPr="005B46D2">
          <w:rPr>
            <w:noProof/>
            <w:szCs w:val="28"/>
            <w:rtl/>
            <w:lang w:val="fr-CH"/>
          </w:rPr>
          <w:t>رابعاً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متابعة النظر في التقارير المقدمة من الدول الأطراف بموجب المادة 9 من الاتفاقية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Toc18683041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13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3C7FF0A9" w14:textId="72315FF8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2" w:history="1">
        <w:r w:rsidRPr="005B46D2">
          <w:rPr>
            <w:noProof/>
            <w:szCs w:val="28"/>
            <w:rtl/>
            <w:lang w:val="fr-CH"/>
          </w:rPr>
          <w:t>خامساً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النظر في البلاغات الواردة بموجب المادة 11 من الاتفاقية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Toc18683042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14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13405A17" w14:textId="6BE42963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3" w:history="1">
        <w:r w:rsidRPr="005B46D2">
          <w:rPr>
            <w:noProof/>
            <w:szCs w:val="28"/>
            <w:rtl/>
            <w:lang w:val="fr-CH"/>
          </w:rPr>
          <w:t>سادساً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الأعمال الانتقامية</w:t>
        </w:r>
        <w:bookmarkStart w:id="0" w:name="_GoBack"/>
        <w:bookmarkEnd w:id="0"/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Toc18683043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16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26CCDDE7" w14:textId="508EE9B8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4" w:history="1">
        <w:r w:rsidRPr="005B46D2">
          <w:rPr>
            <w:noProof/>
            <w:szCs w:val="28"/>
            <w:rtl/>
            <w:lang w:val="fr-CH"/>
          </w:rPr>
          <w:t>سابعاً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الدول الأطراف التي تأخرت كثيراً عن مواعيد تقديم تقاريرها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Toc18683044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17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1C69AD94" w14:textId="12EFCE8D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45" w:history="1">
        <w:r w:rsidRPr="005B46D2">
          <w:rPr>
            <w:noProof/>
            <w:szCs w:val="28"/>
            <w:rtl/>
            <w:lang w:val="fr-CH"/>
          </w:rPr>
          <w:t>ألف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التقارير التي تأخر تقديمها عشر سنوات على الأقل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Toc18683045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17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1D34C542" w14:textId="16E3CB3A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46" w:history="1">
        <w:r w:rsidRPr="005B46D2">
          <w:rPr>
            <w:noProof/>
            <w:szCs w:val="28"/>
            <w:rtl/>
            <w:lang w:val="fr-CH"/>
          </w:rPr>
          <w:t>باء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التقارير التي تأخر تقديمها خمس سنوات على الأقل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Toc18683046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19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0C803B30" w14:textId="3DC57200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r w:rsidRPr="005B46D2">
        <w:rPr>
          <w:noProof/>
          <w:szCs w:val="28"/>
          <w:rtl/>
          <w:lang w:val="fr-CH"/>
        </w:rPr>
        <w:tab/>
      </w:r>
      <w:hyperlink w:anchor="_Toc18683047" w:history="1">
        <w:r w:rsidRPr="005B46D2">
          <w:rPr>
            <w:noProof/>
            <w:szCs w:val="28"/>
            <w:rtl/>
            <w:lang w:val="fr-CH"/>
          </w:rPr>
          <w:t>جيم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الإجراء الذي اتخذته اللجنة لضمان تقديم الدول الأطراف تقاريرها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Toc18683047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20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2E6B5B7B" w14:textId="295B4AFF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8" w:history="1">
        <w:r w:rsidRPr="005B46D2">
          <w:rPr>
            <w:noProof/>
            <w:szCs w:val="28"/>
            <w:rtl/>
            <w:lang w:val="fr-CH"/>
          </w:rPr>
          <w:t>ثامناً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النظر في البلاغات المقدمة بموجب المادة 14 من الاتفاقية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Toc18683048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21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67A15C9E" w14:textId="2255C6C8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49" w:history="1">
        <w:r w:rsidRPr="005B46D2">
          <w:rPr>
            <w:noProof/>
            <w:szCs w:val="28"/>
            <w:rtl/>
            <w:lang w:val="fr-CH"/>
          </w:rPr>
          <w:t>تاسعاً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متابعة البلاغات الفردية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Toc18683049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22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346AF88F" w14:textId="56B70170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left="1525" w:right="907" w:hanging="1525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50" w:history="1">
        <w:r w:rsidRPr="005B46D2">
          <w:rPr>
            <w:noProof/>
            <w:szCs w:val="28"/>
            <w:rtl/>
            <w:lang w:val="fr-CH"/>
          </w:rPr>
          <w:t>عاشراً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متابعة المؤتمر العالمي لمكافحة العنصرية والتمييز العنصري وكره الأجانب وما يتصل بذلك من تعصب، ومؤتمر استعراض ديربان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Toc18683050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24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06CE53A7" w14:textId="4D3DBA1E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51" w:history="1">
        <w:r w:rsidRPr="005B46D2">
          <w:rPr>
            <w:noProof/>
            <w:szCs w:val="28"/>
            <w:rtl/>
            <w:lang w:val="fr-CH"/>
          </w:rPr>
          <w:t>حادي عشر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توصية عامة بشأن منع التنميط العنصري ومكافحته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Toc18683051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25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346BEF02" w14:textId="0197031A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52" w:history="1">
        <w:r w:rsidRPr="005B46D2">
          <w:rPr>
            <w:noProof/>
            <w:szCs w:val="28"/>
            <w:rtl/>
            <w:lang w:val="fr-CH"/>
          </w:rPr>
          <w:t>ثاني عشر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الاجتماع السادس غير الرسمي مع الدول الأطراف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Toc18683052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26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2BBCE231" w14:textId="624D4E5C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noProof/>
          <w:szCs w:val="28"/>
          <w:rtl/>
          <w:lang w:val="fr-CH"/>
        </w:rPr>
        <w:tab/>
      </w:r>
      <w:hyperlink w:anchor="_Toc18683053" w:history="1">
        <w:r w:rsidRPr="005B46D2">
          <w:rPr>
            <w:noProof/>
            <w:szCs w:val="28"/>
            <w:rtl/>
            <w:lang w:val="fr-CH"/>
          </w:rPr>
          <w:t>ثالث عشر</w:t>
        </w:r>
        <w:r w:rsidRPr="005B46D2">
          <w:rPr>
            <w:noProof/>
            <w:szCs w:val="28"/>
            <w:rtl/>
            <w:lang w:val="fr-CH"/>
          </w:rPr>
          <w:tab/>
          <w:t>-</w:t>
        </w:r>
        <w:r w:rsidRPr="005B46D2">
          <w:rPr>
            <w:noProof/>
            <w:szCs w:val="28"/>
            <w:rtl/>
            <w:lang w:val="fr-CH"/>
          </w:rPr>
          <w:tab/>
          <w:t>مناقشات بشأن عملية تدعيم هيئات المعاهدات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Toc18683053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27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083E29B3" w14:textId="77777777" w:rsidR="00276AB4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before="120" w:after="120" w:line="360" w:lineRule="exact"/>
        <w:ind w:right="907"/>
        <w:rPr>
          <w:noProof/>
          <w:szCs w:val="28"/>
          <w:rtl/>
          <w:lang w:val="fr-CH"/>
        </w:rPr>
      </w:pPr>
      <w:r w:rsidRPr="005B46D2">
        <w:rPr>
          <w:rFonts w:hint="cs"/>
          <w:noProof/>
          <w:szCs w:val="28"/>
          <w:rtl/>
          <w:lang w:val="fr-CH"/>
        </w:rPr>
        <w:t>المرفقات</w:t>
      </w:r>
    </w:p>
    <w:p w14:paraId="53D27ED5" w14:textId="5EE8D6BF" w:rsidR="00276AB4" w:rsidRPr="005B46D2" w:rsidRDefault="00B24AC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right="907"/>
        <w:rPr>
          <w:noProof/>
          <w:szCs w:val="28"/>
          <w:rtl/>
          <w:lang w:val="fr-CH"/>
        </w:rPr>
      </w:pPr>
      <w:hyperlink w:anchor="_Toc18683054" w:history="1">
        <w:r w:rsidR="00276AB4" w:rsidRPr="005B46D2">
          <w:rPr>
            <w:noProof/>
            <w:szCs w:val="28"/>
            <w:rtl/>
            <w:lang w:val="fr-CH"/>
          </w:rPr>
          <w:tab/>
          <w:t>الأول</w:t>
        </w:r>
        <w:r w:rsidR="00276AB4" w:rsidRPr="005B46D2">
          <w:rPr>
            <w:noProof/>
            <w:webHidden/>
            <w:szCs w:val="28"/>
            <w:rtl/>
            <w:lang w:val="fr-CH"/>
          </w:rPr>
          <w:tab/>
        </w:r>
        <w:r w:rsidR="00276AB4" w:rsidRPr="005B46D2">
          <w:rPr>
            <w:rFonts w:hint="cs"/>
            <w:noProof/>
            <w:webHidden/>
            <w:szCs w:val="28"/>
            <w:rtl/>
            <w:lang w:val="fr-CH"/>
          </w:rPr>
          <w:t>-</w:t>
        </w:r>
        <w:r w:rsidR="00276AB4" w:rsidRPr="005B46D2">
          <w:rPr>
            <w:noProof/>
            <w:webHidden/>
            <w:szCs w:val="28"/>
            <w:rtl/>
            <w:lang w:val="fr-CH"/>
          </w:rPr>
          <w:tab/>
        </w:r>
      </w:hyperlink>
      <w:hyperlink w:anchor="_Toc18683055" w:history="1">
        <w:r w:rsidR="00276AB4" w:rsidRPr="005B46D2">
          <w:rPr>
            <w:noProof/>
            <w:szCs w:val="28"/>
            <w:rtl/>
            <w:lang w:val="fr-CH"/>
          </w:rPr>
          <w:t>معلومات متابعة مقدمة فيما يتعلق بحالات اعتمدت اللجنة توصيات بشأنها</w:t>
        </w:r>
        <w:r w:rsidR="00276AB4" w:rsidRPr="005B46D2">
          <w:rPr>
            <w:noProof/>
            <w:webHidden/>
            <w:szCs w:val="28"/>
            <w:rtl/>
            <w:lang w:val="fr-CH"/>
          </w:rPr>
          <w:tab/>
        </w:r>
        <w:r w:rsidR="00276AB4" w:rsidRPr="005B46D2">
          <w:rPr>
            <w:noProof/>
            <w:webHidden/>
            <w:szCs w:val="28"/>
            <w:rtl/>
            <w:lang w:val="fr-CH"/>
          </w:rPr>
          <w:tab/>
        </w:r>
        <w:r w:rsidR="00276AB4" w:rsidRPr="005B46D2">
          <w:rPr>
            <w:noProof/>
            <w:szCs w:val="28"/>
            <w:rtl/>
            <w:lang w:val="fr-CH"/>
          </w:rPr>
          <w:fldChar w:fldCharType="begin"/>
        </w:r>
        <w:r w:rsidR="00276AB4"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276AB4" w:rsidRPr="005B46D2">
          <w:rPr>
            <w:noProof/>
            <w:webHidden/>
            <w:szCs w:val="28"/>
            <w:lang w:val="fr-CH"/>
          </w:rPr>
          <w:instrText>PAGEREF</w:instrText>
        </w:r>
        <w:r w:rsidR="00276AB4"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276AB4" w:rsidRPr="005B46D2">
          <w:rPr>
            <w:noProof/>
            <w:webHidden/>
            <w:szCs w:val="28"/>
            <w:lang w:val="fr-CH"/>
          </w:rPr>
          <w:instrText>Toc18683055 \h</w:instrText>
        </w:r>
        <w:r w:rsidR="00276AB4"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276AB4" w:rsidRPr="005B46D2">
          <w:rPr>
            <w:noProof/>
            <w:szCs w:val="28"/>
            <w:rtl/>
            <w:lang w:val="fr-CH"/>
          </w:rPr>
        </w:r>
        <w:r w:rsidR="00276AB4"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28</w:t>
        </w:r>
        <w:r w:rsidR="00276AB4" w:rsidRPr="005B46D2">
          <w:rPr>
            <w:noProof/>
            <w:szCs w:val="28"/>
            <w:rtl/>
            <w:lang w:val="fr-CH"/>
          </w:rPr>
          <w:fldChar w:fldCharType="end"/>
        </w:r>
      </w:hyperlink>
    </w:p>
    <w:p w14:paraId="4D58A42B" w14:textId="3AA7872B" w:rsidR="00CC3109" w:rsidRPr="005B46D2" w:rsidRDefault="00276AB4" w:rsidP="00276AB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left="1525" w:right="907" w:hanging="1525"/>
      </w:pPr>
      <w:r w:rsidRPr="005B46D2">
        <w:rPr>
          <w:noProof/>
          <w:szCs w:val="28"/>
          <w:rtl/>
          <w:lang w:val="fr-CH"/>
        </w:rPr>
        <w:tab/>
      </w:r>
      <w:hyperlink w:anchor="_Toc18683058" w:history="1">
        <w:r w:rsidRPr="005B46D2">
          <w:rPr>
            <w:noProof/>
            <w:szCs w:val="28"/>
            <w:rtl/>
            <w:lang w:val="fr-CH"/>
          </w:rPr>
          <w:t>الثاني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rFonts w:hint="cs"/>
            <w:noProof/>
            <w:webHidden/>
            <w:szCs w:val="28"/>
            <w:rtl/>
            <w:lang w:val="fr-CH"/>
          </w:rPr>
          <w:t>-</w:t>
        </w:r>
        <w:r w:rsidRPr="005B46D2">
          <w:rPr>
            <w:noProof/>
            <w:webHidden/>
            <w:szCs w:val="28"/>
            <w:rtl/>
            <w:lang w:val="fr-CH"/>
          </w:rPr>
          <w:tab/>
        </w:r>
      </w:hyperlink>
      <w:hyperlink w:anchor="_Toc18683059" w:history="1">
        <w:r w:rsidRPr="005B46D2">
          <w:rPr>
            <w:noProof/>
            <w:szCs w:val="28"/>
            <w:rtl/>
            <w:lang w:val="fr-CH"/>
          </w:rPr>
          <w:t>النظام الأساسي المتعلق بجلسات الاستماع التي تُعقد طبقاً للمادة 11 من الاتفاقية الدولية للقضاء على جميع أشكال التمييز العنصري</w:t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webHidden/>
            <w:szCs w:val="28"/>
            <w:rtl/>
            <w:lang w:val="fr-CH"/>
          </w:rPr>
          <w:tab/>
        </w:r>
        <w:r w:rsidRPr="005B46D2">
          <w:rPr>
            <w:noProof/>
            <w:szCs w:val="28"/>
            <w:rtl/>
            <w:lang w:val="fr-CH"/>
          </w:rPr>
          <w:fldChar w:fldCharType="begin"/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webHidden/>
            <w:szCs w:val="28"/>
            <w:lang w:val="fr-CH"/>
          </w:rPr>
          <w:instrText>PAGEREF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_</w:instrText>
        </w:r>
        <w:r w:rsidRPr="005B46D2">
          <w:rPr>
            <w:noProof/>
            <w:webHidden/>
            <w:szCs w:val="28"/>
            <w:lang w:val="fr-CH"/>
          </w:rPr>
          <w:instrText>Toc18683059 \h</w:instrText>
        </w:r>
        <w:r w:rsidRPr="005B46D2">
          <w:rPr>
            <w:noProof/>
            <w:webHidden/>
            <w:szCs w:val="28"/>
            <w:rtl/>
            <w:lang w:val="fr-CH"/>
          </w:rPr>
          <w:instrText xml:space="preserve"> </w:instrText>
        </w:r>
        <w:r w:rsidRPr="005B46D2">
          <w:rPr>
            <w:noProof/>
            <w:szCs w:val="28"/>
            <w:rtl/>
            <w:lang w:val="fr-CH"/>
          </w:rPr>
        </w:r>
        <w:r w:rsidRPr="005B46D2">
          <w:rPr>
            <w:noProof/>
            <w:szCs w:val="28"/>
            <w:rtl/>
            <w:lang w:val="fr-CH"/>
          </w:rPr>
          <w:fldChar w:fldCharType="separate"/>
        </w:r>
        <w:r w:rsidR="00F00ABC">
          <w:rPr>
            <w:noProof/>
            <w:webHidden/>
            <w:szCs w:val="28"/>
            <w:rtl/>
            <w:lang w:val="fr-CH"/>
          </w:rPr>
          <w:t>31</w:t>
        </w:r>
        <w:r w:rsidRPr="005B46D2">
          <w:rPr>
            <w:noProof/>
            <w:szCs w:val="28"/>
            <w:rtl/>
            <w:lang w:val="fr-CH"/>
          </w:rPr>
          <w:fldChar w:fldCharType="end"/>
        </w:r>
      </w:hyperlink>
      <w:r w:rsidRPr="005B46D2">
        <w:rPr>
          <w:szCs w:val="28"/>
          <w:rtl/>
          <w:lang w:val="fr-CH"/>
        </w:rPr>
        <w:fldChar w:fldCharType="end"/>
      </w:r>
    </w:p>
    <w:p w14:paraId="5C9EE9F3" w14:textId="77777777" w:rsidR="00D4116D" w:rsidRPr="005B46D2" w:rsidRDefault="00D4116D" w:rsidP="00CC3109">
      <w:pPr>
        <w:pStyle w:val="HChGA"/>
        <w:pageBreakBefore/>
        <w:spacing w:before="120"/>
        <w:rPr>
          <w:i/>
          <w:lang w:bidi="ar-EG"/>
        </w:rPr>
        <w:sectPr w:rsidR="00D4116D" w:rsidRPr="005B46D2" w:rsidSect="00D4116D">
          <w:headerReference w:type="even" r:id="rId19"/>
          <w:headerReference w:type="default" r:id="rId20"/>
          <w:footerReference w:type="even" r:id="rId21"/>
          <w:footerReference w:type="default" r:id="rId22"/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pgNumType w:fmt="lowerRoman" w:start="3"/>
          <w:cols w:space="720"/>
          <w:bidi/>
          <w:docGrid w:linePitch="360"/>
        </w:sectPr>
      </w:pPr>
    </w:p>
    <w:p w14:paraId="5781F16F" w14:textId="77777777" w:rsidR="00CC3109" w:rsidRPr="005B46D2" w:rsidRDefault="00CC3109" w:rsidP="00CC3109">
      <w:pPr>
        <w:pStyle w:val="HChGA"/>
        <w:pageBreakBefore/>
        <w:spacing w:before="120"/>
      </w:pPr>
      <w:r w:rsidRPr="005B46D2">
        <w:rPr>
          <w:i/>
          <w:rtl/>
        </w:rPr>
        <w:lastRenderedPageBreak/>
        <w:tab/>
      </w:r>
      <w:r w:rsidRPr="005B46D2">
        <w:rPr>
          <w:rtl/>
        </w:rPr>
        <w:tab/>
      </w:r>
      <w:bookmarkStart w:id="1" w:name="_Toc18683029"/>
      <w:r w:rsidRPr="005B46D2">
        <w:rPr>
          <w:rtl/>
        </w:rPr>
        <w:t>كتاب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الإحالة</w:t>
      </w:r>
      <w:bookmarkEnd w:id="1"/>
    </w:p>
    <w:p w14:paraId="2F180737" w14:textId="77777777" w:rsidR="00CC3109" w:rsidRPr="005B46D2" w:rsidRDefault="00CC3109" w:rsidP="00CC3109">
      <w:pPr>
        <w:pStyle w:val="SingleTxtGA"/>
        <w:jc w:val="right"/>
        <w:rPr>
          <w:rtl/>
        </w:rPr>
      </w:pPr>
      <w:r w:rsidRPr="005B46D2">
        <w:rPr>
          <w:rtl/>
        </w:rPr>
        <w:t>5</w:t>
      </w:r>
      <w:r w:rsidR="00FD00C3" w:rsidRPr="005B46D2">
        <w:rPr>
          <w:rtl/>
        </w:rPr>
        <w:t xml:space="preserve"> </w:t>
      </w:r>
      <w:r w:rsidRPr="005B46D2">
        <w:rPr>
          <w:rtl/>
        </w:rPr>
        <w:t>آب/أغسطس</w:t>
      </w:r>
      <w:r w:rsidR="00FD00C3" w:rsidRPr="005B46D2">
        <w:rPr>
          <w:rtl/>
        </w:rPr>
        <w:t xml:space="preserve"> </w:t>
      </w:r>
      <w:r w:rsidRPr="005B46D2">
        <w:rPr>
          <w:rtl/>
        </w:rPr>
        <w:t>2019</w:t>
      </w:r>
    </w:p>
    <w:p w14:paraId="47D9A54B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>صاحب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السعادة،</w:t>
      </w:r>
    </w:p>
    <w:p w14:paraId="03A6FFB2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  <w:t>يسرني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أحيل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إليك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السنوي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العنصري.</w:t>
      </w:r>
    </w:p>
    <w:p w14:paraId="38AC1426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</w:r>
      <w:r w:rsidRPr="005B46D2">
        <w:rPr>
          <w:rFonts w:hint="cs"/>
          <w:rtl/>
        </w:rPr>
        <w:t>و</w:t>
      </w:r>
      <w:r w:rsidRPr="005B46D2">
        <w:rPr>
          <w:rtl/>
        </w:rPr>
        <w:t>يتضمن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هذا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معلومات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الدورات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السادسة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والسابعة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والثامنة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للجنة،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المعقودة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الفترات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6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30</w:t>
      </w:r>
      <w:r w:rsidR="00FD00C3" w:rsidRPr="005B46D2">
        <w:rPr>
          <w:rtl/>
        </w:rPr>
        <w:t xml:space="preserve"> </w:t>
      </w:r>
      <w:r w:rsidRPr="005B46D2">
        <w:rPr>
          <w:rtl/>
        </w:rPr>
        <w:t>آب/أغسطس</w:t>
      </w:r>
      <w:r w:rsidR="00FD00C3" w:rsidRPr="005B46D2">
        <w:rPr>
          <w:rtl/>
        </w:rPr>
        <w:t xml:space="preserve"> </w:t>
      </w:r>
      <w:r w:rsidRPr="005B46D2">
        <w:rPr>
          <w:rtl/>
        </w:rPr>
        <w:t>2018</w:t>
      </w:r>
      <w:r w:rsidRPr="005B46D2">
        <w:rPr>
          <w:rFonts w:hint="cs"/>
          <w:rtl/>
        </w:rPr>
        <w:t>،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ومن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26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تشرين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الثاني/نوفمبر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23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نيسان/أبريل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التوالي.</w:t>
      </w:r>
    </w:p>
    <w:p w14:paraId="3C8DD065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  <w:t>وتشكل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جميع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أشكال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صدقت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181</w:t>
      </w:r>
      <w:r w:rsidR="00FD00C3" w:rsidRPr="005B46D2">
        <w:rPr>
          <w:rtl/>
        </w:rPr>
        <w:t xml:space="preserve"> </w:t>
      </w:r>
      <w:r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حتى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الآن،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الأساس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المعياري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ينبغي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</w:t>
      </w:r>
      <w:r w:rsidRPr="005B46D2">
        <w:rPr>
          <w:rFonts w:hint="cs"/>
          <w:rtl/>
        </w:rPr>
        <w:t>ستند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</w:t>
      </w:r>
      <w:r w:rsidRPr="005B46D2">
        <w:rPr>
          <w:rtl/>
        </w:rPr>
        <w:t>ليه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الجهود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العنصري.</w:t>
      </w:r>
    </w:p>
    <w:p w14:paraId="27807D52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  <w:t>وقد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واصلت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دوراتها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السادسة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والسابعة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والثامنة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القيام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بعبء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عمل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كبير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يتمثل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بحث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تقارير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(انظر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الثالث)،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إضافة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تبادل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المراسلات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المادتين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11</w:t>
      </w:r>
      <w:r w:rsidR="00FD00C3" w:rsidRPr="005B46D2">
        <w:rPr>
          <w:rtl/>
        </w:rPr>
        <w:t xml:space="preserve"> </w:t>
      </w:r>
      <w:r w:rsidRPr="005B46D2">
        <w:rPr>
          <w:rtl/>
        </w:rPr>
        <w:t>و14</w:t>
      </w:r>
      <w:r w:rsidR="00FD00C3" w:rsidRPr="005B46D2">
        <w:rPr>
          <w:rtl/>
        </w:rPr>
        <w:t xml:space="preserve"> </w:t>
      </w:r>
      <w:r w:rsidRPr="005B46D2">
        <w:rPr>
          <w:rtl/>
        </w:rPr>
        <w:t>(انظر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الفصلين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خامس</w:t>
      </w:r>
      <w:r w:rsidRPr="005B46D2">
        <w:rPr>
          <w:rFonts w:hint="cs"/>
          <w:rtl/>
        </w:rPr>
        <w:t>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وثامن</w:t>
      </w:r>
      <w:r w:rsidRPr="005B46D2">
        <w:rPr>
          <w:rFonts w:hint="cs"/>
          <w:rtl/>
        </w:rPr>
        <w:t>اً</w:t>
      </w:r>
      <w:r w:rsidRPr="005B46D2">
        <w:rPr>
          <w:rtl/>
        </w:rPr>
        <w:t>).</w:t>
      </w:r>
    </w:p>
    <w:p w14:paraId="07548956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spacing w:val="-4"/>
          <w:rtl/>
        </w:rPr>
        <w:tab/>
        <w:t>وقد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بحثت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الأوضاع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في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عدة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دول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أطراف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بموجب</w:t>
      </w:r>
      <w:r w:rsidR="00FD00C3" w:rsidRPr="005B46D2">
        <w:rPr>
          <w:spacing w:val="-4"/>
          <w:rtl/>
        </w:rPr>
        <w:t xml:space="preserve"> </w:t>
      </w:r>
      <w:r w:rsidRPr="005B46D2">
        <w:rPr>
          <w:rFonts w:hint="cs"/>
          <w:spacing w:val="-4"/>
          <w:rtl/>
        </w:rPr>
        <w:t>تدابير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الإنذار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المبكر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وا</w:t>
      </w:r>
      <w:r w:rsidRPr="005B46D2">
        <w:rPr>
          <w:rFonts w:hint="cs"/>
          <w:spacing w:val="-4"/>
          <w:rtl/>
        </w:rPr>
        <w:t>لإ</w:t>
      </w:r>
      <w:r w:rsidRPr="005B46D2">
        <w:rPr>
          <w:rFonts w:hint="cs"/>
          <w:rtl/>
        </w:rPr>
        <w:t>جراءات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العاجل</w:t>
      </w:r>
      <w:r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Pr="005B46D2">
        <w:rPr>
          <w:rtl/>
        </w:rPr>
        <w:t>(انظر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ثاني</w:t>
      </w:r>
      <w:r w:rsidRPr="005B46D2">
        <w:rPr>
          <w:rFonts w:hint="cs"/>
          <w:rtl/>
        </w:rPr>
        <w:t>اً</w:t>
      </w:r>
      <w:r w:rsidRPr="005B46D2">
        <w:rPr>
          <w:rtl/>
        </w:rPr>
        <w:t>).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</w:t>
      </w:r>
      <w:r w:rsidRPr="005B46D2">
        <w:rPr>
          <w:rFonts w:hint="cs"/>
          <w:rtl/>
        </w:rPr>
        <w:t>فضلاً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ذلك،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تفحّص</w:t>
      </w:r>
      <w:r w:rsidRPr="005B46D2">
        <w:rPr>
          <w:rtl/>
        </w:rPr>
        <w:t>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المعلومات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قدمتها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متابعة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التقارير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(انظر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رابع</w:t>
      </w:r>
      <w:r w:rsidRPr="005B46D2">
        <w:rPr>
          <w:rFonts w:hint="cs"/>
          <w:rtl/>
        </w:rPr>
        <w:t>اً</w:t>
      </w:r>
      <w:r w:rsidRPr="005B46D2">
        <w:rPr>
          <w:rtl/>
        </w:rPr>
        <w:t>).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واضطلعت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أيضاً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بأنشطة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أخرى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بينها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اجتماع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وإطلاق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عملية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إعداد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توصية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الدورتين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والثامنة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تتعلق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بمنع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التنميط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ومكافحته.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و</w:t>
      </w:r>
      <w:r w:rsidRPr="005B46D2">
        <w:rPr>
          <w:rtl/>
        </w:rPr>
        <w:t>واصلت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متابعة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تنفيذ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قرار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الجمعية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68/268</w:t>
      </w:r>
      <w:r w:rsidR="00FD00C3" w:rsidRPr="005B46D2">
        <w:rPr>
          <w:rtl/>
        </w:rPr>
        <w:t xml:space="preserve"> </w:t>
      </w:r>
      <w:r w:rsidRPr="005B46D2">
        <w:rPr>
          <w:rtl/>
        </w:rPr>
        <w:t>ب</w:t>
      </w:r>
      <w:r w:rsidRPr="005B46D2">
        <w:rPr>
          <w:rFonts w:hint="cs"/>
          <w:rtl/>
        </w:rPr>
        <w:t>شأن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تد</w:t>
      </w:r>
      <w:r w:rsidRPr="005B46D2">
        <w:rPr>
          <w:rFonts w:hint="cs"/>
          <w:rtl/>
        </w:rPr>
        <w:t>عيم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وتعزيز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فعالية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نظ</w:t>
      </w:r>
      <w:r w:rsidRPr="005B46D2">
        <w:rPr>
          <w:rFonts w:hint="cs"/>
          <w:rtl/>
        </w:rPr>
        <w:t>ا</w:t>
      </w:r>
      <w:r w:rsidRPr="005B46D2">
        <w:rPr>
          <w:rtl/>
        </w:rPr>
        <w:t>م</w:t>
      </w:r>
      <w:r w:rsidR="00FD00C3" w:rsidRPr="005B46D2">
        <w:rPr>
          <w:rtl/>
        </w:rPr>
        <w:t xml:space="preserve"> </w:t>
      </w:r>
      <w:r w:rsidRPr="005B46D2">
        <w:rPr>
          <w:rtl/>
        </w:rPr>
        <w:t>هيئات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معاهدات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حقوق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الإنسان.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ودعا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رئيس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الجمعية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رئيس</w:t>
      </w:r>
      <w:r w:rsidRPr="005B46D2">
        <w:rPr>
          <w:rFonts w:hint="cs"/>
          <w:rtl/>
        </w:rPr>
        <w:t>َ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</w:t>
      </w:r>
      <w:r w:rsidRPr="005B46D2">
        <w:rPr>
          <w:rtl/>
        </w:rPr>
        <w:t>خاطب</w:t>
      </w:r>
      <w:r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</w:t>
      </w:r>
      <w:r w:rsidRPr="005B46D2">
        <w:rPr>
          <w:rFonts w:hint="cs"/>
          <w:rtl/>
        </w:rPr>
        <w:t>لس</w:t>
      </w:r>
      <w:r w:rsidRPr="005B46D2">
        <w:rPr>
          <w:rtl/>
        </w:rPr>
        <w:t>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للجمعية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نيابة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إطار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الاحتفال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ب</w:t>
      </w:r>
      <w:r w:rsidRPr="005B46D2">
        <w:rPr>
          <w:rtl/>
        </w:rPr>
        <w:t>اليوم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العنصري،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جرى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نيويورك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25</w:t>
      </w:r>
      <w:r w:rsidR="00FD00C3" w:rsidRPr="005B46D2">
        <w:rPr>
          <w:rtl/>
        </w:rPr>
        <w:t xml:space="preserve"> </w:t>
      </w:r>
      <w:r w:rsidRPr="005B46D2">
        <w:rPr>
          <w:rtl/>
        </w:rPr>
        <w:t>آذار/مارس</w:t>
      </w:r>
      <w:r w:rsidR="00FD00C3" w:rsidRPr="005B46D2">
        <w:rPr>
          <w:rtl/>
        </w:rPr>
        <w:t xml:space="preserve"> </w:t>
      </w:r>
      <w:r w:rsidRPr="005B46D2">
        <w:rPr>
          <w:rtl/>
        </w:rPr>
        <w:t>2019</w:t>
      </w:r>
      <w:r w:rsidRPr="005B46D2">
        <w:rPr>
          <w:rFonts w:hint="cs"/>
          <w:rtl/>
        </w:rPr>
        <w:t>،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ورك</w:t>
      </w:r>
      <w:r w:rsidRPr="005B46D2">
        <w:rPr>
          <w:rFonts w:hint="cs"/>
          <w:rtl/>
        </w:rPr>
        <w:t>ّ</w:t>
      </w:r>
      <w:r w:rsidRPr="005B46D2">
        <w:rPr>
          <w:rtl/>
        </w:rPr>
        <w:t>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مكافحة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صعود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الشع</w:t>
      </w:r>
      <w:r w:rsidRPr="005B46D2">
        <w:rPr>
          <w:rFonts w:hint="cs"/>
          <w:rtl/>
        </w:rPr>
        <w:t>ب</w:t>
      </w:r>
      <w:r w:rsidRPr="005B46D2">
        <w:rPr>
          <w:rtl/>
        </w:rPr>
        <w:t>وية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القومية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وأيديولوجيات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التفوق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المتطرفة.</w:t>
      </w:r>
    </w:p>
    <w:p w14:paraId="512553DA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  <w:t>و</w:t>
      </w:r>
      <w:r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تزا</w:t>
      </w:r>
      <w:r w:rsidRPr="005B46D2">
        <w:rPr>
          <w:rtl/>
        </w:rPr>
        <w:t>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</w:t>
      </w:r>
      <w:r w:rsidRPr="005B46D2">
        <w:rPr>
          <w:rtl/>
        </w:rPr>
        <w:t>لتز</w:t>
      </w:r>
      <w:r w:rsidRPr="005B46D2">
        <w:rPr>
          <w:rFonts w:hint="cs"/>
          <w:rtl/>
        </w:rPr>
        <w:t>ا</w:t>
      </w:r>
      <w:r w:rsidRPr="005B46D2">
        <w:rPr>
          <w:rtl/>
        </w:rPr>
        <w:t>م</w:t>
      </w:r>
      <w:r w:rsidRPr="005B46D2">
        <w:rPr>
          <w:rFonts w:hint="cs"/>
          <w:rtl/>
        </w:rPr>
        <w:t>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ب</w:t>
      </w:r>
      <w:r w:rsidRPr="005B46D2">
        <w:rPr>
          <w:rFonts w:hint="cs"/>
          <w:rtl/>
        </w:rPr>
        <w:t>الدأب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تحسين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أساليب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عملها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لأجل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بلوغ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أقصى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درجات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الفعالية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واعتماد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نُهج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مبتكرة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مكافحة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أشكال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المعاصرة.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ويتج</w:t>
      </w:r>
      <w:r w:rsidRPr="005B46D2">
        <w:rPr>
          <w:rFonts w:hint="cs"/>
          <w:rtl/>
        </w:rPr>
        <w:t>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التطور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الحاصل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تطبيق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وتفسيرها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توصياتها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وآرائها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الفردية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قراراتها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وملاحظاتها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الختامية.</w:t>
      </w:r>
    </w:p>
    <w:p w14:paraId="200EA119" w14:textId="77777777" w:rsidR="00CC3109" w:rsidRPr="005B46D2" w:rsidRDefault="00CC3109" w:rsidP="00CC3109">
      <w:pPr>
        <w:pStyle w:val="SingleTxtGA"/>
      </w:pPr>
      <w:r w:rsidRPr="005B46D2">
        <w:rPr>
          <w:rtl/>
        </w:rPr>
        <w:tab/>
        <w:t>و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الواضح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إحراز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تقدم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التصدي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بيد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تحدي</w:t>
      </w:r>
      <w:r w:rsidRPr="005B46D2">
        <w:rPr>
          <w:rtl/>
        </w:rPr>
        <w:t>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كبرى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ومتعددة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الأوجه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تزال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تعترض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السعي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الحثيث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بينها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استمرار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خطاب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الكراهية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و</w:t>
      </w:r>
      <w:r w:rsidRPr="005B46D2">
        <w:rPr>
          <w:rFonts w:hint="cs"/>
          <w:rtl/>
        </w:rPr>
        <w:t>الانبعاث</w:t>
      </w:r>
      <w:r w:rsidR="00FD00C3" w:rsidRPr="005B46D2">
        <w:rPr>
          <w:rtl/>
        </w:rPr>
        <w:t xml:space="preserve"> </w:t>
      </w:r>
      <w:r w:rsidRPr="005B46D2">
        <w:rPr>
          <w:rtl/>
        </w:rPr>
        <w:t>ا</w:t>
      </w:r>
      <w:r w:rsidRPr="005B46D2">
        <w:rPr>
          <w:rFonts w:hint="cs"/>
          <w:rtl/>
        </w:rPr>
        <w:t>لجديد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</w:t>
      </w:r>
      <w:r w:rsidRPr="005B46D2">
        <w:rPr>
          <w:rtl/>
        </w:rPr>
        <w:t>لشع</w:t>
      </w:r>
      <w:r w:rsidRPr="005B46D2">
        <w:rPr>
          <w:rFonts w:hint="cs"/>
          <w:rtl/>
        </w:rPr>
        <w:t>ب</w:t>
      </w:r>
      <w:r w:rsidRPr="005B46D2">
        <w:rPr>
          <w:rtl/>
        </w:rPr>
        <w:t>وية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القومية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</w:t>
      </w:r>
      <w:r w:rsidRPr="005B46D2">
        <w:rPr>
          <w:rFonts w:hint="cs"/>
          <w:rtl/>
        </w:rPr>
        <w:t>ل</w:t>
      </w:r>
      <w:r w:rsidRPr="005B46D2">
        <w:rPr>
          <w:rtl/>
        </w:rPr>
        <w:t>لمنظمات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تشجع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أيديولوجيات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التفوق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العرقي،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والصعوبات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</w:t>
      </w:r>
      <w:r w:rsidRPr="005B46D2">
        <w:rPr>
          <w:rFonts w:hint="cs"/>
          <w:rtl/>
        </w:rPr>
        <w:t>جد</w:t>
      </w:r>
      <w:r w:rsidRPr="005B46D2">
        <w:rPr>
          <w:rtl/>
        </w:rPr>
        <w:t>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مكافحة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هذه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الظواهر.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ولا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يساورني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أدنى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شك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يتحلى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أعضاء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تفانٍ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</w:t>
      </w:r>
      <w:r w:rsidRPr="005B46D2">
        <w:rPr>
          <w:rtl/>
        </w:rPr>
        <w:t>مهني</w:t>
      </w:r>
      <w:r w:rsidRPr="005B46D2">
        <w:rPr>
          <w:rFonts w:hint="cs"/>
          <w:rtl/>
        </w:rPr>
        <w:t>ة</w:t>
      </w:r>
      <w:r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جانب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تنوع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مساهماتهم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وتعد</w:t>
      </w:r>
      <w:r w:rsidRPr="005B46D2">
        <w:rPr>
          <w:rFonts w:hint="cs"/>
          <w:rtl/>
        </w:rPr>
        <w:t>ُّ</w:t>
      </w:r>
      <w:r w:rsidRPr="005B46D2">
        <w:rPr>
          <w:rtl/>
        </w:rPr>
        <w:t>د</w:t>
      </w:r>
      <w:r w:rsidRPr="005B46D2">
        <w:rPr>
          <w:rFonts w:hint="cs"/>
          <w:rtl/>
        </w:rPr>
        <w:t>ها</w:t>
      </w:r>
      <w:r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سيكفل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استمرار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مساهمة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عمل</w:t>
      </w:r>
      <w:r w:rsidRPr="005B46D2">
        <w:rPr>
          <w:rFonts w:hint="cs"/>
          <w:rtl/>
        </w:rPr>
        <w:t>ه</w:t>
      </w:r>
      <w:r w:rsidRPr="005B46D2">
        <w:rPr>
          <w:rtl/>
        </w:rPr>
        <w:t>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بشكل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ملموس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تنفيذ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متابعة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المؤتمر</w:t>
      </w:r>
      <w:r w:rsidR="00FD00C3" w:rsidRPr="005B46D2">
        <w:rPr>
          <w:rtl/>
        </w:rPr>
        <w:t xml:space="preserve"> </w:t>
      </w:r>
      <w:r w:rsidRPr="005B46D2">
        <w:rPr>
          <w:rtl/>
        </w:rPr>
        <w:lastRenderedPageBreak/>
        <w:t>العالمي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لمكافحة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وكره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الأجانب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وما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يتصل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بذلك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تعصب،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السنوات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القادمة.</w:t>
      </w:r>
    </w:p>
    <w:p w14:paraId="6C46F9D2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ab/>
        <w:t>وأرجو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تتفضل،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سيدي،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بقبول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فائق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احترامي.</w:t>
      </w:r>
    </w:p>
    <w:p w14:paraId="79EAE0E6" w14:textId="77777777" w:rsidR="00CC3109" w:rsidRPr="005B46D2" w:rsidRDefault="00CC3109" w:rsidP="00CC3109">
      <w:pPr>
        <w:pStyle w:val="SingleTxtGA"/>
        <w:spacing w:after="0"/>
        <w:ind w:left="6561" w:hanging="953"/>
        <w:rPr>
          <w:rtl/>
        </w:rPr>
      </w:pPr>
      <w:r w:rsidRPr="005B46D2">
        <w:rPr>
          <w:rtl/>
        </w:rPr>
        <w:t>(</w:t>
      </w:r>
      <w:r w:rsidRPr="005B46D2">
        <w:rPr>
          <w:i/>
          <w:iCs/>
          <w:rtl/>
        </w:rPr>
        <w:t>التوقيع</w:t>
      </w:r>
      <w:r w:rsidRPr="005B46D2">
        <w:rPr>
          <w:rtl/>
        </w:rPr>
        <w:t>)</w:t>
      </w:r>
      <w:r w:rsidRPr="005B46D2">
        <w:rPr>
          <w:rtl/>
        </w:rPr>
        <w:tab/>
        <w:t>نورالدين</w:t>
      </w:r>
      <w:r w:rsidR="00FD00C3" w:rsidRPr="005B46D2">
        <w:rPr>
          <w:rtl/>
        </w:rPr>
        <w:t xml:space="preserve"> </w:t>
      </w:r>
      <w:r w:rsidRPr="005B46D2">
        <w:rPr>
          <w:b/>
          <w:bCs/>
          <w:rtl/>
        </w:rPr>
        <w:t>أمير</w:t>
      </w:r>
    </w:p>
    <w:p w14:paraId="42C2E23F" w14:textId="77777777" w:rsidR="00CC3109" w:rsidRPr="005B46D2" w:rsidRDefault="00CC3109" w:rsidP="00CC3109">
      <w:pPr>
        <w:pStyle w:val="SingleTxtGA"/>
        <w:tabs>
          <w:tab w:val="clear" w:pos="5330"/>
        </w:tabs>
        <w:ind w:left="6559"/>
        <w:rPr>
          <w:rtl/>
        </w:rPr>
      </w:pPr>
      <w:r w:rsidRPr="005B46D2">
        <w:rPr>
          <w:rFonts w:hint="cs"/>
          <w:rtl/>
        </w:rPr>
        <w:t>ال</w:t>
      </w:r>
      <w:r w:rsidRPr="005B46D2">
        <w:rPr>
          <w:rtl/>
        </w:rPr>
        <w:t>رئيس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</w:p>
    <w:p w14:paraId="496E6D1E" w14:textId="77777777" w:rsidR="00CC3109" w:rsidRPr="005B46D2" w:rsidRDefault="00CC3109" w:rsidP="00CC3109">
      <w:pPr>
        <w:pStyle w:val="SingleTxtGA"/>
        <w:spacing w:before="1080"/>
        <w:rPr>
          <w:rtl/>
        </w:rPr>
      </w:pPr>
      <w:r w:rsidRPr="005B46D2">
        <w:rPr>
          <w:rtl/>
        </w:rPr>
        <w:t>سعادة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السيد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أنطونيو</w:t>
      </w:r>
      <w:r w:rsidR="00FD00C3" w:rsidRPr="005B46D2">
        <w:rPr>
          <w:rtl/>
        </w:rPr>
        <w:t xml:space="preserve"> </w:t>
      </w:r>
      <w:proofErr w:type="spellStart"/>
      <w:r w:rsidRPr="005B46D2">
        <w:rPr>
          <w:rtl/>
        </w:rPr>
        <w:t>غوتيريش</w:t>
      </w:r>
      <w:proofErr w:type="spellEnd"/>
      <w:r w:rsidRPr="005B46D2">
        <w:rPr>
          <w:rtl/>
        </w:rPr>
        <w:tab/>
      </w:r>
      <w:r w:rsidRPr="005B46D2">
        <w:rPr>
          <w:rtl/>
        </w:rPr>
        <w:br/>
        <w:t>الأمين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للأمم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المتحدة</w:t>
      </w:r>
      <w:r w:rsidRPr="005B46D2">
        <w:rPr>
          <w:rtl/>
        </w:rPr>
        <w:tab/>
      </w:r>
      <w:r w:rsidRPr="005B46D2">
        <w:rPr>
          <w:rtl/>
        </w:rPr>
        <w:br/>
        <w:t>ني</w:t>
      </w:r>
      <w:r w:rsidRPr="005B46D2">
        <w:rPr>
          <w:rFonts w:hint="cs"/>
          <w:rtl/>
        </w:rPr>
        <w:t>و</w:t>
      </w:r>
      <w:r w:rsidRPr="005B46D2">
        <w:rPr>
          <w:rtl/>
        </w:rPr>
        <w:t>يورك</w:t>
      </w:r>
    </w:p>
    <w:p w14:paraId="2C5CF6C2" w14:textId="77777777" w:rsidR="00CC3109" w:rsidRPr="005B46D2" w:rsidRDefault="00CC3109" w:rsidP="00CC3109">
      <w:pPr>
        <w:pStyle w:val="HChGA"/>
        <w:pageBreakBefore/>
        <w:spacing w:before="120"/>
        <w:rPr>
          <w:rtl/>
          <w:lang w:bidi="ar-DZ"/>
        </w:rPr>
      </w:pPr>
      <w:r w:rsidRPr="005B46D2">
        <w:rPr>
          <w:rtl/>
        </w:rPr>
        <w:lastRenderedPageBreak/>
        <w:tab/>
      </w:r>
      <w:bookmarkStart w:id="2" w:name="_Toc18683030"/>
      <w:r w:rsidRPr="005B46D2">
        <w:rPr>
          <w:rtl/>
        </w:rPr>
        <w:t>أولاً-</w:t>
      </w:r>
      <w:r w:rsidRPr="005B46D2">
        <w:rPr>
          <w:rtl/>
        </w:rPr>
        <w:tab/>
        <w:t>المسائل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التنظيمية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والمسائل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ذات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الصلة</w:t>
      </w:r>
      <w:bookmarkEnd w:id="2"/>
    </w:p>
    <w:p w14:paraId="057348AC" w14:textId="77777777" w:rsidR="00CC3109" w:rsidRPr="005B46D2" w:rsidRDefault="00CC3109" w:rsidP="00CC3109">
      <w:pPr>
        <w:pStyle w:val="H1GA"/>
        <w:rPr>
          <w:rtl/>
        </w:rPr>
      </w:pPr>
      <w:r w:rsidRPr="005B46D2">
        <w:rPr>
          <w:rtl/>
        </w:rPr>
        <w:tab/>
      </w:r>
      <w:bookmarkStart w:id="3" w:name="_Toc18683031"/>
      <w:r w:rsidRPr="005B46D2">
        <w:rPr>
          <w:rtl/>
        </w:rPr>
        <w:t>ألف-</w:t>
      </w:r>
      <w:r w:rsidRPr="005B46D2">
        <w:rPr>
          <w:rtl/>
        </w:rPr>
        <w:tab/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جميع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أشكال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</w:t>
      </w:r>
      <w:bookmarkEnd w:id="3"/>
    </w:p>
    <w:p w14:paraId="32B799F2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>1-</w:t>
      </w:r>
      <w:r w:rsidRPr="005B46D2">
        <w:rPr>
          <w:rtl/>
        </w:rPr>
        <w:tab/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وبحلول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تاريخ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اختتام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الثامنة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هناك</w:t>
      </w:r>
      <w:r w:rsidR="00FD00C3" w:rsidRPr="005B46D2">
        <w:rPr>
          <w:rtl/>
        </w:rPr>
        <w:t xml:space="preserve"> </w:t>
      </w:r>
      <w:r w:rsidRPr="005B46D2">
        <w:rPr>
          <w:rtl/>
        </w:rPr>
        <w:t>181</w:t>
      </w:r>
      <w:r w:rsidR="00FD00C3" w:rsidRPr="005B46D2">
        <w:rPr>
          <w:rtl/>
        </w:rPr>
        <w:t xml:space="preserve"> </w:t>
      </w:r>
      <w:r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طرفاً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للقضاء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جميع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أشكال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اعتمدتها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الجمعية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قرار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الجمعية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2106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ألف</w:t>
      </w:r>
      <w:r w:rsidR="007C51E0" w:rsidRPr="005B46D2">
        <w:rPr>
          <w:rFonts w:hint="cs"/>
          <w:rtl/>
        </w:rPr>
        <w:t xml:space="preserve"> </w:t>
      </w:r>
      <w:r w:rsidRPr="005B46D2">
        <w:rPr>
          <w:rtl/>
        </w:rPr>
        <w:t>(د-20)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بتاريخ</w:t>
      </w:r>
      <w:r w:rsidR="00FD00C3" w:rsidRPr="005B46D2">
        <w:rPr>
          <w:rtl/>
        </w:rPr>
        <w:t xml:space="preserve"> </w:t>
      </w:r>
      <w:r w:rsidRPr="005B46D2">
        <w:rPr>
          <w:rtl/>
        </w:rPr>
        <w:t>21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Pr="005B46D2">
        <w:rPr>
          <w:rtl/>
        </w:rPr>
        <w:t>1965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وفتحت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باب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التوقيع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والتصديق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عليها</w:t>
      </w:r>
      <w:r w:rsidR="00FD00C3" w:rsidRPr="005B46D2">
        <w:rPr>
          <w:rtl/>
        </w:rPr>
        <w:t xml:space="preserve"> </w:t>
      </w:r>
      <w:r w:rsidRPr="005B46D2">
        <w:rPr>
          <w:spacing w:val="-4"/>
          <w:rtl/>
        </w:rPr>
        <w:t>في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نيويورك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في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7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آذار/مارس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1966.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ودخلت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الاتفاقية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حيز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النفاذ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في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4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كانون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الثاني/يناير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1969</w:t>
      </w:r>
      <w:r w:rsidR="00FD00C3" w:rsidRPr="005B46D2">
        <w:rPr>
          <w:rtl/>
        </w:rPr>
        <w:t xml:space="preserve"> </w:t>
      </w:r>
      <w:r w:rsidRPr="005B46D2">
        <w:rPr>
          <w:spacing w:val="-4"/>
          <w:rtl/>
        </w:rPr>
        <w:t>طبقاً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لأحكام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المادة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19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منها.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وأثناء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الفترة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المشمولة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بالاستعراض،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انضمت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دومينيكا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وجزر</w:t>
      </w:r>
      <w:r w:rsidR="00FD00C3" w:rsidRPr="005B46D2">
        <w:rPr>
          <w:spacing w:val="-4"/>
          <w:rtl/>
        </w:rPr>
        <w:t xml:space="preserve"> </w:t>
      </w:r>
      <w:r w:rsidRPr="005B46D2">
        <w:rPr>
          <w:spacing w:val="-4"/>
          <w:rtl/>
        </w:rPr>
        <w:t>مارشال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الاتفاقية.</w:t>
      </w:r>
    </w:p>
    <w:p w14:paraId="489999E0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>2-</w:t>
      </w:r>
      <w:r w:rsidRPr="005B46D2">
        <w:rPr>
          <w:rtl/>
        </w:rPr>
        <w:tab/>
        <w:t>وبحلول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تاريخ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اختتام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الثامنة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كانت</w:t>
      </w:r>
      <w:r w:rsidR="00FD00C3" w:rsidRPr="005B46D2">
        <w:rPr>
          <w:rtl/>
        </w:rPr>
        <w:t xml:space="preserve"> </w:t>
      </w:r>
      <w:r w:rsidRPr="005B46D2">
        <w:rPr>
          <w:rtl/>
        </w:rPr>
        <w:t>58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طرفاً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الاتفاقية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181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أصدرت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الإعلان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المنصوص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الفقرة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1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14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يعترف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باختصاص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ب</w:t>
      </w:r>
      <w:r w:rsidRPr="005B46D2">
        <w:rPr>
          <w:rtl/>
        </w:rPr>
        <w:t>تلق</w:t>
      </w:r>
      <w:r w:rsidRPr="005B46D2">
        <w:rPr>
          <w:rFonts w:hint="cs"/>
          <w:rtl/>
        </w:rPr>
        <w:t>ِّ</w:t>
      </w:r>
      <w:r w:rsidRPr="005B46D2">
        <w:rPr>
          <w:rtl/>
        </w:rPr>
        <w:t>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وبحث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الواردة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الأفراد،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مجموعات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الأفراد،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الذين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يدعون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أنهم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ضحايا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انتهاك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المعنية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لأي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الحقوق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المنصوص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3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Pr="005B46D2">
        <w:rPr>
          <w:rtl/>
        </w:rPr>
        <w:t>1982،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دخل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حيز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النفاذ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اختصاص</w:t>
      </w:r>
      <w:r w:rsidRPr="005B46D2">
        <w:rPr>
          <w:rFonts w:hint="cs"/>
          <w:rtl/>
        </w:rPr>
        <w:t>ُ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بأداء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الوظائف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المنصوص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الفقرة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14،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بعد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إيداع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عاشر</w:t>
      </w:r>
      <w:r w:rsidRPr="005B46D2">
        <w:rPr>
          <w:rFonts w:hint="cs"/>
          <w:rtl/>
        </w:rPr>
        <w:t>ِ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إعلانٍ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الإعلانات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لدى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الأمين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العام.</w:t>
      </w:r>
    </w:p>
    <w:p w14:paraId="47B112B9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>٣-</w:t>
      </w:r>
      <w:r w:rsidRPr="005B46D2">
        <w:rPr>
          <w:rtl/>
        </w:rPr>
        <w:tab/>
        <w:t>وقد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قبلت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٤٩</w:t>
      </w:r>
      <w:r w:rsidR="00FD00C3" w:rsidRPr="005B46D2">
        <w:rPr>
          <w:rtl/>
        </w:rPr>
        <w:t xml:space="preserve"> </w:t>
      </w:r>
      <w:r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طرفاً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التعديل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المتعلق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بتمويل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أنشطة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أُدخل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الفقرة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6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٨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الاتفاقية،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و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اعت</w:t>
      </w:r>
      <w:r w:rsidRPr="005B46D2">
        <w:rPr>
          <w:rFonts w:hint="cs"/>
          <w:rtl/>
        </w:rPr>
        <w:t>ُ</w:t>
      </w:r>
      <w:r w:rsidRPr="005B46D2">
        <w:rPr>
          <w:rtl/>
        </w:rPr>
        <w:t>مد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١٥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الثاني/يناير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١٩٩٢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أثناء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الاجتماع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الرابع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عشر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وأيدته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الجمعية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العامة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قرارها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٤٧/١١١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بتاريخ</w:t>
      </w:r>
      <w:r w:rsidR="00C51D31" w:rsidRPr="005B46D2">
        <w:rPr>
          <w:rFonts w:hint="eastAsia"/>
          <w:rtl/>
        </w:rPr>
        <w:t> </w:t>
      </w:r>
      <w:r w:rsidRPr="005B46D2">
        <w:rPr>
          <w:rtl/>
        </w:rPr>
        <w:t>١٦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١٩٩٢.</w:t>
      </w:r>
    </w:p>
    <w:p w14:paraId="6F280FB5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tl/>
        </w:rPr>
        <w:t>4-</w:t>
      </w:r>
      <w:r w:rsidRPr="005B46D2">
        <w:rPr>
          <w:rtl/>
        </w:rPr>
        <w:tab/>
        <w:t>ويمكن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الاطلاع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قوائم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أصدرت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الإعلان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المنصوص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14،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ال‍</w:t>
      </w:r>
      <w:r w:rsidR="00FD00C3" w:rsidRPr="005B46D2">
        <w:rPr>
          <w:rtl/>
        </w:rPr>
        <w:t xml:space="preserve"> </w:t>
      </w:r>
      <w:r w:rsidRPr="005B46D2">
        <w:rPr>
          <w:rtl/>
        </w:rPr>
        <w:t>49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قبلت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التعديل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المدخل</w:t>
      </w:r>
      <w:r w:rsidR="00FD00C3" w:rsidRPr="005B46D2">
        <w:rPr>
          <w:rFonts w:hint="cs"/>
          <w:rtl/>
        </w:rPr>
        <w:t xml:space="preserve"> </w:t>
      </w:r>
      <w:r w:rsidRPr="005B46D2">
        <w:rPr>
          <w:rtl/>
        </w:rPr>
        <w:t>على</w:t>
      </w:r>
      <w:r w:rsidR="007C51E0" w:rsidRPr="005B46D2">
        <w:rPr>
          <w:rFonts w:hint="cs"/>
          <w:rtl/>
        </w:rPr>
        <w:t> </w:t>
      </w:r>
      <w:r w:rsidRPr="005B46D2">
        <w:rPr>
          <w:rtl/>
        </w:rPr>
        <w:t>الفقرة</w:t>
      </w:r>
      <w:r w:rsidR="00FD00C3" w:rsidRPr="005B46D2">
        <w:rPr>
          <w:rtl/>
        </w:rPr>
        <w:t xml:space="preserve"> </w:t>
      </w:r>
      <w:r w:rsidRPr="005B46D2">
        <w:rPr>
          <w:rtl/>
        </w:rPr>
        <w:t>6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8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الموقع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الشبكي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لمجموعة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معاهدات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الأمم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(انظر:</w:t>
      </w:r>
      <w:r w:rsidR="00FD00C3" w:rsidRPr="005B46D2">
        <w:rPr>
          <w:rtl/>
        </w:rPr>
        <w:t xml:space="preserve"> </w:t>
      </w:r>
      <w:hyperlink r:id="rId23" w:history="1">
        <w:r w:rsidRPr="005B46D2">
          <w:rPr>
            <w:rStyle w:val="Hyperlink"/>
            <w:u w:val="none"/>
          </w:rPr>
          <w:t>https://treaties.un.org/pages/Treaties.aspx?id=4&amp;subid=A&amp;lang=en</w:t>
        </w:r>
      </w:hyperlink>
      <w:r w:rsidRPr="005B46D2">
        <w:rPr>
          <w:rtl/>
        </w:rPr>
        <w:t>).</w:t>
      </w:r>
    </w:p>
    <w:p w14:paraId="6EEF7E0C" w14:textId="77777777" w:rsidR="00CC3109" w:rsidRPr="005B46D2" w:rsidRDefault="00CC3109" w:rsidP="00CC3109">
      <w:pPr>
        <w:pStyle w:val="H1GA"/>
        <w:rPr>
          <w:rtl/>
          <w:lang w:bidi="ar-DZ"/>
        </w:rPr>
      </w:pPr>
      <w:r w:rsidRPr="005B46D2">
        <w:rPr>
          <w:rtl/>
          <w:lang w:bidi="ar-DZ"/>
        </w:rPr>
        <w:tab/>
      </w:r>
      <w:bookmarkStart w:id="4" w:name="_Toc18683032"/>
      <w:r w:rsidRPr="005B46D2">
        <w:rPr>
          <w:rFonts w:hint="cs"/>
          <w:rtl/>
          <w:lang w:bidi="ar-DZ"/>
        </w:rPr>
        <w:t>باء-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الدورات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وجداول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الأعمال</w:t>
      </w:r>
      <w:bookmarkEnd w:id="4"/>
    </w:p>
    <w:p w14:paraId="74C396C1" w14:textId="77777777" w:rsidR="00CC3109" w:rsidRPr="005B46D2" w:rsidRDefault="00CC3109" w:rsidP="00CC3109">
      <w:pPr>
        <w:pStyle w:val="SingleTxtGA"/>
        <w:rPr>
          <w:spacing w:val="-4"/>
          <w:rtl/>
          <w:lang w:bidi="ar-DZ"/>
        </w:rPr>
      </w:pPr>
      <w:r w:rsidRPr="005B46D2">
        <w:rPr>
          <w:rFonts w:hint="cs"/>
          <w:spacing w:val="-4"/>
          <w:rtl/>
          <w:lang w:bidi="ar-DZ"/>
        </w:rPr>
        <w:t>5-</w:t>
      </w:r>
      <w:r w:rsidRPr="005B46D2">
        <w:rPr>
          <w:spacing w:val="-4"/>
          <w:rtl/>
          <w:lang w:bidi="ar-DZ"/>
        </w:rPr>
        <w:tab/>
      </w:r>
      <w:r w:rsidRPr="005B46D2">
        <w:rPr>
          <w:rFonts w:hint="cs"/>
          <w:spacing w:val="-4"/>
          <w:rtl/>
          <w:lang w:bidi="ar-DZ"/>
        </w:rPr>
        <w:t>عقدت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اللجنة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ثلاث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دورات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خلال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الفترة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قيد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الاستعراض.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فقد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عقدت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الدورات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السادسة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والتسعين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(الجلسات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2645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إلى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2679)،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والدورة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السابعة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والتسعين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(الجلسات</w:t>
      </w:r>
      <w:r w:rsidR="00FD00C3" w:rsidRPr="005B46D2">
        <w:rPr>
          <w:rFonts w:hint="eastAsia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2680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إلى</w:t>
      </w:r>
      <w:r w:rsidR="00C51D31" w:rsidRPr="005B46D2">
        <w:rPr>
          <w:rFonts w:hint="cs"/>
          <w:spacing w:val="-4"/>
          <w:rtl/>
          <w:lang w:bidi="ar-DZ"/>
        </w:rPr>
        <w:t> </w:t>
      </w:r>
      <w:r w:rsidRPr="005B46D2">
        <w:rPr>
          <w:rFonts w:hint="cs"/>
          <w:spacing w:val="-4"/>
          <w:rtl/>
          <w:lang w:bidi="ar-DZ"/>
        </w:rPr>
        <w:t>2709)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والدورة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الثامنة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والتسعين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(الجلسات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2710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إلى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2737)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في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مكتب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الأمم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المتحدة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في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جنيف،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في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الفترات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من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6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إلى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30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آب/أغسطس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2018،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ومن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26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تشرين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الثاني/نوفمبر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إلى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14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كانون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الأول/ديسمبر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2018،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ومن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23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نيسان/أبريل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إلى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10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أيار/مايو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2019،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على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التوالي.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</w:p>
    <w:p w14:paraId="0E7B68D2" w14:textId="77777777" w:rsidR="00CC3109" w:rsidRPr="005B46D2" w:rsidRDefault="00CC3109" w:rsidP="00CC3109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6-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واعتمدت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جدولي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الأعمال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المؤقتين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للدورتين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السادسة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والثامنة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دون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تنقيح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(انظر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الوثيقتين</w:t>
      </w:r>
      <w:r w:rsidR="00FD00C3" w:rsidRPr="005B46D2">
        <w:rPr>
          <w:rFonts w:hint="cs"/>
          <w:rtl/>
          <w:lang w:bidi="ar-DZ"/>
        </w:rPr>
        <w:t xml:space="preserve"> </w:t>
      </w:r>
      <w:hyperlink r:id="rId24" w:history="1">
        <w:r w:rsidRPr="005B46D2">
          <w:rPr>
            <w:rStyle w:val="Hyperlink"/>
            <w:u w:val="none"/>
          </w:rPr>
          <w:t>CERD/C/96/1</w:t>
        </w:r>
      </w:hyperlink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</w:t>
      </w:r>
      <w:hyperlink r:id="rId25" w:history="1">
        <w:r w:rsidRPr="005B46D2">
          <w:rPr>
            <w:rStyle w:val="Hyperlink"/>
            <w:u w:val="none"/>
          </w:rPr>
          <w:t>CERD/C/98/1</w:t>
        </w:r>
      </w:hyperlink>
      <w:r w:rsidRPr="005B46D2">
        <w:rPr>
          <w:rFonts w:hint="cs"/>
          <w:rtl/>
          <w:lang w:bidi="ar-DZ"/>
        </w:rPr>
        <w:t>)،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وأُعلنَ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تنقيح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جدول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أعمال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السابعة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(</w:t>
      </w:r>
      <w:hyperlink r:id="rId26" w:history="1">
        <w:r w:rsidRPr="005B46D2">
          <w:rPr>
            <w:rStyle w:val="Hyperlink"/>
            <w:u w:val="none"/>
          </w:rPr>
          <w:t>CERD/C/97/1</w:t>
        </w:r>
      </w:hyperlink>
      <w:r w:rsidRPr="005B46D2">
        <w:rPr>
          <w:rFonts w:hint="cs"/>
          <w:rtl/>
          <w:lang w:bidi="ar-DZ"/>
        </w:rPr>
        <w:t>)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عند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افتتاح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الدورة.</w:t>
      </w:r>
      <w:r w:rsidR="00FD00C3" w:rsidRPr="005B46D2">
        <w:rPr>
          <w:rFonts w:hint="cs"/>
          <w:rtl/>
          <w:lang w:bidi="ar-DZ"/>
        </w:rPr>
        <w:t xml:space="preserve"> </w:t>
      </w:r>
    </w:p>
    <w:p w14:paraId="2F70F9C3" w14:textId="77777777" w:rsidR="00CC3109" w:rsidRPr="005B46D2" w:rsidRDefault="00CC3109" w:rsidP="00CC3109">
      <w:pPr>
        <w:pStyle w:val="H1GA"/>
        <w:rPr>
          <w:rtl/>
          <w:lang w:bidi="ar-DZ"/>
        </w:rPr>
      </w:pPr>
      <w:r w:rsidRPr="005B46D2">
        <w:rPr>
          <w:rtl/>
          <w:lang w:bidi="ar-DZ"/>
        </w:rPr>
        <w:lastRenderedPageBreak/>
        <w:tab/>
      </w:r>
      <w:bookmarkStart w:id="5" w:name="_Toc18683033"/>
      <w:r w:rsidRPr="005B46D2">
        <w:rPr>
          <w:rFonts w:hint="cs"/>
          <w:rtl/>
          <w:lang w:bidi="ar-DZ"/>
        </w:rPr>
        <w:t>جيم-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العضوية</w:t>
      </w:r>
      <w:bookmarkEnd w:id="5"/>
    </w:p>
    <w:p w14:paraId="1C2A6D88" w14:textId="77777777" w:rsidR="00CC3109" w:rsidRPr="005B46D2" w:rsidRDefault="00CC3109" w:rsidP="00CC3109">
      <w:pPr>
        <w:pStyle w:val="SingleTxtGA"/>
        <w:rPr>
          <w:spacing w:val="-6"/>
          <w:rtl/>
          <w:lang w:bidi="ar-DZ"/>
        </w:rPr>
      </w:pPr>
      <w:r w:rsidRPr="005B46D2">
        <w:rPr>
          <w:rFonts w:hint="cs"/>
          <w:spacing w:val="-6"/>
          <w:rtl/>
          <w:lang w:bidi="ar-DZ"/>
        </w:rPr>
        <w:t>7-</w:t>
      </w:r>
      <w:r w:rsidRPr="005B46D2">
        <w:rPr>
          <w:spacing w:val="-6"/>
          <w:rtl/>
          <w:lang w:bidi="ar-DZ"/>
        </w:rPr>
        <w:tab/>
      </w:r>
      <w:r w:rsidRPr="005B46D2">
        <w:rPr>
          <w:rFonts w:hint="cs"/>
          <w:spacing w:val="-6"/>
          <w:rtl/>
          <w:lang w:bidi="ar-DZ"/>
        </w:rPr>
        <w:t>ترد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فيما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يلي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قائمة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بأسماء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أعضاء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اللجنة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في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الدورتين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السادسة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والتسعين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والسابعة</w:t>
      </w:r>
      <w:r w:rsidR="00FD00C3" w:rsidRPr="005B46D2">
        <w:rPr>
          <w:rFonts w:hint="cs"/>
          <w:spacing w:val="-6"/>
          <w:rtl/>
          <w:lang w:bidi="ar-DZ"/>
        </w:rPr>
        <w:t xml:space="preserve"> </w:t>
      </w:r>
      <w:r w:rsidRPr="005B46D2">
        <w:rPr>
          <w:rFonts w:hint="cs"/>
          <w:spacing w:val="-6"/>
          <w:rtl/>
          <w:lang w:bidi="ar-DZ"/>
        </w:rPr>
        <w:t>والتسعين:</w:t>
      </w:r>
    </w:p>
    <w:tbl>
      <w:tblPr>
        <w:tblStyle w:val="TableGrid"/>
        <w:bidiVisual/>
        <w:tblW w:w="8438" w:type="dxa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478"/>
        <w:gridCol w:w="3164"/>
      </w:tblGrid>
      <w:tr w:rsidR="00CC3109" w:rsidRPr="005B46D2" w14:paraId="4F1E79F9" w14:textId="77777777" w:rsidTr="00A75DF3">
        <w:tc>
          <w:tcPr>
            <w:tcW w:w="2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B8BD05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iCs/>
                <w:sz w:val="18"/>
                <w:rtl/>
                <w:lang w:bidi="ar-DZ"/>
              </w:rPr>
            </w:pPr>
            <w:r w:rsidRPr="005B46D2">
              <w:rPr>
                <w:rFonts w:hint="cs"/>
                <w:iCs/>
                <w:sz w:val="18"/>
                <w:rtl/>
                <w:lang w:bidi="ar-DZ"/>
              </w:rPr>
              <w:t>اسم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iCs/>
                <w:sz w:val="18"/>
                <w:rtl/>
                <w:lang w:bidi="ar-DZ"/>
              </w:rPr>
              <w:t>العضو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382EA7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iCs/>
                <w:sz w:val="18"/>
                <w:rtl/>
                <w:lang w:bidi="ar-DZ"/>
              </w:rPr>
            </w:pPr>
            <w:r w:rsidRPr="005B46D2">
              <w:rPr>
                <w:rFonts w:hint="cs"/>
                <w:iCs/>
                <w:sz w:val="18"/>
                <w:rtl/>
                <w:lang w:bidi="ar-DZ"/>
              </w:rPr>
              <w:t>الجنسية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627B3C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iCs/>
                <w:sz w:val="18"/>
                <w:rtl/>
                <w:lang w:bidi="ar-DZ"/>
              </w:rPr>
            </w:pPr>
            <w:r w:rsidRPr="005B46D2">
              <w:rPr>
                <w:rFonts w:hint="cs"/>
                <w:iCs/>
                <w:sz w:val="18"/>
                <w:rtl/>
                <w:lang w:bidi="ar-DZ"/>
              </w:rPr>
              <w:t>تنتهي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iCs/>
                <w:sz w:val="18"/>
                <w:rtl/>
                <w:lang w:bidi="ar-DZ"/>
              </w:rPr>
              <w:t>الولاية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iCs/>
                <w:sz w:val="18"/>
                <w:rtl/>
                <w:lang w:bidi="ar-DZ"/>
              </w:rPr>
              <w:t>في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iCs/>
                <w:sz w:val="18"/>
                <w:rtl/>
                <w:lang w:bidi="ar-DZ"/>
              </w:rPr>
              <w:t>19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iCs/>
                <w:sz w:val="18"/>
                <w:rtl/>
                <w:lang w:bidi="ar-DZ"/>
              </w:rPr>
              <w:t>كانون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iCs/>
                <w:sz w:val="18"/>
                <w:rtl/>
                <w:lang w:bidi="ar-DZ"/>
              </w:rPr>
              <w:t>الثاني/يناير</w:t>
            </w:r>
            <w:r w:rsidR="00FD00C3" w:rsidRPr="005B46D2">
              <w:rPr>
                <w:rFonts w:hint="cs"/>
                <w:iCs/>
                <w:sz w:val="18"/>
                <w:rtl/>
                <w:lang w:bidi="ar-DZ"/>
              </w:rPr>
              <w:t xml:space="preserve"> </w:t>
            </w:r>
          </w:p>
        </w:tc>
      </w:tr>
      <w:tr w:rsidR="00CC3109" w:rsidRPr="005B46D2" w14:paraId="0E1DA16A" w14:textId="77777777" w:rsidTr="00A75DF3">
        <w:tc>
          <w:tcPr>
            <w:tcW w:w="27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3A22BE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سيلفيو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جوزيه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ألبوكيركي</w:t>
            </w:r>
            <w:proofErr w:type="spellEnd"/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إ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سيلفا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53B255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البرازيل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ED4285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682E451A" w14:textId="77777777" w:rsidTr="00A75DF3">
        <w:tc>
          <w:tcPr>
            <w:tcW w:w="2796" w:type="dxa"/>
            <w:shd w:val="clear" w:color="auto" w:fill="auto"/>
            <w:vAlign w:val="bottom"/>
          </w:tcPr>
          <w:p w14:paraId="21C622B8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نور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الدين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أمير</w:t>
            </w:r>
          </w:p>
        </w:tc>
        <w:tc>
          <w:tcPr>
            <w:tcW w:w="2478" w:type="dxa"/>
            <w:shd w:val="clear" w:color="auto" w:fill="auto"/>
            <w:vAlign w:val="bottom"/>
          </w:tcPr>
          <w:p w14:paraId="492EC40F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EG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الجزائر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22245DC6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2BE759EE" w14:textId="77777777" w:rsidTr="00A75DF3">
        <w:tc>
          <w:tcPr>
            <w:tcW w:w="2796" w:type="dxa"/>
            <w:shd w:val="clear" w:color="auto" w:fill="auto"/>
            <w:vAlign w:val="bottom"/>
          </w:tcPr>
          <w:p w14:paraId="521DDDEC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أليكسي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س.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أفتونوموف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5ED77AA7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الاتحاد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الروسي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B89434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7C4DBA65" w14:textId="77777777" w:rsidTr="00A75DF3">
        <w:tc>
          <w:tcPr>
            <w:tcW w:w="2796" w:type="dxa"/>
            <w:shd w:val="clear" w:color="auto" w:fill="auto"/>
            <w:vAlign w:val="bottom"/>
          </w:tcPr>
          <w:p w14:paraId="6571D673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مارك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بوسويت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5B3CF58F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بلجيكا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4CA54B7C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13C8828A" w14:textId="77777777" w:rsidTr="00A75DF3">
        <w:tc>
          <w:tcPr>
            <w:tcW w:w="2796" w:type="dxa"/>
            <w:shd w:val="clear" w:color="auto" w:fill="auto"/>
            <w:vAlign w:val="bottom"/>
          </w:tcPr>
          <w:p w14:paraId="4CF4B98A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خوسيه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فرانسيسكو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كالي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تساي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637EBEE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غوتيمالا</w:t>
            </w:r>
            <w:proofErr w:type="spellEnd"/>
          </w:p>
        </w:tc>
        <w:tc>
          <w:tcPr>
            <w:tcW w:w="3164" w:type="dxa"/>
            <w:shd w:val="clear" w:color="auto" w:fill="auto"/>
            <w:vAlign w:val="bottom"/>
          </w:tcPr>
          <w:p w14:paraId="106F2AC5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76365093" w14:textId="77777777" w:rsidTr="00A75DF3">
        <w:tc>
          <w:tcPr>
            <w:tcW w:w="2796" w:type="dxa"/>
            <w:shd w:val="clear" w:color="auto" w:fill="auto"/>
            <w:vAlign w:val="bottom"/>
          </w:tcPr>
          <w:p w14:paraId="0E4499BD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شينسونغ</w:t>
            </w:r>
            <w:proofErr w:type="spellEnd"/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تشونغ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78CAA493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جمهورية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كوريا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11188F18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039B05E9" w14:textId="77777777" w:rsidTr="00A75DF3">
        <w:tc>
          <w:tcPr>
            <w:tcW w:w="2796" w:type="dxa"/>
            <w:shd w:val="clear" w:color="auto" w:fill="auto"/>
            <w:vAlign w:val="bottom"/>
          </w:tcPr>
          <w:p w14:paraId="1CBE14D6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فاطمتا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="00A75DF3" w:rsidRPr="005B46D2">
              <w:rPr>
                <w:sz w:val="18"/>
                <w:rtl/>
                <w:lang w:bidi="ar-DZ"/>
              </w:rPr>
              <w:t>-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بنتا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فيكتوار</w:t>
            </w:r>
            <w:proofErr w:type="spellEnd"/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داه</w:t>
            </w:r>
          </w:p>
        </w:tc>
        <w:tc>
          <w:tcPr>
            <w:tcW w:w="2478" w:type="dxa"/>
            <w:shd w:val="clear" w:color="auto" w:fill="auto"/>
            <w:vAlign w:val="bottom"/>
          </w:tcPr>
          <w:p w14:paraId="43320BEA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بوركينا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فاسو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71FFF65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1F82C47B" w14:textId="77777777" w:rsidTr="00A75DF3">
        <w:tc>
          <w:tcPr>
            <w:tcW w:w="2796" w:type="dxa"/>
            <w:shd w:val="clear" w:color="auto" w:fill="auto"/>
            <w:vAlign w:val="bottom"/>
          </w:tcPr>
          <w:p w14:paraId="6D3E7111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بكاري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سيديكي</w:t>
            </w:r>
            <w:proofErr w:type="spellEnd"/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ديابي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0F848693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كوت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ديفوار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6A2B705E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3A716BF3" w14:textId="77777777" w:rsidTr="00A75DF3">
        <w:tc>
          <w:tcPr>
            <w:tcW w:w="2796" w:type="dxa"/>
            <w:shd w:val="clear" w:color="auto" w:fill="auto"/>
            <w:vAlign w:val="bottom"/>
          </w:tcPr>
          <w:p w14:paraId="76B85F99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ريتا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إيتزاك</w:t>
            </w:r>
            <w:proofErr w:type="spellEnd"/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="00A75DF3" w:rsidRPr="005B46D2">
              <w:rPr>
                <w:sz w:val="18"/>
                <w:rtl/>
                <w:lang w:bidi="ar-DZ"/>
              </w:rPr>
              <w:t>-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إندياي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1A386446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هنغاريا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06B964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78F24B59" w14:textId="77777777" w:rsidTr="00A75DF3">
        <w:tc>
          <w:tcPr>
            <w:tcW w:w="2796" w:type="dxa"/>
            <w:shd w:val="clear" w:color="auto" w:fill="auto"/>
            <w:vAlign w:val="bottom"/>
          </w:tcPr>
          <w:p w14:paraId="2C4725A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كيكو</w:t>
            </w:r>
            <w:proofErr w:type="spellEnd"/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كو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407CCEA3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اليابان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F1021ED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30A50AAB" w14:textId="77777777" w:rsidTr="00A75DF3">
        <w:tc>
          <w:tcPr>
            <w:tcW w:w="2796" w:type="dxa"/>
            <w:shd w:val="clear" w:color="auto" w:fill="auto"/>
            <w:vAlign w:val="bottom"/>
          </w:tcPr>
          <w:p w14:paraId="024195C3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كون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كوت</w:t>
            </w:r>
          </w:p>
        </w:tc>
        <w:tc>
          <w:tcPr>
            <w:tcW w:w="2478" w:type="dxa"/>
            <w:shd w:val="clear" w:color="auto" w:fill="auto"/>
            <w:vAlign w:val="bottom"/>
          </w:tcPr>
          <w:p w14:paraId="291B1A34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تركيا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FC917DC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  <w:tr w:rsidR="00CC3109" w:rsidRPr="005B46D2" w14:paraId="46318601" w14:textId="77777777" w:rsidTr="00A75DF3">
        <w:tc>
          <w:tcPr>
            <w:tcW w:w="2796" w:type="dxa"/>
            <w:shd w:val="clear" w:color="auto" w:fill="auto"/>
            <w:vAlign w:val="bottom"/>
          </w:tcPr>
          <w:p w14:paraId="4697215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proofErr w:type="spellStart"/>
            <w:r w:rsidRPr="005B46D2">
              <w:rPr>
                <w:rFonts w:hint="cs"/>
                <w:sz w:val="18"/>
                <w:rtl/>
                <w:lang w:bidi="ar-DZ"/>
              </w:rPr>
              <w:t>ياندوان</w:t>
            </w:r>
            <w:proofErr w:type="spellEnd"/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لي</w:t>
            </w:r>
          </w:p>
        </w:tc>
        <w:tc>
          <w:tcPr>
            <w:tcW w:w="2478" w:type="dxa"/>
            <w:shd w:val="clear" w:color="auto" w:fill="auto"/>
            <w:vAlign w:val="bottom"/>
          </w:tcPr>
          <w:p w14:paraId="2EE774B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الصين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075E727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2B772E31" w14:textId="77777777" w:rsidTr="00A75DF3">
        <w:tc>
          <w:tcPr>
            <w:tcW w:w="2796" w:type="dxa"/>
            <w:shd w:val="clear" w:color="auto" w:fill="auto"/>
            <w:vAlign w:val="bottom"/>
          </w:tcPr>
          <w:p w14:paraId="74EEAF1A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نيكولاس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ماروغان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03C05C7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إسبانيا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5A87AAF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63CFB949" w14:textId="77777777" w:rsidTr="00A75DF3">
        <w:tc>
          <w:tcPr>
            <w:tcW w:w="2796" w:type="dxa"/>
            <w:shd w:val="clear" w:color="auto" w:fill="auto"/>
            <w:vAlign w:val="bottom"/>
          </w:tcPr>
          <w:p w14:paraId="1633E47F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غاي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مكدوغال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5FD195AE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الولايات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المتحدة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الأمريكية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668213C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761B6B16" w14:textId="77777777" w:rsidTr="00A75DF3">
        <w:tc>
          <w:tcPr>
            <w:tcW w:w="2796" w:type="dxa"/>
            <w:shd w:val="clear" w:color="auto" w:fill="auto"/>
            <w:vAlign w:val="bottom"/>
          </w:tcPr>
          <w:p w14:paraId="33041217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يمهلها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منت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محمد</w:t>
            </w:r>
          </w:p>
        </w:tc>
        <w:tc>
          <w:tcPr>
            <w:tcW w:w="2478" w:type="dxa"/>
            <w:shd w:val="clear" w:color="auto" w:fill="auto"/>
            <w:vAlign w:val="bottom"/>
          </w:tcPr>
          <w:p w14:paraId="3E36DDC3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موريتانيا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59E660C6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6AA6CC9E" w14:textId="77777777" w:rsidTr="00A75DF3">
        <w:tc>
          <w:tcPr>
            <w:tcW w:w="2796" w:type="dxa"/>
            <w:shd w:val="clear" w:color="auto" w:fill="auto"/>
            <w:vAlign w:val="bottom"/>
          </w:tcPr>
          <w:p w14:paraId="14E81F0F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باستور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إلياس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مورِيُّو</w:t>
            </w:r>
            <w:proofErr w:type="spellEnd"/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مارتينس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27FC43DD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كولومبيا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13C43EB8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4C79791E" w14:textId="77777777" w:rsidTr="00A75DF3">
        <w:tc>
          <w:tcPr>
            <w:tcW w:w="2796" w:type="dxa"/>
            <w:shd w:val="clear" w:color="auto" w:fill="auto"/>
            <w:vAlign w:val="bottom"/>
          </w:tcPr>
          <w:p w14:paraId="1C04B6F2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فيريني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ألبيرتا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شيبرد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14:paraId="7BEB2AD1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جامايكا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7D68A04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2020</w:t>
            </w:r>
          </w:p>
        </w:tc>
      </w:tr>
      <w:tr w:rsidR="00CC3109" w:rsidRPr="005B46D2" w14:paraId="154EEB0F" w14:textId="77777777" w:rsidTr="00A75DF3">
        <w:tc>
          <w:tcPr>
            <w:tcW w:w="27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B28608B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b/>
                <w:bCs/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يونغ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كام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sz w:val="18"/>
                <w:rtl/>
                <w:lang w:bidi="ar-DZ"/>
              </w:rPr>
              <w:t>جون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يونغ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سيك</w:t>
            </w:r>
            <w:r w:rsidR="00FD00C3" w:rsidRPr="005B46D2">
              <w:rPr>
                <w:rFonts w:hint="cs"/>
                <w:b/>
                <w:bCs/>
                <w:sz w:val="18"/>
                <w:rtl/>
                <w:lang w:bidi="ar-DZ"/>
              </w:rPr>
              <w:t xml:space="preserve"> </w:t>
            </w:r>
            <w:proofErr w:type="spellStart"/>
            <w:r w:rsidRPr="005B46D2">
              <w:rPr>
                <w:rFonts w:hint="cs"/>
                <w:b/>
                <w:bCs/>
                <w:sz w:val="18"/>
                <w:rtl/>
                <w:lang w:bidi="ar-DZ"/>
              </w:rPr>
              <w:t>يُوِين</w:t>
            </w:r>
            <w:proofErr w:type="spellEnd"/>
          </w:p>
        </w:tc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0C9CE0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موريشيوس</w:t>
            </w:r>
            <w:r w:rsidR="00FD00C3" w:rsidRPr="005B46D2">
              <w:rPr>
                <w:rFonts w:hint="cs"/>
                <w:sz w:val="18"/>
                <w:rtl/>
                <w:lang w:bidi="ar-DZ"/>
              </w:rPr>
              <w:t xml:space="preserve"> 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EAF1E7" w14:textId="77777777" w:rsidR="00CC3109" w:rsidRPr="005B46D2" w:rsidRDefault="00CC3109" w:rsidP="00A75DF3">
            <w:pPr>
              <w:pStyle w:val="SingleTxtGA"/>
              <w:spacing w:before="20" w:after="40" w:line="300" w:lineRule="exact"/>
              <w:ind w:left="57" w:right="57"/>
              <w:rPr>
                <w:sz w:val="18"/>
                <w:rtl/>
                <w:lang w:bidi="ar-DZ"/>
              </w:rPr>
            </w:pPr>
            <w:r w:rsidRPr="005B46D2">
              <w:rPr>
                <w:rFonts w:hint="cs"/>
                <w:sz w:val="18"/>
                <w:rtl/>
                <w:lang w:bidi="ar-DZ"/>
              </w:rPr>
              <w:t>2022</w:t>
            </w:r>
          </w:p>
        </w:tc>
      </w:tr>
    </w:tbl>
    <w:p w14:paraId="0F9C6483" w14:textId="77777777" w:rsidR="00CC3109" w:rsidRPr="005B46D2" w:rsidRDefault="00CC3109" w:rsidP="00F84A49">
      <w:pPr>
        <w:pStyle w:val="SingleTxtGA"/>
        <w:spacing w:before="240"/>
        <w:rPr>
          <w:rtl/>
          <w:lang w:bidi="ar-DZ"/>
        </w:rPr>
      </w:pPr>
      <w:r w:rsidRPr="005B46D2">
        <w:rPr>
          <w:rFonts w:hint="cs"/>
          <w:rtl/>
          <w:lang w:bidi="ar-DZ"/>
        </w:rPr>
        <w:t>8-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وفي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رسالة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مؤرخة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3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شباط/فبراير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2019،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أنهى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السيد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ماروغان</w:t>
      </w:r>
      <w:proofErr w:type="spellEnd"/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علم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قراره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الاستقالة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منصبه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كعضو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اللجنة.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وفي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رسالة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مؤرخة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8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نيسان/أبريل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2019،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عيّنت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حكومة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إسبانيا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السيدةَ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ماريا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تيريسا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بيردوغو</w:t>
      </w:r>
      <w:proofErr w:type="spellEnd"/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مورينو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لتكمل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تبقى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ولاية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السيد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ماروغان</w:t>
      </w:r>
      <w:proofErr w:type="spellEnd"/>
      <w:r w:rsidRPr="005B46D2">
        <w:rPr>
          <w:rFonts w:hint="cs"/>
          <w:rtl/>
          <w:lang w:bidi="ar-DZ"/>
        </w:rPr>
        <w:t>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كانت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ستنتهي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19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كانون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الثاني/يناير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2020.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وأدلت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السيدة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بيردوغو</w:t>
      </w:r>
      <w:proofErr w:type="spellEnd"/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مورينو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بإعلانها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الرسمي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أثناء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الثامنة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للجنة.</w:t>
      </w:r>
      <w:r w:rsidR="00FD00C3" w:rsidRPr="005B46D2">
        <w:rPr>
          <w:rFonts w:hint="cs"/>
          <w:rtl/>
          <w:lang w:bidi="ar-DZ"/>
        </w:rPr>
        <w:t xml:space="preserve"> </w:t>
      </w:r>
    </w:p>
    <w:p w14:paraId="7DC8A2B1" w14:textId="77777777" w:rsidR="00CC3109" w:rsidRPr="005B46D2" w:rsidRDefault="00CC3109" w:rsidP="00A75DF3">
      <w:pPr>
        <w:pStyle w:val="H1GA"/>
        <w:rPr>
          <w:rtl/>
          <w:lang w:bidi="ar-DZ"/>
        </w:rPr>
      </w:pPr>
      <w:r w:rsidRPr="005B46D2">
        <w:rPr>
          <w:rtl/>
          <w:lang w:bidi="ar-DZ"/>
        </w:rPr>
        <w:tab/>
      </w:r>
      <w:bookmarkStart w:id="6" w:name="_Toc18683034"/>
      <w:r w:rsidRPr="005B46D2">
        <w:rPr>
          <w:rFonts w:hint="cs"/>
          <w:rtl/>
          <w:lang w:bidi="ar-DZ"/>
        </w:rPr>
        <w:t>دال-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أعضاء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مكتب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bookmarkEnd w:id="6"/>
    </w:p>
    <w:p w14:paraId="15166DD8" w14:textId="77777777" w:rsidR="00CC3109" w:rsidRPr="005B46D2" w:rsidRDefault="00CC3109" w:rsidP="00A75DF3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9-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أثناء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الفترة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قيد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الاستعراض،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كان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مكتب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أعضاء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يتألف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أعضائها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التالية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أسماؤهم،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الذين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انتُخبوا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ليضطلعوا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بولاية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سنتين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(الفترة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2018-2020):</w:t>
      </w:r>
    </w:p>
    <w:p w14:paraId="1880AF98" w14:textId="77777777" w:rsidR="00CC3109" w:rsidRPr="005B46D2" w:rsidRDefault="00CC3109" w:rsidP="00F84A49">
      <w:pPr>
        <w:pStyle w:val="SingleTxtGA"/>
        <w:ind w:left="1928"/>
        <w:rPr>
          <w:rtl/>
          <w:lang w:bidi="ar-DZ"/>
        </w:rPr>
      </w:pPr>
      <w:r w:rsidRPr="005B46D2">
        <w:rPr>
          <w:rFonts w:hint="cs"/>
          <w:i/>
          <w:iCs/>
          <w:rtl/>
          <w:lang w:bidi="ar-DZ"/>
        </w:rPr>
        <w:t>الرئيس</w:t>
      </w:r>
      <w:r w:rsidRPr="005B46D2">
        <w:rPr>
          <w:rFonts w:hint="cs"/>
          <w:rtl/>
          <w:lang w:bidi="ar-DZ"/>
        </w:rPr>
        <w:t>:</w:t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نور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أمير</w:t>
      </w:r>
    </w:p>
    <w:p w14:paraId="1BDD0F92" w14:textId="77777777" w:rsidR="00CC3109" w:rsidRPr="005B46D2" w:rsidRDefault="00CC3109" w:rsidP="00EA2091">
      <w:pPr>
        <w:pStyle w:val="SingleTxtGA"/>
        <w:spacing w:after="0"/>
        <w:ind w:left="1928"/>
        <w:rPr>
          <w:rtl/>
          <w:lang w:bidi="ar-DZ"/>
        </w:rPr>
      </w:pPr>
      <w:r w:rsidRPr="005B46D2">
        <w:rPr>
          <w:rFonts w:hint="cs"/>
          <w:i/>
          <w:iCs/>
          <w:rtl/>
          <w:lang w:bidi="ar-DZ"/>
        </w:rPr>
        <w:t>نواب</w:t>
      </w:r>
      <w:r w:rsidR="00FD00C3" w:rsidRPr="005B46D2">
        <w:rPr>
          <w:rFonts w:hint="cs"/>
          <w:i/>
          <w:iCs/>
          <w:rtl/>
          <w:lang w:bidi="ar-DZ"/>
        </w:rPr>
        <w:t xml:space="preserve"> </w:t>
      </w:r>
      <w:r w:rsidRPr="005B46D2">
        <w:rPr>
          <w:rFonts w:hint="cs"/>
          <w:i/>
          <w:iCs/>
          <w:rtl/>
          <w:lang w:bidi="ar-DZ"/>
        </w:rPr>
        <w:t>الرئيس</w:t>
      </w:r>
      <w:r w:rsidRPr="005B46D2">
        <w:rPr>
          <w:rFonts w:hint="cs"/>
          <w:rtl/>
          <w:lang w:bidi="ar-DZ"/>
        </w:rPr>
        <w:t>:</w:t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غاي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مكدوغال</w:t>
      </w:r>
      <w:proofErr w:type="spellEnd"/>
    </w:p>
    <w:p w14:paraId="0AAB141B" w14:textId="77777777" w:rsidR="00CC3109" w:rsidRPr="005B46D2" w:rsidRDefault="00CC3109" w:rsidP="00EA2091">
      <w:pPr>
        <w:pStyle w:val="SingleTxtGA"/>
        <w:spacing w:after="0"/>
        <w:ind w:left="1928"/>
        <w:rPr>
          <w:rtl/>
          <w:lang w:bidi="ar-DZ"/>
        </w:rPr>
      </w:pP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proofErr w:type="spellStart"/>
      <w:r w:rsidRPr="005B46D2">
        <w:rPr>
          <w:rFonts w:hint="cs"/>
          <w:rtl/>
          <w:lang w:bidi="ar-DZ"/>
        </w:rPr>
        <w:t>ياندوان</w:t>
      </w:r>
      <w:proofErr w:type="spellEnd"/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لي</w:t>
      </w:r>
    </w:p>
    <w:p w14:paraId="602F0EE6" w14:textId="77777777" w:rsidR="00CC3109" w:rsidRPr="005B46D2" w:rsidRDefault="00CC3109" w:rsidP="00F84A49">
      <w:pPr>
        <w:pStyle w:val="SingleTxtGA"/>
        <w:ind w:left="1928"/>
        <w:rPr>
          <w:rtl/>
          <w:lang w:bidi="ar-DZ"/>
        </w:rPr>
      </w:pP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باستور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إلياس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مورِيُّو</w:t>
      </w:r>
      <w:proofErr w:type="spellEnd"/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مارتينس</w:t>
      </w:r>
      <w:proofErr w:type="spellEnd"/>
    </w:p>
    <w:p w14:paraId="085B6526" w14:textId="77777777" w:rsidR="00CC3109" w:rsidRPr="005B46D2" w:rsidRDefault="00CC3109" w:rsidP="00F84A49">
      <w:pPr>
        <w:pStyle w:val="SingleTxtGA"/>
        <w:ind w:left="1928"/>
        <w:rPr>
          <w:rtl/>
          <w:lang w:bidi="ar-DZ"/>
        </w:rPr>
      </w:pPr>
      <w:r w:rsidRPr="005B46D2">
        <w:rPr>
          <w:rFonts w:hint="cs"/>
          <w:i/>
          <w:iCs/>
          <w:rtl/>
          <w:lang w:bidi="ar-DZ"/>
        </w:rPr>
        <w:t>المقرر</w:t>
      </w:r>
      <w:r w:rsidRPr="005B46D2">
        <w:rPr>
          <w:rFonts w:hint="cs"/>
          <w:rtl/>
          <w:lang w:bidi="ar-DZ"/>
        </w:rPr>
        <w:t>:</w:t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ريتا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إيتزاك</w:t>
      </w:r>
      <w:proofErr w:type="spellEnd"/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-</w:t>
      </w:r>
      <w:r w:rsidR="00FD00C3" w:rsidRPr="005B46D2">
        <w:rPr>
          <w:rFonts w:hint="cs"/>
          <w:rtl/>
          <w:lang w:bidi="ar-DZ"/>
        </w:rPr>
        <w:t xml:space="preserve"> </w:t>
      </w:r>
      <w:proofErr w:type="spellStart"/>
      <w:r w:rsidRPr="005B46D2">
        <w:rPr>
          <w:rFonts w:hint="cs"/>
          <w:rtl/>
          <w:lang w:bidi="ar-DZ"/>
        </w:rPr>
        <w:t>إندياي</w:t>
      </w:r>
      <w:proofErr w:type="spellEnd"/>
    </w:p>
    <w:p w14:paraId="3544233E" w14:textId="77777777" w:rsidR="00CC3109" w:rsidRPr="005B46D2" w:rsidRDefault="00CC3109" w:rsidP="00F84A49">
      <w:pPr>
        <w:pStyle w:val="H1GA"/>
        <w:rPr>
          <w:rtl/>
          <w:lang w:bidi="ar-DZ"/>
        </w:rPr>
      </w:pPr>
      <w:r w:rsidRPr="005B46D2">
        <w:rPr>
          <w:rtl/>
          <w:lang w:bidi="ar-DZ"/>
        </w:rPr>
        <w:lastRenderedPageBreak/>
        <w:tab/>
      </w:r>
      <w:bookmarkStart w:id="7" w:name="_Toc18683035"/>
      <w:r w:rsidRPr="005B46D2">
        <w:rPr>
          <w:rFonts w:hint="cs"/>
          <w:rtl/>
          <w:lang w:bidi="ar-DZ"/>
        </w:rPr>
        <w:t>هاء-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التعاون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مع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منظمة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العمل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الدولية،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ومفوضية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الأمم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المتحدة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السامية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لشؤون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اللاجئين،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ومنظمة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الأمم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المتحدة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للتربية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والعلم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والثقافة،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والإجراءات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الخاصة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التابعة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لمجلس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حقوق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الإنسان،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وآليات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حقوق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الإنسان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الإقليمية</w:t>
      </w:r>
      <w:bookmarkEnd w:id="7"/>
    </w:p>
    <w:p w14:paraId="1208E375" w14:textId="77777777" w:rsidR="00CC3109" w:rsidRPr="005B46D2" w:rsidRDefault="00CC3109" w:rsidP="00EA2091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10-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عملاً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بمقرر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2(د-6)،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المؤرخ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21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آب/أغسطس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1972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بشأن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التعاون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مع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منظمة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العمل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الدولية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ومنظمة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الأمم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المتحدة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للتربية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والعلم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والثقافة</w:t>
      </w:r>
      <w:r w:rsidRPr="005B46D2">
        <w:rPr>
          <w:vertAlign w:val="superscript"/>
          <w:rtl/>
        </w:rPr>
        <w:t>(</w:t>
      </w:r>
      <w:r w:rsidRPr="005B46D2">
        <w:rPr>
          <w:vertAlign w:val="superscript"/>
          <w:rtl/>
        </w:rPr>
        <w:footnoteReference w:id="1"/>
      </w:r>
      <w:r w:rsidRPr="005B46D2">
        <w:rPr>
          <w:vertAlign w:val="superscript"/>
          <w:rtl/>
        </w:rPr>
        <w:t>)</w:t>
      </w:r>
      <w:r w:rsidRPr="005B46D2">
        <w:rPr>
          <w:rFonts w:hint="cs"/>
          <w:rtl/>
          <w:lang w:bidi="ar-DZ"/>
        </w:rPr>
        <w:t>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دعُيت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هاتان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المنظمتان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حضور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دورات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اللجنة.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ودأباً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ممارسة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الآونة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الأخيرة،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دُعيت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الحضور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أيضاً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مفوضية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الأمم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المتحدة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السامية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لشؤون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اللاجئين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ومنظمة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الأمم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المتحدة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للطفولة.</w:t>
      </w:r>
    </w:p>
    <w:p w14:paraId="7A0AC27D" w14:textId="77777777" w:rsidR="00CC3109" w:rsidRPr="005B46D2" w:rsidRDefault="00CC3109" w:rsidP="00EA2091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11-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وأثناء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الثامنة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للجنة،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قُدمت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أعضاء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تقارير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خبراء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منظمة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العمل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الدولية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المعنية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بتطبيق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الاتفاقيات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والتوصيات،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كانت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قد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قُدمت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مؤتمر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العمل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الدولي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وتتعلق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بالدول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الأطراف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موضوع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الاستعراض،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وذلك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وفقاً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لترتيبات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التعاون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اللجنتين.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وأحاطت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علماً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مع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التقدير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بتقارير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الخبراء.</w:t>
      </w:r>
      <w:r w:rsidR="00FD00C3" w:rsidRPr="005B46D2">
        <w:rPr>
          <w:rFonts w:hint="cs"/>
          <w:rtl/>
          <w:lang w:bidi="ar-DZ"/>
        </w:rPr>
        <w:t xml:space="preserve"> </w:t>
      </w:r>
    </w:p>
    <w:p w14:paraId="09D41E17" w14:textId="77777777" w:rsidR="00CC3109" w:rsidRPr="005B46D2" w:rsidRDefault="00CC3109" w:rsidP="00EA2091">
      <w:pPr>
        <w:pStyle w:val="H1GA"/>
        <w:rPr>
          <w:rtl/>
          <w:lang w:bidi="ar-DZ"/>
        </w:rPr>
      </w:pPr>
      <w:r w:rsidRPr="005B46D2">
        <w:rPr>
          <w:rtl/>
          <w:lang w:bidi="ar-DZ"/>
        </w:rPr>
        <w:tab/>
      </w:r>
      <w:bookmarkStart w:id="8" w:name="_Toc18683036"/>
      <w:r w:rsidRPr="005B46D2">
        <w:rPr>
          <w:rFonts w:hint="cs"/>
          <w:rtl/>
          <w:lang w:bidi="ar-DZ"/>
        </w:rPr>
        <w:t>واو-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مسائل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أخرى</w:t>
      </w:r>
      <w:bookmarkEnd w:id="8"/>
    </w:p>
    <w:p w14:paraId="29930264" w14:textId="77777777" w:rsidR="00CC3109" w:rsidRPr="005B46D2" w:rsidRDefault="00CC3109" w:rsidP="00EA2091">
      <w:pPr>
        <w:pStyle w:val="SingleTxtGA"/>
        <w:rPr>
          <w:spacing w:val="-4"/>
          <w:rtl/>
          <w:lang w:bidi="ar-DZ"/>
        </w:rPr>
      </w:pPr>
      <w:r w:rsidRPr="005B46D2">
        <w:rPr>
          <w:rFonts w:hint="cs"/>
          <w:spacing w:val="-4"/>
          <w:rtl/>
          <w:lang w:bidi="ar-DZ"/>
        </w:rPr>
        <w:t>12-</w:t>
      </w:r>
      <w:r w:rsidRPr="005B46D2">
        <w:rPr>
          <w:spacing w:val="-4"/>
          <w:rtl/>
          <w:lang w:bidi="ar-DZ"/>
        </w:rPr>
        <w:tab/>
      </w:r>
      <w:r w:rsidRPr="005B46D2">
        <w:rPr>
          <w:rFonts w:hint="cs"/>
          <w:spacing w:val="-4"/>
          <w:rtl/>
          <w:lang w:bidi="ar-DZ"/>
        </w:rPr>
        <w:t>اجتمعت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اللجنة،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خلال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دورتها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السابعة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والتسعين،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مع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فريق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الخبراء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العامل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المعني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بالمنحدرين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من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أصل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أفريقي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بغية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تبادل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الآراء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والمعلومات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بشأن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المسائل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التي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تحظى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باهتمامهما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  <w:r w:rsidRPr="005B46D2">
        <w:rPr>
          <w:rFonts w:hint="cs"/>
          <w:spacing w:val="-4"/>
          <w:rtl/>
          <w:lang w:bidi="ar-DZ"/>
        </w:rPr>
        <w:t>المشترك.</w:t>
      </w:r>
      <w:r w:rsidR="00FD00C3" w:rsidRPr="005B46D2">
        <w:rPr>
          <w:rFonts w:hint="cs"/>
          <w:spacing w:val="-4"/>
          <w:rtl/>
          <w:lang w:bidi="ar-DZ"/>
        </w:rPr>
        <w:t xml:space="preserve"> </w:t>
      </w:r>
    </w:p>
    <w:p w14:paraId="07CF8C59" w14:textId="77777777" w:rsidR="00CC3109" w:rsidRPr="005B46D2" w:rsidRDefault="00CC3109" w:rsidP="00EA2091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13-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وأثناء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الدورة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الثامنة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للجنة،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اجتمعت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مع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فريق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الخبراء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البارزين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المستقلين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المعني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بتنفيذ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إعلان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وبرنامج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عمل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ديربان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بغية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تبادل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الآراء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بشأن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المسائل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تحظى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باهتمامهما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المشترك.</w:t>
      </w:r>
      <w:r w:rsidR="00FD00C3" w:rsidRPr="005B46D2">
        <w:rPr>
          <w:rFonts w:hint="cs"/>
          <w:rtl/>
          <w:lang w:bidi="ar-DZ"/>
        </w:rPr>
        <w:t xml:space="preserve"> </w:t>
      </w:r>
    </w:p>
    <w:p w14:paraId="4047F9E4" w14:textId="77777777" w:rsidR="00CC3109" w:rsidRPr="005B46D2" w:rsidRDefault="00CC3109" w:rsidP="00EA2091">
      <w:pPr>
        <w:pStyle w:val="SingleTxtGA"/>
        <w:rPr>
          <w:rtl/>
          <w:lang w:bidi="ar-DZ"/>
        </w:rPr>
      </w:pPr>
      <w:r w:rsidRPr="005B46D2">
        <w:rPr>
          <w:rFonts w:hint="cs"/>
          <w:spacing w:val="-2"/>
          <w:rtl/>
          <w:lang w:bidi="ar-DZ"/>
        </w:rPr>
        <w:t>14-</w:t>
      </w:r>
      <w:r w:rsidRPr="005B46D2">
        <w:rPr>
          <w:spacing w:val="-2"/>
          <w:rtl/>
          <w:lang w:bidi="ar-DZ"/>
        </w:rPr>
        <w:tab/>
      </w:r>
      <w:r w:rsidRPr="005B46D2">
        <w:rPr>
          <w:rFonts w:hint="cs"/>
          <w:spacing w:val="-2"/>
          <w:rtl/>
          <w:lang w:bidi="ar-DZ"/>
        </w:rPr>
        <w:t>وخاطبت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مفوضة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الأمم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المتحدة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السامية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لحقوق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الإنسان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اللجنةَ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في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7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أيار/مايو</w:t>
      </w:r>
      <w:r w:rsidR="00FD00C3" w:rsidRPr="005B46D2">
        <w:rPr>
          <w:rFonts w:hint="cs"/>
          <w:spacing w:val="-2"/>
          <w:rtl/>
          <w:lang w:bidi="ar-DZ"/>
        </w:rPr>
        <w:t xml:space="preserve"> </w:t>
      </w:r>
      <w:r w:rsidRPr="005B46D2">
        <w:rPr>
          <w:rFonts w:hint="cs"/>
          <w:spacing w:val="-2"/>
          <w:rtl/>
          <w:lang w:bidi="ar-DZ"/>
        </w:rPr>
        <w:t>2019،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أثناء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انعقاد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دورتها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الثامنة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والتسعين.</w:t>
      </w:r>
      <w:r w:rsidR="00FD00C3" w:rsidRPr="005B46D2">
        <w:rPr>
          <w:rFonts w:hint="cs"/>
          <w:rtl/>
          <w:lang w:bidi="ar-DZ"/>
        </w:rPr>
        <w:t xml:space="preserve"> </w:t>
      </w:r>
    </w:p>
    <w:p w14:paraId="244A6537" w14:textId="77777777" w:rsidR="00CC3109" w:rsidRPr="005B46D2" w:rsidRDefault="00CC3109" w:rsidP="00EA2091">
      <w:pPr>
        <w:pStyle w:val="H1GA"/>
        <w:rPr>
          <w:rtl/>
          <w:lang w:bidi="ar-DZ"/>
        </w:rPr>
      </w:pPr>
      <w:r w:rsidRPr="005B46D2">
        <w:rPr>
          <w:rtl/>
          <w:lang w:bidi="ar-DZ"/>
        </w:rPr>
        <w:tab/>
      </w:r>
      <w:bookmarkStart w:id="9" w:name="_Toc18683037"/>
      <w:r w:rsidRPr="005B46D2">
        <w:rPr>
          <w:rFonts w:hint="cs"/>
          <w:rtl/>
          <w:lang w:bidi="ar-DZ"/>
        </w:rPr>
        <w:t>زاي-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اعتماد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التقرير</w:t>
      </w:r>
      <w:bookmarkEnd w:id="9"/>
    </w:p>
    <w:p w14:paraId="5519AA19" w14:textId="77777777" w:rsidR="00CC3109" w:rsidRPr="005B46D2" w:rsidRDefault="00CC3109" w:rsidP="00EA2091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15-</w:t>
      </w:r>
      <w:r w:rsidRPr="005B46D2">
        <w:rPr>
          <w:rtl/>
          <w:lang w:bidi="ar-DZ"/>
        </w:rPr>
        <w:tab/>
      </w:r>
      <w:r w:rsidRPr="005B46D2">
        <w:rPr>
          <w:rFonts w:hint="cs"/>
          <w:rtl/>
          <w:lang w:bidi="ar-DZ"/>
        </w:rPr>
        <w:t>اعتمدت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اللجنة،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جلستها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2738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(الدورة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التاسعة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والتسعون)،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تقريرها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السنوي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الجمعية</w:t>
      </w:r>
      <w:r w:rsidR="00FD00C3" w:rsidRPr="005B46D2">
        <w:rPr>
          <w:rFonts w:hint="cs"/>
          <w:rtl/>
          <w:lang w:bidi="ar-DZ"/>
        </w:rPr>
        <w:t xml:space="preserve"> </w:t>
      </w:r>
      <w:r w:rsidRPr="005B46D2">
        <w:rPr>
          <w:rFonts w:hint="cs"/>
          <w:rtl/>
          <w:lang w:bidi="ar-DZ"/>
        </w:rPr>
        <w:t>العامة.</w:t>
      </w:r>
      <w:r w:rsidR="00FD00C3" w:rsidRPr="005B46D2">
        <w:rPr>
          <w:rFonts w:hint="cs"/>
          <w:rtl/>
          <w:lang w:bidi="ar-DZ"/>
        </w:rPr>
        <w:t xml:space="preserve"> </w:t>
      </w:r>
    </w:p>
    <w:p w14:paraId="549F66FC" w14:textId="77777777" w:rsidR="00CC3109" w:rsidRPr="005B46D2" w:rsidRDefault="00CC3109" w:rsidP="00A75DF3">
      <w:pPr>
        <w:pStyle w:val="HChGA"/>
        <w:pageBreakBefore/>
        <w:spacing w:before="120"/>
        <w:rPr>
          <w:rFonts w:ascii="Times New Roman Bold" w:hAnsi="Times New Roman Bold"/>
          <w:spacing w:val="-6"/>
          <w:rtl/>
          <w:lang w:bidi="ar-DZ"/>
        </w:rPr>
      </w:pPr>
      <w:r w:rsidRPr="005B46D2">
        <w:rPr>
          <w:rFonts w:ascii="Times New Roman Bold" w:hAnsi="Times New Roman Bold"/>
          <w:spacing w:val="-6"/>
          <w:rtl/>
          <w:lang w:bidi="ar-DZ"/>
        </w:rPr>
        <w:lastRenderedPageBreak/>
        <w:tab/>
      </w:r>
      <w:bookmarkStart w:id="10" w:name="_Toc18683038"/>
      <w:r w:rsidRPr="005B46D2">
        <w:rPr>
          <w:rFonts w:ascii="Times New Roman Bold" w:hAnsi="Times New Roman Bold" w:hint="cs"/>
          <w:spacing w:val="-6"/>
          <w:rtl/>
          <w:lang w:bidi="ar-DZ"/>
        </w:rPr>
        <w:t>ثانياً-</w:t>
      </w:r>
      <w:r w:rsidRPr="005B46D2">
        <w:rPr>
          <w:rFonts w:ascii="Times New Roman Bold" w:hAnsi="Times New Roman Bold"/>
          <w:spacing w:val="-6"/>
          <w:rtl/>
          <w:lang w:bidi="ar-DZ"/>
        </w:rPr>
        <w:tab/>
      </w:r>
      <w:r w:rsidRPr="005B46D2">
        <w:rPr>
          <w:rFonts w:ascii="Times New Roman Bold" w:hAnsi="Times New Roman Bold" w:hint="cs"/>
          <w:spacing w:val="-6"/>
          <w:rtl/>
          <w:lang w:bidi="ar-DZ"/>
        </w:rPr>
        <w:t>منع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التمييز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العنصري،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بما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في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ذلك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تدابير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الإنذار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المبكر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والإجراءات</w:t>
      </w:r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  <w:r w:rsidRPr="005B46D2">
        <w:rPr>
          <w:rFonts w:ascii="Times New Roman Bold" w:hAnsi="Times New Roman Bold" w:hint="cs"/>
          <w:spacing w:val="-6"/>
          <w:rtl/>
          <w:lang w:bidi="ar-DZ"/>
        </w:rPr>
        <w:t>العاجلة</w:t>
      </w:r>
      <w:bookmarkEnd w:id="10"/>
      <w:r w:rsidR="00FD00C3" w:rsidRPr="005B46D2">
        <w:rPr>
          <w:rFonts w:ascii="Times New Roman Bold" w:hAnsi="Times New Roman Bold" w:hint="cs"/>
          <w:spacing w:val="-6"/>
          <w:rtl/>
          <w:lang w:bidi="ar-DZ"/>
        </w:rPr>
        <w:t xml:space="preserve"> </w:t>
      </w:r>
    </w:p>
    <w:p w14:paraId="023EAC97" w14:textId="77777777" w:rsidR="00CC3109" w:rsidRPr="005B46D2" w:rsidRDefault="00D312A6" w:rsidP="00E36314">
      <w:pPr>
        <w:pStyle w:val="SingleTxtGA"/>
        <w:rPr>
          <w:rtl/>
          <w:lang w:bidi="ar-DZ"/>
        </w:rPr>
      </w:pPr>
      <w:r w:rsidRPr="005B46D2">
        <w:rPr>
          <w:rFonts w:hint="cs"/>
          <w:rtl/>
          <w:lang w:bidi="ar-DZ"/>
        </w:rPr>
        <w:t>16</w:t>
      </w:r>
      <w:r w:rsidR="00CC3109" w:rsidRPr="005B46D2">
        <w:rPr>
          <w:rFonts w:hint="cs"/>
          <w:rtl/>
          <w:lang w:bidi="ar-DZ"/>
        </w:rPr>
        <w:t>-</w:t>
      </w:r>
      <w:r w:rsidR="00CC3109" w:rsidRPr="005B46D2">
        <w:rPr>
          <w:rtl/>
          <w:lang w:bidi="ar-DZ"/>
        </w:rPr>
        <w:tab/>
      </w:r>
      <w:r w:rsidR="00CC3109" w:rsidRPr="005B46D2">
        <w:rPr>
          <w:rFonts w:hint="cs"/>
          <w:rtl/>
          <w:lang w:bidi="ar-DZ"/>
        </w:rPr>
        <w:t>تتمثل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الغاية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من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عمل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إطار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ما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تتخذه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من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تدابير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الإنذار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المبكر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والإجراءات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العاجلة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منع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الانتهاكات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الخطيرة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للاتفاقية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والتصدي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لها.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ويستند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هذا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العمل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إلى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المبادئ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التوجيهية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التي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اعتمدتها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اللجنة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دورتها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الحادية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والسبعين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في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آب/أغسطس</w:t>
      </w:r>
      <w:r w:rsidR="00FD00C3" w:rsidRPr="005B46D2">
        <w:rPr>
          <w:rFonts w:hint="cs"/>
          <w:rtl/>
          <w:lang w:bidi="ar-DZ"/>
        </w:rPr>
        <w:t xml:space="preserve"> </w:t>
      </w:r>
      <w:r w:rsidR="00CC3109" w:rsidRPr="005B46D2">
        <w:rPr>
          <w:rFonts w:hint="cs"/>
          <w:rtl/>
          <w:lang w:bidi="ar-DZ"/>
        </w:rPr>
        <w:t>2007</w:t>
      </w:r>
      <w:r w:rsidR="00CC3109" w:rsidRPr="005B46D2">
        <w:rPr>
          <w:vertAlign w:val="superscript"/>
          <w:rtl/>
          <w:lang w:bidi="ar-DZ"/>
        </w:rPr>
        <w:t>(</w:t>
      </w:r>
      <w:r w:rsidR="00CC3109" w:rsidRPr="005B46D2">
        <w:rPr>
          <w:rStyle w:val="FootnoteReference"/>
          <w:sz w:val="20"/>
          <w:szCs w:val="30"/>
          <w:rtl/>
          <w:lang w:bidi="ar-DZ"/>
        </w:rPr>
        <w:footnoteReference w:id="2"/>
      </w:r>
      <w:r w:rsidR="00CC3109" w:rsidRPr="005B46D2">
        <w:rPr>
          <w:vertAlign w:val="superscript"/>
          <w:rtl/>
          <w:lang w:bidi="ar-DZ"/>
        </w:rPr>
        <w:t>)</w:t>
      </w:r>
      <w:r w:rsidR="00CC3109" w:rsidRPr="005B46D2">
        <w:rPr>
          <w:rFonts w:hint="cs"/>
          <w:rtl/>
          <w:lang w:bidi="ar-DZ"/>
        </w:rPr>
        <w:t>.</w:t>
      </w:r>
    </w:p>
    <w:p w14:paraId="396FC491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17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وأنشئ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فريق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العامل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بتدابير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الإنذار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المبكر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والإجراءات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العاجلة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الخامسة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والستين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المعقودة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آب/أغسطس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2004.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وعقب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استقالة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السيد</w:t>
      </w:r>
      <w:r w:rsidR="00FD00C3" w:rsidRPr="005B46D2">
        <w:rPr>
          <w:rFonts w:hint="cs"/>
          <w:rtl/>
        </w:rPr>
        <w:t xml:space="preserve"> </w:t>
      </w:r>
      <w:proofErr w:type="spellStart"/>
      <w:r w:rsidR="00CC3109" w:rsidRPr="005B46D2">
        <w:rPr>
          <w:rFonts w:hint="cs"/>
          <w:rtl/>
        </w:rPr>
        <w:t>ماروغان</w:t>
      </w:r>
      <w:proofErr w:type="spellEnd"/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3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شباط/فبراير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2019،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أصبح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الفريق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العامل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ابتداءً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الثامنة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والتسعين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يتألف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الأعضاء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التالية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أسماؤهم:</w:t>
      </w:r>
    </w:p>
    <w:p w14:paraId="0FD4D2DC" w14:textId="77777777" w:rsidR="00CC3109" w:rsidRPr="005B46D2" w:rsidRDefault="00CC3109" w:rsidP="00A75DF3">
      <w:pPr>
        <w:pStyle w:val="SingleTxtGA"/>
        <w:ind w:left="1928"/>
        <w:rPr>
          <w:rtl/>
        </w:rPr>
      </w:pPr>
      <w:r w:rsidRPr="005B46D2">
        <w:rPr>
          <w:rFonts w:hint="cs"/>
          <w:i/>
          <w:iCs/>
          <w:rtl/>
        </w:rPr>
        <w:t>المنسق</w:t>
      </w:r>
      <w:r w:rsidRPr="005B46D2">
        <w:rPr>
          <w:rFonts w:hint="cs"/>
          <w:rtl/>
        </w:rPr>
        <w:t>:</w:t>
      </w:r>
      <w:r w:rsidRPr="005B46D2">
        <w:rPr>
          <w:rtl/>
        </w:rPr>
        <w:tab/>
      </w:r>
      <w:r w:rsidRPr="005B46D2">
        <w:rPr>
          <w:rtl/>
        </w:rPr>
        <w:tab/>
      </w:r>
      <w:r w:rsidRPr="005B46D2">
        <w:rPr>
          <w:rFonts w:hint="cs"/>
          <w:rtl/>
        </w:rPr>
        <w:t>خوسيه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فرانسيسكو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كالي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تساي</w:t>
      </w:r>
      <w:proofErr w:type="spellEnd"/>
    </w:p>
    <w:p w14:paraId="72AA06C7" w14:textId="77777777" w:rsidR="00CC3109" w:rsidRPr="005B46D2" w:rsidRDefault="00CC3109" w:rsidP="00A75DF3">
      <w:pPr>
        <w:pStyle w:val="SingleTxtGA"/>
        <w:spacing w:after="0"/>
        <w:ind w:left="1928"/>
        <w:rPr>
          <w:rtl/>
        </w:rPr>
      </w:pPr>
      <w:r w:rsidRPr="005B46D2">
        <w:rPr>
          <w:rFonts w:hint="cs"/>
          <w:i/>
          <w:iCs/>
          <w:rtl/>
        </w:rPr>
        <w:t>الأعضاء</w:t>
      </w:r>
      <w:r w:rsidRPr="005B46D2">
        <w:rPr>
          <w:rFonts w:hint="cs"/>
          <w:rtl/>
        </w:rPr>
        <w:t>:</w:t>
      </w:r>
      <w:r w:rsidRPr="005B46D2">
        <w:rPr>
          <w:rtl/>
        </w:rPr>
        <w:tab/>
      </w:r>
      <w:r w:rsidRPr="005B46D2">
        <w:rPr>
          <w:rFonts w:hint="cs"/>
          <w:rtl/>
        </w:rPr>
        <w:t>أليكسي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س.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أفتونوموف</w:t>
      </w:r>
      <w:proofErr w:type="spellEnd"/>
    </w:p>
    <w:p w14:paraId="7FD2FDB8" w14:textId="77777777" w:rsidR="00CC3109" w:rsidRPr="005B46D2" w:rsidRDefault="00CC3109" w:rsidP="00A75DF3">
      <w:pPr>
        <w:pStyle w:val="SingleTxtGA"/>
        <w:spacing w:after="0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proofErr w:type="spellStart"/>
      <w:r w:rsidRPr="005B46D2">
        <w:rPr>
          <w:rFonts w:hint="cs"/>
          <w:rtl/>
        </w:rPr>
        <w:t>شينسونغ</w:t>
      </w:r>
      <w:proofErr w:type="spellEnd"/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تشونغ</w:t>
      </w:r>
      <w:proofErr w:type="spellEnd"/>
    </w:p>
    <w:p w14:paraId="5C5C7EBE" w14:textId="77777777" w:rsidR="00CC3109" w:rsidRPr="005B46D2" w:rsidRDefault="00CC3109" w:rsidP="00A75DF3">
      <w:pPr>
        <w:pStyle w:val="SingleTxtGA"/>
        <w:spacing w:after="0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proofErr w:type="spellStart"/>
      <w:r w:rsidRPr="005B46D2">
        <w:rPr>
          <w:rFonts w:hint="cs"/>
          <w:rtl/>
        </w:rPr>
        <w:t>باكاري</w:t>
      </w:r>
      <w:proofErr w:type="spellEnd"/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صديقي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ديابي</w:t>
      </w:r>
      <w:proofErr w:type="spellEnd"/>
    </w:p>
    <w:p w14:paraId="63772573" w14:textId="77777777" w:rsidR="00CC3109" w:rsidRPr="005B46D2" w:rsidRDefault="00CC3109" w:rsidP="00A75DF3">
      <w:pPr>
        <w:pStyle w:val="SingleTxtGA"/>
        <w:spacing w:after="0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proofErr w:type="spellStart"/>
      <w:r w:rsidRPr="005B46D2">
        <w:rPr>
          <w:rFonts w:hint="cs"/>
          <w:rtl/>
        </w:rPr>
        <w:t>ياندوان</w:t>
      </w:r>
      <w:proofErr w:type="spellEnd"/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لي</w:t>
      </w:r>
    </w:p>
    <w:p w14:paraId="6CE4923A" w14:textId="77777777" w:rsidR="00CC3109" w:rsidRPr="005B46D2" w:rsidRDefault="00CC3109" w:rsidP="00A75DF3">
      <w:pPr>
        <w:pStyle w:val="SingleTxtGA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Pr="005B46D2">
        <w:rPr>
          <w:rFonts w:hint="cs"/>
          <w:rtl/>
        </w:rPr>
        <w:t>غاي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ماكدوغال</w:t>
      </w:r>
      <w:proofErr w:type="spellEnd"/>
    </w:p>
    <w:p w14:paraId="17CAB907" w14:textId="77777777" w:rsidR="00CC3109" w:rsidRPr="005B46D2" w:rsidRDefault="00CC3109" w:rsidP="00CC3109">
      <w:pPr>
        <w:pStyle w:val="H1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bookmarkStart w:id="11" w:name="_Toc18683039"/>
      <w:r w:rsidRPr="005B46D2">
        <w:rPr>
          <w:rFonts w:hint="cs"/>
          <w:rtl/>
        </w:rPr>
        <w:t>النظر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الحالات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إطار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تدابير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الإنذار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المبكر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والإجراءات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العاجلة</w:t>
      </w:r>
      <w:bookmarkEnd w:id="11"/>
    </w:p>
    <w:p w14:paraId="5729020E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18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الفترة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المشمولة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بالتقرير،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نظرت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عدد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الحالات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إطار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تدابير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الإنذار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المبكر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والإجراءات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العاجلة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تتخذها،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النحو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المبيَّن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أدناه.</w:t>
      </w:r>
    </w:p>
    <w:p w14:paraId="5B40BBFC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19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ضوء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تسلُّمه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حكومة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الهند،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مؤرخ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16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تموز/يوليه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رسالة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السابقة،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المؤرخة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17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أيار/مايو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الاعتداءات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المدعى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وقوعها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طلبة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أصل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كشميري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وأفريقي،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أحاطت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علماً،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الرسالة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المؤرخة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30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آب/أغسطس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بالمعلومات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قدمتها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وطلبت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مزيداً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المعلومات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التدابير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المتخذة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للتحقيق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تلك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الأفعال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وملاحقة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المسؤولين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ومعاقبتهم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ولجبر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الضحايا.</w:t>
      </w:r>
      <w:r w:rsidR="00FD00C3" w:rsidRPr="005B46D2">
        <w:rPr>
          <w:rFonts w:hint="cs"/>
          <w:rtl/>
        </w:rPr>
        <w:t xml:space="preserve"> </w:t>
      </w:r>
    </w:p>
    <w:p w14:paraId="5D7897C6" w14:textId="77777777" w:rsidR="00CC3109" w:rsidRPr="005B46D2" w:rsidRDefault="00D312A6" w:rsidP="00A75DF3">
      <w:pPr>
        <w:pStyle w:val="SingleTxtGA"/>
        <w:rPr>
          <w:spacing w:val="-2"/>
          <w:rtl/>
        </w:rPr>
      </w:pPr>
      <w:r w:rsidRPr="005B46D2">
        <w:rPr>
          <w:rFonts w:hint="cs"/>
          <w:spacing w:val="-2"/>
          <w:rtl/>
        </w:rPr>
        <w:t>20</w:t>
      </w:r>
      <w:r w:rsidR="00CC3109" w:rsidRPr="005B46D2">
        <w:rPr>
          <w:rFonts w:hint="cs"/>
          <w:spacing w:val="-2"/>
          <w:rtl/>
        </w:rPr>
        <w:t>-</w:t>
      </w:r>
      <w:r w:rsidR="00CC3109" w:rsidRPr="005B46D2">
        <w:rPr>
          <w:spacing w:val="-2"/>
          <w:rtl/>
        </w:rPr>
        <w:tab/>
      </w:r>
      <w:r w:rsidR="00CC3109" w:rsidRPr="005B46D2">
        <w:rPr>
          <w:rFonts w:hint="cs"/>
          <w:spacing w:val="-2"/>
          <w:rtl/>
        </w:rPr>
        <w:t>وفي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30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آب/أغسطس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2018،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بعثت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برسالة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إلى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حكومة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الفلبين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تحيط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علماً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بالمعلومات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قدمتها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الدولة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الطرف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رسالتها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المؤرخة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6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آب/أغسطس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2018،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والتي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ردت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على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قرار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1(95)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المؤرخ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8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أيار/مايو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2018</w:t>
      </w:r>
      <w:r w:rsidR="00CC3109" w:rsidRPr="005B46D2">
        <w:rPr>
          <w:spacing w:val="-2"/>
          <w:vertAlign w:val="superscript"/>
          <w:rtl/>
        </w:rPr>
        <w:t>(</w:t>
      </w:r>
      <w:r w:rsidR="00CC3109" w:rsidRPr="005B46D2">
        <w:rPr>
          <w:rStyle w:val="FootnoteReference"/>
          <w:spacing w:val="-2"/>
          <w:sz w:val="20"/>
          <w:szCs w:val="30"/>
          <w:rtl/>
        </w:rPr>
        <w:footnoteReference w:id="3"/>
      </w:r>
      <w:r w:rsidR="00CC3109" w:rsidRPr="005B46D2">
        <w:rPr>
          <w:spacing w:val="-2"/>
          <w:vertAlign w:val="superscript"/>
          <w:rtl/>
        </w:rPr>
        <w:t>)</w:t>
      </w:r>
      <w:r w:rsidR="00CC3109" w:rsidRPr="005B46D2">
        <w:rPr>
          <w:rFonts w:hint="cs"/>
          <w:spacing w:val="-2"/>
          <w:rtl/>
        </w:rPr>
        <w:t>.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ويتعلق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ذلك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القرار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بالتماسٍ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تقدم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به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إلى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القضاء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مدعي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دولة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الفلبين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يتضمن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قائمة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بأسماء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مئات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الأفراد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المتهمين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بالانتماء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إلى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يدعى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أنها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منظمات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إرهابية،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والعديد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هؤلاء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هم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قادة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للشعوب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الأصلية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ومدافعون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حقوق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الإنسان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وخبراء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مستقلون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لدى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الأمم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المتحدة.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وأعربت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مجدداً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رسالتها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الشواغل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كانت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أثارتها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قرارها.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وأعربت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أسفها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لعدم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توفر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معلومات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التحقيقات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والملاحقات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القضائية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وأحكام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الإدانة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المتعلقة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بحوادث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قتل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مدافعين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حقوق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الإنسان.</w:t>
      </w:r>
      <w:r w:rsidR="00FD00C3" w:rsidRPr="005B46D2">
        <w:rPr>
          <w:rFonts w:hint="cs"/>
          <w:spacing w:val="-2"/>
          <w:rtl/>
        </w:rPr>
        <w:t xml:space="preserve"> </w:t>
      </w:r>
    </w:p>
    <w:p w14:paraId="76636FFA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lastRenderedPageBreak/>
        <w:t>21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30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آب/أغسطس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بعثت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برسالة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حكومة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أوكرانيا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قانون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التعليم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الجديد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المعتمد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أيلول/سبتمبر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2017،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والذي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يُدّعى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يميز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بعض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الأقليات.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واستعلمت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الآثار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التمييزية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الناشئة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قانون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التعليم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الخطوات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المتخذة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لأجل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صون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الحقوق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اللغوية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لجميع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الأقليات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نظام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التعليم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المساواة.</w:t>
      </w:r>
      <w:r w:rsidR="00FD00C3" w:rsidRPr="005B46D2">
        <w:rPr>
          <w:rFonts w:hint="cs"/>
          <w:rtl/>
        </w:rPr>
        <w:t xml:space="preserve"> </w:t>
      </w:r>
    </w:p>
    <w:p w14:paraId="5FCBBCFC" w14:textId="77777777" w:rsidR="00CC3109" w:rsidRPr="005B46D2" w:rsidRDefault="00D312A6" w:rsidP="00A75DF3">
      <w:pPr>
        <w:pStyle w:val="SingleTxtGA"/>
        <w:rPr>
          <w:spacing w:val="-2"/>
          <w:rtl/>
        </w:rPr>
      </w:pPr>
      <w:r w:rsidRPr="005B46D2">
        <w:rPr>
          <w:rFonts w:hint="cs"/>
          <w:spacing w:val="-2"/>
          <w:rtl/>
        </w:rPr>
        <w:t>22</w:t>
      </w:r>
      <w:r w:rsidR="00CC3109" w:rsidRPr="005B46D2">
        <w:rPr>
          <w:rFonts w:hint="cs"/>
          <w:spacing w:val="-2"/>
          <w:rtl/>
        </w:rPr>
        <w:t>-</w:t>
      </w:r>
      <w:r w:rsidR="00CC3109" w:rsidRPr="005B46D2">
        <w:rPr>
          <w:spacing w:val="-2"/>
          <w:rtl/>
        </w:rPr>
        <w:tab/>
      </w:r>
      <w:r w:rsidR="00CC3109" w:rsidRPr="005B46D2">
        <w:rPr>
          <w:rFonts w:hint="cs"/>
          <w:spacing w:val="-2"/>
          <w:rtl/>
        </w:rPr>
        <w:t>وفي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30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آب/أغسطس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2018،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بعثت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برسالة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إلى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حكومة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الولايات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المتحدة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الأمريكية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أعربت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قلقها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سياسة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عدم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التسامح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مطلقاً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شأن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الهجرة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اعتُمدت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نيسان/أبريل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2018،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والتي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نشأت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آثار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تمييزية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حق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المهاجرين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وملتمسي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اللجوء،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لا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سيما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منهم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المنحدرون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شعوب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أصلية،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الذين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عبروا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الحدود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جنوب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غرب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البلد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دون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تكون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بحوزتهم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وثائق.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وأعربت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قلقها،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مسائل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أخرى،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تنفيذ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سياسة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عدم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التسامح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مطلقاً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التي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أدت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إلى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نشوء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حالات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تتعارض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مع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أحكام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الاتفاقية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وغيرها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معايير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حقوق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الإنسان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ذات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الصلة.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واستعلمت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اللجنة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الخطوات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المتخذة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لكفالة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احترام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جميع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معايير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حقوق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الإنسان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الدنيا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ذات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الصلة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وتوفير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الضمانات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الإجرائية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لجميع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المهاجرين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وملتمسي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اللجوء.</w:t>
      </w:r>
      <w:r w:rsidR="00FD00C3" w:rsidRPr="005B46D2">
        <w:rPr>
          <w:rFonts w:hint="cs"/>
          <w:spacing w:val="-2"/>
          <w:rtl/>
        </w:rPr>
        <w:t xml:space="preserve"> </w:t>
      </w:r>
    </w:p>
    <w:p w14:paraId="261DF06E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23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14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كانون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الأول/ديسمبر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بعثت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برسالة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حكومة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أستراليا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أعربت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قلقها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ادعاءات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عدم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التشاور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جميع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أفراد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مجموعة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المطالبين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بالحصول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سندات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ملكية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الشعوب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الأصلية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شعبي</w:t>
      </w:r>
      <w:r w:rsidR="00FD00C3" w:rsidRPr="005B46D2">
        <w:rPr>
          <w:rFonts w:hint="cs"/>
          <w:rtl/>
        </w:rPr>
        <w:t xml:space="preserve"> </w:t>
      </w:r>
      <w:proofErr w:type="spellStart"/>
      <w:r w:rsidR="00CC3109" w:rsidRPr="005B46D2">
        <w:rPr>
          <w:rFonts w:hint="cs"/>
          <w:rtl/>
        </w:rPr>
        <w:t>وانغان</w:t>
      </w:r>
      <w:proofErr w:type="spellEnd"/>
      <w:r w:rsidR="00FD00C3" w:rsidRPr="005B46D2">
        <w:rPr>
          <w:rFonts w:hint="cs"/>
          <w:rtl/>
        </w:rPr>
        <w:t xml:space="preserve"> </w:t>
      </w:r>
      <w:proofErr w:type="spellStart"/>
      <w:r w:rsidR="00CC3109" w:rsidRPr="005B46D2">
        <w:rPr>
          <w:rFonts w:hint="cs"/>
          <w:rtl/>
        </w:rPr>
        <w:t>وجاغالينغو</w:t>
      </w:r>
      <w:proofErr w:type="spellEnd"/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لأراضي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أجدادهما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proofErr w:type="spellStart"/>
      <w:r w:rsidR="00CC3109" w:rsidRPr="005B46D2">
        <w:rPr>
          <w:rFonts w:hint="cs"/>
          <w:rtl/>
        </w:rPr>
        <w:t>كوينزلاند</w:t>
      </w:r>
      <w:proofErr w:type="spellEnd"/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يقع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منجم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الفحم</w:t>
      </w:r>
      <w:r w:rsidR="00FD00C3" w:rsidRPr="005B46D2">
        <w:rPr>
          <w:rFonts w:hint="cs"/>
          <w:rtl/>
        </w:rPr>
        <w:t xml:space="preserve"> </w:t>
      </w:r>
      <w:proofErr w:type="spellStart"/>
      <w:r w:rsidR="00CC3109" w:rsidRPr="005B46D2">
        <w:rPr>
          <w:rFonts w:hint="cs"/>
          <w:rtl/>
        </w:rPr>
        <w:t>كارمايكل</w:t>
      </w:r>
      <w:proofErr w:type="spellEnd"/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ومشروع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السكة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الحديدية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وادّعاءات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عدم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موافقتهما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والمسبقة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والمستنيرة.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واستعلمت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الخطوات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المتخذة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لكفالة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المشورة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واشتراط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الموافقة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والمسبقة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والمستنيرة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وفقاً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تنص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عليه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آليات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صنع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الخاصة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بالشعوب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الأصلية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نفسها،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استعلمت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الخطوات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المتخذة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للنظر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وقف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تنفيذ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المشروع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موافقة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الشعبين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الأصليين.</w:t>
      </w:r>
      <w:r w:rsidR="00FD00C3" w:rsidRPr="005B46D2">
        <w:rPr>
          <w:rFonts w:hint="cs"/>
          <w:rtl/>
        </w:rPr>
        <w:t xml:space="preserve"> </w:t>
      </w:r>
    </w:p>
    <w:p w14:paraId="659D807A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24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14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كانون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الأول/ديسمبر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بعثت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برسالة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حكومة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كندا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تعرب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قلقها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ادعاءات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مفادها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إصلاح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وزارة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شؤون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الهنود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والتنمية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الشمال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ووضع</w:t>
      </w:r>
      <w:r w:rsidR="00FD00C3" w:rsidRPr="005B46D2">
        <w:rPr>
          <w:rFonts w:hint="cs"/>
          <w:rtl/>
        </w:rPr>
        <w:t xml:space="preserve"> </w:t>
      </w:r>
      <w:r w:rsidR="007C51E0" w:rsidRPr="005B46D2">
        <w:rPr>
          <w:rFonts w:hint="cs"/>
          <w:rtl/>
        </w:rPr>
        <w:t>”</w:t>
      </w:r>
      <w:r w:rsidR="00CC3109" w:rsidRPr="005B46D2">
        <w:rPr>
          <w:rFonts w:hint="cs"/>
          <w:rtl/>
        </w:rPr>
        <w:t>قانون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العمل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للاعتراف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بحقوق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الشعوب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الأصلية</w:t>
      </w:r>
      <w:r w:rsidR="007C51E0" w:rsidRPr="005B46D2">
        <w:rPr>
          <w:rFonts w:hint="cs"/>
          <w:rtl/>
        </w:rPr>
        <w:t>“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التشاور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الشعوب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الأصلية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ودون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موافقتها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والمسبقة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والمستنيرة.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واستعلمت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الخطوات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المتخذة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لكفالة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احترام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المشورة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واشتراط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الموافقة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والمسبقة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والمستنيرة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يتعلق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باعتماد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سياسية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جديدة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إطار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عمل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مؤسسي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حقوق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الشعوب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الأصلية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يتفق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إجراءات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اتخاذ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الخاصة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بها.</w:t>
      </w:r>
      <w:r w:rsidR="00FD00C3" w:rsidRPr="005B46D2">
        <w:rPr>
          <w:rFonts w:hint="cs"/>
          <w:rtl/>
        </w:rPr>
        <w:t xml:space="preserve"> </w:t>
      </w:r>
    </w:p>
    <w:p w14:paraId="6656C453" w14:textId="77777777" w:rsidR="00CC3109" w:rsidRPr="005B46D2" w:rsidRDefault="00D312A6" w:rsidP="00A75DF3">
      <w:pPr>
        <w:pStyle w:val="SingleTxtGA"/>
        <w:rPr>
          <w:spacing w:val="-4"/>
          <w:rtl/>
        </w:rPr>
      </w:pPr>
      <w:r w:rsidRPr="005B46D2">
        <w:rPr>
          <w:rFonts w:hint="cs"/>
          <w:spacing w:val="-4"/>
          <w:rtl/>
        </w:rPr>
        <w:t>25</w:t>
      </w:r>
      <w:r w:rsidR="00CC3109" w:rsidRPr="005B46D2">
        <w:rPr>
          <w:rFonts w:hint="cs"/>
          <w:spacing w:val="-4"/>
          <w:rtl/>
        </w:rPr>
        <w:t>-</w:t>
      </w:r>
      <w:r w:rsidR="00CC3109"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وفي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14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كانون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الأول/ديسمبر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2018،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بعثت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برسالة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حكومة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كندا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أعربت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قلقها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مما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يُدّعى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أنه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قصور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الحرص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إجراء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المشورة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مع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الشعوب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الأصلية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المتضررة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بخصوص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إنشاء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سد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الموقع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جيم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إقليم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بريتيش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كولومبيا،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الذي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سيمس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بحقوقهم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الأراضي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نحو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دائم،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والحصول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موافقتها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الحرة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والمسبقة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والمستنيرة.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واستعلمت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الخطوات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المتخذة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لوقف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مشروع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سد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الموقع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جيم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حين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الحصول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موافقة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الشعوب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الأصلية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الحرة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والمسبقة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والمستنيرة.</w:t>
      </w:r>
      <w:r w:rsidR="00FD00C3" w:rsidRPr="005B46D2">
        <w:rPr>
          <w:rFonts w:hint="cs"/>
          <w:spacing w:val="-4"/>
          <w:rtl/>
        </w:rPr>
        <w:t xml:space="preserve"> </w:t>
      </w:r>
    </w:p>
    <w:p w14:paraId="29B69598" w14:textId="77777777" w:rsidR="00CC3109" w:rsidRPr="005B46D2" w:rsidRDefault="00D312A6" w:rsidP="00A75DF3">
      <w:pPr>
        <w:pStyle w:val="SingleTxtGA"/>
      </w:pPr>
      <w:r w:rsidRPr="005B46D2">
        <w:rPr>
          <w:rFonts w:hint="cs"/>
          <w:rtl/>
        </w:rPr>
        <w:t>26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كندا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تناولت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أثر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مشروع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ت</w:t>
      </w:r>
      <w:r w:rsidR="00CC3109" w:rsidRPr="005B46D2">
        <w:rPr>
          <w:rFonts w:hint="cs"/>
          <w:rtl/>
        </w:rPr>
        <w:t>وسعة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المتعلق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</w:t>
      </w:r>
      <w:r w:rsidR="00CC3109" w:rsidRPr="005B46D2">
        <w:rPr>
          <w:rtl/>
        </w:rPr>
        <w:t>خط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الأنابيب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العابر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للجبال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أرض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سيكوبيم</w:t>
      </w:r>
      <w:r w:rsidR="00CC3109" w:rsidRPr="005B46D2">
        <w:rPr>
          <w:rFonts w:hint="cs"/>
          <w:rtl/>
        </w:rPr>
        <w:t>ك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بريتيش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كولومبيا.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ولاحظت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شرعت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مشاورات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جديدة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ومفتوحة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تمديد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المشروع،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سي</w:t>
      </w:r>
      <w:r w:rsidR="00CC3109" w:rsidRPr="005B46D2">
        <w:rPr>
          <w:rFonts w:hint="cs"/>
          <w:rtl/>
        </w:rPr>
        <w:t>كون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نفيذه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مساس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دائم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بحقوق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lastRenderedPageBreak/>
        <w:t>سيكوبيم</w:t>
      </w:r>
      <w:r w:rsidR="00CC3109" w:rsidRPr="005B46D2">
        <w:rPr>
          <w:rFonts w:hint="cs"/>
          <w:rtl/>
        </w:rPr>
        <w:t>ك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يُحصَل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</w:t>
      </w:r>
      <w:r w:rsidR="00CC3109" w:rsidRPr="005B46D2">
        <w:rPr>
          <w:rFonts w:hint="cs"/>
          <w:rtl/>
        </w:rPr>
        <w:t>ته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لكفالة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احترام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سيكوبيم</w:t>
      </w:r>
      <w:r w:rsidR="00CC3109" w:rsidRPr="005B46D2">
        <w:rPr>
          <w:rFonts w:hint="cs"/>
          <w:rtl/>
        </w:rPr>
        <w:t>ك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واشتراط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</w:t>
      </w:r>
      <w:r w:rsidR="00CC3109" w:rsidRPr="005B46D2">
        <w:rPr>
          <w:rFonts w:hint="cs"/>
          <w:rtl/>
        </w:rPr>
        <w:t>ته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المشروع.</w:t>
      </w:r>
    </w:p>
    <w:p w14:paraId="5C95C235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27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فرنسا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تثير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شواغلها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مشروع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التعدين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المسمى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”جبل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الذهب“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يجري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تنفيذه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دون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مشورة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غيانا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الفرنسية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ودون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رغم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للمشروع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أثر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سلبي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سلطة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الأراضي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تصرف</w:t>
      </w:r>
      <w:r w:rsidR="00CC3109" w:rsidRPr="005B46D2">
        <w:rPr>
          <w:rtl/>
        </w:rPr>
        <w:t>ها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ف</w:t>
      </w:r>
      <w:r w:rsidR="00CC3109" w:rsidRPr="005B46D2">
        <w:rPr>
          <w:rtl/>
        </w:rPr>
        <w:t>يها.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التدابير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لأجل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ضمان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احترام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م</w:t>
      </w:r>
      <w:r w:rsidR="00CC3109" w:rsidRPr="005B46D2">
        <w:rPr>
          <w:rtl/>
        </w:rPr>
        <w:t>شور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واشتراط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الموافقة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لبحث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إمكانية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وقف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تنفيذ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المشروع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الموافقة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جميع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المتضررة.</w:t>
      </w:r>
      <w:r w:rsidR="00FD00C3" w:rsidRPr="005B46D2">
        <w:rPr>
          <w:rtl/>
        </w:rPr>
        <w:t xml:space="preserve"> </w:t>
      </w:r>
    </w:p>
    <w:p w14:paraId="78484ADC" w14:textId="77777777" w:rsidR="00CC3109" w:rsidRPr="005B46D2" w:rsidRDefault="00D312A6" w:rsidP="00A75DF3">
      <w:pPr>
        <w:pStyle w:val="SingleTxtGA"/>
        <w:rPr>
          <w:spacing w:val="-4"/>
          <w:rtl/>
        </w:rPr>
      </w:pPr>
      <w:r w:rsidRPr="005B46D2">
        <w:rPr>
          <w:rFonts w:hint="cs"/>
          <w:spacing w:val="-4"/>
          <w:rtl/>
        </w:rPr>
        <w:t>28</w:t>
      </w:r>
      <w:r w:rsidR="00CC3109" w:rsidRPr="005B46D2">
        <w:rPr>
          <w:spacing w:val="-4"/>
          <w:rtl/>
        </w:rPr>
        <w:t>-</w:t>
      </w:r>
      <w:r w:rsidR="00CC3109" w:rsidRPr="005B46D2">
        <w:rPr>
          <w:spacing w:val="-4"/>
          <w:rtl/>
        </w:rPr>
        <w:tab/>
        <w:t>وفي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14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كانون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الأول/ديسمبر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2018،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بعثت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برسالة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إلى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حكومة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غيانا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</w:t>
      </w:r>
      <w:r w:rsidR="00CC3109" w:rsidRPr="005B46D2">
        <w:rPr>
          <w:rFonts w:hint="cs"/>
          <w:spacing w:val="-4"/>
          <w:rtl/>
        </w:rPr>
        <w:t>عرب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شواغلها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بشأن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ادعاءات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مفادها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أن</w:t>
      </w:r>
      <w:r w:rsidR="00CC3109" w:rsidRPr="005B46D2">
        <w:rPr>
          <w:rFonts w:hint="cs"/>
          <w:spacing w:val="-4"/>
          <w:rtl/>
        </w:rPr>
        <w:t>ه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جرى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إعداد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تقييم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الأثر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البيئي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والاجتماعي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لمشروع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التعدين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جبل</w:t>
      </w:r>
      <w:r w:rsidR="00FD00C3" w:rsidRPr="005B46D2">
        <w:rPr>
          <w:spacing w:val="-4"/>
          <w:rtl/>
        </w:rPr>
        <w:t xml:space="preserve"> </w:t>
      </w:r>
      <w:proofErr w:type="spellStart"/>
      <w:r w:rsidR="00CC3109" w:rsidRPr="005B46D2">
        <w:rPr>
          <w:spacing w:val="-4"/>
          <w:rtl/>
        </w:rPr>
        <w:t>مارودي</w:t>
      </w:r>
      <w:proofErr w:type="spellEnd"/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دون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يشارك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فيه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شعب</w:t>
      </w:r>
      <w:r w:rsidR="00FD00C3" w:rsidRPr="005B46D2">
        <w:rPr>
          <w:spacing w:val="-4"/>
          <w:rtl/>
        </w:rPr>
        <w:t xml:space="preserve"> </w:t>
      </w:r>
      <w:proofErr w:type="spellStart"/>
      <w:r w:rsidR="00CC3109" w:rsidRPr="005B46D2">
        <w:rPr>
          <w:spacing w:val="-4"/>
          <w:rtl/>
        </w:rPr>
        <w:t>وابيشان</w:t>
      </w:r>
      <w:proofErr w:type="spellEnd"/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الأصلي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مشاركة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كاملة.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واستعلمت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الخطوات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المتخذة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لإلغاء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تقييم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الأثر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البيئي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والاجتماعي،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ول</w:t>
      </w:r>
      <w:r w:rsidR="00CC3109" w:rsidRPr="005B46D2">
        <w:rPr>
          <w:rFonts w:hint="cs"/>
          <w:spacing w:val="-4"/>
          <w:rtl/>
        </w:rPr>
        <w:t>إنجاز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تقييم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</w:t>
      </w:r>
      <w:r w:rsidR="00CC3109" w:rsidRPr="005B46D2">
        <w:rPr>
          <w:spacing w:val="-4"/>
          <w:rtl/>
        </w:rPr>
        <w:t>لأثر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البيئي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والاجتماعي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يشارك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فيه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جميع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الشعوب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الأصلية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المتضررة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التعدين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مشاركة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كاملة،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وطلبت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وقف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تنفيذ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إلى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حين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الحصول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موافقة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تلك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الشعوب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الحرة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والمسبقة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والمستنيرة.</w:t>
      </w:r>
      <w:r w:rsidR="00FD00C3" w:rsidRPr="005B46D2">
        <w:rPr>
          <w:spacing w:val="-4"/>
          <w:rtl/>
        </w:rPr>
        <w:t xml:space="preserve"> </w:t>
      </w:r>
    </w:p>
    <w:p w14:paraId="086CD170" w14:textId="77777777" w:rsidR="00CC3109" w:rsidRPr="005B46D2" w:rsidRDefault="00D312A6" w:rsidP="00A75DF3">
      <w:pPr>
        <w:pStyle w:val="SingleTxtGA"/>
        <w:rPr>
          <w:spacing w:val="-2"/>
          <w:rtl/>
        </w:rPr>
      </w:pPr>
      <w:r w:rsidRPr="005B46D2">
        <w:rPr>
          <w:rFonts w:hint="cs"/>
          <w:spacing w:val="-2"/>
          <w:rtl/>
        </w:rPr>
        <w:t>29</w:t>
      </w:r>
      <w:r w:rsidR="00CC3109" w:rsidRPr="005B46D2">
        <w:rPr>
          <w:spacing w:val="-2"/>
          <w:rtl/>
        </w:rPr>
        <w:t>-</w:t>
      </w:r>
      <w:r w:rsidR="00CC3109" w:rsidRPr="005B46D2">
        <w:rPr>
          <w:spacing w:val="-2"/>
          <w:rtl/>
        </w:rPr>
        <w:tab/>
        <w:t>وفي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14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كانون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الأول/ديسمبر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2018،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بعثت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برسالة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حكومة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الهند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تعرب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قلقها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</w:t>
      </w:r>
      <w:r w:rsidR="00CC3109" w:rsidRPr="005B46D2">
        <w:rPr>
          <w:spacing w:val="-2"/>
          <w:rtl/>
        </w:rPr>
        <w:t>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ادعاءات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مفاد</w:t>
      </w:r>
      <w:r w:rsidR="00CC3109" w:rsidRPr="005B46D2">
        <w:rPr>
          <w:rFonts w:hint="cs"/>
          <w:spacing w:val="-2"/>
          <w:rtl/>
        </w:rPr>
        <w:t>ُ</w:t>
      </w:r>
      <w:r w:rsidR="00CC3109" w:rsidRPr="005B46D2">
        <w:rPr>
          <w:spacing w:val="-2"/>
          <w:rtl/>
        </w:rPr>
        <w:t>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خطاب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الكراهية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والعنف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الهند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قد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استهدف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الروهينغيا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وأنه</w:t>
      </w:r>
      <w:r w:rsidR="00CC3109" w:rsidRPr="005B46D2">
        <w:rPr>
          <w:rFonts w:hint="cs"/>
          <w:spacing w:val="-2"/>
          <w:rtl/>
        </w:rPr>
        <w:t>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ي</w:t>
      </w:r>
      <w:r w:rsidR="00CC3109" w:rsidRPr="005B46D2">
        <w:rPr>
          <w:rFonts w:hint="cs"/>
          <w:spacing w:val="-2"/>
          <w:rtl/>
        </w:rPr>
        <w:t>ضطرون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الع</w:t>
      </w:r>
      <w:r w:rsidR="00CC3109" w:rsidRPr="005B46D2">
        <w:rPr>
          <w:rFonts w:hint="cs"/>
          <w:spacing w:val="-2"/>
          <w:rtl/>
        </w:rPr>
        <w:t>ودة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ميانمار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حيث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تعرضوا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للتمييز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والاضطهاد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والكراهية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وعانوا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انتهاكات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جسيمة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الإنسان.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واستعلمت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الخطوات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المتخذة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لأجل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كفالة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توفير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القدرة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الكافية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استبدال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مخيمات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الاحتجاز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بمرافق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استقبال،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ولتوفير</w:t>
      </w:r>
      <w:r w:rsidR="00FD00C3" w:rsidRPr="005B46D2">
        <w:rPr>
          <w:spacing w:val="-2"/>
          <w:rtl/>
        </w:rPr>
        <w:t xml:space="preserve"> </w:t>
      </w:r>
      <w:proofErr w:type="spellStart"/>
      <w:r w:rsidR="00CC3109" w:rsidRPr="005B46D2">
        <w:rPr>
          <w:spacing w:val="-2"/>
          <w:rtl/>
        </w:rPr>
        <w:t>مآو</w:t>
      </w:r>
      <w:r w:rsidR="00CC3109" w:rsidRPr="005B46D2">
        <w:rPr>
          <w:rFonts w:hint="cs"/>
          <w:spacing w:val="-2"/>
          <w:rtl/>
        </w:rPr>
        <w:t>ٍ</w:t>
      </w:r>
      <w:proofErr w:type="spellEnd"/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مناسبة،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</w:t>
      </w:r>
      <w:r w:rsidR="00CC3109" w:rsidRPr="005B46D2">
        <w:rPr>
          <w:rFonts w:hint="cs"/>
          <w:spacing w:val="-2"/>
          <w:rtl/>
        </w:rPr>
        <w:t>ال</w:t>
      </w:r>
      <w:r w:rsidR="00CC3109" w:rsidRPr="005B46D2">
        <w:rPr>
          <w:spacing w:val="-2"/>
          <w:rtl/>
        </w:rPr>
        <w:t>خدمات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</w:t>
      </w:r>
      <w:r w:rsidR="00CC3109" w:rsidRPr="005B46D2">
        <w:rPr>
          <w:spacing w:val="-2"/>
          <w:rtl/>
        </w:rPr>
        <w:t>أساسية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</w:t>
      </w:r>
      <w:r w:rsidR="00CC3109" w:rsidRPr="005B46D2">
        <w:rPr>
          <w:rFonts w:hint="cs"/>
          <w:spacing w:val="-2"/>
          <w:rtl/>
        </w:rPr>
        <w:t>مساعد</w:t>
      </w:r>
      <w:r w:rsidR="00CC3109" w:rsidRPr="005B46D2">
        <w:rPr>
          <w:spacing w:val="-2"/>
          <w:rtl/>
        </w:rPr>
        <w:t>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الإنسانية،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وللالتزام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الكامل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بواجب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عدم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الإعادة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القسرية.</w:t>
      </w:r>
      <w:r w:rsidR="00FD00C3" w:rsidRPr="005B46D2">
        <w:rPr>
          <w:spacing w:val="-2"/>
          <w:rtl/>
        </w:rPr>
        <w:t xml:space="preserve"> </w:t>
      </w:r>
    </w:p>
    <w:p w14:paraId="51AB5E5F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30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بابوا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غينيا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الجديدة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تعر</w:t>
      </w:r>
      <w:r w:rsidR="00CC3109" w:rsidRPr="005B46D2">
        <w:rPr>
          <w:rFonts w:hint="cs"/>
          <w:rtl/>
        </w:rPr>
        <w:t>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قلقها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م</w:t>
      </w:r>
      <w:r w:rsidR="00CC3109" w:rsidRPr="005B46D2">
        <w:rPr>
          <w:rtl/>
        </w:rPr>
        <w:t>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ادعاءات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مفادها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تزال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ترخ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باستخدام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عقود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إيجار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خاصة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</w:t>
      </w:r>
      <w:r w:rsidR="00CC3109" w:rsidRPr="005B46D2">
        <w:rPr>
          <w:rFonts w:hint="cs"/>
          <w:rtl/>
        </w:rPr>
        <w:t>فائدة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</w:t>
      </w:r>
      <w:r w:rsidR="00CC3109" w:rsidRPr="005B46D2">
        <w:rPr>
          <w:rtl/>
        </w:rPr>
        <w:t>لأعمال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التجارية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الزراعية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تقوم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شركات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أجنبية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وتتيح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احتلال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واستخدام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أراض</w:t>
      </w:r>
      <w:r w:rsidR="00CC3109" w:rsidRPr="005B46D2">
        <w:rPr>
          <w:rFonts w:hint="cs"/>
          <w:rtl/>
        </w:rPr>
        <w:t>ٍ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تعود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لأغراض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منها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قطع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الأشجار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وممارسة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الزراعة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نطاق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واسع،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رغم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هناك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تقارير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تفيد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لذلك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آثاراً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ضارة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أسلوب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عيش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وسبل</w:t>
      </w:r>
      <w:r w:rsidR="00CC3109" w:rsidRPr="005B46D2">
        <w:rPr>
          <w:rFonts w:hint="cs"/>
          <w:rtl/>
        </w:rPr>
        <w:t>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التقليدية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تحقيق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الكفاف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وعلى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البيئة.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لتنفيذ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توصيتها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الواردة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رسا</w:t>
      </w:r>
      <w:r w:rsidR="00CC3109" w:rsidRPr="005B46D2">
        <w:rPr>
          <w:rFonts w:hint="cs"/>
          <w:rtl/>
        </w:rPr>
        <w:t>ئ</w:t>
      </w:r>
      <w:r w:rsidR="00CC3109" w:rsidRPr="005B46D2">
        <w:rPr>
          <w:rtl/>
        </w:rPr>
        <w:t>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السابقة.</w:t>
      </w:r>
      <w:r w:rsidR="00FD00C3" w:rsidRPr="005B46D2">
        <w:rPr>
          <w:rtl/>
        </w:rPr>
        <w:t xml:space="preserve"> </w:t>
      </w:r>
    </w:p>
    <w:p w14:paraId="3650548E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31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البرازيل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تعرب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قلقها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الآثار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السلبية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</w:t>
      </w:r>
      <w:r w:rsidR="00CC3109" w:rsidRPr="005B46D2">
        <w:rPr>
          <w:rFonts w:hint="cs"/>
          <w:rtl/>
        </w:rPr>
        <w:t>شق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طرق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سيارة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وسكك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حديدية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ولاية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ماتو</w:t>
      </w:r>
      <w:proofErr w:type="spellEnd"/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غروسو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كسافانتي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وغيره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وأثارت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فيها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أيضاً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شواغلها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ادعاءات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مفادها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عدم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م</w:t>
      </w:r>
      <w:r w:rsidR="00CC3109" w:rsidRPr="005B46D2">
        <w:rPr>
          <w:rtl/>
        </w:rPr>
        <w:t>شور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وعدم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السعي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موافقة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المتضررة.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الخصوص،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لوقف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شق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الطرق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السيارة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شابه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ذلك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مشاريع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الأراضي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والأقاليم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التقليدية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مقربة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الموافقة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والمستنيرة.</w:t>
      </w:r>
    </w:p>
    <w:p w14:paraId="42C89098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lastRenderedPageBreak/>
        <w:t>32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الكاميرون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تشير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منحت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امتيازاً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خاصاً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لشركة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موارد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النخيل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كاميرون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إيجار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طويل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الأجل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يتعلق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</w:t>
      </w:r>
      <w:r w:rsidR="00CC3109" w:rsidRPr="005B46D2">
        <w:rPr>
          <w:rtl/>
        </w:rPr>
        <w:t>أرض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غابوية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أراضي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الأسلاف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العائدة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باغييلي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دون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أخذ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</w:t>
      </w:r>
      <w:r w:rsidR="00CC3109" w:rsidRPr="005B46D2">
        <w:rPr>
          <w:rtl/>
        </w:rPr>
        <w:t>شور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المجتمعات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المحلية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المعنية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ودون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</w:t>
      </w:r>
      <w:r w:rsidR="00CC3109" w:rsidRPr="005B46D2">
        <w:rPr>
          <w:rFonts w:hint="cs"/>
          <w:rtl/>
        </w:rPr>
        <w:t>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وأعربت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قلقها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الأحكام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التمييزية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المنصوص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1974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الأرض.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لكفالة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المجتمعات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المحلية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م</w:t>
      </w:r>
      <w:r w:rsidR="00CC3109" w:rsidRPr="005B46D2">
        <w:rPr>
          <w:rtl/>
        </w:rPr>
        <w:t>شور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واشتراط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</w:t>
      </w:r>
      <w:r w:rsidR="00CC3109" w:rsidRPr="005B46D2">
        <w:rPr>
          <w:rFonts w:hint="cs"/>
          <w:rtl/>
        </w:rPr>
        <w:t>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منحها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تعويضاً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فورياً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وشاملاً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وإعادة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1974،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بغية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ضمان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الاعتراف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أراضيها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التقليدية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وحماية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وتسجيل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سندات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ملكيتها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</w:p>
    <w:p w14:paraId="235FFC39" w14:textId="77777777" w:rsidR="00CC3109" w:rsidRPr="005B46D2" w:rsidRDefault="00D312A6" w:rsidP="00A75DF3">
      <w:pPr>
        <w:pStyle w:val="SingleTxtGA"/>
        <w:rPr>
          <w:spacing w:val="-4"/>
          <w:rtl/>
        </w:rPr>
      </w:pPr>
      <w:r w:rsidRPr="005B46D2">
        <w:rPr>
          <w:rFonts w:hint="cs"/>
          <w:spacing w:val="-4"/>
          <w:rtl/>
        </w:rPr>
        <w:t>33</w:t>
      </w:r>
      <w:r w:rsidR="00CC3109" w:rsidRPr="005B46D2">
        <w:rPr>
          <w:spacing w:val="-4"/>
          <w:rtl/>
        </w:rPr>
        <w:t>-</w:t>
      </w:r>
      <w:r w:rsidR="00CC3109" w:rsidRPr="005B46D2">
        <w:rPr>
          <w:spacing w:val="-4"/>
          <w:rtl/>
        </w:rPr>
        <w:tab/>
        <w:t>وفي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ضوء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الرد</w:t>
      </w:r>
      <w:r w:rsidR="00CC3109" w:rsidRPr="005B46D2">
        <w:rPr>
          <w:rFonts w:hint="cs"/>
          <w:spacing w:val="-4"/>
          <w:rtl/>
        </w:rPr>
        <w:t>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المؤ</w:t>
      </w:r>
      <w:r w:rsidR="00CC3109" w:rsidRPr="005B46D2">
        <w:rPr>
          <w:spacing w:val="-4"/>
          <w:rtl/>
        </w:rPr>
        <w:t>رخ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17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نيسان/أبريل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2019</w:t>
      </w:r>
      <w:r w:rsidR="00CC3109" w:rsidRPr="005B46D2">
        <w:rPr>
          <w:rFonts w:hint="cs"/>
          <w:spacing w:val="-4"/>
          <w:rtl/>
        </w:rPr>
        <w:t>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الذي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جرى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استلامه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حكومة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كندا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رسالة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السابقة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المؤرخة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14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كانون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الأول/ديسمبر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2018،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رحبت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رسالة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مؤرخة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10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أيار/مايو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2019،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بالمعلومات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التي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قدمتها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الدولة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الطرف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وأعربت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قلقها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</w:t>
      </w:r>
      <w:r w:rsidR="00CC3109" w:rsidRPr="005B46D2">
        <w:rPr>
          <w:spacing w:val="-4"/>
          <w:rtl/>
        </w:rPr>
        <w:t>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ادعاءات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مفادها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عملية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</w:t>
      </w:r>
      <w:r w:rsidR="00CC3109" w:rsidRPr="005B46D2">
        <w:rPr>
          <w:rFonts w:hint="cs"/>
          <w:spacing w:val="-4"/>
          <w:rtl/>
        </w:rPr>
        <w:t>م</w:t>
      </w:r>
      <w:r w:rsidR="00CC3109" w:rsidRPr="005B46D2">
        <w:rPr>
          <w:spacing w:val="-4"/>
          <w:rtl/>
        </w:rPr>
        <w:t>شور</w:t>
      </w:r>
      <w:r w:rsidR="00CC3109" w:rsidRPr="005B46D2">
        <w:rPr>
          <w:rFonts w:hint="cs"/>
          <w:spacing w:val="-4"/>
          <w:rtl/>
        </w:rPr>
        <w:t>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المتعلقة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بالمرحلة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الثالثة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تمديد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خط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</w:t>
      </w:r>
      <w:r w:rsidR="00CC3109" w:rsidRPr="005B46D2">
        <w:rPr>
          <w:spacing w:val="-4"/>
          <w:rtl/>
        </w:rPr>
        <w:t>أنابيب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العابر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للجبال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لم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تفض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إلى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موافقة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شعب</w:t>
      </w:r>
      <w:r w:rsidR="00FD00C3" w:rsidRPr="005B46D2">
        <w:rPr>
          <w:spacing w:val="-4"/>
          <w:rtl/>
        </w:rPr>
        <w:t xml:space="preserve"> </w:t>
      </w:r>
      <w:proofErr w:type="spellStart"/>
      <w:r w:rsidR="00CC3109" w:rsidRPr="005B46D2">
        <w:rPr>
          <w:spacing w:val="-4"/>
          <w:rtl/>
        </w:rPr>
        <w:t>سيكوبيم</w:t>
      </w:r>
      <w:r w:rsidR="00CC3109" w:rsidRPr="005B46D2">
        <w:rPr>
          <w:rFonts w:hint="cs"/>
          <w:spacing w:val="-4"/>
          <w:rtl/>
        </w:rPr>
        <w:t>ك</w:t>
      </w:r>
      <w:proofErr w:type="spellEnd"/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عليها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وأن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تلك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العملية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لم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تشمل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جميع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المجتمعات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المحلية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المعنية.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وعلى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الخصوص،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حثت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الدولة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الطرف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كفالة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عدم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اتخاذ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قرارات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تتعلق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بذلك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المشروع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دون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الحصول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موافقة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شعب</w:t>
      </w:r>
      <w:r w:rsidR="00FD00C3" w:rsidRPr="005B46D2">
        <w:rPr>
          <w:spacing w:val="-4"/>
          <w:rtl/>
        </w:rPr>
        <w:t xml:space="preserve"> </w:t>
      </w:r>
      <w:proofErr w:type="spellStart"/>
      <w:r w:rsidR="00CC3109" w:rsidRPr="005B46D2">
        <w:rPr>
          <w:spacing w:val="-4"/>
          <w:rtl/>
        </w:rPr>
        <w:t>سيكوبيم</w:t>
      </w:r>
      <w:r w:rsidR="00CC3109" w:rsidRPr="005B46D2">
        <w:rPr>
          <w:rFonts w:hint="cs"/>
          <w:spacing w:val="-4"/>
          <w:rtl/>
        </w:rPr>
        <w:t>ك</w:t>
      </w:r>
      <w:proofErr w:type="spellEnd"/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الأصلي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الحرة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والمسبقة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والمستنيرة.</w:t>
      </w:r>
      <w:r w:rsidR="00FD00C3" w:rsidRPr="005B46D2">
        <w:rPr>
          <w:spacing w:val="-4"/>
          <w:rtl/>
        </w:rPr>
        <w:t xml:space="preserve"> </w:t>
      </w:r>
    </w:p>
    <w:p w14:paraId="345BEADA" w14:textId="77777777" w:rsidR="00CC3109" w:rsidRPr="005B46D2" w:rsidRDefault="00D312A6" w:rsidP="00CC3109">
      <w:pPr>
        <w:pStyle w:val="SingleTxtGA"/>
        <w:rPr>
          <w:spacing w:val="-2"/>
        </w:rPr>
      </w:pPr>
      <w:r w:rsidRPr="005B46D2">
        <w:rPr>
          <w:rFonts w:hint="cs"/>
          <w:spacing w:val="-2"/>
          <w:rtl/>
        </w:rPr>
        <w:t>34</w:t>
      </w:r>
      <w:r w:rsidR="00CC3109" w:rsidRPr="005B46D2">
        <w:rPr>
          <w:rFonts w:hint="cs"/>
          <w:spacing w:val="-2"/>
          <w:rtl/>
        </w:rPr>
        <w:t>-</w:t>
      </w:r>
      <w:r w:rsidR="00CC3109" w:rsidRPr="005B46D2">
        <w:rPr>
          <w:spacing w:val="-2"/>
          <w:rtl/>
        </w:rPr>
        <w:tab/>
      </w:r>
      <w:r w:rsidR="00CC3109" w:rsidRPr="005B46D2">
        <w:rPr>
          <w:rFonts w:hint="cs"/>
          <w:spacing w:val="-2"/>
          <w:rtl/>
        </w:rPr>
        <w:t>وفي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ضوء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الرد،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المؤرخ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3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نيسان/أبريل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2019،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الذي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جرى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استلامه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حكومة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كندا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رسالة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السابقة،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المؤرخة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14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كانون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الأول/ديسمبر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2018،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رحبت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الرسالة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المؤرخة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10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أيار/مايو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2019،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بالمعلومات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المقدمة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الدولة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الطرف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وأعربت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مجدداً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قلقها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المعلومات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المقدمة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التدابير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المتخذة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للحصول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الموافقة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الحرة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والمسبقة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والمستنيرة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إطار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</w:t>
      </w:r>
      <w:r w:rsidR="00CC3109" w:rsidRPr="005B46D2">
        <w:rPr>
          <w:spacing w:val="-2"/>
          <w:rtl/>
        </w:rPr>
        <w:t>عمل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الخاص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</w:t>
      </w:r>
      <w:r w:rsidR="00CC3109" w:rsidRPr="005B46D2">
        <w:rPr>
          <w:spacing w:val="-2"/>
          <w:rtl/>
        </w:rPr>
        <w:t>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</w:t>
      </w:r>
      <w:r w:rsidR="00CC3109" w:rsidRPr="005B46D2">
        <w:rPr>
          <w:rFonts w:hint="cs"/>
          <w:spacing w:val="-2"/>
          <w:rtl/>
        </w:rPr>
        <w:t>عن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السياسة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الجديدة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القائمة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التي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سي</w:t>
      </w:r>
      <w:r w:rsidR="00CC3109" w:rsidRPr="005B46D2">
        <w:rPr>
          <w:rFonts w:hint="cs"/>
          <w:spacing w:val="-2"/>
          <w:rtl/>
        </w:rPr>
        <w:t>ُ</w:t>
      </w:r>
      <w:r w:rsidR="00CC3109" w:rsidRPr="005B46D2">
        <w:rPr>
          <w:spacing w:val="-2"/>
          <w:rtl/>
        </w:rPr>
        <w:t>شرع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تطبيقها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حزيران/يونيه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2019.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وحثت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الدولة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الطرف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كفالة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عدم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اتخاذ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قرار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بشأن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إطار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</w:t>
      </w:r>
      <w:r w:rsidR="00CC3109" w:rsidRPr="005B46D2">
        <w:rPr>
          <w:spacing w:val="-2"/>
          <w:rtl/>
        </w:rPr>
        <w:t>عمل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الخاص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</w:t>
      </w:r>
      <w:r w:rsidR="00CC3109" w:rsidRPr="005B46D2">
        <w:rPr>
          <w:spacing w:val="-2"/>
          <w:rtl/>
        </w:rPr>
        <w:t>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أو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غيره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القوانين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المشابهة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دون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أخذ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مشورة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والحصول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موافقتها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الحرة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والمسبقة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والمستنيرة.</w:t>
      </w:r>
      <w:r w:rsidR="00FD00C3" w:rsidRPr="005B46D2">
        <w:rPr>
          <w:spacing w:val="-2"/>
          <w:rtl/>
        </w:rPr>
        <w:t xml:space="preserve"> </w:t>
      </w:r>
    </w:p>
    <w:p w14:paraId="454D865C" w14:textId="77777777" w:rsidR="00CC3109" w:rsidRPr="005B46D2" w:rsidRDefault="00D312A6" w:rsidP="00CC3109">
      <w:pPr>
        <w:pStyle w:val="SingleTxtGA"/>
        <w:rPr>
          <w:spacing w:val="-2"/>
          <w:rtl/>
        </w:rPr>
      </w:pPr>
      <w:r w:rsidRPr="005B46D2">
        <w:rPr>
          <w:rFonts w:hint="cs"/>
          <w:spacing w:val="-2"/>
          <w:rtl/>
        </w:rPr>
        <w:t>35</w:t>
      </w:r>
      <w:r w:rsidR="00CC3109" w:rsidRPr="005B46D2">
        <w:rPr>
          <w:spacing w:val="-2"/>
          <w:rtl/>
        </w:rPr>
        <w:t>-</w:t>
      </w:r>
      <w:r w:rsidR="00CC3109" w:rsidRPr="005B46D2">
        <w:rPr>
          <w:spacing w:val="-2"/>
          <w:rtl/>
        </w:rPr>
        <w:tab/>
        <w:t>وفي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10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أيار/مايو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2019،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بعثت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برسالة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حكومة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شيلي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تعرب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قلقها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ادعاءات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مفادها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أنه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جرى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انتهاك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حرمة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الموقع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المقدس</w:t>
      </w:r>
      <w:r w:rsidR="00FD00C3" w:rsidRPr="005B46D2">
        <w:rPr>
          <w:spacing w:val="-2"/>
          <w:rtl/>
        </w:rPr>
        <w:t xml:space="preserve"> </w:t>
      </w:r>
      <w:proofErr w:type="spellStart"/>
      <w:r w:rsidR="00CC3109" w:rsidRPr="005B46D2">
        <w:rPr>
          <w:spacing w:val="-2"/>
          <w:rtl/>
        </w:rPr>
        <w:t>شيناي</w:t>
      </w:r>
      <w:proofErr w:type="spellEnd"/>
      <w:r w:rsidR="00CC3109" w:rsidRPr="005B46D2">
        <w:rPr>
          <w:spacing w:val="-2"/>
          <w:rtl/>
        </w:rPr>
        <w:t>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الواقع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منت</w:t>
      </w:r>
      <w:r w:rsidR="00CC3109" w:rsidRPr="005B46D2">
        <w:rPr>
          <w:rFonts w:hint="cs"/>
          <w:spacing w:val="-2"/>
          <w:rtl/>
        </w:rPr>
        <w:t>زه</w:t>
      </w:r>
      <w:r w:rsidR="00FD00C3" w:rsidRPr="005B46D2">
        <w:rPr>
          <w:spacing w:val="-2"/>
          <w:rtl/>
        </w:rPr>
        <w:t xml:space="preserve"> </w:t>
      </w:r>
      <w:proofErr w:type="spellStart"/>
      <w:r w:rsidR="00CC3109" w:rsidRPr="005B46D2">
        <w:rPr>
          <w:rFonts w:hint="cs"/>
          <w:spacing w:val="-2"/>
          <w:rtl/>
        </w:rPr>
        <w:t>ف</w:t>
      </w:r>
      <w:r w:rsidR="00CC3109" w:rsidRPr="005B46D2">
        <w:rPr>
          <w:spacing w:val="-2"/>
          <w:rtl/>
        </w:rPr>
        <w:t>ي</w:t>
      </w:r>
      <w:r w:rsidR="00CC3109" w:rsidRPr="005B46D2">
        <w:rPr>
          <w:rFonts w:hint="cs"/>
          <w:spacing w:val="-2"/>
          <w:rtl/>
        </w:rPr>
        <w:t>لا</w:t>
      </w:r>
      <w:r w:rsidR="00CC3109" w:rsidRPr="005B46D2">
        <w:rPr>
          <w:spacing w:val="-2"/>
          <w:rtl/>
        </w:rPr>
        <w:t>ريكا</w:t>
      </w:r>
      <w:proofErr w:type="spellEnd"/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الوطني،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أعمال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مشابهة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تنتهك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حرمة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مواقع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مقدسة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لدى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أفادت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تقارير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بأنها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حدث</w:t>
      </w:r>
      <w:r w:rsidR="00CC3109" w:rsidRPr="005B46D2">
        <w:rPr>
          <w:spacing w:val="-2"/>
          <w:rtl/>
        </w:rPr>
        <w:t>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داخل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إقليم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الدولة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الطرف.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وذكرت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بتوصياتها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الدولة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الطرف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الفقرتين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11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و13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ملاحظاتها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الختامية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السابقة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(</w:t>
      </w:r>
      <w:hyperlink r:id="rId27" w:history="1">
        <w:r w:rsidR="00CC3109" w:rsidRPr="005B46D2">
          <w:rPr>
            <w:rStyle w:val="Hyperlink"/>
            <w:spacing w:val="-2"/>
            <w:u w:val="none"/>
          </w:rPr>
          <w:t>CERD/C/CHL/CO/19-21</w:t>
        </w:r>
      </w:hyperlink>
      <w:r w:rsidR="00CC3109" w:rsidRPr="005B46D2">
        <w:rPr>
          <w:spacing w:val="-2"/>
          <w:rtl/>
        </w:rPr>
        <w:t>)،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عام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2013.</w:t>
      </w:r>
      <w:r w:rsidR="00FD00C3" w:rsidRPr="005B46D2">
        <w:rPr>
          <w:spacing w:val="-2"/>
          <w:rtl/>
        </w:rPr>
        <w:t xml:space="preserve"> </w:t>
      </w:r>
    </w:p>
    <w:p w14:paraId="4A28571B" w14:textId="77777777" w:rsidR="00CC3109" w:rsidRPr="005B46D2" w:rsidRDefault="00D312A6" w:rsidP="00CC3109">
      <w:pPr>
        <w:pStyle w:val="SingleTxtGA"/>
        <w:rPr>
          <w:spacing w:val="-2"/>
          <w:rtl/>
        </w:rPr>
      </w:pPr>
      <w:r w:rsidRPr="005B46D2">
        <w:rPr>
          <w:rFonts w:hint="cs"/>
          <w:spacing w:val="-2"/>
          <w:rtl/>
        </w:rPr>
        <w:t>36</w:t>
      </w:r>
      <w:r w:rsidR="00CC3109" w:rsidRPr="005B46D2">
        <w:rPr>
          <w:spacing w:val="-2"/>
          <w:rtl/>
        </w:rPr>
        <w:t>-</w:t>
      </w:r>
      <w:r w:rsidR="00CC3109" w:rsidRPr="005B46D2">
        <w:rPr>
          <w:spacing w:val="-2"/>
          <w:rtl/>
        </w:rPr>
        <w:tab/>
        <w:t>وفي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10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أيار/مايو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2019،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بعثت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برسالة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حكومة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الهند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أعربت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قلقها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مشروع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السياسة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الوطنية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للغابات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</w:t>
      </w:r>
      <w:r w:rsidR="00CC3109" w:rsidRPr="005B46D2">
        <w:rPr>
          <w:rFonts w:hint="cs"/>
          <w:spacing w:val="-2"/>
          <w:rtl/>
        </w:rPr>
        <w:t>ذي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كان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مطروح</w:t>
      </w:r>
      <w:r w:rsidR="00CC3109" w:rsidRPr="005B46D2">
        <w:rPr>
          <w:rFonts w:hint="cs"/>
          <w:spacing w:val="-2"/>
          <w:rtl/>
        </w:rPr>
        <w:t>اً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للمشاورة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العامة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آذار/مارس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2018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هذا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المشروع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سيكون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أثر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سلبي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أراضيها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التقليدية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وحقها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ممارسة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سيطرتها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بفعالية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موارد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الغابات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العائدة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للمجتمع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المحلي،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وذلك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طريق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تقويض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هيكلها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الحاكم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(غرام</w:t>
      </w:r>
      <w:r w:rsidR="00FD00C3" w:rsidRPr="005B46D2">
        <w:rPr>
          <w:spacing w:val="-2"/>
          <w:rtl/>
        </w:rPr>
        <w:t xml:space="preserve"> </w:t>
      </w:r>
      <w:proofErr w:type="spellStart"/>
      <w:r w:rsidR="00CC3109" w:rsidRPr="005B46D2">
        <w:rPr>
          <w:spacing w:val="-2"/>
          <w:rtl/>
        </w:rPr>
        <w:t>سابهاس</w:t>
      </w:r>
      <w:proofErr w:type="spellEnd"/>
      <w:r w:rsidR="00CC3109" w:rsidRPr="005B46D2">
        <w:rPr>
          <w:spacing w:val="-2"/>
          <w:rtl/>
        </w:rPr>
        <w:t>).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واستعلمت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الخطوات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المتخذة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لأجل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إلغاء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مشروع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السياسة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الوطنية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للغابات،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ولأجل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كفالة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أراضيها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وأقاليمها،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ولأجل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الامتناع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اعتماد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قوانين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وسياسات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تقو</w:t>
      </w:r>
      <w:r w:rsidR="00CC3109" w:rsidRPr="005B46D2">
        <w:rPr>
          <w:rFonts w:hint="cs"/>
          <w:spacing w:val="-2"/>
          <w:rtl/>
        </w:rPr>
        <w:t>ّ</w:t>
      </w:r>
      <w:r w:rsidR="00CC3109" w:rsidRPr="005B46D2">
        <w:rPr>
          <w:spacing w:val="-2"/>
          <w:rtl/>
        </w:rPr>
        <w:t>ض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حقوق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الشعوب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الأصلية.</w:t>
      </w:r>
      <w:r w:rsidR="00FD00C3" w:rsidRPr="005B46D2">
        <w:rPr>
          <w:spacing w:val="-2"/>
          <w:rtl/>
        </w:rPr>
        <w:t xml:space="preserve"> </w:t>
      </w:r>
    </w:p>
    <w:p w14:paraId="08A27EEE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spacing w:val="-4"/>
          <w:rtl/>
        </w:rPr>
        <w:lastRenderedPageBreak/>
        <w:t>37</w:t>
      </w:r>
      <w:r w:rsidR="00CC3109" w:rsidRPr="005B46D2">
        <w:rPr>
          <w:spacing w:val="-4"/>
          <w:rtl/>
        </w:rPr>
        <w:t>-</w:t>
      </w:r>
      <w:r w:rsidR="00CC3109" w:rsidRPr="005B46D2">
        <w:rPr>
          <w:spacing w:val="-4"/>
          <w:rtl/>
        </w:rPr>
        <w:tab/>
        <w:t>وفي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10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أيار/مايو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2019،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بعثت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برسالة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إلى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حكومة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لاتفيا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تعرب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قلقها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قانون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التعليم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قبل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المدرسي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الجديد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رقم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716،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الصادر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بتاريخ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21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تشرين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الثاني/نوفمبر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ومن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مي</w:t>
      </w:r>
      <w:r w:rsidR="00CC3109" w:rsidRPr="005B46D2">
        <w:rPr>
          <w:rFonts w:hint="cs"/>
          <w:rtl/>
        </w:rPr>
        <w:t>ي</w:t>
      </w:r>
      <w:r w:rsidR="00CC3109" w:rsidRPr="005B46D2">
        <w:rPr>
          <w:rtl/>
        </w:rPr>
        <w:t>ز</w:t>
      </w:r>
      <w:r w:rsidR="00CC3109" w:rsidRPr="005B46D2">
        <w:rPr>
          <w:rFonts w:hint="cs"/>
          <w:rtl/>
        </w:rPr>
        <w:t>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أقليات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الإثني</w:t>
      </w:r>
      <w:r w:rsidR="00CC3109" w:rsidRPr="005B46D2">
        <w:rPr>
          <w:rtl/>
        </w:rPr>
        <w:t>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وأوصت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تتخذ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تدابير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لكفالة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تؤدي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سياستها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وقوانينها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المتعلقة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باللغة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تمييز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مباشر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غير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مباشر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تقييد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الأقليات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الإثنية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التعليم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وفرص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والخدمات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الأساسية.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وأوصت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أيضاً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</w:t>
      </w:r>
      <w:r w:rsidR="00CC3109" w:rsidRPr="005B46D2">
        <w:rPr>
          <w:rFonts w:hint="cs"/>
          <w:rtl/>
        </w:rPr>
        <w:t>واصل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تعديل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التعليم،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لكفالة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اتساق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التعليم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قبل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المدرسي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الجديد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رقم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7</w:t>
      </w:r>
      <w:r w:rsidR="00CC3109" w:rsidRPr="005B46D2">
        <w:rPr>
          <w:rFonts w:hint="cs"/>
          <w:rtl/>
        </w:rPr>
        <w:t>1</w:t>
      </w:r>
      <w:r w:rsidR="00CC3109" w:rsidRPr="005B46D2">
        <w:rPr>
          <w:rtl/>
        </w:rPr>
        <w:t>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أحكام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</w:p>
    <w:p w14:paraId="5CEC14F3" w14:textId="77777777" w:rsidR="00CC3109" w:rsidRPr="005B46D2" w:rsidRDefault="00D312A6" w:rsidP="00A75DF3">
      <w:pPr>
        <w:pStyle w:val="SingleTxtGA"/>
        <w:rPr>
          <w:rtl/>
        </w:rPr>
      </w:pPr>
      <w:r w:rsidRPr="005B46D2">
        <w:rPr>
          <w:rFonts w:hint="cs"/>
          <w:rtl/>
        </w:rPr>
        <w:t>38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الولايات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أعربت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قلقها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</w:t>
      </w:r>
      <w:r w:rsidR="00CC3109" w:rsidRPr="005B46D2">
        <w:rPr>
          <w:rFonts w:hint="cs"/>
          <w:rtl/>
        </w:rPr>
        <w:t>مّا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</w:t>
      </w:r>
      <w:r w:rsidR="00CC3109" w:rsidRPr="005B46D2">
        <w:rPr>
          <w:rtl/>
        </w:rPr>
        <w:t>خط</w:t>
      </w:r>
      <w:r w:rsidR="00CC3109" w:rsidRPr="005B46D2">
        <w:rPr>
          <w:rFonts w:hint="cs"/>
          <w:rtl/>
        </w:rPr>
        <w:t>َّ</w:t>
      </w:r>
      <w:r w:rsidR="00CC3109" w:rsidRPr="005B46D2">
        <w:rPr>
          <w:rtl/>
        </w:rPr>
        <w:t>ط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له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إنشاء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تلسكوب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بعلو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30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متراً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جبل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م</w:t>
      </w:r>
      <w:r w:rsidR="00CC3109" w:rsidRPr="005B46D2">
        <w:rPr>
          <w:rFonts w:hint="cs"/>
          <w:rtl/>
        </w:rPr>
        <w:t>ا</w:t>
      </w:r>
      <w:r w:rsidR="00CC3109" w:rsidRPr="005B46D2">
        <w:rPr>
          <w:rtl/>
        </w:rPr>
        <w:t>ونا</w:t>
      </w:r>
      <w:proofErr w:type="spellEnd"/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كيا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هاواي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يمس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أراضيه</w:t>
      </w:r>
      <w:r w:rsidR="00CC3109" w:rsidRPr="005B46D2">
        <w:rPr>
          <w:rFonts w:hint="cs"/>
          <w:rtl/>
        </w:rPr>
        <w:t>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ورث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أسلافه</w:t>
      </w:r>
      <w:r w:rsidR="00CC3109" w:rsidRPr="005B46D2">
        <w:rPr>
          <w:rFonts w:hint="cs"/>
          <w:rtl/>
        </w:rPr>
        <w:t>ا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كما</w:t>
      </w:r>
      <w:r w:rsidR="00FD00C3" w:rsidRPr="005B46D2">
        <w:rPr>
          <w:rFonts w:hint="eastAsia"/>
          <w:rtl/>
        </w:rPr>
        <w:t xml:space="preserve"> </w:t>
      </w:r>
      <w:r w:rsidR="00CC3109" w:rsidRPr="005B46D2">
        <w:rPr>
          <w:rtl/>
        </w:rPr>
        <w:t>أعربت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قلقها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ادعاءات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تفيد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بعدم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المشاورة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المناسبة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الشعوب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وعدم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التماس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الموافقة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CC3109" w:rsidRPr="005B46D2">
        <w:rPr>
          <w:rFonts w:hint="cs"/>
          <w:rtl/>
        </w:rPr>
        <w:t>ها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واستعلمت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</w:t>
      </w:r>
      <w:r w:rsidR="00CC3109" w:rsidRPr="005B46D2">
        <w:rPr>
          <w:rtl/>
        </w:rPr>
        <w:t>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لكفالة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احترام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سكان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هاواي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واشتراط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</w:t>
      </w:r>
      <w:r w:rsidR="00CC3109" w:rsidRPr="005B46D2">
        <w:rPr>
          <w:rFonts w:hint="cs"/>
          <w:rtl/>
        </w:rPr>
        <w:t>تهم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وهم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السكان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</w:t>
      </w:r>
      <w:r w:rsidR="00CC3109" w:rsidRPr="005B46D2">
        <w:rPr>
          <w:rFonts w:hint="cs"/>
          <w:rtl/>
        </w:rPr>
        <w:t>و</w:t>
      </w:r>
      <w:r w:rsidR="00CC3109" w:rsidRPr="005B46D2">
        <w:rPr>
          <w:rtl/>
        </w:rPr>
        <w:t>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المتضرر</w:t>
      </w:r>
      <w:r w:rsidR="00CC3109" w:rsidRPr="005B46D2">
        <w:rPr>
          <w:rFonts w:hint="cs"/>
          <w:rtl/>
        </w:rPr>
        <w:t>و</w:t>
      </w:r>
      <w:r w:rsidR="00CC3109" w:rsidRPr="005B46D2">
        <w:rPr>
          <w:rtl/>
        </w:rPr>
        <w:t>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المشاريع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</w:t>
      </w:r>
      <w:r w:rsidR="00CC3109" w:rsidRPr="005B46D2">
        <w:rPr>
          <w:rFonts w:hint="cs"/>
          <w:rtl/>
        </w:rPr>
        <w:t>ُ</w:t>
      </w:r>
      <w:r w:rsidR="00CC3109" w:rsidRPr="005B46D2">
        <w:rPr>
          <w:rtl/>
        </w:rPr>
        <w:t>نشأ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أراضيهم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وأقاليمهم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ورثوها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</w:t>
      </w:r>
      <w:r w:rsidR="00CC3109" w:rsidRPr="005B46D2">
        <w:rPr>
          <w:rFonts w:hint="cs"/>
          <w:rtl/>
        </w:rPr>
        <w:t>سلافه</w:t>
      </w:r>
      <w:r w:rsidR="00CC3109" w:rsidRPr="005B46D2">
        <w:rPr>
          <w:rtl/>
        </w:rPr>
        <w:t>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مقربة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منها،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وقف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مشروع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إنشاء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تلسكوب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ارتفا</w:t>
      </w:r>
      <w:r w:rsidR="00CC3109" w:rsidRPr="005B46D2">
        <w:rPr>
          <w:rtl/>
        </w:rPr>
        <w:t>ع</w:t>
      </w:r>
      <w:r w:rsidR="00197664" w:rsidRPr="005B46D2">
        <w:rPr>
          <w:rFonts w:hint="cs"/>
          <w:rtl/>
        </w:rPr>
        <w:t> </w:t>
      </w:r>
      <w:r w:rsidR="00CC3109" w:rsidRPr="005B46D2">
        <w:rPr>
          <w:rtl/>
        </w:rPr>
        <w:t>30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متراً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موافقته</w:t>
      </w:r>
      <w:r w:rsidR="00CC3109" w:rsidRPr="005B46D2">
        <w:rPr>
          <w:rFonts w:hint="cs"/>
          <w:rtl/>
        </w:rPr>
        <w:t>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والمستنيرة.</w:t>
      </w:r>
      <w:r w:rsidR="00FD00C3" w:rsidRPr="005B46D2">
        <w:rPr>
          <w:rtl/>
        </w:rPr>
        <w:t xml:space="preserve"> </w:t>
      </w:r>
    </w:p>
    <w:p w14:paraId="67EC99B9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39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برسالة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حكومة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الولايات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انتهاك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حرمة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مرك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التلال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الرملية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</w:t>
      </w:r>
      <w:r w:rsidR="00CC3109" w:rsidRPr="005B46D2">
        <w:rPr>
          <w:rFonts w:hint="cs"/>
          <w:rtl/>
        </w:rPr>
        <w:t>ُّ</w:t>
      </w:r>
      <w:r w:rsidR="00CC3109" w:rsidRPr="005B46D2">
        <w:rPr>
          <w:rtl/>
        </w:rPr>
        <w:t>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أوني،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وهو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مدفن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خاص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كاناكا</w:t>
      </w:r>
      <w:proofErr w:type="spellEnd"/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ماولي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منطقة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ماوي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الوسطى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هاواي،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والتي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تفيد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تقارير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بأ</w:t>
      </w:r>
      <w:r w:rsidR="00CC3109" w:rsidRPr="005B46D2">
        <w:rPr>
          <w:rtl/>
        </w:rPr>
        <w:t>نها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استُخدمت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لتنفيذ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أنشطة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استخراجية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مدى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سنوات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الموافقة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كاناكا</w:t>
      </w:r>
      <w:proofErr w:type="spellEnd"/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ماولي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</w:t>
      </w:r>
      <w:r w:rsidR="00CC3109" w:rsidRPr="005B46D2">
        <w:rPr>
          <w:rFonts w:hint="cs"/>
          <w:rtl/>
        </w:rPr>
        <w:t>فض</w:t>
      </w:r>
      <w:r w:rsidR="00CC3109" w:rsidRPr="005B46D2">
        <w:rPr>
          <w:rtl/>
        </w:rPr>
        <w:t>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إزالة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عدد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يحصى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القبور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المنطقة.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وأعربت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قلق</w:t>
      </w:r>
      <w:r w:rsidR="00CC3109" w:rsidRPr="005B46D2">
        <w:rPr>
          <w:rFonts w:hint="cs"/>
          <w:rtl/>
        </w:rPr>
        <w:t>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إطار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القانوني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وضع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شروطاً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سكان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هاواي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أكثر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تعقيداً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تُ</w:t>
      </w:r>
      <w:r w:rsidR="00CC3109" w:rsidRPr="005B46D2">
        <w:rPr>
          <w:rtl/>
        </w:rPr>
        <w:t>فرض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باقي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السكان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المطالبة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بالانت</w:t>
      </w:r>
      <w:r w:rsidR="00CC3109" w:rsidRPr="005B46D2">
        <w:rPr>
          <w:rFonts w:hint="cs"/>
          <w:rtl/>
        </w:rPr>
        <w:t>ساب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الثقافي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مدفن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المدافن.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استعلم</w:t>
      </w:r>
      <w:r w:rsidR="00CC3109" w:rsidRPr="005B46D2">
        <w:rPr>
          <w:rtl/>
        </w:rPr>
        <w:t>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لكفالة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احترام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شعب</w:t>
      </w:r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كاناكا</w:t>
      </w:r>
      <w:proofErr w:type="spellEnd"/>
      <w:r w:rsidR="00FD00C3" w:rsidRPr="005B46D2">
        <w:rPr>
          <w:rtl/>
        </w:rPr>
        <w:t xml:space="preserve"> </w:t>
      </w:r>
      <w:proofErr w:type="spellStart"/>
      <w:r w:rsidR="00CC3109" w:rsidRPr="005B46D2">
        <w:rPr>
          <w:rtl/>
        </w:rPr>
        <w:t>ماولي</w:t>
      </w:r>
      <w:proofErr w:type="spell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الأصلي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واشتراط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الحصول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موافق</w:t>
      </w:r>
      <w:r w:rsidR="00CC3109" w:rsidRPr="005B46D2">
        <w:rPr>
          <w:rFonts w:hint="cs"/>
          <w:rtl/>
        </w:rPr>
        <w:t>ته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والمسبقة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والمستنيرة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المشاريع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الحاضرة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والمستقبلية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المتعلقة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بأراضيهم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التقليدية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والخطوات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لاستعراض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التشريعات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القائمة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يتعلق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بالمدافن.</w:t>
      </w:r>
      <w:r w:rsidR="00FD00C3" w:rsidRPr="005B46D2">
        <w:rPr>
          <w:rtl/>
        </w:rPr>
        <w:t xml:space="preserve"> </w:t>
      </w:r>
    </w:p>
    <w:p w14:paraId="7AD23A2D" w14:textId="77777777" w:rsidR="00CC3109" w:rsidRPr="005B46D2" w:rsidRDefault="00CC3109" w:rsidP="00A75DF3">
      <w:pPr>
        <w:pStyle w:val="HChGA"/>
        <w:pageBreakBefore/>
        <w:spacing w:before="120"/>
        <w:rPr>
          <w:rtl/>
        </w:rPr>
      </w:pPr>
      <w:r w:rsidRPr="005B46D2">
        <w:rPr>
          <w:rtl/>
        </w:rPr>
        <w:lastRenderedPageBreak/>
        <w:tab/>
      </w:r>
      <w:bookmarkStart w:id="12" w:name="_Toc18683040"/>
      <w:r w:rsidRPr="005B46D2">
        <w:rPr>
          <w:rtl/>
        </w:rPr>
        <w:t>ثالثاً-</w:t>
      </w:r>
      <w:r w:rsidRPr="005B46D2">
        <w:rPr>
          <w:rtl/>
        </w:rPr>
        <w:tab/>
        <w:t>النظر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التقارير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والتعليقات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والمعلومات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المقدمة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9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bookmarkEnd w:id="12"/>
    </w:p>
    <w:p w14:paraId="6E0EC6BB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40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اعتمدت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سادس</w:t>
      </w:r>
      <w:r w:rsidR="00CC3109" w:rsidRPr="005B46D2">
        <w:rPr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ملاحظات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ختامية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سبع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هي: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البوسنة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والهرسك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28" w:history="1">
        <w:r w:rsidR="00CC3109" w:rsidRPr="005B46D2">
          <w:rPr>
            <w:rStyle w:val="Hyperlink"/>
            <w:u w:val="none"/>
          </w:rPr>
          <w:t>CERD/C/BIH/CO/12-13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والصين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(بما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هونغ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كونغ،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الصين،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وماكاو،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الصين)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29" w:history="1">
        <w:r w:rsidR="00CC3109" w:rsidRPr="005B46D2">
          <w:rPr>
            <w:rStyle w:val="Hyperlink"/>
            <w:u w:val="none"/>
          </w:rPr>
          <w:t>CERD/C/CHN/CO/14-17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وكوبا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0" w:history="1">
        <w:r w:rsidR="00CC3109" w:rsidRPr="005B46D2">
          <w:rPr>
            <w:rStyle w:val="Hyperlink"/>
            <w:u w:val="none"/>
          </w:rPr>
          <w:t>CERD/C/CUB/CO/19-21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واليابان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1" w:history="1">
        <w:r w:rsidR="00CC3109" w:rsidRPr="005B46D2">
          <w:rPr>
            <w:rStyle w:val="Hyperlink"/>
            <w:u w:val="none"/>
          </w:rPr>
          <w:t>CERD/C/JPN/CO/10-11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ولاتفيا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2" w:history="1">
        <w:r w:rsidR="00CC3109" w:rsidRPr="005B46D2">
          <w:rPr>
            <w:rStyle w:val="Hyperlink"/>
            <w:bCs/>
            <w:u w:val="none"/>
          </w:rPr>
          <w:t>CERD/C/LVA/CO/6-12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وموريشيوس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bookmarkStart w:id="13" w:name="_Hlk17128982"/>
      <w:r w:rsidR="00CC3109" w:rsidRPr="005B46D2">
        <w:rPr>
          <w:rtl/>
        </w:rPr>
        <w:fldChar w:fldCharType="begin"/>
      </w:r>
      <w:r w:rsidR="00A75DF3" w:rsidRPr="005B46D2">
        <w:instrText>HYPERLINK</w:instrText>
      </w:r>
      <w:r w:rsidR="00A75DF3" w:rsidRPr="005B46D2">
        <w:rPr>
          <w:rtl/>
        </w:rPr>
        <w:instrText xml:space="preserve"> "</w:instrText>
      </w:r>
      <w:r w:rsidR="00A75DF3" w:rsidRPr="005B46D2">
        <w:instrText>http://undocs.org/ar/CERD/C/MUS/CO/20-23/Corr.1</w:instrText>
      </w:r>
      <w:r w:rsidR="00A75DF3" w:rsidRPr="005B46D2">
        <w:rPr>
          <w:rtl/>
        </w:rPr>
        <w:instrText>"</w:instrText>
      </w:r>
      <w:r w:rsidR="00CC3109" w:rsidRPr="005B46D2">
        <w:rPr>
          <w:rtl/>
        </w:rPr>
        <w:fldChar w:fldCharType="separate"/>
      </w:r>
      <w:r w:rsidR="00CC3109" w:rsidRPr="005B46D2">
        <w:rPr>
          <w:rStyle w:val="Hyperlink"/>
          <w:bCs/>
          <w:u w:val="none"/>
        </w:rPr>
        <w:t>CERD/C/MUS/CO/20-23</w:t>
      </w:r>
      <w:r w:rsidR="00CC3109" w:rsidRPr="005B46D2">
        <w:rPr>
          <w:rtl/>
        </w:rPr>
        <w:fldChar w:fldCharType="end"/>
      </w:r>
      <w:r w:rsidR="00FD00C3" w:rsidRPr="005B46D2">
        <w:rPr>
          <w:bCs/>
          <w:rtl/>
        </w:rPr>
        <w:t xml:space="preserve"> </w:t>
      </w:r>
      <w:r w:rsidR="00CC3109" w:rsidRPr="005B46D2">
        <w:rPr>
          <w:bCs/>
        </w:rPr>
        <w:t>and</w:t>
      </w:r>
      <w:r w:rsidR="00FD00C3" w:rsidRPr="005B46D2">
        <w:rPr>
          <w:bCs/>
        </w:rPr>
        <w:t xml:space="preserve"> </w:t>
      </w:r>
      <w:hyperlink r:id="rId33" w:history="1">
        <w:r w:rsidR="00CC3109" w:rsidRPr="005B46D2">
          <w:rPr>
            <w:rStyle w:val="Hyperlink"/>
            <w:bCs/>
            <w:u w:val="none"/>
          </w:rPr>
          <w:t>Corr.1</w:t>
        </w:r>
        <w:bookmarkEnd w:id="13"/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والجبل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الأسود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4" w:history="1">
        <w:r w:rsidR="00CC3109" w:rsidRPr="005B46D2">
          <w:rPr>
            <w:rStyle w:val="Hyperlink"/>
            <w:bCs/>
            <w:u w:val="none"/>
          </w:rPr>
          <w:t>CERD/C/MNE/CO/4-6</w:t>
        </w:r>
      </w:hyperlink>
      <w:r w:rsidR="00CC3109" w:rsidRPr="005B46D2">
        <w:rPr>
          <w:rtl/>
        </w:rPr>
        <w:t>).</w:t>
      </w:r>
      <w:r w:rsidR="00FD00C3" w:rsidRPr="005B46D2">
        <w:rPr>
          <w:rtl/>
        </w:rPr>
        <w:t xml:space="preserve"> </w:t>
      </w:r>
    </w:p>
    <w:p w14:paraId="47EAF3D6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41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واعتمدت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ملاحظات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ختامية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هي: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ألبانيا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5" w:history="1">
        <w:r w:rsidR="00CC3109" w:rsidRPr="005B46D2">
          <w:rPr>
            <w:rStyle w:val="Hyperlink"/>
            <w:bCs/>
            <w:u w:val="none"/>
          </w:rPr>
          <w:t>CERD/C/ALB/CO/9-12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وهندوراس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6" w:history="1">
        <w:r w:rsidR="00CC3109" w:rsidRPr="005B46D2">
          <w:rPr>
            <w:rStyle w:val="Hyperlink"/>
            <w:bCs/>
            <w:u w:val="none"/>
          </w:rPr>
          <w:t>CERD/C/HND/CO/6-8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والعراق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7" w:history="1">
        <w:r w:rsidR="00CC3109" w:rsidRPr="005B46D2">
          <w:rPr>
            <w:rStyle w:val="Hyperlink"/>
            <w:bCs/>
            <w:u w:val="none"/>
          </w:rPr>
          <w:t>CERD/C/IRQ/CO/22-25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والنرويج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8" w:history="1">
        <w:r w:rsidR="00CC3109" w:rsidRPr="005B46D2">
          <w:rPr>
            <w:rStyle w:val="Hyperlink"/>
            <w:bCs/>
            <w:u w:val="none"/>
          </w:rPr>
          <w:t>CERD/C/NOR/CO/23-24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وقطر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39" w:history="1">
        <w:r w:rsidR="00CC3109" w:rsidRPr="005B46D2">
          <w:rPr>
            <w:rStyle w:val="Hyperlink"/>
            <w:bCs/>
            <w:u w:val="none"/>
          </w:rPr>
          <w:t>CERD/C/QAT/</w:t>
        </w:r>
        <w:r w:rsidR="00FD00C3" w:rsidRPr="005B46D2">
          <w:rPr>
            <w:rStyle w:val="Hyperlink"/>
            <w:bCs/>
            <w:u w:val="none"/>
          </w:rPr>
          <w:t xml:space="preserve"> </w:t>
        </w:r>
        <w:r w:rsidR="00CC3109" w:rsidRPr="005B46D2">
          <w:rPr>
            <w:rStyle w:val="Hyperlink"/>
            <w:bCs/>
            <w:u w:val="none"/>
          </w:rPr>
          <w:t>CO/17-21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وجمهورية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كوريا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0" w:history="1">
        <w:r w:rsidR="00CC3109" w:rsidRPr="005B46D2">
          <w:rPr>
            <w:rStyle w:val="Hyperlink"/>
            <w:bCs/>
            <w:u w:val="none"/>
          </w:rPr>
          <w:t>CERD/C/KOR/CO/17-19</w:t>
        </w:r>
      </w:hyperlink>
      <w:r w:rsidR="00CC3109" w:rsidRPr="005B46D2">
        <w:rPr>
          <w:rtl/>
        </w:rPr>
        <w:t>).</w:t>
      </w:r>
      <w:r w:rsidR="00FD00C3" w:rsidRPr="005B46D2">
        <w:rPr>
          <w:rtl/>
        </w:rPr>
        <w:t xml:space="preserve"> </w:t>
      </w:r>
    </w:p>
    <w:p w14:paraId="1B9934FB" w14:textId="77777777" w:rsidR="00CC3109" w:rsidRPr="005B46D2" w:rsidRDefault="00D312A6" w:rsidP="00CC3109">
      <w:pPr>
        <w:pStyle w:val="SingleTxtGA"/>
      </w:pPr>
      <w:r w:rsidRPr="005B46D2">
        <w:rPr>
          <w:rFonts w:hint="cs"/>
          <w:rtl/>
        </w:rPr>
        <w:t>42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واعتمدت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الثامنة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الملاحظات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الختامية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خمس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هي: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أندورا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1" w:history="1">
        <w:r w:rsidR="00CC3109" w:rsidRPr="005B46D2">
          <w:rPr>
            <w:rStyle w:val="Hyperlink"/>
            <w:bCs/>
            <w:u w:val="none"/>
          </w:rPr>
          <w:t>CERD/C/AND/CO/1-6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وغواتيمالا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2" w:history="1">
        <w:r w:rsidR="00CC3109" w:rsidRPr="005B46D2">
          <w:rPr>
            <w:rStyle w:val="Hyperlink"/>
            <w:bCs/>
            <w:u w:val="none"/>
          </w:rPr>
          <w:t>CERD/C/GTM/CO/16-17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وهنغاريا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3" w:history="1">
        <w:r w:rsidR="00CC3109" w:rsidRPr="005B46D2">
          <w:rPr>
            <w:rStyle w:val="Hyperlink"/>
            <w:bCs/>
            <w:u w:val="none"/>
          </w:rPr>
          <w:t>CERD/C/HUN/CO/18-25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وليتوانيا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4" w:history="1">
        <w:r w:rsidR="00CC3109" w:rsidRPr="005B46D2">
          <w:rPr>
            <w:rStyle w:val="Hyperlink"/>
            <w:bCs/>
            <w:u w:val="none"/>
          </w:rPr>
          <w:t>CERD/C/LTU/CO/9-10</w:t>
        </w:r>
      </w:hyperlink>
      <w:r w:rsidR="00CC3109" w:rsidRPr="005B46D2">
        <w:rPr>
          <w:rtl/>
        </w:rPr>
        <w:t>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وزامبيا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5" w:history="1">
        <w:r w:rsidR="00CC3109" w:rsidRPr="005B46D2">
          <w:rPr>
            <w:rStyle w:val="Hyperlink"/>
            <w:bCs/>
            <w:u w:val="none"/>
          </w:rPr>
          <w:t>CERD/C/ZMB/CO/17-19</w:t>
        </w:r>
      </w:hyperlink>
      <w:r w:rsidR="00CC3109" w:rsidRPr="005B46D2">
        <w:rPr>
          <w:rtl/>
        </w:rPr>
        <w:t>).</w:t>
      </w:r>
      <w:r w:rsidR="00FD00C3" w:rsidRPr="005B46D2">
        <w:rPr>
          <w:rtl/>
        </w:rPr>
        <w:t xml:space="preserve"> </w:t>
      </w:r>
    </w:p>
    <w:p w14:paraId="5F924BA9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43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أما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المقررون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القطريون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فهم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كالتالي:</w:t>
      </w:r>
    </w:p>
    <w:tbl>
      <w:tblPr>
        <w:tblStyle w:val="TableGrid"/>
        <w:bidiVisual/>
        <w:tblW w:w="0" w:type="auto"/>
        <w:tblInd w:w="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464"/>
      </w:tblGrid>
      <w:tr w:rsidR="00BB75B9" w:rsidRPr="005B46D2" w14:paraId="34FB7927" w14:textId="77777777" w:rsidTr="00BB75B9">
        <w:tc>
          <w:tcPr>
            <w:tcW w:w="2659" w:type="dxa"/>
          </w:tcPr>
          <w:p w14:paraId="0A6D815E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ألبانيا</w:t>
            </w:r>
          </w:p>
        </w:tc>
        <w:tc>
          <w:tcPr>
            <w:tcW w:w="2464" w:type="dxa"/>
          </w:tcPr>
          <w:p w14:paraId="2608A700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كوت</w:t>
            </w:r>
          </w:p>
        </w:tc>
      </w:tr>
      <w:tr w:rsidR="00BB75B9" w:rsidRPr="005B46D2" w14:paraId="6D92EC2A" w14:textId="77777777" w:rsidTr="00BB75B9">
        <w:tc>
          <w:tcPr>
            <w:tcW w:w="2659" w:type="dxa"/>
          </w:tcPr>
          <w:p w14:paraId="2E6391F4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أندورا</w:t>
            </w:r>
          </w:p>
        </w:tc>
        <w:tc>
          <w:tcPr>
            <w:tcW w:w="2464" w:type="dxa"/>
          </w:tcPr>
          <w:p w14:paraId="3CE30DBD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ديابي</w:t>
            </w:r>
            <w:proofErr w:type="spellEnd"/>
          </w:p>
        </w:tc>
      </w:tr>
      <w:tr w:rsidR="00BB75B9" w:rsidRPr="005B46D2" w14:paraId="0B627905" w14:textId="77777777" w:rsidTr="00BB75B9">
        <w:tc>
          <w:tcPr>
            <w:tcW w:w="2659" w:type="dxa"/>
          </w:tcPr>
          <w:p w14:paraId="387B05AA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البوسنة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والهرسك</w:t>
            </w:r>
          </w:p>
        </w:tc>
        <w:tc>
          <w:tcPr>
            <w:tcW w:w="2464" w:type="dxa"/>
          </w:tcPr>
          <w:p w14:paraId="62950EB7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شابرد</w:t>
            </w:r>
            <w:proofErr w:type="spellEnd"/>
          </w:p>
        </w:tc>
      </w:tr>
      <w:tr w:rsidR="00BB75B9" w:rsidRPr="005B46D2" w14:paraId="45FB16DC" w14:textId="77777777" w:rsidTr="00BB75B9">
        <w:tc>
          <w:tcPr>
            <w:tcW w:w="2659" w:type="dxa"/>
          </w:tcPr>
          <w:p w14:paraId="5BC975ED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الصين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(بما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فيها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هونغ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كونغ</w:t>
            </w:r>
            <w:r w:rsidRPr="005B46D2">
              <w:rPr>
                <w:rFonts w:hint="cs"/>
                <w:rtl/>
              </w:rPr>
              <w:t>،</w:t>
            </w:r>
            <w:r w:rsidR="00FD00C3"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tl/>
              </w:rPr>
              <w:t>الصين</w:t>
            </w:r>
            <w:r w:rsidRPr="005B46D2">
              <w:rPr>
                <w:rFonts w:hint="cs"/>
                <w:rtl/>
              </w:rPr>
              <w:t>،</w:t>
            </w:r>
            <w:r w:rsidR="00FD00C3"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tl/>
              </w:rPr>
              <w:t>وم</w:t>
            </w:r>
            <w:r w:rsidRPr="005B46D2">
              <w:rPr>
                <w:rFonts w:hint="cs"/>
                <w:rtl/>
              </w:rPr>
              <w:t>ا</w:t>
            </w:r>
            <w:r w:rsidRPr="005B46D2">
              <w:rPr>
                <w:rtl/>
              </w:rPr>
              <w:t>كاو،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الصين)</w:t>
            </w:r>
          </w:p>
        </w:tc>
        <w:tc>
          <w:tcPr>
            <w:tcW w:w="2464" w:type="dxa"/>
          </w:tcPr>
          <w:p w14:paraId="5ABDFF61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ماروغان</w:t>
            </w:r>
            <w:proofErr w:type="spellEnd"/>
          </w:p>
        </w:tc>
      </w:tr>
      <w:tr w:rsidR="00BB75B9" w:rsidRPr="005B46D2" w14:paraId="2616276A" w14:textId="77777777" w:rsidTr="00BB75B9">
        <w:tc>
          <w:tcPr>
            <w:tcW w:w="2659" w:type="dxa"/>
          </w:tcPr>
          <w:p w14:paraId="4CA8E1F8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كوبا</w:t>
            </w:r>
          </w:p>
        </w:tc>
        <w:tc>
          <w:tcPr>
            <w:tcW w:w="2464" w:type="dxa"/>
          </w:tcPr>
          <w:p w14:paraId="05F1BE17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ألبوكيكي</w:t>
            </w:r>
            <w:proofErr w:type="spellEnd"/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إسيلفا</w:t>
            </w:r>
            <w:proofErr w:type="spellEnd"/>
          </w:p>
        </w:tc>
      </w:tr>
      <w:tr w:rsidR="00BB75B9" w:rsidRPr="005B46D2" w14:paraId="40D302CC" w14:textId="77777777" w:rsidTr="00BB75B9">
        <w:tc>
          <w:tcPr>
            <w:tcW w:w="2659" w:type="dxa"/>
          </w:tcPr>
          <w:p w14:paraId="3AF2C3AE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غواتيمالا</w:t>
            </w:r>
          </w:p>
        </w:tc>
        <w:tc>
          <w:tcPr>
            <w:tcW w:w="2464" w:type="dxa"/>
          </w:tcPr>
          <w:p w14:paraId="0E49D091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أفتونومو</w:t>
            </w:r>
            <w:r w:rsidRPr="005B46D2">
              <w:rPr>
                <w:rFonts w:hint="cs"/>
                <w:rtl/>
              </w:rPr>
              <w:t>ف</w:t>
            </w:r>
            <w:proofErr w:type="spellEnd"/>
          </w:p>
        </w:tc>
      </w:tr>
      <w:tr w:rsidR="00BB75B9" w:rsidRPr="005B46D2" w14:paraId="0B7B1703" w14:textId="77777777" w:rsidTr="00BB75B9">
        <w:tc>
          <w:tcPr>
            <w:tcW w:w="2659" w:type="dxa"/>
          </w:tcPr>
          <w:p w14:paraId="7A1F27D2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هنغاريا</w:t>
            </w:r>
          </w:p>
        </w:tc>
        <w:tc>
          <w:tcPr>
            <w:tcW w:w="2464" w:type="dxa"/>
          </w:tcPr>
          <w:p w14:paraId="184789B8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كو</w:t>
            </w:r>
            <w:proofErr w:type="spellEnd"/>
          </w:p>
        </w:tc>
      </w:tr>
      <w:tr w:rsidR="00BB75B9" w:rsidRPr="005B46D2" w14:paraId="5F8363D5" w14:textId="77777777" w:rsidTr="00BB75B9">
        <w:tc>
          <w:tcPr>
            <w:tcW w:w="2659" w:type="dxa"/>
          </w:tcPr>
          <w:p w14:paraId="0C2E864A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هندوراس</w:t>
            </w:r>
          </w:p>
        </w:tc>
        <w:tc>
          <w:tcPr>
            <w:tcW w:w="2464" w:type="dxa"/>
          </w:tcPr>
          <w:p w14:paraId="6FE28133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مورينيو</w:t>
            </w:r>
            <w:proofErr w:type="spellEnd"/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مارتينيس</w:t>
            </w:r>
            <w:proofErr w:type="spellEnd"/>
          </w:p>
        </w:tc>
      </w:tr>
      <w:tr w:rsidR="00BB75B9" w:rsidRPr="005B46D2" w14:paraId="7E48DB58" w14:textId="77777777" w:rsidTr="00BB75B9">
        <w:tc>
          <w:tcPr>
            <w:tcW w:w="2659" w:type="dxa"/>
          </w:tcPr>
          <w:p w14:paraId="4E99C835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العراق</w:t>
            </w:r>
          </w:p>
        </w:tc>
        <w:tc>
          <w:tcPr>
            <w:tcW w:w="2464" w:type="dxa"/>
          </w:tcPr>
          <w:p w14:paraId="7CA26D52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أفتونومو</w:t>
            </w:r>
            <w:r w:rsidRPr="005B46D2">
              <w:rPr>
                <w:rFonts w:hint="cs"/>
                <w:rtl/>
              </w:rPr>
              <w:t>ف</w:t>
            </w:r>
            <w:proofErr w:type="spellEnd"/>
          </w:p>
        </w:tc>
      </w:tr>
      <w:tr w:rsidR="00BB75B9" w:rsidRPr="005B46D2" w14:paraId="5C2B6FA4" w14:textId="77777777" w:rsidTr="00BB75B9">
        <w:tc>
          <w:tcPr>
            <w:tcW w:w="2659" w:type="dxa"/>
          </w:tcPr>
          <w:p w14:paraId="4C13C936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اليابان</w:t>
            </w:r>
          </w:p>
        </w:tc>
        <w:tc>
          <w:tcPr>
            <w:tcW w:w="2464" w:type="dxa"/>
          </w:tcPr>
          <w:p w14:paraId="2E1AFB67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بوسويت</w:t>
            </w:r>
            <w:proofErr w:type="spellEnd"/>
          </w:p>
        </w:tc>
      </w:tr>
      <w:tr w:rsidR="00BB75B9" w:rsidRPr="005B46D2" w14:paraId="54181D92" w14:textId="77777777" w:rsidTr="00BB75B9">
        <w:tc>
          <w:tcPr>
            <w:tcW w:w="2659" w:type="dxa"/>
          </w:tcPr>
          <w:p w14:paraId="0966BC86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لاتفيا</w:t>
            </w:r>
          </w:p>
        </w:tc>
        <w:tc>
          <w:tcPr>
            <w:tcW w:w="2464" w:type="dxa"/>
          </w:tcPr>
          <w:p w14:paraId="455B2145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لي</w:t>
            </w:r>
          </w:p>
        </w:tc>
      </w:tr>
      <w:tr w:rsidR="00BB75B9" w:rsidRPr="005B46D2" w14:paraId="45BF14EE" w14:textId="77777777" w:rsidTr="00BB75B9">
        <w:tc>
          <w:tcPr>
            <w:tcW w:w="2659" w:type="dxa"/>
          </w:tcPr>
          <w:p w14:paraId="3C334B26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ليتوانيا</w:t>
            </w:r>
          </w:p>
        </w:tc>
        <w:tc>
          <w:tcPr>
            <w:tcW w:w="2464" w:type="dxa"/>
          </w:tcPr>
          <w:p w14:paraId="16D6B3DE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لي</w:t>
            </w:r>
          </w:p>
        </w:tc>
      </w:tr>
      <w:tr w:rsidR="00BB75B9" w:rsidRPr="005B46D2" w14:paraId="7158623A" w14:textId="77777777" w:rsidTr="00BB75B9">
        <w:tc>
          <w:tcPr>
            <w:tcW w:w="2659" w:type="dxa"/>
          </w:tcPr>
          <w:p w14:paraId="4E92BAAA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موريشيوس</w:t>
            </w:r>
          </w:p>
        </w:tc>
        <w:tc>
          <w:tcPr>
            <w:tcW w:w="2464" w:type="dxa"/>
          </w:tcPr>
          <w:p w14:paraId="6E0FDB2E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</w:t>
            </w:r>
            <w:r w:rsidRPr="005B46D2">
              <w:rPr>
                <w:rFonts w:hint="cs"/>
                <w:rtl/>
              </w:rPr>
              <w:t>ة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محمد</w:t>
            </w:r>
          </w:p>
        </w:tc>
      </w:tr>
      <w:tr w:rsidR="00BB75B9" w:rsidRPr="005B46D2" w14:paraId="0D43A915" w14:textId="77777777" w:rsidTr="00BB75B9">
        <w:tc>
          <w:tcPr>
            <w:tcW w:w="2659" w:type="dxa"/>
          </w:tcPr>
          <w:p w14:paraId="66BD4846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Fonts w:hint="cs"/>
                <w:rtl/>
              </w:rPr>
              <w:lastRenderedPageBreak/>
              <w:t>الجبل</w:t>
            </w:r>
            <w:r w:rsidR="00FD00C3"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Fonts w:hint="cs"/>
                <w:rtl/>
              </w:rPr>
              <w:t>الأسود</w:t>
            </w:r>
          </w:p>
        </w:tc>
        <w:tc>
          <w:tcPr>
            <w:tcW w:w="2464" w:type="dxa"/>
          </w:tcPr>
          <w:p w14:paraId="068A935A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شونغ</w:t>
            </w:r>
            <w:proofErr w:type="spellEnd"/>
          </w:p>
        </w:tc>
      </w:tr>
      <w:tr w:rsidR="00BB75B9" w:rsidRPr="005B46D2" w14:paraId="241C6FEC" w14:textId="77777777" w:rsidTr="00BB75B9">
        <w:tc>
          <w:tcPr>
            <w:tcW w:w="2659" w:type="dxa"/>
          </w:tcPr>
          <w:p w14:paraId="77BA45BF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النرويج</w:t>
            </w:r>
          </w:p>
        </w:tc>
        <w:tc>
          <w:tcPr>
            <w:tcW w:w="2464" w:type="dxa"/>
          </w:tcPr>
          <w:p w14:paraId="4012964A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كو</w:t>
            </w:r>
            <w:proofErr w:type="spellEnd"/>
          </w:p>
        </w:tc>
      </w:tr>
      <w:tr w:rsidR="00BB75B9" w:rsidRPr="005B46D2" w14:paraId="647BF088" w14:textId="77777777" w:rsidTr="00BB75B9">
        <w:tc>
          <w:tcPr>
            <w:tcW w:w="2659" w:type="dxa"/>
          </w:tcPr>
          <w:p w14:paraId="71FE7ECF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قطر</w:t>
            </w:r>
          </w:p>
        </w:tc>
        <w:tc>
          <w:tcPr>
            <w:tcW w:w="2464" w:type="dxa"/>
          </w:tcPr>
          <w:p w14:paraId="4B53AF61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داه</w:t>
            </w:r>
          </w:p>
        </w:tc>
      </w:tr>
      <w:tr w:rsidR="00BB75B9" w:rsidRPr="005B46D2" w14:paraId="73457AFC" w14:textId="77777777" w:rsidTr="00BB75B9">
        <w:tc>
          <w:tcPr>
            <w:tcW w:w="2659" w:type="dxa"/>
          </w:tcPr>
          <w:p w14:paraId="01C77883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جمهورية</w:t>
            </w:r>
            <w:r w:rsidR="00FD00C3" w:rsidRPr="005B46D2">
              <w:rPr>
                <w:rtl/>
              </w:rPr>
              <w:t xml:space="preserve"> </w:t>
            </w:r>
            <w:r w:rsidRPr="005B46D2">
              <w:rPr>
                <w:rtl/>
              </w:rPr>
              <w:t>كوريا</w:t>
            </w:r>
          </w:p>
        </w:tc>
        <w:tc>
          <w:tcPr>
            <w:tcW w:w="2464" w:type="dxa"/>
          </w:tcPr>
          <w:p w14:paraId="5C66EAAB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م</w:t>
            </w:r>
            <w:r w:rsidRPr="005B46D2">
              <w:rPr>
                <w:rFonts w:hint="cs"/>
                <w:rtl/>
              </w:rPr>
              <w:t>ا</w:t>
            </w:r>
            <w:r w:rsidRPr="005B46D2">
              <w:rPr>
                <w:rtl/>
              </w:rPr>
              <w:t>ك</w:t>
            </w:r>
            <w:r w:rsidRPr="005B46D2">
              <w:rPr>
                <w:rFonts w:hint="cs"/>
                <w:rtl/>
              </w:rPr>
              <w:t>د</w:t>
            </w:r>
            <w:r w:rsidRPr="005B46D2">
              <w:rPr>
                <w:rtl/>
              </w:rPr>
              <w:t>و</w:t>
            </w:r>
            <w:r w:rsidRPr="005B46D2">
              <w:rPr>
                <w:rFonts w:hint="cs"/>
                <w:rtl/>
              </w:rPr>
              <w:t>غ</w:t>
            </w:r>
            <w:r w:rsidRPr="005B46D2">
              <w:rPr>
                <w:rtl/>
              </w:rPr>
              <w:t>ال</w:t>
            </w:r>
            <w:proofErr w:type="spellEnd"/>
          </w:p>
        </w:tc>
      </w:tr>
      <w:tr w:rsidR="00BB75B9" w:rsidRPr="005B46D2" w14:paraId="26B3C134" w14:textId="77777777" w:rsidTr="00BB75B9">
        <w:tc>
          <w:tcPr>
            <w:tcW w:w="2659" w:type="dxa"/>
          </w:tcPr>
          <w:p w14:paraId="4B8C16B9" w14:textId="77777777" w:rsidR="00BB75B9" w:rsidRPr="005B46D2" w:rsidRDefault="00BB75B9" w:rsidP="00BB75B9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567"/>
              <w:rPr>
                <w:rtl/>
              </w:rPr>
            </w:pPr>
            <w:r w:rsidRPr="005B46D2">
              <w:rPr>
                <w:rtl/>
              </w:rPr>
              <w:t>زامبيا</w:t>
            </w:r>
          </w:p>
        </w:tc>
        <w:tc>
          <w:tcPr>
            <w:tcW w:w="2464" w:type="dxa"/>
          </w:tcPr>
          <w:p w14:paraId="585096BD" w14:textId="77777777" w:rsidR="00BB75B9" w:rsidRPr="005B46D2" w:rsidRDefault="00BB75B9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</w:rPr>
            </w:pPr>
            <w:r w:rsidRPr="005B46D2">
              <w:rPr>
                <w:rtl/>
              </w:rPr>
              <w:t>السيدة</w:t>
            </w:r>
            <w:r w:rsidR="00FD00C3" w:rsidRPr="005B46D2">
              <w:rPr>
                <w:rtl/>
              </w:rPr>
              <w:t xml:space="preserve"> </w:t>
            </w:r>
            <w:proofErr w:type="spellStart"/>
            <w:r w:rsidRPr="005B46D2">
              <w:rPr>
                <w:rtl/>
              </w:rPr>
              <w:t>ش</w:t>
            </w:r>
            <w:r w:rsidRPr="005B46D2">
              <w:rPr>
                <w:rFonts w:hint="cs"/>
                <w:rtl/>
              </w:rPr>
              <w:t>ي</w:t>
            </w:r>
            <w:r w:rsidRPr="005B46D2">
              <w:rPr>
                <w:rtl/>
              </w:rPr>
              <w:t>برد</w:t>
            </w:r>
            <w:proofErr w:type="spellEnd"/>
          </w:p>
        </w:tc>
      </w:tr>
    </w:tbl>
    <w:p w14:paraId="5907BAFC" w14:textId="77777777" w:rsidR="00CC3109" w:rsidRPr="005B46D2" w:rsidRDefault="00D312A6" w:rsidP="00BB75B9">
      <w:pPr>
        <w:pStyle w:val="SingleTxtGA"/>
        <w:rPr>
          <w:rtl/>
        </w:rPr>
      </w:pPr>
      <w:r w:rsidRPr="005B46D2">
        <w:rPr>
          <w:rFonts w:hint="cs"/>
          <w:rtl/>
        </w:rPr>
        <w:t>44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ويمكن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الاطلاع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الملاحظات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الختامية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اعتمدتها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الدورات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الموقع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الشبكي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لمفوضية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الأمم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لحقوق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الإنسان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6" w:history="1">
        <w:r w:rsidR="00CC3109" w:rsidRPr="005B46D2">
          <w:rPr>
            <w:rStyle w:val="Hyperlink"/>
            <w:u w:val="none"/>
          </w:rPr>
          <w:t>www.ohchr.org</w:t>
        </w:r>
      </w:hyperlink>
      <w:r w:rsidR="00CC3109" w:rsidRPr="005B46D2">
        <w:rPr>
          <w:rtl/>
        </w:rPr>
        <w:t>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خلال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نظام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الوثائق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الرسمية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للأمم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7" w:history="1">
        <w:r w:rsidR="00CC3109" w:rsidRPr="005B46D2">
          <w:rPr>
            <w:rStyle w:val="Hyperlink"/>
            <w:u w:val="none"/>
          </w:rPr>
          <w:t>http://documents.un.org</w:t>
        </w:r>
      </w:hyperlink>
      <w:r w:rsidR="00CC3109" w:rsidRPr="005B46D2">
        <w:rPr>
          <w:rtl/>
        </w:rPr>
        <w:t>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تحت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الرموز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المبي</w:t>
      </w:r>
      <w:r w:rsidR="00CC3109" w:rsidRPr="005B46D2">
        <w:rPr>
          <w:rFonts w:hint="cs"/>
          <w:rtl/>
        </w:rPr>
        <w:t>َّ</w:t>
      </w:r>
      <w:r w:rsidR="00CC3109" w:rsidRPr="005B46D2">
        <w:rPr>
          <w:rtl/>
        </w:rPr>
        <w:t>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أعلاه.</w:t>
      </w:r>
    </w:p>
    <w:p w14:paraId="189D403F" w14:textId="77777777" w:rsidR="00CC3109" w:rsidRPr="005B46D2" w:rsidRDefault="00CC3109" w:rsidP="00BB75B9">
      <w:pPr>
        <w:pStyle w:val="HChGA"/>
        <w:pageBreakBefore/>
        <w:spacing w:before="120"/>
        <w:rPr>
          <w:rtl/>
        </w:rPr>
      </w:pPr>
      <w:r w:rsidRPr="005B46D2">
        <w:rPr>
          <w:rtl/>
        </w:rPr>
        <w:lastRenderedPageBreak/>
        <w:tab/>
      </w:r>
      <w:bookmarkStart w:id="14" w:name="_Toc18683041"/>
      <w:r w:rsidRPr="005B46D2">
        <w:rPr>
          <w:rtl/>
        </w:rPr>
        <w:t>رابعاً-</w:t>
      </w:r>
      <w:r w:rsidRPr="005B46D2">
        <w:rPr>
          <w:rtl/>
        </w:rPr>
        <w:tab/>
        <w:t>متابعة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التقارير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المقدمة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9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197664" w:rsidRPr="005B46D2">
        <w:rPr>
          <w:rFonts w:hint="eastAsia"/>
          <w:rtl/>
        </w:rPr>
        <w:t> </w:t>
      </w:r>
      <w:r w:rsidRPr="005B46D2">
        <w:rPr>
          <w:rtl/>
        </w:rPr>
        <w:t>الاتفاقية</w:t>
      </w:r>
      <w:bookmarkEnd w:id="14"/>
    </w:p>
    <w:p w14:paraId="63B67D89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45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خلال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الفترة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الاستعراض،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كوت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منسقاً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ل</w:t>
      </w:r>
      <w:r w:rsidR="00CC3109" w:rsidRPr="005B46D2">
        <w:rPr>
          <w:rtl/>
        </w:rPr>
        <w:t>متابعة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التقارير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قدمتها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الأطراف.</w:t>
      </w:r>
      <w:r w:rsidR="00FD00C3" w:rsidRPr="005B46D2">
        <w:rPr>
          <w:rtl/>
        </w:rPr>
        <w:t xml:space="preserve"> </w:t>
      </w:r>
    </w:p>
    <w:p w14:paraId="6AFAEA00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46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</w:t>
      </w:r>
      <w:r w:rsidR="00CC3109" w:rsidRPr="005B46D2">
        <w:rPr>
          <w:rFonts w:hint="cs"/>
          <w:rtl/>
        </w:rPr>
        <w:t>كانت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اعتمدت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السادسة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والستين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والثامنة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والستين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التوالي،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اختصاصات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منس</w:t>
      </w:r>
      <w:r w:rsidR="00CC3109" w:rsidRPr="005B46D2">
        <w:rPr>
          <w:rFonts w:hint="cs"/>
          <w:rtl/>
        </w:rPr>
        <w:t>ِّ</w:t>
      </w:r>
      <w:r w:rsidR="00CC3109" w:rsidRPr="005B46D2">
        <w:rPr>
          <w:rtl/>
        </w:rPr>
        <w:t>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المتابعة</w:t>
      </w:r>
      <w:r w:rsidR="00CC3109" w:rsidRPr="005B46D2">
        <w:rPr>
          <w:vertAlign w:val="superscript"/>
          <w:rtl/>
        </w:rPr>
        <w:t>(</w:t>
      </w:r>
      <w:r w:rsidR="00CC3109" w:rsidRPr="005B46D2">
        <w:rPr>
          <w:rStyle w:val="FootnoteReference"/>
          <w:sz w:val="20"/>
          <w:szCs w:val="30"/>
          <w:rtl/>
        </w:rPr>
        <w:footnoteReference w:id="4"/>
      </w:r>
      <w:r w:rsidR="00CC3109" w:rsidRPr="005B46D2">
        <w:rPr>
          <w:vertAlign w:val="superscript"/>
          <w:rtl/>
        </w:rPr>
        <w:t>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والمبادئ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التوجيهية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الخاصة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بالمتابعة</w:t>
      </w:r>
      <w:r w:rsidR="00CC3109" w:rsidRPr="005B46D2">
        <w:rPr>
          <w:vertAlign w:val="superscript"/>
          <w:rtl/>
        </w:rPr>
        <w:t>(</w:t>
      </w:r>
      <w:r w:rsidR="00CC3109" w:rsidRPr="005B46D2">
        <w:rPr>
          <w:rStyle w:val="FootnoteReference"/>
          <w:sz w:val="20"/>
          <w:szCs w:val="30"/>
          <w:rtl/>
        </w:rPr>
        <w:footnoteReference w:id="5"/>
      </w:r>
      <w:r w:rsidR="00CC3109" w:rsidRPr="005B46D2">
        <w:rPr>
          <w:vertAlign w:val="superscript"/>
          <w:rtl/>
        </w:rPr>
        <w:t>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بغية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إرسالها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مشفوعة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بالملاحظات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الختامية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للجنة.</w:t>
      </w:r>
      <w:r w:rsidR="00FD00C3" w:rsidRPr="005B46D2">
        <w:rPr>
          <w:rtl/>
        </w:rPr>
        <w:t xml:space="preserve"> </w:t>
      </w:r>
    </w:p>
    <w:p w14:paraId="36EFFE28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47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الجلسة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2676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(الدورة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السادسة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والتسعون)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والجلسة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2706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(الدورة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والتسعون)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والجلسة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2736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(الدورة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ثامن</w:t>
      </w:r>
      <w:r w:rsidR="00CC3109" w:rsidRPr="005B46D2">
        <w:rPr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والتسعون)،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كوت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تقريراً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الأنشطة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اضطلع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بصفته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منسقاً.</w:t>
      </w:r>
      <w:r w:rsidR="00FD00C3" w:rsidRPr="005B46D2">
        <w:rPr>
          <w:rtl/>
        </w:rPr>
        <w:t xml:space="preserve"> </w:t>
      </w:r>
    </w:p>
    <w:p w14:paraId="2FF61D9F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48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ونظرت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دوراتها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السادسة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والسابعة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والثامنة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الواردة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أرمينيا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48" w:history="1">
        <w:r w:rsidR="00CC3109" w:rsidRPr="005B46D2">
          <w:rPr>
            <w:rStyle w:val="Hyperlink"/>
            <w:u w:val="none"/>
          </w:rPr>
          <w:t>CERD/C/ARM/CO/7-11/Add.1</w:t>
        </w:r>
      </w:hyperlink>
      <w:r w:rsidR="00CC3109" w:rsidRPr="005B46D2">
        <w:rPr>
          <w:rtl/>
        </w:rPr>
        <w:t>)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وأستراليا</w:t>
      </w:r>
      <w:r w:rsidR="00FD00C3" w:rsidRPr="005B46D2">
        <w:rPr>
          <w:rStyle w:val="Hyperlink"/>
          <w:u w:val="none"/>
          <w:rtl/>
        </w:rPr>
        <w:t xml:space="preserve"> </w:t>
      </w:r>
      <w:r w:rsidR="00CC3109" w:rsidRPr="005B46D2">
        <w:rPr>
          <w:rtl/>
        </w:rPr>
        <w:t>(</w:t>
      </w:r>
      <w:hyperlink r:id="rId49" w:history="1">
        <w:r w:rsidR="00CC3109" w:rsidRPr="005B46D2">
          <w:rPr>
            <w:rStyle w:val="Hyperlink"/>
            <w:u w:val="none"/>
          </w:rPr>
          <w:t>CERD/C/AUS/CO/18-20/Add.1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وبلغاريا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0" w:history="1">
        <w:r w:rsidR="00CC3109" w:rsidRPr="005B46D2">
          <w:rPr>
            <w:rStyle w:val="Hyperlink"/>
            <w:u w:val="none"/>
          </w:rPr>
          <w:t>CERD/C/BGR/CO/20-22/Add.1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وقبرص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1" w:history="1">
        <w:r w:rsidR="00CC3109" w:rsidRPr="005B46D2">
          <w:rPr>
            <w:rStyle w:val="Hyperlink"/>
            <w:u w:val="none"/>
          </w:rPr>
          <w:t>CERD/C/CYP/CO/23-24/Add.1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وإكوادور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2" w:history="1">
        <w:r w:rsidR="00CC3109" w:rsidRPr="005B46D2">
          <w:rPr>
            <w:rStyle w:val="Hyperlink"/>
            <w:u w:val="none"/>
          </w:rPr>
          <w:t>CERD/C/ECU/CO/23-24/Add.1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وفنلندا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3" w:history="1">
        <w:r w:rsidR="00CC3109" w:rsidRPr="005B46D2">
          <w:rPr>
            <w:rStyle w:val="Hyperlink"/>
            <w:u w:val="none"/>
          </w:rPr>
          <w:t>CERD/C/FIN/CO/23/Add.1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والكويت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4" w:history="1">
        <w:r w:rsidR="00CC3109" w:rsidRPr="005B46D2">
          <w:rPr>
            <w:rStyle w:val="Hyperlink"/>
            <w:u w:val="none"/>
          </w:rPr>
          <w:t>CERD/C/KWT/CO/21-24/Add.1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ونيوزيلندا</w:t>
      </w:r>
      <w:r w:rsidR="00FD00C3" w:rsidRPr="005B46D2">
        <w:rPr>
          <w:rtl/>
        </w:rPr>
        <w:t xml:space="preserve"> </w:t>
      </w:r>
      <w:r w:rsidR="00CC3109" w:rsidRPr="005B46D2">
        <w:rPr>
          <w:spacing w:val="-2"/>
          <w:rtl/>
        </w:rPr>
        <w:t>(</w:t>
      </w:r>
      <w:hyperlink r:id="rId55" w:history="1">
        <w:r w:rsidR="00CC3109" w:rsidRPr="005B46D2">
          <w:rPr>
            <w:rStyle w:val="Hyperlink"/>
            <w:spacing w:val="-2"/>
            <w:u w:val="none"/>
          </w:rPr>
          <w:t>CERD/C/NZL/CO/21-22/Add.1</w:t>
        </w:r>
      </w:hyperlink>
      <w:r w:rsidR="00CC3109" w:rsidRPr="005B46D2">
        <w:rPr>
          <w:spacing w:val="-2"/>
          <w:rtl/>
        </w:rPr>
        <w:t>)،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وباكستان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(</w:t>
      </w:r>
      <w:hyperlink r:id="rId56" w:history="1">
        <w:r w:rsidR="00CC3109" w:rsidRPr="005B46D2">
          <w:rPr>
            <w:rStyle w:val="Hyperlink"/>
            <w:spacing w:val="-2"/>
            <w:u w:val="none"/>
          </w:rPr>
          <w:t>CERD/C/PAK/CO/21-23/Add.1</w:t>
        </w:r>
      </w:hyperlink>
      <w:r w:rsidR="00CC3109" w:rsidRPr="005B46D2">
        <w:rPr>
          <w:spacing w:val="-2"/>
          <w:rtl/>
        </w:rPr>
        <w:t>)،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وجمهورية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مولدوفا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7" w:history="1">
        <w:r w:rsidR="00CC3109" w:rsidRPr="005B46D2">
          <w:rPr>
            <w:rStyle w:val="Hyperlink"/>
            <w:u w:val="none"/>
          </w:rPr>
          <w:t>CERD/C/MDA/CO/10-11/Add.1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وصربيا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</w:t>
      </w:r>
      <w:hyperlink r:id="rId58" w:history="1">
        <w:r w:rsidR="00CC3109" w:rsidRPr="005B46D2">
          <w:rPr>
            <w:rStyle w:val="Hyperlink"/>
            <w:u w:val="none"/>
          </w:rPr>
          <w:t>CERD/C/SRB/CO/2-5/Add.1</w:t>
        </w:r>
      </w:hyperlink>
      <w:r w:rsidR="00CC3109" w:rsidRPr="005B46D2">
        <w:rPr>
          <w:rtl/>
        </w:rPr>
        <w:t>)،</w:t>
      </w:r>
      <w:r w:rsidR="00FD00C3" w:rsidRPr="005B46D2">
        <w:rPr>
          <w:rtl/>
        </w:rPr>
        <w:t xml:space="preserve"> </w:t>
      </w:r>
      <w:r w:rsidR="00CC3109" w:rsidRPr="005B46D2">
        <w:rPr>
          <w:spacing w:val="-6"/>
          <w:rtl/>
        </w:rPr>
        <w:t>وطاجيكستان</w:t>
      </w:r>
      <w:r w:rsidR="00FD00C3" w:rsidRPr="005B46D2">
        <w:rPr>
          <w:spacing w:val="-6"/>
          <w:rtl/>
        </w:rPr>
        <w:t xml:space="preserve"> </w:t>
      </w:r>
      <w:r w:rsidR="00CC3109" w:rsidRPr="005B46D2">
        <w:rPr>
          <w:spacing w:val="-6"/>
          <w:rtl/>
        </w:rPr>
        <w:t>(</w:t>
      </w:r>
      <w:hyperlink r:id="rId59" w:history="1">
        <w:r w:rsidR="00CC3109" w:rsidRPr="005B46D2">
          <w:rPr>
            <w:rStyle w:val="Hyperlink"/>
            <w:spacing w:val="-6"/>
            <w:u w:val="none"/>
          </w:rPr>
          <w:t>CERD/C/TJK/CO/9-11/Add.1</w:t>
        </w:r>
      </w:hyperlink>
      <w:r w:rsidR="00CC3109" w:rsidRPr="005B46D2">
        <w:rPr>
          <w:spacing w:val="-6"/>
          <w:rtl/>
        </w:rPr>
        <w:t>)</w:t>
      </w:r>
      <w:r w:rsidR="00CC3109" w:rsidRPr="005B46D2">
        <w:rPr>
          <w:rFonts w:hint="cs"/>
          <w:spacing w:val="-6"/>
          <w:rtl/>
        </w:rPr>
        <w:t>،</w:t>
      </w:r>
      <w:r w:rsidR="00FD00C3" w:rsidRPr="005B46D2">
        <w:rPr>
          <w:spacing w:val="-6"/>
          <w:rtl/>
        </w:rPr>
        <w:t xml:space="preserve"> </w:t>
      </w:r>
      <w:r w:rsidR="00CC3109" w:rsidRPr="005B46D2">
        <w:rPr>
          <w:spacing w:val="-6"/>
          <w:rtl/>
        </w:rPr>
        <w:t>وأوروغواي</w:t>
      </w:r>
      <w:r w:rsidR="00FD00C3" w:rsidRPr="005B46D2">
        <w:rPr>
          <w:spacing w:val="-6"/>
          <w:rtl/>
        </w:rPr>
        <w:t xml:space="preserve"> </w:t>
      </w:r>
      <w:r w:rsidR="00CC3109" w:rsidRPr="005B46D2">
        <w:rPr>
          <w:spacing w:val="-6"/>
          <w:rtl/>
        </w:rPr>
        <w:t>(</w:t>
      </w:r>
      <w:hyperlink r:id="rId60" w:history="1">
        <w:r w:rsidR="00CC3109" w:rsidRPr="005B46D2">
          <w:rPr>
            <w:rStyle w:val="Hyperlink"/>
            <w:spacing w:val="-6"/>
            <w:u w:val="none"/>
          </w:rPr>
          <w:t>CERD/C/URY/CO/21-23/Add.1</w:t>
        </w:r>
      </w:hyperlink>
      <w:r w:rsidR="00CC3109" w:rsidRPr="005B46D2">
        <w:rPr>
          <w:spacing w:val="-6"/>
          <w:rtl/>
        </w:rPr>
        <w:t>).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وواصلت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الحوار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البن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طريق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إرسال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تعليقاتها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الاستزادة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من</w:t>
      </w:r>
      <w:r w:rsidR="00197664" w:rsidRPr="005B46D2">
        <w:rPr>
          <w:rFonts w:hint="eastAsia"/>
          <w:rtl/>
        </w:rPr>
        <w:t> </w:t>
      </w:r>
      <w:r w:rsidR="00CC3109" w:rsidRPr="005B46D2">
        <w:rPr>
          <w:rtl/>
        </w:rPr>
        <w:t>المعلومات.</w:t>
      </w:r>
      <w:r w:rsidR="00FD00C3" w:rsidRPr="005B46D2">
        <w:rPr>
          <w:rtl/>
        </w:rPr>
        <w:t xml:space="preserve"> </w:t>
      </w:r>
    </w:p>
    <w:p w14:paraId="0FDB357B" w14:textId="77777777" w:rsidR="00CC3109" w:rsidRPr="005B46D2" w:rsidRDefault="00CC3109" w:rsidP="00BB75B9">
      <w:pPr>
        <w:pStyle w:val="HChGA"/>
        <w:pageBreakBefore/>
        <w:spacing w:before="120"/>
        <w:rPr>
          <w:rtl/>
        </w:rPr>
      </w:pPr>
      <w:r w:rsidRPr="005B46D2">
        <w:rPr>
          <w:rtl/>
        </w:rPr>
        <w:lastRenderedPageBreak/>
        <w:tab/>
      </w:r>
      <w:bookmarkStart w:id="15" w:name="_Toc18683042"/>
      <w:r w:rsidRPr="005B46D2">
        <w:rPr>
          <w:rtl/>
        </w:rPr>
        <w:t>خامساً-</w:t>
      </w:r>
      <w:r w:rsidRPr="005B46D2">
        <w:rPr>
          <w:rtl/>
        </w:rPr>
        <w:tab/>
        <w:t>النظر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الواردة</w:t>
      </w:r>
      <w:r w:rsidR="00FD00C3" w:rsidRPr="005B46D2">
        <w:rPr>
          <w:rtl/>
        </w:rPr>
        <w:t xml:space="preserve"> </w:t>
      </w:r>
      <w:r w:rsidRPr="005B46D2">
        <w:rPr>
          <w:rFonts w:hint="cs"/>
          <w:rtl/>
          <w:lang w:val="fr-CH" w:bidi="ar-DZ"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11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bookmarkEnd w:id="15"/>
    </w:p>
    <w:p w14:paraId="679F658E" w14:textId="77777777" w:rsidR="00CC3109" w:rsidRPr="005B46D2" w:rsidRDefault="00D312A6" w:rsidP="00FD00C3">
      <w:pPr>
        <w:pStyle w:val="SingleTxtGA"/>
        <w:rPr>
          <w:rtl/>
        </w:rPr>
      </w:pPr>
      <w:r w:rsidRPr="005B46D2">
        <w:rPr>
          <w:rFonts w:hint="cs"/>
          <w:rtl/>
        </w:rPr>
        <w:t>49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تنص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11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اعتبرت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طرف</w:t>
      </w:r>
      <w:r w:rsidR="00CC3109" w:rsidRPr="005B46D2">
        <w:rPr>
          <w:rFonts w:hint="cs"/>
          <w:rtl/>
        </w:rPr>
        <w:t>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تنفذ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أحكام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الاتفاقية،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توج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عناية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طريق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إليها.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تلق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أول</w:t>
      </w:r>
      <w:r w:rsidR="00FD00C3" w:rsidRPr="005B46D2">
        <w:rPr>
          <w:rtl/>
        </w:rPr>
        <w:t xml:space="preserve"> </w:t>
      </w:r>
      <w:proofErr w:type="gramStart"/>
      <w:r w:rsidR="00CC3109" w:rsidRPr="005B46D2">
        <w:rPr>
          <w:rtl/>
        </w:rPr>
        <w:t>ثلاثة</w:t>
      </w:r>
      <w:proofErr w:type="gramEnd"/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قدم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ب</w:t>
      </w:r>
      <w:r w:rsidR="00CC3109" w:rsidRPr="005B46D2">
        <w:rPr>
          <w:rtl/>
        </w:rPr>
        <w:t>دول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وات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ُفق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فريق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العامل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المعني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بالبلاغات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الفردية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سينظر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أيضاً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قدمها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ب</w:t>
      </w:r>
      <w:r w:rsidR="00CC3109" w:rsidRPr="005B46D2">
        <w:rPr>
          <w:rtl/>
        </w:rPr>
        <w:t>دول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ويتألف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الفريق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العامل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الأعضاء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التالية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أسماؤهم:</w:t>
      </w:r>
      <w:r w:rsidR="00FD00C3" w:rsidRPr="005B46D2">
        <w:rPr>
          <w:rtl/>
        </w:rPr>
        <w:t xml:space="preserve"> </w:t>
      </w:r>
    </w:p>
    <w:p w14:paraId="6907E96D" w14:textId="77777777" w:rsidR="00CC3109" w:rsidRPr="005B46D2" w:rsidRDefault="00CC3109" w:rsidP="00FD00C3">
      <w:pPr>
        <w:pStyle w:val="SingleTxtGA"/>
        <w:ind w:left="1928"/>
        <w:rPr>
          <w:rtl/>
        </w:rPr>
      </w:pPr>
      <w:r w:rsidRPr="005B46D2">
        <w:rPr>
          <w:i/>
          <w:iCs/>
          <w:rtl/>
        </w:rPr>
        <w:t>المنسق</w:t>
      </w:r>
      <w:r w:rsidRPr="005B46D2">
        <w:rPr>
          <w:rtl/>
        </w:rPr>
        <w:t>:</w:t>
      </w:r>
      <w:r w:rsidRPr="005B46D2">
        <w:rPr>
          <w:rtl/>
        </w:rPr>
        <w:tab/>
      </w:r>
      <w:r w:rsidRPr="005B46D2">
        <w:rPr>
          <w:rtl/>
        </w:rPr>
        <w:tab/>
        <w:t>مارك</w:t>
      </w:r>
      <w:r w:rsidR="00FD00C3" w:rsidRPr="005B46D2">
        <w:rPr>
          <w:rtl/>
        </w:rPr>
        <w:t xml:space="preserve"> </w:t>
      </w:r>
      <w:proofErr w:type="spellStart"/>
      <w:r w:rsidRPr="005B46D2">
        <w:rPr>
          <w:rtl/>
        </w:rPr>
        <w:t>بوسويت</w:t>
      </w:r>
      <w:proofErr w:type="spellEnd"/>
    </w:p>
    <w:p w14:paraId="6F92E990" w14:textId="77777777" w:rsidR="00CC3109" w:rsidRPr="005B46D2" w:rsidRDefault="00CC3109" w:rsidP="00FD00C3">
      <w:pPr>
        <w:pStyle w:val="SingleTxtGA"/>
        <w:spacing w:after="0"/>
        <w:ind w:left="1928"/>
        <w:rPr>
          <w:rtl/>
        </w:rPr>
      </w:pPr>
      <w:r w:rsidRPr="005B46D2">
        <w:rPr>
          <w:i/>
          <w:iCs/>
          <w:rtl/>
        </w:rPr>
        <w:t>الأعضاء</w:t>
      </w:r>
      <w:r w:rsidRPr="005B46D2">
        <w:rPr>
          <w:rtl/>
        </w:rPr>
        <w:t>:</w:t>
      </w:r>
      <w:r w:rsidRPr="005B46D2">
        <w:rPr>
          <w:rtl/>
        </w:rPr>
        <w:tab/>
        <w:t>سيلفيو</w:t>
      </w:r>
      <w:r w:rsidR="00FD00C3" w:rsidRPr="005B46D2">
        <w:rPr>
          <w:rtl/>
        </w:rPr>
        <w:t xml:space="preserve"> </w:t>
      </w:r>
      <w:r w:rsidRPr="005B46D2">
        <w:rPr>
          <w:rtl/>
        </w:rPr>
        <w:t>خوسيه</w:t>
      </w:r>
      <w:r w:rsidR="00FD00C3" w:rsidRPr="005B46D2">
        <w:rPr>
          <w:rtl/>
        </w:rPr>
        <w:t xml:space="preserve"> </w:t>
      </w:r>
      <w:proofErr w:type="spellStart"/>
      <w:r w:rsidRPr="005B46D2">
        <w:rPr>
          <w:rtl/>
        </w:rPr>
        <w:t>ألبوكيركيه</w:t>
      </w:r>
      <w:proofErr w:type="spellEnd"/>
      <w:r w:rsidR="00FD00C3" w:rsidRPr="005B46D2">
        <w:rPr>
          <w:rtl/>
        </w:rPr>
        <w:t xml:space="preserve"> </w:t>
      </w:r>
      <w:proofErr w:type="spellStart"/>
      <w:r w:rsidRPr="005B46D2">
        <w:rPr>
          <w:rtl/>
        </w:rPr>
        <w:t>إسيلفا</w:t>
      </w:r>
      <w:proofErr w:type="spellEnd"/>
    </w:p>
    <w:p w14:paraId="721739E3" w14:textId="77777777" w:rsidR="00CC3109" w:rsidRPr="005B46D2" w:rsidRDefault="00CC3109" w:rsidP="00FD00C3">
      <w:pPr>
        <w:pStyle w:val="SingleTxtGA"/>
        <w:spacing w:after="0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proofErr w:type="spellStart"/>
      <w:r w:rsidRPr="005B46D2">
        <w:rPr>
          <w:rtl/>
        </w:rPr>
        <w:t>ألكساي</w:t>
      </w:r>
      <w:proofErr w:type="spellEnd"/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س.</w:t>
      </w:r>
      <w:r w:rsidR="00FD00C3" w:rsidRPr="005B46D2">
        <w:rPr>
          <w:rtl/>
        </w:rPr>
        <w:t xml:space="preserve"> </w:t>
      </w:r>
      <w:proofErr w:type="spellStart"/>
      <w:r w:rsidRPr="005B46D2">
        <w:rPr>
          <w:rtl/>
        </w:rPr>
        <w:t>أفتونوموف</w:t>
      </w:r>
      <w:proofErr w:type="spellEnd"/>
    </w:p>
    <w:p w14:paraId="0014ADFC" w14:textId="77777777" w:rsidR="00CC3109" w:rsidRPr="005B46D2" w:rsidRDefault="00CC3109" w:rsidP="00FD00C3">
      <w:pPr>
        <w:pStyle w:val="SingleTxtGA"/>
        <w:spacing w:after="0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proofErr w:type="spellStart"/>
      <w:r w:rsidRPr="005B46D2">
        <w:rPr>
          <w:rtl/>
        </w:rPr>
        <w:t>كيكو</w:t>
      </w:r>
      <w:proofErr w:type="spellEnd"/>
      <w:r w:rsidR="00FD00C3" w:rsidRPr="005B46D2">
        <w:rPr>
          <w:rtl/>
        </w:rPr>
        <w:t xml:space="preserve"> </w:t>
      </w:r>
      <w:proofErr w:type="spellStart"/>
      <w:r w:rsidRPr="005B46D2">
        <w:rPr>
          <w:rtl/>
        </w:rPr>
        <w:t>كو</w:t>
      </w:r>
      <w:proofErr w:type="spellEnd"/>
    </w:p>
    <w:p w14:paraId="34633B0B" w14:textId="77777777" w:rsidR="00CC3109" w:rsidRPr="005B46D2" w:rsidRDefault="00CC3109" w:rsidP="00FD00C3">
      <w:pPr>
        <w:pStyle w:val="SingleTxtGA"/>
        <w:ind w:left="1928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  <w:t>يون</w:t>
      </w:r>
      <w:r w:rsidRPr="005B46D2">
        <w:rPr>
          <w:rFonts w:hint="cs"/>
          <w:rtl/>
        </w:rPr>
        <w:t>غ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كام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جون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يون</w:t>
      </w:r>
      <w:r w:rsidRPr="005B46D2">
        <w:rPr>
          <w:rFonts w:hint="cs"/>
          <w:rtl/>
        </w:rPr>
        <w:t>غ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سيك</w:t>
      </w:r>
      <w:r w:rsidR="00FD00C3" w:rsidRPr="005B46D2">
        <w:rPr>
          <w:rtl/>
        </w:rPr>
        <w:t xml:space="preserve"> </w:t>
      </w:r>
      <w:proofErr w:type="spellStart"/>
      <w:r w:rsidRPr="005B46D2">
        <w:rPr>
          <w:rFonts w:hint="cs"/>
          <w:rtl/>
        </w:rPr>
        <w:t>يو</w:t>
      </w:r>
      <w:r w:rsidRPr="005B46D2">
        <w:rPr>
          <w:rtl/>
        </w:rPr>
        <w:t>و</w:t>
      </w:r>
      <w:r w:rsidRPr="005B46D2">
        <w:rPr>
          <w:rFonts w:hint="cs"/>
          <w:rtl/>
        </w:rPr>
        <w:t>ِ</w:t>
      </w:r>
      <w:r w:rsidRPr="005B46D2">
        <w:rPr>
          <w:rtl/>
        </w:rPr>
        <w:t>ن</w:t>
      </w:r>
      <w:proofErr w:type="spellEnd"/>
    </w:p>
    <w:p w14:paraId="5DDCEC10" w14:textId="77777777" w:rsidR="00CC3109" w:rsidRPr="005B46D2" w:rsidRDefault="00D312A6" w:rsidP="00FD00C3">
      <w:pPr>
        <w:pStyle w:val="SingleTxtGA"/>
        <w:rPr>
          <w:rtl/>
        </w:rPr>
      </w:pPr>
      <w:r w:rsidRPr="005B46D2">
        <w:rPr>
          <w:rFonts w:hint="cs"/>
          <w:rtl/>
        </w:rPr>
        <w:t>50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وأصدرت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السادسة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مذكرة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معلومات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المقدمة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وهي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قطر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المملكة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السعودية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قطر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الإمارات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فلسطين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إسرائيل،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التوالي</w:t>
      </w:r>
      <w:r w:rsidR="00CC3109" w:rsidRPr="005B46D2">
        <w:rPr>
          <w:vertAlign w:val="superscript"/>
          <w:rtl/>
        </w:rPr>
        <w:t>(</w:t>
      </w:r>
      <w:r w:rsidR="00CC3109" w:rsidRPr="005B46D2">
        <w:rPr>
          <w:rStyle w:val="FootnoteReference"/>
          <w:sz w:val="20"/>
          <w:szCs w:val="30"/>
          <w:rtl/>
        </w:rPr>
        <w:footnoteReference w:id="6"/>
      </w:r>
      <w:r w:rsidR="00CC3109" w:rsidRPr="005B46D2">
        <w:rPr>
          <w:vertAlign w:val="superscript"/>
          <w:rtl/>
        </w:rPr>
        <w:t>)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المذكرة،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أشارت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أنها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قرر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تطلب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الأمين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إرسال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هذه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الثلاثة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الثلاث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المعنية،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طبقاً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تنص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11(1)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</w:t>
      </w:r>
      <w:r w:rsidR="00CC3109" w:rsidRPr="005B46D2">
        <w:rPr>
          <w:vertAlign w:val="superscript"/>
          <w:rtl/>
        </w:rPr>
        <w:t>(</w:t>
      </w:r>
      <w:r w:rsidR="00CC3109" w:rsidRPr="005B46D2">
        <w:rPr>
          <w:rStyle w:val="FootnoteReference"/>
          <w:sz w:val="20"/>
          <w:szCs w:val="30"/>
          <w:rtl/>
        </w:rPr>
        <w:footnoteReference w:id="7"/>
      </w:r>
      <w:r w:rsidR="00CC3109" w:rsidRPr="005B46D2">
        <w:rPr>
          <w:vertAlign w:val="superscript"/>
          <w:rtl/>
        </w:rPr>
        <w:t>)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وأشارت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الإمارات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إسرائيل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قدمتا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رديهما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أجل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محدد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ثلاثة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أشهر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وافقت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إرسالهما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صاحبتي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ووافقت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طلب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المملكة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السعودية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تمديد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الأجل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إرسال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قطر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فور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استلامه.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وأشارت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سيتعيّن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مقبولية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إذا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أحال</w:t>
      </w:r>
      <w:r w:rsidR="00CC3109" w:rsidRPr="005B46D2">
        <w:rPr>
          <w:rFonts w:hint="cs"/>
          <w:rtl/>
        </w:rPr>
        <w:t>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CC3109" w:rsidRPr="005B46D2">
        <w:rPr>
          <w:rFonts w:hint="cs"/>
          <w:rtl/>
        </w:rPr>
        <w:t>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المسألة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قبل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تاريخ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8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تشرين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الثاني/نوفمبر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غير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تكن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موقف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يتيح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مسائل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قبيل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الولاية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القانونية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ومقبولية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حتى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انعقاد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جلستها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الثامنة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نظراً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الإجراءات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المطلوب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اتباعها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11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و12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</w:p>
    <w:p w14:paraId="7F590BD5" w14:textId="77777777" w:rsidR="00CC3109" w:rsidRPr="005B46D2" w:rsidRDefault="00D312A6" w:rsidP="00FD00C3">
      <w:pPr>
        <w:pStyle w:val="SingleTxtGA"/>
        <w:rPr>
          <w:rtl/>
        </w:rPr>
      </w:pPr>
      <w:r w:rsidRPr="005B46D2">
        <w:rPr>
          <w:rFonts w:hint="cs"/>
          <w:rtl/>
        </w:rPr>
        <w:t>51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29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تشرين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الأول/أكتوبر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أحالت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قطر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المسألتين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وفقاً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11(2)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وأُحيلت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</w:t>
      </w:r>
      <w:r w:rsidR="00CC3109" w:rsidRPr="005B46D2">
        <w:rPr>
          <w:rFonts w:hint="cs"/>
          <w:rtl/>
        </w:rPr>
        <w:t>اتان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و</w:t>
      </w:r>
      <w:r w:rsidR="00CC3109" w:rsidRPr="005B46D2">
        <w:rPr>
          <w:rtl/>
        </w:rPr>
        <w:t>ر</w:t>
      </w:r>
      <w:r w:rsidR="00CC3109" w:rsidRPr="005B46D2">
        <w:rPr>
          <w:rFonts w:hint="cs"/>
          <w:rtl/>
        </w:rPr>
        <w:t>قتان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المملكة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السعودية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الإمارات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7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تشرين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الثاني/نوفمبر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أحالت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فلسطين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المسألة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وبُعث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بهذه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و</w:t>
      </w:r>
      <w:r w:rsidR="00CC3109" w:rsidRPr="005B46D2">
        <w:rPr>
          <w:rtl/>
        </w:rPr>
        <w:t>ر</w:t>
      </w:r>
      <w:r w:rsidR="00CC3109" w:rsidRPr="005B46D2">
        <w:rPr>
          <w:rFonts w:hint="cs"/>
          <w:rtl/>
        </w:rPr>
        <w:t>ق</w:t>
      </w:r>
      <w:r w:rsidR="00CC3109" w:rsidRPr="005B46D2">
        <w:rPr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إسرائيل.</w:t>
      </w:r>
      <w:r w:rsidR="00FD00C3" w:rsidRPr="005B46D2">
        <w:rPr>
          <w:rtl/>
        </w:rPr>
        <w:t xml:space="preserve"> </w:t>
      </w:r>
    </w:p>
    <w:p w14:paraId="1627EB69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52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الأول/ديسمبر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2018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(الدورة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97)،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وافقت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جميع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المسائل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الثامنة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بمشاركة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ممثل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واحد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معنية،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يكون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التصويت،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وفقاً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</w:t>
      </w:r>
      <w:r w:rsidR="00CC3109"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تنص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عليه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</w:t>
      </w:r>
      <w:r w:rsidR="00CC3109" w:rsidRPr="005B46D2">
        <w:rPr>
          <w:rtl/>
        </w:rPr>
        <w:t>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11(5)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</w:p>
    <w:p w14:paraId="147EC688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lastRenderedPageBreak/>
        <w:t>53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واعتمدت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أثناء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الثامنة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نظاماً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أساسياً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خاصاً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جلسات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تعقدها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لأجل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الاستماع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إ</w:t>
      </w:r>
      <w:r w:rsidR="00CC3109" w:rsidRPr="005B46D2">
        <w:rPr>
          <w:rtl/>
        </w:rPr>
        <w:t>ل</w:t>
      </w:r>
      <w:r w:rsidR="00CC3109" w:rsidRPr="005B46D2">
        <w:rPr>
          <w:rFonts w:hint="cs"/>
          <w:rtl/>
        </w:rPr>
        <w:t>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</w:t>
      </w:r>
      <w:r w:rsidR="00CC3109" w:rsidRPr="005B46D2">
        <w:rPr>
          <w:rtl/>
        </w:rPr>
        <w:t>لدول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إطار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نظرها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تقدمها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</w:t>
      </w:r>
      <w:r w:rsidR="00CC3109" w:rsidRPr="005B46D2">
        <w:rPr>
          <w:rtl/>
        </w:rPr>
        <w:t>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أخرى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(انظر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المرفق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الثاني)،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وذلك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بقصد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إدراجها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مراجعة</w:t>
      </w:r>
      <w:r w:rsidR="00CC3109" w:rsidRPr="005B46D2">
        <w:rPr>
          <w:rFonts w:hint="cs"/>
          <w:rtl/>
        </w:rPr>
        <w:t>ٍ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مقبلة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للنظام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الأساسي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للجنة.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وعقدت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جلسات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استماع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ممثلي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قطر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والمملكة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السعودية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والإمارات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العربية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فلسطين</w:t>
      </w:r>
      <w:r w:rsidR="00CC3109" w:rsidRPr="005B46D2">
        <w:rPr>
          <w:vertAlign w:val="superscript"/>
          <w:rtl/>
        </w:rPr>
        <w:t>(</w:t>
      </w:r>
      <w:r w:rsidR="00CC3109" w:rsidRPr="005B46D2">
        <w:rPr>
          <w:rStyle w:val="FootnoteReference"/>
          <w:sz w:val="20"/>
          <w:szCs w:val="30"/>
          <w:rtl/>
        </w:rPr>
        <w:footnoteReference w:id="8"/>
      </w:r>
      <w:r w:rsidR="00CC3109" w:rsidRPr="005B46D2">
        <w:rPr>
          <w:vertAlign w:val="superscript"/>
          <w:rtl/>
        </w:rPr>
        <w:t>)</w:t>
      </w:r>
      <w:r w:rsidR="00CC3109"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أثناءها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آراءها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يعنيها،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ورد</w:t>
      </w:r>
      <w:r w:rsidR="00CC3109" w:rsidRPr="005B46D2">
        <w:rPr>
          <w:rFonts w:hint="cs"/>
          <w:rtl/>
        </w:rPr>
        <w:t>ّ</w:t>
      </w:r>
      <w:r w:rsidR="00CC3109" w:rsidRPr="005B46D2">
        <w:rPr>
          <w:rtl/>
        </w:rPr>
        <w:t>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الحجج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قدمها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الآخر</w:t>
      </w:r>
      <w:r w:rsidR="00CC3109" w:rsidRPr="005B46D2">
        <w:rPr>
          <w:rFonts w:hint="cs"/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ومباشرة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انتهاء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الاجتماع،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أخبرت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المعنية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أنها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س</w:t>
      </w:r>
      <w:r w:rsidR="00CC3109" w:rsidRPr="005B46D2">
        <w:rPr>
          <w:rtl/>
        </w:rPr>
        <w:t>تواصل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النظر</w:t>
      </w:r>
      <w:r w:rsidR="00CC3109"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عقب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جلسات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الاستماع،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المقدمة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واستنتجت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الضروري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إنجاز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بحوث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إضافية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تخصيص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مزيد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وقت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الاجتماعات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لأجل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تدارُس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بعض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المسائل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مثارة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حتى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يتسنى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اعتماد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قرار</w:t>
      </w:r>
      <w:r w:rsidR="00CC3109" w:rsidRPr="005B46D2">
        <w:rPr>
          <w:rFonts w:hint="cs"/>
          <w:rtl/>
        </w:rPr>
        <w:t>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البلاغات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السبب</w:t>
      </w:r>
      <w:r w:rsidR="00CC3109" w:rsidRPr="005B46D2">
        <w:rPr>
          <w:rFonts w:hint="cs"/>
          <w:rtl/>
        </w:rPr>
        <w:t>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قررت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مواصلة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</w:t>
      </w:r>
      <w:r w:rsidR="00CC3109" w:rsidRPr="005B46D2">
        <w:rPr>
          <w:rFonts w:hint="cs"/>
          <w:rtl/>
        </w:rPr>
        <w:t>إ</w:t>
      </w:r>
      <w:r w:rsidR="00CC3109" w:rsidRPr="005B46D2">
        <w:rPr>
          <w:rtl/>
        </w:rPr>
        <w:t>ج</w:t>
      </w:r>
      <w:r w:rsidR="00CC3109" w:rsidRPr="005B46D2">
        <w:rPr>
          <w:rFonts w:hint="cs"/>
          <w:rtl/>
        </w:rPr>
        <w:t>راء</w:t>
      </w:r>
      <w:r w:rsidR="00CC3109" w:rsidRPr="005B46D2">
        <w:rPr>
          <w:rtl/>
        </w:rPr>
        <w:t>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أثناء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التاسعة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والتسعين.</w:t>
      </w:r>
      <w:r w:rsidR="00FD00C3" w:rsidRPr="005B46D2">
        <w:rPr>
          <w:rtl/>
        </w:rPr>
        <w:t xml:space="preserve"> </w:t>
      </w:r>
    </w:p>
    <w:p w14:paraId="5E930966" w14:textId="77777777" w:rsidR="00CC3109" w:rsidRPr="005B46D2" w:rsidRDefault="00CC3109" w:rsidP="00FD00C3">
      <w:pPr>
        <w:pStyle w:val="HChGA"/>
        <w:pageBreakBefore/>
        <w:spacing w:before="120"/>
        <w:rPr>
          <w:lang w:val="fr-CH"/>
        </w:rPr>
      </w:pPr>
      <w:r w:rsidRPr="005B46D2">
        <w:rPr>
          <w:rtl/>
          <w:lang w:val="fr-CH"/>
        </w:rPr>
        <w:lastRenderedPageBreak/>
        <w:tab/>
      </w:r>
      <w:bookmarkStart w:id="16" w:name="_Toc18683043"/>
      <w:r w:rsidRPr="005B46D2">
        <w:rPr>
          <w:rtl/>
          <w:lang w:val="fr-CH"/>
        </w:rPr>
        <w:t>سادساً-</w:t>
      </w:r>
      <w:r w:rsidRPr="005B46D2">
        <w:rPr>
          <w:rtl/>
          <w:lang w:val="fr-CH"/>
        </w:rPr>
        <w:tab/>
        <w:t>الأعمال</w:t>
      </w:r>
      <w:r w:rsidR="00FD00C3" w:rsidRPr="005B46D2">
        <w:rPr>
          <w:rtl/>
          <w:lang w:val="fr-CH"/>
        </w:rPr>
        <w:t xml:space="preserve"> </w:t>
      </w:r>
      <w:r w:rsidRPr="005B46D2">
        <w:rPr>
          <w:rtl/>
          <w:lang w:val="fr-CH"/>
        </w:rPr>
        <w:t>الانتقامية</w:t>
      </w:r>
      <w:bookmarkEnd w:id="16"/>
    </w:p>
    <w:p w14:paraId="49DC7E86" w14:textId="77777777" w:rsidR="00CC3109" w:rsidRPr="005B46D2" w:rsidRDefault="00D312A6" w:rsidP="00CC3109">
      <w:pPr>
        <w:pStyle w:val="SingleTxtGA"/>
        <w:rPr>
          <w:spacing w:val="-4"/>
          <w:rtl/>
        </w:rPr>
      </w:pPr>
      <w:r w:rsidRPr="005B46D2">
        <w:rPr>
          <w:rFonts w:hint="cs"/>
          <w:rtl/>
          <w:lang w:val="fr-CH"/>
        </w:rPr>
        <w:t>54</w:t>
      </w:r>
      <w:r w:rsidR="00CC3109" w:rsidRPr="005B46D2">
        <w:rPr>
          <w:rtl/>
          <w:lang w:val="fr-CH"/>
        </w:rPr>
        <w:t>-</w:t>
      </w:r>
      <w:r w:rsidR="00CC3109" w:rsidRPr="005B46D2">
        <w:rPr>
          <w:rtl/>
          <w:lang w:val="fr-CH"/>
        </w:rPr>
        <w:tab/>
      </w:r>
      <w:r w:rsidR="00CC3109" w:rsidRPr="005B46D2">
        <w:rPr>
          <w:rFonts w:hint="cs"/>
          <w:rtl/>
          <w:lang w:val="fr-CH"/>
        </w:rPr>
        <w:t>استلم</w:t>
      </w:r>
      <w:r w:rsidR="00CC3109" w:rsidRPr="005B46D2">
        <w:rPr>
          <w:rtl/>
          <w:lang w:val="fr-CH"/>
        </w:rPr>
        <w:t>ت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اللجنة،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خلال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دورتها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السادسة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والتسعين،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ادعاءات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بتعرض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مدافعين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عن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حقوق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الإنسان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كانوا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على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استعداد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للتعاون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مع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اللجنة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في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سياق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نظرها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في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التقارير</w:t>
      </w:r>
      <w:r w:rsidR="00FD00C3" w:rsidRPr="005B46D2">
        <w:rPr>
          <w:rtl/>
          <w:lang w:val="fr-CH"/>
        </w:rPr>
        <w:t xml:space="preserve"> </w:t>
      </w:r>
      <w:r w:rsidR="00CC3109" w:rsidRPr="005B46D2">
        <w:rPr>
          <w:rtl/>
          <w:lang w:val="fr-CH"/>
        </w:rPr>
        <w:t>الدورية</w:t>
      </w:r>
      <w:r w:rsidR="00FD00C3" w:rsidRPr="005B46D2">
        <w:rPr>
          <w:rFonts w:hint="cs"/>
          <w:rtl/>
          <w:lang w:val="fr-CH"/>
        </w:rPr>
        <w:t xml:space="preserve"> </w:t>
      </w:r>
      <w:r w:rsidR="00CC3109" w:rsidRPr="005B46D2">
        <w:rPr>
          <w:rFonts w:hint="cs"/>
          <w:rtl/>
          <w:lang w:val="fr-CH"/>
        </w:rPr>
        <w:t>التاسع</w:t>
      </w:r>
      <w:r w:rsidR="00FD00C3" w:rsidRPr="005B46D2">
        <w:rPr>
          <w:rFonts w:hint="cs"/>
          <w:rtl/>
          <w:lang w:val="fr-CH"/>
        </w:rPr>
        <w:t xml:space="preserve"> </w:t>
      </w:r>
      <w:r w:rsidR="00CC3109" w:rsidRPr="005B46D2">
        <w:rPr>
          <w:rFonts w:hint="cs"/>
          <w:spacing w:val="-4"/>
          <w:rtl/>
          <w:lang w:val="fr-CH"/>
        </w:rPr>
        <w:t>عشر</w:t>
      </w:r>
      <w:r w:rsidR="00FD00C3" w:rsidRPr="005B46D2">
        <w:rPr>
          <w:rFonts w:hint="cs"/>
          <w:spacing w:val="-4"/>
          <w:rtl/>
          <w:lang w:val="fr-CH"/>
        </w:rPr>
        <w:t xml:space="preserve"> </w:t>
      </w:r>
      <w:r w:rsidR="00CC3109" w:rsidRPr="005B46D2">
        <w:rPr>
          <w:rFonts w:hint="cs"/>
          <w:spacing w:val="-4"/>
          <w:rtl/>
          <w:lang w:val="fr-CH"/>
        </w:rPr>
        <w:t>إلى</w:t>
      </w:r>
      <w:r w:rsidR="00FD00C3" w:rsidRPr="005B46D2">
        <w:rPr>
          <w:rFonts w:hint="cs"/>
          <w:spacing w:val="-4"/>
          <w:rtl/>
          <w:lang w:val="fr-CH"/>
        </w:rPr>
        <w:t xml:space="preserve"> </w:t>
      </w:r>
      <w:r w:rsidR="00CC3109" w:rsidRPr="005B46D2">
        <w:rPr>
          <w:rFonts w:hint="cs"/>
          <w:spacing w:val="-4"/>
          <w:rtl/>
          <w:lang w:val="fr-CH"/>
        </w:rPr>
        <w:t>الحادي</w:t>
      </w:r>
      <w:r w:rsidR="00FD00C3" w:rsidRPr="005B46D2">
        <w:rPr>
          <w:rFonts w:hint="cs"/>
          <w:spacing w:val="-4"/>
          <w:rtl/>
          <w:lang w:val="fr-CH"/>
        </w:rPr>
        <w:t xml:space="preserve"> </w:t>
      </w:r>
      <w:r w:rsidR="00CC3109" w:rsidRPr="005B46D2">
        <w:rPr>
          <w:rFonts w:hint="cs"/>
          <w:spacing w:val="-4"/>
          <w:rtl/>
          <w:lang w:val="fr-CH"/>
        </w:rPr>
        <w:t>والعشرين</w:t>
      </w:r>
      <w:r w:rsidR="00FD00C3" w:rsidRPr="005B46D2">
        <w:rPr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التي</w:t>
      </w:r>
      <w:r w:rsidR="00FD00C3" w:rsidRPr="005B46D2">
        <w:rPr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قدمتها</w:t>
      </w:r>
      <w:r w:rsidR="00FD00C3" w:rsidRPr="005B46D2">
        <w:rPr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كوبا</w:t>
      </w:r>
      <w:r w:rsidR="00FD00C3" w:rsidRPr="005B46D2">
        <w:rPr>
          <w:rFonts w:hint="cs"/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</w:rPr>
        <w:t>(</w:t>
      </w:r>
      <w:hyperlink r:id="rId61" w:history="1">
        <w:r w:rsidR="00CC3109" w:rsidRPr="005B46D2">
          <w:rPr>
            <w:rStyle w:val="Hyperlink"/>
            <w:spacing w:val="-4"/>
            <w:u w:val="none"/>
          </w:rPr>
          <w:t>CERD/C/CUB/19-21</w:t>
        </w:r>
      </w:hyperlink>
      <w:r w:rsidR="00CC3109" w:rsidRPr="005B46D2">
        <w:rPr>
          <w:spacing w:val="-4"/>
          <w:rtl/>
        </w:rPr>
        <w:t>)</w:t>
      </w:r>
      <w:r w:rsidR="00CC3109" w:rsidRPr="005B46D2">
        <w:rPr>
          <w:rFonts w:hint="cs"/>
          <w:spacing w:val="-4"/>
          <w:rtl/>
        </w:rPr>
        <w:t>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spacing w:val="-4"/>
          <w:rtl/>
          <w:lang w:val="fr-CH"/>
        </w:rPr>
        <w:t>في</w:t>
      </w:r>
      <w:r w:rsidR="00FD00C3" w:rsidRPr="005B46D2">
        <w:rPr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آب/أغسطس</w:t>
      </w:r>
      <w:r w:rsidR="00FD00C3" w:rsidRPr="005B46D2">
        <w:rPr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2018</w:t>
      </w:r>
      <w:r w:rsidR="00CC3109" w:rsidRPr="005B46D2">
        <w:rPr>
          <w:rFonts w:hint="cs"/>
          <w:spacing w:val="-4"/>
          <w:rtl/>
          <w:lang w:val="fr-CH"/>
        </w:rPr>
        <w:t>،</w:t>
      </w:r>
      <w:r w:rsidR="00FD00C3" w:rsidRPr="005B46D2">
        <w:rPr>
          <w:rFonts w:hint="cs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لأعمال</w:t>
      </w:r>
      <w:r w:rsidR="00FD00C3" w:rsidRPr="005B46D2">
        <w:rPr>
          <w:spacing w:val="-4"/>
          <w:rtl/>
          <w:lang w:val="fr-CH"/>
        </w:rPr>
        <w:t xml:space="preserve"> </w:t>
      </w:r>
      <w:r w:rsidR="00CC3109" w:rsidRPr="005B46D2">
        <w:rPr>
          <w:spacing w:val="-4"/>
          <w:rtl/>
          <w:lang w:val="fr-CH"/>
        </w:rPr>
        <w:t>انتقامية</w:t>
      </w:r>
      <w:r w:rsidR="00CC3109" w:rsidRPr="005B46D2">
        <w:rPr>
          <w:spacing w:val="-4"/>
          <w:rtl/>
        </w:rPr>
        <w:t>.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وبعث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السيد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كالي</w:t>
      </w:r>
      <w:r w:rsidR="00FD00C3" w:rsidRPr="005B46D2">
        <w:rPr>
          <w:spacing w:val="-4"/>
          <w:rtl/>
        </w:rPr>
        <w:t xml:space="preserve"> </w:t>
      </w:r>
      <w:proofErr w:type="spellStart"/>
      <w:r w:rsidR="00CC3109" w:rsidRPr="005B46D2">
        <w:rPr>
          <w:spacing w:val="-4"/>
          <w:rtl/>
        </w:rPr>
        <w:t>ت</w:t>
      </w:r>
      <w:r w:rsidR="00CC3109" w:rsidRPr="005B46D2">
        <w:rPr>
          <w:rFonts w:hint="cs"/>
          <w:spacing w:val="-4"/>
          <w:rtl/>
        </w:rPr>
        <w:t>س</w:t>
      </w:r>
      <w:r w:rsidR="00CC3109" w:rsidRPr="005B46D2">
        <w:rPr>
          <w:spacing w:val="-4"/>
          <w:rtl/>
        </w:rPr>
        <w:t>اي</w:t>
      </w:r>
      <w:proofErr w:type="spellEnd"/>
      <w:r w:rsidR="00CC3109" w:rsidRPr="005B46D2">
        <w:rPr>
          <w:spacing w:val="-4"/>
          <w:rtl/>
        </w:rPr>
        <w:t>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المنسِّق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المعني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بالأعمال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الانتقامية،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ومعه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رئيس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</w:t>
      </w:r>
      <w:r w:rsidR="00CC3109" w:rsidRPr="005B46D2">
        <w:rPr>
          <w:spacing w:val="-4"/>
          <w:rtl/>
        </w:rPr>
        <w:t>رسالة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إلى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الدو</w:t>
      </w:r>
      <w:r w:rsidR="00CC3109" w:rsidRPr="005B46D2">
        <w:rPr>
          <w:rFonts w:hint="cs"/>
          <w:spacing w:val="-4"/>
          <w:rtl/>
        </w:rPr>
        <w:t>ل</w:t>
      </w:r>
      <w:r w:rsidR="00CC3109" w:rsidRPr="005B46D2">
        <w:rPr>
          <w:spacing w:val="-4"/>
          <w:rtl/>
        </w:rPr>
        <w:t>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الطرف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التمس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معلومات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عن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هذه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الادعاءات.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وفي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8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تشرين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الأول/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أكتوبر</w:t>
      </w:r>
      <w:r w:rsidR="007C51E0" w:rsidRPr="005B46D2">
        <w:rPr>
          <w:rFonts w:hint="eastAsia"/>
          <w:spacing w:val="-4"/>
          <w:rtl/>
        </w:rPr>
        <w:t> </w:t>
      </w:r>
      <w:r w:rsidR="00CC3109" w:rsidRPr="005B46D2">
        <w:rPr>
          <w:spacing w:val="-4"/>
          <w:rtl/>
        </w:rPr>
        <w:t>2018،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استلم</w:t>
      </w:r>
      <w:r w:rsidR="00CC3109" w:rsidRPr="005B46D2">
        <w:rPr>
          <w:spacing w:val="-4"/>
          <w:rtl/>
        </w:rPr>
        <w:t>ت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اللجنة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رداً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من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الدولة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الطرف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ستنظر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فيه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أثناء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دورتها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التاسعة</w:t>
      </w:r>
      <w:r w:rsidR="00FD00C3" w:rsidRPr="005B46D2">
        <w:rPr>
          <w:spacing w:val="-4"/>
          <w:rtl/>
        </w:rPr>
        <w:t xml:space="preserve"> </w:t>
      </w:r>
      <w:r w:rsidR="00CC3109" w:rsidRPr="005B46D2">
        <w:rPr>
          <w:spacing w:val="-4"/>
          <w:rtl/>
        </w:rPr>
        <w:t>والتسعين.</w:t>
      </w:r>
    </w:p>
    <w:p w14:paraId="2AEEA6CF" w14:textId="77777777" w:rsidR="00CC3109" w:rsidRPr="005B46D2" w:rsidRDefault="00CC3109" w:rsidP="00FD00C3">
      <w:pPr>
        <w:pStyle w:val="HChGA"/>
        <w:pageBreakBefore/>
        <w:spacing w:before="120"/>
        <w:rPr>
          <w:rtl/>
        </w:rPr>
      </w:pPr>
      <w:r w:rsidRPr="005B46D2">
        <w:rPr>
          <w:rtl/>
        </w:rPr>
        <w:lastRenderedPageBreak/>
        <w:tab/>
      </w:r>
      <w:bookmarkStart w:id="17" w:name="_Toc18683044"/>
      <w:r w:rsidRPr="005B46D2">
        <w:rPr>
          <w:rtl/>
        </w:rPr>
        <w:t>سابعاً-</w:t>
      </w:r>
      <w:r w:rsidRPr="005B46D2">
        <w:rPr>
          <w:rtl/>
        </w:rPr>
        <w:tab/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تأخرت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كثيراً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مواعيد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تقاريرها</w:t>
      </w:r>
      <w:bookmarkEnd w:id="17"/>
    </w:p>
    <w:p w14:paraId="20821BA8" w14:textId="77777777" w:rsidR="00CC3109" w:rsidRPr="005B46D2" w:rsidRDefault="00CC3109" w:rsidP="00FD00C3">
      <w:pPr>
        <w:pStyle w:val="H1GA"/>
        <w:rPr>
          <w:rtl/>
        </w:rPr>
      </w:pPr>
      <w:r w:rsidRPr="005B46D2">
        <w:rPr>
          <w:rtl/>
        </w:rPr>
        <w:tab/>
      </w:r>
      <w:bookmarkStart w:id="18" w:name="_Toc18683045"/>
      <w:r w:rsidRPr="005B46D2">
        <w:rPr>
          <w:rtl/>
        </w:rPr>
        <w:t>ألف-</w:t>
      </w:r>
      <w:r w:rsidRPr="005B46D2">
        <w:rPr>
          <w:rtl/>
        </w:rPr>
        <w:tab/>
        <w:t>التقارير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تأخر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تقديمها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عشر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سنوات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الأقل</w:t>
      </w:r>
      <w:bookmarkEnd w:id="18"/>
    </w:p>
    <w:p w14:paraId="3A6BC84F" w14:textId="77777777" w:rsidR="00CC3109" w:rsidRPr="005B46D2" w:rsidRDefault="00D312A6" w:rsidP="00FD00C3">
      <w:pPr>
        <w:pStyle w:val="SingleTxtGA"/>
        <w:rPr>
          <w:rtl/>
          <w:lang w:val="ar-SA" w:eastAsia="zh-TW"/>
        </w:rPr>
      </w:pPr>
      <w:r w:rsidRPr="005B46D2">
        <w:rPr>
          <w:rFonts w:hint="cs"/>
          <w:rtl/>
        </w:rPr>
        <w:t>55</w:t>
      </w:r>
      <w:r w:rsidR="00CC3109" w:rsidRPr="005B46D2">
        <w:rPr>
          <w:rFonts w:hint="cs"/>
          <w:rtl/>
        </w:rPr>
        <w:t>-</w:t>
      </w:r>
      <w:r w:rsidR="00CC3109" w:rsidRPr="005B46D2">
        <w:rPr>
          <w:rtl/>
        </w:rPr>
        <w:tab/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١٠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٢٠١٩،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التالية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تأخرت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موعد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يقل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عشر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سنوات:</w:t>
      </w:r>
    </w:p>
    <w:tbl>
      <w:tblPr>
        <w:tblStyle w:val="TableGrid"/>
        <w:bidiVisual/>
        <w:tblW w:w="0" w:type="auto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752"/>
      </w:tblGrid>
      <w:tr w:rsidR="00635497" w:rsidRPr="005B46D2" w14:paraId="1F36EC42" w14:textId="77777777" w:rsidTr="00197664">
        <w:tc>
          <w:tcPr>
            <w:tcW w:w="2399" w:type="dxa"/>
          </w:tcPr>
          <w:p w14:paraId="53F05517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سيراليون</w:t>
            </w:r>
          </w:p>
        </w:tc>
        <w:tc>
          <w:tcPr>
            <w:tcW w:w="4752" w:type="dxa"/>
          </w:tcPr>
          <w:p w14:paraId="45FD3DC1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الرابع منذ عام ١٩٧٦</w:t>
            </w:r>
          </w:p>
        </w:tc>
      </w:tr>
      <w:tr w:rsidR="00635497" w:rsidRPr="005B46D2" w14:paraId="494F3F11" w14:textId="77777777" w:rsidTr="00197664">
        <w:tc>
          <w:tcPr>
            <w:tcW w:w="2399" w:type="dxa"/>
          </w:tcPr>
          <w:p w14:paraId="19125CF9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ليبريا</w:t>
            </w:r>
          </w:p>
        </w:tc>
        <w:tc>
          <w:tcPr>
            <w:tcW w:w="4752" w:type="dxa"/>
          </w:tcPr>
          <w:p w14:paraId="70856A63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١٩٧٧</w:t>
            </w:r>
          </w:p>
        </w:tc>
      </w:tr>
      <w:tr w:rsidR="00635497" w:rsidRPr="005B46D2" w14:paraId="202F9884" w14:textId="77777777" w:rsidTr="00197664">
        <w:tc>
          <w:tcPr>
            <w:tcW w:w="2399" w:type="dxa"/>
          </w:tcPr>
          <w:p w14:paraId="0033469F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غامبيا</w:t>
            </w:r>
          </w:p>
        </w:tc>
        <w:tc>
          <w:tcPr>
            <w:tcW w:w="4752" w:type="dxa"/>
          </w:tcPr>
          <w:p w14:paraId="4A28F443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الثاني منذ عام ١٩٨٢</w:t>
            </w:r>
          </w:p>
        </w:tc>
      </w:tr>
      <w:tr w:rsidR="00635497" w:rsidRPr="005B46D2" w14:paraId="03348BB7" w14:textId="77777777" w:rsidTr="00197664">
        <w:tc>
          <w:tcPr>
            <w:tcW w:w="2399" w:type="dxa"/>
          </w:tcPr>
          <w:p w14:paraId="5CFAD093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الصومال</w:t>
            </w:r>
          </w:p>
        </w:tc>
        <w:tc>
          <w:tcPr>
            <w:tcW w:w="4752" w:type="dxa"/>
          </w:tcPr>
          <w:p w14:paraId="1D208254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الخامس منذ عام ١٩٨٤</w:t>
            </w:r>
          </w:p>
        </w:tc>
      </w:tr>
      <w:tr w:rsidR="00635497" w:rsidRPr="005B46D2" w14:paraId="73609B72" w14:textId="77777777" w:rsidTr="00197664">
        <w:tc>
          <w:tcPr>
            <w:tcW w:w="2399" w:type="dxa"/>
          </w:tcPr>
          <w:p w14:paraId="11E08BA1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بابوا غينيا الجديدة</w:t>
            </w:r>
          </w:p>
        </w:tc>
        <w:tc>
          <w:tcPr>
            <w:tcW w:w="4752" w:type="dxa"/>
          </w:tcPr>
          <w:p w14:paraId="6E59500B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الثاني منذ عام ١٩٨٥</w:t>
            </w:r>
          </w:p>
        </w:tc>
      </w:tr>
      <w:tr w:rsidR="00635497" w:rsidRPr="005B46D2" w14:paraId="78957DDC" w14:textId="77777777" w:rsidTr="00197664">
        <w:tc>
          <w:tcPr>
            <w:tcW w:w="2399" w:type="dxa"/>
          </w:tcPr>
          <w:p w14:paraId="5C386284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جزر سليمان</w:t>
            </w:r>
          </w:p>
        </w:tc>
        <w:tc>
          <w:tcPr>
            <w:tcW w:w="4752" w:type="dxa"/>
          </w:tcPr>
          <w:p w14:paraId="7A2856C3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الثاني منذ عام ١٩٨٥</w:t>
            </w:r>
          </w:p>
        </w:tc>
      </w:tr>
      <w:tr w:rsidR="00635497" w:rsidRPr="005B46D2" w14:paraId="20DA5CEC" w14:textId="77777777" w:rsidTr="00197664">
        <w:tc>
          <w:tcPr>
            <w:tcW w:w="2399" w:type="dxa"/>
          </w:tcPr>
          <w:p w14:paraId="1A0A470D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جمهورية أفريقيا الوسطى</w:t>
            </w:r>
          </w:p>
        </w:tc>
        <w:tc>
          <w:tcPr>
            <w:tcW w:w="4752" w:type="dxa"/>
          </w:tcPr>
          <w:p w14:paraId="17548761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التقرير الدوري السادس الذي تأخر تقديمه منذ ١٩٨٦</w:t>
            </w:r>
          </w:p>
        </w:tc>
      </w:tr>
      <w:tr w:rsidR="00635497" w:rsidRPr="005B46D2" w14:paraId="57A9438E" w14:textId="77777777" w:rsidTr="00197664">
        <w:tc>
          <w:tcPr>
            <w:tcW w:w="2399" w:type="dxa"/>
          </w:tcPr>
          <w:p w14:paraId="742B848D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أفغانستان</w:t>
            </w:r>
          </w:p>
        </w:tc>
        <w:tc>
          <w:tcPr>
            <w:tcW w:w="4752" w:type="dxa"/>
          </w:tcPr>
          <w:p w14:paraId="4489059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التقرير الدوري الثاني الذي تأخر تقديمه منذ ١٩٨٦</w:t>
            </w:r>
          </w:p>
        </w:tc>
      </w:tr>
      <w:tr w:rsidR="00635497" w:rsidRPr="005B46D2" w14:paraId="616C24D4" w14:textId="77777777" w:rsidTr="00197664">
        <w:tc>
          <w:tcPr>
            <w:tcW w:w="2399" w:type="dxa"/>
          </w:tcPr>
          <w:p w14:paraId="13919187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سيشيل</w:t>
            </w:r>
          </w:p>
        </w:tc>
        <w:tc>
          <w:tcPr>
            <w:tcW w:w="4752" w:type="dxa"/>
          </w:tcPr>
          <w:p w14:paraId="5288B3F2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التقرير الدوري السادس الذي تأخر تقديمه منذ ١٩٨٩</w:t>
            </w:r>
          </w:p>
        </w:tc>
      </w:tr>
      <w:tr w:rsidR="00635497" w:rsidRPr="005B46D2" w14:paraId="14600B93" w14:textId="77777777" w:rsidTr="00197664">
        <w:tc>
          <w:tcPr>
            <w:tcW w:w="2399" w:type="dxa"/>
          </w:tcPr>
          <w:p w14:paraId="0CCDB1A9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سانت لوسيا</w:t>
            </w:r>
          </w:p>
        </w:tc>
        <w:tc>
          <w:tcPr>
            <w:tcW w:w="4752" w:type="dxa"/>
          </w:tcPr>
          <w:p w14:paraId="4A254F4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١٩٩١</w:t>
            </w:r>
          </w:p>
        </w:tc>
      </w:tr>
      <w:tr w:rsidR="00635497" w:rsidRPr="005B46D2" w14:paraId="6C992F3F" w14:textId="77777777" w:rsidTr="00197664">
        <w:tc>
          <w:tcPr>
            <w:tcW w:w="2399" w:type="dxa"/>
          </w:tcPr>
          <w:p w14:paraId="43A8CEA2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ملاوي</w:t>
            </w:r>
          </w:p>
        </w:tc>
        <w:tc>
          <w:tcPr>
            <w:tcW w:w="4752" w:type="dxa"/>
          </w:tcPr>
          <w:p w14:paraId="3E0BFA96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١٩٩٧</w:t>
            </w:r>
          </w:p>
        </w:tc>
      </w:tr>
      <w:tr w:rsidR="00635497" w:rsidRPr="005B46D2" w14:paraId="37A88B43" w14:textId="77777777" w:rsidTr="00197664">
        <w:tc>
          <w:tcPr>
            <w:tcW w:w="2399" w:type="dxa"/>
          </w:tcPr>
          <w:p w14:paraId="4BB66D29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proofErr w:type="spellStart"/>
            <w:r w:rsidRPr="005B46D2">
              <w:rPr>
                <w:rtl/>
              </w:rPr>
              <w:t>إسواتيني</w:t>
            </w:r>
            <w:proofErr w:type="spellEnd"/>
          </w:p>
        </w:tc>
        <w:tc>
          <w:tcPr>
            <w:tcW w:w="4752" w:type="dxa"/>
          </w:tcPr>
          <w:p w14:paraId="30869FA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الخامس عشر منذ عام ١٩٩٨</w:t>
            </w:r>
          </w:p>
        </w:tc>
      </w:tr>
      <w:tr w:rsidR="00635497" w:rsidRPr="005B46D2" w14:paraId="195C004C" w14:textId="77777777" w:rsidTr="00197664">
        <w:tc>
          <w:tcPr>
            <w:tcW w:w="2399" w:type="dxa"/>
          </w:tcPr>
          <w:p w14:paraId="57F353E4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بوروندي</w:t>
            </w:r>
          </w:p>
        </w:tc>
        <w:tc>
          <w:tcPr>
            <w:tcW w:w="4752" w:type="dxa"/>
          </w:tcPr>
          <w:p w14:paraId="2CE647C4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الحادي عشر منذ عام ١٩٩٨</w:t>
            </w:r>
          </w:p>
        </w:tc>
      </w:tr>
      <w:tr w:rsidR="00635497" w:rsidRPr="005B46D2" w14:paraId="6C4B3DC0" w14:textId="77777777" w:rsidTr="00197664">
        <w:tc>
          <w:tcPr>
            <w:tcW w:w="2399" w:type="dxa"/>
          </w:tcPr>
          <w:p w14:paraId="79843222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غابون</w:t>
            </w:r>
          </w:p>
        </w:tc>
        <w:tc>
          <w:tcPr>
            <w:tcW w:w="4752" w:type="dxa"/>
          </w:tcPr>
          <w:p w14:paraId="5F8429FA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العاشر منذ عام ١٩٩٩</w:t>
            </w:r>
          </w:p>
        </w:tc>
      </w:tr>
      <w:tr w:rsidR="00635497" w:rsidRPr="005B46D2" w14:paraId="4013E58B" w14:textId="77777777" w:rsidTr="00197664">
        <w:tc>
          <w:tcPr>
            <w:tcW w:w="2399" w:type="dxa"/>
          </w:tcPr>
          <w:p w14:paraId="1D8CD81A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هايتي</w:t>
            </w:r>
          </w:p>
        </w:tc>
        <w:tc>
          <w:tcPr>
            <w:tcW w:w="4752" w:type="dxa"/>
          </w:tcPr>
          <w:p w14:paraId="3F4B1FE8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الرابع عشر منذ عام ٢٠٠٠</w:t>
            </w:r>
          </w:p>
        </w:tc>
      </w:tr>
      <w:tr w:rsidR="00635497" w:rsidRPr="005B46D2" w14:paraId="6194552B" w14:textId="77777777" w:rsidTr="00197664">
        <w:tc>
          <w:tcPr>
            <w:tcW w:w="2399" w:type="dxa"/>
          </w:tcPr>
          <w:p w14:paraId="5659CC4D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غينيا</w:t>
            </w:r>
          </w:p>
        </w:tc>
        <w:tc>
          <w:tcPr>
            <w:tcW w:w="4752" w:type="dxa"/>
          </w:tcPr>
          <w:p w14:paraId="4DFF98C3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الثاني عشر منذ عام ٢٠٠٠</w:t>
            </w:r>
          </w:p>
        </w:tc>
      </w:tr>
      <w:tr w:rsidR="00635497" w:rsidRPr="005B46D2" w14:paraId="1B907D63" w14:textId="77777777" w:rsidTr="00197664">
        <w:tc>
          <w:tcPr>
            <w:tcW w:w="2399" w:type="dxa"/>
          </w:tcPr>
          <w:p w14:paraId="129434C8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الجمهورية العربية السورية</w:t>
            </w:r>
          </w:p>
        </w:tc>
        <w:tc>
          <w:tcPr>
            <w:tcW w:w="4752" w:type="dxa"/>
          </w:tcPr>
          <w:p w14:paraId="5AB98E2F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السادس عشر منذ عام ٢٠٠٠</w:t>
            </w:r>
          </w:p>
        </w:tc>
      </w:tr>
      <w:tr w:rsidR="00635497" w:rsidRPr="005B46D2" w14:paraId="73BAC8DC" w14:textId="77777777" w:rsidTr="00197664">
        <w:tc>
          <w:tcPr>
            <w:tcW w:w="2399" w:type="dxa"/>
          </w:tcPr>
          <w:p w14:paraId="1127106A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زمبابوي</w:t>
            </w:r>
          </w:p>
        </w:tc>
        <w:tc>
          <w:tcPr>
            <w:tcW w:w="4752" w:type="dxa"/>
          </w:tcPr>
          <w:p w14:paraId="22AD76FF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الخامس منذ عام ٢٠٠٠</w:t>
            </w:r>
          </w:p>
        </w:tc>
      </w:tr>
      <w:tr w:rsidR="00635497" w:rsidRPr="005B46D2" w14:paraId="720BEE31" w14:textId="77777777" w:rsidTr="00197664">
        <w:tc>
          <w:tcPr>
            <w:tcW w:w="2399" w:type="dxa"/>
          </w:tcPr>
          <w:p w14:paraId="5FB890EA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ليسوتو</w:t>
            </w:r>
          </w:p>
        </w:tc>
        <w:tc>
          <w:tcPr>
            <w:tcW w:w="4752" w:type="dxa"/>
          </w:tcPr>
          <w:p w14:paraId="469C378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الخامس عشر منذ عام ٢٠٠٠</w:t>
            </w:r>
          </w:p>
        </w:tc>
      </w:tr>
      <w:tr w:rsidR="00635497" w:rsidRPr="005B46D2" w14:paraId="1D8B847F" w14:textId="77777777" w:rsidTr="00197664">
        <w:tc>
          <w:tcPr>
            <w:tcW w:w="2399" w:type="dxa"/>
          </w:tcPr>
          <w:p w14:paraId="4EBDC310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تونغا</w:t>
            </w:r>
          </w:p>
        </w:tc>
        <w:tc>
          <w:tcPr>
            <w:tcW w:w="4752" w:type="dxa"/>
          </w:tcPr>
          <w:p w14:paraId="60F120F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الخامس عشر منذ عام ٢٠٠١</w:t>
            </w:r>
          </w:p>
        </w:tc>
      </w:tr>
      <w:tr w:rsidR="00635497" w:rsidRPr="005B46D2" w14:paraId="285916F6" w14:textId="77777777" w:rsidTr="00197664">
        <w:tc>
          <w:tcPr>
            <w:tcW w:w="2399" w:type="dxa"/>
          </w:tcPr>
          <w:p w14:paraId="0C66B5E9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بنغلاديش</w:t>
            </w:r>
          </w:p>
        </w:tc>
        <w:tc>
          <w:tcPr>
            <w:tcW w:w="4752" w:type="dxa"/>
          </w:tcPr>
          <w:p w14:paraId="5B5D60D8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الدوري الثاني عشر منذ عام ٢٠٠٢</w:t>
            </w:r>
          </w:p>
        </w:tc>
      </w:tr>
      <w:tr w:rsidR="00635497" w:rsidRPr="005B46D2" w14:paraId="3CA7C992" w14:textId="77777777" w:rsidTr="00197664">
        <w:tc>
          <w:tcPr>
            <w:tcW w:w="2399" w:type="dxa"/>
          </w:tcPr>
          <w:p w14:paraId="7CD2A2B2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إريتريا</w:t>
            </w:r>
          </w:p>
        </w:tc>
        <w:tc>
          <w:tcPr>
            <w:tcW w:w="4752" w:type="dxa"/>
          </w:tcPr>
          <w:p w14:paraId="37B883DF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٢٠٠٢</w:t>
            </w:r>
          </w:p>
        </w:tc>
      </w:tr>
      <w:tr w:rsidR="00635497" w:rsidRPr="005B46D2" w14:paraId="71286561" w14:textId="77777777" w:rsidTr="00197664">
        <w:tc>
          <w:tcPr>
            <w:tcW w:w="2399" w:type="dxa"/>
          </w:tcPr>
          <w:p w14:paraId="0BECAB6D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بليز</w:t>
            </w:r>
          </w:p>
        </w:tc>
        <w:tc>
          <w:tcPr>
            <w:tcW w:w="4752" w:type="dxa"/>
          </w:tcPr>
          <w:p w14:paraId="11792FB8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٢٠٠٢</w:t>
            </w:r>
          </w:p>
        </w:tc>
      </w:tr>
      <w:tr w:rsidR="00635497" w:rsidRPr="005B46D2" w14:paraId="1B565AB8" w14:textId="77777777" w:rsidTr="00197664">
        <w:tc>
          <w:tcPr>
            <w:tcW w:w="2399" w:type="dxa"/>
          </w:tcPr>
          <w:p w14:paraId="35C63BA4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بنن</w:t>
            </w:r>
          </w:p>
        </w:tc>
        <w:tc>
          <w:tcPr>
            <w:tcW w:w="4752" w:type="dxa"/>
          </w:tcPr>
          <w:p w14:paraId="10EAD0BB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٢٠٠٢</w:t>
            </w:r>
          </w:p>
        </w:tc>
      </w:tr>
      <w:tr w:rsidR="00635497" w:rsidRPr="005B46D2" w14:paraId="2F9E117E" w14:textId="77777777" w:rsidTr="00197664">
        <w:tc>
          <w:tcPr>
            <w:tcW w:w="2399" w:type="dxa"/>
          </w:tcPr>
          <w:p w14:paraId="5AE314F1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lastRenderedPageBreak/>
              <w:t>غينيا الاستوائية</w:t>
            </w:r>
          </w:p>
        </w:tc>
        <w:tc>
          <w:tcPr>
            <w:tcW w:w="4752" w:type="dxa"/>
          </w:tcPr>
          <w:p w14:paraId="54A7420F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٢٠٠٣</w:t>
            </w:r>
          </w:p>
        </w:tc>
      </w:tr>
      <w:tr w:rsidR="00635497" w:rsidRPr="005B46D2" w14:paraId="522BE72E" w14:textId="77777777" w:rsidTr="00197664">
        <w:tc>
          <w:tcPr>
            <w:tcW w:w="2399" w:type="dxa"/>
          </w:tcPr>
          <w:p w14:paraId="5E11D2A8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سان مارينو</w:t>
            </w:r>
          </w:p>
        </w:tc>
        <w:tc>
          <w:tcPr>
            <w:tcW w:w="4752" w:type="dxa"/>
          </w:tcPr>
          <w:p w14:paraId="6CCB6699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٢٠٠٣</w:t>
            </w:r>
          </w:p>
        </w:tc>
      </w:tr>
      <w:tr w:rsidR="00635497" w:rsidRPr="005B46D2" w14:paraId="356F06EA" w14:textId="77777777" w:rsidTr="00197664">
        <w:tc>
          <w:tcPr>
            <w:tcW w:w="2399" w:type="dxa"/>
          </w:tcPr>
          <w:p w14:paraId="7950A341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تيمور</w:t>
            </w:r>
            <w:r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tl/>
              </w:rPr>
              <w:t>- ليشتي</w:t>
            </w:r>
          </w:p>
        </w:tc>
        <w:tc>
          <w:tcPr>
            <w:tcW w:w="4752" w:type="dxa"/>
          </w:tcPr>
          <w:p w14:paraId="2593E2C3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٢٠٠٤</w:t>
            </w:r>
          </w:p>
        </w:tc>
      </w:tr>
      <w:tr w:rsidR="00635497" w:rsidRPr="005B46D2" w14:paraId="396D24E1" w14:textId="77777777" w:rsidTr="00197664">
        <w:tc>
          <w:tcPr>
            <w:tcW w:w="2399" w:type="dxa"/>
          </w:tcPr>
          <w:p w14:paraId="7F69220F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ترينيداد وتوباغو</w:t>
            </w:r>
          </w:p>
        </w:tc>
        <w:tc>
          <w:tcPr>
            <w:tcW w:w="4752" w:type="dxa"/>
          </w:tcPr>
          <w:p w14:paraId="7F4C9E98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التقرير الجامع للتقريرين الدوريين الخامس عشر والسادس عشر</w:t>
            </w:r>
            <w:r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tl/>
              </w:rPr>
              <w:t>تأخر تقديمه منذ عام ٢٠٠٤</w:t>
            </w:r>
          </w:p>
        </w:tc>
      </w:tr>
      <w:tr w:rsidR="00635497" w:rsidRPr="005B46D2" w14:paraId="371A317C" w14:textId="77777777" w:rsidTr="00197664">
        <w:tc>
          <w:tcPr>
            <w:tcW w:w="2399" w:type="dxa"/>
          </w:tcPr>
          <w:p w14:paraId="2B2CA8BA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اتحاد جزر القمر</w:t>
            </w:r>
          </w:p>
        </w:tc>
        <w:tc>
          <w:tcPr>
            <w:tcW w:w="4752" w:type="dxa"/>
          </w:tcPr>
          <w:p w14:paraId="6B51AB01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٢٠٠٥</w:t>
            </w:r>
          </w:p>
        </w:tc>
      </w:tr>
      <w:tr w:rsidR="00635497" w:rsidRPr="005B46D2" w14:paraId="0CEF52FD" w14:textId="77777777" w:rsidTr="00197664">
        <w:tc>
          <w:tcPr>
            <w:tcW w:w="2399" w:type="dxa"/>
          </w:tcPr>
          <w:p w14:paraId="02E94016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أوغندا</w:t>
            </w:r>
          </w:p>
        </w:tc>
        <w:tc>
          <w:tcPr>
            <w:tcW w:w="4752" w:type="dxa"/>
          </w:tcPr>
          <w:p w14:paraId="494C3DE5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للتقارير الدورية من الحادي عشر إلى الثالث عشر منذ عام ٢٠٠٥</w:t>
            </w:r>
          </w:p>
        </w:tc>
      </w:tr>
      <w:tr w:rsidR="00635497" w:rsidRPr="005B46D2" w14:paraId="435CB95A" w14:textId="77777777" w:rsidTr="00197664">
        <w:tc>
          <w:tcPr>
            <w:tcW w:w="2399" w:type="dxa"/>
          </w:tcPr>
          <w:p w14:paraId="544F6164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مالي</w:t>
            </w:r>
          </w:p>
        </w:tc>
        <w:tc>
          <w:tcPr>
            <w:tcW w:w="4752" w:type="dxa"/>
          </w:tcPr>
          <w:p w14:paraId="04581CF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الخامس عشر والسادس عشر منذ عام ٢٠٠٥</w:t>
            </w:r>
          </w:p>
        </w:tc>
      </w:tr>
      <w:tr w:rsidR="00635497" w:rsidRPr="005B46D2" w14:paraId="03207725" w14:textId="77777777" w:rsidTr="00197664">
        <w:tc>
          <w:tcPr>
            <w:tcW w:w="2399" w:type="dxa"/>
          </w:tcPr>
          <w:p w14:paraId="573F8850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غانا</w:t>
            </w:r>
          </w:p>
        </w:tc>
        <w:tc>
          <w:tcPr>
            <w:tcW w:w="4752" w:type="dxa"/>
          </w:tcPr>
          <w:p w14:paraId="3B5D3E01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 xml:space="preserve">تأخر تقديم التقرير الجامع للتقريرين الدوريين الثامن عشر والتاسع عشر منذ عام </w:t>
            </w:r>
            <w:r w:rsidRPr="005B46D2">
              <w:rPr>
                <w:rtl/>
                <w:lang w:val="ar-SA" w:eastAsia="zh-TW"/>
              </w:rPr>
              <w:t>2006</w:t>
            </w:r>
          </w:p>
        </w:tc>
      </w:tr>
      <w:tr w:rsidR="00635497" w:rsidRPr="005B46D2" w14:paraId="449998DD" w14:textId="77777777" w:rsidTr="00197664">
        <w:tc>
          <w:tcPr>
            <w:tcW w:w="2399" w:type="dxa"/>
          </w:tcPr>
          <w:p w14:paraId="0F87848F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ليبيا</w:t>
            </w:r>
          </w:p>
        </w:tc>
        <w:tc>
          <w:tcPr>
            <w:tcW w:w="4752" w:type="dxa"/>
          </w:tcPr>
          <w:p w14:paraId="5CF52BAE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الثامن عشر والتاسع عشر منذ عام ٢٠٠٦</w:t>
            </w:r>
          </w:p>
        </w:tc>
      </w:tr>
      <w:tr w:rsidR="00635497" w:rsidRPr="005B46D2" w14:paraId="6147B287" w14:textId="77777777" w:rsidTr="00197664">
        <w:tc>
          <w:tcPr>
            <w:tcW w:w="2399" w:type="dxa"/>
          </w:tcPr>
          <w:p w14:paraId="538A2A47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كوت ديفوار</w:t>
            </w:r>
          </w:p>
        </w:tc>
        <w:tc>
          <w:tcPr>
            <w:tcW w:w="4752" w:type="dxa"/>
          </w:tcPr>
          <w:p w14:paraId="7684D762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من الخامس عشر إلى السابع عشر منذ عام ٢٠٠٦</w:t>
            </w:r>
          </w:p>
        </w:tc>
      </w:tr>
      <w:tr w:rsidR="00635497" w:rsidRPr="005B46D2" w14:paraId="648009D1" w14:textId="77777777" w:rsidTr="00197664">
        <w:tc>
          <w:tcPr>
            <w:tcW w:w="2399" w:type="dxa"/>
          </w:tcPr>
          <w:p w14:paraId="1698BC7D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جزر البهاما</w:t>
            </w:r>
          </w:p>
        </w:tc>
        <w:tc>
          <w:tcPr>
            <w:tcW w:w="4752" w:type="dxa"/>
          </w:tcPr>
          <w:p w14:paraId="7C83B9E9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الخامس عشر والسادس عشر منذ عام ٢٠٠٦</w:t>
            </w:r>
          </w:p>
        </w:tc>
      </w:tr>
      <w:tr w:rsidR="00635497" w:rsidRPr="005B46D2" w14:paraId="760CB11D" w14:textId="77777777" w:rsidTr="00197664">
        <w:tc>
          <w:tcPr>
            <w:tcW w:w="2399" w:type="dxa"/>
          </w:tcPr>
          <w:p w14:paraId="1F057F9A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كابو فيردي</w:t>
            </w:r>
          </w:p>
        </w:tc>
        <w:tc>
          <w:tcPr>
            <w:tcW w:w="4752" w:type="dxa"/>
          </w:tcPr>
          <w:p w14:paraId="30FD0745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 w:bidi="ar-DZ"/>
              </w:rPr>
            </w:pPr>
            <w:r w:rsidRPr="005B46D2">
              <w:rPr>
                <w:rtl/>
              </w:rPr>
              <w:t>تأخر تقديم التقرير الجامع للتقريرين الدوريين الثالث عشر والرابع عشر منذ عام ٢٠٠٦</w:t>
            </w:r>
          </w:p>
        </w:tc>
      </w:tr>
      <w:tr w:rsidR="00635497" w:rsidRPr="005B46D2" w14:paraId="7C8AC9AC" w14:textId="77777777" w:rsidTr="00197664">
        <w:tc>
          <w:tcPr>
            <w:tcW w:w="2399" w:type="dxa"/>
          </w:tcPr>
          <w:p w14:paraId="5FF39793" w14:textId="77777777" w:rsidR="00635497" w:rsidRPr="00562B18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spacing w:val="-6"/>
              </w:rPr>
            </w:pPr>
            <w:r w:rsidRPr="00562B18">
              <w:rPr>
                <w:spacing w:val="-6"/>
                <w:rtl/>
              </w:rPr>
              <w:t>سانت فنسنت وجزر غرينادين</w:t>
            </w:r>
          </w:p>
        </w:tc>
        <w:tc>
          <w:tcPr>
            <w:tcW w:w="4752" w:type="dxa"/>
          </w:tcPr>
          <w:p w14:paraId="1F0ACDE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للتقارير الدورية من الحادي عشر إلى الثالث عشر منذ عام ٢٠٠٦</w:t>
            </w:r>
          </w:p>
        </w:tc>
      </w:tr>
      <w:tr w:rsidR="00635497" w:rsidRPr="005B46D2" w14:paraId="5CDE5A58" w14:textId="77777777" w:rsidTr="00197664">
        <w:tc>
          <w:tcPr>
            <w:tcW w:w="2399" w:type="dxa"/>
          </w:tcPr>
          <w:p w14:paraId="7367BDBF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بربادوس</w:t>
            </w:r>
          </w:p>
        </w:tc>
        <w:tc>
          <w:tcPr>
            <w:tcW w:w="4752" w:type="dxa"/>
          </w:tcPr>
          <w:p w14:paraId="6DE748B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السابع عشر والثامن عشر منذ عام ٢٠٠٧</w:t>
            </w:r>
          </w:p>
        </w:tc>
      </w:tr>
      <w:tr w:rsidR="00635497" w:rsidRPr="005B46D2" w14:paraId="6D8FBBCE" w14:textId="77777777" w:rsidTr="00197664">
        <w:tc>
          <w:tcPr>
            <w:tcW w:w="2399" w:type="dxa"/>
          </w:tcPr>
          <w:p w14:paraId="593CBA28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سانت كيتس ونيفس</w:t>
            </w:r>
          </w:p>
        </w:tc>
        <w:tc>
          <w:tcPr>
            <w:tcW w:w="4752" w:type="dxa"/>
          </w:tcPr>
          <w:p w14:paraId="09BE88B8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٢٠٠٧</w:t>
            </w:r>
          </w:p>
        </w:tc>
      </w:tr>
      <w:tr w:rsidR="00635497" w:rsidRPr="005B46D2" w14:paraId="116FD772" w14:textId="77777777" w:rsidTr="00197664">
        <w:tc>
          <w:tcPr>
            <w:tcW w:w="2399" w:type="dxa"/>
          </w:tcPr>
          <w:p w14:paraId="3E24BA2F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جمهورية تنزانيا المتحدة</w:t>
            </w:r>
          </w:p>
        </w:tc>
        <w:tc>
          <w:tcPr>
            <w:tcW w:w="4752" w:type="dxa"/>
          </w:tcPr>
          <w:p w14:paraId="220769BA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السابع عشر والثامن عشر</w:t>
            </w:r>
            <w:r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tl/>
              </w:rPr>
              <w:t>منذ عام ٢٠٠٧</w:t>
            </w:r>
          </w:p>
        </w:tc>
      </w:tr>
      <w:tr w:rsidR="00635497" w:rsidRPr="005B46D2" w14:paraId="1CF078CC" w14:textId="77777777" w:rsidTr="00197664">
        <w:tc>
          <w:tcPr>
            <w:tcW w:w="2399" w:type="dxa"/>
          </w:tcPr>
          <w:p w14:paraId="0AA8DFD9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غيانا</w:t>
            </w:r>
          </w:p>
        </w:tc>
        <w:tc>
          <w:tcPr>
            <w:tcW w:w="4752" w:type="dxa"/>
          </w:tcPr>
          <w:p w14:paraId="0BA03A7D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الخامس عشر والسادس عشر منذ عام ٢٠٠٨</w:t>
            </w:r>
          </w:p>
        </w:tc>
      </w:tr>
      <w:tr w:rsidR="00635497" w:rsidRPr="005B46D2" w14:paraId="46784223" w14:textId="77777777" w:rsidTr="00197664">
        <w:tc>
          <w:tcPr>
            <w:tcW w:w="2399" w:type="dxa"/>
          </w:tcPr>
          <w:p w14:paraId="5056E41A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البرازيل</w:t>
            </w:r>
          </w:p>
        </w:tc>
        <w:tc>
          <w:tcPr>
            <w:tcW w:w="4752" w:type="dxa"/>
          </w:tcPr>
          <w:p w14:paraId="3079A9EA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من الثامن عشر إلى العشرين منذ عام ٢٠٠٨</w:t>
            </w:r>
          </w:p>
        </w:tc>
      </w:tr>
      <w:tr w:rsidR="00635497" w:rsidRPr="005B46D2" w14:paraId="5535FDBB" w14:textId="77777777" w:rsidTr="00197664">
        <w:tc>
          <w:tcPr>
            <w:tcW w:w="2399" w:type="dxa"/>
          </w:tcPr>
          <w:p w14:paraId="0E8E012D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lastRenderedPageBreak/>
              <w:t>مدغشقر</w:t>
            </w:r>
          </w:p>
        </w:tc>
        <w:tc>
          <w:tcPr>
            <w:tcW w:w="4752" w:type="dxa"/>
          </w:tcPr>
          <w:p w14:paraId="78CFC142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التاسع عشر والعشرين منذ عام ٢٠٠٨</w:t>
            </w:r>
          </w:p>
        </w:tc>
      </w:tr>
      <w:tr w:rsidR="00635497" w:rsidRPr="005B46D2" w14:paraId="28A13210" w14:textId="77777777" w:rsidTr="00197664">
        <w:tc>
          <w:tcPr>
            <w:tcW w:w="2399" w:type="dxa"/>
          </w:tcPr>
          <w:p w14:paraId="1353D969" w14:textId="77777777" w:rsidR="00635497" w:rsidRPr="005B46D2" w:rsidRDefault="00635497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نيجيريا</w:t>
            </w:r>
          </w:p>
        </w:tc>
        <w:tc>
          <w:tcPr>
            <w:tcW w:w="4752" w:type="dxa"/>
          </w:tcPr>
          <w:p w14:paraId="12C848E5" w14:textId="77777777" w:rsidR="00635497" w:rsidRPr="005B46D2" w:rsidRDefault="00635497" w:rsidP="00276AB4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التاسع عشر والعشرين منذ عام ٢٠٠٨</w:t>
            </w:r>
          </w:p>
        </w:tc>
      </w:tr>
    </w:tbl>
    <w:p w14:paraId="4B0A647B" w14:textId="77777777" w:rsidR="00CC3109" w:rsidRPr="005B46D2" w:rsidRDefault="00FD00C3" w:rsidP="00FD00C3">
      <w:pPr>
        <w:pStyle w:val="H1GA"/>
        <w:rPr>
          <w:rtl/>
          <w:lang w:val="ar-SA" w:eastAsia="zh-TW"/>
        </w:rPr>
      </w:pPr>
      <w:r w:rsidRPr="005B46D2">
        <w:rPr>
          <w:rtl/>
        </w:rPr>
        <w:tab/>
      </w:r>
      <w:bookmarkStart w:id="19" w:name="_Toc18683046"/>
      <w:r w:rsidR="00CC3109" w:rsidRPr="005B46D2">
        <w:rPr>
          <w:rtl/>
        </w:rPr>
        <w:t>باء-</w:t>
      </w:r>
      <w:r w:rsidR="00CC3109" w:rsidRPr="005B46D2">
        <w:tab/>
      </w:r>
      <w:r w:rsidR="00CC3109" w:rsidRPr="005B46D2">
        <w:rPr>
          <w:rtl/>
        </w:rPr>
        <w:t>التقارير</w:t>
      </w:r>
      <w:r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Pr="005B46D2">
        <w:rPr>
          <w:rtl/>
        </w:rPr>
        <w:t xml:space="preserve"> </w:t>
      </w:r>
      <w:r w:rsidR="00CC3109" w:rsidRPr="005B46D2">
        <w:rPr>
          <w:rtl/>
        </w:rPr>
        <w:t>تأخر</w:t>
      </w:r>
      <w:r w:rsidRPr="005B46D2">
        <w:rPr>
          <w:rtl/>
        </w:rPr>
        <w:t xml:space="preserve"> </w:t>
      </w:r>
      <w:r w:rsidR="00CC3109" w:rsidRPr="005B46D2">
        <w:rPr>
          <w:rtl/>
        </w:rPr>
        <w:t>تقديمها</w:t>
      </w:r>
      <w:r w:rsidRPr="005B46D2">
        <w:rPr>
          <w:rtl/>
        </w:rPr>
        <w:t xml:space="preserve"> </w:t>
      </w:r>
      <w:r w:rsidR="00CC3109" w:rsidRPr="005B46D2">
        <w:rPr>
          <w:rtl/>
        </w:rPr>
        <w:t>خمس</w:t>
      </w:r>
      <w:r w:rsidRPr="005B46D2">
        <w:rPr>
          <w:rtl/>
        </w:rPr>
        <w:t xml:space="preserve"> </w:t>
      </w:r>
      <w:r w:rsidR="00CC3109" w:rsidRPr="005B46D2">
        <w:rPr>
          <w:rtl/>
        </w:rPr>
        <w:t>سنوات</w:t>
      </w:r>
      <w:r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Pr="005B46D2">
        <w:rPr>
          <w:rtl/>
        </w:rPr>
        <w:t xml:space="preserve"> </w:t>
      </w:r>
      <w:r w:rsidR="00CC3109" w:rsidRPr="005B46D2">
        <w:rPr>
          <w:rtl/>
        </w:rPr>
        <w:t>الأقل</w:t>
      </w:r>
      <w:bookmarkEnd w:id="19"/>
    </w:p>
    <w:p w14:paraId="68BDA643" w14:textId="77777777" w:rsidR="00CC3109" w:rsidRPr="005B46D2" w:rsidRDefault="00D312A6" w:rsidP="00FD00C3">
      <w:pPr>
        <w:pStyle w:val="SingleTxtGA"/>
        <w:rPr>
          <w:rtl/>
          <w:lang w:val="ar-SA" w:eastAsia="zh-TW"/>
        </w:rPr>
      </w:pPr>
      <w:r w:rsidRPr="005B46D2">
        <w:rPr>
          <w:rFonts w:hint="cs"/>
          <w:rtl/>
        </w:rPr>
        <w:t>56-</w:t>
      </w:r>
      <w:r w:rsidRPr="005B46D2">
        <w:rPr>
          <w:rtl/>
        </w:rPr>
        <w:tab/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١٠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٢٠١٩،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التالية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تأخرت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موعد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يقل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خمس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سنوات:</w:t>
      </w:r>
    </w:p>
    <w:tbl>
      <w:tblPr>
        <w:tblStyle w:val="TableGrid"/>
        <w:bidiVisual/>
        <w:tblW w:w="0" w:type="auto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724"/>
      </w:tblGrid>
      <w:tr w:rsidR="00FD00C3" w:rsidRPr="005B46D2" w14:paraId="7B5CB493" w14:textId="77777777" w:rsidTr="00635497">
        <w:tc>
          <w:tcPr>
            <w:tcW w:w="2420" w:type="dxa"/>
          </w:tcPr>
          <w:p w14:paraId="4EA0418A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بوتسوانا</w:t>
            </w:r>
          </w:p>
        </w:tc>
        <w:tc>
          <w:tcPr>
            <w:tcW w:w="4724" w:type="dxa"/>
          </w:tcPr>
          <w:p w14:paraId="74FF25DE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السابع عشر والثامن عشر منذ عام ٢٠٠٩</w:t>
            </w:r>
          </w:p>
        </w:tc>
      </w:tr>
      <w:tr w:rsidR="00FD00C3" w:rsidRPr="005B46D2" w14:paraId="6C3B7910" w14:textId="77777777" w:rsidTr="00635497">
        <w:tc>
          <w:tcPr>
            <w:tcW w:w="2420" w:type="dxa"/>
          </w:tcPr>
          <w:p w14:paraId="2E886038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أنتيغوا وبربودا</w:t>
            </w:r>
          </w:p>
        </w:tc>
        <w:tc>
          <w:tcPr>
            <w:tcW w:w="4724" w:type="dxa"/>
          </w:tcPr>
          <w:p w14:paraId="40DFFEB7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 w:bidi="ar-DZ"/>
              </w:rPr>
            </w:pPr>
            <w:r w:rsidRPr="005B46D2">
              <w:rPr>
                <w:rtl/>
              </w:rPr>
              <w:t>تأخَّر تقديم التقرير الجامع للتقريرين الدوريين العاشر والحادي عشر منذ عام ٢٠٠٩</w:t>
            </w:r>
          </w:p>
        </w:tc>
      </w:tr>
      <w:tr w:rsidR="00FD00C3" w:rsidRPr="005B46D2" w14:paraId="28F364F7" w14:textId="77777777" w:rsidTr="00635497">
        <w:tc>
          <w:tcPr>
            <w:tcW w:w="2420" w:type="dxa"/>
          </w:tcPr>
          <w:p w14:paraId="40A038B3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الهند</w:t>
            </w:r>
          </w:p>
        </w:tc>
        <w:tc>
          <w:tcPr>
            <w:tcW w:w="4724" w:type="dxa"/>
          </w:tcPr>
          <w:p w14:paraId="5DABF56E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العشرين والحادي والعشرين منذ عام ٢٠١٠</w:t>
            </w:r>
          </w:p>
        </w:tc>
      </w:tr>
      <w:tr w:rsidR="00FD00C3" w:rsidRPr="005B46D2" w14:paraId="550C4BED" w14:textId="77777777" w:rsidTr="00635497">
        <w:tc>
          <w:tcPr>
            <w:tcW w:w="2420" w:type="dxa"/>
          </w:tcPr>
          <w:p w14:paraId="1C750FB4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إندونيسيا</w:t>
            </w:r>
          </w:p>
        </w:tc>
        <w:tc>
          <w:tcPr>
            <w:tcW w:w="4724" w:type="dxa"/>
          </w:tcPr>
          <w:p w14:paraId="51E83A2A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للتقارير الدورية من الرابع إلى السادس منذ عام ٢٠١٠</w:t>
            </w:r>
          </w:p>
        </w:tc>
      </w:tr>
      <w:tr w:rsidR="00FD00C3" w:rsidRPr="005B46D2" w14:paraId="34EFEF75" w14:textId="77777777" w:rsidTr="00635497">
        <w:tc>
          <w:tcPr>
            <w:tcW w:w="2420" w:type="dxa"/>
          </w:tcPr>
          <w:p w14:paraId="53C9A7CD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موزامبيق</w:t>
            </w:r>
          </w:p>
        </w:tc>
        <w:tc>
          <w:tcPr>
            <w:tcW w:w="4724" w:type="dxa"/>
          </w:tcPr>
          <w:p w14:paraId="7A37421B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للتقارير الدورية من الثالث عشر إلى السابع عشر منذ عام ٢٠١٠</w:t>
            </w:r>
          </w:p>
        </w:tc>
      </w:tr>
      <w:tr w:rsidR="00FD00C3" w:rsidRPr="005B46D2" w14:paraId="77DB388E" w14:textId="77777777" w:rsidTr="00635497">
        <w:tc>
          <w:tcPr>
            <w:tcW w:w="2420" w:type="dxa"/>
          </w:tcPr>
          <w:p w14:paraId="73C239D6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جمهورية الكونغو الديمقراطية</w:t>
            </w:r>
          </w:p>
        </w:tc>
        <w:tc>
          <w:tcPr>
            <w:tcW w:w="4724" w:type="dxa"/>
          </w:tcPr>
          <w:p w14:paraId="7D31BAE1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للتقارير الدورية من السادس عشر إلى الثامن عشر</w:t>
            </w:r>
            <w:r w:rsidRPr="005B46D2">
              <w:rPr>
                <w:rFonts w:hint="cs"/>
                <w:rtl/>
              </w:rPr>
              <w:t xml:space="preserve"> </w:t>
            </w:r>
            <w:r w:rsidRPr="005B46D2">
              <w:rPr>
                <w:rtl/>
              </w:rPr>
              <w:t>منذ عام ٢٠١١</w:t>
            </w:r>
          </w:p>
        </w:tc>
      </w:tr>
      <w:tr w:rsidR="00FD00C3" w:rsidRPr="005B46D2" w14:paraId="2DFD9007" w14:textId="77777777" w:rsidTr="00635497">
        <w:tc>
          <w:tcPr>
            <w:tcW w:w="2420" w:type="dxa"/>
          </w:tcPr>
          <w:p w14:paraId="3015924D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غينيا - بيساو</w:t>
            </w:r>
          </w:p>
        </w:tc>
        <w:tc>
          <w:tcPr>
            <w:tcW w:w="4724" w:type="dxa"/>
          </w:tcPr>
          <w:p w14:paraId="469A7168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الأولي منذ عام ٢٠١١</w:t>
            </w:r>
          </w:p>
        </w:tc>
      </w:tr>
      <w:tr w:rsidR="00FD00C3" w:rsidRPr="005B46D2" w14:paraId="46BF0739" w14:textId="77777777" w:rsidTr="00635497">
        <w:tc>
          <w:tcPr>
            <w:tcW w:w="2420" w:type="dxa"/>
          </w:tcPr>
          <w:p w14:paraId="738B2FEF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كرواتيا</w:t>
            </w:r>
          </w:p>
        </w:tc>
        <w:tc>
          <w:tcPr>
            <w:tcW w:w="4724" w:type="dxa"/>
          </w:tcPr>
          <w:p w14:paraId="3DBAEA65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للتقريرين الدوريين التاسع والعاشر</w:t>
            </w:r>
          </w:p>
        </w:tc>
      </w:tr>
      <w:tr w:rsidR="00FD00C3" w:rsidRPr="005B46D2" w14:paraId="176ECBC8" w14:textId="77777777" w:rsidTr="00635497">
        <w:tc>
          <w:tcPr>
            <w:tcW w:w="2420" w:type="dxa"/>
          </w:tcPr>
          <w:p w14:paraId="2984EA14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نيكاراغوا</w:t>
            </w:r>
          </w:p>
        </w:tc>
        <w:tc>
          <w:tcPr>
            <w:tcW w:w="4724" w:type="dxa"/>
          </w:tcPr>
          <w:p w14:paraId="6B14C8F8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من الخامس عشر إلى السابع عشر منذ عام ٢٠١١</w:t>
            </w:r>
          </w:p>
        </w:tc>
      </w:tr>
      <w:tr w:rsidR="00FD00C3" w:rsidRPr="005B46D2" w14:paraId="25577572" w14:textId="77777777" w:rsidTr="00635497">
        <w:tc>
          <w:tcPr>
            <w:tcW w:w="2420" w:type="dxa"/>
          </w:tcPr>
          <w:p w14:paraId="108C6A89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الكونغو</w:t>
            </w:r>
          </w:p>
        </w:tc>
        <w:tc>
          <w:tcPr>
            <w:tcW w:w="4724" w:type="dxa"/>
          </w:tcPr>
          <w:p w14:paraId="75DFCA0E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للتقريرين الدوريين العاشر والحادي عشر منذ عام ٢٠١٢</w:t>
            </w:r>
          </w:p>
        </w:tc>
      </w:tr>
      <w:tr w:rsidR="00FD00C3" w:rsidRPr="005B46D2" w14:paraId="6C386E1E" w14:textId="77777777" w:rsidTr="00635497">
        <w:tc>
          <w:tcPr>
            <w:tcW w:w="2420" w:type="dxa"/>
          </w:tcPr>
          <w:p w14:paraId="274161B8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الفلبين</w:t>
            </w:r>
          </w:p>
        </w:tc>
        <w:tc>
          <w:tcPr>
            <w:tcW w:w="4724" w:type="dxa"/>
          </w:tcPr>
          <w:p w14:paraId="124E9861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للتقريرين الدوريين الحادي والعشرين والثاني والعشرين منذ عام ٢٠١٢</w:t>
            </w:r>
          </w:p>
        </w:tc>
      </w:tr>
      <w:tr w:rsidR="00FD00C3" w:rsidRPr="005B46D2" w14:paraId="3315A913" w14:textId="77777777" w:rsidTr="00635497">
        <w:tc>
          <w:tcPr>
            <w:tcW w:w="2420" w:type="dxa"/>
          </w:tcPr>
          <w:p w14:paraId="4BE56D88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تونس</w:t>
            </w:r>
          </w:p>
        </w:tc>
        <w:tc>
          <w:tcPr>
            <w:tcW w:w="4724" w:type="dxa"/>
          </w:tcPr>
          <w:p w14:paraId="3BA7E554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العشرين إلى الثاني والعشرين منذ عام ٢٠١٢</w:t>
            </w:r>
          </w:p>
        </w:tc>
      </w:tr>
      <w:tr w:rsidR="00FD00C3" w:rsidRPr="005B46D2" w14:paraId="515DBF43" w14:textId="77777777" w:rsidTr="00635497">
        <w:tc>
          <w:tcPr>
            <w:tcW w:w="2420" w:type="dxa"/>
          </w:tcPr>
          <w:p w14:paraId="61040468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موناكو</w:t>
            </w:r>
          </w:p>
        </w:tc>
        <w:tc>
          <w:tcPr>
            <w:tcW w:w="4724" w:type="dxa"/>
          </w:tcPr>
          <w:p w14:paraId="722A070F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تأخَّر تقديم التقرير الجامع للتقارير الدورية من السابع إلى التاسع منذ عام ٢٠١٢</w:t>
            </w:r>
          </w:p>
        </w:tc>
      </w:tr>
      <w:tr w:rsidR="00FD00C3" w:rsidRPr="005B46D2" w14:paraId="07F073F0" w14:textId="77777777" w:rsidTr="00635497">
        <w:tc>
          <w:tcPr>
            <w:tcW w:w="2420" w:type="dxa"/>
          </w:tcPr>
          <w:p w14:paraId="147F4E13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lastRenderedPageBreak/>
              <w:t>إيران (جمهورية - الإسلامية)</w:t>
            </w:r>
          </w:p>
        </w:tc>
        <w:tc>
          <w:tcPr>
            <w:tcW w:w="4724" w:type="dxa"/>
          </w:tcPr>
          <w:p w14:paraId="72E2F57B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العشرين إلى الثاني والعشرين منذ عام ٢٠١٣</w:t>
            </w:r>
          </w:p>
        </w:tc>
      </w:tr>
      <w:tr w:rsidR="00FD00C3" w:rsidRPr="005B46D2" w14:paraId="51C117DF" w14:textId="77777777" w:rsidTr="00635497">
        <w:tc>
          <w:tcPr>
            <w:tcW w:w="2420" w:type="dxa"/>
          </w:tcPr>
          <w:p w14:paraId="2E9C623B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</w:pPr>
            <w:r w:rsidRPr="005B46D2">
              <w:rPr>
                <w:rtl/>
              </w:rPr>
              <w:t>بنما</w:t>
            </w:r>
          </w:p>
        </w:tc>
        <w:tc>
          <w:tcPr>
            <w:tcW w:w="4724" w:type="dxa"/>
          </w:tcPr>
          <w:p w14:paraId="40713312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الحادي والعشرين إلى الثالث والعشرين منذ عام ٢٠١٣</w:t>
            </w:r>
          </w:p>
        </w:tc>
      </w:tr>
      <w:tr w:rsidR="00FD00C3" w:rsidRPr="005B46D2" w14:paraId="10EC30BD" w14:textId="77777777" w:rsidTr="00635497">
        <w:tc>
          <w:tcPr>
            <w:tcW w:w="2420" w:type="dxa"/>
          </w:tcPr>
          <w:p w14:paraId="77BDBA26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إثيوبيا</w:t>
            </w:r>
          </w:p>
        </w:tc>
        <w:tc>
          <w:tcPr>
            <w:tcW w:w="4724" w:type="dxa"/>
          </w:tcPr>
          <w:p w14:paraId="449B3279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التقرير الجامع للتقريرين الدوريين السابع عشر والثامن عشر منذ عام ٢٠١٣</w:t>
            </w:r>
          </w:p>
        </w:tc>
      </w:tr>
      <w:tr w:rsidR="00FD00C3" w:rsidRPr="005B46D2" w14:paraId="40FB1630" w14:textId="77777777" w:rsidTr="00635497">
        <w:tc>
          <w:tcPr>
            <w:tcW w:w="2420" w:type="dxa"/>
          </w:tcPr>
          <w:p w14:paraId="501681E6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اليمن</w:t>
            </w:r>
          </w:p>
        </w:tc>
        <w:tc>
          <w:tcPr>
            <w:tcW w:w="4724" w:type="dxa"/>
          </w:tcPr>
          <w:p w14:paraId="0A823A16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rtl/>
                <w:lang w:val="ar-SA" w:eastAsia="zh-TW"/>
              </w:rPr>
            </w:pPr>
            <w:r w:rsidRPr="005B46D2">
              <w:rPr>
                <w:rtl/>
              </w:rPr>
              <w:t>تأخر التقرير الجامع للتقريرين الدوريين السابع عشر والثامن عشر منذ عام ٢٠١٣</w:t>
            </w:r>
          </w:p>
        </w:tc>
      </w:tr>
      <w:tr w:rsidR="00FD00C3" w:rsidRPr="005B46D2" w14:paraId="166A0FB9" w14:textId="77777777" w:rsidTr="00635497">
        <w:tc>
          <w:tcPr>
            <w:tcW w:w="2420" w:type="dxa"/>
          </w:tcPr>
          <w:p w14:paraId="7B8F121D" w14:textId="77777777" w:rsidR="00FD00C3" w:rsidRPr="005B46D2" w:rsidRDefault="00FD00C3" w:rsidP="00635497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284"/>
              <w:rPr>
                <w:rtl/>
              </w:rPr>
            </w:pPr>
            <w:r w:rsidRPr="005B46D2">
              <w:rPr>
                <w:rtl/>
              </w:rPr>
              <w:t>المغرب</w:t>
            </w:r>
          </w:p>
        </w:tc>
        <w:tc>
          <w:tcPr>
            <w:tcW w:w="4724" w:type="dxa"/>
          </w:tcPr>
          <w:p w14:paraId="3AB6EB34" w14:textId="77777777" w:rsidR="00FD00C3" w:rsidRPr="005B46D2" w:rsidRDefault="00FD00C3" w:rsidP="00FD00C3">
            <w:pPr>
              <w:pStyle w:val="SingleTxtGA"/>
              <w:tabs>
                <w:tab w:val="clear" w:pos="1928"/>
                <w:tab w:val="clear" w:pos="2608"/>
                <w:tab w:val="clear" w:pos="3289"/>
                <w:tab w:val="clear" w:pos="3969"/>
                <w:tab w:val="clear" w:pos="4649"/>
                <w:tab w:val="clear" w:pos="5330"/>
              </w:tabs>
              <w:ind w:left="0" w:right="0"/>
              <w:rPr>
                <w:b/>
                <w:rtl/>
                <w:lang w:val="ar-SA" w:eastAsia="zh-TW"/>
              </w:rPr>
            </w:pPr>
            <w:r w:rsidRPr="005B46D2">
              <w:rPr>
                <w:rtl/>
              </w:rPr>
              <w:t>تأخر تقديم التقرير الجامع للتقارير الدورية من التاسع عشر إلى الحادي والعشرين منذ عام ٢٠١٤</w:t>
            </w:r>
          </w:p>
        </w:tc>
      </w:tr>
    </w:tbl>
    <w:p w14:paraId="7DE9D9E9" w14:textId="77777777" w:rsidR="00CC3109" w:rsidRPr="005B46D2" w:rsidRDefault="00CC3109" w:rsidP="00FD00C3">
      <w:pPr>
        <w:pStyle w:val="H1GA"/>
        <w:rPr>
          <w:rtl/>
        </w:rPr>
      </w:pPr>
      <w:r w:rsidRPr="005B46D2">
        <w:rPr>
          <w:rtl/>
        </w:rPr>
        <w:tab/>
      </w:r>
      <w:bookmarkStart w:id="20" w:name="_Toc18683047"/>
      <w:r w:rsidRPr="005B46D2">
        <w:rPr>
          <w:rtl/>
        </w:rPr>
        <w:t>جيم-</w:t>
      </w:r>
      <w:r w:rsidRPr="005B46D2">
        <w:rPr>
          <w:rtl/>
        </w:rPr>
        <w:tab/>
        <w:t>الإجراء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اتخذته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لضمان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تقاريرها</w:t>
      </w:r>
      <w:bookmarkEnd w:id="20"/>
    </w:p>
    <w:p w14:paraId="0F59B835" w14:textId="77777777" w:rsidR="00CC3109" w:rsidRPr="005B46D2" w:rsidRDefault="00D312A6" w:rsidP="00635497">
      <w:pPr>
        <w:pStyle w:val="SingleTxtGA"/>
        <w:rPr>
          <w:rtl/>
        </w:rPr>
      </w:pPr>
      <w:r w:rsidRPr="005B46D2">
        <w:rPr>
          <w:rFonts w:hint="cs"/>
          <w:rtl/>
        </w:rPr>
        <w:t>57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عقب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القرار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المتخذ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الخامسة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والثمانين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باعتماد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مبسّط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لتقديم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التقارير</w:t>
      </w:r>
      <w:r w:rsidR="00CC3109"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بعثت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21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كانون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الثاني/يناير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2015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ب</w:t>
      </w:r>
      <w:r w:rsidR="00CC3109" w:rsidRPr="005B46D2">
        <w:rPr>
          <w:rtl/>
        </w:rPr>
        <w:t>مذكرة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شفوية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تأخر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بأكثر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عشر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سنوات،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عارضةً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الخيار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المتمثل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الجديد.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مذكرة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شفوية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مؤرخة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30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حزيران/يونيه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2017،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وسّعت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نطاق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العمل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المبسط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لتقديم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التقارير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لكي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يشمل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جميع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تأخر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بأكثر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خمس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سنوات.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ولذلك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بلغ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مجموع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المعنية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65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دولة.</w:t>
      </w:r>
    </w:p>
    <w:p w14:paraId="7FFC86C4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58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وناقشت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أنجع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وسيلة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لدعم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تأخرت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تقاريرها،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بغية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مساعدتها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الامتثال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لالتزاماتها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بتقديم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التقارير.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واقترح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الأعضاء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تنهج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نهجاً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أكثر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مبادرةً،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بوسائل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إرسال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رسائل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تذكير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مر</w:t>
      </w:r>
      <w:r w:rsidR="00CC3109" w:rsidRPr="005B46D2">
        <w:rPr>
          <w:rFonts w:hint="cs"/>
          <w:rtl/>
        </w:rPr>
        <w:t>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سن</w:t>
      </w:r>
      <w:r w:rsidR="00CC3109" w:rsidRPr="005B46D2">
        <w:rPr>
          <w:rFonts w:hint="cs"/>
          <w:rtl/>
        </w:rPr>
        <w:t>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وزيادة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استخدام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الاستعراض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المبسّط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لتقديم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التقارير</w:t>
      </w:r>
      <w:r w:rsidR="00CC3109"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طلب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اجتماعات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ثنائية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ممثلي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الأطراف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المعنية.</w:t>
      </w:r>
    </w:p>
    <w:p w14:paraId="15CB1247" w14:textId="77777777" w:rsidR="00CC3109" w:rsidRPr="005B46D2" w:rsidRDefault="00D312A6" w:rsidP="00CC3109">
      <w:pPr>
        <w:pStyle w:val="SingleTxtGA"/>
        <w:rPr>
          <w:rtl/>
        </w:rPr>
      </w:pPr>
      <w:r w:rsidRPr="005B46D2">
        <w:rPr>
          <w:rFonts w:hint="cs"/>
          <w:rtl/>
        </w:rPr>
        <w:t>59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وحتى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تاريخ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أيار/مايو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2019،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ووِفق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</w:t>
      </w:r>
      <w:r w:rsidR="00CC3109"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المبسط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لتقديم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التقارير</w:t>
      </w:r>
      <w:r w:rsidR="00CC3109" w:rsidRPr="005B46D2">
        <w:rPr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استلمت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التقارير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الرابع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عشر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قدمتها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البحرين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والتي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تأخر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2007،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والتقارير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الثامن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عشر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الخامس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والعشرين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قدمتها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هنغاريا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</w:t>
      </w:r>
      <w:r w:rsidR="00CC3109" w:rsidRPr="005B46D2">
        <w:rPr>
          <w:rFonts w:hint="cs"/>
          <w:rtl/>
        </w:rPr>
        <w:t>ت</w:t>
      </w:r>
      <w:r w:rsidR="00CC3109" w:rsidRPr="005B46D2">
        <w:rPr>
          <w:rtl/>
        </w:rPr>
        <w:t>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تأخر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تقديمها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2004.</w:t>
      </w:r>
    </w:p>
    <w:p w14:paraId="2A88F80C" w14:textId="77777777" w:rsidR="00CC3109" w:rsidRPr="005B46D2" w:rsidRDefault="00CC3109" w:rsidP="00635497">
      <w:pPr>
        <w:pStyle w:val="HChGA"/>
        <w:pageBreakBefore/>
        <w:spacing w:before="120"/>
        <w:rPr>
          <w:rtl/>
        </w:rPr>
      </w:pPr>
      <w:r w:rsidRPr="005B46D2">
        <w:rPr>
          <w:rtl/>
        </w:rPr>
        <w:lastRenderedPageBreak/>
        <w:tab/>
      </w:r>
      <w:bookmarkStart w:id="21" w:name="_Toc18683048"/>
      <w:r w:rsidRPr="005B46D2">
        <w:rPr>
          <w:rtl/>
        </w:rPr>
        <w:t>ثامناً-</w:t>
      </w:r>
      <w:r w:rsidRPr="005B46D2">
        <w:rPr>
          <w:rtl/>
        </w:rPr>
        <w:tab/>
        <w:t>النظر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البلاغات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المقدمة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bookmarkEnd w:id="21"/>
    </w:p>
    <w:p w14:paraId="63A0BE6C" w14:textId="77777777" w:rsidR="00CC3109" w:rsidRPr="005B46D2" w:rsidRDefault="00D312A6" w:rsidP="00635497">
      <w:pPr>
        <w:pStyle w:val="SingleTxtGA"/>
        <w:spacing w:after="100"/>
        <w:rPr>
          <w:spacing w:val="-2"/>
          <w:rtl/>
        </w:rPr>
      </w:pPr>
      <w:r w:rsidRPr="005B46D2">
        <w:rPr>
          <w:rFonts w:hint="cs"/>
          <w:spacing w:val="-2"/>
          <w:rtl/>
        </w:rPr>
        <w:t>60</w:t>
      </w:r>
      <w:r w:rsidR="00CC3109" w:rsidRPr="005B46D2">
        <w:rPr>
          <w:spacing w:val="-2"/>
          <w:rtl/>
        </w:rPr>
        <w:t>-</w:t>
      </w:r>
      <w:r w:rsidR="00CC3109" w:rsidRPr="005B46D2">
        <w:rPr>
          <w:spacing w:val="-2"/>
          <w:rtl/>
        </w:rPr>
        <w:tab/>
        <w:t>بموجب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المادة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14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الاتفاقية،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يحق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للأفراد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أو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جماعات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الأفراد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الذين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يدعون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أياً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حقوقهم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المنصوص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عليها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الاتفاقية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انتُهكت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قبل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دولة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الدول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الأطراف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وأنهم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استنف</w:t>
      </w:r>
      <w:r w:rsidR="00CC3109" w:rsidRPr="005B46D2">
        <w:rPr>
          <w:rFonts w:hint="cs"/>
          <w:spacing w:val="-2"/>
          <w:rtl/>
        </w:rPr>
        <w:t>د</w:t>
      </w:r>
      <w:r w:rsidR="00CC3109" w:rsidRPr="005B46D2">
        <w:rPr>
          <w:spacing w:val="-2"/>
          <w:rtl/>
        </w:rPr>
        <w:t>وا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جميع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سبل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الانتصاف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المحلية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المتاحة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أن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ي</w:t>
      </w:r>
      <w:r w:rsidR="00CC3109" w:rsidRPr="005B46D2">
        <w:rPr>
          <w:spacing w:val="-2"/>
          <w:rtl/>
        </w:rPr>
        <w:t>قدم</w:t>
      </w:r>
      <w:r w:rsidR="00CC3109" w:rsidRPr="005B46D2">
        <w:rPr>
          <w:rFonts w:hint="cs"/>
          <w:spacing w:val="-2"/>
          <w:rtl/>
        </w:rPr>
        <w:t>وا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بلاغ</w:t>
      </w:r>
      <w:r w:rsidR="00CC3109" w:rsidRPr="005B46D2">
        <w:rPr>
          <w:rFonts w:hint="cs"/>
          <w:spacing w:val="-2"/>
          <w:rtl/>
        </w:rPr>
        <w:t>اً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مكتوب</w:t>
      </w:r>
      <w:r w:rsidR="00CC3109" w:rsidRPr="005B46D2">
        <w:rPr>
          <w:rFonts w:hint="cs"/>
          <w:spacing w:val="-2"/>
          <w:rtl/>
        </w:rPr>
        <w:t>اً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إلى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لكي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تنظر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فيه.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وقد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اعترف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ما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مجموعه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58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الدول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الأطراف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باختصاص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بالنظر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تلك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البلاغات</w:t>
      </w:r>
      <w:r w:rsidR="00CC3109" w:rsidRPr="005B46D2">
        <w:rPr>
          <w:spacing w:val="-2"/>
          <w:vertAlign w:val="superscript"/>
          <w:rtl/>
        </w:rPr>
        <w:t>(</w:t>
      </w:r>
      <w:r w:rsidR="00CC3109" w:rsidRPr="005B46D2">
        <w:rPr>
          <w:rStyle w:val="FootnoteReference"/>
          <w:spacing w:val="-2"/>
          <w:sz w:val="20"/>
          <w:szCs w:val="30"/>
          <w:rtl/>
        </w:rPr>
        <w:footnoteReference w:id="9"/>
      </w:r>
      <w:r w:rsidR="00CC3109" w:rsidRPr="005B46D2">
        <w:rPr>
          <w:spacing w:val="-2"/>
          <w:vertAlign w:val="superscript"/>
          <w:rtl/>
        </w:rPr>
        <w:t>)</w:t>
      </w:r>
      <w:r w:rsidR="00CC3109" w:rsidRPr="005B46D2">
        <w:rPr>
          <w:spacing w:val="-2"/>
          <w:rtl/>
        </w:rPr>
        <w:t>.</w:t>
      </w:r>
    </w:p>
    <w:p w14:paraId="28B61BD0" w14:textId="77777777" w:rsidR="00CC3109" w:rsidRPr="005B46D2" w:rsidRDefault="00D312A6" w:rsidP="00635497">
      <w:pPr>
        <w:pStyle w:val="SingleTxtGA"/>
        <w:spacing w:after="100"/>
        <w:rPr>
          <w:spacing w:val="-8"/>
          <w:rtl/>
        </w:rPr>
      </w:pPr>
      <w:r w:rsidRPr="005B46D2">
        <w:rPr>
          <w:rFonts w:hint="cs"/>
          <w:spacing w:val="-8"/>
          <w:rtl/>
        </w:rPr>
        <w:t>61</w:t>
      </w:r>
      <w:r w:rsidR="00CC3109" w:rsidRPr="005B46D2">
        <w:rPr>
          <w:spacing w:val="-8"/>
          <w:rtl/>
        </w:rPr>
        <w:t>-</w:t>
      </w:r>
      <w:r w:rsidR="00CC3109" w:rsidRPr="005B46D2">
        <w:rPr>
          <w:spacing w:val="-8"/>
          <w:rtl/>
        </w:rPr>
        <w:tab/>
        <w:t>ويكون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النظر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في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البلاغات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المقدمة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بموجب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المادة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14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من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الاتفاقية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في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اجتماعات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مغلقة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(المادة</w:t>
      </w:r>
      <w:r w:rsidR="00635497" w:rsidRPr="005B46D2">
        <w:rPr>
          <w:rFonts w:hint="cs"/>
          <w:spacing w:val="-8"/>
          <w:rtl/>
        </w:rPr>
        <w:t> </w:t>
      </w:r>
      <w:r w:rsidR="00CC3109" w:rsidRPr="005B46D2">
        <w:rPr>
          <w:spacing w:val="-8"/>
          <w:rtl/>
        </w:rPr>
        <w:t>88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من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النظام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الأساسي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للجنة).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و</w:t>
      </w:r>
      <w:r w:rsidR="00CC3109" w:rsidRPr="005B46D2">
        <w:rPr>
          <w:rFonts w:hint="cs"/>
          <w:spacing w:val="-8"/>
          <w:rtl/>
        </w:rPr>
        <w:t>تعَدُّ</w:t>
      </w:r>
      <w:r w:rsidR="00FD00C3" w:rsidRPr="005B46D2">
        <w:rPr>
          <w:rFonts w:hint="cs"/>
          <w:spacing w:val="-8"/>
          <w:rtl/>
        </w:rPr>
        <w:t xml:space="preserve"> </w:t>
      </w:r>
      <w:r w:rsidR="00CC3109" w:rsidRPr="005B46D2">
        <w:rPr>
          <w:spacing w:val="-8"/>
          <w:rtl/>
        </w:rPr>
        <w:t>سرية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rFonts w:hint="cs"/>
          <w:spacing w:val="-8"/>
          <w:rtl/>
        </w:rPr>
        <w:t>جميع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الوثائق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المتعلقة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بعمل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اللجنة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rFonts w:hint="cs"/>
          <w:spacing w:val="-8"/>
          <w:rtl/>
        </w:rPr>
        <w:t>بموجب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المادة</w:t>
      </w:r>
      <w:r w:rsidR="00FD00C3" w:rsidRPr="005B46D2">
        <w:rPr>
          <w:spacing w:val="-8"/>
          <w:rtl/>
        </w:rPr>
        <w:t xml:space="preserve"> </w:t>
      </w:r>
      <w:r w:rsidR="00CC3109" w:rsidRPr="005B46D2">
        <w:rPr>
          <w:spacing w:val="-8"/>
          <w:rtl/>
        </w:rPr>
        <w:t>14.</w:t>
      </w:r>
    </w:p>
    <w:p w14:paraId="6D55C796" w14:textId="77777777" w:rsidR="00CC3109" w:rsidRPr="005B46D2" w:rsidRDefault="00D312A6" w:rsidP="00635497">
      <w:pPr>
        <w:pStyle w:val="SingleTxtGA"/>
        <w:spacing w:after="100"/>
        <w:rPr>
          <w:rtl/>
        </w:rPr>
      </w:pPr>
      <w:r w:rsidRPr="005B46D2">
        <w:rPr>
          <w:rFonts w:hint="cs"/>
          <w:spacing w:val="-2"/>
          <w:rtl/>
        </w:rPr>
        <w:t>62</w:t>
      </w:r>
      <w:r w:rsidR="00CC3109" w:rsidRPr="005B46D2">
        <w:rPr>
          <w:spacing w:val="-2"/>
          <w:rtl/>
        </w:rPr>
        <w:t>-</w:t>
      </w:r>
      <w:r w:rsidR="00CC3109" w:rsidRPr="005B46D2">
        <w:rPr>
          <w:spacing w:val="-2"/>
          <w:rtl/>
        </w:rPr>
        <w:tab/>
        <w:t>وحين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اعت</w:t>
      </w:r>
      <w:r w:rsidR="00CC3109" w:rsidRPr="005B46D2">
        <w:rPr>
          <w:rFonts w:hint="cs"/>
          <w:spacing w:val="-2"/>
          <w:rtl/>
        </w:rPr>
        <w:t>ُ</w:t>
      </w:r>
      <w:r w:rsidR="00CC3109" w:rsidRPr="005B46D2">
        <w:rPr>
          <w:spacing w:val="-2"/>
          <w:rtl/>
        </w:rPr>
        <w:t>مد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هذا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التقرير،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كانت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اللجنة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قد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سجلت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67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شكوى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تتعلق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ب‍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16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دولة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طرفاً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منذ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عام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1984.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وجرى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وقف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النظر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اثن</w:t>
      </w:r>
      <w:r w:rsidR="00CC3109" w:rsidRPr="005B46D2">
        <w:rPr>
          <w:rFonts w:hint="cs"/>
          <w:spacing w:val="-2"/>
          <w:rtl/>
        </w:rPr>
        <w:t>ت</w:t>
      </w:r>
      <w:r w:rsidR="00CC3109" w:rsidRPr="005B46D2">
        <w:rPr>
          <w:spacing w:val="-2"/>
          <w:rtl/>
        </w:rPr>
        <w:t>ين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من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الشكاوى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بينما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أُعلن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عدم</w:t>
      </w:r>
      <w:r w:rsidR="00FD00C3" w:rsidRPr="005B46D2">
        <w:rPr>
          <w:rFonts w:hint="cs"/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مقبولية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19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شكوى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واعتُبِرت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</w:t>
      </w:r>
      <w:r w:rsidR="00CC3109" w:rsidRPr="005B46D2">
        <w:rPr>
          <w:rFonts w:hint="cs"/>
          <w:rtl/>
        </w:rPr>
        <w:t>اثنتان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</w:t>
      </w:r>
      <w:r w:rsidR="00CC3109" w:rsidRPr="005B46D2">
        <w:rPr>
          <w:rtl/>
        </w:rPr>
        <w:t>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الشكاوى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مقبولتين.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واعتمدت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قرارات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نهائية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الأسس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الموضوعية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ل‍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36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شكوى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وأعلنت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استنتاج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حدوث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انتهاكات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للاتفاقية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شكوى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بينها.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تزال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عشرُ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شكاوى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قيد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النظر.</w:t>
      </w:r>
    </w:p>
    <w:p w14:paraId="0ED6BB35" w14:textId="77777777" w:rsidR="00CC3109" w:rsidRPr="005B46D2" w:rsidRDefault="00D312A6" w:rsidP="00635497">
      <w:pPr>
        <w:pStyle w:val="SingleTxtGA"/>
        <w:spacing w:after="100"/>
        <w:rPr>
          <w:rtl/>
        </w:rPr>
      </w:pPr>
      <w:r w:rsidRPr="005B46D2">
        <w:rPr>
          <w:rFonts w:hint="cs"/>
          <w:rtl/>
        </w:rPr>
        <w:t>63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ونظرت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دورتها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والتسعين،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رقم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58/2016</w:t>
      </w:r>
      <w:r w:rsidR="00FD00C3" w:rsidRPr="005B46D2">
        <w:rPr>
          <w:rtl/>
        </w:rPr>
        <w:t xml:space="preserve"> </w:t>
      </w:r>
      <w:r w:rsidR="00CC3109" w:rsidRPr="005B46D2">
        <w:rPr>
          <w:i/>
          <w:iCs/>
          <w:rtl/>
        </w:rPr>
        <w:t>(س.</w:t>
      </w:r>
      <w:r w:rsidR="00FD00C3" w:rsidRPr="005B46D2">
        <w:rPr>
          <w:i/>
          <w:iCs/>
          <w:rtl/>
        </w:rPr>
        <w:t xml:space="preserve"> </w:t>
      </w:r>
      <w:r w:rsidR="00CC3109" w:rsidRPr="005B46D2">
        <w:rPr>
          <w:i/>
          <w:iCs/>
          <w:rtl/>
        </w:rPr>
        <w:t>أ.</w:t>
      </w:r>
      <w:r w:rsidR="00FD00C3" w:rsidRPr="005B46D2">
        <w:rPr>
          <w:i/>
          <w:iCs/>
          <w:rtl/>
        </w:rPr>
        <w:t xml:space="preserve"> </w:t>
      </w:r>
      <w:r w:rsidR="00CC3109" w:rsidRPr="005B46D2">
        <w:rPr>
          <w:i/>
          <w:iCs/>
          <w:rtl/>
        </w:rPr>
        <w:t>ضد</w:t>
      </w:r>
      <w:r w:rsidR="00FD00C3" w:rsidRPr="005B46D2">
        <w:rPr>
          <w:i/>
          <w:iCs/>
          <w:rtl/>
        </w:rPr>
        <w:t xml:space="preserve"> </w:t>
      </w:r>
      <w:r w:rsidR="00CC3109" w:rsidRPr="005B46D2">
        <w:rPr>
          <w:i/>
          <w:iCs/>
          <w:rtl/>
        </w:rPr>
        <w:t>الدانمرك)</w:t>
      </w:r>
      <w:r w:rsidR="00CC3109" w:rsidRPr="005B46D2">
        <w:rPr>
          <w:rtl/>
        </w:rPr>
        <w:t>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وقدم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س.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أ.،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وهو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شخص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البوسنة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والهرسك،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اكتسب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الجنسية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الدانمركية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عام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2002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ويقيم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حالياً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الدانمرك.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</w:t>
      </w:r>
      <w:r w:rsidR="00CC3109" w:rsidRPr="005B46D2">
        <w:rPr>
          <w:rFonts w:hint="cs"/>
          <w:rtl/>
        </w:rPr>
        <w:t>ا</w:t>
      </w:r>
      <w:r w:rsidR="00CC3109" w:rsidRPr="005B46D2">
        <w:rPr>
          <w:rtl/>
        </w:rPr>
        <w:t>دعي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بلاغ</w:t>
      </w:r>
      <w:r w:rsidR="00CC3109" w:rsidRPr="005B46D2">
        <w:rPr>
          <w:rtl/>
        </w:rPr>
        <w:t>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ضحية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انتهاك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الدانمرك</w:t>
      </w:r>
      <w:r w:rsidR="00CC3109" w:rsidRPr="005B46D2">
        <w:rPr>
          <w:vertAlign w:val="superscript"/>
          <w:rtl/>
        </w:rPr>
        <w:t>(</w:t>
      </w:r>
      <w:r w:rsidR="00CC3109" w:rsidRPr="005B46D2">
        <w:rPr>
          <w:rStyle w:val="FootnoteReference"/>
          <w:sz w:val="20"/>
          <w:szCs w:val="30"/>
          <w:rtl/>
        </w:rPr>
        <w:footnoteReference w:id="10"/>
      </w:r>
      <w:r w:rsidR="00CC3109" w:rsidRPr="005B46D2">
        <w:rPr>
          <w:vertAlign w:val="superscript"/>
          <w:rtl/>
        </w:rPr>
        <w:t>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حقوق</w:t>
      </w:r>
      <w:r w:rsidR="00CC3109" w:rsidRPr="005B46D2">
        <w:rPr>
          <w:rFonts w:hint="cs"/>
          <w:rtl/>
        </w:rPr>
        <w:t>َ</w:t>
      </w:r>
      <w:r w:rsidR="00CC3109" w:rsidRPr="005B46D2">
        <w:rPr>
          <w:rtl/>
        </w:rPr>
        <w:t>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2(1)(ج)،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والمادتين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5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وادعى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السلطات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انتهكت</w:t>
      </w:r>
      <w:r w:rsidR="00FD00C3" w:rsidRPr="005B46D2">
        <w:rPr>
          <w:rtl/>
        </w:rPr>
        <w:t xml:space="preserve"> </w:t>
      </w:r>
      <w:r w:rsidR="00CC3109" w:rsidRPr="005B46D2">
        <w:rPr>
          <w:spacing w:val="-2"/>
          <w:rtl/>
        </w:rPr>
        <w:t>حقوقه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rFonts w:hint="cs"/>
          <w:spacing w:val="-2"/>
          <w:rtl/>
        </w:rPr>
        <w:t>بموجب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تلك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المواد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عندما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طلب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الحصول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على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المساعدة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الاجتماعية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في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تموز/يوليه</w:t>
      </w:r>
      <w:r w:rsidR="00FD00C3" w:rsidRPr="005B46D2">
        <w:rPr>
          <w:spacing w:val="-2"/>
          <w:rtl/>
        </w:rPr>
        <w:t xml:space="preserve"> </w:t>
      </w:r>
      <w:r w:rsidR="00CC3109" w:rsidRPr="005B46D2">
        <w:rPr>
          <w:spacing w:val="-2"/>
          <w:rtl/>
        </w:rPr>
        <w:t>2009،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وأُشير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</w:t>
      </w:r>
      <w:r w:rsidR="00CC3109" w:rsidRPr="005B46D2">
        <w:rPr>
          <w:rtl/>
        </w:rPr>
        <w:t>طلب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هيئة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الهجرة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إعفاءه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حقه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الإقامة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الدانمرك.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آب/</w:t>
      </w:r>
      <w:r w:rsidR="00635497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أغسطس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2010،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قدّم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صاحب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شكوى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مجلس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المساواة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المعاملة،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الذي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منحه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تعويضاً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قيمته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000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كرونة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دانمركية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(أي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نحو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330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يورو).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وطعن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صاحب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القرار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لاحقاً،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مدعياً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التعويض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قليل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جداً.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وأيّدت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القرار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المحكمة</w:t>
      </w:r>
      <w:r w:rsidR="00CC3109" w:rsidRPr="005B46D2">
        <w:rPr>
          <w:rFonts w:hint="cs"/>
          <w:rtl/>
        </w:rPr>
        <w:t>ُ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المحلية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والمحكمة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الابتدائية.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وطلبت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هذه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الأخيرة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صاحب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يؤدي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مصاريف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الدعوى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وقدرُها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000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25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كرونة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دانمركية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(أي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نحو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200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دولار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ب</w:t>
      </w:r>
      <w:r w:rsidR="00CC3109" w:rsidRPr="005B46D2">
        <w:rPr>
          <w:rtl/>
        </w:rPr>
        <w:t>دولارات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الولايات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المتحدة).</w:t>
      </w:r>
    </w:p>
    <w:p w14:paraId="5ED8A184" w14:textId="77777777" w:rsidR="00CC3109" w:rsidRPr="005B46D2" w:rsidRDefault="00D312A6" w:rsidP="00635497">
      <w:pPr>
        <w:pStyle w:val="SingleTxtGA"/>
        <w:spacing w:after="100"/>
        <w:rPr>
          <w:rtl/>
        </w:rPr>
      </w:pPr>
      <w:r w:rsidRPr="005B46D2">
        <w:rPr>
          <w:rFonts w:hint="cs"/>
          <w:rtl/>
        </w:rPr>
        <w:t>64</w:t>
      </w:r>
      <w:r w:rsidR="00CC3109" w:rsidRPr="005B46D2">
        <w:rPr>
          <w:rtl/>
        </w:rPr>
        <w:t>-</w:t>
      </w:r>
      <w:r w:rsidR="00CC3109" w:rsidRPr="005B46D2">
        <w:rPr>
          <w:rtl/>
        </w:rPr>
        <w:tab/>
        <w:t>واعتبرت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مطالبات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صاحب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إطار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2(1)(ج)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غير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مقبولة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بموجب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14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ولاحظت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يثير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مسائل</w:t>
      </w:r>
      <w:r w:rsidR="00FD00C3" w:rsidRPr="005B46D2">
        <w:rPr>
          <w:rtl/>
        </w:rPr>
        <w:t xml:space="preserve"> </w:t>
      </w:r>
      <w:r w:rsidR="00CC3109" w:rsidRPr="005B46D2">
        <w:rPr>
          <w:rFonts w:hint="cs"/>
          <w:rtl/>
        </w:rPr>
        <w:t>تقع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tl/>
        </w:rPr>
        <w:t>ضمن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نطاق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المادتين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5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و6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وأعلنت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لذلك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السبب</w:t>
      </w:r>
      <w:r w:rsidR="00CC3109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ذلك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الجزء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مقبول.</w:t>
      </w:r>
    </w:p>
    <w:p w14:paraId="37B926CF" w14:textId="77777777" w:rsidR="00CC3109" w:rsidRPr="005B46D2" w:rsidRDefault="00D312A6" w:rsidP="00635497">
      <w:pPr>
        <w:pStyle w:val="SingleTxtGA"/>
        <w:spacing w:after="100"/>
        <w:rPr>
          <w:spacing w:val="-2"/>
          <w:rtl/>
          <w:lang w:bidi="ar-EG"/>
        </w:rPr>
      </w:pPr>
      <w:r w:rsidRPr="005B46D2">
        <w:rPr>
          <w:rFonts w:hint="cs"/>
          <w:spacing w:val="-2"/>
          <w:rtl/>
          <w:lang w:bidi="ar-EG"/>
        </w:rPr>
        <w:t>65</w:t>
      </w:r>
      <w:r w:rsidR="00CC3109" w:rsidRPr="005B46D2">
        <w:rPr>
          <w:rFonts w:hint="cs"/>
          <w:spacing w:val="-2"/>
          <w:rtl/>
          <w:lang w:bidi="ar-EG"/>
        </w:rPr>
        <w:t>-</w:t>
      </w:r>
      <w:r w:rsidR="00CC3109" w:rsidRPr="005B46D2">
        <w:rPr>
          <w:spacing w:val="-2"/>
          <w:rtl/>
          <w:lang w:bidi="ar-EG"/>
        </w:rPr>
        <w:tab/>
      </w:r>
      <w:r w:rsidR="00CC3109" w:rsidRPr="005B46D2">
        <w:rPr>
          <w:rFonts w:hint="cs"/>
          <w:spacing w:val="-2"/>
          <w:rtl/>
          <w:lang w:bidi="ar-EG"/>
        </w:rPr>
        <w:t>واعتبرت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قرارات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السلطات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أنكرت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على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صاحب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البلاغ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اكتساب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الجنسية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الدانمركية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تعادل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انتهاكاً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لحقوقه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بموجب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المادة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5(د)(3)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الاتفاقية.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واستنتجت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كذلك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التعويض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الذي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تلقاه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صاحب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البلاغ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يمتثل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للمادة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6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الاتفاقية.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وبالإضافة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إلى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ذلك،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اعتبرت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طلب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دفع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مبلغ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كبير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قبل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صاحب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البلاغ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لسد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المصاريف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القانونية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الناشئة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الدعوى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القضائية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يشكل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عقوبة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حق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شخص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كان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ضحية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تمييز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عنصري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ولم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يكن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يريد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سوى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الحصول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على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تعويض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مناسب.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لذلك،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فإنها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اعتبرت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المادة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6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الاتفاقية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قد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انتُهكت.</w:t>
      </w:r>
    </w:p>
    <w:p w14:paraId="5512B594" w14:textId="77777777" w:rsidR="00CC3109" w:rsidRPr="005B46D2" w:rsidRDefault="00CC3109" w:rsidP="00635497">
      <w:pPr>
        <w:pStyle w:val="HChGA"/>
        <w:pageBreakBefore/>
        <w:spacing w:before="120"/>
        <w:rPr>
          <w:rtl/>
          <w:lang w:bidi="ar-EG"/>
        </w:rPr>
      </w:pPr>
      <w:r w:rsidRPr="005B46D2">
        <w:rPr>
          <w:rtl/>
          <w:lang w:bidi="ar-EG"/>
        </w:rPr>
        <w:lastRenderedPageBreak/>
        <w:tab/>
      </w:r>
      <w:bookmarkStart w:id="22" w:name="_Toc18683049"/>
      <w:r w:rsidRPr="005B46D2">
        <w:rPr>
          <w:rFonts w:hint="cs"/>
          <w:rtl/>
          <w:lang w:bidi="ar-EG"/>
        </w:rPr>
        <w:t>تاسعاً-</w:t>
      </w:r>
      <w:r w:rsidRPr="005B46D2">
        <w:rPr>
          <w:rtl/>
          <w:lang w:bidi="ar-EG"/>
        </w:rPr>
        <w:tab/>
      </w:r>
      <w:r w:rsidRPr="005B46D2">
        <w:rPr>
          <w:rFonts w:hint="cs"/>
          <w:rtl/>
          <w:lang w:bidi="ar-EG"/>
        </w:rPr>
        <w:t>متابعة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البلاغات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الفردية</w:t>
      </w:r>
      <w:bookmarkEnd w:id="22"/>
    </w:p>
    <w:p w14:paraId="49CCDB90" w14:textId="77777777" w:rsidR="00CC3109" w:rsidRPr="005B46D2" w:rsidRDefault="00D312A6" w:rsidP="00EA2091">
      <w:pPr>
        <w:pStyle w:val="SingleTxtGA"/>
        <w:rPr>
          <w:spacing w:val="-2"/>
          <w:rtl/>
          <w:lang w:bidi="ar-EG"/>
        </w:rPr>
      </w:pPr>
      <w:r w:rsidRPr="005B46D2">
        <w:rPr>
          <w:rFonts w:hint="cs"/>
          <w:spacing w:val="-2"/>
          <w:rtl/>
          <w:lang w:bidi="ar-EG"/>
        </w:rPr>
        <w:t>66</w:t>
      </w:r>
      <w:r w:rsidR="00CC3109" w:rsidRPr="005B46D2">
        <w:rPr>
          <w:rFonts w:hint="cs"/>
          <w:spacing w:val="-2"/>
          <w:rtl/>
          <w:lang w:bidi="ar-EG"/>
        </w:rPr>
        <w:t>-</w:t>
      </w:r>
      <w:r w:rsidR="00CC3109" w:rsidRPr="005B46D2">
        <w:rPr>
          <w:spacing w:val="-2"/>
          <w:rtl/>
          <w:lang w:bidi="ar-EG"/>
        </w:rPr>
        <w:tab/>
      </w:r>
      <w:r w:rsidR="00CC3109" w:rsidRPr="005B46D2">
        <w:rPr>
          <w:rFonts w:hint="cs"/>
          <w:spacing w:val="-2"/>
          <w:rtl/>
          <w:lang w:bidi="ar-EG"/>
        </w:rPr>
        <w:t>قرّرت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دورتها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السابعة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والستين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إنشاء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آلية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لمتابعة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الآراء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والتوصيات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تعتمدها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عقب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النظر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البلاغات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بموجب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المادة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14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الاتفاقية.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وقررت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إضافة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فقرتين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إلى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نظامها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الأساسي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تفصِّلان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الإجراء</w:t>
      </w:r>
      <w:r w:rsidR="00EA2091" w:rsidRPr="005B46D2">
        <w:rPr>
          <w:spacing w:val="-2"/>
          <w:vertAlign w:val="superscript"/>
          <w:rtl/>
          <w:lang w:bidi="ar-EG"/>
        </w:rPr>
        <w:t>(</w:t>
      </w:r>
      <w:r w:rsidR="00EA2091" w:rsidRPr="005B46D2">
        <w:rPr>
          <w:rStyle w:val="FootnoteReference"/>
          <w:spacing w:val="-2"/>
          <w:sz w:val="20"/>
          <w:szCs w:val="30"/>
          <w:rtl/>
          <w:lang w:bidi="ar-EG"/>
        </w:rPr>
        <w:footnoteReference w:id="11"/>
      </w:r>
      <w:r w:rsidR="00EA2091" w:rsidRPr="005B46D2">
        <w:rPr>
          <w:spacing w:val="-2"/>
          <w:vertAlign w:val="superscript"/>
          <w:rtl/>
          <w:lang w:bidi="ar-EG"/>
        </w:rPr>
        <w:t>)</w:t>
      </w:r>
      <w:r w:rsidR="00CC3109" w:rsidRPr="005B46D2">
        <w:rPr>
          <w:rFonts w:hint="cs"/>
          <w:spacing w:val="-2"/>
          <w:rtl/>
          <w:lang w:bidi="ar-EG"/>
        </w:rPr>
        <w:t>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ويقدم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المقرر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المعني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بمتابعة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الآراء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إلى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بانتظام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تقريراً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مشفوعاً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بتوصيات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بالإجراء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الإضافي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الذي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يتعين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اتخاذه.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وتتناول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هذه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التوصيات،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المدرجة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مرفق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بالتقارير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السنوية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تقدمها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إلى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الجمعية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العامة،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الحالات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تستنتج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حدوث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انتهاكات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للاتفاقية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أو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تلك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قدمت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بشأنها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اقتراحات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أو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توصيات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(المرفق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الأول).</w:t>
      </w:r>
    </w:p>
    <w:p w14:paraId="530FF343" w14:textId="77777777" w:rsidR="00CC3109" w:rsidRPr="005B46D2" w:rsidRDefault="00A45DF5" w:rsidP="00CC3109">
      <w:pPr>
        <w:pStyle w:val="SingleTxtGA"/>
        <w:rPr>
          <w:rtl/>
          <w:lang w:bidi="ar-EG"/>
        </w:rPr>
      </w:pPr>
      <w:r w:rsidRPr="005B46D2">
        <w:rPr>
          <w:rFonts w:hint="cs"/>
          <w:rtl/>
          <w:lang w:bidi="ar-EG"/>
        </w:rPr>
        <w:t>67</w:t>
      </w:r>
      <w:r w:rsidR="00CC3109" w:rsidRPr="005B46D2">
        <w:rPr>
          <w:rFonts w:hint="cs"/>
          <w:rtl/>
          <w:lang w:bidi="ar-EG"/>
        </w:rPr>
        <w:t>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ويقدم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الجدول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أدناه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لمحة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عامة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ردود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المتابعة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الواردة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الدول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الأطراف.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ويبين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الجدول،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قدر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الإمكان،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إذا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كانت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ردود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المتابعة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قد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اعتُبرت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مُرضية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أو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غير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مرضية،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أو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إذا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كان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الحوار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الدولة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الطرف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والمقرر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المعني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بالمتابعة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مستمراً.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وعلى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العموم،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يمكن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اعتبار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الردود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مُرضية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إذا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كَشفت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رغبة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الدولة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الطرف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تنفيذ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توصيات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أو</w:t>
      </w:r>
      <w:r w:rsidR="00FD00C3" w:rsidRPr="005B46D2">
        <w:rPr>
          <w:rFonts w:hint="eastAsia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توفير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سبيل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انتصاف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مناسب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للمشتكي.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أما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الردود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التي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تتناول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توصيات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أو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التي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تتعلق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سوى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ببعض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جوانب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التوصيات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فتُعتبر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غير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مُرضية.</w:t>
      </w:r>
      <w:r w:rsidR="00FD00C3" w:rsidRPr="005B46D2">
        <w:rPr>
          <w:rFonts w:hint="cs"/>
          <w:rtl/>
          <w:lang w:bidi="ar-EG"/>
        </w:rPr>
        <w:t xml:space="preserve"> </w:t>
      </w:r>
    </w:p>
    <w:p w14:paraId="25F423EA" w14:textId="77777777" w:rsidR="00CC3109" w:rsidRPr="005B46D2" w:rsidRDefault="00A45DF5" w:rsidP="00CC3109">
      <w:pPr>
        <w:pStyle w:val="SingleTxtGA"/>
        <w:rPr>
          <w:rtl/>
          <w:lang w:bidi="ar-EG"/>
        </w:rPr>
      </w:pPr>
      <w:r w:rsidRPr="005B46D2">
        <w:rPr>
          <w:rFonts w:hint="cs"/>
          <w:rtl/>
          <w:lang w:bidi="ar-EG"/>
        </w:rPr>
        <w:t>68</w:t>
      </w:r>
      <w:r w:rsidR="00CC3109" w:rsidRPr="005B46D2">
        <w:rPr>
          <w:rFonts w:hint="cs"/>
          <w:rtl/>
          <w:lang w:bidi="ar-EG"/>
        </w:rPr>
        <w:t>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ووقتَ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تقديم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هذا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التقرير،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كانت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قد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اعتمدت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آراءً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نهائية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الأسس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الموضوعية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ل‍</w:t>
      </w:r>
      <w:r w:rsidR="003C6BC5" w:rsidRPr="005B46D2">
        <w:rPr>
          <w:rFonts w:hint="eastAsia"/>
          <w:rtl/>
          <w:lang w:bidi="ar-EG"/>
        </w:rPr>
        <w:t> </w:t>
      </w:r>
      <w:r w:rsidR="00CC3109" w:rsidRPr="005B46D2">
        <w:rPr>
          <w:rFonts w:hint="cs"/>
          <w:rtl/>
          <w:lang w:bidi="ar-EG"/>
        </w:rPr>
        <w:t>36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شكوى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واستنتجت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حدوث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انتهاكات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للاتفاقية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20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حالة.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وقدمت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اقتراحات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وتوصيات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عشر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حالات،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رغم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أنها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لم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تستنتج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ثبوت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انتهاك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للاتفاقية.</w:t>
      </w:r>
    </w:p>
    <w:p w14:paraId="221281EE" w14:textId="77777777" w:rsidR="003C6BC5" w:rsidRPr="005B46D2" w:rsidRDefault="003C6BC5" w:rsidP="003C6BC5">
      <w:pPr>
        <w:pStyle w:val="H23GA"/>
        <w:pageBreakBefore/>
        <w:spacing w:before="120"/>
        <w:rPr>
          <w:rtl/>
        </w:rPr>
        <w:sectPr w:rsidR="003C6BC5" w:rsidRPr="005B46D2" w:rsidSect="00D4116D">
          <w:headerReference w:type="even" r:id="rId62"/>
          <w:headerReference w:type="default" r:id="rId63"/>
          <w:footerReference w:type="even" r:id="rId64"/>
          <w:footerReference w:type="default" r:id="rId65"/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pgNumType w:start="1"/>
          <w:cols w:space="720"/>
          <w:bidi/>
          <w:docGrid w:linePitch="360"/>
        </w:sectPr>
      </w:pPr>
    </w:p>
    <w:p w14:paraId="3B0F4A99" w14:textId="03B09FC0" w:rsidR="00CC3109" w:rsidRPr="005B46D2" w:rsidRDefault="00D312A6" w:rsidP="003C6BC5">
      <w:pPr>
        <w:pStyle w:val="H23GA"/>
        <w:pageBreakBefore/>
        <w:spacing w:before="120"/>
        <w:rPr>
          <w:spacing w:val="2"/>
          <w:w w:val="103"/>
          <w:kern w:val="14"/>
          <w:rtl/>
          <w:lang w:val="ar-SA" w:eastAsia="zh-TW"/>
        </w:rPr>
      </w:pPr>
      <w:r w:rsidRPr="005B46D2">
        <w:rPr>
          <w:rtl/>
        </w:rPr>
        <w:lastRenderedPageBreak/>
        <w:tab/>
      </w:r>
      <w:r w:rsidRPr="005B46D2">
        <w:rPr>
          <w:rtl/>
        </w:rPr>
        <w:tab/>
      </w:r>
      <w:r w:rsidR="00CC3109" w:rsidRPr="005B46D2">
        <w:rPr>
          <w:rtl/>
        </w:rPr>
        <w:t>معلومات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المتابعة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الواردة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حتى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هذا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الحين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فيما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يتعلق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بجميع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حالات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انتهاك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قدمت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اقتراحات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توصيات</w:t>
      </w:r>
    </w:p>
    <w:tbl>
      <w:tblPr>
        <w:bidiVisual/>
        <w:tblW w:w="14264" w:type="dxa"/>
        <w:tblInd w:w="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3037"/>
        <w:gridCol w:w="2898"/>
        <w:gridCol w:w="1259"/>
        <w:gridCol w:w="1834"/>
        <w:gridCol w:w="1596"/>
        <w:gridCol w:w="1515"/>
      </w:tblGrid>
      <w:tr w:rsidR="00CC3109" w:rsidRPr="00F5696C" w14:paraId="5DA0F11B" w14:textId="77777777" w:rsidTr="007D15EF">
        <w:trPr>
          <w:cantSplit/>
          <w:tblHeader/>
        </w:trPr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AD9FD4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jc w:val="left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الدولة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الطرف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وعدد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حالات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الانتهاكات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D9767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رقم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البلاغ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وصاحبه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A25CAA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رد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المتابعة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الوارد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من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الدولة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الطرف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C9D0C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رد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مُرض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5A64A3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رد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غير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مُرض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أو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ناقص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D3A9F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لم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يرد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أي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رد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متابعة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2C4006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i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i/>
                <w:iCs/>
                <w:sz w:val="18"/>
                <w:szCs w:val="26"/>
                <w:rtl/>
              </w:rPr>
              <w:t>حوار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المتابعة</w:t>
            </w:r>
            <w:r w:rsidR="00FD00C3" w:rsidRPr="00F5696C">
              <w:rPr>
                <w:i/>
                <w:iCs/>
                <w:sz w:val="18"/>
                <w:szCs w:val="26"/>
                <w:rtl/>
              </w:rPr>
              <w:t xml:space="preserve"> </w:t>
            </w:r>
            <w:r w:rsidRPr="00F5696C">
              <w:rPr>
                <w:i/>
                <w:iCs/>
                <w:sz w:val="18"/>
                <w:szCs w:val="26"/>
                <w:rtl/>
              </w:rPr>
              <w:t>مستمر</w:t>
            </w:r>
          </w:p>
        </w:tc>
      </w:tr>
      <w:tr w:rsidR="00CC3109" w:rsidRPr="00F5696C" w14:paraId="47B8A415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024E8B3A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الدانمرك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(٧)</w:t>
            </w:r>
          </w:p>
        </w:tc>
        <w:tc>
          <w:tcPr>
            <w:tcW w:w="3037" w:type="dxa"/>
            <w:shd w:val="clear" w:color="auto" w:fill="auto"/>
          </w:tcPr>
          <w:p w14:paraId="1A3FF18F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١٠/١٩٩٧،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زياد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بن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أحمد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حباسي</w:t>
            </w:r>
          </w:p>
        </w:tc>
        <w:tc>
          <w:tcPr>
            <w:tcW w:w="2898" w:type="dxa"/>
            <w:shd w:val="clear" w:color="auto" w:fill="auto"/>
          </w:tcPr>
          <w:p w14:paraId="2222CB5A" w14:textId="2DE77CCD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66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A/61/18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2BE0025B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  <w:tc>
          <w:tcPr>
            <w:tcW w:w="1834" w:type="dxa"/>
            <w:shd w:val="clear" w:color="auto" w:fill="auto"/>
          </w:tcPr>
          <w:p w14:paraId="4BC71B8C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3078B66F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21FB7B5F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30EE43CB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117B98CA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4DA14B15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١٦/١٩٩٩،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كاشف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أحمد</w:t>
            </w:r>
          </w:p>
        </w:tc>
        <w:tc>
          <w:tcPr>
            <w:tcW w:w="2898" w:type="dxa"/>
            <w:shd w:val="clear" w:color="auto" w:fill="auto"/>
          </w:tcPr>
          <w:p w14:paraId="3FCA4C54" w14:textId="460FA1BE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67" w:history="1">
              <w:r w:rsidR="00F5696C" w:rsidRPr="00F5696C">
                <w:rPr>
                  <w:rStyle w:val="Hyperlink"/>
                  <w:sz w:val="18"/>
                  <w:szCs w:val="26"/>
                  <w:u w:val="none"/>
                </w:rPr>
                <w:t>A/61/18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4EDF1B5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  <w:tc>
          <w:tcPr>
            <w:tcW w:w="1834" w:type="dxa"/>
            <w:shd w:val="clear" w:color="auto" w:fill="auto"/>
          </w:tcPr>
          <w:p w14:paraId="6028B6DD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14FC2975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28CF39EF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45C8718C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3FAB7E8A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31224C0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٣٤/٢٠٠٤،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حسن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جيلي</w:t>
            </w:r>
          </w:p>
        </w:tc>
        <w:tc>
          <w:tcPr>
            <w:tcW w:w="2898" w:type="dxa"/>
            <w:shd w:val="clear" w:color="auto" w:fill="auto"/>
          </w:tcPr>
          <w:p w14:paraId="0BCB5E7F" w14:textId="29574501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68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A/62/18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13F4D93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  <w:tc>
          <w:tcPr>
            <w:tcW w:w="1834" w:type="dxa"/>
            <w:shd w:val="clear" w:color="auto" w:fill="auto"/>
          </w:tcPr>
          <w:p w14:paraId="333E2431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71FF4663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693C34F4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0AD5E10A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35B8D9D5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0F898F48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٤٠/٢٠٠٧،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مُرات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إر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2B4A7AE6" w14:textId="55B7ED1F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69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A/63/18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635996CE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7EFB411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ناقص</w:t>
            </w:r>
          </w:p>
        </w:tc>
        <w:tc>
          <w:tcPr>
            <w:tcW w:w="1596" w:type="dxa"/>
            <w:shd w:val="clear" w:color="auto" w:fill="auto"/>
          </w:tcPr>
          <w:p w14:paraId="07FCEA8C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0CBEB296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4DE734BF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4A26E71E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517D435D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٤٣/٢٠٠٨،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سعده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محمد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عدن</w:t>
            </w:r>
          </w:p>
        </w:tc>
        <w:tc>
          <w:tcPr>
            <w:tcW w:w="2898" w:type="dxa"/>
            <w:shd w:val="clear" w:color="auto" w:fill="auto"/>
          </w:tcPr>
          <w:p w14:paraId="4D8E1BFA" w14:textId="0BC2BF5D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70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A/66/18</w:t>
              </w:r>
            </w:hyperlink>
            <w:r w:rsidR="003A0F5E" w:rsidRPr="00F5696C">
              <w:rPr>
                <w:sz w:val="18"/>
                <w:szCs w:val="26"/>
              </w:rPr>
              <w:t>)</w:t>
            </w:r>
            <w:r w:rsidR="003A0F5E" w:rsidRPr="00F5696C">
              <w:rPr>
                <w:sz w:val="18"/>
                <w:szCs w:val="26"/>
              </w:rPr>
              <w:tab/>
            </w:r>
            <w:r w:rsidR="003A0F5E" w:rsidRPr="00F5696C">
              <w:rPr>
                <w:sz w:val="18"/>
                <w:szCs w:val="26"/>
              </w:rPr>
              <w:br/>
            </w:r>
            <w:r w:rsidRPr="00F5696C">
              <w:rPr>
                <w:sz w:val="18"/>
                <w:szCs w:val="26"/>
                <w:rtl/>
              </w:rPr>
              <w:t>٦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كانون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الأول/ديسمبر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٢٠١٠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٢٨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حزيران/يونيه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٢٠١١</w:t>
            </w:r>
          </w:p>
        </w:tc>
        <w:tc>
          <w:tcPr>
            <w:tcW w:w="1259" w:type="dxa"/>
            <w:shd w:val="clear" w:color="auto" w:fill="auto"/>
          </w:tcPr>
          <w:p w14:paraId="5FD433D0" w14:textId="61456998" w:rsidR="00CC3109" w:rsidRPr="00F5696C" w:rsidRDefault="003A0F5E" w:rsidP="007D15EF">
            <w:pPr>
              <w:spacing w:before="20" w:after="40" w:line="214" w:lineRule="exact"/>
              <w:ind w:left="57" w:right="170"/>
              <w:jc w:val="left"/>
              <w:textDirection w:val="tbRlV"/>
              <w:rPr>
                <w:rFonts w:hint="cs"/>
                <w:sz w:val="18"/>
                <w:szCs w:val="26"/>
                <w:rtl/>
                <w:lang w:val="ar-SA" w:eastAsia="zh-TW" w:bidi="ar-EG"/>
              </w:rPr>
            </w:pPr>
            <w:r w:rsidRPr="00F5696C">
              <w:rPr>
                <w:sz w:val="18"/>
                <w:szCs w:val="26"/>
              </w:rPr>
              <w:t xml:space="preserve">X </w:t>
            </w:r>
            <w:r w:rsidR="00CC3109" w:rsidRPr="00F5696C">
              <w:rPr>
                <w:sz w:val="18"/>
                <w:szCs w:val="26"/>
              </w:rPr>
              <w:t>(</w:t>
            </w:r>
            <w:hyperlink r:id="rId71" w:history="1">
              <w:r w:rsidR="00CC3109" w:rsidRPr="00F5696C">
                <w:rPr>
                  <w:rStyle w:val="Hyperlink"/>
                  <w:sz w:val="18"/>
                  <w:szCs w:val="26"/>
                  <w:u w:val="none"/>
                </w:rPr>
                <w:t>A/71/18</w:t>
              </w:r>
            </w:hyperlink>
            <w:r w:rsidR="00387CBF"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  <w:lang w:bidi="ar-EG"/>
              </w:rPr>
              <w:br/>
            </w:r>
            <w:r w:rsidR="00CC3109"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CC3109" w:rsidRPr="00F5696C">
              <w:rPr>
                <w:sz w:val="18"/>
                <w:szCs w:val="26"/>
                <w:rtl/>
              </w:rPr>
              <w:t>بعضُه</w:t>
            </w:r>
          </w:p>
        </w:tc>
        <w:tc>
          <w:tcPr>
            <w:tcW w:w="1834" w:type="dxa"/>
            <w:shd w:val="clear" w:color="auto" w:fill="auto"/>
          </w:tcPr>
          <w:p w14:paraId="6AD4A547" w14:textId="2086E49E" w:rsidR="00CC3109" w:rsidRPr="00F5696C" w:rsidRDefault="003A0F5E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 xml:space="preserve">X </w:t>
            </w:r>
            <w:r w:rsidR="00CC3109" w:rsidRPr="00F5696C">
              <w:rPr>
                <w:sz w:val="18"/>
                <w:szCs w:val="26"/>
              </w:rPr>
              <w:t>(</w:t>
            </w:r>
            <w:hyperlink r:id="rId72" w:history="1">
              <w:r w:rsidR="00CC3109" w:rsidRPr="00F5696C">
                <w:rPr>
                  <w:rStyle w:val="Hyperlink"/>
                  <w:sz w:val="18"/>
                  <w:szCs w:val="26"/>
                  <w:u w:val="none"/>
                </w:rPr>
                <w:t>A/71/18</w:t>
              </w:r>
            </w:hyperlink>
            <w:r w:rsidR="00387CBF"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7D15EF" w:rsidRPr="00F5696C">
              <w:rPr>
                <w:sz w:val="18"/>
                <w:szCs w:val="26"/>
                <w:rtl/>
                <w:lang w:bidi="ar-EG"/>
              </w:rPr>
              <w:tab/>
            </w:r>
            <w:r w:rsidR="007D15EF" w:rsidRPr="00F5696C">
              <w:rPr>
                <w:sz w:val="18"/>
                <w:szCs w:val="26"/>
                <w:rtl/>
                <w:lang w:bidi="ar-EG"/>
              </w:rPr>
              <w:br/>
            </w:r>
            <w:r w:rsidR="00CC3109"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CC3109" w:rsidRPr="00F5696C">
              <w:rPr>
                <w:sz w:val="18"/>
                <w:szCs w:val="26"/>
                <w:rtl/>
              </w:rPr>
              <w:t>بعضُه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7AD5722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rFonts w:hint="cs"/>
                <w:sz w:val="18"/>
                <w:szCs w:val="26"/>
                <w:lang w:bidi="ar-EG"/>
              </w:rPr>
            </w:pPr>
          </w:p>
        </w:tc>
        <w:tc>
          <w:tcPr>
            <w:tcW w:w="1515" w:type="dxa"/>
            <w:shd w:val="clear" w:color="auto" w:fill="auto"/>
          </w:tcPr>
          <w:p w14:paraId="69892898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4EF89097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39DF61F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49BD6398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pacing w:val="-4"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pacing w:val="-4"/>
                <w:sz w:val="18"/>
                <w:szCs w:val="26"/>
                <w:rtl/>
              </w:rPr>
              <w:t>٤٦/٢٠٠٩،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pacing w:val="-4"/>
                <w:sz w:val="18"/>
                <w:szCs w:val="26"/>
                <w:rtl/>
              </w:rPr>
              <w:t>مهالي</w:t>
            </w:r>
            <w:proofErr w:type="spellEnd"/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دواس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ويوسف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شافا</w:t>
            </w:r>
          </w:p>
        </w:tc>
        <w:tc>
          <w:tcPr>
            <w:tcW w:w="2898" w:type="dxa"/>
            <w:shd w:val="clear" w:color="auto" w:fill="auto"/>
          </w:tcPr>
          <w:p w14:paraId="01A2A087" w14:textId="45F40983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eastAsia="zh-TW" w:bidi="ar-EG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73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A/69/18</w:t>
              </w:r>
            </w:hyperlink>
            <w:r w:rsidR="003A0F5E" w:rsidRPr="00F5696C">
              <w:rPr>
                <w:sz w:val="18"/>
                <w:szCs w:val="26"/>
              </w:rPr>
              <w:t>)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١٨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حزيران/يونيه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٢٠١٢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٢٩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آب/أغسطس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٢٠١٢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</w:rPr>
              <w:br/>
            </w:r>
            <w:r w:rsidR="003A0F5E" w:rsidRPr="00F5696C">
              <w:rPr>
                <w:spacing w:val="-4"/>
                <w:sz w:val="18"/>
                <w:szCs w:val="26"/>
                <w:rtl/>
              </w:rPr>
              <w:t>20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كانون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الأول/ديسمبر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pacing w:val="-4"/>
                <w:sz w:val="18"/>
                <w:szCs w:val="26"/>
                <w:rtl/>
              </w:rPr>
              <w:t xml:space="preserve">2013 </w:t>
            </w:r>
            <w:r w:rsidR="003579AE" w:rsidRPr="00F5696C">
              <w:rPr>
                <w:spacing w:val="-4"/>
                <w:sz w:val="18"/>
                <w:szCs w:val="26"/>
                <w:rtl/>
              </w:rPr>
              <w:tab/>
            </w:r>
            <w:r w:rsidR="003A0F5E" w:rsidRPr="00F5696C">
              <w:rPr>
                <w:spacing w:val="-4"/>
                <w:sz w:val="18"/>
                <w:szCs w:val="26"/>
                <w:rtl/>
              </w:rPr>
              <w:br/>
            </w:r>
            <w:r w:rsidR="003A0F5E" w:rsidRPr="00F5696C">
              <w:rPr>
                <w:sz w:val="18"/>
                <w:szCs w:val="26"/>
                <w:rtl/>
              </w:rPr>
              <w:t>19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كانون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الأول/ديسمبر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  <w:lang w:eastAsia="zh-TW" w:bidi="ar-EG"/>
              </w:rPr>
              <w:t>2014</w:t>
            </w:r>
          </w:p>
        </w:tc>
        <w:tc>
          <w:tcPr>
            <w:tcW w:w="1259" w:type="dxa"/>
            <w:shd w:val="clear" w:color="auto" w:fill="auto"/>
          </w:tcPr>
          <w:p w14:paraId="56F51A8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بعضُه</w:t>
            </w:r>
          </w:p>
        </w:tc>
        <w:tc>
          <w:tcPr>
            <w:tcW w:w="1834" w:type="dxa"/>
            <w:shd w:val="clear" w:color="auto" w:fill="auto"/>
          </w:tcPr>
          <w:p w14:paraId="1406C14D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62325E45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415758DB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3A0F5E" w:rsidRPr="00F5696C" w14:paraId="27A84852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30CFD230" w14:textId="77777777" w:rsidR="003A0F5E" w:rsidRPr="00F5696C" w:rsidRDefault="003A0F5E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</w:rPr>
            </w:pPr>
          </w:p>
        </w:tc>
        <w:tc>
          <w:tcPr>
            <w:tcW w:w="3037" w:type="dxa"/>
            <w:shd w:val="clear" w:color="auto" w:fill="auto"/>
          </w:tcPr>
          <w:p w14:paraId="2FBF5368" w14:textId="77777777" w:rsidR="003A0F5E" w:rsidRPr="00F5696C" w:rsidRDefault="003A0F5E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</w:rPr>
            </w:pPr>
            <w:r w:rsidRPr="00F5696C">
              <w:rPr>
                <w:sz w:val="18"/>
                <w:szCs w:val="26"/>
                <w:rtl/>
              </w:rPr>
              <w:t>٥٨/٢٠١٦، س</w:t>
            </w:r>
            <w:r w:rsidRPr="00F5696C">
              <w:rPr>
                <w:sz w:val="18"/>
                <w:szCs w:val="26"/>
              </w:rPr>
              <w:t>.</w:t>
            </w:r>
            <w:r w:rsidRPr="00F5696C">
              <w:rPr>
                <w:sz w:val="18"/>
                <w:szCs w:val="26"/>
                <w:rtl/>
              </w:rPr>
              <w:t xml:space="preserve"> أ.</w:t>
            </w:r>
          </w:p>
        </w:tc>
        <w:tc>
          <w:tcPr>
            <w:tcW w:w="2898" w:type="dxa"/>
            <w:shd w:val="clear" w:color="auto" w:fill="auto"/>
          </w:tcPr>
          <w:p w14:paraId="59EF79B2" w14:textId="77777777" w:rsidR="003A0F5E" w:rsidRPr="00F5696C" w:rsidRDefault="003A0F5E" w:rsidP="007D15EF">
            <w:pPr>
              <w:pStyle w:val="SingleTxtG"/>
              <w:bidi/>
              <w:spacing w:before="20" w:after="40" w:line="214" w:lineRule="exact"/>
              <w:ind w:left="57" w:right="170"/>
              <w:jc w:val="lowKashida"/>
              <w:textDirection w:val="tbRlV"/>
              <w:rPr>
                <w:rFonts w:hAnsi="Times New Roman" w:cs="Traditional Arabic"/>
                <w:sz w:val="18"/>
                <w:szCs w:val="26"/>
              </w:rPr>
            </w:pPr>
            <w:r w:rsidRPr="00F5696C">
              <w:rPr>
                <w:rFonts w:hAnsi="Times New Roman" w:cs="Traditional Arabic"/>
                <w:sz w:val="18"/>
                <w:szCs w:val="26"/>
              </w:rPr>
              <w:t>X</w:t>
            </w:r>
            <w:r w:rsidRPr="00F5696C">
              <w:rPr>
                <w:rFonts w:hAnsi="Times New Roman" w:cs="Traditional Arabic"/>
                <w:sz w:val="18"/>
                <w:szCs w:val="26"/>
                <w:rtl/>
              </w:rPr>
              <w:br/>
              <w:t>٥ نيسان/أبريل ٢٠١٩</w:t>
            </w:r>
          </w:p>
        </w:tc>
        <w:tc>
          <w:tcPr>
            <w:tcW w:w="1259" w:type="dxa"/>
            <w:shd w:val="clear" w:color="auto" w:fill="auto"/>
          </w:tcPr>
          <w:p w14:paraId="531C955A" w14:textId="77777777" w:rsidR="003A0F5E" w:rsidRPr="00F5696C" w:rsidRDefault="003A0F5E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Pr="00F5696C">
              <w:rPr>
                <w:sz w:val="18"/>
                <w:szCs w:val="26"/>
                <w:rtl/>
              </w:rPr>
              <w:t xml:space="preserve"> مُرض بعضُه</w:t>
            </w:r>
          </w:p>
        </w:tc>
        <w:tc>
          <w:tcPr>
            <w:tcW w:w="1834" w:type="dxa"/>
            <w:shd w:val="clear" w:color="auto" w:fill="auto"/>
          </w:tcPr>
          <w:p w14:paraId="0A9A88EC" w14:textId="77777777" w:rsidR="003A0F5E" w:rsidRPr="00F5696C" w:rsidRDefault="003A0F5E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65837670" w14:textId="77777777" w:rsidR="003A0F5E" w:rsidRPr="00F5696C" w:rsidRDefault="003A0F5E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7F638312" w14:textId="77777777" w:rsidR="003A0F5E" w:rsidRPr="00F5696C" w:rsidRDefault="003A0F5E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440EEC92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7DEB322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فرنسا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(١)</w:t>
            </w:r>
          </w:p>
        </w:tc>
        <w:tc>
          <w:tcPr>
            <w:tcW w:w="3037" w:type="dxa"/>
            <w:shd w:val="clear" w:color="auto" w:fill="auto"/>
          </w:tcPr>
          <w:p w14:paraId="42EFDD2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٥٢/٢٠١٢،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لوران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rFonts w:hint="cs"/>
                <w:sz w:val="18"/>
                <w:szCs w:val="26"/>
                <w:rtl/>
              </w:rPr>
              <w:t>غا</w:t>
            </w:r>
            <w:r w:rsidRPr="00F5696C">
              <w:rPr>
                <w:sz w:val="18"/>
                <w:szCs w:val="26"/>
                <w:rtl/>
              </w:rPr>
              <w:t>بر</w:t>
            </w:r>
            <w:r w:rsidRPr="00F5696C">
              <w:rPr>
                <w:rFonts w:hint="cs"/>
                <w:sz w:val="18"/>
                <w:szCs w:val="26"/>
                <w:rtl/>
              </w:rPr>
              <w:t>ي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غاباروم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0703289D" w14:textId="208E56AC" w:rsidR="00CC3109" w:rsidRPr="00F5696C" w:rsidRDefault="00CC3109" w:rsidP="007D15EF">
            <w:pPr>
              <w:pStyle w:val="SingleTxtG"/>
              <w:bidi/>
              <w:spacing w:before="20" w:after="40" w:line="214" w:lineRule="exact"/>
              <w:ind w:left="57" w:right="170"/>
              <w:jc w:val="lowKashida"/>
              <w:textDirection w:val="tbRlV"/>
              <w:rPr>
                <w:rFonts w:hAnsi="Times New Roman" w:cs="Traditional Arabic"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rFonts w:hAnsi="Times New Roman" w:cs="Traditional Arabic"/>
                <w:sz w:val="18"/>
                <w:szCs w:val="26"/>
              </w:rPr>
              <w:t>X</w:t>
            </w:r>
            <w:r w:rsidR="00FD00C3" w:rsidRPr="00F5696C">
              <w:rPr>
                <w:rFonts w:hAnsi="Times New Roman" w:cs="Traditional Arabic"/>
                <w:sz w:val="18"/>
                <w:szCs w:val="26"/>
              </w:rPr>
              <w:t xml:space="preserve"> </w:t>
            </w:r>
            <w:r w:rsidRPr="00F5696C">
              <w:rPr>
                <w:rFonts w:hAnsi="Times New Roman" w:cs="Traditional Arabic"/>
                <w:sz w:val="18"/>
                <w:szCs w:val="26"/>
              </w:rPr>
              <w:t>(</w:t>
            </w:r>
            <w:hyperlink r:id="rId74" w:history="1">
              <w:r w:rsidRPr="00F5696C">
                <w:rPr>
                  <w:rStyle w:val="Hyperlink"/>
                  <w:rFonts w:hAnsi="Times New Roman" w:cs="Traditional Arabic"/>
                  <w:sz w:val="18"/>
                  <w:szCs w:val="26"/>
                  <w:u w:val="none"/>
                </w:rPr>
                <w:t>A/72/18</w:t>
              </w:r>
            </w:hyperlink>
            <w:r w:rsidRPr="00F5696C">
              <w:rPr>
                <w:rFonts w:hAnsi="Times New Roman" w:cs="Traditional Arabic"/>
                <w:sz w:val="18"/>
                <w:szCs w:val="26"/>
              </w:rPr>
              <w:t>)</w:t>
            </w:r>
            <w:r w:rsidR="003A0F5E" w:rsidRPr="00F5696C">
              <w:rPr>
                <w:rFonts w:hAnsi="Times New Roman" w:cs="Traditional Arabic"/>
                <w:sz w:val="18"/>
                <w:szCs w:val="26"/>
                <w:rtl/>
                <w:lang w:bidi="ar-EG"/>
              </w:rPr>
              <w:tab/>
            </w:r>
            <w:r w:rsidR="003A0F5E" w:rsidRPr="00F5696C">
              <w:rPr>
                <w:rFonts w:hAnsi="Times New Roman" w:cs="Traditional Arabic"/>
                <w:sz w:val="18"/>
                <w:szCs w:val="26"/>
                <w:rtl/>
                <w:lang w:bidi="ar-EG"/>
              </w:rPr>
              <w:br/>
            </w:r>
            <w:r w:rsidRPr="00F5696C">
              <w:rPr>
                <w:rFonts w:hAnsi="Times New Roman" w:cs="Traditional Arabic"/>
                <w:sz w:val="18"/>
                <w:szCs w:val="26"/>
                <w:rtl/>
              </w:rPr>
              <w:t>٢٣</w:t>
            </w:r>
            <w:r w:rsidR="00FD00C3" w:rsidRPr="00F5696C">
              <w:rPr>
                <w:rFonts w:hAnsi="Times New Roman" w:cs="Traditional Arabic"/>
                <w:sz w:val="18"/>
                <w:szCs w:val="26"/>
                <w:rtl/>
              </w:rPr>
              <w:t xml:space="preserve"> </w:t>
            </w:r>
            <w:r w:rsidRPr="00F5696C">
              <w:rPr>
                <w:rFonts w:hAnsi="Times New Roman" w:cs="Traditional Arabic"/>
                <w:sz w:val="18"/>
                <w:szCs w:val="26"/>
                <w:rtl/>
              </w:rPr>
              <w:t>تشرين</w:t>
            </w:r>
            <w:r w:rsidR="00FD00C3" w:rsidRPr="00F5696C">
              <w:rPr>
                <w:rFonts w:hAnsi="Times New Roman" w:cs="Traditional Arabic"/>
                <w:sz w:val="18"/>
                <w:szCs w:val="26"/>
                <w:rtl/>
              </w:rPr>
              <w:t xml:space="preserve"> </w:t>
            </w:r>
            <w:r w:rsidRPr="00F5696C">
              <w:rPr>
                <w:rFonts w:hAnsi="Times New Roman" w:cs="Traditional Arabic"/>
                <w:sz w:val="18"/>
                <w:szCs w:val="26"/>
                <w:rtl/>
              </w:rPr>
              <w:t>الثاني/نوفمبر</w:t>
            </w:r>
            <w:r w:rsidR="00FD00C3" w:rsidRPr="00F5696C">
              <w:rPr>
                <w:rFonts w:hAnsi="Times New Roman" w:cs="Traditional Arabic"/>
                <w:sz w:val="18"/>
                <w:szCs w:val="26"/>
                <w:rtl/>
              </w:rPr>
              <w:t xml:space="preserve"> </w:t>
            </w:r>
            <w:r w:rsidRPr="00F5696C">
              <w:rPr>
                <w:rFonts w:hAnsi="Times New Roman" w:cs="Traditional Arabic"/>
                <w:sz w:val="18"/>
                <w:szCs w:val="26"/>
                <w:rtl/>
              </w:rPr>
              <w:t>٢٠١٦</w:t>
            </w:r>
          </w:p>
        </w:tc>
        <w:tc>
          <w:tcPr>
            <w:tcW w:w="1259" w:type="dxa"/>
            <w:shd w:val="clear" w:color="auto" w:fill="auto"/>
          </w:tcPr>
          <w:p w14:paraId="1F39B88C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04699E7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بعضُه</w:t>
            </w:r>
          </w:p>
        </w:tc>
        <w:tc>
          <w:tcPr>
            <w:tcW w:w="1596" w:type="dxa"/>
            <w:shd w:val="clear" w:color="auto" w:fill="auto"/>
          </w:tcPr>
          <w:p w14:paraId="62F0F945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5197B531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6063B3CF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0B9679BB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ألمانيا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(١)</w:t>
            </w:r>
          </w:p>
        </w:tc>
        <w:tc>
          <w:tcPr>
            <w:tcW w:w="3037" w:type="dxa"/>
            <w:shd w:val="clear" w:color="auto" w:fill="auto"/>
          </w:tcPr>
          <w:p w14:paraId="26C8A27F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pacing w:val="-4"/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pacing w:val="-4"/>
                <w:sz w:val="18"/>
                <w:szCs w:val="26"/>
                <w:rtl/>
              </w:rPr>
              <w:t>٤٨/٢٠١٠،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اتحاد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أتراك</w:t>
            </w:r>
            <w:r w:rsidR="00FD00C3" w:rsidRPr="00F5696C">
              <w:rPr>
                <w:spacing w:val="-4"/>
                <w:sz w:val="18"/>
                <w:szCs w:val="26"/>
                <w:rtl/>
              </w:rPr>
              <w:t xml:space="preserve"> </w:t>
            </w:r>
            <w:r w:rsidRPr="00F5696C">
              <w:rPr>
                <w:spacing w:val="-4"/>
                <w:sz w:val="18"/>
                <w:szCs w:val="26"/>
                <w:rtl/>
              </w:rPr>
              <w:t>برلين/</w:t>
            </w:r>
            <w:proofErr w:type="spellStart"/>
            <w:r w:rsidRPr="00F5696C">
              <w:rPr>
                <w:spacing w:val="-4"/>
                <w:sz w:val="18"/>
                <w:szCs w:val="26"/>
                <w:rtl/>
              </w:rPr>
              <w:t>براندنبورغ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7A0EB860" w14:textId="50251FEC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75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A/70/18</w:t>
              </w:r>
            </w:hyperlink>
            <w:r w:rsidR="003A0F5E" w:rsidRPr="00F5696C">
              <w:rPr>
                <w:sz w:val="18"/>
                <w:szCs w:val="26"/>
              </w:rPr>
              <w:t>)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١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تموز/يوليه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٢٠١٣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٢٩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آب/أغسطس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٢٠١٣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٣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شباط/فبراير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٢٠١٥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١٧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أيلول/سبتمبر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٢٠١٤</w:t>
            </w:r>
          </w:p>
        </w:tc>
        <w:tc>
          <w:tcPr>
            <w:tcW w:w="1259" w:type="dxa"/>
            <w:shd w:val="clear" w:color="auto" w:fill="auto"/>
          </w:tcPr>
          <w:p w14:paraId="21C43DB4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007FDB91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4416ED7E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3EA1CDDF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23851486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6BF5F73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هولندا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(٢)</w:t>
            </w:r>
          </w:p>
        </w:tc>
        <w:tc>
          <w:tcPr>
            <w:tcW w:w="3037" w:type="dxa"/>
            <w:shd w:val="clear" w:color="auto" w:fill="auto"/>
          </w:tcPr>
          <w:p w14:paraId="561921B0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rFonts w:hint="cs"/>
                <w:sz w:val="18"/>
                <w:szCs w:val="26"/>
                <w:rtl/>
                <w:lang w:val="ar-SA" w:eastAsia="zh-TW" w:bidi="ar-EG"/>
              </w:rPr>
            </w:pPr>
            <w:r w:rsidRPr="00F5696C">
              <w:rPr>
                <w:sz w:val="18"/>
                <w:szCs w:val="26"/>
                <w:rtl/>
              </w:rPr>
              <w:t>١/١٩٨٤،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أ</w:t>
            </w:r>
            <w:r w:rsidRPr="00F5696C">
              <w:rPr>
                <w:sz w:val="18"/>
                <w:szCs w:val="26"/>
              </w:rPr>
              <w:t>.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يلماظ</w:t>
            </w:r>
            <w:proofErr w:type="spellEnd"/>
            <w:r w:rsidR="007D15EF" w:rsidRPr="00F5696C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-</w:t>
            </w:r>
            <w:r w:rsidR="007D15EF" w:rsidRPr="00F5696C">
              <w:rPr>
                <w:rFonts w:hint="cs"/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دوغان</w:t>
            </w:r>
          </w:p>
        </w:tc>
        <w:tc>
          <w:tcPr>
            <w:tcW w:w="2898" w:type="dxa"/>
            <w:shd w:val="clear" w:color="auto" w:fill="auto"/>
          </w:tcPr>
          <w:p w14:paraId="1D2E45C4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1337281A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460A3441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10836E0B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14:paraId="1D2159F7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47516DB9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4371309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68612D5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٤/١٩٩١،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ل</w:t>
            </w:r>
            <w:r w:rsidRPr="00F5696C">
              <w:rPr>
                <w:sz w:val="18"/>
                <w:szCs w:val="26"/>
              </w:rPr>
              <w:t>.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ك.</w:t>
            </w:r>
          </w:p>
        </w:tc>
        <w:tc>
          <w:tcPr>
            <w:tcW w:w="2898" w:type="dxa"/>
            <w:shd w:val="clear" w:color="auto" w:fill="auto"/>
          </w:tcPr>
          <w:p w14:paraId="7315A724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259" w:type="dxa"/>
            <w:shd w:val="clear" w:color="auto" w:fill="auto"/>
          </w:tcPr>
          <w:p w14:paraId="20B9FAEE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19DC30D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2F4A5A4F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14:paraId="52775700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rPr>
                <w:sz w:val="18"/>
                <w:szCs w:val="26"/>
              </w:rPr>
            </w:pPr>
          </w:p>
        </w:tc>
      </w:tr>
      <w:tr w:rsidR="00CC3109" w:rsidRPr="00F5696C" w14:paraId="26C13837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19EB1A11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النرويج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(١)</w:t>
            </w:r>
          </w:p>
        </w:tc>
        <w:tc>
          <w:tcPr>
            <w:tcW w:w="3037" w:type="dxa"/>
            <w:shd w:val="clear" w:color="auto" w:fill="auto"/>
          </w:tcPr>
          <w:p w14:paraId="6B53B911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٣٠/٢٠٠٣،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الجالية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اليهودية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في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أوسلو</w:t>
            </w:r>
          </w:p>
        </w:tc>
        <w:tc>
          <w:tcPr>
            <w:tcW w:w="2898" w:type="dxa"/>
            <w:shd w:val="clear" w:color="auto" w:fill="auto"/>
          </w:tcPr>
          <w:p w14:paraId="05EFB88A" w14:textId="7C06673B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76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A/62/18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5887473F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58C50FCE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1AFC3C7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</w:tcPr>
          <w:p w14:paraId="59A8408D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3100B627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5D966B6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جمهورية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كوريا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(١)</w:t>
            </w:r>
          </w:p>
        </w:tc>
        <w:tc>
          <w:tcPr>
            <w:tcW w:w="3037" w:type="dxa"/>
            <w:shd w:val="clear" w:color="auto" w:fill="auto"/>
          </w:tcPr>
          <w:p w14:paraId="6EA3049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٥١/٢٠١٢،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ل</w:t>
            </w:r>
            <w:r w:rsidRPr="00F5696C">
              <w:rPr>
                <w:sz w:val="18"/>
                <w:szCs w:val="26"/>
              </w:rPr>
              <w:t>.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غ.</w:t>
            </w:r>
          </w:p>
        </w:tc>
        <w:tc>
          <w:tcPr>
            <w:tcW w:w="2898" w:type="dxa"/>
            <w:shd w:val="clear" w:color="auto" w:fill="auto"/>
          </w:tcPr>
          <w:p w14:paraId="7EF3FB34" w14:textId="3356AD29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77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A/71/18</w:t>
              </w:r>
            </w:hyperlink>
            <w:r w:rsidR="003A0F5E" w:rsidRPr="00F5696C">
              <w:rPr>
                <w:sz w:val="18"/>
                <w:szCs w:val="26"/>
              </w:rPr>
              <w:t>)</w:t>
            </w:r>
            <w:r w:rsidR="003A0F5E" w:rsidRPr="00F5696C">
              <w:rPr>
                <w:sz w:val="18"/>
                <w:szCs w:val="26"/>
                <w:rtl/>
              </w:rPr>
              <w:tab/>
            </w:r>
            <w:r w:rsidR="003A0F5E" w:rsidRPr="00F5696C">
              <w:rPr>
                <w:sz w:val="18"/>
                <w:szCs w:val="26"/>
                <w:rtl/>
              </w:rPr>
              <w:br/>
            </w:r>
            <w:r w:rsidRPr="00F5696C">
              <w:rPr>
                <w:sz w:val="18"/>
                <w:szCs w:val="26"/>
                <w:rtl/>
              </w:rPr>
              <w:t>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كانون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الأول/ديسمبر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٢٠١٦</w:t>
            </w:r>
          </w:p>
        </w:tc>
        <w:tc>
          <w:tcPr>
            <w:tcW w:w="1259" w:type="dxa"/>
            <w:shd w:val="clear" w:color="auto" w:fill="auto"/>
          </w:tcPr>
          <w:p w14:paraId="70F8FEE3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  <w:lang w:bidi="ar-EG"/>
              </w:rPr>
            </w:pPr>
          </w:p>
        </w:tc>
        <w:tc>
          <w:tcPr>
            <w:tcW w:w="1834" w:type="dxa"/>
            <w:shd w:val="clear" w:color="auto" w:fill="auto"/>
          </w:tcPr>
          <w:p w14:paraId="1B573431" w14:textId="660805A9" w:rsidR="00CC3109" w:rsidRPr="00F5696C" w:rsidRDefault="007D15EF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 xml:space="preserve">X </w:t>
            </w:r>
            <w:r w:rsidR="00CC3109" w:rsidRPr="00F5696C">
              <w:rPr>
                <w:sz w:val="18"/>
                <w:szCs w:val="26"/>
              </w:rPr>
              <w:t>(</w:t>
            </w:r>
            <w:hyperlink r:id="rId78" w:history="1">
              <w:r w:rsidR="00CC3109" w:rsidRPr="00F5696C">
                <w:rPr>
                  <w:rStyle w:val="Hyperlink"/>
                  <w:sz w:val="18"/>
                  <w:szCs w:val="26"/>
                  <w:u w:val="none"/>
                </w:rPr>
                <w:t>A/71/18</w:t>
              </w:r>
            </w:hyperlink>
            <w:r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ab/>
            </w:r>
            <w:r w:rsidRPr="00F5696C">
              <w:rPr>
                <w:sz w:val="18"/>
                <w:szCs w:val="26"/>
                <w:rtl/>
              </w:rPr>
              <w:br/>
            </w:r>
            <w:r w:rsidR="00CC3109"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CC3109" w:rsidRPr="00F5696C">
              <w:rPr>
                <w:sz w:val="18"/>
                <w:szCs w:val="26"/>
                <w:rtl/>
              </w:rPr>
              <w:t>بعضُه</w:t>
            </w:r>
          </w:p>
        </w:tc>
        <w:tc>
          <w:tcPr>
            <w:tcW w:w="1596" w:type="dxa"/>
            <w:shd w:val="clear" w:color="auto" w:fill="auto"/>
          </w:tcPr>
          <w:p w14:paraId="7B79FAAA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119234CF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0A25787E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0358BE8D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جمهورية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مولدوفا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(١)</w:t>
            </w:r>
          </w:p>
        </w:tc>
        <w:tc>
          <w:tcPr>
            <w:tcW w:w="3037" w:type="dxa"/>
            <w:shd w:val="clear" w:color="auto" w:fill="auto"/>
          </w:tcPr>
          <w:p w14:paraId="7E92EC8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٥٧/٢٠١٥،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ساليفو</w:t>
            </w:r>
            <w:proofErr w:type="spellEnd"/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بيليمفير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6588F7EB" w14:textId="1B82C83C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79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A/73/18</w:t>
              </w:r>
            </w:hyperlink>
            <w:r w:rsidRPr="00F5696C">
              <w:rPr>
                <w:sz w:val="18"/>
                <w:szCs w:val="26"/>
              </w:rPr>
              <w:t>)</w:t>
            </w:r>
            <w:r w:rsidR="003A0F5E" w:rsidRPr="00F5696C">
              <w:rPr>
                <w:sz w:val="18"/>
                <w:szCs w:val="26"/>
                <w:rtl/>
                <w:lang w:bidi="ar-EG"/>
              </w:rPr>
              <w:tab/>
            </w:r>
            <w:r w:rsidR="003A0F5E" w:rsidRPr="00F5696C">
              <w:rPr>
                <w:sz w:val="18"/>
                <w:szCs w:val="26"/>
                <w:rtl/>
                <w:lang w:bidi="ar-EG"/>
              </w:rPr>
              <w:br/>
            </w:r>
            <w:r w:rsidRPr="00F5696C">
              <w:rPr>
                <w:sz w:val="18"/>
                <w:szCs w:val="26"/>
                <w:rtl/>
              </w:rPr>
              <w:t>٢٧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آذار/مارس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٢٠١٨</w:t>
            </w:r>
          </w:p>
        </w:tc>
        <w:tc>
          <w:tcPr>
            <w:tcW w:w="1259" w:type="dxa"/>
            <w:shd w:val="clear" w:color="auto" w:fill="auto"/>
          </w:tcPr>
          <w:p w14:paraId="529BDC65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4062E95B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بعضُه</w:t>
            </w:r>
          </w:p>
        </w:tc>
        <w:tc>
          <w:tcPr>
            <w:tcW w:w="1596" w:type="dxa"/>
            <w:shd w:val="clear" w:color="auto" w:fill="auto"/>
          </w:tcPr>
          <w:p w14:paraId="2D9F19A8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4BA81474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2F221948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5A8C1EC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صربيا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والالجبل</w:t>
            </w:r>
            <w:proofErr w:type="spellEnd"/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الأسود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(١)</w:t>
            </w:r>
          </w:p>
        </w:tc>
        <w:tc>
          <w:tcPr>
            <w:tcW w:w="3037" w:type="dxa"/>
            <w:shd w:val="clear" w:color="auto" w:fill="auto"/>
          </w:tcPr>
          <w:p w14:paraId="4C85FAE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٢٩/٢٠٠٣،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دراغان</w:t>
            </w:r>
            <w:proofErr w:type="spellEnd"/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دورميتش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4AF67F3A" w14:textId="63596573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80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A/62/18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6D7BA6B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3BB7A1BB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0EC4687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1FE8556E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521A66F3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4A309B1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سلوفاكيا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(٣)</w:t>
            </w:r>
          </w:p>
        </w:tc>
        <w:tc>
          <w:tcPr>
            <w:tcW w:w="3037" w:type="dxa"/>
            <w:shd w:val="clear" w:color="auto" w:fill="auto"/>
          </w:tcPr>
          <w:p w14:paraId="45BAF3E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١٣/١٩٩٨،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آنا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proofErr w:type="spellStart"/>
            <w:r w:rsidRPr="00F5696C">
              <w:rPr>
                <w:sz w:val="18"/>
                <w:szCs w:val="26"/>
                <w:rtl/>
              </w:rPr>
              <w:t>كوبتوفا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302C05B7" w14:textId="32F5C2D3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 w:bidi="ar-EG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81" w:history="1">
              <w:r w:rsidR="00F5696C" w:rsidRPr="00F5696C">
                <w:rPr>
                  <w:rStyle w:val="Hyperlink"/>
                  <w:sz w:val="18"/>
                  <w:szCs w:val="26"/>
                  <w:u w:val="none"/>
                </w:rPr>
                <w:t>A/61/18</w:t>
              </w:r>
            </w:hyperlink>
            <w:r w:rsidR="003A0F5E"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  <w:lang w:bidi="ar-EG"/>
              </w:rPr>
              <w:tab/>
            </w:r>
            <w:r w:rsidR="003A0F5E" w:rsidRPr="00F5696C">
              <w:rPr>
                <w:sz w:val="18"/>
                <w:szCs w:val="26"/>
                <w:rtl/>
                <w:lang w:bidi="ar-EG"/>
              </w:rPr>
              <w:br/>
            </w:r>
            <w:r w:rsidRPr="00F5696C">
              <w:rPr>
                <w:sz w:val="18"/>
                <w:szCs w:val="26"/>
                <w:rtl/>
              </w:rPr>
              <w:t>و</w:t>
            </w:r>
            <w:r w:rsidR="003A0F5E" w:rsidRPr="00F5696C">
              <w:rPr>
                <w:sz w:val="18"/>
                <w:szCs w:val="26"/>
              </w:rPr>
              <w:t>(</w:t>
            </w:r>
            <w:hyperlink r:id="rId82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A/62/18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23E40FAE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7F3A43A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14:paraId="79423568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7C07CB97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14571842" w14:textId="77777777" w:rsidTr="007D15EF">
        <w:trPr>
          <w:cantSplit/>
        </w:trPr>
        <w:tc>
          <w:tcPr>
            <w:tcW w:w="2125" w:type="dxa"/>
            <w:shd w:val="clear" w:color="auto" w:fill="auto"/>
          </w:tcPr>
          <w:p w14:paraId="59EC654C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shd w:val="clear" w:color="auto" w:fill="auto"/>
          </w:tcPr>
          <w:p w14:paraId="5CF6F976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٣١/٢٠٠٣،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ل</w:t>
            </w:r>
            <w:r w:rsidRPr="00F5696C">
              <w:rPr>
                <w:sz w:val="18"/>
                <w:szCs w:val="26"/>
              </w:rPr>
              <w:t>.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ر</w:t>
            </w:r>
            <w:r w:rsidRPr="00F5696C">
              <w:rPr>
                <w:sz w:val="18"/>
                <w:szCs w:val="26"/>
              </w:rPr>
              <w:t>.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وآخرون</w:t>
            </w:r>
          </w:p>
        </w:tc>
        <w:tc>
          <w:tcPr>
            <w:tcW w:w="2898" w:type="dxa"/>
            <w:shd w:val="clear" w:color="auto" w:fill="auto"/>
          </w:tcPr>
          <w:p w14:paraId="09CD1071" w14:textId="24EE9781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83" w:history="1">
              <w:r w:rsidR="00F5696C" w:rsidRPr="00F5696C">
                <w:rPr>
                  <w:rStyle w:val="Hyperlink"/>
                  <w:sz w:val="18"/>
                  <w:szCs w:val="26"/>
                  <w:u w:val="none"/>
                </w:rPr>
                <w:t>A/61/18</w:t>
              </w:r>
            </w:hyperlink>
            <w:r w:rsidR="003A0F5E"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3A0F5E" w:rsidRPr="00F5696C">
              <w:rPr>
                <w:sz w:val="18"/>
                <w:szCs w:val="26"/>
                <w:rtl/>
                <w:lang w:bidi="ar-EG"/>
              </w:rPr>
              <w:tab/>
            </w:r>
            <w:r w:rsidR="003A0F5E" w:rsidRPr="00F5696C">
              <w:rPr>
                <w:sz w:val="18"/>
                <w:szCs w:val="26"/>
                <w:rtl/>
                <w:lang w:bidi="ar-EG"/>
              </w:rPr>
              <w:br/>
            </w:r>
            <w:r w:rsidRPr="00F5696C">
              <w:rPr>
                <w:sz w:val="18"/>
                <w:szCs w:val="26"/>
                <w:rtl/>
              </w:rPr>
              <w:t>و</w:t>
            </w:r>
            <w:r w:rsidR="003A0F5E" w:rsidRPr="00F5696C">
              <w:rPr>
                <w:sz w:val="18"/>
                <w:szCs w:val="26"/>
              </w:rPr>
              <w:t>(</w:t>
            </w:r>
            <w:hyperlink r:id="rId84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A/62/18</w:t>
              </w:r>
            </w:hyperlink>
            <w:r w:rsidRPr="00F5696C">
              <w:rPr>
                <w:sz w:val="18"/>
                <w:szCs w:val="26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14:paraId="1AFC7A1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14:paraId="62E4C9A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  <w:lang w:bidi="ar-EG"/>
              </w:rPr>
            </w:pPr>
          </w:p>
        </w:tc>
        <w:tc>
          <w:tcPr>
            <w:tcW w:w="1596" w:type="dxa"/>
            <w:shd w:val="clear" w:color="auto" w:fill="auto"/>
          </w:tcPr>
          <w:p w14:paraId="7E18EAD3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14:paraId="1CF594B8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  <w:tr w:rsidR="00CC3109" w:rsidRPr="00F5696C" w14:paraId="33D792B0" w14:textId="77777777" w:rsidTr="007D15EF">
        <w:trPr>
          <w:cantSplit/>
        </w:trPr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6C4A6567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</w:rPr>
            </w:pPr>
          </w:p>
        </w:tc>
        <w:tc>
          <w:tcPr>
            <w:tcW w:w="3037" w:type="dxa"/>
            <w:tcBorders>
              <w:bottom w:val="single" w:sz="12" w:space="0" w:color="auto"/>
            </w:tcBorders>
            <w:shd w:val="clear" w:color="auto" w:fill="auto"/>
          </w:tcPr>
          <w:p w14:paraId="7D2120EB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  <w:rtl/>
              </w:rPr>
              <w:t>٥٦/٢٠١٤،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ف</w:t>
            </w:r>
            <w:r w:rsidRPr="00F5696C">
              <w:rPr>
                <w:sz w:val="18"/>
                <w:szCs w:val="26"/>
              </w:rPr>
              <w:t>.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س.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auto"/>
          </w:tcPr>
          <w:p w14:paraId="7AF8C4FD" w14:textId="2DF2A513" w:rsidR="00CC3109" w:rsidRPr="00F5696C" w:rsidRDefault="00CC3109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  <w:r w:rsidR="00FD00C3" w:rsidRPr="00F5696C">
              <w:rPr>
                <w:sz w:val="18"/>
                <w:szCs w:val="26"/>
              </w:rPr>
              <w:t xml:space="preserve"> </w:t>
            </w:r>
            <w:r w:rsidRPr="00F5696C">
              <w:rPr>
                <w:sz w:val="18"/>
                <w:szCs w:val="26"/>
              </w:rPr>
              <w:t>(</w:t>
            </w:r>
            <w:hyperlink r:id="rId85" w:history="1">
              <w:r w:rsidRPr="00F5696C">
                <w:rPr>
                  <w:rStyle w:val="Hyperlink"/>
                  <w:sz w:val="18"/>
                  <w:szCs w:val="26"/>
                  <w:u w:val="none"/>
                </w:rPr>
                <w:t>A/71/18</w:t>
              </w:r>
            </w:hyperlink>
            <w:r w:rsidR="007D15EF"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="007D15EF" w:rsidRPr="00F5696C">
              <w:rPr>
                <w:sz w:val="18"/>
                <w:szCs w:val="26"/>
                <w:rtl/>
                <w:lang w:bidi="ar-EG"/>
              </w:rPr>
              <w:tab/>
            </w:r>
            <w:r w:rsidR="007D15EF" w:rsidRPr="00F5696C">
              <w:rPr>
                <w:sz w:val="18"/>
                <w:szCs w:val="26"/>
                <w:rtl/>
                <w:lang w:bidi="ar-EG"/>
              </w:rPr>
              <w:br/>
            </w:r>
            <w:r w:rsidRPr="00F5696C">
              <w:rPr>
                <w:sz w:val="18"/>
                <w:szCs w:val="26"/>
                <w:rtl/>
              </w:rPr>
              <w:t>٩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آذار/مارس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</w:rPr>
              <w:t>٢٠١٦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</w:tcPr>
          <w:p w14:paraId="34AA1439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  <w:lang w:val="fr-FR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</w:tcPr>
          <w:p w14:paraId="7BD6A15A" w14:textId="299A38A7" w:rsidR="00CC3109" w:rsidRPr="00F5696C" w:rsidRDefault="007D15EF" w:rsidP="007D15EF">
            <w:pPr>
              <w:spacing w:before="20" w:after="40" w:line="214" w:lineRule="exact"/>
              <w:ind w:left="57" w:right="170"/>
              <w:textDirection w:val="tbRlV"/>
              <w:rPr>
                <w:sz w:val="18"/>
                <w:szCs w:val="26"/>
                <w:rtl/>
                <w:lang w:val="ar-SA" w:eastAsia="zh-TW" w:bidi="ar-DZ"/>
              </w:rPr>
            </w:pPr>
            <w:r w:rsidRPr="00F5696C">
              <w:rPr>
                <w:sz w:val="18"/>
                <w:szCs w:val="26"/>
              </w:rPr>
              <w:t xml:space="preserve">X </w:t>
            </w:r>
            <w:r w:rsidR="00CC3109" w:rsidRPr="00F5696C">
              <w:rPr>
                <w:sz w:val="18"/>
                <w:szCs w:val="26"/>
              </w:rPr>
              <w:t>(</w:t>
            </w:r>
            <w:hyperlink r:id="rId86" w:history="1">
              <w:r w:rsidR="00CC3109" w:rsidRPr="00F5696C">
                <w:rPr>
                  <w:rStyle w:val="Hyperlink"/>
                  <w:sz w:val="18"/>
                  <w:szCs w:val="26"/>
                  <w:u w:val="none"/>
                </w:rPr>
                <w:t>A/71/18</w:t>
              </w:r>
            </w:hyperlink>
            <w:r w:rsidRPr="00F5696C">
              <w:rPr>
                <w:sz w:val="18"/>
                <w:szCs w:val="26"/>
              </w:rPr>
              <w:t>)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  <w:r w:rsidRPr="00F5696C">
              <w:rPr>
                <w:sz w:val="18"/>
                <w:szCs w:val="26"/>
                <w:rtl/>
                <w:lang w:bidi="ar-EG"/>
              </w:rPr>
              <w:tab/>
            </w:r>
            <w:r w:rsidRPr="00F5696C">
              <w:rPr>
                <w:sz w:val="18"/>
                <w:szCs w:val="26"/>
                <w:rtl/>
                <w:lang w:bidi="ar-EG"/>
              </w:rPr>
              <w:br/>
            </w:r>
            <w:r w:rsidR="00CC3109" w:rsidRPr="00F5696C">
              <w:rPr>
                <w:rFonts w:hint="cs"/>
                <w:sz w:val="18"/>
                <w:szCs w:val="26"/>
                <w:rtl/>
              </w:rPr>
              <w:t>غير</w:t>
            </w:r>
            <w:r w:rsidR="00FD00C3" w:rsidRPr="00F5696C">
              <w:rPr>
                <w:rFonts w:hint="cs"/>
                <w:sz w:val="18"/>
                <w:szCs w:val="26"/>
                <w:rtl/>
              </w:rPr>
              <w:t xml:space="preserve"> </w:t>
            </w:r>
            <w:r w:rsidR="00CC3109" w:rsidRPr="00F5696C">
              <w:rPr>
                <w:sz w:val="18"/>
                <w:szCs w:val="26"/>
                <w:rtl/>
              </w:rPr>
              <w:t>مُرض</w:t>
            </w:r>
            <w:r w:rsidR="00FD00C3" w:rsidRPr="00F5696C">
              <w:rPr>
                <w:sz w:val="18"/>
                <w:szCs w:val="26"/>
                <w:rtl/>
              </w:rPr>
              <w:t xml:space="preserve"> 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</w:tcPr>
          <w:p w14:paraId="73F8E0F2" w14:textId="77777777" w:rsidR="00CC3109" w:rsidRPr="00F5696C" w:rsidRDefault="00CC3109" w:rsidP="007D15EF">
            <w:pPr>
              <w:spacing w:before="20" w:after="40" w:line="214" w:lineRule="exact"/>
              <w:ind w:left="57" w:right="170"/>
              <w:rPr>
                <w:sz w:val="18"/>
                <w:szCs w:val="26"/>
                <w:lang w:val="fr-FR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auto"/>
          </w:tcPr>
          <w:p w14:paraId="2DDA8971" w14:textId="77777777" w:rsidR="00CC3109" w:rsidRPr="00F5696C" w:rsidRDefault="00CC3109" w:rsidP="007D15EF">
            <w:pPr>
              <w:spacing w:before="20" w:after="40" w:line="214" w:lineRule="exact"/>
              <w:ind w:left="57" w:right="57"/>
              <w:textDirection w:val="tbRlV"/>
              <w:rPr>
                <w:sz w:val="18"/>
                <w:szCs w:val="26"/>
                <w:rtl/>
                <w:lang w:val="ar-SA" w:eastAsia="zh-TW"/>
              </w:rPr>
            </w:pPr>
            <w:r w:rsidRPr="00F5696C">
              <w:rPr>
                <w:sz w:val="18"/>
                <w:szCs w:val="26"/>
              </w:rPr>
              <w:t>X</w:t>
            </w:r>
          </w:p>
        </w:tc>
      </w:tr>
    </w:tbl>
    <w:p w14:paraId="70232D38" w14:textId="77777777" w:rsidR="003C6BC5" w:rsidRPr="005B46D2" w:rsidRDefault="003C6BC5" w:rsidP="003C6BC5">
      <w:pPr>
        <w:pStyle w:val="HChGA"/>
        <w:pageBreakBefore/>
        <w:spacing w:before="120"/>
        <w:rPr>
          <w:rtl/>
          <w:lang w:bidi="ar-EG"/>
        </w:rPr>
        <w:sectPr w:rsidR="003C6BC5" w:rsidRPr="005B46D2" w:rsidSect="007D15EF">
          <w:headerReference w:type="even" r:id="rId87"/>
          <w:headerReference w:type="default" r:id="rId88"/>
          <w:footerReference w:type="even" r:id="rId89"/>
          <w:footerReference w:type="default" r:id="rId90"/>
          <w:endnotePr>
            <w:numFmt w:val="decimal"/>
          </w:endnotePr>
          <w:pgSz w:w="16840" w:h="11907" w:orient="landscape" w:code="9"/>
          <w:pgMar w:top="1134" w:right="1418" w:bottom="1134" w:left="1134" w:header="567" w:footer="567" w:gutter="0"/>
          <w:cols w:space="720"/>
          <w:bidi/>
          <w:docGrid w:linePitch="360"/>
        </w:sectPr>
      </w:pPr>
    </w:p>
    <w:p w14:paraId="108AC1E5" w14:textId="77777777" w:rsidR="00CC3109" w:rsidRPr="005B46D2" w:rsidRDefault="003C6BC5" w:rsidP="003C6BC5">
      <w:pPr>
        <w:pStyle w:val="HChGA"/>
        <w:pageBreakBefore/>
        <w:spacing w:before="120"/>
        <w:rPr>
          <w:rtl/>
          <w:lang w:bidi="ar-EG"/>
        </w:rPr>
      </w:pPr>
      <w:r w:rsidRPr="005B46D2">
        <w:rPr>
          <w:rtl/>
          <w:lang w:bidi="ar-EG"/>
        </w:rPr>
        <w:lastRenderedPageBreak/>
        <w:tab/>
      </w:r>
      <w:bookmarkStart w:id="23" w:name="_Toc18683050"/>
      <w:r w:rsidR="00CC3109" w:rsidRPr="005B46D2">
        <w:rPr>
          <w:rFonts w:hint="cs"/>
          <w:rtl/>
          <w:lang w:bidi="ar-EG"/>
        </w:rPr>
        <w:t>عاشراً-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متابعة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المؤتمر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العالمي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لمكافحة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العنصرية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والتمييز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العنصري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وكره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الأجانب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وما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يتصل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بذلك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تعصب،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ومؤتمر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استعراض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ديربان</w:t>
      </w:r>
      <w:bookmarkEnd w:id="23"/>
    </w:p>
    <w:p w14:paraId="363D2E1B" w14:textId="77777777" w:rsidR="00CC3109" w:rsidRPr="005B46D2" w:rsidRDefault="00D312A6" w:rsidP="00D8490B">
      <w:pPr>
        <w:pStyle w:val="SingleTxtGA"/>
        <w:rPr>
          <w:rtl/>
          <w:lang w:bidi="ar-EG"/>
        </w:rPr>
      </w:pPr>
      <w:r w:rsidRPr="005B46D2">
        <w:rPr>
          <w:rFonts w:hint="cs"/>
          <w:rtl/>
          <w:lang w:bidi="ar-EG"/>
        </w:rPr>
        <w:t>69</w:t>
      </w:r>
      <w:r w:rsidR="00CC3109" w:rsidRPr="005B46D2">
        <w:rPr>
          <w:rFonts w:hint="cs"/>
          <w:rtl/>
          <w:lang w:bidi="ar-EG"/>
        </w:rPr>
        <w:t>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نظرت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مسألة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متابعة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المؤتمر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العالمي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لمكافحة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العنصرية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والتمييز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العنصري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وكره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الأجانب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وما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يتصل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بذلك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تعصب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ومؤتمر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استعراض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ديربان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دورتيها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السابعة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والتسعين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والثامنة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والتسعين.</w:t>
      </w:r>
    </w:p>
    <w:p w14:paraId="641E9953" w14:textId="77777777" w:rsidR="00CC3109" w:rsidRPr="005B46D2" w:rsidRDefault="00D312A6" w:rsidP="00D8490B">
      <w:pPr>
        <w:pStyle w:val="SingleTxtGA"/>
        <w:rPr>
          <w:rtl/>
          <w:lang w:bidi="ar-EG"/>
        </w:rPr>
      </w:pPr>
      <w:r w:rsidRPr="005B46D2">
        <w:rPr>
          <w:rFonts w:hint="cs"/>
          <w:rtl/>
          <w:lang w:bidi="ar-EG"/>
        </w:rPr>
        <w:t>70</w:t>
      </w:r>
      <w:r w:rsidR="00CC3109" w:rsidRPr="005B46D2">
        <w:rPr>
          <w:rFonts w:hint="cs"/>
          <w:rtl/>
          <w:lang w:bidi="ar-EG"/>
        </w:rPr>
        <w:t>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وشارك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رئيس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صياغة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بيان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وإلقائه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أثناء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مناسبة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نظمها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فريق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الخبراء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العامل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المعني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بالمنحدرين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أصل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أفريقي،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بعنوان</w:t>
      </w:r>
      <w:r w:rsidR="00FD00C3" w:rsidRPr="005B46D2">
        <w:rPr>
          <w:rFonts w:hint="cs"/>
          <w:rtl/>
          <w:lang w:bidi="ar-EG"/>
        </w:rPr>
        <w:t xml:space="preserve"> </w:t>
      </w:r>
      <w:r w:rsidR="007C51E0" w:rsidRPr="005B46D2">
        <w:rPr>
          <w:rFonts w:hint="cs"/>
          <w:rtl/>
          <w:lang w:bidi="ar-EG"/>
        </w:rPr>
        <w:t>”</w:t>
      </w:r>
      <w:r w:rsidR="00CC3109" w:rsidRPr="005B46D2">
        <w:rPr>
          <w:rFonts w:hint="cs"/>
          <w:rtl/>
          <w:lang w:bidi="ar-EG"/>
        </w:rPr>
        <w:t>باتجاه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إعلان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بشأن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تعزيز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واحترام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حقوق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المنحدرين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أصل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أفريقي</w:t>
      </w:r>
      <w:r w:rsidR="007C51E0" w:rsidRPr="005B46D2">
        <w:rPr>
          <w:rFonts w:hint="cs"/>
          <w:rtl/>
          <w:lang w:bidi="ar-EG"/>
        </w:rPr>
        <w:t>“</w:t>
      </w:r>
      <w:r w:rsidR="00CC3109" w:rsidRPr="005B46D2">
        <w:rPr>
          <w:rFonts w:hint="cs"/>
          <w:rtl/>
          <w:lang w:bidi="ar-EG"/>
        </w:rPr>
        <w:t>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29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تشرين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الأول/أكتوبر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2018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نيويورك.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وشاركت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السيدة</w:t>
      </w:r>
      <w:r w:rsidR="00FD00C3" w:rsidRPr="005B46D2">
        <w:rPr>
          <w:rFonts w:hint="cs"/>
          <w:rtl/>
          <w:lang w:bidi="ar-EG"/>
        </w:rPr>
        <w:t xml:space="preserve"> </w:t>
      </w:r>
      <w:proofErr w:type="spellStart"/>
      <w:r w:rsidR="00CC3109" w:rsidRPr="005B46D2">
        <w:rPr>
          <w:rFonts w:hint="cs"/>
          <w:rtl/>
          <w:lang w:bidi="ar-EG"/>
        </w:rPr>
        <w:t>شيبرد</w:t>
      </w:r>
      <w:proofErr w:type="spellEnd"/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عدد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المناسبات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جملتها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على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وجه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الخصوص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مشاركتها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كعضو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فريق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النقاش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الذي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تناول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موضوع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جمع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البيانات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والعدالة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الاجتماعية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والعرقية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أثناء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الدورة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الرابعة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والعشرين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لفريق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الخبراء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العامل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المعني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بالمنحدرين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أصل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أفريقي،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المنعقدة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28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آذار/مارس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2019،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مناقشة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تناولت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المنتدى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الدائم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للمنحدرين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أصل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أفريقي،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عُقدت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يوم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10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أيار/مايو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2019،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وعُقدت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كلتا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المناسبتان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جنيف.</w:t>
      </w:r>
    </w:p>
    <w:p w14:paraId="04ECE4FD" w14:textId="77777777" w:rsidR="00CC3109" w:rsidRPr="005B46D2" w:rsidRDefault="00D8490B" w:rsidP="00D8490B">
      <w:pPr>
        <w:pStyle w:val="HChGA"/>
        <w:pageBreakBefore/>
        <w:spacing w:before="120"/>
        <w:rPr>
          <w:rtl/>
          <w:lang w:bidi="ar-EG"/>
        </w:rPr>
      </w:pPr>
      <w:r w:rsidRPr="005B46D2">
        <w:rPr>
          <w:sz w:val="20"/>
          <w:szCs w:val="30"/>
          <w:rtl/>
          <w:lang w:bidi="ar-EG"/>
        </w:rPr>
        <w:lastRenderedPageBreak/>
        <w:tab/>
      </w:r>
      <w:bookmarkStart w:id="24" w:name="_Toc18683051"/>
      <w:r w:rsidR="00CC3109" w:rsidRPr="005B46D2">
        <w:rPr>
          <w:rFonts w:hint="cs"/>
          <w:sz w:val="20"/>
          <w:szCs w:val="30"/>
          <w:rtl/>
          <w:lang w:bidi="ar-EG"/>
        </w:rPr>
        <w:t>حادي</w:t>
      </w:r>
      <w:r w:rsidR="00FD00C3" w:rsidRPr="005B46D2">
        <w:rPr>
          <w:rFonts w:hint="cs"/>
          <w:sz w:val="20"/>
          <w:szCs w:val="30"/>
          <w:rtl/>
          <w:lang w:bidi="ar-EG"/>
        </w:rPr>
        <w:t xml:space="preserve"> </w:t>
      </w:r>
      <w:r w:rsidR="00CC3109" w:rsidRPr="005B46D2">
        <w:rPr>
          <w:rFonts w:hint="cs"/>
          <w:sz w:val="20"/>
          <w:szCs w:val="30"/>
          <w:rtl/>
          <w:lang w:bidi="ar-EG"/>
        </w:rPr>
        <w:t>عشر-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توصية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عامة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بشأن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منع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التنميط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العنصري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ومكافحته</w:t>
      </w:r>
      <w:bookmarkEnd w:id="24"/>
    </w:p>
    <w:p w14:paraId="0F197D9A" w14:textId="77777777" w:rsidR="00CC3109" w:rsidRPr="005B46D2" w:rsidRDefault="00D312A6" w:rsidP="00D8490B">
      <w:pPr>
        <w:pStyle w:val="SingleTxtGA"/>
        <w:rPr>
          <w:spacing w:val="-2"/>
          <w:rtl/>
          <w:lang w:bidi="ar-EG"/>
        </w:rPr>
      </w:pPr>
      <w:r w:rsidRPr="005B46D2">
        <w:rPr>
          <w:rFonts w:hint="cs"/>
          <w:spacing w:val="-2"/>
          <w:rtl/>
          <w:lang w:bidi="ar-EG"/>
        </w:rPr>
        <w:t>71</w:t>
      </w:r>
      <w:r w:rsidR="00CC3109" w:rsidRPr="005B46D2">
        <w:rPr>
          <w:rFonts w:hint="cs"/>
          <w:spacing w:val="-2"/>
          <w:rtl/>
          <w:lang w:bidi="ar-EG"/>
        </w:rPr>
        <w:t>-</w:t>
      </w:r>
      <w:r w:rsidR="00CC3109" w:rsidRPr="005B46D2">
        <w:rPr>
          <w:spacing w:val="-2"/>
          <w:rtl/>
          <w:lang w:bidi="ar-EG"/>
        </w:rPr>
        <w:tab/>
      </w:r>
      <w:r w:rsidR="00CC3109" w:rsidRPr="005B46D2">
        <w:rPr>
          <w:rFonts w:hint="cs"/>
          <w:spacing w:val="-2"/>
          <w:rtl/>
          <w:lang w:bidi="ar-EG"/>
        </w:rPr>
        <w:t>متابعةً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للمناقشة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proofErr w:type="spellStart"/>
      <w:r w:rsidR="00CC3109" w:rsidRPr="005B46D2">
        <w:rPr>
          <w:rFonts w:hint="cs"/>
          <w:spacing w:val="-2"/>
          <w:rtl/>
          <w:lang w:bidi="ar-EG"/>
        </w:rPr>
        <w:t>المواضيعية</w:t>
      </w:r>
      <w:proofErr w:type="spellEnd"/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استغرقت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نصف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يوم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وعُقدت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يوم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27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تشرين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الثاني/</w:t>
      </w:r>
      <w:r w:rsidR="00D8490B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نوفمبر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2017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(الدورة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الرابعة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والتسعون)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بشأن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موضوع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7C51E0" w:rsidRPr="005B46D2">
        <w:rPr>
          <w:rFonts w:hint="cs"/>
          <w:spacing w:val="-2"/>
          <w:rtl/>
          <w:lang w:bidi="ar-EG"/>
        </w:rPr>
        <w:t>”</w:t>
      </w:r>
      <w:r w:rsidR="00CC3109" w:rsidRPr="005B46D2">
        <w:rPr>
          <w:rFonts w:hint="cs"/>
          <w:spacing w:val="-2"/>
          <w:rtl/>
          <w:lang w:bidi="ar-EG"/>
        </w:rPr>
        <w:t>التمييز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العنصري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عالم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اليوم: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التنميط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العنصري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والتطهير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الإثني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ومسائل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وتحديات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عالمية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راهنة</w:t>
      </w:r>
      <w:r w:rsidR="007C51E0" w:rsidRPr="005B46D2">
        <w:rPr>
          <w:rFonts w:hint="cs"/>
          <w:spacing w:val="-2"/>
          <w:rtl/>
          <w:lang w:bidi="ar-EG"/>
        </w:rPr>
        <w:t>“</w:t>
      </w:r>
      <w:r w:rsidR="00CC3109" w:rsidRPr="005B46D2">
        <w:rPr>
          <w:rFonts w:hint="cs"/>
          <w:spacing w:val="-2"/>
          <w:rtl/>
          <w:lang w:bidi="ar-EG"/>
        </w:rPr>
        <w:t>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قررت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اللجنة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دورتها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السابعة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والتسعين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إنشاء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توصية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عامة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تتناول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منع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التنميط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العنصري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ومكافحته.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وعيّنت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السيد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proofErr w:type="spellStart"/>
      <w:r w:rsidR="00CC3109" w:rsidRPr="005B46D2">
        <w:rPr>
          <w:rFonts w:hint="cs"/>
          <w:spacing w:val="-2"/>
          <w:rtl/>
          <w:lang w:bidi="ar-EG"/>
        </w:rPr>
        <w:t>مورِيُّو</w:t>
      </w:r>
      <w:proofErr w:type="spellEnd"/>
      <w:r w:rsidR="00FD00C3" w:rsidRPr="005B46D2">
        <w:rPr>
          <w:rFonts w:hint="cs"/>
          <w:spacing w:val="-2"/>
          <w:rtl/>
          <w:lang w:bidi="ar-EG"/>
        </w:rPr>
        <w:t xml:space="preserve"> </w:t>
      </w:r>
      <w:proofErr w:type="spellStart"/>
      <w:r w:rsidR="00CC3109" w:rsidRPr="005B46D2">
        <w:rPr>
          <w:rFonts w:hint="cs"/>
          <w:spacing w:val="-2"/>
          <w:rtl/>
          <w:lang w:bidi="ar-EG"/>
        </w:rPr>
        <w:t>مارتينز</w:t>
      </w:r>
      <w:proofErr w:type="spellEnd"/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مقرراً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لهذه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التوصية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العامة،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وأنشأت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فريق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صياغة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غير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رسمي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ومفتوح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العضوية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لمساعدته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في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  <w:r w:rsidR="00CC3109" w:rsidRPr="005B46D2">
        <w:rPr>
          <w:rFonts w:hint="cs"/>
          <w:spacing w:val="-2"/>
          <w:rtl/>
          <w:lang w:bidi="ar-EG"/>
        </w:rPr>
        <w:t>ذلك.</w:t>
      </w:r>
      <w:r w:rsidR="00FD00C3" w:rsidRPr="005B46D2">
        <w:rPr>
          <w:rFonts w:hint="cs"/>
          <w:spacing w:val="-2"/>
          <w:rtl/>
          <w:lang w:bidi="ar-EG"/>
        </w:rPr>
        <w:t xml:space="preserve"> </w:t>
      </w:r>
    </w:p>
    <w:p w14:paraId="5FF43F8E" w14:textId="77777777" w:rsidR="00CC3109" w:rsidRPr="005B46D2" w:rsidRDefault="00D312A6" w:rsidP="00D8490B">
      <w:pPr>
        <w:pStyle w:val="SingleTxtGA"/>
        <w:rPr>
          <w:rtl/>
          <w:lang w:bidi="ar-EG"/>
        </w:rPr>
      </w:pPr>
      <w:r w:rsidRPr="005B46D2">
        <w:rPr>
          <w:rFonts w:hint="cs"/>
          <w:rtl/>
          <w:lang w:bidi="ar-EG"/>
        </w:rPr>
        <w:t>72</w:t>
      </w:r>
      <w:r w:rsidR="00CC3109" w:rsidRPr="005B46D2">
        <w:rPr>
          <w:rFonts w:hint="cs"/>
          <w:rtl/>
          <w:lang w:bidi="ar-EG"/>
        </w:rPr>
        <w:t>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واعتمدت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دورتها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الثامنة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والتسعين،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مشروع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توصية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عامة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أولية،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وقررت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إطلاع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جهات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صاحبة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مصلحة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عليه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ودعوتها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إلى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المساهمة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فيه.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وقررت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اللجنة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أيضاً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مواصلة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عملية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الصياغة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دورات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مقبلة،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وخاصة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دورتها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التاسعة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والتسعين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ودورتها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المائة.</w:t>
      </w:r>
    </w:p>
    <w:p w14:paraId="383716C8" w14:textId="77777777" w:rsidR="00CC3109" w:rsidRPr="005B46D2" w:rsidRDefault="00D8490B" w:rsidP="00D8490B">
      <w:pPr>
        <w:pStyle w:val="HChGA"/>
        <w:pageBreakBefore/>
        <w:spacing w:before="120"/>
        <w:rPr>
          <w:rtl/>
          <w:lang w:bidi="ar-EG"/>
        </w:rPr>
      </w:pPr>
      <w:r w:rsidRPr="005B46D2">
        <w:rPr>
          <w:rtl/>
          <w:lang w:bidi="ar-EG"/>
        </w:rPr>
        <w:lastRenderedPageBreak/>
        <w:tab/>
      </w:r>
      <w:bookmarkStart w:id="25" w:name="_Toc18683052"/>
      <w:r w:rsidR="00CC3109" w:rsidRPr="005B46D2">
        <w:rPr>
          <w:rFonts w:hint="cs"/>
          <w:rtl/>
          <w:lang w:bidi="ar-EG"/>
        </w:rPr>
        <w:t>ثاني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عشر-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الاجتماع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السادس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غير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الرسمي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مع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الدول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الأطراف</w:t>
      </w:r>
      <w:bookmarkEnd w:id="25"/>
    </w:p>
    <w:p w14:paraId="3471DB96" w14:textId="77777777" w:rsidR="00CC3109" w:rsidRPr="00F5696C" w:rsidRDefault="00D312A6" w:rsidP="00D8490B">
      <w:pPr>
        <w:pStyle w:val="SingleTxtGA"/>
        <w:rPr>
          <w:rtl/>
          <w:lang w:bidi="ar-DZ"/>
        </w:rPr>
      </w:pPr>
      <w:r w:rsidRPr="00F5696C">
        <w:rPr>
          <w:rFonts w:hint="cs"/>
          <w:rtl/>
          <w:lang w:bidi="ar-EG"/>
        </w:rPr>
        <w:t>73</w:t>
      </w:r>
      <w:r w:rsidR="00CC3109" w:rsidRPr="00F5696C">
        <w:rPr>
          <w:rFonts w:hint="cs"/>
          <w:rtl/>
          <w:lang w:bidi="ar-EG"/>
        </w:rPr>
        <w:t>-</w:t>
      </w:r>
      <w:r w:rsidR="00CC3109" w:rsidRPr="00F5696C">
        <w:rPr>
          <w:rtl/>
          <w:lang w:bidi="ar-EG"/>
        </w:rPr>
        <w:tab/>
      </w:r>
      <w:r w:rsidR="00CC3109" w:rsidRPr="00F5696C">
        <w:rPr>
          <w:rFonts w:hint="cs"/>
          <w:rtl/>
          <w:lang w:bidi="ar-EG"/>
        </w:rPr>
        <w:t>في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7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كانون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الأول/ديسمبر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2018،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عقدت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اللجنة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اجتماعها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غير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الرسمي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السادس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مع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الدول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الأطراف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في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الاتفاقية.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وحضر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الاجتماع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ممثلون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عن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61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دولة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الدول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الأطراف.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وخلال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الاجتماع،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جرى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تبادل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الآراء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بشأن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المسائل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الثلاث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التالية: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(أ)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استعراض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نظام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هيئات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معاهدات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حقوق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الإنسان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في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إطار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الفقرة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41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قرار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الجمعية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العامة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68/268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المؤرخ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9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نيسان/أبريل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2014؛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(ب)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الخطوات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المتخذة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من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قبل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الدول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الأطراف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لأجل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تنفيذ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توصيات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اللجنة؛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(ج)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مظاهر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العنصرية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الجديدة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وانبعاث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التطرف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الذي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يؤدي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إلى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التمييز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العنصري،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والتدابير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الممكنة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لمكافحتها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(انظر</w:t>
      </w:r>
      <w:r w:rsidR="00FD00C3" w:rsidRPr="00F5696C">
        <w:rPr>
          <w:rFonts w:hint="cs"/>
          <w:rtl/>
          <w:lang w:bidi="ar-EG"/>
        </w:rPr>
        <w:t xml:space="preserve"> </w:t>
      </w:r>
      <w:r w:rsidR="00CC3109" w:rsidRPr="00F5696C">
        <w:rPr>
          <w:rFonts w:hint="cs"/>
          <w:rtl/>
          <w:lang w:bidi="ar-EG"/>
        </w:rPr>
        <w:t>الوثيقة</w:t>
      </w:r>
      <w:r w:rsidR="00FD00C3" w:rsidRPr="00F5696C">
        <w:rPr>
          <w:rFonts w:hint="cs"/>
          <w:rtl/>
          <w:lang w:bidi="ar-EG"/>
        </w:rPr>
        <w:t xml:space="preserve"> </w:t>
      </w:r>
      <w:hyperlink r:id="rId91" w:history="1">
        <w:r w:rsidR="00CC3109" w:rsidRPr="00F5696C">
          <w:rPr>
            <w:rStyle w:val="Hyperlink"/>
            <w:u w:val="none"/>
          </w:rPr>
          <w:t>CERD/C/SR.2698</w:t>
        </w:r>
      </w:hyperlink>
      <w:r w:rsidR="00CC3109" w:rsidRPr="00F5696C">
        <w:rPr>
          <w:rFonts w:hint="cs"/>
          <w:rtl/>
          <w:lang w:bidi="ar-EG"/>
        </w:rPr>
        <w:t>).</w:t>
      </w:r>
    </w:p>
    <w:p w14:paraId="0F01D6AC" w14:textId="77777777" w:rsidR="00CC3109" w:rsidRPr="005B46D2" w:rsidRDefault="00D8490B" w:rsidP="00D8490B">
      <w:pPr>
        <w:pStyle w:val="HChGA"/>
        <w:pageBreakBefore/>
        <w:spacing w:before="120"/>
        <w:rPr>
          <w:rtl/>
          <w:lang w:bidi="ar-EG"/>
        </w:rPr>
      </w:pPr>
      <w:r w:rsidRPr="005B46D2">
        <w:rPr>
          <w:sz w:val="24"/>
          <w:szCs w:val="34"/>
          <w:rtl/>
          <w:lang w:bidi="ar-EG"/>
        </w:rPr>
        <w:lastRenderedPageBreak/>
        <w:tab/>
      </w:r>
      <w:bookmarkStart w:id="26" w:name="_Toc18683053"/>
      <w:r w:rsidR="00CC3109" w:rsidRPr="005B46D2">
        <w:rPr>
          <w:rFonts w:hint="cs"/>
          <w:sz w:val="24"/>
          <w:szCs w:val="34"/>
          <w:rtl/>
          <w:lang w:bidi="ar-EG"/>
        </w:rPr>
        <w:t>ثالث</w:t>
      </w:r>
      <w:r w:rsidR="00FD00C3" w:rsidRPr="005B46D2">
        <w:rPr>
          <w:rFonts w:hint="cs"/>
          <w:sz w:val="24"/>
          <w:szCs w:val="34"/>
          <w:rtl/>
          <w:lang w:bidi="ar-EG"/>
        </w:rPr>
        <w:t xml:space="preserve"> </w:t>
      </w:r>
      <w:r w:rsidR="00CC3109" w:rsidRPr="005B46D2">
        <w:rPr>
          <w:rFonts w:hint="cs"/>
          <w:sz w:val="24"/>
          <w:szCs w:val="34"/>
          <w:rtl/>
          <w:lang w:bidi="ar-EG"/>
        </w:rPr>
        <w:t>عشر-</w:t>
      </w:r>
      <w:r w:rsidR="00CC3109" w:rsidRPr="005B46D2">
        <w:rPr>
          <w:rtl/>
          <w:lang w:bidi="ar-EG"/>
        </w:rPr>
        <w:tab/>
      </w:r>
      <w:r w:rsidR="00CC3109" w:rsidRPr="005B46D2">
        <w:rPr>
          <w:rFonts w:hint="cs"/>
          <w:rtl/>
          <w:lang w:bidi="ar-EG"/>
        </w:rPr>
        <w:t>مناقشات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بشأن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عملية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تدعيم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هيئات</w:t>
      </w:r>
      <w:r w:rsidR="00FD00C3" w:rsidRPr="005B46D2">
        <w:rPr>
          <w:rFonts w:hint="cs"/>
          <w:rtl/>
          <w:lang w:bidi="ar-EG"/>
        </w:rPr>
        <w:t xml:space="preserve"> </w:t>
      </w:r>
      <w:r w:rsidR="00CC3109" w:rsidRPr="005B46D2">
        <w:rPr>
          <w:rFonts w:hint="cs"/>
          <w:rtl/>
          <w:lang w:bidi="ar-EG"/>
        </w:rPr>
        <w:t>المعاهدات</w:t>
      </w:r>
      <w:bookmarkEnd w:id="26"/>
    </w:p>
    <w:p w14:paraId="54953B68" w14:textId="77777777" w:rsidR="00CC3109" w:rsidRPr="005B46D2" w:rsidRDefault="00CC3109" w:rsidP="00D8490B">
      <w:pPr>
        <w:pStyle w:val="SingleTxtGA"/>
        <w:rPr>
          <w:rtl/>
          <w:lang w:bidi="ar-EG"/>
        </w:rPr>
      </w:pPr>
      <w:r w:rsidRPr="005B46D2">
        <w:rPr>
          <w:rFonts w:hint="cs"/>
          <w:rtl/>
          <w:lang w:bidi="ar-EG"/>
        </w:rPr>
        <w:t>74-</w:t>
      </w:r>
      <w:r w:rsidRPr="005B46D2">
        <w:rPr>
          <w:rtl/>
          <w:lang w:bidi="ar-EG"/>
        </w:rPr>
        <w:tab/>
      </w:r>
      <w:r w:rsidRPr="005B46D2">
        <w:rPr>
          <w:rFonts w:hint="cs"/>
          <w:rtl/>
          <w:lang w:bidi="ar-EG"/>
        </w:rPr>
        <w:t>نظرت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اللجنة،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أثناء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دورتها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السادسة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والتسعين،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التوصيات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المتنوعة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الواردة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في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قرار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الجمعية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العامة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68/268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المؤرخ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9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نيسان/أبريل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2014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بشأن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تدعيم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وتعزيز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فعالية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أداء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نظام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هيئات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معاهدات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حقوق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الإنسان،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وعيَّنت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السيد</w:t>
      </w:r>
      <w:r w:rsidR="00FD00C3" w:rsidRPr="005B46D2">
        <w:rPr>
          <w:rFonts w:hint="cs"/>
          <w:rtl/>
          <w:lang w:bidi="ar-EG"/>
        </w:rPr>
        <w:t xml:space="preserve"> </w:t>
      </w:r>
      <w:proofErr w:type="spellStart"/>
      <w:r w:rsidRPr="005B46D2">
        <w:rPr>
          <w:rFonts w:hint="cs"/>
          <w:rtl/>
          <w:lang w:bidi="ar-EG"/>
        </w:rPr>
        <w:t>ألبوكيركي</w:t>
      </w:r>
      <w:proofErr w:type="spellEnd"/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إ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سيلفا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منسقاً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لمتابعة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هذه</w:t>
      </w:r>
      <w:r w:rsidR="00FD00C3" w:rsidRPr="005B46D2">
        <w:rPr>
          <w:rFonts w:hint="cs"/>
          <w:rtl/>
          <w:lang w:bidi="ar-EG"/>
        </w:rPr>
        <w:t xml:space="preserve"> </w:t>
      </w:r>
      <w:r w:rsidRPr="005B46D2">
        <w:rPr>
          <w:rFonts w:hint="cs"/>
          <w:rtl/>
          <w:lang w:bidi="ar-EG"/>
        </w:rPr>
        <w:t>المسألة.</w:t>
      </w:r>
    </w:p>
    <w:p w14:paraId="7C14E416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75-</w:t>
      </w:r>
      <w:r w:rsidRPr="005B46D2">
        <w:rPr>
          <w:rtl/>
        </w:rPr>
        <w:tab/>
      </w:r>
      <w:r w:rsidRPr="005B46D2">
        <w:rPr>
          <w:rFonts w:hint="cs"/>
          <w:rtl/>
        </w:rPr>
        <w:t>وناقشت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دورتها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السابعة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والتسعين،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كيف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يمكن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المساهمة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بشكل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كامل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عملية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استعراض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نظام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هيئات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المعاهدات.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وعقب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استقالة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السيد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ألبوكيركي</w:t>
      </w:r>
      <w:proofErr w:type="spellEnd"/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سيلفا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مهمته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كمنسق،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عيّنت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منسِّقيْن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محلَّه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هما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السيد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أفتونوموف</w:t>
      </w:r>
      <w:proofErr w:type="spellEnd"/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والسيدة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تشونغ</w:t>
      </w:r>
      <w:proofErr w:type="spellEnd"/>
      <w:r w:rsidRPr="005B46D2">
        <w:rPr>
          <w:rFonts w:hint="cs"/>
          <w:rtl/>
        </w:rPr>
        <w:t>.</w:t>
      </w:r>
      <w:r w:rsidR="00FD00C3" w:rsidRPr="005B46D2">
        <w:rPr>
          <w:rFonts w:hint="cs"/>
          <w:rtl/>
        </w:rPr>
        <w:t xml:space="preserve"> </w:t>
      </w:r>
    </w:p>
    <w:p w14:paraId="487F21FE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76-</w:t>
      </w:r>
      <w:r w:rsidRPr="005B46D2">
        <w:rPr>
          <w:rtl/>
        </w:rPr>
        <w:tab/>
      </w:r>
      <w:r w:rsidRPr="005B46D2">
        <w:rPr>
          <w:rFonts w:hint="cs"/>
          <w:rtl/>
        </w:rPr>
        <w:t>وقدم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المنسقان،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دورة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الثامنة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والتسعين،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مقترحات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لصياغة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ورقة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موقف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شكلت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الأساس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الذي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استندت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آراء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فيما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يتعلق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باستعراض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نظام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هيئة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المعاهدات.</w:t>
      </w:r>
      <w:r w:rsidR="00FD00C3" w:rsidRPr="005B46D2">
        <w:rPr>
          <w:rFonts w:hint="cs"/>
          <w:rtl/>
        </w:rPr>
        <w:t xml:space="preserve"> </w:t>
      </w:r>
    </w:p>
    <w:p w14:paraId="5047ECCE" w14:textId="77777777" w:rsidR="00CC3109" w:rsidRPr="005B46D2" w:rsidRDefault="00CC3109" w:rsidP="00D8490B">
      <w:pPr>
        <w:pStyle w:val="HChGA"/>
        <w:pageBreakBefore/>
        <w:spacing w:before="120"/>
        <w:rPr>
          <w:rtl/>
          <w:lang w:val="ar-SA" w:eastAsia="zh-TW" w:bidi="ar-DZ"/>
        </w:rPr>
      </w:pPr>
      <w:bookmarkStart w:id="27" w:name="_Toc18683054"/>
      <w:r w:rsidRPr="005B46D2">
        <w:rPr>
          <w:rtl/>
        </w:rPr>
        <w:lastRenderedPageBreak/>
        <w:t>المرفق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الأول</w:t>
      </w:r>
      <w:bookmarkEnd w:id="27"/>
    </w:p>
    <w:p w14:paraId="72548B60" w14:textId="77777777" w:rsidR="00CC3109" w:rsidRPr="005B46D2" w:rsidRDefault="00CC3109" w:rsidP="00D8490B">
      <w:pPr>
        <w:pStyle w:val="HChGA"/>
        <w:rPr>
          <w:rFonts w:ascii="Times New Roman Bold" w:hAnsi="Times New Roman Bold"/>
          <w:spacing w:val="-6"/>
          <w:rtl/>
          <w:lang w:val="ar-SA" w:eastAsia="zh-TW" w:bidi="ar-EG"/>
        </w:rPr>
      </w:pPr>
      <w:r w:rsidRPr="005B46D2">
        <w:rPr>
          <w:rFonts w:ascii="Times New Roman Bold" w:hAnsi="Times New Roman Bold"/>
          <w:spacing w:val="-6"/>
        </w:rPr>
        <w:tab/>
      </w:r>
      <w:r w:rsidRPr="005B46D2">
        <w:rPr>
          <w:rFonts w:ascii="Times New Roman Bold" w:hAnsi="Times New Roman Bold"/>
          <w:spacing w:val="-6"/>
        </w:rPr>
        <w:tab/>
      </w:r>
      <w:bookmarkStart w:id="28" w:name="_Toc18683055"/>
      <w:r w:rsidRPr="005B46D2">
        <w:rPr>
          <w:rFonts w:ascii="Times New Roman Bold" w:hAnsi="Times New Roman Bold"/>
          <w:spacing w:val="-6"/>
          <w:rtl/>
        </w:rPr>
        <w:t>معلومات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متابعة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مقدمة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فيما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يتعلق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ب</w:t>
      </w:r>
      <w:r w:rsidRPr="005B46D2">
        <w:rPr>
          <w:rFonts w:ascii="Times New Roman Bold" w:hAnsi="Times New Roman Bold"/>
          <w:spacing w:val="-6"/>
          <w:rtl/>
          <w:lang w:bidi="ar-DZ"/>
        </w:rPr>
        <w:t>حالات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اعتمدت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اللجنة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توصيات</w:t>
      </w:r>
      <w:r w:rsidR="00FD00C3" w:rsidRPr="005B46D2">
        <w:rPr>
          <w:rFonts w:ascii="Times New Roman Bold" w:hAnsi="Times New Roman Bold"/>
          <w:spacing w:val="-6"/>
          <w:rtl/>
        </w:rPr>
        <w:t xml:space="preserve"> </w:t>
      </w:r>
      <w:r w:rsidRPr="005B46D2">
        <w:rPr>
          <w:rFonts w:ascii="Times New Roman Bold" w:hAnsi="Times New Roman Bold"/>
          <w:spacing w:val="-6"/>
          <w:rtl/>
        </w:rPr>
        <w:t>بشأنها</w:t>
      </w:r>
      <w:bookmarkEnd w:id="28"/>
    </w:p>
    <w:p w14:paraId="3073DB56" w14:textId="77777777" w:rsidR="00CC3109" w:rsidRPr="005B46D2" w:rsidRDefault="00CC3109" w:rsidP="00D8490B">
      <w:pPr>
        <w:pStyle w:val="SingleTxtGA"/>
        <w:rPr>
          <w:rtl/>
          <w:lang w:val="ar-SA" w:eastAsia="zh-TW"/>
        </w:rPr>
      </w:pPr>
      <w:r w:rsidRPr="005B46D2">
        <w:rPr>
          <w:rtl/>
        </w:rPr>
        <w:t>١-</w:t>
      </w:r>
      <w:r w:rsidRPr="005B46D2">
        <w:tab/>
      </w:r>
      <w:r w:rsidRPr="005B46D2">
        <w:rPr>
          <w:rtl/>
        </w:rPr>
        <w:t>يتضمن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هذا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المرفق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تجميعاً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للمعلومات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الواردة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متابعةً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للبلاغات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الفردية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منذ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السنوي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السابق</w:t>
      </w:r>
      <w:r w:rsidR="00D8490B" w:rsidRPr="005B46D2">
        <w:rPr>
          <w:rFonts w:hint="cs"/>
          <w:vertAlign w:val="superscript"/>
          <w:rtl/>
        </w:rPr>
        <w:t>(</w:t>
      </w:r>
      <w:r w:rsidRPr="005B46D2">
        <w:rPr>
          <w:vertAlign w:val="superscript"/>
          <w:rtl/>
        </w:rPr>
        <w:footnoteReference w:id="12"/>
      </w:r>
      <w:r w:rsidR="00D8490B" w:rsidRPr="005B46D2">
        <w:rPr>
          <w:rFonts w:hint="cs"/>
          <w:vertAlign w:val="superscript"/>
          <w:rtl/>
        </w:rPr>
        <w:t>)</w:t>
      </w:r>
      <w:r w:rsidR="00D8490B" w:rsidRPr="005B46D2">
        <w:rPr>
          <w:rFonts w:hint="cs"/>
          <w:rtl/>
        </w:rPr>
        <w:t>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جانب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قر</w:t>
      </w:r>
      <w:r w:rsidRPr="005B46D2">
        <w:rPr>
          <w:rFonts w:hint="cs"/>
          <w:rtl/>
        </w:rPr>
        <w:t>ا</w:t>
      </w:r>
      <w:r w:rsidRPr="005B46D2">
        <w:rPr>
          <w:rtl/>
        </w:rPr>
        <w:t>رات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اعتمدتها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بشأن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طبيعة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تلك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الردود</w:t>
      </w:r>
      <w:r w:rsidRPr="005B46D2">
        <w:rPr>
          <w:rFonts w:hint="cs"/>
          <w:rtl/>
          <w:lang w:val="ar-SA" w:eastAsia="zh-TW"/>
        </w:rPr>
        <w:t>.</w:t>
      </w:r>
    </w:p>
    <w:p w14:paraId="67B236A6" w14:textId="77777777" w:rsidR="00CC3109" w:rsidRPr="005B46D2" w:rsidRDefault="00D8490B" w:rsidP="00D8490B">
      <w:pPr>
        <w:pStyle w:val="H1GA"/>
        <w:rPr>
          <w:rtl/>
          <w:lang w:bidi="ar-EG"/>
        </w:rPr>
      </w:pPr>
      <w:r w:rsidRPr="005B46D2">
        <w:rPr>
          <w:rtl/>
        </w:rPr>
        <w:tab/>
      </w:r>
      <w:r w:rsidRPr="005B46D2">
        <w:rPr>
          <w:rtl/>
        </w:rPr>
        <w:tab/>
      </w:r>
      <w:bookmarkStart w:id="29" w:name="_Toc18683056"/>
      <w:r w:rsidR="00CC3109" w:rsidRPr="005B46D2">
        <w:rPr>
          <w:rtl/>
        </w:rPr>
        <w:t>فرنسا</w:t>
      </w:r>
      <w:bookmarkEnd w:id="29"/>
    </w:p>
    <w:p w14:paraId="3AE7784A" w14:textId="77777777" w:rsidR="00CC3109" w:rsidRPr="005B46D2" w:rsidRDefault="00D8490B" w:rsidP="00D8490B">
      <w:pPr>
        <w:pStyle w:val="H23GA"/>
        <w:rPr>
          <w:rtl/>
          <w:lang w:val="ar-SA" w:eastAsia="zh-TW"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Pr="005B46D2">
        <w:rPr>
          <w:rtl/>
          <w:lang w:val="ar-SA" w:eastAsia="zh-TW"/>
        </w:rPr>
        <w:t xml:space="preserve">غابري </w:t>
      </w:r>
      <w:proofErr w:type="spellStart"/>
      <w:r w:rsidRPr="005B46D2">
        <w:rPr>
          <w:rtl/>
          <w:lang w:val="ar-SA" w:eastAsia="zh-TW"/>
        </w:rPr>
        <w:t>غاباروم</w:t>
      </w:r>
      <w:proofErr w:type="spellEnd"/>
      <w:r w:rsidRPr="005B46D2">
        <w:rPr>
          <w:rtl/>
          <w:lang w:val="ar-SA" w:eastAsia="zh-TW"/>
        </w:rPr>
        <w:t>، الرأي رقم 52/2012، المعتمد في 10 أيار/مايو 2016</w:t>
      </w:r>
    </w:p>
    <w:p w14:paraId="5CFE7DA2" w14:textId="77777777" w:rsidR="00CC3109" w:rsidRPr="005B46D2" w:rsidRDefault="00D8490B" w:rsidP="00D8490B">
      <w:pPr>
        <w:pStyle w:val="H23GA"/>
        <w:rPr>
          <w:rtl/>
          <w:lang w:val="ar-SA" w:eastAsia="zh-TW"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tl/>
        </w:rPr>
        <w:t>المسائل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والانتهاكات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خلصت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إليها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</w:p>
    <w:p w14:paraId="2A268605" w14:textId="4D4EAA83" w:rsidR="00CC3109" w:rsidRPr="005B46D2" w:rsidRDefault="00CC3109" w:rsidP="00D8490B">
      <w:pPr>
        <w:pStyle w:val="SingleTxtGA"/>
        <w:rPr>
          <w:rFonts w:eastAsia="SimSun"/>
          <w:rtl/>
          <w:lang w:val="ar-SA" w:eastAsia="zh-TW"/>
        </w:rPr>
      </w:pPr>
      <w:r w:rsidRPr="005B46D2">
        <w:rPr>
          <w:rtl/>
        </w:rPr>
        <w:t>٢-</w:t>
      </w:r>
      <w:r w:rsidRPr="005B46D2">
        <w:tab/>
      </w:r>
      <w:r w:rsidRPr="005B46D2">
        <w:rPr>
          <w:rtl/>
        </w:rPr>
        <w:t>المسألة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المعروضة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هي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عدم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اتخاذ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تدابير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فعالة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للتصدي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لممارسة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إحدى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الشركات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المتمثلة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وصم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الفرنسيين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أصل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أفريقي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وتنميطهم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أساس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بشرتهم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أو</w:t>
      </w:r>
      <w:r w:rsidR="00F0523E">
        <w:rPr>
          <w:rFonts w:hint="cs"/>
          <w:rtl/>
        </w:rPr>
        <w:t> </w:t>
      </w:r>
      <w:r w:rsidRPr="005B46D2">
        <w:rPr>
          <w:rtl/>
        </w:rPr>
        <w:t>أصلهم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القومي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الإثني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العرقي.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ووجدت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هناك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انتهاكاً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للمادة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٢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واعتبرت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أيضاً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أنَّ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انتهكت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المادة</w:t>
      </w:r>
      <w:r w:rsidR="00FD00C3" w:rsidRPr="005B46D2">
        <w:rPr>
          <w:rtl/>
        </w:rPr>
        <w:t xml:space="preserve"> </w:t>
      </w:r>
      <w:r w:rsidR="00F0523E" w:rsidRPr="00F0523E">
        <w:rPr>
          <w:rtl/>
        </w:rPr>
        <w:t xml:space="preserve">6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إذ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تفتأ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المحاكم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الداخلية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تطلب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صاحب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البلاغ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يثبت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وهو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يتعارض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حظر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الاتفاقية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أيَّ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سلوك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تمييزي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الأثر،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كما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يتعارض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</w:t>
      </w:r>
      <w:r w:rsidR="00FD00C3" w:rsidRPr="005B46D2">
        <w:rPr>
          <w:rtl/>
        </w:rPr>
        <w:t xml:space="preserve"> </w:t>
      </w:r>
      <w:r w:rsidRPr="005B46D2">
        <w:rPr>
          <w:rtl/>
        </w:rPr>
        <w:t>إجراء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نقل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عبء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الإثبات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عاتق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المدعى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المنصوص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الوطني</w:t>
      </w:r>
      <w:r w:rsidR="00FD00C3" w:rsidRPr="005B46D2">
        <w:rPr>
          <w:rtl/>
        </w:rPr>
        <w:t xml:space="preserve"> </w:t>
      </w:r>
      <w:r w:rsidRPr="005B46D2">
        <w:rPr>
          <w:rtl/>
        </w:rPr>
        <w:t>(المادة</w:t>
      </w:r>
      <w:r w:rsidR="00FD00C3" w:rsidRPr="005B46D2">
        <w:rPr>
          <w:rtl/>
        </w:rPr>
        <w:t xml:space="preserve"> </w:t>
      </w:r>
      <w:r w:rsidRPr="005B46D2">
        <w:t>L-1134-1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قانون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العمل).</w:t>
      </w:r>
    </w:p>
    <w:p w14:paraId="22F04350" w14:textId="77777777" w:rsidR="00CC3109" w:rsidRPr="005B46D2" w:rsidRDefault="00D8490B" w:rsidP="00D8490B">
      <w:pPr>
        <w:pStyle w:val="H23GA"/>
        <w:rPr>
          <w:rtl/>
          <w:lang w:val="ar-SA" w:eastAsia="zh-TW"/>
        </w:rPr>
      </w:pPr>
      <w:r w:rsidRPr="005B46D2">
        <w:rPr>
          <w:rtl/>
          <w:lang w:bidi="ar-EG"/>
        </w:rPr>
        <w:tab/>
      </w:r>
      <w:r w:rsidRPr="005B46D2">
        <w:rPr>
          <w:rtl/>
          <w:lang w:bidi="ar-EG"/>
        </w:rPr>
        <w:tab/>
      </w:r>
      <w:r w:rsidR="00CC3109" w:rsidRPr="005B46D2">
        <w:rPr>
          <w:rtl/>
        </w:rPr>
        <w:t>سبيل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الانتصاف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الموصى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به</w:t>
      </w:r>
    </w:p>
    <w:p w14:paraId="76531133" w14:textId="77777777" w:rsidR="00CC3109" w:rsidRPr="005B46D2" w:rsidRDefault="00CC3109" w:rsidP="00D8490B">
      <w:pPr>
        <w:pStyle w:val="SingleTxtGA"/>
        <w:rPr>
          <w:rFonts w:eastAsia="SimSun"/>
          <w:rtl/>
          <w:lang w:val="ar-SA" w:eastAsia="zh-TW"/>
        </w:rPr>
      </w:pPr>
      <w:r w:rsidRPr="005B46D2">
        <w:rPr>
          <w:rtl/>
        </w:rPr>
        <w:t>٣-</w:t>
      </w:r>
      <w:r w:rsidRPr="005B46D2">
        <w:tab/>
      </w:r>
      <w:r w:rsidRPr="005B46D2">
        <w:rPr>
          <w:rtl/>
        </w:rPr>
        <w:t>توصي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تتخذ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خطوات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لضمان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التقيد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التام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بمبدأ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نقل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عبء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الإثبات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عاتق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المدعى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عليه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طريق:</w:t>
      </w:r>
      <w:r w:rsidR="00FD00C3" w:rsidRPr="005B46D2">
        <w:rPr>
          <w:rtl/>
        </w:rPr>
        <w:t xml:space="preserve"> </w:t>
      </w:r>
      <w:r w:rsidRPr="005B46D2">
        <w:rPr>
          <w:rtl/>
        </w:rPr>
        <w:t>(أ)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تحسين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الإجراءات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القضائية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المتاحة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لضحايا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العنصري،</w:t>
      </w:r>
      <w:r w:rsidR="00FD00C3" w:rsidRPr="005B46D2">
        <w:rPr>
          <w:rtl/>
        </w:rPr>
        <w:t xml:space="preserve"> </w:t>
      </w:r>
      <w:r w:rsidRPr="005B46D2">
        <w:rPr>
          <w:rtl/>
        </w:rPr>
        <w:t>بسبل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التطبيق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الصارم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لمبدأ</w:t>
      </w:r>
      <w:r w:rsidR="00FD00C3" w:rsidRPr="005B46D2">
        <w:rPr>
          <w:rtl/>
        </w:rPr>
        <w:t xml:space="preserve"> </w:t>
      </w:r>
      <w:r w:rsidRPr="005B46D2">
        <w:rPr>
          <w:rtl/>
        </w:rPr>
        <w:t>نقل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عبء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الإثبات؛</w:t>
      </w:r>
      <w:r w:rsidR="00FD00C3" w:rsidRPr="005B46D2">
        <w:rPr>
          <w:rtl/>
        </w:rPr>
        <w:t xml:space="preserve"> </w:t>
      </w:r>
      <w:r w:rsidRPr="005B46D2">
        <w:rPr>
          <w:rtl/>
        </w:rPr>
        <w:t>(ب)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تعميم</w:t>
      </w:r>
      <w:r w:rsidR="00FD00C3" w:rsidRPr="005B46D2">
        <w:rPr>
          <w:rtl/>
        </w:rPr>
        <w:t xml:space="preserve"> </w:t>
      </w:r>
      <w:r w:rsidRPr="005B46D2">
        <w:rPr>
          <w:rtl/>
        </w:rPr>
        <w:t>معلومات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واضحة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سبل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الانتصاف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المحلية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المتاحة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لمن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يُدَّعى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أنهم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ضحايا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التمييز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العنصري.</w:t>
      </w:r>
      <w:r w:rsidR="00FD00C3" w:rsidRPr="005B46D2">
        <w:rPr>
          <w:rtl/>
        </w:rPr>
        <w:t xml:space="preserve"> </w:t>
      </w:r>
      <w:r w:rsidRPr="005B46D2">
        <w:rPr>
          <w:rtl/>
        </w:rPr>
        <w:t>ويُطلَب</w:t>
      </w:r>
      <w:r w:rsidR="00FD00C3" w:rsidRPr="005B46D2">
        <w:rPr>
          <w:rtl/>
        </w:rPr>
        <w:t xml:space="preserve"> </w:t>
      </w:r>
      <w:r w:rsidRPr="005B46D2">
        <w:rPr>
          <w:rtl/>
        </w:rPr>
        <w:t>إلى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الطرف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أيضاً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تعمم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رأي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على</w:t>
      </w:r>
      <w:r w:rsidR="00FD00C3" w:rsidRPr="005B46D2">
        <w:rPr>
          <w:rtl/>
        </w:rPr>
        <w:t xml:space="preserve"> </w:t>
      </w:r>
      <w:r w:rsidRPr="005B46D2">
        <w:rPr>
          <w:rtl/>
        </w:rPr>
        <w:t>نطاق</w:t>
      </w:r>
      <w:r w:rsidR="00FD00C3" w:rsidRPr="005B46D2">
        <w:rPr>
          <w:rtl/>
        </w:rPr>
        <w:t xml:space="preserve"> </w:t>
      </w:r>
      <w:r w:rsidRPr="005B46D2">
        <w:rPr>
          <w:rtl/>
        </w:rPr>
        <w:t>واسع،</w:t>
      </w:r>
      <w:r w:rsidR="00FD00C3" w:rsidRPr="005B46D2">
        <w:rPr>
          <w:rtl/>
        </w:rPr>
        <w:t xml:space="preserve"> </w:t>
      </w:r>
      <w:r w:rsidRPr="005B46D2">
        <w:rPr>
          <w:rtl/>
        </w:rPr>
        <w:t>لا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سيما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صفوف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المسؤولين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سلك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القضاء.</w:t>
      </w:r>
    </w:p>
    <w:p w14:paraId="6BC7DA1F" w14:textId="77777777" w:rsidR="00CC3109" w:rsidRPr="005B46D2" w:rsidRDefault="00D8490B" w:rsidP="00D8490B">
      <w:pPr>
        <w:pStyle w:val="H23GA"/>
        <w:rPr>
          <w:rtl/>
          <w:lang w:val="ar-SA" w:eastAsia="zh-TW"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tl/>
        </w:rPr>
        <w:t>التقارير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الأولية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أو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الدورية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التي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نظرت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فيها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منذ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اعتماد</w:t>
      </w:r>
      <w:r w:rsidR="00FD00C3" w:rsidRPr="005B46D2">
        <w:rPr>
          <w:rtl/>
        </w:rPr>
        <w:t xml:space="preserve"> </w:t>
      </w:r>
      <w:r w:rsidR="00CC3109" w:rsidRPr="005B46D2">
        <w:rPr>
          <w:rtl/>
        </w:rPr>
        <w:t>الرأي</w:t>
      </w:r>
    </w:p>
    <w:p w14:paraId="6D07B632" w14:textId="77777777" w:rsidR="00CC3109" w:rsidRPr="005B46D2" w:rsidRDefault="00CC3109" w:rsidP="00D8490B">
      <w:pPr>
        <w:pStyle w:val="SingleTxtGA"/>
        <w:rPr>
          <w:rFonts w:eastAsia="SimSun"/>
          <w:rtl/>
          <w:lang w:val="ar-SA" w:eastAsia="zh-TW"/>
        </w:rPr>
      </w:pPr>
      <w:r w:rsidRPr="005B46D2">
        <w:rPr>
          <w:rtl/>
        </w:rPr>
        <w:t>٤-</w:t>
      </w:r>
      <w:r w:rsidRPr="005B46D2">
        <w:tab/>
      </w:r>
      <w:r w:rsidRPr="005B46D2">
        <w:rPr>
          <w:rtl/>
        </w:rPr>
        <w:t>لم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تنظر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اللجنة</w:t>
      </w:r>
      <w:r w:rsidR="00FD00C3" w:rsidRPr="005B46D2">
        <w:rPr>
          <w:rtl/>
        </w:rPr>
        <w:t xml:space="preserve"> </w:t>
      </w:r>
      <w:r w:rsidRPr="005B46D2">
        <w:rPr>
          <w:rtl/>
        </w:rPr>
        <w:t>منذ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أن</w:t>
      </w:r>
      <w:r w:rsidR="00FD00C3" w:rsidRPr="005B46D2">
        <w:rPr>
          <w:rtl/>
        </w:rPr>
        <w:t xml:space="preserve"> </w:t>
      </w:r>
      <w:r w:rsidRPr="005B46D2">
        <w:rPr>
          <w:rtl/>
        </w:rPr>
        <w:t>اعتمدت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رأيها</w:t>
      </w:r>
      <w:r w:rsidR="00FD00C3" w:rsidRPr="005B46D2">
        <w:rPr>
          <w:rtl/>
        </w:rPr>
        <w:t xml:space="preserve"> </w:t>
      </w:r>
      <w:r w:rsidRPr="005B46D2">
        <w:rPr>
          <w:rtl/>
        </w:rPr>
        <w:t>في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أي</w:t>
      </w:r>
      <w:r w:rsidR="00FD00C3" w:rsidRPr="005B46D2">
        <w:rPr>
          <w:rtl/>
        </w:rPr>
        <w:t xml:space="preserve"> </w:t>
      </w:r>
      <w:r w:rsidRPr="005B46D2">
        <w:rPr>
          <w:rtl/>
        </w:rPr>
        <w:t>تقرير</w:t>
      </w:r>
      <w:r w:rsidR="00FD00C3" w:rsidRPr="005B46D2">
        <w:rPr>
          <w:rtl/>
        </w:rPr>
        <w:t xml:space="preserve"> </w:t>
      </w:r>
      <w:r w:rsidRPr="005B46D2">
        <w:rPr>
          <w:rtl/>
        </w:rPr>
        <w:t>دوري</w:t>
      </w:r>
      <w:r w:rsidR="00FD00C3" w:rsidRPr="005B46D2">
        <w:rPr>
          <w:rtl/>
        </w:rPr>
        <w:t xml:space="preserve"> </w:t>
      </w:r>
      <w:r w:rsidRPr="005B46D2">
        <w:rPr>
          <w:rtl/>
        </w:rPr>
        <w:t>للدولة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الطرف.</w:t>
      </w:r>
    </w:p>
    <w:p w14:paraId="5BE57B66" w14:textId="77777777" w:rsidR="00CC3109" w:rsidRPr="005B46D2" w:rsidRDefault="00CC3109" w:rsidP="00D8490B">
      <w:pPr>
        <w:pStyle w:val="H23GA"/>
        <w:rPr>
          <w:rtl/>
          <w:lang w:val="ar-SA" w:eastAsia="zh-TW"/>
        </w:rPr>
      </w:pPr>
      <w:r w:rsidRPr="005B46D2">
        <w:tab/>
      </w:r>
      <w:r w:rsidRPr="005B46D2">
        <w:tab/>
      </w:r>
      <w:r w:rsidRPr="005B46D2">
        <w:rPr>
          <w:rtl/>
        </w:rPr>
        <w:t>معلومات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المتابعة</w:t>
      </w:r>
      <w:r w:rsidR="00FD00C3" w:rsidRPr="005B46D2">
        <w:rPr>
          <w:rtl/>
        </w:rPr>
        <w:t xml:space="preserve"> </w:t>
      </w:r>
      <w:r w:rsidRPr="005B46D2">
        <w:rPr>
          <w:rtl/>
        </w:rPr>
        <w:t>السابقة</w:t>
      </w:r>
    </w:p>
    <w:p w14:paraId="0DBBCCCD" w14:textId="19894B22" w:rsidR="00CC3109" w:rsidRPr="00B24AC4" w:rsidRDefault="00CC3109" w:rsidP="00D8490B">
      <w:pPr>
        <w:pStyle w:val="SingleTxtGA"/>
        <w:rPr>
          <w:rFonts w:eastAsia="SimSun"/>
          <w:bCs/>
          <w:rtl/>
          <w:lang w:val="ar-SA" w:eastAsia="zh-TW"/>
        </w:rPr>
      </w:pPr>
      <w:r w:rsidRPr="00B24AC4">
        <w:rPr>
          <w:rtl/>
        </w:rPr>
        <w:t>٥-</w:t>
      </w:r>
      <w:r w:rsidRPr="00B24AC4">
        <w:tab/>
      </w:r>
      <w:r w:rsidRPr="00B24AC4">
        <w:rPr>
          <w:rtl/>
        </w:rPr>
        <w:t>نُشِرت</w:t>
      </w:r>
      <w:r w:rsidR="00FD00C3" w:rsidRPr="00B24AC4">
        <w:rPr>
          <w:rtl/>
        </w:rPr>
        <w:t xml:space="preserve"> </w:t>
      </w:r>
      <w:r w:rsidRPr="00B24AC4">
        <w:rPr>
          <w:rtl/>
        </w:rPr>
        <w:t>معلومات</w:t>
      </w:r>
      <w:r w:rsidR="00FD00C3" w:rsidRPr="00B24AC4">
        <w:rPr>
          <w:rtl/>
        </w:rPr>
        <w:t xml:space="preserve"> </w:t>
      </w:r>
      <w:r w:rsidRPr="00B24AC4">
        <w:rPr>
          <w:rtl/>
        </w:rPr>
        <w:t>المتابعة</w:t>
      </w:r>
      <w:r w:rsidR="00FD00C3" w:rsidRPr="00B24AC4">
        <w:rPr>
          <w:rtl/>
        </w:rPr>
        <w:t xml:space="preserve"> </w:t>
      </w:r>
      <w:r w:rsidRPr="00B24AC4">
        <w:rPr>
          <w:rtl/>
        </w:rPr>
        <w:t>السابقة</w:t>
      </w:r>
      <w:r w:rsidR="00FD00C3" w:rsidRPr="00B24AC4">
        <w:rPr>
          <w:rtl/>
        </w:rPr>
        <w:t xml:space="preserve"> </w:t>
      </w:r>
      <w:r w:rsidRPr="00B24AC4">
        <w:rPr>
          <w:rtl/>
        </w:rPr>
        <w:t>في</w:t>
      </w:r>
      <w:r w:rsidR="00FD00C3" w:rsidRPr="00B24AC4">
        <w:rPr>
          <w:rtl/>
        </w:rPr>
        <w:t xml:space="preserve"> </w:t>
      </w:r>
      <w:r w:rsidRPr="00B24AC4">
        <w:rPr>
          <w:rtl/>
        </w:rPr>
        <w:t>الوثيقتين</w:t>
      </w:r>
      <w:r w:rsidR="00FD00C3" w:rsidRPr="00B24AC4">
        <w:rPr>
          <w:rtl/>
        </w:rPr>
        <w:t xml:space="preserve"> </w:t>
      </w:r>
      <w:hyperlink r:id="rId92" w:history="1">
        <w:r w:rsidRPr="00B24AC4">
          <w:rPr>
            <w:rStyle w:val="Hyperlink"/>
            <w:u w:val="none"/>
          </w:rPr>
          <w:t>A/72/18</w:t>
        </w:r>
      </w:hyperlink>
      <w:r w:rsidR="00FD00C3" w:rsidRPr="00B24AC4">
        <w:rPr>
          <w:rtl/>
        </w:rPr>
        <w:t xml:space="preserve"> </w:t>
      </w:r>
      <w:r w:rsidRPr="00B24AC4">
        <w:rPr>
          <w:rtl/>
        </w:rPr>
        <w:t>و</w:t>
      </w:r>
      <w:hyperlink r:id="rId93" w:history="1">
        <w:r w:rsidRPr="00B24AC4">
          <w:rPr>
            <w:rStyle w:val="Hyperlink"/>
            <w:u w:val="none"/>
          </w:rPr>
          <w:t>A/73/18</w:t>
        </w:r>
      </w:hyperlink>
      <w:r w:rsidRPr="00B24AC4">
        <w:rPr>
          <w:rFonts w:eastAsia="SimSun" w:hint="cs"/>
          <w:bCs/>
          <w:rtl/>
          <w:lang w:val="ar-SA" w:eastAsia="zh-TW"/>
        </w:rPr>
        <w:t>.</w:t>
      </w:r>
    </w:p>
    <w:p w14:paraId="78AC98A7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ascii="Traditional Arabic" w:hAnsi="Traditional Arabic"/>
          <w:sz w:val="32"/>
          <w:szCs w:val="32"/>
          <w:rtl/>
        </w:rPr>
        <w:t>6-</w:t>
      </w:r>
      <w:r w:rsidRPr="005B46D2">
        <w:rPr>
          <w:rFonts w:ascii="Traditional Arabic" w:hAnsi="Traditional Arabic"/>
          <w:sz w:val="32"/>
          <w:szCs w:val="32"/>
          <w:rtl/>
        </w:rPr>
        <w:tab/>
        <w:t>في</w:t>
      </w:r>
      <w:r w:rsidR="00FD00C3" w:rsidRPr="005B46D2">
        <w:rPr>
          <w:rFonts w:ascii="Traditional Arabic" w:hAnsi="Traditional Arabic"/>
          <w:sz w:val="32"/>
          <w:szCs w:val="32"/>
          <w:rtl/>
        </w:rPr>
        <w:t xml:space="preserve"> </w:t>
      </w:r>
      <w:r w:rsidRPr="005B46D2">
        <w:rPr>
          <w:rFonts w:ascii="Traditional Arabic" w:hAnsi="Traditional Arabic"/>
          <w:sz w:val="32"/>
          <w:szCs w:val="32"/>
          <w:rtl/>
        </w:rPr>
        <w:t>6</w:t>
      </w:r>
      <w:r w:rsidR="00FD00C3" w:rsidRPr="005B46D2">
        <w:rPr>
          <w:rFonts w:ascii="Traditional Arabic" w:hAnsi="Traditional Arabic"/>
          <w:sz w:val="32"/>
          <w:szCs w:val="32"/>
          <w:rtl/>
        </w:rPr>
        <w:t xml:space="preserve"> </w:t>
      </w:r>
      <w:r w:rsidRPr="005B46D2">
        <w:rPr>
          <w:rFonts w:ascii="Traditional Arabic" w:hAnsi="Traditional Arabic"/>
          <w:sz w:val="32"/>
          <w:szCs w:val="32"/>
          <w:rtl/>
        </w:rPr>
        <w:t>آب</w:t>
      </w:r>
      <w:r w:rsidRPr="005B46D2">
        <w:rPr>
          <w:rFonts w:hint="cs"/>
          <w:rtl/>
        </w:rPr>
        <w:t>/أغسطس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و25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تشرين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الأول/أكتوبر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استلمت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نسخة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المراسلات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تبادلها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شركة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رينو،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وهي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مستخدِمُه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السابق.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رسالتيه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الشركة،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المؤرختين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13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تموز/يوليه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و22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تشرين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الأول/أكتوبر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طلب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lastRenderedPageBreak/>
        <w:t>إلى</w:t>
      </w:r>
      <w:r w:rsidR="007C51E0" w:rsidRPr="005B46D2">
        <w:rPr>
          <w:rFonts w:hint="eastAsia"/>
          <w:rtl/>
        </w:rPr>
        <w:t> </w:t>
      </w:r>
      <w:r w:rsidRPr="005B46D2">
        <w:rPr>
          <w:rFonts w:hint="cs"/>
          <w:rtl/>
        </w:rPr>
        <w:t>الشركة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تدفع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تعويضاً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بالاستناد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الرأي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الصادر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وردّت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الشركة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برسالتين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مؤرختين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19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تموز/يوليه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و2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تشرين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الأول/أكتوبر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2018،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تقول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فيهما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يستند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أساس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قانوني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يبرِّر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دفع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تعويض.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وقالت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الشركة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استخدام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ضد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رينو،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رينو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تشارك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الإجراءات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أمام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4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حزيران/يونيه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2019،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أخبر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بتاريخ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إحالته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التقاعد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11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آب/أغسطس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2020.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ولأن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الرأي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الذي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اعتمدته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يَسقط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بالتقادم،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قال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مستعد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للاجتماع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بممثل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الشركة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لكي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يحصل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جبر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مالي.</w:t>
      </w:r>
      <w:r w:rsidR="00FD00C3" w:rsidRPr="005B46D2">
        <w:rPr>
          <w:rFonts w:hint="cs"/>
          <w:rtl/>
        </w:rPr>
        <w:t xml:space="preserve"> </w:t>
      </w:r>
    </w:p>
    <w:p w14:paraId="10694A1D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7-</w:t>
      </w:r>
      <w:r w:rsidRPr="005B46D2">
        <w:rPr>
          <w:rtl/>
        </w:rPr>
        <w:tab/>
      </w:r>
      <w:r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6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كانون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الأول/ديسمبر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2018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و8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كانون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الثاني/يناير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2019،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أبلغ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بأنه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بإضراب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الطعام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8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10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كانون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الأول/ديسمبر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2018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أمام</w:t>
      </w:r>
      <w:r w:rsidR="00FD00C3" w:rsidRPr="005B46D2">
        <w:rPr>
          <w:rFonts w:hint="cs"/>
          <w:rtl/>
        </w:rPr>
        <w:t xml:space="preserve"> </w:t>
      </w:r>
      <w:proofErr w:type="spellStart"/>
      <w:r w:rsidRPr="005B46D2">
        <w:rPr>
          <w:rFonts w:hint="cs"/>
          <w:rtl/>
        </w:rPr>
        <w:t>بازيليكا</w:t>
      </w:r>
      <w:proofErr w:type="spellEnd"/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القديس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بطرس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روما،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الغاية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التوعيةُ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بكفاحه.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وقال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أخبر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سفير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فرنسا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الكرسي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الرسولي،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جانب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سلطات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مدينة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الفاتيكان،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بالغرض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إضرابه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الطعام،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وأصدر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بياناً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صحفياً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الشأن.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وقال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كذلك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مستعد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للحوار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السلطات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المعنية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أجل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تعويض.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واعتبر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ينبغي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يؤخذ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التعويض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الحسبان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حساب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معاشه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الذي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يصادف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تاريخُه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آذار/مارس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2019.</w:t>
      </w:r>
      <w:r w:rsidR="00FD00C3" w:rsidRPr="005B46D2">
        <w:rPr>
          <w:rFonts w:hint="cs"/>
          <w:rtl/>
        </w:rPr>
        <w:t xml:space="preserve"> </w:t>
      </w:r>
    </w:p>
    <w:p w14:paraId="324CEF5C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8-</w:t>
      </w:r>
      <w:r w:rsidRPr="005B46D2">
        <w:rPr>
          <w:rtl/>
        </w:rPr>
        <w:tab/>
      </w:r>
      <w:r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الشأن،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لاحظت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رأيها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المعتمد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10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أيار/مايو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2016،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يوصِ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تعويضات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مالية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لفائدة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البلاغ.</w:t>
      </w:r>
      <w:r w:rsidR="00FD00C3" w:rsidRPr="005B46D2">
        <w:rPr>
          <w:rFonts w:hint="cs"/>
          <w:rtl/>
        </w:rPr>
        <w:t xml:space="preserve"> </w:t>
      </w:r>
    </w:p>
    <w:p w14:paraId="4C87786F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رد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</w:t>
      </w:r>
    </w:p>
    <w:p w14:paraId="04241644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9-</w:t>
      </w:r>
      <w:r w:rsidRPr="005B46D2">
        <w:rPr>
          <w:rtl/>
        </w:rPr>
        <w:tab/>
      </w:r>
      <w:r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يُستلم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بعد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الطرف.</w:t>
      </w:r>
      <w:r w:rsidR="00FD00C3" w:rsidRPr="005B46D2">
        <w:rPr>
          <w:rFonts w:hint="cs"/>
          <w:rtl/>
        </w:rPr>
        <w:t xml:space="preserve"> </w:t>
      </w:r>
    </w:p>
    <w:p w14:paraId="7776DD4E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الإجراءات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الإضافية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المقترحة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</w:p>
    <w:p w14:paraId="2614F8CA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10-</w:t>
      </w:r>
      <w:r w:rsidRPr="005B46D2">
        <w:rPr>
          <w:rtl/>
        </w:rPr>
        <w:tab/>
      </w:r>
      <w:r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يزال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الحوار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مستمراً.</w:t>
      </w:r>
      <w:r w:rsidR="00FD00C3" w:rsidRPr="005B46D2">
        <w:rPr>
          <w:rFonts w:hint="cs"/>
          <w:rtl/>
        </w:rPr>
        <w:t xml:space="preserve"> </w:t>
      </w:r>
    </w:p>
    <w:p w14:paraId="0D99362D" w14:textId="77777777" w:rsidR="00CC3109" w:rsidRPr="005B46D2" w:rsidRDefault="00D8490B" w:rsidP="00D8490B">
      <w:pPr>
        <w:pStyle w:val="H1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bookmarkStart w:id="30" w:name="_Toc18683057"/>
      <w:r w:rsidR="00CC3109" w:rsidRPr="005B46D2">
        <w:rPr>
          <w:rFonts w:hint="cs"/>
          <w:rtl/>
        </w:rPr>
        <w:t>الدانمرك</w:t>
      </w:r>
      <w:bookmarkEnd w:id="30"/>
    </w:p>
    <w:p w14:paraId="49C01930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س.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أ.،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رقم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58/2016،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المعتمد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13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كانون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الأول/ديسمبر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2018</w:t>
      </w:r>
    </w:p>
    <w:p w14:paraId="69933328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المسائل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والانتهاكات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خلصت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</w:p>
    <w:p w14:paraId="4F1E74E0" w14:textId="38554DEF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11-</w:t>
      </w:r>
      <w:r w:rsidRPr="005B46D2">
        <w:rPr>
          <w:rtl/>
        </w:rPr>
        <w:tab/>
      </w:r>
      <w:r w:rsidRPr="005B46D2">
        <w:rPr>
          <w:rFonts w:hint="cs"/>
          <w:rtl/>
        </w:rPr>
        <w:t>تلخصت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المسألة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إثبات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إذا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وفت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بالتزاماتها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بموجب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المادة</w:t>
      </w:r>
      <w:r w:rsidR="00C25C76">
        <w:rPr>
          <w:rFonts w:hint="eastAsia"/>
          <w:rtl/>
        </w:rPr>
        <w:t> </w:t>
      </w:r>
      <w:r w:rsidRPr="005B46D2">
        <w:rPr>
          <w:rFonts w:hint="cs"/>
          <w:rtl/>
        </w:rPr>
        <w:t>6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الاتفاقية،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تكفل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حق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التماس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جبر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ترضية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عادلة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وكافية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المحاكم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الوطنية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المختصة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ومؤسسات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الأخرى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ضرر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تعرَّض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نتيجة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التمييز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العنصري.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وثبت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لدى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حدوث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انتهاك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فاستنتجت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التعويض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الذي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حصل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عليه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يمتثل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للمادة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6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الاتفاقية،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لأنه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ليس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تعويضاً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عادلاً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ومناسباً،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يحقق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إعادة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الاعتبار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باعتبار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تُفرض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مرتكِبي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فعل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أفعال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التمييز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العنصري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عقوبات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قضائية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إدارية.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واعتبرت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أمر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بدفع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مبلغ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كبير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لسداد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المصاريف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القانونية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الناشئة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الدعوى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القضائية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يشكّل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عقوبة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حق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شخص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كان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ضحية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الميز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العنصري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يطلب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سوى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الحصول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تعويض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مناسب.</w:t>
      </w:r>
      <w:r w:rsidR="00FD00C3" w:rsidRPr="005B46D2">
        <w:rPr>
          <w:rFonts w:hint="cs"/>
          <w:rtl/>
        </w:rPr>
        <w:t xml:space="preserve"> </w:t>
      </w:r>
    </w:p>
    <w:p w14:paraId="5E768C11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lastRenderedPageBreak/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سبيل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الانتصاف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الموصى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به</w:t>
      </w:r>
    </w:p>
    <w:p w14:paraId="04E84817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12-</w:t>
      </w:r>
      <w:r w:rsidRPr="005B46D2">
        <w:rPr>
          <w:rtl/>
        </w:rPr>
        <w:tab/>
      </w:r>
      <w:r w:rsidRPr="005B46D2">
        <w:rPr>
          <w:rFonts w:hint="cs"/>
          <w:rtl/>
        </w:rPr>
        <w:t>أوصت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تعيد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النظر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مبلغ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التعويض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المقدم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بحيث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يكون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مبلغاً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عادلاً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ومناسباً،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مراعاة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ظروف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القضية.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وأوصت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يعاد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النظر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قرار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أمر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صاحب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بسداد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النفقات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القانونية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المرتبطة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بالدعوى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القضائية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بحيث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يتمشى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مبادئ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الاتفاقية.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وطُلب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أيضاً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تشهر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رأي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نطاق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واسع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حتى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صفوف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الهيئات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الإدارية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والقضائية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وغيرها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السلطات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المعنية،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وأن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تترجمه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اللغة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الرسمية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الطرف.</w:t>
      </w:r>
      <w:r w:rsidR="00FD00C3" w:rsidRPr="005B46D2">
        <w:rPr>
          <w:rFonts w:hint="cs"/>
          <w:rtl/>
        </w:rPr>
        <w:t xml:space="preserve"> </w:t>
      </w:r>
    </w:p>
    <w:p w14:paraId="5E223AA6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التقرير/التقارير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الأولية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الدورية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نُظر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اعتماد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القرار</w:t>
      </w:r>
    </w:p>
    <w:p w14:paraId="6230D728" w14:textId="77777777" w:rsidR="00CC3109" w:rsidRPr="005B46D2" w:rsidRDefault="00CC3109" w:rsidP="00CC3109">
      <w:pPr>
        <w:pStyle w:val="SingleTxtGA"/>
        <w:rPr>
          <w:rtl/>
        </w:rPr>
      </w:pPr>
      <w:r w:rsidRPr="005B46D2">
        <w:rPr>
          <w:rFonts w:hint="cs"/>
          <w:rtl/>
        </w:rPr>
        <w:t>13-</w:t>
      </w:r>
      <w:r w:rsidRPr="005B46D2">
        <w:rPr>
          <w:rtl/>
        </w:rPr>
        <w:tab/>
      </w:r>
      <w:r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تنظر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تقارير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دورية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للدولة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منذ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اعتماد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القرار.</w:t>
      </w:r>
      <w:r w:rsidR="00FD00C3" w:rsidRPr="005B46D2">
        <w:rPr>
          <w:rFonts w:hint="cs"/>
          <w:rtl/>
        </w:rPr>
        <w:t xml:space="preserve"> </w:t>
      </w:r>
    </w:p>
    <w:p w14:paraId="06BB061B" w14:textId="77777777" w:rsidR="00CC3109" w:rsidRPr="005B46D2" w:rsidRDefault="00D8490B" w:rsidP="00D8490B">
      <w:pPr>
        <w:pStyle w:val="H23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r w:rsidR="00CC3109" w:rsidRPr="005B46D2">
        <w:rPr>
          <w:rFonts w:hint="cs"/>
          <w:rtl/>
        </w:rPr>
        <w:t>معلومات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متابعة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سابقة</w:t>
      </w:r>
      <w:r w:rsidR="00FD00C3" w:rsidRPr="005B46D2">
        <w:rPr>
          <w:rFonts w:hint="cs"/>
          <w:rtl/>
        </w:rPr>
        <w:t xml:space="preserve"> </w:t>
      </w:r>
    </w:p>
    <w:p w14:paraId="4FE5F4DA" w14:textId="77777777" w:rsidR="00CC3109" w:rsidRPr="005B46D2" w:rsidRDefault="00CC3109" w:rsidP="00D8490B">
      <w:pPr>
        <w:pStyle w:val="SingleTxtGA"/>
        <w:rPr>
          <w:rtl/>
        </w:rPr>
      </w:pPr>
      <w:r w:rsidRPr="005B46D2">
        <w:rPr>
          <w:rFonts w:hint="cs"/>
          <w:rtl/>
        </w:rPr>
        <w:t>14-</w:t>
      </w:r>
      <w:r w:rsidRPr="005B46D2">
        <w:rPr>
          <w:rtl/>
        </w:rPr>
        <w:tab/>
      </w:r>
      <w:r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توجد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معلومات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متابعة</w:t>
      </w:r>
      <w:r w:rsidR="00FD00C3" w:rsidRPr="005B46D2">
        <w:rPr>
          <w:rFonts w:hint="cs"/>
          <w:rtl/>
        </w:rPr>
        <w:t xml:space="preserve"> </w:t>
      </w:r>
      <w:r w:rsidRPr="005B46D2">
        <w:rPr>
          <w:rFonts w:hint="cs"/>
          <w:rtl/>
        </w:rPr>
        <w:t>سابقة.</w:t>
      </w:r>
      <w:r w:rsidR="00FD00C3" w:rsidRPr="005B46D2">
        <w:rPr>
          <w:rFonts w:hint="cs"/>
          <w:rtl/>
        </w:rPr>
        <w:t xml:space="preserve"> </w:t>
      </w:r>
    </w:p>
    <w:p w14:paraId="43EF2E21" w14:textId="77777777" w:rsidR="00CC3109" w:rsidRPr="005B46D2" w:rsidRDefault="00D8490B" w:rsidP="00D8490B">
      <w:pPr>
        <w:pStyle w:val="H23GA"/>
        <w:rPr>
          <w:rFonts w:eastAsia="PMingLiU"/>
          <w:rtl/>
        </w:rPr>
      </w:pPr>
      <w:r w:rsidRPr="005B46D2">
        <w:rPr>
          <w:rFonts w:eastAsia="PMingLiU"/>
          <w:rtl/>
        </w:rPr>
        <w:tab/>
      </w:r>
      <w:r w:rsidRPr="005B46D2">
        <w:rPr>
          <w:rFonts w:eastAsia="PMingLiU"/>
          <w:rtl/>
        </w:rPr>
        <w:tab/>
      </w:r>
      <w:r w:rsidR="00CC3109" w:rsidRPr="005B46D2">
        <w:rPr>
          <w:rFonts w:eastAsia="PMingLiU" w:hint="cs"/>
          <w:rtl/>
        </w:rPr>
        <w:t>ملاحظات</w:t>
      </w:r>
      <w:r w:rsidR="00FD00C3" w:rsidRPr="005B46D2">
        <w:rPr>
          <w:rFonts w:eastAsia="PMingLiU" w:hint="cs"/>
          <w:rtl/>
        </w:rPr>
        <w:t xml:space="preserve"> </w:t>
      </w:r>
      <w:r w:rsidR="00CC3109" w:rsidRPr="005B46D2">
        <w:rPr>
          <w:rFonts w:eastAsia="PMingLiU" w:hint="cs"/>
          <w:rtl/>
        </w:rPr>
        <w:t>الدولة</w:t>
      </w:r>
      <w:r w:rsidR="00FD00C3" w:rsidRPr="005B46D2">
        <w:rPr>
          <w:rFonts w:eastAsia="PMingLiU" w:hint="cs"/>
          <w:rtl/>
        </w:rPr>
        <w:t xml:space="preserve"> </w:t>
      </w:r>
      <w:r w:rsidR="00CC3109" w:rsidRPr="005B46D2">
        <w:rPr>
          <w:rFonts w:eastAsia="PMingLiU" w:hint="cs"/>
          <w:rtl/>
        </w:rPr>
        <w:t>الطرف</w:t>
      </w:r>
    </w:p>
    <w:p w14:paraId="49C98726" w14:textId="77777777" w:rsidR="00CC3109" w:rsidRPr="005B46D2" w:rsidRDefault="00CC3109" w:rsidP="00D8490B">
      <w:pPr>
        <w:pStyle w:val="SingleTxtGA"/>
        <w:rPr>
          <w:rFonts w:eastAsia="PMingLiU"/>
          <w:rtl/>
          <w:lang w:eastAsia="zh-TW"/>
        </w:rPr>
      </w:pPr>
      <w:r w:rsidRPr="005B46D2">
        <w:rPr>
          <w:rFonts w:eastAsia="PMingLiU" w:hint="cs"/>
          <w:rtl/>
          <w:lang w:eastAsia="zh-TW"/>
        </w:rPr>
        <w:t>15-</w:t>
      </w:r>
      <w:r w:rsidRPr="005B46D2">
        <w:rPr>
          <w:rFonts w:eastAsia="PMingLiU"/>
          <w:rtl/>
          <w:lang w:eastAsia="zh-TW"/>
        </w:rPr>
        <w:tab/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5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نيسان/أبريل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2019،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قدمت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الدولة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الطرف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معلومات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متابعة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اللجنة.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فقالت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المساواة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المعاملة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قد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قرر،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8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آذار/مارس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2019،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أنه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يعيد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فتح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ملف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قضية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صاحب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البلاغ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لإعادة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النظر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مبلغ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التعويض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الذي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مُنح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إياه.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فالمجلس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لم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يتلقّ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صاحب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البلاغ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طلباً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لإعادة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فتح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ملف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القضية.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وطبقاً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للمادة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10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القانون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المتعلق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بمجلس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المساواة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المعاملة،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لا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تجوز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إعادة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فتح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القضايا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المعروضة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إلا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="007C51E0" w:rsidRPr="005B46D2">
        <w:rPr>
          <w:rFonts w:eastAsia="PMingLiU" w:hint="cs"/>
          <w:rtl/>
          <w:lang w:eastAsia="zh-TW"/>
        </w:rPr>
        <w:t>”</w:t>
      </w:r>
      <w:r w:rsidRPr="005B46D2">
        <w:rPr>
          <w:rFonts w:eastAsia="PMingLiU" w:hint="cs"/>
          <w:rtl/>
          <w:lang w:eastAsia="zh-TW"/>
        </w:rPr>
        <w:t>لأسباب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خاصة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تجعل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إجراءً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كهذا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مناسباً</w:t>
      </w:r>
      <w:r w:rsidR="007C51E0" w:rsidRPr="005B46D2">
        <w:rPr>
          <w:rFonts w:eastAsia="PMingLiU" w:hint="cs"/>
          <w:rtl/>
          <w:lang w:eastAsia="zh-TW"/>
        </w:rPr>
        <w:t>“</w:t>
      </w:r>
      <w:r w:rsidRPr="005B46D2">
        <w:rPr>
          <w:rFonts w:eastAsia="PMingLiU" w:hint="cs"/>
          <w:rtl/>
          <w:lang w:eastAsia="zh-TW"/>
        </w:rPr>
        <w:t>.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وخلُص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أنه،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بموجب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ذلك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النص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القانوني،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ليس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موقع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يؤهله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للمبادرة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إعادة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فتح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ملف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القضية.</w:t>
      </w:r>
    </w:p>
    <w:p w14:paraId="53528A81" w14:textId="77777777" w:rsidR="00CC3109" w:rsidRPr="005B46D2" w:rsidRDefault="00CC3109" w:rsidP="00D8490B">
      <w:pPr>
        <w:pStyle w:val="SingleTxtGA"/>
        <w:rPr>
          <w:rFonts w:eastAsia="PMingLiU"/>
          <w:rtl/>
          <w:lang w:eastAsia="zh-TW"/>
        </w:rPr>
      </w:pPr>
      <w:r w:rsidRPr="005B46D2">
        <w:rPr>
          <w:rFonts w:eastAsia="PMingLiU" w:hint="cs"/>
          <w:rtl/>
          <w:lang w:eastAsia="zh-TW"/>
        </w:rPr>
        <w:t>16-</w:t>
      </w:r>
      <w:r w:rsidRPr="005B46D2">
        <w:rPr>
          <w:rFonts w:eastAsia="PMingLiU"/>
          <w:rtl/>
          <w:lang w:eastAsia="zh-TW"/>
        </w:rPr>
        <w:tab/>
      </w:r>
      <w:r w:rsidRPr="005B46D2">
        <w:rPr>
          <w:rFonts w:eastAsia="PMingLiU" w:hint="cs"/>
          <w:rtl/>
          <w:lang w:eastAsia="zh-TW"/>
        </w:rPr>
        <w:t>وأشارت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الدولة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الطرف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كذلك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أنها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قد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أتاحت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الاطلاع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رأي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اللجنة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نطاق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واسع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خلال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موقعي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ووزارة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الشؤون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الخارجية،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ضماناً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لنشره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نطاق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واسع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حتى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لدى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الهيئات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الإدارية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والقضائية.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وبالإضافة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ذلك،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سيُدرَج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ملخص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الرأي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تقرير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المجلس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لعام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2019،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وسيُنشر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موقعه.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وتم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كذلك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إطلاع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السلطات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الأطراف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القضية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على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رأي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اللجنة.</w:t>
      </w:r>
    </w:p>
    <w:p w14:paraId="20985E91" w14:textId="77777777" w:rsidR="00CC3109" w:rsidRPr="005B46D2" w:rsidRDefault="00CC3109" w:rsidP="00D8490B">
      <w:pPr>
        <w:pStyle w:val="SingleTxtGA"/>
        <w:rPr>
          <w:rFonts w:eastAsia="PMingLiU"/>
          <w:rtl/>
          <w:lang w:eastAsia="zh-TW"/>
        </w:rPr>
      </w:pPr>
      <w:r w:rsidRPr="005B46D2">
        <w:rPr>
          <w:rFonts w:eastAsia="PMingLiU" w:hint="cs"/>
          <w:rtl/>
          <w:lang w:eastAsia="zh-TW"/>
        </w:rPr>
        <w:t>17-</w:t>
      </w:r>
      <w:r w:rsidRPr="005B46D2">
        <w:rPr>
          <w:rFonts w:eastAsia="PMingLiU"/>
          <w:rtl/>
          <w:lang w:eastAsia="zh-TW"/>
        </w:rPr>
        <w:tab/>
      </w:r>
      <w:r w:rsidRPr="005B46D2">
        <w:rPr>
          <w:rFonts w:eastAsia="PMingLiU" w:hint="cs"/>
          <w:rtl/>
          <w:lang w:eastAsia="zh-TW"/>
        </w:rPr>
        <w:t>ولم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تُقدَّم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أي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معلومات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عن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توصية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اللجنة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بإعادة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النظر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في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القرار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الآمر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بأن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يؤدي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صاحب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البلاغ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المصاريف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القانونية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المتعلقة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بالدعوى</w:t>
      </w:r>
      <w:r w:rsidR="00FD00C3" w:rsidRPr="005B46D2">
        <w:rPr>
          <w:rFonts w:eastAsia="PMingLiU" w:hint="cs"/>
          <w:rtl/>
          <w:lang w:eastAsia="zh-TW"/>
        </w:rPr>
        <w:t xml:space="preserve"> </w:t>
      </w:r>
      <w:r w:rsidRPr="005B46D2">
        <w:rPr>
          <w:rFonts w:eastAsia="PMingLiU" w:hint="cs"/>
          <w:rtl/>
          <w:lang w:eastAsia="zh-TW"/>
        </w:rPr>
        <w:t>القضائية.</w:t>
      </w:r>
    </w:p>
    <w:p w14:paraId="1070A324" w14:textId="77777777" w:rsidR="00CC3109" w:rsidRPr="005B46D2" w:rsidRDefault="00CC3109" w:rsidP="00D8490B">
      <w:pPr>
        <w:pStyle w:val="H23GA"/>
        <w:rPr>
          <w:rFonts w:eastAsia="PMingLiU"/>
          <w:rtl/>
        </w:rPr>
      </w:pPr>
      <w:r w:rsidRPr="005B46D2">
        <w:rPr>
          <w:rFonts w:eastAsia="PMingLiU"/>
          <w:rtl/>
        </w:rPr>
        <w:tab/>
      </w:r>
      <w:r w:rsidRPr="005B46D2">
        <w:rPr>
          <w:rFonts w:eastAsia="PMingLiU"/>
          <w:rtl/>
        </w:rPr>
        <w:tab/>
      </w:r>
      <w:r w:rsidRPr="005B46D2">
        <w:rPr>
          <w:rFonts w:eastAsia="PMingLiU" w:hint="cs"/>
          <w:rtl/>
        </w:rPr>
        <w:t>تعليقات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صاحب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البلاغ</w:t>
      </w:r>
    </w:p>
    <w:p w14:paraId="4C2F53F9" w14:textId="77777777" w:rsidR="00CC3109" w:rsidRPr="005B46D2" w:rsidRDefault="00CC3109" w:rsidP="00D8490B">
      <w:pPr>
        <w:pStyle w:val="SingleTxtGA"/>
        <w:rPr>
          <w:rFonts w:eastAsia="PMingLiU"/>
          <w:rtl/>
          <w:lang w:eastAsia="ar-SA"/>
        </w:rPr>
      </w:pPr>
      <w:r w:rsidRPr="005B46D2">
        <w:rPr>
          <w:rFonts w:eastAsia="PMingLiU" w:hint="cs"/>
          <w:rtl/>
          <w:lang w:eastAsia="ar-SA"/>
        </w:rPr>
        <w:t>18-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لم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ترد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حتى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الآن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تعليقات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صاحب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البلاغ.</w:t>
      </w:r>
    </w:p>
    <w:p w14:paraId="4EB564A1" w14:textId="77777777" w:rsidR="00CC3109" w:rsidRPr="005B46D2" w:rsidRDefault="00CC3109" w:rsidP="00D8490B">
      <w:pPr>
        <w:pStyle w:val="H23GA"/>
        <w:rPr>
          <w:rFonts w:eastAsia="PMingLiU"/>
          <w:rtl/>
        </w:rPr>
      </w:pPr>
      <w:r w:rsidRPr="005B46D2">
        <w:rPr>
          <w:rFonts w:eastAsia="PMingLiU"/>
          <w:rtl/>
        </w:rPr>
        <w:tab/>
      </w:r>
      <w:r w:rsidRPr="005B46D2">
        <w:rPr>
          <w:rFonts w:eastAsia="PMingLiU"/>
          <w:rtl/>
        </w:rPr>
        <w:tab/>
      </w:r>
      <w:r w:rsidRPr="005B46D2">
        <w:rPr>
          <w:rFonts w:eastAsia="PMingLiU" w:hint="cs"/>
          <w:rtl/>
        </w:rPr>
        <w:t>إجراءات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أخرى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مقترحة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أو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قرار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اللجنة</w:t>
      </w:r>
    </w:p>
    <w:p w14:paraId="1FE240EB" w14:textId="77777777" w:rsidR="00CC3109" w:rsidRPr="005B46D2" w:rsidRDefault="00CC3109" w:rsidP="00D8490B">
      <w:pPr>
        <w:pStyle w:val="SingleTxtGA"/>
        <w:rPr>
          <w:rFonts w:eastAsia="PMingLiU"/>
          <w:rtl/>
          <w:lang w:eastAsia="ar-SA"/>
        </w:rPr>
      </w:pPr>
      <w:r w:rsidRPr="005B46D2">
        <w:rPr>
          <w:rFonts w:eastAsia="PMingLiU" w:hint="cs"/>
          <w:rtl/>
          <w:lang w:eastAsia="ar-SA"/>
        </w:rPr>
        <w:t>19-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لا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يزال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الحوار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مستمراً.</w:t>
      </w:r>
    </w:p>
    <w:p w14:paraId="45E13556" w14:textId="77777777" w:rsidR="00CC3109" w:rsidRPr="005B46D2" w:rsidRDefault="00CC3109" w:rsidP="00D8490B">
      <w:pPr>
        <w:pStyle w:val="HChGA"/>
        <w:pageBreakBefore/>
        <w:spacing w:before="120"/>
        <w:rPr>
          <w:rFonts w:eastAsia="PMingLiU"/>
          <w:rtl/>
          <w:lang w:eastAsia="ar-SA"/>
        </w:rPr>
      </w:pPr>
      <w:bookmarkStart w:id="31" w:name="_Toc18683058"/>
      <w:r w:rsidRPr="005B46D2">
        <w:rPr>
          <w:rFonts w:eastAsia="PMingLiU" w:hint="cs"/>
          <w:rtl/>
          <w:lang w:eastAsia="ar-SA"/>
        </w:rPr>
        <w:lastRenderedPageBreak/>
        <w:t>المرفق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الثاني</w:t>
      </w:r>
      <w:bookmarkEnd w:id="31"/>
    </w:p>
    <w:p w14:paraId="6BC80665" w14:textId="77777777" w:rsidR="00CC3109" w:rsidRPr="005B46D2" w:rsidRDefault="00CC3109" w:rsidP="00D8490B">
      <w:pPr>
        <w:pStyle w:val="HChGA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tab/>
      </w:r>
      <w:bookmarkStart w:id="32" w:name="_Toc18683059"/>
      <w:r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المتعلق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بجلسات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الاستماع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التي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تُعقد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طبقاً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11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الاتفاقية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الدولية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للقضاء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جميع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أشكال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التمييز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العنصري</w:t>
      </w:r>
      <w:bookmarkEnd w:id="32"/>
    </w:p>
    <w:p w14:paraId="73AA4EF1" w14:textId="77777777" w:rsidR="00CC3109" w:rsidRPr="005B46D2" w:rsidRDefault="00CC3109" w:rsidP="00D8490B">
      <w:pPr>
        <w:pStyle w:val="H1GA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tab/>
      </w:r>
      <w:bookmarkStart w:id="33" w:name="_Toc18683060"/>
      <w:r w:rsidRPr="005B46D2">
        <w:rPr>
          <w:rFonts w:eastAsia="PMingLiU" w:hint="cs"/>
          <w:rtl/>
          <w:lang w:eastAsia="ar-SA"/>
        </w:rPr>
        <w:t>ديباجة</w:t>
      </w:r>
      <w:bookmarkEnd w:id="33"/>
    </w:p>
    <w:p w14:paraId="67A3764C" w14:textId="77777777" w:rsidR="00CC3109" w:rsidRPr="005B46D2" w:rsidRDefault="00CC3109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إن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القضاء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التمييز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العنصري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(المسماة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بعده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7C51E0" w:rsidRPr="005B46D2">
        <w:rPr>
          <w:rFonts w:eastAsia="PMingLiU" w:hint="cs"/>
          <w:rtl/>
          <w:lang w:eastAsia="ar-SA"/>
        </w:rPr>
        <w:t>”</w:t>
      </w:r>
      <w:r w:rsidRPr="005B46D2">
        <w:rPr>
          <w:rFonts w:eastAsia="PMingLiU" w:hint="cs"/>
          <w:rtl/>
          <w:lang w:eastAsia="ar-SA"/>
        </w:rPr>
        <w:t>اللجنة</w:t>
      </w:r>
      <w:r w:rsidR="007C51E0" w:rsidRPr="005B46D2">
        <w:rPr>
          <w:rFonts w:eastAsia="PMingLiU" w:hint="cs"/>
          <w:rtl/>
          <w:lang w:eastAsia="ar-SA"/>
        </w:rPr>
        <w:t>“</w:t>
      </w:r>
      <w:r w:rsidRPr="005B46D2">
        <w:rPr>
          <w:rFonts w:eastAsia="PMingLiU" w:hint="cs"/>
          <w:rtl/>
          <w:lang w:eastAsia="ar-SA"/>
        </w:rPr>
        <w:t>)،</w:t>
      </w:r>
    </w:p>
    <w:p w14:paraId="04FE4078" w14:textId="77777777" w:rsidR="00CC3109" w:rsidRPr="005B46D2" w:rsidRDefault="00CC3109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إذ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تتصرف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بناءً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بلاغات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صادرة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الأطراف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بموجب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11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الاتفاقية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الدولية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للقضاء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جميع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أشكال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التمييز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العنصري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(المسماة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بعده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7C51E0" w:rsidRPr="005B46D2">
        <w:rPr>
          <w:rFonts w:eastAsia="PMingLiU" w:hint="cs"/>
          <w:rtl/>
          <w:lang w:eastAsia="ar-SA"/>
        </w:rPr>
        <w:t>”</w:t>
      </w:r>
      <w:r w:rsidRPr="005B46D2">
        <w:rPr>
          <w:rFonts w:eastAsia="PMingLiU" w:hint="cs"/>
          <w:rtl/>
          <w:lang w:eastAsia="ar-SA"/>
        </w:rPr>
        <w:t>الاتفاقية</w:t>
      </w:r>
      <w:r w:rsidR="007C51E0" w:rsidRPr="005B46D2">
        <w:rPr>
          <w:rFonts w:eastAsia="PMingLiU" w:hint="cs"/>
          <w:rtl/>
          <w:lang w:eastAsia="ar-SA"/>
        </w:rPr>
        <w:t>“</w:t>
      </w:r>
      <w:r w:rsidRPr="005B46D2">
        <w:rPr>
          <w:rFonts w:eastAsia="PMingLiU" w:hint="cs"/>
          <w:rtl/>
          <w:lang w:eastAsia="ar-SA"/>
        </w:rPr>
        <w:t>)،</w:t>
      </w:r>
    </w:p>
    <w:p w14:paraId="28FBDC90" w14:textId="77777777" w:rsidR="00CC3109" w:rsidRPr="005B46D2" w:rsidRDefault="00CC3109" w:rsidP="00BE00A6">
      <w:pPr>
        <w:pStyle w:val="SingleTxtGA"/>
        <w:spacing w:after="100"/>
        <w:rPr>
          <w:rFonts w:eastAsia="PMingLiU"/>
          <w:spacing w:val="-2"/>
          <w:rtl/>
          <w:lang w:eastAsia="ar-SA"/>
        </w:rPr>
      </w:pPr>
      <w:r w:rsidRPr="005B46D2">
        <w:rPr>
          <w:rFonts w:eastAsia="PMingLiU"/>
          <w:spacing w:val="-2"/>
          <w:rtl/>
          <w:lang w:eastAsia="ar-SA"/>
        </w:rPr>
        <w:tab/>
      </w:r>
      <w:r w:rsidRPr="005B46D2">
        <w:rPr>
          <w:rFonts w:eastAsia="PMingLiU" w:hint="cs"/>
          <w:spacing w:val="-2"/>
          <w:rtl/>
          <w:lang w:eastAsia="ar-SA"/>
        </w:rPr>
        <w:t>وإذ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تضع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في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اعتبارها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المواد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11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و12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و13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من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الاتفاقية،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المتعلقة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بالبلاغات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بين</w:t>
      </w:r>
      <w:r w:rsidR="00FD00C3" w:rsidRPr="005B46D2">
        <w:rPr>
          <w:rFonts w:eastAsia="PMingLiU" w:hint="cs"/>
          <w:spacing w:val="-2"/>
          <w:rtl/>
          <w:lang w:eastAsia="ar-SA"/>
        </w:rPr>
        <w:t xml:space="preserve"> </w:t>
      </w:r>
      <w:r w:rsidRPr="005B46D2">
        <w:rPr>
          <w:rFonts w:eastAsia="PMingLiU" w:hint="cs"/>
          <w:spacing w:val="-2"/>
          <w:rtl/>
          <w:lang w:eastAsia="ar-SA"/>
        </w:rPr>
        <w:t>الدول،</w:t>
      </w:r>
    </w:p>
    <w:p w14:paraId="61495727" w14:textId="77777777" w:rsidR="00CC3109" w:rsidRPr="005B46D2" w:rsidRDefault="00CC3109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وإذ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تضع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اعتبارها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للجنة،</w:t>
      </w:r>
    </w:p>
    <w:p w14:paraId="55A16103" w14:textId="77777777" w:rsidR="00CC3109" w:rsidRPr="005B46D2" w:rsidRDefault="00CC3109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وإذ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تتصرف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طبقاً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11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الاتفاقية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وللمواد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69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و70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و71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للجنة،</w:t>
      </w:r>
    </w:p>
    <w:p w14:paraId="2B1394DF" w14:textId="77777777" w:rsidR="00CC3109" w:rsidRPr="005B46D2" w:rsidRDefault="00CC3109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تنشئ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هذا.</w:t>
      </w:r>
    </w:p>
    <w:p w14:paraId="2942EE41" w14:textId="77777777" w:rsidR="00CC3109" w:rsidRPr="005B46D2" w:rsidRDefault="00CC3109" w:rsidP="00D8490B">
      <w:pPr>
        <w:pStyle w:val="H1GA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tab/>
      </w:r>
      <w:bookmarkStart w:id="34" w:name="_Toc18683061"/>
      <w:r w:rsidRPr="005B46D2">
        <w:rPr>
          <w:rFonts w:eastAsia="PMingLiU" w:hint="cs"/>
          <w:rtl/>
          <w:lang w:eastAsia="ar-SA"/>
        </w:rPr>
        <w:t>المادة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1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br/>
      </w:r>
      <w:r w:rsidRPr="005B46D2">
        <w:rPr>
          <w:rFonts w:eastAsia="PMingLiU" w:hint="cs"/>
          <w:rtl/>
          <w:lang w:eastAsia="ar-SA"/>
        </w:rPr>
        <w:t>الإجراءات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الرسمية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قبل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عقد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جلسات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استماع</w:t>
      </w:r>
      <w:bookmarkEnd w:id="34"/>
    </w:p>
    <w:p w14:paraId="07BAF2C8" w14:textId="77777777" w:rsidR="00CC3109" w:rsidRPr="005B46D2" w:rsidRDefault="00D8490B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spacing w:val="-4"/>
          <w:rtl/>
          <w:lang w:eastAsia="ar-SA"/>
        </w:rPr>
        <w:tab/>
      </w:r>
      <w:r w:rsidR="00CC3109" w:rsidRPr="005B46D2">
        <w:rPr>
          <w:rFonts w:eastAsia="PMingLiU" w:hint="cs"/>
          <w:spacing w:val="-4"/>
          <w:rtl/>
          <w:lang w:eastAsia="ar-SA"/>
        </w:rPr>
        <w:t>1-</w:t>
      </w:r>
      <w:r w:rsidR="00CC3109" w:rsidRPr="005B46D2">
        <w:rPr>
          <w:rFonts w:eastAsia="PMingLiU"/>
          <w:spacing w:val="-4"/>
          <w:rtl/>
          <w:lang w:eastAsia="ar-SA"/>
        </w:rPr>
        <w:tab/>
      </w:r>
      <w:r w:rsidR="00CC3109" w:rsidRPr="005B46D2">
        <w:rPr>
          <w:rFonts w:eastAsia="PMingLiU" w:hint="cs"/>
          <w:spacing w:val="-4"/>
          <w:rtl/>
          <w:lang w:eastAsia="ar-SA"/>
        </w:rPr>
        <w:t>إذا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أحالت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دولة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طرف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ما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المسألة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مرة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أخرى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على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اللجنة،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عملاً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بالمادة</w:t>
      </w:r>
      <w:r w:rsidR="00FD00C3" w:rsidRPr="005B46D2">
        <w:rPr>
          <w:rFonts w:eastAsia="PMingLiU" w:hint="cs"/>
          <w:spacing w:val="-4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4"/>
          <w:rtl/>
          <w:lang w:eastAsia="ar-SA"/>
        </w:rPr>
        <w:t>11(2)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الاتفاقية،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تطلب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المدعى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عليها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تُخبر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بما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إذا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كانت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ترغب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تقديم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معلومات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ذات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صلة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الولاية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القانونية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مقبولية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البلاغ،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بما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ذلك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استنفاد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جميع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سبل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الانتصاف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المحلية،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وذلك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ضمن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أجل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شهر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واحد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تسلُّم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الطلب.</w:t>
      </w:r>
    </w:p>
    <w:p w14:paraId="2A009ADB" w14:textId="77777777" w:rsidR="00CC3109" w:rsidRPr="005B46D2" w:rsidRDefault="00D8490B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2-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ترسل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الأمانة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الفور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رد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تستلمه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وإلى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الأخرى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المعنية.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وتُتاح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للدولة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الأخرى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فرصة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الإدلاء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بملاحظاتها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ذلك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الرد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ضمن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شهر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واحد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استلامه.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ويجوز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الأطراف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تقرر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حصر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ردود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كل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المعلومات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التي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سبق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وردت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مذكراتها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السابقة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التي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أُثيرت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المسائل.</w:t>
      </w:r>
    </w:p>
    <w:p w14:paraId="74417FDF" w14:textId="77777777" w:rsidR="00CC3109" w:rsidRPr="005B46D2" w:rsidRDefault="00D8490B" w:rsidP="00BE00A6">
      <w:pPr>
        <w:pStyle w:val="SingleTxtGA"/>
        <w:spacing w:after="100"/>
        <w:rPr>
          <w:rFonts w:eastAsia="PMingLiU"/>
          <w:spacing w:val="-6"/>
          <w:rtl/>
          <w:lang w:eastAsia="ar-SA"/>
        </w:rPr>
      </w:pPr>
      <w:r w:rsidRPr="005B46D2">
        <w:rPr>
          <w:rFonts w:eastAsia="PMingLiU"/>
          <w:spacing w:val="-6"/>
          <w:rtl/>
          <w:lang w:eastAsia="ar-SA"/>
        </w:rPr>
        <w:tab/>
      </w:r>
      <w:r w:rsidR="00CC3109" w:rsidRPr="005B46D2">
        <w:rPr>
          <w:rFonts w:eastAsia="PMingLiU" w:hint="cs"/>
          <w:spacing w:val="-6"/>
          <w:rtl/>
          <w:lang w:eastAsia="ar-SA"/>
        </w:rPr>
        <w:t>3-</w:t>
      </w:r>
      <w:r w:rsidR="00CC3109" w:rsidRPr="005B46D2">
        <w:rPr>
          <w:rFonts w:eastAsia="PMingLiU"/>
          <w:spacing w:val="-6"/>
          <w:rtl/>
          <w:lang w:eastAsia="ar-SA"/>
        </w:rPr>
        <w:tab/>
      </w:r>
      <w:r w:rsidR="00CC3109" w:rsidRPr="005B46D2">
        <w:rPr>
          <w:rFonts w:eastAsia="PMingLiU" w:hint="cs"/>
          <w:spacing w:val="-6"/>
          <w:rtl/>
          <w:lang w:eastAsia="ar-SA"/>
        </w:rPr>
        <w:t>يجوز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للجنة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أن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تعتبر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أن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الدول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المعنية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قد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تنازلت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عن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ممارسة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حقها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في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الرد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في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المواعيد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الزمنية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المحددة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في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المادة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1(1)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و1(2)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أعلاه،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إذا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ما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تخلفت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عن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الإدلاء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بردها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في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تلك</w:t>
      </w:r>
      <w:r w:rsidR="00FD00C3" w:rsidRPr="005B46D2">
        <w:rPr>
          <w:rFonts w:eastAsia="PMingLiU" w:hint="cs"/>
          <w:spacing w:val="-6"/>
          <w:rtl/>
          <w:lang w:eastAsia="ar-SA"/>
        </w:rPr>
        <w:t xml:space="preserve"> </w:t>
      </w:r>
      <w:r w:rsidR="00CC3109" w:rsidRPr="005B46D2">
        <w:rPr>
          <w:rFonts w:eastAsia="PMingLiU" w:hint="cs"/>
          <w:spacing w:val="-6"/>
          <w:rtl/>
          <w:lang w:eastAsia="ar-SA"/>
        </w:rPr>
        <w:t>المواعيد.</w:t>
      </w:r>
    </w:p>
    <w:p w14:paraId="0FD396AF" w14:textId="77777777" w:rsidR="00CC3109" w:rsidRPr="005B46D2" w:rsidRDefault="00D8490B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4-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طبقاً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87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للجنة،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يجوز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تنشئ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فريقاً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عاملاً،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يتألف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خمسة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أعضاء،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لمساعدة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دراسة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البلاغات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بين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الدول.</w:t>
      </w:r>
    </w:p>
    <w:p w14:paraId="4348770A" w14:textId="77777777" w:rsidR="00CC3109" w:rsidRPr="005B46D2" w:rsidRDefault="00D8490B" w:rsidP="00BE00A6">
      <w:pPr>
        <w:pStyle w:val="SingleTxtGA"/>
        <w:spacing w:after="100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5-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بناءً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طلب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أحد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الطرفين،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يجوز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للفريق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العامل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يقبل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استلام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ردود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كتابية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وقت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متأخر،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سبيل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الاستثناء،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المراعاة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الواجبة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لظروف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القضية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ولمبدأ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تكافؤ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الوسائل.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فإذا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رأى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الفريق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العامل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الجائز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أخذ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ذلك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الرد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بعين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الاعتبار،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أحال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ذلك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الرد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فوراً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الطرف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متيحاً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فرصة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التعليق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مسائل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جديدة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تُثار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ضمن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موعد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زمني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محدد.</w:t>
      </w:r>
    </w:p>
    <w:p w14:paraId="4E0B8EB4" w14:textId="77777777" w:rsidR="00CC3109" w:rsidRPr="005B46D2" w:rsidRDefault="00D8490B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lastRenderedPageBreak/>
        <w:tab/>
      </w:r>
      <w:r w:rsidR="00CC3109" w:rsidRPr="005B46D2">
        <w:rPr>
          <w:rFonts w:eastAsia="PMingLiU" w:hint="cs"/>
          <w:rtl/>
          <w:lang w:eastAsia="ar-SA"/>
        </w:rPr>
        <w:t>6-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عند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اختتام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المرافعات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المكتوبة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المتعلقة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بالولاية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القانونية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والمقبولية،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بما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استنفاد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سبل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الانتصاف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المحلية،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تكون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القضية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جاهزة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لمناقشتها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جلسات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استماع.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وتُمنح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إشعاراً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كافياً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بتاريخ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النظر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القضية.</w:t>
      </w:r>
    </w:p>
    <w:p w14:paraId="2C6E6197" w14:textId="77777777" w:rsidR="00CC3109" w:rsidRPr="005B46D2" w:rsidRDefault="00D8490B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7-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طبقاً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11(5)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الاتفاقية،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تدعو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كل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دولة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الأطراف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تعيين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ممثل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عنها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كي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يشارك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المرافعات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الشفوية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أمام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دون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يكون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حق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التصويت.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ويتضمن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إشعار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تعيين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الممثل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اسم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ممثل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ونبذةً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موجزة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سيرته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المهنية،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ويُقدَّم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الإشعار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موعد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تحدده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ويُرسل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هذا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الإشعار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أوانه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إلى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الأطراف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عملاً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بالمادة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71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للجنة.</w:t>
      </w:r>
    </w:p>
    <w:p w14:paraId="21A29B4D" w14:textId="77777777" w:rsidR="00CC3109" w:rsidRPr="005B46D2" w:rsidRDefault="00CC3109" w:rsidP="00BE00A6">
      <w:pPr>
        <w:pStyle w:val="H1GA"/>
        <w:rPr>
          <w:rFonts w:eastAsia="PMingLiU"/>
          <w:rtl/>
        </w:rPr>
      </w:pPr>
      <w:r w:rsidRPr="005B46D2">
        <w:rPr>
          <w:rFonts w:eastAsia="PMingLiU"/>
          <w:rtl/>
        </w:rPr>
        <w:tab/>
      </w:r>
      <w:r w:rsidRPr="005B46D2">
        <w:rPr>
          <w:rFonts w:eastAsia="PMingLiU"/>
          <w:rtl/>
        </w:rPr>
        <w:tab/>
      </w:r>
      <w:bookmarkStart w:id="35" w:name="_Toc18683062"/>
      <w:r w:rsidRPr="005B46D2">
        <w:rPr>
          <w:rFonts w:eastAsia="PMingLiU" w:hint="cs"/>
          <w:rtl/>
        </w:rPr>
        <w:t>المادة</w:t>
      </w:r>
      <w:r w:rsidR="00FD00C3" w:rsidRPr="005B46D2">
        <w:rPr>
          <w:rFonts w:eastAsia="PMingLiU" w:hint="cs"/>
          <w:rtl/>
        </w:rPr>
        <w:t xml:space="preserve"> </w:t>
      </w:r>
      <w:r w:rsidRPr="005B46D2">
        <w:rPr>
          <w:rFonts w:eastAsia="PMingLiU" w:hint="cs"/>
          <w:rtl/>
        </w:rPr>
        <w:t>2</w:t>
      </w:r>
      <w:r w:rsidRPr="005B46D2">
        <w:rPr>
          <w:rFonts w:eastAsia="PMingLiU"/>
          <w:rtl/>
        </w:rPr>
        <w:tab/>
      </w:r>
      <w:r w:rsidRPr="005B46D2">
        <w:rPr>
          <w:rFonts w:eastAsia="PMingLiU"/>
          <w:rtl/>
        </w:rPr>
        <w:br/>
      </w:r>
      <w:r w:rsidRPr="005B46D2">
        <w:rPr>
          <w:rFonts w:eastAsia="PMingLiU" w:hint="cs"/>
          <w:rtl/>
        </w:rPr>
        <w:t>اللغات</w:t>
      </w:r>
      <w:bookmarkEnd w:id="35"/>
    </w:p>
    <w:p w14:paraId="762C8A59" w14:textId="77777777" w:rsidR="00CC3109" w:rsidRPr="005B46D2" w:rsidRDefault="00CC3109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لغتا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العمل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المعتمدتان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أثناء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المرافعات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هما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لغتا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العمل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العاديتان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لدى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اللجنة.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حال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رغبت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المعنية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مخاطبة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بإحدى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لغات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الأمم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المتحدة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الرسمية،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تُوفَّر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خدمة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الترجمة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الفورية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بتلك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اللغة.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وتتاح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قرارات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بلغات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الأمم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المتحدة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الست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الرسمية.</w:t>
      </w:r>
    </w:p>
    <w:p w14:paraId="25C46D12" w14:textId="77777777" w:rsidR="00CC3109" w:rsidRPr="005B46D2" w:rsidRDefault="00CC3109" w:rsidP="00BE00A6">
      <w:pPr>
        <w:pStyle w:val="H1GA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tab/>
      </w:r>
      <w:bookmarkStart w:id="36" w:name="_Toc18683063"/>
      <w:r w:rsidRPr="005B46D2">
        <w:rPr>
          <w:rFonts w:eastAsia="PMingLiU" w:hint="cs"/>
          <w:rtl/>
          <w:lang w:eastAsia="ar-SA"/>
        </w:rPr>
        <w:t>المادة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3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br/>
      </w:r>
      <w:r w:rsidRPr="005B46D2">
        <w:rPr>
          <w:rFonts w:eastAsia="PMingLiU" w:hint="cs"/>
          <w:rtl/>
          <w:lang w:eastAsia="ar-SA"/>
        </w:rPr>
        <w:t>رئاسة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جلسات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الاستماع</w:t>
      </w:r>
      <w:bookmarkEnd w:id="36"/>
    </w:p>
    <w:p w14:paraId="7B992560" w14:textId="77777777" w:rsidR="00CC3109" w:rsidRPr="005B46D2" w:rsidRDefault="00CC3109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تكون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رئاسة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جلسات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الاستماع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وفقاً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لما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تنص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عليه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المواد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17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و18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و19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النظام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الأساسي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للجنة.</w:t>
      </w:r>
    </w:p>
    <w:p w14:paraId="3D3BCBE9" w14:textId="77777777" w:rsidR="00CC3109" w:rsidRPr="005B46D2" w:rsidRDefault="00CC3109" w:rsidP="00BE00A6">
      <w:pPr>
        <w:pStyle w:val="H1GA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tab/>
      </w:r>
      <w:bookmarkStart w:id="37" w:name="_Toc18683064"/>
      <w:r w:rsidRPr="005B46D2">
        <w:rPr>
          <w:rFonts w:eastAsia="PMingLiU" w:hint="cs"/>
          <w:rtl/>
          <w:lang w:eastAsia="ar-SA"/>
        </w:rPr>
        <w:t>المادة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4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/>
          <w:rtl/>
          <w:lang w:eastAsia="ar-SA"/>
        </w:rPr>
        <w:br/>
      </w:r>
      <w:r w:rsidRPr="005B46D2">
        <w:rPr>
          <w:rFonts w:eastAsia="PMingLiU" w:hint="cs"/>
          <w:rtl/>
          <w:lang w:eastAsia="ar-SA"/>
        </w:rPr>
        <w:t>استقلال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وحياد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أعضاء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اللجنة</w:t>
      </w:r>
      <w:bookmarkEnd w:id="37"/>
      <w:r w:rsidR="00FD00C3" w:rsidRPr="005B46D2">
        <w:rPr>
          <w:rFonts w:eastAsia="PMingLiU" w:hint="cs"/>
          <w:rtl/>
          <w:lang w:eastAsia="ar-SA"/>
        </w:rPr>
        <w:t xml:space="preserve"> </w:t>
      </w:r>
    </w:p>
    <w:p w14:paraId="3A0A832F" w14:textId="77777777" w:rsidR="00CC3109" w:rsidRPr="005B46D2" w:rsidRDefault="00BE00A6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1-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لا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يشارك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عضو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أعضاء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النظر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بلاغ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بين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إذا:</w:t>
      </w:r>
    </w:p>
    <w:p w14:paraId="40577E3C" w14:textId="77777777" w:rsidR="00CC3109" w:rsidRPr="005B46D2" w:rsidRDefault="00CC3109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(أ)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كان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العضو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مواطني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إحدى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الدول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الأطراف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المعنية؛</w:t>
      </w:r>
    </w:p>
    <w:p w14:paraId="7792ADAB" w14:textId="77777777" w:rsidR="00CC3109" w:rsidRPr="005B46D2" w:rsidRDefault="00CC3109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(ب)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إذا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نشأ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تضارب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مصالح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شخصي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أو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مهني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لدى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العضو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فيما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يتعلق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بالبلاغ؛</w:t>
      </w:r>
    </w:p>
    <w:p w14:paraId="511D6C36" w14:textId="77777777" w:rsidR="00CC3109" w:rsidRPr="005B46D2" w:rsidRDefault="00CC3109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(ج)</w:t>
      </w:r>
      <w:r w:rsidRPr="005B46D2">
        <w:rPr>
          <w:rFonts w:eastAsia="PMingLiU"/>
          <w:rtl/>
          <w:lang w:eastAsia="ar-SA"/>
        </w:rPr>
        <w:tab/>
      </w:r>
      <w:r w:rsidRPr="005B46D2">
        <w:rPr>
          <w:rFonts w:eastAsia="PMingLiU" w:hint="cs"/>
          <w:rtl/>
          <w:lang w:eastAsia="ar-SA"/>
        </w:rPr>
        <w:t>إذا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شارك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العضو،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بأي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صفة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كانت،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اتخاذ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أي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قرار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بشأن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الموضوع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الذي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يتطرق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إليه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Pr="005B46D2">
        <w:rPr>
          <w:rFonts w:eastAsia="PMingLiU" w:hint="cs"/>
          <w:rtl/>
          <w:lang w:eastAsia="ar-SA"/>
        </w:rPr>
        <w:t>البلاغ.</w:t>
      </w:r>
    </w:p>
    <w:p w14:paraId="70CD2D74" w14:textId="77777777" w:rsidR="00CC3109" w:rsidRPr="005B46D2" w:rsidRDefault="00BE00A6" w:rsidP="00BE00A6">
      <w:pPr>
        <w:pStyle w:val="SingleTxtGA"/>
        <w:spacing w:after="100" w:line="376" w:lineRule="exact"/>
        <w:rPr>
          <w:rFonts w:eastAsia="PMingLiU"/>
          <w:rtl/>
          <w:lang w:eastAsia="ar-SA"/>
        </w:rPr>
      </w:pPr>
      <w:r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2-</w:t>
      </w:r>
      <w:r w:rsidR="00CC3109" w:rsidRPr="005B46D2">
        <w:rPr>
          <w:rFonts w:eastAsia="PMingLiU"/>
          <w:rtl/>
          <w:lang w:eastAsia="ar-SA"/>
        </w:rPr>
        <w:tab/>
      </w:r>
      <w:r w:rsidR="00CC3109" w:rsidRPr="005B46D2">
        <w:rPr>
          <w:rFonts w:eastAsia="PMingLiU" w:hint="cs"/>
          <w:rtl/>
          <w:lang w:eastAsia="ar-SA"/>
        </w:rPr>
        <w:t>تقرر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اللجنة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مسألة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تُثار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ضمن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إطار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المادة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4(1)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أعلاه.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ولا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يشارك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العضو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المعني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في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اتخاذ</w:t>
      </w:r>
      <w:r w:rsidR="00FD00C3" w:rsidRPr="005B46D2">
        <w:rPr>
          <w:rFonts w:eastAsia="PMingLiU" w:hint="cs"/>
          <w:rtl/>
          <w:lang w:eastAsia="ar-SA"/>
        </w:rPr>
        <w:t xml:space="preserve"> </w:t>
      </w:r>
      <w:r w:rsidR="00CC3109" w:rsidRPr="005B46D2">
        <w:rPr>
          <w:rFonts w:eastAsia="PMingLiU" w:hint="cs"/>
          <w:rtl/>
          <w:lang w:eastAsia="ar-SA"/>
        </w:rPr>
        <w:t>القرار.</w:t>
      </w:r>
    </w:p>
    <w:p w14:paraId="0A55B32E" w14:textId="77777777" w:rsidR="00CC3109" w:rsidRPr="005B46D2" w:rsidRDefault="00BE00A6" w:rsidP="00BE00A6">
      <w:pPr>
        <w:pStyle w:val="H1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bookmarkStart w:id="38" w:name="_Toc18683065"/>
      <w:r w:rsidR="00CC3109" w:rsidRPr="005B46D2">
        <w:rPr>
          <w:rFonts w:hint="cs"/>
          <w:rtl/>
        </w:rPr>
        <w:t>المادة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5</w:t>
      </w:r>
      <w:r w:rsidRPr="005B46D2">
        <w:rPr>
          <w:rtl/>
        </w:rPr>
        <w:tab/>
      </w:r>
      <w:r w:rsidRPr="005B46D2">
        <w:rPr>
          <w:rtl/>
        </w:rPr>
        <w:br/>
      </w:r>
      <w:r w:rsidR="00CC3109" w:rsidRPr="005B46D2">
        <w:rPr>
          <w:rFonts w:hint="cs"/>
          <w:rtl/>
        </w:rPr>
        <w:t>إدارة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</w:t>
      </w:r>
      <w:bookmarkEnd w:id="38"/>
      <w:r w:rsidR="00FD00C3" w:rsidRPr="005B46D2">
        <w:rPr>
          <w:rFonts w:hint="cs"/>
          <w:rtl/>
        </w:rPr>
        <w:t xml:space="preserve"> </w:t>
      </w:r>
    </w:p>
    <w:p w14:paraId="14C79EE4" w14:textId="77777777" w:rsidR="00CC3109" w:rsidRPr="005B46D2" w:rsidRDefault="00BE00A6" w:rsidP="00BE00A6">
      <w:pPr>
        <w:pStyle w:val="SingleTxtGA"/>
        <w:spacing w:after="100" w:line="376" w:lineRule="exact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1-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الإجراء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المبين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المادة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11،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الإجراءات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تقوم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ما</w:t>
      </w:r>
      <w:r w:rsidRPr="005B46D2">
        <w:rPr>
          <w:rFonts w:hint="eastAsia"/>
          <w:rtl/>
        </w:rPr>
        <w:t> 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تفسيره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بأنه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تعبير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شكل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الأشكال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آرائها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ولايتها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القانونية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ولا</w:t>
      </w:r>
      <w:r w:rsidR="00FD00C3" w:rsidRPr="005B46D2">
        <w:rPr>
          <w:rFonts w:hint="eastAsia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مقبولية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أسسه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الموضوعية.</w:t>
      </w:r>
      <w:r w:rsidR="00FD00C3" w:rsidRPr="005B46D2">
        <w:rPr>
          <w:rFonts w:hint="cs"/>
          <w:rtl/>
        </w:rPr>
        <w:t xml:space="preserve"> </w:t>
      </w:r>
    </w:p>
    <w:p w14:paraId="492746A0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lastRenderedPageBreak/>
        <w:tab/>
      </w:r>
      <w:r w:rsidR="00CC3109" w:rsidRPr="005B46D2">
        <w:rPr>
          <w:rFonts w:hint="cs"/>
          <w:rtl/>
        </w:rPr>
        <w:t>2-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تكون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سرية.</w:t>
      </w:r>
      <w:r w:rsidR="00FD00C3" w:rsidRPr="005B46D2">
        <w:rPr>
          <w:rFonts w:hint="cs"/>
          <w:rtl/>
        </w:rPr>
        <w:t xml:space="preserve"> </w:t>
      </w:r>
    </w:p>
    <w:p w14:paraId="02CD5201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3-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يُدعى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ممثلُ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أثارت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المسائل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الأولية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عرض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آراء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تلك،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أقصاها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45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ثم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يُمنح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ممثل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الأخرى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أقصاها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45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لمخاطبة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وفور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الانتهاء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ذلك،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يدعى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ممثل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تقديم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شفوي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أقصاها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دقيقة.</w:t>
      </w:r>
      <w:r w:rsidR="00FD00C3" w:rsidRPr="005B46D2">
        <w:rPr>
          <w:rFonts w:hint="cs"/>
          <w:rtl/>
        </w:rPr>
        <w:t xml:space="preserve"> </w:t>
      </w:r>
    </w:p>
    <w:p w14:paraId="19CF96BB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4-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بعد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عرض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ممثلي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آراءهما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شفوياً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45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الإدلاء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بمعلومات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إضافية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مكتوبة،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تتعدى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عشر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صفحات،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غضون</w:t>
      </w:r>
      <w:r w:rsidRPr="005B46D2">
        <w:rPr>
          <w:rFonts w:hint="eastAsia"/>
          <w:rtl/>
        </w:rPr>
        <w:t> </w:t>
      </w:r>
      <w:r w:rsidR="00CC3109" w:rsidRPr="005B46D2">
        <w:rPr>
          <w:rFonts w:hint="cs"/>
          <w:rtl/>
        </w:rPr>
        <w:t>24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ساعة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انعقاد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المرافعات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الشفوية.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تسمح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سبيل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الاستثناء،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بتقديم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كتابي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عوض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الإدلاء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بردود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شفوية.</w:t>
      </w:r>
      <w:r w:rsidR="00FD00C3" w:rsidRPr="005B46D2">
        <w:rPr>
          <w:rFonts w:hint="cs"/>
          <w:rtl/>
        </w:rPr>
        <w:t xml:space="preserve"> </w:t>
      </w:r>
    </w:p>
    <w:p w14:paraId="4BD63769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5-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تتعدى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الردود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الشفوية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جولتين،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يقرر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خلاف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ذلك.</w:t>
      </w:r>
      <w:r w:rsidR="00FD00C3" w:rsidRPr="005B46D2">
        <w:rPr>
          <w:rFonts w:hint="cs"/>
          <w:rtl/>
        </w:rPr>
        <w:t xml:space="preserve"> </w:t>
      </w:r>
    </w:p>
    <w:p w14:paraId="74189FD1" w14:textId="77777777" w:rsidR="00CC3109" w:rsidRPr="005B46D2" w:rsidRDefault="00BE00A6" w:rsidP="00BE00A6">
      <w:pPr>
        <w:pStyle w:val="SingleTxtGA"/>
        <w:rPr>
          <w:spacing w:val="-4"/>
          <w:rtl/>
        </w:rPr>
      </w:pPr>
      <w:r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6-</w:t>
      </w:r>
      <w:r w:rsidR="00CC3109"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حال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اعتراض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ممثل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إحدى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الدولتين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الطرفين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المعنيتين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وجود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ممثل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الدولة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الطرف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الأخرى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القاعة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أثناء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إدلائه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برده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الشفهي،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تسجل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ذلك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الاعتراض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المحاضر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الرسمية،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وتقر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بأنه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يجوز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تفسير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وجود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ذلك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الممثل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القاعة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أنه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يعبر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بأي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شكل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الأشكال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موقف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الأسس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الموضوعية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للاعتراض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أو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القضايا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المثارة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البلاغ.</w:t>
      </w:r>
      <w:r w:rsidR="00FD00C3" w:rsidRPr="005B46D2">
        <w:rPr>
          <w:rFonts w:hint="cs"/>
          <w:spacing w:val="-4"/>
          <w:rtl/>
        </w:rPr>
        <w:t xml:space="preserve"> </w:t>
      </w:r>
    </w:p>
    <w:p w14:paraId="6FB80B9C" w14:textId="77777777" w:rsidR="00CC3109" w:rsidRPr="005B46D2" w:rsidRDefault="00BE00A6" w:rsidP="00BE00A6">
      <w:pPr>
        <w:pStyle w:val="SingleTxtGA"/>
        <w:rPr>
          <w:rtl/>
          <w:lang w:bidi="ar-DZ"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7-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طبقاً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الذي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سبق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إرساله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المعنيتين،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تنحصر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الردود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الشفوية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يدلى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نيابة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التطرق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لمسألتي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الولاية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القانونية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والمقبولية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لمسائل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الولاية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القانونية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وحدها.</w:t>
      </w:r>
      <w:r w:rsidR="00FD00C3" w:rsidRPr="005B46D2">
        <w:rPr>
          <w:rFonts w:hint="cs"/>
          <w:rtl/>
        </w:rPr>
        <w:t xml:space="preserve"> </w:t>
      </w:r>
    </w:p>
    <w:p w14:paraId="02A25517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8-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لأعضاء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يطلبوا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كتابةً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توجيه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أسئلة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ممثلي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المعنيتين.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ويوجه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الأسئلة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الممثلين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يكونا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أدليا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بعرضيهما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45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طبقاً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تنص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عليه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المادة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5(3)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أعلاه.</w:t>
      </w:r>
      <w:r w:rsidR="00FD00C3" w:rsidRPr="005B46D2">
        <w:rPr>
          <w:rFonts w:hint="cs"/>
          <w:rtl/>
        </w:rPr>
        <w:t xml:space="preserve"> </w:t>
      </w:r>
    </w:p>
    <w:p w14:paraId="28A6F8BF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9-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لممثلي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مخاطبة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بعضهما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البعض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مباشرة،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ولكن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اقتراح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يقوم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بذلك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نيابةً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منهما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العرض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الأخير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الذي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يستغرق</w:t>
      </w:r>
      <w:r w:rsidRPr="005B46D2">
        <w:rPr>
          <w:rFonts w:hint="eastAsia"/>
          <w:rtl/>
        </w:rPr>
        <w:t> </w:t>
      </w:r>
      <w:r w:rsidR="00CC3109" w:rsidRPr="005B46D2">
        <w:rPr>
          <w:rFonts w:hint="cs"/>
          <w:rtl/>
        </w:rPr>
        <w:t>45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دقيقة.</w:t>
      </w:r>
      <w:r w:rsidR="00FD00C3" w:rsidRPr="005B46D2">
        <w:rPr>
          <w:rFonts w:hint="cs"/>
          <w:rtl/>
        </w:rPr>
        <w:t xml:space="preserve"> </w:t>
      </w:r>
    </w:p>
    <w:p w14:paraId="28A1835E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10-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ويجوز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للجنة،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وقت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قبل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الاجتماع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أثناءها،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تشير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نقاط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مسائل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ترغب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يتطرق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الطرفان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بصورة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محددة،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النقاط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المسائل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ترى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يوجد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يكفي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الحجج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بشأنها.</w:t>
      </w:r>
      <w:r w:rsidR="00FD00C3" w:rsidRPr="005B46D2">
        <w:rPr>
          <w:rFonts w:hint="cs"/>
          <w:rtl/>
        </w:rPr>
        <w:t xml:space="preserve"> </w:t>
      </w:r>
    </w:p>
    <w:p w14:paraId="57397EAB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11-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يأذن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لأعضاء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مشاورات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خاصة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الجولة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الأولى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أقرب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تقدير.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ذلك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الشأن،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يعلق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أقصاها</w:t>
      </w:r>
      <w:r w:rsidRPr="005B46D2">
        <w:rPr>
          <w:rFonts w:hint="eastAsia"/>
          <w:rtl/>
        </w:rPr>
        <w:t> </w:t>
      </w:r>
      <w:r w:rsidR="00CC3109" w:rsidRPr="005B46D2">
        <w:rPr>
          <w:rFonts w:hint="cs"/>
          <w:rtl/>
        </w:rPr>
        <w:t>15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فترات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التوقُّف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تلك،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ترافق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الأمانةُ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ممثلي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غرفة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منفصلة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بجوار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قاعة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المرافعات.</w:t>
      </w:r>
      <w:r w:rsidR="00FD00C3" w:rsidRPr="005B46D2">
        <w:rPr>
          <w:rFonts w:hint="cs"/>
          <w:rtl/>
        </w:rPr>
        <w:t xml:space="preserve"> </w:t>
      </w:r>
    </w:p>
    <w:p w14:paraId="53BD57F0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12-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لممثلي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يطلبا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إجراء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مشاورات.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الشأن،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لرئيس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يسمح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بفترات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توقُّف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أقصاها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15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دقيقة.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وتجرى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هذه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المشاورات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خارج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قاعة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المرافعات.</w:t>
      </w:r>
      <w:r w:rsidR="00FD00C3" w:rsidRPr="005B46D2">
        <w:rPr>
          <w:rFonts w:hint="cs"/>
          <w:rtl/>
        </w:rPr>
        <w:t xml:space="preserve"> </w:t>
      </w:r>
    </w:p>
    <w:p w14:paraId="21E368A8" w14:textId="77777777" w:rsidR="00CC3109" w:rsidRPr="005B46D2" w:rsidRDefault="00BE00A6" w:rsidP="00BE00A6">
      <w:pPr>
        <w:pStyle w:val="H1GA"/>
        <w:rPr>
          <w:rtl/>
        </w:rPr>
      </w:pPr>
      <w:r w:rsidRPr="005B46D2">
        <w:rPr>
          <w:rtl/>
        </w:rPr>
        <w:lastRenderedPageBreak/>
        <w:tab/>
      </w:r>
      <w:r w:rsidRPr="005B46D2">
        <w:rPr>
          <w:rtl/>
        </w:rPr>
        <w:tab/>
      </w:r>
      <w:bookmarkStart w:id="39" w:name="_Toc18683066"/>
      <w:r w:rsidR="00CC3109" w:rsidRPr="005B46D2">
        <w:rPr>
          <w:rFonts w:hint="cs"/>
          <w:rtl/>
        </w:rPr>
        <w:t>المادة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6</w:t>
      </w:r>
      <w:r w:rsidRPr="005B46D2">
        <w:rPr>
          <w:rtl/>
        </w:rPr>
        <w:tab/>
      </w:r>
      <w:r w:rsidRPr="005B46D2">
        <w:rPr>
          <w:rtl/>
        </w:rPr>
        <w:br/>
      </w:r>
      <w:r w:rsidR="00CC3109" w:rsidRPr="005B46D2">
        <w:rPr>
          <w:rFonts w:hint="cs"/>
          <w:rtl/>
        </w:rPr>
        <w:t>المداولات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والقرارات</w:t>
      </w:r>
      <w:bookmarkEnd w:id="39"/>
    </w:p>
    <w:p w14:paraId="2C32C009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1-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تكون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مداولات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سرية.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ويُؤذن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لممثل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كل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بالمشاركة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أعمال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منحه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التصويت،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ريثما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يُبت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المسألة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قيد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النظر.</w:t>
      </w:r>
      <w:r w:rsidR="00FD00C3" w:rsidRPr="005B46D2">
        <w:rPr>
          <w:rFonts w:hint="cs"/>
          <w:rtl/>
        </w:rPr>
        <w:t xml:space="preserve"> </w:t>
      </w:r>
    </w:p>
    <w:p w14:paraId="31FDEC4B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2-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أيضاً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تنظم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مداولات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غير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رسمية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يشارك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سوى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أعضاء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بدعم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الأمانة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وخدمات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المؤتمرات،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استبعاد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محرري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المحاضر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الموجزة.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ولا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محاضر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موجزة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بالمداولات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غير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الرسمية.</w:t>
      </w:r>
      <w:r w:rsidR="00FD00C3" w:rsidRPr="005B46D2">
        <w:rPr>
          <w:rFonts w:hint="cs"/>
          <w:rtl/>
        </w:rPr>
        <w:t xml:space="preserve"> </w:t>
      </w:r>
    </w:p>
    <w:p w14:paraId="755EB69C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3-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تُتّخذ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قرارات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بأغلبية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الأعضاء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الحاضرين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والمصوِّتين.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وتخضع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طرائق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التصويت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للمواد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36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و49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57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الأساسي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للجنة.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تُتخذ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القرارات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بدون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تصويت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يطلب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عضو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أعضاء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إجراء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التصويت.</w:t>
      </w:r>
      <w:r w:rsidR="00FD00C3" w:rsidRPr="005B46D2">
        <w:rPr>
          <w:rFonts w:hint="cs"/>
          <w:rtl/>
        </w:rPr>
        <w:t xml:space="preserve"> </w:t>
      </w:r>
    </w:p>
    <w:p w14:paraId="4D9075CF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4-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بعد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انتهاء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وبعد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تفرغ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ورقات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مكتوبة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مقدمة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تصدر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قرارها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أثناء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القائمة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دورة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لاحقة.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ويكفل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الأمين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العام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تتوفَّر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للّجنة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الخدمات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التي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تحتاجها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لأجل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اعتماد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قراراتها،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بما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خدمات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إعداد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الوثائق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والمؤتمرات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الضرورية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حتى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يُكفل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موضوع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البلاغ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نحو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تام.</w:t>
      </w:r>
      <w:r w:rsidR="00FD00C3" w:rsidRPr="005B46D2">
        <w:rPr>
          <w:rFonts w:hint="cs"/>
          <w:rtl/>
        </w:rPr>
        <w:t xml:space="preserve"> </w:t>
      </w:r>
    </w:p>
    <w:p w14:paraId="3A0458D9" w14:textId="77777777" w:rsidR="00CC3109" w:rsidRPr="005B46D2" w:rsidRDefault="00BE00A6" w:rsidP="00BE00A6">
      <w:pPr>
        <w:pStyle w:val="SingleTxtGA"/>
        <w:rPr>
          <w:spacing w:val="-4"/>
          <w:rtl/>
        </w:rPr>
      </w:pPr>
      <w:r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5-</w:t>
      </w:r>
      <w:r w:rsidR="00CC3109"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حال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رفضت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المسائل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الأولية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أو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أعلنت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أنها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تتسم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بطابع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أولي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فحسب،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تحدد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موعداً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زمنياً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للقيام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بالخطوات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الموالية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وفق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هو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مبيَّن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المادة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12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الاتفاقية،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فيما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يتعلق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بموعد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انعقاد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توفيق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مخصصة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كي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تدرس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المسائل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الجوهرية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المثارة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البلاغ.</w:t>
      </w:r>
      <w:r w:rsidR="00FD00C3" w:rsidRPr="005B46D2">
        <w:rPr>
          <w:rFonts w:hint="cs"/>
          <w:spacing w:val="-4"/>
          <w:rtl/>
        </w:rPr>
        <w:t xml:space="preserve"> </w:t>
      </w:r>
    </w:p>
    <w:p w14:paraId="53D13DB8" w14:textId="77777777" w:rsidR="00CC3109" w:rsidRPr="005B46D2" w:rsidRDefault="00BE00A6" w:rsidP="00BE00A6">
      <w:pPr>
        <w:pStyle w:val="SingleTxtGA"/>
        <w:rPr>
          <w:spacing w:val="-4"/>
          <w:rtl/>
        </w:rPr>
      </w:pPr>
      <w:r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6-</w:t>
      </w:r>
      <w:r w:rsidR="00CC3109" w:rsidRPr="005B46D2">
        <w:rPr>
          <w:spacing w:val="-4"/>
          <w:rtl/>
        </w:rPr>
        <w:tab/>
      </w:r>
      <w:r w:rsidR="00CC3109" w:rsidRPr="005B46D2">
        <w:rPr>
          <w:rFonts w:hint="cs"/>
          <w:spacing w:val="-4"/>
          <w:rtl/>
        </w:rPr>
        <w:t>إذا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قررت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اللجنة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النظر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في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البلاغ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لا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يقع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ضمن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ولايتها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أو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البلاغ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غير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مقبول،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تنهي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إلى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علم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الدولتين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الطرفين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المعنيتين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قرارَها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عدم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اتخاذ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أي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خطوات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أخرى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بشأن</w:t>
      </w:r>
      <w:r w:rsidR="00FD00C3" w:rsidRPr="005B46D2">
        <w:rPr>
          <w:rFonts w:hint="cs"/>
          <w:spacing w:val="-4"/>
          <w:rtl/>
        </w:rPr>
        <w:t xml:space="preserve"> </w:t>
      </w:r>
      <w:r w:rsidR="00CC3109" w:rsidRPr="005B46D2">
        <w:rPr>
          <w:rFonts w:hint="cs"/>
          <w:spacing w:val="-4"/>
          <w:rtl/>
        </w:rPr>
        <w:t>البلاغ.</w:t>
      </w:r>
      <w:r w:rsidR="00FD00C3" w:rsidRPr="005B46D2">
        <w:rPr>
          <w:rFonts w:hint="cs"/>
          <w:spacing w:val="-4"/>
          <w:rtl/>
        </w:rPr>
        <w:t xml:space="preserve"> </w:t>
      </w:r>
    </w:p>
    <w:p w14:paraId="1D39A139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7-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ترسل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تعتمده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الطرفين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المعنيتين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ضمن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موعد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زمني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تقرره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اللجنة.</w:t>
      </w:r>
      <w:r w:rsidR="00FD00C3" w:rsidRPr="005B46D2">
        <w:rPr>
          <w:rFonts w:hint="cs"/>
          <w:rtl/>
        </w:rPr>
        <w:t xml:space="preserve"> </w:t>
      </w:r>
    </w:p>
    <w:p w14:paraId="46EAD854" w14:textId="77777777" w:rsidR="00CC3109" w:rsidRPr="005B46D2" w:rsidRDefault="00BE00A6" w:rsidP="00BE00A6">
      <w:pPr>
        <w:pStyle w:val="H1GA"/>
        <w:rPr>
          <w:rtl/>
        </w:rPr>
      </w:pPr>
      <w:r w:rsidRPr="005B46D2">
        <w:rPr>
          <w:rtl/>
        </w:rPr>
        <w:tab/>
      </w:r>
      <w:r w:rsidRPr="005B46D2">
        <w:rPr>
          <w:rtl/>
        </w:rPr>
        <w:tab/>
      </w:r>
      <w:bookmarkStart w:id="40" w:name="_Toc18683067"/>
      <w:r w:rsidR="00CC3109" w:rsidRPr="005B46D2">
        <w:rPr>
          <w:rFonts w:hint="cs"/>
          <w:rtl/>
        </w:rPr>
        <w:t>المادة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7</w:t>
      </w:r>
      <w:r w:rsidRPr="005B46D2">
        <w:rPr>
          <w:rtl/>
        </w:rPr>
        <w:tab/>
      </w:r>
      <w:r w:rsidRPr="005B46D2">
        <w:rPr>
          <w:rtl/>
        </w:rPr>
        <w:br/>
      </w:r>
      <w:r w:rsidR="00CC3109" w:rsidRPr="005B46D2">
        <w:rPr>
          <w:rFonts w:hint="cs"/>
          <w:rtl/>
        </w:rPr>
        <w:t>أحكام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نهائية</w:t>
      </w:r>
      <w:bookmarkEnd w:id="40"/>
    </w:p>
    <w:p w14:paraId="3A79F970" w14:textId="77777777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1-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تعتمد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الأساسي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قبل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الشروع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في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عقد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جلسات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استماع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وترسله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الدول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الأطراف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المعنية.</w:t>
      </w:r>
      <w:r w:rsidR="00FD00C3" w:rsidRPr="005B46D2">
        <w:rPr>
          <w:rFonts w:hint="cs"/>
          <w:rtl/>
        </w:rPr>
        <w:t xml:space="preserve"> </w:t>
      </w:r>
    </w:p>
    <w:p w14:paraId="74631F3E" w14:textId="5DA8D981" w:rsidR="00CC3109" w:rsidRPr="005B46D2" w:rsidRDefault="00BE00A6" w:rsidP="00BE00A6">
      <w:pPr>
        <w:pStyle w:val="SingleTxtGA"/>
        <w:rPr>
          <w:rtl/>
        </w:rPr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2-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يعود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إلى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اتخاذ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بشأن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أي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مسألة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تتعلق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بجلسات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الاستماع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لم</w:t>
      </w:r>
      <w:r w:rsidR="00C25C76">
        <w:rPr>
          <w:rFonts w:hint="eastAsia"/>
          <w:rtl/>
        </w:rPr>
        <w:t> </w:t>
      </w:r>
      <w:r w:rsidR="00CC3109" w:rsidRPr="005B46D2">
        <w:rPr>
          <w:rFonts w:hint="cs"/>
          <w:rtl/>
        </w:rPr>
        <w:t>يتناولها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الأساسي.</w:t>
      </w:r>
      <w:r w:rsidR="00FD00C3" w:rsidRPr="005B46D2">
        <w:rPr>
          <w:rFonts w:hint="cs"/>
          <w:rtl/>
        </w:rPr>
        <w:t xml:space="preserve"> </w:t>
      </w:r>
    </w:p>
    <w:p w14:paraId="19B27A66" w14:textId="77777777" w:rsidR="00CC3109" w:rsidRDefault="00BE00A6" w:rsidP="00BE00A6">
      <w:pPr>
        <w:pStyle w:val="SingleTxtGA"/>
      </w:pPr>
      <w:r w:rsidRPr="005B46D2">
        <w:rPr>
          <w:rtl/>
        </w:rPr>
        <w:tab/>
      </w:r>
      <w:r w:rsidR="00CC3109" w:rsidRPr="005B46D2">
        <w:rPr>
          <w:rFonts w:hint="cs"/>
          <w:rtl/>
        </w:rPr>
        <w:t>3-</w:t>
      </w:r>
      <w:r w:rsidR="00CC3109" w:rsidRPr="005B46D2">
        <w:rPr>
          <w:rtl/>
        </w:rPr>
        <w:tab/>
      </w:r>
      <w:r w:rsidR="00CC3109" w:rsidRPr="005B46D2">
        <w:rPr>
          <w:rFonts w:hint="cs"/>
          <w:rtl/>
        </w:rPr>
        <w:t>يجوز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تعديل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هذا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النظام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الأساسي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بقرار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من</w:t>
      </w:r>
      <w:r w:rsidR="00FD00C3" w:rsidRPr="005B46D2">
        <w:rPr>
          <w:rFonts w:hint="cs"/>
          <w:rtl/>
        </w:rPr>
        <w:t xml:space="preserve"> </w:t>
      </w:r>
      <w:r w:rsidR="00CC3109" w:rsidRPr="005B46D2">
        <w:rPr>
          <w:rFonts w:hint="cs"/>
          <w:rtl/>
        </w:rPr>
        <w:t>اللجنة.</w:t>
      </w:r>
    </w:p>
    <w:p w14:paraId="6F0E4BAE" w14:textId="77777777" w:rsidR="00CC3109" w:rsidRPr="00BE00A6" w:rsidRDefault="00BE00A6" w:rsidP="00BE00A6">
      <w:pPr>
        <w:spacing w:before="120"/>
        <w:jc w:val="center"/>
        <w:rPr>
          <w:u w:val="single"/>
          <w:rtl/>
          <w:lang w:bidi="ar-EG"/>
        </w:rPr>
      </w:pPr>
      <w:r>
        <w:rPr>
          <w:u w:val="single"/>
          <w:rtl/>
          <w:lang w:bidi="ar-EG"/>
        </w:rPr>
        <w:tab/>
      </w:r>
      <w:r>
        <w:rPr>
          <w:u w:val="single"/>
          <w:rtl/>
          <w:lang w:bidi="ar-EG"/>
        </w:rPr>
        <w:tab/>
      </w:r>
      <w:r>
        <w:rPr>
          <w:u w:val="single"/>
          <w:rtl/>
          <w:lang w:bidi="ar-EG"/>
        </w:rPr>
        <w:tab/>
      </w:r>
    </w:p>
    <w:sectPr w:rsidR="00CC3109" w:rsidRPr="00BE00A6" w:rsidSect="003C6BC5">
      <w:headerReference w:type="even" r:id="rId94"/>
      <w:headerReference w:type="default" r:id="rId95"/>
      <w:footerReference w:type="even" r:id="rId96"/>
      <w:footerReference w:type="default" r:id="rId9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B7AB" w14:textId="77777777" w:rsidR="00B24AC4" w:rsidRPr="002901D9" w:rsidRDefault="00B24AC4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D709C8E" w14:textId="77777777" w:rsidR="00B24AC4" w:rsidRDefault="00B24AC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5B45" w14:textId="77777777" w:rsidR="00B24AC4" w:rsidRPr="00CC3109" w:rsidRDefault="00B24AC4" w:rsidP="00CC3109">
    <w:pPr>
      <w:pStyle w:val="Footer"/>
      <w:tabs>
        <w:tab w:val="right" w:pos="9598"/>
      </w:tabs>
      <w:rPr>
        <w:sz w:val="17"/>
      </w:rPr>
    </w:pPr>
    <w:r>
      <w:rPr>
        <w:sz w:val="17"/>
      </w:rPr>
      <w:t>GE.19-14322</w:t>
    </w:r>
    <w:r>
      <w:rPr>
        <w:sz w:val="17"/>
      </w:rPr>
      <w:tab/>
    </w:r>
    <w:r w:rsidRPr="00CC3109">
      <w:rPr>
        <w:b/>
        <w:sz w:val="18"/>
      </w:rPr>
      <w:fldChar w:fldCharType="begin"/>
    </w:r>
    <w:r w:rsidRPr="00CC3109">
      <w:rPr>
        <w:b/>
        <w:sz w:val="18"/>
      </w:rPr>
      <w:instrText xml:space="preserve"> PAGE  \* MERGEFORMAT </w:instrText>
    </w:r>
    <w:r w:rsidRPr="00CC3109">
      <w:rPr>
        <w:b/>
        <w:sz w:val="18"/>
      </w:rPr>
      <w:fldChar w:fldCharType="separate"/>
    </w:r>
    <w:r>
      <w:rPr>
        <w:b/>
        <w:sz w:val="18"/>
      </w:rPr>
      <w:t>2</w:t>
    </w:r>
    <w:r w:rsidRPr="00CC3109">
      <w:rPr>
        <w:b/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C068" w14:textId="33741A8D" w:rsidR="00B24AC4" w:rsidRPr="00CC3109" w:rsidRDefault="00B24AC4" w:rsidP="00CC3109">
    <w:pPr>
      <w:pStyle w:val="Footer"/>
      <w:tabs>
        <w:tab w:val="right" w:pos="9598"/>
      </w:tabs>
      <w:rPr>
        <w:sz w:val="17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3F13AA8" wp14:editId="186420E4">
              <wp:simplePos x="0" y="0"/>
              <wp:positionH relativeFrom="page">
                <wp:posOffset>356235</wp:posOffset>
              </wp:positionH>
              <wp:positionV relativeFrom="page">
                <wp:posOffset>719455</wp:posOffset>
              </wp:positionV>
              <wp:extent cx="222885" cy="6120130"/>
              <wp:effectExtent l="0" t="0" r="5715" b="1397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/>
                    </wps:spPr>
                    <wps:txbx>
                      <w:txbxContent>
                        <w:p w14:paraId="446F5764" w14:textId="3211B5B7" w:rsidR="00B24AC4" w:rsidRPr="00150665" w:rsidRDefault="00B24AC4" w:rsidP="003579AE">
                          <w:pPr>
                            <w:pStyle w:val="Footer"/>
                            <w:tabs>
                              <w:tab w:val="right" w:pos="9598"/>
                            </w:tabs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GE.19-14322</w:t>
                          </w:r>
                          <w:r>
                            <w:rPr>
                              <w:sz w:val="17"/>
                            </w:rPr>
                            <w:tab/>
                          </w:r>
                          <w:r w:rsidRPr="0015066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5066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5066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72</w:t>
                          </w:r>
                          <w:r w:rsidRPr="0015066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E786BC5" w14:textId="77777777" w:rsidR="00B24AC4" w:rsidRDefault="00B24AC4" w:rsidP="003579A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F13AA8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left:0;text-align:left;margin-left:28.05pt;margin-top:56.65pt;width:17.55pt;height:481.9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" filled="f" stroked="f">
              <v:stroke joinstyle="round"/>
              <v:textbox style="layout-flow:vertical" inset="0,0,0,0">
                <w:txbxContent>
                  <w:p w14:paraId="446F5764" w14:textId="3211B5B7" w:rsidR="00B24AC4" w:rsidRPr="00150665" w:rsidRDefault="00B24AC4" w:rsidP="003579AE">
                    <w:pPr>
                      <w:pStyle w:val="Footer"/>
                      <w:tabs>
                        <w:tab w:val="right" w:pos="9598"/>
                      </w:tabs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GE.19-14322</w:t>
                    </w:r>
                    <w:r>
                      <w:rPr>
                        <w:sz w:val="17"/>
                      </w:rPr>
                      <w:tab/>
                    </w:r>
                    <w:r w:rsidRPr="00150665">
                      <w:rPr>
                        <w:b/>
                        <w:sz w:val="18"/>
                      </w:rPr>
                      <w:fldChar w:fldCharType="begin"/>
                    </w:r>
                    <w:r w:rsidRPr="0015066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5066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72</w:t>
                    </w:r>
                    <w:r w:rsidRPr="0015066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E786BC5" w14:textId="77777777" w:rsidR="00B24AC4" w:rsidRDefault="00B24AC4" w:rsidP="003579A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C0E2" w14:textId="5171A962" w:rsidR="00B24AC4" w:rsidRPr="00CC3109" w:rsidRDefault="00B24AC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789CF7" wp14:editId="1D2A7E2F">
              <wp:simplePos x="0" y="0"/>
              <wp:positionH relativeFrom="page">
                <wp:posOffset>370205</wp:posOffset>
              </wp:positionH>
              <wp:positionV relativeFrom="page">
                <wp:posOffset>719455</wp:posOffset>
              </wp:positionV>
              <wp:extent cx="222885" cy="6120130"/>
              <wp:effectExtent l="0" t="0" r="5715" b="1397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/>
                    </wps:spPr>
                    <wps:txbx>
                      <w:txbxContent>
                        <w:p w14:paraId="5A1335BF" w14:textId="08C38FD6" w:rsidR="00B24AC4" w:rsidRPr="00150665" w:rsidRDefault="00B24AC4" w:rsidP="003579AE">
                          <w:pPr>
                            <w:pStyle w:val="Footer"/>
                            <w:tabs>
                              <w:tab w:val="right" w:pos="9599"/>
                            </w:tabs>
                            <w:jc w:val="left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150665">
                            <w:rPr>
                              <w:b/>
                              <w:sz w:val="18"/>
                              <w:lang w:val="en-US"/>
                            </w:rPr>
                            <w:fldChar w:fldCharType="begin"/>
                          </w:r>
                          <w:r w:rsidRPr="00150665">
                            <w:rPr>
                              <w:b/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 w:rsidRPr="00150665">
                            <w:rPr>
                              <w:b/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lang w:val="en-US"/>
                            </w:rPr>
                            <w:t>73</w:t>
                          </w:r>
                          <w:r w:rsidRPr="00150665">
                            <w:rPr>
                              <w:b/>
                              <w:sz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ab/>
                          </w:r>
                          <w:r>
                            <w:rPr>
                              <w:sz w:val="17"/>
                              <w:lang w:val="en-US"/>
                            </w:rPr>
                            <w:t>GE.19-14322</w:t>
                          </w:r>
                        </w:p>
                        <w:p w14:paraId="2E01CB50" w14:textId="77777777" w:rsidR="00B24AC4" w:rsidRDefault="00B24AC4" w:rsidP="003579A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789CF7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9" type="#_x0000_t202" style="position:absolute;margin-left:29.15pt;margin-top:56.65pt;width:17.55pt;height:481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" filled="f" stroked="f">
              <v:stroke joinstyle="round"/>
              <v:textbox style="layout-flow:vertical" inset="0,0,0,0">
                <w:txbxContent>
                  <w:p w14:paraId="5A1335BF" w14:textId="08C38FD6" w:rsidR="00B24AC4" w:rsidRPr="00150665" w:rsidRDefault="00B24AC4" w:rsidP="003579AE">
                    <w:pPr>
                      <w:pStyle w:val="Footer"/>
                      <w:tabs>
                        <w:tab w:val="right" w:pos="9599"/>
                      </w:tabs>
                      <w:jc w:val="left"/>
                      <w:rPr>
                        <w:b/>
                        <w:sz w:val="18"/>
                        <w:lang w:val="en-US"/>
                      </w:rPr>
                    </w:pPr>
                    <w:r w:rsidRPr="00150665">
                      <w:rPr>
                        <w:b/>
                        <w:sz w:val="18"/>
                        <w:lang w:val="en-US"/>
                      </w:rPr>
                      <w:fldChar w:fldCharType="begin"/>
                    </w:r>
                    <w:r w:rsidRPr="00150665">
                      <w:rPr>
                        <w:b/>
                        <w:sz w:val="18"/>
                        <w:lang w:val="en-US"/>
                      </w:rPr>
                      <w:instrText xml:space="preserve"> PAGE  \* MERGEFORMAT </w:instrText>
                    </w:r>
                    <w:r w:rsidRPr="00150665">
                      <w:rPr>
                        <w:b/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lang w:val="en-US"/>
                      </w:rPr>
                      <w:t>73</w:t>
                    </w:r>
                    <w:r w:rsidRPr="00150665">
                      <w:rPr>
                        <w:b/>
                        <w:sz w:val="18"/>
                        <w:lang w:val="en-US"/>
                      </w:rPr>
                      <w:fldChar w:fldCharType="end"/>
                    </w:r>
                    <w:r>
                      <w:rPr>
                        <w:b/>
                        <w:sz w:val="18"/>
                        <w:lang w:val="en-US"/>
                      </w:rPr>
                      <w:tab/>
                    </w:r>
                    <w:r>
                      <w:rPr>
                        <w:sz w:val="17"/>
                        <w:lang w:val="en-US"/>
                      </w:rPr>
                      <w:t>GE.19-14322</w:t>
                    </w:r>
                  </w:p>
                  <w:p w14:paraId="2E01CB50" w14:textId="77777777" w:rsidR="00B24AC4" w:rsidRDefault="00B24AC4" w:rsidP="003579A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947A" w14:textId="77777777" w:rsidR="00B24AC4" w:rsidRPr="00CC3109" w:rsidRDefault="00B24AC4" w:rsidP="00CC3109">
    <w:pPr>
      <w:pStyle w:val="Footer"/>
      <w:tabs>
        <w:tab w:val="right" w:pos="9598"/>
      </w:tabs>
      <w:rPr>
        <w:sz w:val="17"/>
      </w:rPr>
    </w:pPr>
    <w:r>
      <w:rPr>
        <w:sz w:val="17"/>
      </w:rPr>
      <w:t>GE.19-14322</w:t>
    </w:r>
    <w:r>
      <w:rPr>
        <w:sz w:val="17"/>
      </w:rPr>
      <w:tab/>
    </w:r>
    <w:r w:rsidRPr="00CC3109">
      <w:rPr>
        <w:b/>
        <w:sz w:val="18"/>
      </w:rPr>
      <w:fldChar w:fldCharType="begin"/>
    </w:r>
    <w:r w:rsidRPr="00CC3109">
      <w:rPr>
        <w:b/>
        <w:sz w:val="18"/>
      </w:rPr>
      <w:instrText xml:space="preserve"> PAGE  \* MERGEFORMAT </w:instrText>
    </w:r>
    <w:r w:rsidRPr="00CC3109">
      <w:rPr>
        <w:b/>
        <w:sz w:val="18"/>
      </w:rPr>
      <w:fldChar w:fldCharType="separate"/>
    </w:r>
    <w:r>
      <w:rPr>
        <w:b/>
        <w:sz w:val="18"/>
      </w:rPr>
      <w:t>2</w:t>
    </w:r>
    <w:r w:rsidRPr="00CC3109">
      <w:rPr>
        <w:b/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1ADE" w14:textId="77777777" w:rsidR="00B24AC4" w:rsidRPr="00CC3109" w:rsidRDefault="00B24AC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C3109">
      <w:rPr>
        <w:b/>
        <w:sz w:val="18"/>
        <w:lang w:val="en-US"/>
      </w:rPr>
      <w:fldChar w:fldCharType="begin"/>
    </w:r>
    <w:r w:rsidRPr="00CC3109">
      <w:rPr>
        <w:b/>
        <w:sz w:val="18"/>
        <w:lang w:val="en-US"/>
      </w:rPr>
      <w:instrText xml:space="preserve"> PAGE  \* MERGEFORMAT </w:instrText>
    </w:r>
    <w:r w:rsidRPr="00CC3109">
      <w:rPr>
        <w:b/>
        <w:sz w:val="18"/>
        <w:lang w:val="en-US"/>
      </w:rPr>
      <w:fldChar w:fldCharType="separate"/>
    </w:r>
    <w:r w:rsidRPr="00CC3109">
      <w:rPr>
        <w:b/>
        <w:noProof/>
        <w:sz w:val="18"/>
        <w:lang w:val="en-US"/>
      </w:rPr>
      <w:t>3</w:t>
    </w:r>
    <w:r w:rsidRPr="00CC310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GE.19-14322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9C30" w14:textId="77777777" w:rsidR="00B24AC4" w:rsidRPr="00CC3109" w:rsidRDefault="00B24AC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C3109">
      <w:rPr>
        <w:b/>
        <w:sz w:val="18"/>
        <w:lang w:val="en-US"/>
      </w:rPr>
      <w:fldChar w:fldCharType="begin"/>
    </w:r>
    <w:r w:rsidRPr="00CC3109">
      <w:rPr>
        <w:b/>
        <w:sz w:val="18"/>
        <w:lang w:val="en-US"/>
      </w:rPr>
      <w:instrText xml:space="preserve"> PAGE  \* MERGEFORMAT </w:instrText>
    </w:r>
    <w:r w:rsidRPr="00CC3109">
      <w:rPr>
        <w:b/>
        <w:sz w:val="18"/>
        <w:lang w:val="en-US"/>
      </w:rPr>
      <w:fldChar w:fldCharType="separate"/>
    </w:r>
    <w:r w:rsidRPr="00CC3109">
      <w:rPr>
        <w:b/>
        <w:noProof/>
        <w:sz w:val="18"/>
        <w:lang w:val="en-US"/>
      </w:rPr>
      <w:t>3</w:t>
    </w:r>
    <w:r w:rsidRPr="00CC310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GE.19-14322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F620" w14:textId="77777777" w:rsidR="00B24AC4" w:rsidRDefault="00B24AC4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GE.19-14322</w:t>
    </w:r>
    <w:r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136671F5" wp14:editId="5C2E85F0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14:paraId="1D2A020B" w14:textId="77777777" w:rsidR="00B24AC4" w:rsidRPr="00902024" w:rsidRDefault="00B24AC4" w:rsidP="00902024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50048" behindDoc="0" locked="0" layoutInCell="1" allowOverlap="1" wp14:anchorId="7FD54264" wp14:editId="33610059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C7A8" w14:textId="77777777" w:rsidR="00B24AC4" w:rsidRPr="00CC3109" w:rsidRDefault="00B24AC4" w:rsidP="00CC3109">
    <w:pPr>
      <w:pStyle w:val="Footer"/>
      <w:tabs>
        <w:tab w:val="right" w:pos="9598"/>
      </w:tabs>
      <w:rPr>
        <w:sz w:val="17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B61A" w14:textId="77777777" w:rsidR="00B24AC4" w:rsidRPr="00276AB4" w:rsidRDefault="00B24AC4" w:rsidP="00276A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D15" w14:textId="77777777" w:rsidR="00B24AC4" w:rsidRPr="00CC3109" w:rsidRDefault="00B24AC4" w:rsidP="00CC3109">
    <w:pPr>
      <w:pStyle w:val="Footer"/>
      <w:tabs>
        <w:tab w:val="right" w:pos="9598"/>
      </w:tabs>
      <w:rPr>
        <w:sz w:val="17"/>
      </w:rPr>
    </w:pPr>
    <w:r>
      <w:rPr>
        <w:sz w:val="17"/>
      </w:rPr>
      <w:t>GE.19-14322</w:t>
    </w:r>
    <w:r>
      <w:rPr>
        <w:sz w:val="17"/>
      </w:rPr>
      <w:tab/>
    </w:r>
    <w:r w:rsidRPr="00CC3109">
      <w:rPr>
        <w:b/>
        <w:sz w:val="18"/>
      </w:rPr>
      <w:fldChar w:fldCharType="begin"/>
    </w:r>
    <w:r w:rsidRPr="00CC3109">
      <w:rPr>
        <w:b/>
        <w:sz w:val="18"/>
      </w:rPr>
      <w:instrText xml:space="preserve"> PAGE  \* MERGEFORMAT </w:instrText>
    </w:r>
    <w:r w:rsidRPr="00CC3109">
      <w:rPr>
        <w:b/>
        <w:sz w:val="18"/>
      </w:rPr>
      <w:fldChar w:fldCharType="separate"/>
    </w:r>
    <w:r>
      <w:rPr>
        <w:b/>
        <w:sz w:val="18"/>
      </w:rPr>
      <w:t>2</w:t>
    </w:r>
    <w:r w:rsidRPr="00CC3109"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08ED" w14:textId="77777777" w:rsidR="00B24AC4" w:rsidRPr="00CC3109" w:rsidRDefault="00B24AC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C3109">
      <w:rPr>
        <w:b/>
        <w:sz w:val="18"/>
        <w:lang w:val="en-US"/>
      </w:rPr>
      <w:fldChar w:fldCharType="begin"/>
    </w:r>
    <w:r w:rsidRPr="00CC3109">
      <w:rPr>
        <w:b/>
        <w:sz w:val="18"/>
        <w:lang w:val="en-US"/>
      </w:rPr>
      <w:instrText xml:space="preserve"> PAGE  \* MERGEFORMAT </w:instrText>
    </w:r>
    <w:r w:rsidRPr="00CC3109">
      <w:rPr>
        <w:b/>
        <w:sz w:val="18"/>
        <w:lang w:val="en-US"/>
      </w:rPr>
      <w:fldChar w:fldCharType="separate"/>
    </w:r>
    <w:r w:rsidRPr="00CC3109">
      <w:rPr>
        <w:b/>
        <w:noProof/>
        <w:sz w:val="18"/>
        <w:lang w:val="en-US"/>
      </w:rPr>
      <w:t>3</w:t>
    </w:r>
    <w:r w:rsidRPr="00CC310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GE.19-14322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3AAE" w14:textId="77777777" w:rsidR="00B24AC4" w:rsidRPr="00CC3109" w:rsidRDefault="00B24AC4" w:rsidP="00CC3109">
    <w:pPr>
      <w:pStyle w:val="Footer"/>
      <w:tabs>
        <w:tab w:val="right" w:pos="9598"/>
      </w:tabs>
      <w:rPr>
        <w:sz w:val="17"/>
      </w:rPr>
    </w:pPr>
    <w:r>
      <w:rPr>
        <w:sz w:val="17"/>
      </w:rPr>
      <w:t>GE.19-14322</w:t>
    </w:r>
    <w:r>
      <w:rPr>
        <w:sz w:val="17"/>
      </w:rPr>
      <w:tab/>
    </w:r>
    <w:r w:rsidRPr="00CC3109">
      <w:rPr>
        <w:b/>
        <w:sz w:val="18"/>
      </w:rPr>
      <w:fldChar w:fldCharType="begin"/>
    </w:r>
    <w:r w:rsidRPr="00CC3109">
      <w:rPr>
        <w:b/>
        <w:sz w:val="18"/>
      </w:rPr>
      <w:instrText xml:space="preserve"> PAGE  \* MERGEFORMAT </w:instrText>
    </w:r>
    <w:r w:rsidRPr="00CC3109">
      <w:rPr>
        <w:b/>
        <w:sz w:val="18"/>
      </w:rPr>
      <w:fldChar w:fldCharType="separate"/>
    </w:r>
    <w:r>
      <w:rPr>
        <w:b/>
        <w:sz w:val="18"/>
      </w:rPr>
      <w:t>2</w:t>
    </w:r>
    <w:r w:rsidRPr="00CC3109">
      <w:rPr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3AEB" w14:textId="77777777" w:rsidR="00B24AC4" w:rsidRPr="00CC3109" w:rsidRDefault="00B24AC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C3109">
      <w:rPr>
        <w:b/>
        <w:sz w:val="18"/>
        <w:lang w:val="en-US"/>
      </w:rPr>
      <w:fldChar w:fldCharType="begin"/>
    </w:r>
    <w:r w:rsidRPr="00CC3109">
      <w:rPr>
        <w:b/>
        <w:sz w:val="18"/>
        <w:lang w:val="en-US"/>
      </w:rPr>
      <w:instrText xml:space="preserve"> PAGE  \* MERGEFORMAT </w:instrText>
    </w:r>
    <w:r w:rsidRPr="00CC3109">
      <w:rPr>
        <w:b/>
        <w:sz w:val="18"/>
        <w:lang w:val="en-US"/>
      </w:rPr>
      <w:fldChar w:fldCharType="separate"/>
    </w:r>
    <w:r w:rsidRPr="00CC3109">
      <w:rPr>
        <w:b/>
        <w:noProof/>
        <w:sz w:val="18"/>
        <w:lang w:val="en-US"/>
      </w:rPr>
      <w:t>3</w:t>
    </w:r>
    <w:r w:rsidRPr="00CC310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GE.19-14322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7B32" w14:textId="77777777" w:rsidR="00B24AC4" w:rsidRPr="0054762C" w:rsidRDefault="00B24AC4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21EC169" w14:textId="77777777" w:rsidR="00B24AC4" w:rsidRDefault="00B24AC4" w:rsidP="00656392">
      <w:pPr>
        <w:spacing w:line="240" w:lineRule="auto"/>
      </w:pPr>
      <w:r>
        <w:continuationSeparator/>
      </w:r>
    </w:p>
  </w:footnote>
  <w:footnote w:id="1">
    <w:p w14:paraId="3CF44648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انظر </w:t>
      </w:r>
      <w:r w:rsidRPr="005B46D2">
        <w:rPr>
          <w:i/>
          <w:iCs/>
          <w:rtl/>
        </w:rPr>
        <w:t>الوثائق الرسمية للجمعية العامة، الدورة السابعة والعشرون، الملحق رقم ١٨</w:t>
      </w:r>
      <w:r w:rsidRPr="005B46D2">
        <w:rPr>
          <w:rtl/>
        </w:rPr>
        <w:t xml:space="preserve"> (</w:t>
      </w:r>
      <w:hyperlink r:id="rId1" w:history="1">
        <w:r w:rsidRPr="005B46D2">
          <w:rPr>
            <w:rStyle w:val="Hyperlink"/>
            <w:u w:val="none"/>
          </w:rPr>
          <w:t>A/27/18</w:t>
        </w:r>
      </w:hyperlink>
      <w:r w:rsidRPr="005B46D2">
        <w:rPr>
          <w:rtl/>
        </w:rPr>
        <w:t xml:space="preserve">)، الفصل التاسع، الفرع باء. </w:t>
      </w:r>
    </w:p>
  </w:footnote>
  <w:footnote w:id="2">
    <w:p w14:paraId="0238FB72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انظر </w:t>
      </w:r>
      <w:r w:rsidRPr="005B46D2">
        <w:rPr>
          <w:i/>
          <w:iCs/>
          <w:rtl/>
        </w:rPr>
        <w:t>الوثائق الرسمية للجمعية العامة، الدورة الثانية والستون، الملحق رقم ١٨</w:t>
      </w:r>
      <w:r w:rsidRPr="005B46D2">
        <w:rPr>
          <w:rtl/>
        </w:rPr>
        <w:t xml:space="preserve"> (</w:t>
      </w:r>
      <w:hyperlink r:id="rId2" w:history="1">
        <w:r w:rsidRPr="005B46D2">
          <w:rPr>
            <w:rStyle w:val="Hyperlink"/>
            <w:u w:val="none"/>
          </w:rPr>
          <w:t>A/62/18</w:t>
        </w:r>
      </w:hyperlink>
      <w:r w:rsidRPr="005B46D2">
        <w:rPr>
          <w:rtl/>
        </w:rPr>
        <w:t xml:space="preserve">)، المرفق ثالثاً. </w:t>
      </w:r>
    </w:p>
  </w:footnote>
  <w:footnote w:id="3">
    <w:p w14:paraId="5F12FC3C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انظر </w:t>
      </w:r>
      <w:r w:rsidRPr="005B46D2">
        <w:rPr>
          <w:i/>
          <w:iCs/>
          <w:rtl/>
        </w:rPr>
        <w:t>الوثائق الرسمية للجمعية العامة، الدورة الثالثة والسبعون، الملحق رقم 18</w:t>
      </w:r>
      <w:r w:rsidRPr="005B46D2">
        <w:rPr>
          <w:rtl/>
        </w:rPr>
        <w:t xml:space="preserve"> (</w:t>
      </w:r>
      <w:hyperlink r:id="rId3" w:history="1">
        <w:r w:rsidRPr="005B46D2">
          <w:rPr>
            <w:rStyle w:val="Hyperlink"/>
            <w:u w:val="none"/>
          </w:rPr>
          <w:t>A/73/18</w:t>
        </w:r>
      </w:hyperlink>
      <w:r w:rsidRPr="005B46D2">
        <w:rPr>
          <w:rtl/>
        </w:rPr>
        <w:t>).</w:t>
      </w:r>
    </w:p>
  </w:footnote>
  <w:footnote w:id="4">
    <w:p w14:paraId="76637000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للاطلاع على الإطار المرجعي، انظر </w:t>
      </w:r>
      <w:r w:rsidRPr="005B46D2">
        <w:rPr>
          <w:i/>
          <w:iCs/>
          <w:rtl/>
        </w:rPr>
        <w:t>الوثائق الرسمية للجمعية العامة، الدورة الستون، الملحق رقم ١٨</w:t>
      </w:r>
      <w:r w:rsidRPr="005B46D2">
        <w:rPr>
          <w:rtl/>
        </w:rPr>
        <w:t xml:space="preserve"> (</w:t>
      </w:r>
      <w:hyperlink r:id="rId4" w:history="1">
        <w:r w:rsidRPr="005B46D2">
          <w:rPr>
            <w:rStyle w:val="Hyperlink"/>
            <w:u w:val="none"/>
          </w:rPr>
          <w:t>A/60/18</w:t>
        </w:r>
      </w:hyperlink>
      <w:r w:rsidRPr="005B46D2">
        <w:rPr>
          <w:rtl/>
        </w:rPr>
        <w:t xml:space="preserve">)، المرفق رابعاً. </w:t>
      </w:r>
    </w:p>
  </w:footnote>
  <w:footnote w:id="5">
    <w:p w14:paraId="5FCC978D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للاطلاع على نص المبادئ التوجيهية، انظر </w:t>
      </w:r>
      <w:r w:rsidRPr="005B46D2">
        <w:rPr>
          <w:i/>
          <w:iCs/>
          <w:rtl/>
        </w:rPr>
        <w:t>الوثائق الرسمية للجمعية العامة، الدورة الحادية والستون، الملحق رقم</w:t>
      </w:r>
      <w:r w:rsidRPr="005B46D2">
        <w:rPr>
          <w:rFonts w:hint="eastAsia"/>
          <w:i/>
          <w:iCs/>
          <w:rtl/>
        </w:rPr>
        <w:t> </w:t>
      </w:r>
      <w:r w:rsidRPr="005B46D2">
        <w:rPr>
          <w:i/>
          <w:iCs/>
          <w:rtl/>
        </w:rPr>
        <w:t>١٨</w:t>
      </w:r>
      <w:r w:rsidRPr="005B46D2">
        <w:rPr>
          <w:rtl/>
        </w:rPr>
        <w:t xml:space="preserve"> (</w:t>
      </w:r>
      <w:hyperlink r:id="rId5" w:history="1">
        <w:r w:rsidRPr="005B46D2">
          <w:rPr>
            <w:rStyle w:val="Hyperlink"/>
            <w:u w:val="none"/>
          </w:rPr>
          <w:t>A/61/18</w:t>
        </w:r>
      </w:hyperlink>
      <w:r w:rsidRPr="005B46D2">
        <w:rPr>
          <w:rtl/>
        </w:rPr>
        <w:t>)، المرفق سادساً.</w:t>
      </w:r>
    </w:p>
  </w:footnote>
  <w:footnote w:id="6">
    <w:p w14:paraId="46DED743" w14:textId="77777777" w:rsidR="00B24AC4" w:rsidRPr="005B46D2" w:rsidRDefault="00B24AC4" w:rsidP="00815522">
      <w:pPr>
        <w:pStyle w:val="FootnoteText1"/>
        <w:rPr>
          <w:spacing w:val="-6"/>
        </w:rPr>
      </w:pPr>
      <w:r w:rsidRPr="005B46D2">
        <w:rPr>
          <w:spacing w:val="-6"/>
          <w:rtl/>
        </w:rPr>
        <w:t>(</w:t>
      </w:r>
      <w:r w:rsidRPr="005B46D2">
        <w:rPr>
          <w:spacing w:val="-6"/>
          <w:rtl/>
        </w:rPr>
        <w:footnoteRef/>
      </w:r>
      <w:r w:rsidRPr="005B46D2">
        <w:rPr>
          <w:spacing w:val="-6"/>
          <w:rtl/>
        </w:rPr>
        <w:t>)</w:t>
      </w:r>
      <w:r w:rsidRPr="005B46D2">
        <w:rPr>
          <w:spacing w:val="-6"/>
          <w:sz w:val="26"/>
          <w:rtl/>
        </w:rPr>
        <w:tab/>
      </w:r>
      <w:r w:rsidRPr="005B46D2">
        <w:rPr>
          <w:spacing w:val="-6"/>
        </w:rPr>
        <w:t>OHCHR, “CERD information note on inter-State communications”, 30 August 2018</w:t>
      </w:r>
      <w:r w:rsidRPr="005B46D2">
        <w:rPr>
          <w:spacing w:val="-6"/>
          <w:rtl/>
        </w:rPr>
        <w:t xml:space="preserve">. للمزيد من المعلومات، انظر هذا الرابط: </w:t>
      </w:r>
      <w:r w:rsidRPr="005B46D2">
        <w:rPr>
          <w:rFonts w:hint="cs"/>
          <w:spacing w:val="-6"/>
          <w:rtl/>
        </w:rPr>
        <w:t>”</w:t>
      </w:r>
      <w:hyperlink r:id="rId6" w:history="1">
        <w:r w:rsidRPr="005B46D2">
          <w:rPr>
            <w:rStyle w:val="Hyperlink"/>
            <w:spacing w:val="-6"/>
            <w:u w:val="none"/>
          </w:rPr>
          <w:t>http://www.ohchr.org/EN/HRBodies/CERD/Pages/InterstateCommunications.aspx</w:t>
        </w:r>
      </w:hyperlink>
      <w:r w:rsidRPr="005B46D2">
        <w:rPr>
          <w:rFonts w:hint="cs"/>
          <w:spacing w:val="-6"/>
          <w:rtl/>
        </w:rPr>
        <w:t>“</w:t>
      </w:r>
      <w:r w:rsidRPr="005B46D2">
        <w:rPr>
          <w:spacing w:val="-6"/>
          <w:rtl/>
        </w:rPr>
        <w:t xml:space="preserve">. </w:t>
      </w:r>
    </w:p>
  </w:footnote>
  <w:footnote w:id="7">
    <w:p w14:paraId="6DF4F36A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i/>
          <w:iCs/>
          <w:rtl/>
        </w:rPr>
        <w:t>الوثائق الرسمية للجمعية العامة، الدورة الثالثة والسبعون، الملحق رقم ١٨</w:t>
      </w:r>
      <w:r w:rsidRPr="005B46D2">
        <w:rPr>
          <w:rtl/>
        </w:rPr>
        <w:t xml:space="preserve"> (</w:t>
      </w:r>
      <w:hyperlink r:id="rId7" w:history="1">
        <w:r w:rsidRPr="005B46D2">
          <w:rPr>
            <w:rStyle w:val="Hyperlink"/>
            <w:u w:val="none"/>
          </w:rPr>
          <w:t>A/73/18</w:t>
        </w:r>
      </w:hyperlink>
      <w:r w:rsidRPr="005B46D2">
        <w:rPr>
          <w:rtl/>
        </w:rPr>
        <w:t xml:space="preserve">)، الفقرة 34. </w:t>
      </w:r>
    </w:p>
  </w:footnote>
  <w:footnote w:id="8">
    <w:p w14:paraId="692B0DAF" w14:textId="77777777" w:rsidR="00B24AC4" w:rsidRPr="005B46D2" w:rsidRDefault="00B24AC4" w:rsidP="00815522">
      <w:pPr>
        <w:pStyle w:val="FootnoteText1"/>
        <w:rPr>
          <w:spacing w:val="-4"/>
        </w:rPr>
      </w:pPr>
      <w:r w:rsidRPr="005B46D2">
        <w:rPr>
          <w:spacing w:val="-4"/>
          <w:rtl/>
        </w:rPr>
        <w:t>(</w:t>
      </w:r>
      <w:r w:rsidRPr="005B46D2">
        <w:rPr>
          <w:spacing w:val="-4"/>
          <w:rtl/>
        </w:rPr>
        <w:footnoteRef/>
      </w:r>
      <w:r w:rsidRPr="005B46D2">
        <w:rPr>
          <w:spacing w:val="-4"/>
          <w:rtl/>
        </w:rPr>
        <w:t>)</w:t>
      </w:r>
      <w:r w:rsidRPr="005B46D2">
        <w:rPr>
          <w:spacing w:val="-4"/>
          <w:sz w:val="26"/>
          <w:rtl/>
        </w:rPr>
        <w:tab/>
      </w:r>
      <w:r w:rsidRPr="005B46D2">
        <w:rPr>
          <w:spacing w:val="-4"/>
          <w:rtl/>
        </w:rPr>
        <w:t xml:space="preserve">في ٢٣ نيسان/أبريل و١ أيار/مايو ٢٠١٩، أبلغت إسرائيل اللجنة بأنها ليست في وضع يسمح لها بحضور الجلسة التي كان مقرراً عقدُها خلال الدورة الثامنة والتسعين: فلا يمكنها المشاركة في جلسة الاستماع تلك مع ممثل ”الكيان الفلسطيني“، إذ تعتبر أنه لا توجد أي علاقات </w:t>
      </w:r>
      <w:proofErr w:type="spellStart"/>
      <w:r w:rsidRPr="005B46D2">
        <w:rPr>
          <w:spacing w:val="-4"/>
          <w:rtl/>
        </w:rPr>
        <w:t>تعاهدية</w:t>
      </w:r>
      <w:proofErr w:type="spellEnd"/>
      <w:r w:rsidRPr="005B46D2">
        <w:rPr>
          <w:spacing w:val="-4"/>
          <w:rtl/>
        </w:rPr>
        <w:t xml:space="preserve"> بموجب الاتفاقية بين إسرائيل </w:t>
      </w:r>
      <w:proofErr w:type="spellStart"/>
      <w:r w:rsidRPr="005B46D2">
        <w:rPr>
          <w:spacing w:val="-4"/>
          <w:rtl/>
        </w:rPr>
        <w:t>و”الكيان</w:t>
      </w:r>
      <w:proofErr w:type="spellEnd"/>
      <w:r w:rsidRPr="005B46D2">
        <w:rPr>
          <w:spacing w:val="-4"/>
          <w:rtl/>
        </w:rPr>
        <w:t xml:space="preserve"> الفلسطيني“. وقالت إسرائيل إنها على استعداد للتعاطي مع اللجنة بالمراسلات الخطية فيما يخص مسألة الولاية القانونية. </w:t>
      </w:r>
    </w:p>
  </w:footnote>
  <w:footnote w:id="9">
    <w:p w14:paraId="33B8ED3C" w14:textId="77777777" w:rsidR="00B24AC4" w:rsidRPr="005B46D2" w:rsidRDefault="00B24AC4" w:rsidP="00815522">
      <w:pPr>
        <w:pStyle w:val="FootnoteText1"/>
        <w:rPr>
          <w:rtl/>
        </w:rPr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يمكن الاطلاع على الإعلانات على هذا الرابط: </w:t>
      </w:r>
      <w:hyperlink r:id="rId8" w:history="1">
        <w:r w:rsidRPr="005B46D2">
          <w:rPr>
            <w:rStyle w:val="Hyperlink"/>
            <w:u w:val="none"/>
          </w:rPr>
          <w:t>https://treaties.un.org/</w:t>
        </w:r>
      </w:hyperlink>
      <w:r w:rsidRPr="005B46D2">
        <w:rPr>
          <w:rtl/>
        </w:rPr>
        <w:t>.</w:t>
      </w:r>
    </w:p>
  </w:footnote>
  <w:footnote w:id="10">
    <w:p w14:paraId="5871D789" w14:textId="77777777" w:rsidR="00B24AC4" w:rsidRPr="005B46D2" w:rsidRDefault="00B24AC4" w:rsidP="00815522">
      <w:pPr>
        <w:pStyle w:val="FootnoteText1"/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>صدّقت الدانمرك على الاتفاقية في ٩ كانون الأول/ديسمبر ١٩٧١ وأصدرت الإعلان المنصوص عليه في المادة</w:t>
      </w:r>
      <w:r w:rsidRPr="005B46D2">
        <w:rPr>
          <w:rFonts w:hint="cs"/>
          <w:rtl/>
        </w:rPr>
        <w:t> </w:t>
      </w:r>
      <w:r w:rsidRPr="005B46D2">
        <w:rPr>
          <w:rtl/>
        </w:rPr>
        <w:t>١٤ بتاريخ ١١ تشرين الأول/أكتوبر ١٩٨٥.</w:t>
      </w:r>
    </w:p>
  </w:footnote>
  <w:footnote w:id="11">
    <w:p w14:paraId="22667A37" w14:textId="77777777" w:rsidR="00B24AC4" w:rsidRPr="005B46D2" w:rsidRDefault="00B24AC4" w:rsidP="00EA2091">
      <w:pPr>
        <w:pStyle w:val="FootnoteText1"/>
        <w:rPr>
          <w:lang w:bidi="ar-EG"/>
        </w:rPr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</w:rPr>
        <w:t xml:space="preserve">انظر </w:t>
      </w:r>
      <w:r w:rsidRPr="005B46D2">
        <w:rPr>
          <w:i/>
          <w:iCs/>
          <w:rtl/>
        </w:rPr>
        <w:t>الوثائق الرسمية للجمعية العامة، الدورة الستون، الملحق رقم ١٨</w:t>
      </w:r>
      <w:r w:rsidRPr="005B46D2">
        <w:rPr>
          <w:rtl/>
        </w:rPr>
        <w:t xml:space="preserve"> (</w:t>
      </w:r>
      <w:hyperlink r:id="rId9" w:history="1">
        <w:r w:rsidRPr="005B46D2">
          <w:rPr>
            <w:rStyle w:val="Hyperlink"/>
            <w:u w:val="none"/>
          </w:rPr>
          <w:t>A/60/18</w:t>
        </w:r>
      </w:hyperlink>
      <w:r w:rsidRPr="005B46D2">
        <w:rPr>
          <w:rtl/>
        </w:rPr>
        <w:t>)، المرفق رابعاً، الفرع ثانياً.</w:t>
      </w:r>
    </w:p>
  </w:footnote>
  <w:footnote w:id="12">
    <w:p w14:paraId="506B427B" w14:textId="77777777" w:rsidR="00B24AC4" w:rsidRPr="007C51E0" w:rsidRDefault="00B24AC4" w:rsidP="00815522">
      <w:pPr>
        <w:pStyle w:val="FootnoteText1"/>
        <w:rPr>
          <w:rtl/>
          <w:lang w:bidi="ar-EG"/>
        </w:rPr>
      </w:pPr>
      <w:r w:rsidRPr="005B46D2">
        <w:rPr>
          <w:rtl/>
        </w:rPr>
        <w:t>(</w:t>
      </w:r>
      <w:r w:rsidRPr="005B46D2">
        <w:rPr>
          <w:rtl/>
        </w:rPr>
        <w:footnoteRef/>
      </w:r>
      <w:r w:rsidRPr="005B46D2">
        <w:rPr>
          <w:rtl/>
        </w:rPr>
        <w:t>)</w:t>
      </w:r>
      <w:r w:rsidRPr="005B46D2">
        <w:rPr>
          <w:sz w:val="26"/>
          <w:rtl/>
        </w:rPr>
        <w:tab/>
      </w:r>
      <w:r w:rsidRPr="005B46D2">
        <w:rPr>
          <w:rtl/>
          <w:lang w:bidi="ar-EG"/>
        </w:rPr>
        <w:t xml:space="preserve">انظر </w:t>
      </w:r>
      <w:r w:rsidRPr="005B46D2">
        <w:rPr>
          <w:i/>
          <w:iCs/>
          <w:rtl/>
          <w:lang w:bidi="ar-EG"/>
        </w:rPr>
        <w:t>الوثائق الرسمية للجمعية العامة، الدورة الثالثة والسبعون، الملحق رقم ١٨</w:t>
      </w:r>
      <w:r w:rsidRPr="005B46D2">
        <w:rPr>
          <w:rtl/>
          <w:lang w:bidi="ar-EG"/>
        </w:rPr>
        <w:t xml:space="preserve"> (</w:t>
      </w:r>
      <w:hyperlink r:id="rId10" w:history="1">
        <w:r w:rsidRPr="005B46D2">
          <w:rPr>
            <w:rStyle w:val="Hyperlink"/>
            <w:u w:val="none"/>
            <w:lang w:bidi="ar-EG"/>
          </w:rPr>
          <w:t>A/73/18</w:t>
        </w:r>
      </w:hyperlink>
      <w:r w:rsidRPr="005B46D2">
        <w:rPr>
          <w:rtl/>
          <w:lang w:bidi="ar-E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A352" w14:textId="77777777" w:rsidR="00B24AC4" w:rsidRPr="00CC3109" w:rsidRDefault="00B24AC4" w:rsidP="00CC3109">
    <w:pPr>
      <w:pStyle w:val="Header"/>
      <w:jc w:val="right"/>
    </w:pPr>
    <w:r w:rsidRPr="00CC3109">
      <w:t>A/74/18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D0E9" w14:textId="267D2695" w:rsidR="00B24AC4" w:rsidRPr="00CC3109" w:rsidRDefault="00B24AC4" w:rsidP="003579AE">
    <w:pPr>
      <w:pStyle w:val="Header"/>
      <w:pBdr>
        <w:bottom w:val="none" w:sz="0" w:space="0" w:color="auto"/>
      </w:pBd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ADDC10" wp14:editId="39E02C7A">
              <wp:simplePos x="0" y="0"/>
              <wp:positionH relativeFrom="page">
                <wp:posOffset>10033000</wp:posOffset>
              </wp:positionH>
              <wp:positionV relativeFrom="margin">
                <wp:posOffset>0</wp:posOffset>
              </wp:positionV>
              <wp:extent cx="222885" cy="612013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EEC667B" w14:textId="59DA4B07" w:rsidR="00B24AC4" w:rsidRPr="00150665" w:rsidRDefault="00B24AC4" w:rsidP="003579AE">
                          <w:pPr>
                            <w:pStyle w:val="Header"/>
                            <w:jc w:val="left"/>
                          </w:pPr>
                          <w:r w:rsidRPr="00150665">
                            <w:t>A/</w:t>
                          </w:r>
                          <w:r>
                            <w:t>74/18</w:t>
                          </w:r>
                        </w:p>
                        <w:p w14:paraId="5E24685B" w14:textId="77777777" w:rsidR="00B24AC4" w:rsidRDefault="00B24AC4" w:rsidP="003579A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DDC10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790pt;margin-top:0;width:17.55pt;height:48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4EEC667B" w14:textId="59DA4B07" w:rsidR="00B24AC4" w:rsidRPr="00150665" w:rsidRDefault="00B24AC4" w:rsidP="003579AE">
                    <w:pPr>
                      <w:pStyle w:val="Header"/>
                      <w:jc w:val="left"/>
                    </w:pPr>
                    <w:r w:rsidRPr="00150665">
                      <w:t>A/</w:t>
                    </w:r>
                    <w:r>
                      <w:t>74/18</w:t>
                    </w:r>
                  </w:p>
                  <w:p w14:paraId="5E24685B" w14:textId="77777777" w:rsidR="00B24AC4" w:rsidRDefault="00B24AC4" w:rsidP="003579AE"/>
                </w:txbxContent>
              </v:textbox>
              <w10:wrap anchorx="page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E070" w14:textId="77777777" w:rsidR="00B24AC4" w:rsidRPr="00CC3109" w:rsidRDefault="00B24AC4" w:rsidP="00CC3109">
    <w:pPr>
      <w:pStyle w:val="Header"/>
      <w:jc w:val="right"/>
    </w:pPr>
    <w:r w:rsidRPr="00CC3109">
      <w:t>A/74/18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B715" w14:textId="77777777" w:rsidR="00B24AC4" w:rsidRPr="00CC3109" w:rsidRDefault="00B24AC4" w:rsidP="00CC3109">
    <w:pPr>
      <w:pStyle w:val="Header"/>
      <w:jc w:val="left"/>
    </w:pPr>
    <w:r w:rsidRPr="00CC3109">
      <w:t>A/74/18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7FC8" w14:textId="77777777" w:rsidR="00B24AC4" w:rsidRPr="00CC3109" w:rsidRDefault="00B24AC4" w:rsidP="00CC3109">
    <w:pPr>
      <w:pStyle w:val="Header"/>
      <w:jc w:val="left"/>
    </w:pPr>
    <w:r w:rsidRPr="00CC3109">
      <w:t>A/74/18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E611" w14:textId="77777777" w:rsidR="00B24AC4" w:rsidRPr="00D4116D" w:rsidRDefault="00B24AC4" w:rsidP="00276AB4">
    <w:pPr>
      <w:bidi w:val="0"/>
      <w:spacing w:line="380" w:lineRule="exact"/>
      <w:jc w:val="left"/>
      <w:rPr>
        <w:b/>
        <w:bCs/>
        <w:szCs w:val="20"/>
        <w:rtl/>
      </w:rPr>
    </w:pPr>
    <w:hyperlink r:id="rId1" w:history="1">
      <w:r w:rsidRPr="00D4116D">
        <w:rPr>
          <w:rStyle w:val="Hyperlink"/>
          <w:b/>
          <w:bCs/>
          <w:szCs w:val="20"/>
          <w:u w:val="none"/>
        </w:rPr>
        <w:t>A/74/18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4462" w14:textId="77777777" w:rsidR="00B24AC4" w:rsidRPr="00CC3109" w:rsidRDefault="00B24AC4" w:rsidP="00276AB4">
    <w:pPr>
      <w:pStyle w:val="Header"/>
      <w:pBdr>
        <w:bottom w:val="none" w:sz="0" w:space="0" w:color="auto"/>
      </w:pBd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F97E" w14:textId="77777777" w:rsidR="00B24AC4" w:rsidRPr="00CC3109" w:rsidRDefault="00B24AC4" w:rsidP="00CC3109">
    <w:pPr>
      <w:pStyle w:val="Header"/>
      <w:jc w:val="right"/>
    </w:pPr>
    <w:r w:rsidRPr="00CC3109">
      <w:t>A/74/18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6D70" w14:textId="77777777" w:rsidR="00B24AC4" w:rsidRPr="00CC3109" w:rsidRDefault="00B24AC4" w:rsidP="00CC3109">
    <w:pPr>
      <w:pStyle w:val="Header"/>
      <w:jc w:val="left"/>
    </w:pPr>
    <w:r w:rsidRPr="00CC3109">
      <w:t>A/74/18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C720" w14:textId="77777777" w:rsidR="00B24AC4" w:rsidRPr="00CC3109" w:rsidRDefault="00B24AC4" w:rsidP="00CC3109">
    <w:pPr>
      <w:pStyle w:val="Header"/>
      <w:jc w:val="right"/>
    </w:pPr>
    <w:r w:rsidRPr="00CC3109">
      <w:t>A/74/18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7252" w14:textId="77777777" w:rsidR="00B24AC4" w:rsidRPr="00CC3109" w:rsidRDefault="00B24AC4" w:rsidP="00CC3109">
    <w:pPr>
      <w:pStyle w:val="Header"/>
      <w:jc w:val="left"/>
    </w:pPr>
    <w:r w:rsidRPr="00CC3109">
      <w:t>A/74/18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E7B3" w14:textId="082B6439" w:rsidR="00B24AC4" w:rsidRPr="00CC3109" w:rsidRDefault="00B24AC4" w:rsidP="003579AE">
    <w:pPr>
      <w:pStyle w:val="Header"/>
      <w:pBdr>
        <w:bottom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BDC33" wp14:editId="484B528A">
              <wp:simplePos x="0" y="0"/>
              <wp:positionH relativeFrom="page">
                <wp:posOffset>10033000</wp:posOffset>
              </wp:positionH>
              <wp:positionV relativeFrom="margin">
                <wp:posOffset>0</wp:posOffset>
              </wp:positionV>
              <wp:extent cx="222885" cy="612013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B56BA83" w14:textId="5342927F" w:rsidR="00B24AC4" w:rsidRPr="00150665" w:rsidRDefault="00B24AC4" w:rsidP="003579AE">
                          <w:pPr>
                            <w:pStyle w:val="Header"/>
                            <w:jc w:val="right"/>
                          </w:pPr>
                          <w:r w:rsidRPr="00150665">
                            <w:t>A/</w:t>
                          </w:r>
                          <w:r>
                            <w:t>74/18</w:t>
                          </w:r>
                        </w:p>
                        <w:p w14:paraId="793E1A9D" w14:textId="77777777" w:rsidR="00B24AC4" w:rsidRDefault="00B24AC4" w:rsidP="003579A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BDC3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790pt;margin-top:0;width:17.55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14:paraId="6B56BA83" w14:textId="5342927F" w:rsidR="00B24AC4" w:rsidRPr="00150665" w:rsidRDefault="00B24AC4" w:rsidP="003579AE">
                    <w:pPr>
                      <w:pStyle w:val="Header"/>
                      <w:jc w:val="right"/>
                    </w:pPr>
                    <w:r w:rsidRPr="00150665">
                      <w:t>A/</w:t>
                    </w:r>
                    <w:r>
                      <w:t>74/18</w:t>
                    </w:r>
                  </w:p>
                  <w:p w14:paraId="793E1A9D" w14:textId="77777777" w:rsidR="00B24AC4" w:rsidRDefault="00B24AC4" w:rsidP="003579AE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6112"/>
    <w:multiLevelType w:val="hybridMultilevel"/>
    <w:tmpl w:val="1F6CCFE0"/>
    <w:lvl w:ilvl="0" w:tplc="77C402B6">
      <w:start w:val="1"/>
      <w:numFmt w:val="decimal"/>
      <w:lvlText w:val="%1."/>
      <w:lvlJc w:val="left"/>
      <w:pPr>
        <w:ind w:left="1636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7F1E6CD3"/>
    <w:multiLevelType w:val="hybridMultilevel"/>
    <w:tmpl w:val="3B2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6"/>
    <w:lvlOverride w:ilvl="0">
      <w:lvl w:ilvl="0" w:tplc="77C402B6">
        <w:start w:val="1"/>
        <w:numFmt w:val="decimal"/>
        <w:lvlText w:val="%1-"/>
        <w:lvlJc w:val="left"/>
        <w:pPr>
          <w:ind w:left="1636" w:hanging="360"/>
        </w:pPr>
        <w:rPr>
          <w:b w:val="0"/>
          <w:sz w:val="20"/>
          <w:szCs w:val="20"/>
        </w:rPr>
      </w:lvl>
    </w:lvlOverride>
  </w:num>
  <w:num w:numId="13">
    <w:abstractNumId w:val="9"/>
    <w:lvlOverride w:ilvl="0">
      <w:lvl w:ilvl="0" w:tplc="0409000F">
        <w:start w:val="1"/>
        <w:numFmt w:val="decimal"/>
        <w:lvlText w:val="%1-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1E3672"/>
    <w:rsid w:val="000076D5"/>
    <w:rsid w:val="00043663"/>
    <w:rsid w:val="000505CF"/>
    <w:rsid w:val="000D701C"/>
    <w:rsid w:val="000E2A71"/>
    <w:rsid w:val="000E3DA0"/>
    <w:rsid w:val="000E524A"/>
    <w:rsid w:val="00124980"/>
    <w:rsid w:val="00160263"/>
    <w:rsid w:val="001773DB"/>
    <w:rsid w:val="00181F96"/>
    <w:rsid w:val="00197664"/>
    <w:rsid w:val="001A1371"/>
    <w:rsid w:val="001B346A"/>
    <w:rsid w:val="001E1CAD"/>
    <w:rsid w:val="001E290D"/>
    <w:rsid w:val="001E3672"/>
    <w:rsid w:val="002144FA"/>
    <w:rsid w:val="00230ABF"/>
    <w:rsid w:val="0023469A"/>
    <w:rsid w:val="00243C8A"/>
    <w:rsid w:val="00267A0E"/>
    <w:rsid w:val="00276AB4"/>
    <w:rsid w:val="002901D9"/>
    <w:rsid w:val="002976C2"/>
    <w:rsid w:val="00325CC1"/>
    <w:rsid w:val="003260FF"/>
    <w:rsid w:val="00343D95"/>
    <w:rsid w:val="003579AE"/>
    <w:rsid w:val="00374341"/>
    <w:rsid w:val="00387CBF"/>
    <w:rsid w:val="003A0F5E"/>
    <w:rsid w:val="003A161F"/>
    <w:rsid w:val="003C6BC5"/>
    <w:rsid w:val="003D1062"/>
    <w:rsid w:val="003E159A"/>
    <w:rsid w:val="003F1081"/>
    <w:rsid w:val="004205C7"/>
    <w:rsid w:val="00420D7B"/>
    <w:rsid w:val="00450B21"/>
    <w:rsid w:val="00453B63"/>
    <w:rsid w:val="00455780"/>
    <w:rsid w:val="004B0A1C"/>
    <w:rsid w:val="004D298E"/>
    <w:rsid w:val="004D60D2"/>
    <w:rsid w:val="004E32F4"/>
    <w:rsid w:val="0051544F"/>
    <w:rsid w:val="00517BC9"/>
    <w:rsid w:val="005212F8"/>
    <w:rsid w:val="00527E4C"/>
    <w:rsid w:val="0054472E"/>
    <w:rsid w:val="0054762C"/>
    <w:rsid w:val="00562B18"/>
    <w:rsid w:val="005662A9"/>
    <w:rsid w:val="005817D9"/>
    <w:rsid w:val="005827D4"/>
    <w:rsid w:val="0059622A"/>
    <w:rsid w:val="005B46D2"/>
    <w:rsid w:val="005C5878"/>
    <w:rsid w:val="005C7CEA"/>
    <w:rsid w:val="005D3C0B"/>
    <w:rsid w:val="005D54D7"/>
    <w:rsid w:val="005E5217"/>
    <w:rsid w:val="005F0FA4"/>
    <w:rsid w:val="005F30EE"/>
    <w:rsid w:val="0060473A"/>
    <w:rsid w:val="00606EDF"/>
    <w:rsid w:val="00635497"/>
    <w:rsid w:val="00656392"/>
    <w:rsid w:val="0068781D"/>
    <w:rsid w:val="006959B0"/>
    <w:rsid w:val="00696AE2"/>
    <w:rsid w:val="006B3E27"/>
    <w:rsid w:val="006B6507"/>
    <w:rsid w:val="006C104C"/>
    <w:rsid w:val="00733704"/>
    <w:rsid w:val="00740188"/>
    <w:rsid w:val="00750639"/>
    <w:rsid w:val="0078071A"/>
    <w:rsid w:val="007A70BB"/>
    <w:rsid w:val="007C51E0"/>
    <w:rsid w:val="007D15EF"/>
    <w:rsid w:val="00815522"/>
    <w:rsid w:val="00852A9A"/>
    <w:rsid w:val="00871544"/>
    <w:rsid w:val="008930DB"/>
    <w:rsid w:val="00895D16"/>
    <w:rsid w:val="008F49E1"/>
    <w:rsid w:val="00900B8C"/>
    <w:rsid w:val="00902024"/>
    <w:rsid w:val="0090370F"/>
    <w:rsid w:val="009269D2"/>
    <w:rsid w:val="00942135"/>
    <w:rsid w:val="009521B0"/>
    <w:rsid w:val="009A3EFE"/>
    <w:rsid w:val="009A7E9F"/>
    <w:rsid w:val="009E4562"/>
    <w:rsid w:val="009E5018"/>
    <w:rsid w:val="00A12B37"/>
    <w:rsid w:val="00A45DF5"/>
    <w:rsid w:val="00A50EC0"/>
    <w:rsid w:val="00A74331"/>
    <w:rsid w:val="00A75DF3"/>
    <w:rsid w:val="00AB6758"/>
    <w:rsid w:val="00B13763"/>
    <w:rsid w:val="00B24AC4"/>
    <w:rsid w:val="00B477A4"/>
    <w:rsid w:val="00B54045"/>
    <w:rsid w:val="00BA5E8B"/>
    <w:rsid w:val="00BB1112"/>
    <w:rsid w:val="00BB75B9"/>
    <w:rsid w:val="00BE00A6"/>
    <w:rsid w:val="00C022F5"/>
    <w:rsid w:val="00C25C76"/>
    <w:rsid w:val="00C438D7"/>
    <w:rsid w:val="00C51D31"/>
    <w:rsid w:val="00C53FE8"/>
    <w:rsid w:val="00C81B50"/>
    <w:rsid w:val="00CA655B"/>
    <w:rsid w:val="00CB3C3C"/>
    <w:rsid w:val="00CC3109"/>
    <w:rsid w:val="00CD1801"/>
    <w:rsid w:val="00D10EF1"/>
    <w:rsid w:val="00D312A6"/>
    <w:rsid w:val="00D4116D"/>
    <w:rsid w:val="00D42810"/>
    <w:rsid w:val="00D8490B"/>
    <w:rsid w:val="00D914A7"/>
    <w:rsid w:val="00DD13C3"/>
    <w:rsid w:val="00DD596E"/>
    <w:rsid w:val="00DD621E"/>
    <w:rsid w:val="00DF0575"/>
    <w:rsid w:val="00E36314"/>
    <w:rsid w:val="00E64894"/>
    <w:rsid w:val="00E70E04"/>
    <w:rsid w:val="00EA2091"/>
    <w:rsid w:val="00EC05A7"/>
    <w:rsid w:val="00EC4B6B"/>
    <w:rsid w:val="00ED7442"/>
    <w:rsid w:val="00EE0B18"/>
    <w:rsid w:val="00EF1EE5"/>
    <w:rsid w:val="00F00ABC"/>
    <w:rsid w:val="00F0523E"/>
    <w:rsid w:val="00F4624D"/>
    <w:rsid w:val="00F5696C"/>
    <w:rsid w:val="00F6741C"/>
    <w:rsid w:val="00F763B4"/>
    <w:rsid w:val="00F84A49"/>
    <w:rsid w:val="00F900C3"/>
    <w:rsid w:val="00FC75D1"/>
    <w:rsid w:val="00FD00C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D0C3D3"/>
  <w15:docId w15:val="{3AAF3CFD-9A51-4692-9A15-B3433A3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Text Char Char Char Char Char,Footnote Text Char Char Char Char,Footnote reference,FA Fu,Footnote Text Char Char Char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,Footnote number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,3_GR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,3_GR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,6_GR"/>
    <w:basedOn w:val="Normal"/>
    <w:link w:val="HeaderChar"/>
    <w:uiPriority w:val="99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,6_GR Char"/>
    <w:basedOn w:val="DefaultParagraphFont"/>
    <w:link w:val="Header"/>
    <w:uiPriority w:val="99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AChar">
    <w:name w:val="_ Single Txt_GA Char"/>
    <w:basedOn w:val="DefaultParagraphFont"/>
    <w:link w:val="SingleTxtGA"/>
    <w:rsid w:val="00CC3109"/>
    <w:rPr>
      <w:rFonts w:ascii="Times New Roman" w:hAnsi="Times New Roman" w:cs="Traditional Arabic"/>
      <w:sz w:val="20"/>
      <w:szCs w:val="30"/>
    </w:rPr>
  </w:style>
  <w:style w:type="character" w:styleId="Hyperlink">
    <w:name w:val="Hyperlink"/>
    <w:uiPriority w:val="99"/>
    <w:rsid w:val="00CC3109"/>
    <w:rPr>
      <w:color w:val="0000FF"/>
      <w:u w:val="single"/>
    </w:rPr>
  </w:style>
  <w:style w:type="paragraph" w:customStyle="1" w:styleId="HChG">
    <w:name w:val="_ H _Ch_G"/>
    <w:basedOn w:val="Normal"/>
    <w:next w:val="Normal"/>
    <w:qFormat/>
    <w:rsid w:val="00CC3109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Theme="minorHAnsi" w:hAnsiTheme="minorHAnsi" w:cs="Times New Roman" w:hint="cs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CC3109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Theme="minorHAnsi" w:hAnsiTheme="minorHAnsi" w:cs="Times New Roman" w:hint="cs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CC3109"/>
    <w:pPr>
      <w:bidi w:val="0"/>
      <w:spacing w:after="120"/>
      <w:ind w:left="1134" w:right="1134"/>
      <w:jc w:val="both"/>
    </w:pPr>
    <w:rPr>
      <w:rFonts w:eastAsiaTheme="minorHAnsi" w:hAnsiTheme="minorHAnsi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CC3109"/>
    <w:rPr>
      <w:rFonts w:ascii="Times New Roman" w:eastAsiaTheme="minorHAnsi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CC3109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Theme="minorHAnsi" w:hAnsiTheme="minorHAnsi" w:cs="Times New Roman" w:hint="cs"/>
      <w:b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6314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76A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AB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C51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docs.org/ar/CERD/C/97/1" TargetMode="External"/><Relationship Id="rId21" Type="http://schemas.openxmlformats.org/officeDocument/2006/relationships/footer" Target="footer6.xml"/><Relationship Id="rId34" Type="http://schemas.openxmlformats.org/officeDocument/2006/relationships/hyperlink" Target="http://undocs.org/ar/CERD/C/MNE/CO/4-6" TargetMode="External"/><Relationship Id="rId42" Type="http://schemas.openxmlformats.org/officeDocument/2006/relationships/hyperlink" Target="http://undocs.org/ar/CERD/C/GTM/CO/16-17" TargetMode="External"/><Relationship Id="rId47" Type="http://schemas.openxmlformats.org/officeDocument/2006/relationships/hyperlink" Target="http://documents.un.org" TargetMode="External"/><Relationship Id="rId50" Type="http://schemas.openxmlformats.org/officeDocument/2006/relationships/hyperlink" Target="http://undocs.org/ar/CERD/C/BGR/CO/20-22/Add.1" TargetMode="External"/><Relationship Id="rId55" Type="http://schemas.openxmlformats.org/officeDocument/2006/relationships/hyperlink" Target="http://undocs.org/ar/CERD/C/NZL/CO/21-22/Add.1" TargetMode="External"/><Relationship Id="rId63" Type="http://schemas.openxmlformats.org/officeDocument/2006/relationships/header" Target="header8.xml"/><Relationship Id="rId68" Type="http://schemas.openxmlformats.org/officeDocument/2006/relationships/hyperlink" Target="http://undocs.org/ar/A/62/18" TargetMode="External"/><Relationship Id="rId76" Type="http://schemas.openxmlformats.org/officeDocument/2006/relationships/hyperlink" Target="http://undocs.org/ar/A/62/18" TargetMode="External"/><Relationship Id="rId84" Type="http://schemas.openxmlformats.org/officeDocument/2006/relationships/hyperlink" Target="http://undocs.org/ar/A/62/18" TargetMode="External"/><Relationship Id="rId89" Type="http://schemas.openxmlformats.org/officeDocument/2006/relationships/footer" Target="footer10.xml"/><Relationship Id="rId97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hyperlink" Target="http://undocs.org/ar/A/71/18" TargetMode="External"/><Relationship Id="rId92" Type="http://schemas.openxmlformats.org/officeDocument/2006/relationships/hyperlink" Target="http://undocs.org/ar/A/72/18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undocs.org/ar/CERD/C/CHN/CO/14-17" TargetMode="External"/><Relationship Id="rId11" Type="http://schemas.openxmlformats.org/officeDocument/2006/relationships/footer" Target="footer1.xml"/><Relationship Id="rId24" Type="http://schemas.openxmlformats.org/officeDocument/2006/relationships/hyperlink" Target="http://undocs.org/ar/CERD/C/96/1" TargetMode="External"/><Relationship Id="rId32" Type="http://schemas.openxmlformats.org/officeDocument/2006/relationships/hyperlink" Target="http://undocs.org/ar/CERD/C/LVA/CO/6-12" TargetMode="External"/><Relationship Id="rId37" Type="http://schemas.openxmlformats.org/officeDocument/2006/relationships/hyperlink" Target="http://undocs.org/ar/CERD/C/IRQ/CO/22-25" TargetMode="External"/><Relationship Id="rId40" Type="http://schemas.openxmlformats.org/officeDocument/2006/relationships/hyperlink" Target="http://undocs.org/ar/CERD/C/KOR/CO/17-19" TargetMode="External"/><Relationship Id="rId45" Type="http://schemas.openxmlformats.org/officeDocument/2006/relationships/hyperlink" Target="http://undocs.org/ar/CERD/C/ZMB/CO/17-19" TargetMode="External"/><Relationship Id="rId53" Type="http://schemas.openxmlformats.org/officeDocument/2006/relationships/hyperlink" Target="http://undocs.org/ar/CERD/C/FIN/CO/23/Add.1" TargetMode="External"/><Relationship Id="rId58" Type="http://schemas.openxmlformats.org/officeDocument/2006/relationships/hyperlink" Target="http://undocs.org/ar/CERD/C/SRB/CO/2-5/Add.1" TargetMode="External"/><Relationship Id="rId66" Type="http://schemas.openxmlformats.org/officeDocument/2006/relationships/hyperlink" Target="http://undocs.org/ar/A/61/18" TargetMode="External"/><Relationship Id="rId74" Type="http://schemas.openxmlformats.org/officeDocument/2006/relationships/hyperlink" Target="http://undocs.org/ar/A/72/18" TargetMode="External"/><Relationship Id="rId79" Type="http://schemas.openxmlformats.org/officeDocument/2006/relationships/hyperlink" Target="http://undocs.org/ar/A/73/18" TargetMode="External"/><Relationship Id="rId87" Type="http://schemas.openxmlformats.org/officeDocument/2006/relationships/header" Target="header9.xml"/><Relationship Id="rId5" Type="http://schemas.openxmlformats.org/officeDocument/2006/relationships/webSettings" Target="webSettings.xml"/><Relationship Id="rId61" Type="http://schemas.openxmlformats.org/officeDocument/2006/relationships/hyperlink" Target="http://undocs.org/ar/CERD/C/CUB/19-21" TargetMode="External"/><Relationship Id="rId82" Type="http://schemas.openxmlformats.org/officeDocument/2006/relationships/hyperlink" Target="http://undocs.org/ar/A/62/18" TargetMode="External"/><Relationship Id="rId90" Type="http://schemas.openxmlformats.org/officeDocument/2006/relationships/footer" Target="footer11.xml"/><Relationship Id="rId95" Type="http://schemas.openxmlformats.org/officeDocument/2006/relationships/header" Target="header12.xml"/><Relationship Id="rId19" Type="http://schemas.openxmlformats.org/officeDocument/2006/relationships/header" Target="header5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://undocs.org/en/CERD/C/CHL/CO/19-21" TargetMode="External"/><Relationship Id="rId30" Type="http://schemas.openxmlformats.org/officeDocument/2006/relationships/hyperlink" Target="http://undocs.org/ar/CERD/C/CUB/CO/19-21" TargetMode="External"/><Relationship Id="rId35" Type="http://schemas.openxmlformats.org/officeDocument/2006/relationships/hyperlink" Target="http://undocs.org/ar/CERD/C/ALB/CO/9-12" TargetMode="External"/><Relationship Id="rId43" Type="http://schemas.openxmlformats.org/officeDocument/2006/relationships/hyperlink" Target="http://undocs.org/ar/CERD/C/HUN/CO/18-25" TargetMode="External"/><Relationship Id="rId48" Type="http://schemas.openxmlformats.org/officeDocument/2006/relationships/hyperlink" Target="http://undocs.org/ar/CERD/C/ARM/CO/7-11/Add.1" TargetMode="External"/><Relationship Id="rId56" Type="http://schemas.openxmlformats.org/officeDocument/2006/relationships/hyperlink" Target="http://undocs.org/ar/CERD/C/PAK/CO/21-23/Add.1" TargetMode="External"/><Relationship Id="rId64" Type="http://schemas.openxmlformats.org/officeDocument/2006/relationships/footer" Target="footer8.xml"/><Relationship Id="rId69" Type="http://schemas.openxmlformats.org/officeDocument/2006/relationships/hyperlink" Target="http://undocs.org/ar/A/63/18" TargetMode="External"/><Relationship Id="rId77" Type="http://schemas.openxmlformats.org/officeDocument/2006/relationships/hyperlink" Target="http://undocs.org/ar/A/71/1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undocs.org/ar/CERD/C/CYP/CO/23-24/Add.1" TargetMode="External"/><Relationship Id="rId72" Type="http://schemas.openxmlformats.org/officeDocument/2006/relationships/hyperlink" Target="http://undocs.org/ar/A/71/18" TargetMode="External"/><Relationship Id="rId80" Type="http://schemas.openxmlformats.org/officeDocument/2006/relationships/hyperlink" Target="http://undocs.org/ar/A/62/18" TargetMode="External"/><Relationship Id="rId85" Type="http://schemas.openxmlformats.org/officeDocument/2006/relationships/hyperlink" Target="http://undocs.org/ar/A/71/18" TargetMode="External"/><Relationship Id="rId93" Type="http://schemas.openxmlformats.org/officeDocument/2006/relationships/hyperlink" Target="http://undocs.org/ar/A/73/18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undocs.org/ar/CERD/C/98/1" TargetMode="External"/><Relationship Id="rId33" Type="http://schemas.openxmlformats.org/officeDocument/2006/relationships/hyperlink" Target="http://undocs.org/ar/CERD/C/MUS/CO/20-23/Corr.1" TargetMode="External"/><Relationship Id="rId38" Type="http://schemas.openxmlformats.org/officeDocument/2006/relationships/hyperlink" Target="http://undocs.org/ar/CERD/C/NOR/CO/23-24" TargetMode="External"/><Relationship Id="rId46" Type="http://schemas.openxmlformats.org/officeDocument/2006/relationships/hyperlink" Target="https://www.ohchr.org" TargetMode="External"/><Relationship Id="rId59" Type="http://schemas.openxmlformats.org/officeDocument/2006/relationships/hyperlink" Target="http://undocs.org/ar/CERD/C/TJK/CO/9-11/Add.1" TargetMode="External"/><Relationship Id="rId67" Type="http://schemas.openxmlformats.org/officeDocument/2006/relationships/hyperlink" Target="http://undocs.org/ar/A/61/18" TargetMode="External"/><Relationship Id="rId20" Type="http://schemas.openxmlformats.org/officeDocument/2006/relationships/header" Target="header6.xml"/><Relationship Id="rId41" Type="http://schemas.openxmlformats.org/officeDocument/2006/relationships/hyperlink" Target="http://undocs.org/ar/CERD/C/AND/CO/1-6" TargetMode="External"/><Relationship Id="rId54" Type="http://schemas.openxmlformats.org/officeDocument/2006/relationships/hyperlink" Target="http://undocs.org/ar/CERD/C/KWT/CO/21-24/Add.1" TargetMode="External"/><Relationship Id="rId62" Type="http://schemas.openxmlformats.org/officeDocument/2006/relationships/header" Target="header7.xml"/><Relationship Id="rId70" Type="http://schemas.openxmlformats.org/officeDocument/2006/relationships/hyperlink" Target="http://undocs.org/ar/A/66/18" TargetMode="External"/><Relationship Id="rId75" Type="http://schemas.openxmlformats.org/officeDocument/2006/relationships/hyperlink" Target="http://undocs.org/ar/A/70/18" TargetMode="External"/><Relationship Id="rId83" Type="http://schemas.openxmlformats.org/officeDocument/2006/relationships/hyperlink" Target="http://undocs.org/ar/A/61/18" TargetMode="External"/><Relationship Id="rId88" Type="http://schemas.openxmlformats.org/officeDocument/2006/relationships/header" Target="header10.xml"/><Relationship Id="rId91" Type="http://schemas.openxmlformats.org/officeDocument/2006/relationships/hyperlink" Target="http://undocs.org/en/CERD/C/SR.2698" TargetMode="External"/><Relationship Id="rId96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treaties.un.org/pages/Treaties.aspx?id=4&amp;subid=A&amp;lang=en" TargetMode="External"/><Relationship Id="rId28" Type="http://schemas.openxmlformats.org/officeDocument/2006/relationships/hyperlink" Target="http://undocs.org/ar/CERD/C/BIH/CO/12-13" TargetMode="External"/><Relationship Id="rId36" Type="http://schemas.openxmlformats.org/officeDocument/2006/relationships/hyperlink" Target="http://undocs.org/ar/CERD/C/HND/CO/6-8" TargetMode="External"/><Relationship Id="rId49" Type="http://schemas.openxmlformats.org/officeDocument/2006/relationships/hyperlink" Target="http://undocs.org/ar/CERD/C/AUS/CO/18-20/Add.1" TargetMode="External"/><Relationship Id="rId57" Type="http://schemas.openxmlformats.org/officeDocument/2006/relationships/hyperlink" Target="http://undocs.org/ar/CERD/C/MDA/CO/10-11/Add.1" TargetMode="External"/><Relationship Id="rId10" Type="http://schemas.openxmlformats.org/officeDocument/2006/relationships/header" Target="header2.xml"/><Relationship Id="rId31" Type="http://schemas.openxmlformats.org/officeDocument/2006/relationships/hyperlink" Target="http://undocs.org/ar/CERD/C/JPN/CO/10-11" TargetMode="External"/><Relationship Id="rId44" Type="http://schemas.openxmlformats.org/officeDocument/2006/relationships/hyperlink" Target="http://undocs.org/ar/CERD/C/LTU/CO/9-10" TargetMode="External"/><Relationship Id="rId52" Type="http://schemas.openxmlformats.org/officeDocument/2006/relationships/hyperlink" Target="http://undocs.org/ar/CERD/C/ECU/CO/23-24/Add.1" TargetMode="External"/><Relationship Id="rId60" Type="http://schemas.openxmlformats.org/officeDocument/2006/relationships/hyperlink" Target="http://undocs.org/ar/CERD/C/URY/CO/21-23/Add.1" TargetMode="External"/><Relationship Id="rId65" Type="http://schemas.openxmlformats.org/officeDocument/2006/relationships/footer" Target="footer9.xml"/><Relationship Id="rId73" Type="http://schemas.openxmlformats.org/officeDocument/2006/relationships/hyperlink" Target="http://undocs.org/ar/A/69/18" TargetMode="External"/><Relationship Id="rId78" Type="http://schemas.openxmlformats.org/officeDocument/2006/relationships/hyperlink" Target="http://undocs.org/ar/A/71/18" TargetMode="External"/><Relationship Id="rId81" Type="http://schemas.openxmlformats.org/officeDocument/2006/relationships/hyperlink" Target="http://undocs.org/ar/A/61/18" TargetMode="External"/><Relationship Id="rId86" Type="http://schemas.openxmlformats.org/officeDocument/2006/relationships/hyperlink" Target="http://undocs.org/ar/A/71/18" TargetMode="External"/><Relationship Id="rId94" Type="http://schemas.openxmlformats.org/officeDocument/2006/relationships/header" Target="header1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yperlink" Target="http://undocs.org/ar/CERD/C/QAT/CO/17-2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" TargetMode="External"/><Relationship Id="rId3" Type="http://schemas.openxmlformats.org/officeDocument/2006/relationships/hyperlink" Target="http://undocs.org/ar/A/73/18" TargetMode="External"/><Relationship Id="rId7" Type="http://schemas.openxmlformats.org/officeDocument/2006/relationships/hyperlink" Target="http://undocs.org/ar/A/73/18" TargetMode="External"/><Relationship Id="rId2" Type="http://schemas.openxmlformats.org/officeDocument/2006/relationships/hyperlink" Target="http://undocs.org/ar/A/62/18" TargetMode="External"/><Relationship Id="rId1" Type="http://schemas.openxmlformats.org/officeDocument/2006/relationships/hyperlink" Target="http://undocs.org/ar/A/27/18" TargetMode="External"/><Relationship Id="rId6" Type="http://schemas.openxmlformats.org/officeDocument/2006/relationships/hyperlink" Target="http://www.ohchr.org/EN/HRBodies/CERD/Pages/InterstateCommunications.aspx" TargetMode="External"/><Relationship Id="rId5" Type="http://schemas.openxmlformats.org/officeDocument/2006/relationships/hyperlink" Target="http://undocs.org/ar/A/61/18" TargetMode="External"/><Relationship Id="rId10" Type="http://schemas.openxmlformats.org/officeDocument/2006/relationships/hyperlink" Target="http://undocs.org/ar/A/73/18" TargetMode="External"/><Relationship Id="rId4" Type="http://schemas.openxmlformats.org/officeDocument/2006/relationships/hyperlink" Target="http://undocs.org/ar/A/60/18" TargetMode="External"/><Relationship Id="rId9" Type="http://schemas.openxmlformats.org/officeDocument/2006/relationships/hyperlink" Target="http://undocs.org/ar/A/60/1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ar/A/74/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4185-7096-458A-8004-5FD5A372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40</Pages>
  <Words>9500</Words>
  <Characters>54153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A/74/18</vt:lpstr>
    </vt:vector>
  </TitlesOfParts>
  <Company>DCM</Company>
  <LinksUpToDate>false</LinksUpToDate>
  <CharactersWithSpaces>63526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A/74/18</dc:title>
  <dc:subject>GE.1914322A</dc:subject>
  <dc:creator>bah/NAB</dc:creator>
  <cp:keywords>ODS No.1925017</cp:keywords>
  <dc:description>Original: English _x000d_
Distribution: General_x000d_
Date:</dc:description>
  <cp:lastModifiedBy>Mohamed EL-BAHNASSAWY</cp:lastModifiedBy>
  <cp:revision>3</cp:revision>
  <cp:lastPrinted>2019-09-11T15:56:00Z</cp:lastPrinted>
  <dcterms:created xsi:type="dcterms:W3CDTF">2019-09-11T15:56:00Z</dcterms:created>
  <dcterms:modified xsi:type="dcterms:W3CDTF">2019-09-11T15:57:00Z</dcterms:modified>
  <cp:category>Final</cp:category>
</cp:coreProperties>
</file>