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6F73A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F73A1" w:rsidP="006F73A1">
            <w:pPr>
              <w:jc w:val="right"/>
            </w:pPr>
            <w:r w:rsidRPr="006F73A1">
              <w:rPr>
                <w:sz w:val="40"/>
              </w:rPr>
              <w:t>A</w:t>
            </w:r>
            <w:r>
              <w:t>/HRC/35/26/Add.3</w:t>
            </w:r>
          </w:p>
        </w:tc>
      </w:tr>
      <w:tr w:rsidR="002D5AAC" w:rsidRPr="001C1139"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6F73A1" w:rsidP="00782C09">
            <w:pPr>
              <w:spacing w:before="240"/>
              <w:rPr>
                <w:lang w:val="en-US"/>
              </w:rPr>
            </w:pPr>
            <w:r>
              <w:rPr>
                <w:lang w:val="en-US"/>
              </w:rPr>
              <w:t>Distr.: General</w:t>
            </w:r>
          </w:p>
          <w:p w:rsidR="006F73A1" w:rsidRDefault="006F73A1" w:rsidP="006F73A1">
            <w:pPr>
              <w:spacing w:line="240" w:lineRule="exact"/>
              <w:rPr>
                <w:lang w:val="en-US"/>
              </w:rPr>
            </w:pPr>
            <w:r>
              <w:rPr>
                <w:lang w:val="en-US"/>
              </w:rPr>
              <w:t>28 April 2017</w:t>
            </w:r>
          </w:p>
          <w:p w:rsidR="006F73A1" w:rsidRDefault="006F73A1" w:rsidP="006F73A1">
            <w:pPr>
              <w:spacing w:line="240" w:lineRule="exact"/>
              <w:rPr>
                <w:lang w:val="en-US"/>
              </w:rPr>
            </w:pPr>
            <w:r>
              <w:rPr>
                <w:lang w:val="en-US"/>
              </w:rPr>
              <w:t>Russian</w:t>
            </w:r>
          </w:p>
          <w:p w:rsidR="006F73A1" w:rsidRPr="00E71476" w:rsidRDefault="006F73A1" w:rsidP="006F73A1">
            <w:pPr>
              <w:spacing w:line="240" w:lineRule="exact"/>
              <w:rPr>
                <w:lang w:val="en-US"/>
              </w:rPr>
            </w:pPr>
            <w:r>
              <w:rPr>
                <w:lang w:val="en-US"/>
              </w:rPr>
              <w:t>Original: English</w:t>
            </w:r>
          </w:p>
        </w:tc>
      </w:tr>
    </w:tbl>
    <w:p w:rsidR="00DF71B9" w:rsidRPr="006F73A1" w:rsidRDefault="00DF71B9" w:rsidP="006F0B59">
      <w:pPr>
        <w:spacing w:before="120"/>
        <w:rPr>
          <w:b/>
          <w:sz w:val="24"/>
          <w:szCs w:val="24"/>
        </w:rPr>
      </w:pPr>
      <w:r w:rsidRPr="001313C8">
        <w:rPr>
          <w:b/>
          <w:sz w:val="24"/>
          <w:szCs w:val="24"/>
        </w:rPr>
        <w:t>Совет по правам человека</w:t>
      </w:r>
    </w:p>
    <w:p w:rsidR="006F73A1" w:rsidRPr="006F73A1" w:rsidRDefault="006F73A1" w:rsidP="006F73A1">
      <w:pPr>
        <w:rPr>
          <w:b/>
        </w:rPr>
      </w:pPr>
      <w:r w:rsidRPr="006F73A1">
        <w:rPr>
          <w:b/>
        </w:rPr>
        <w:t>Тридцать пятая сессия</w:t>
      </w:r>
    </w:p>
    <w:p w:rsidR="006F73A1" w:rsidRPr="006F73A1" w:rsidRDefault="006F73A1" w:rsidP="006F73A1">
      <w:r>
        <w:t>6</w:t>
      </w:r>
      <w:r w:rsidRPr="001C1139">
        <w:t>–</w:t>
      </w:r>
      <w:r w:rsidRPr="006F73A1">
        <w:t>23 июня 2017 года</w:t>
      </w:r>
    </w:p>
    <w:p w:rsidR="006F73A1" w:rsidRPr="006F73A1" w:rsidRDefault="006F73A1" w:rsidP="006F73A1">
      <w:r w:rsidRPr="006F73A1">
        <w:t>Пункт 3 повестки дня</w:t>
      </w:r>
    </w:p>
    <w:p w:rsidR="006F73A1" w:rsidRPr="006F73A1" w:rsidRDefault="006F73A1" w:rsidP="006F73A1">
      <w:pPr>
        <w:rPr>
          <w:b/>
        </w:rPr>
      </w:pPr>
      <w:r w:rsidRPr="006F73A1">
        <w:rPr>
          <w:b/>
        </w:rPr>
        <w:t xml:space="preserve">Поощрение и защита всех прав человека, </w:t>
      </w:r>
      <w:r w:rsidRPr="006F73A1">
        <w:rPr>
          <w:b/>
        </w:rPr>
        <w:br/>
        <w:t xml:space="preserve">гражданских, политических, экономических, </w:t>
      </w:r>
      <w:r w:rsidRPr="006F73A1">
        <w:rPr>
          <w:b/>
        </w:rPr>
        <w:br/>
        <w:t>социальных и культурных прав,</w:t>
      </w:r>
      <w:r w:rsidRPr="006F73A1">
        <w:rPr>
          <w:b/>
        </w:rPr>
        <w:br/>
        <w:t>включая право на развитие</w:t>
      </w:r>
    </w:p>
    <w:p w:rsidR="006F73A1" w:rsidRPr="006F73A1" w:rsidRDefault="006F73A1" w:rsidP="006F73A1">
      <w:pPr>
        <w:pStyle w:val="HChGR"/>
      </w:pPr>
      <w:r w:rsidRPr="001C1139">
        <w:tab/>
      </w:r>
      <w:r w:rsidRPr="001C1139">
        <w:tab/>
      </w:r>
      <w:r w:rsidRPr="006F73A1">
        <w:t>Доклад Специ</w:t>
      </w:r>
      <w:r>
        <w:t>ального докладчика по вопросу о</w:t>
      </w:r>
      <w:r>
        <w:rPr>
          <w:lang w:val="en-US"/>
        </w:rPr>
        <w:t> </w:t>
      </w:r>
      <w:r w:rsidRPr="006F73A1">
        <w:t>крайней нищете и правах человека о его визите</w:t>
      </w:r>
      <w:r>
        <w:t xml:space="preserve"> в</w:t>
      </w:r>
      <w:r>
        <w:rPr>
          <w:lang w:val="en-US"/>
        </w:rPr>
        <w:t> </w:t>
      </w:r>
      <w:r w:rsidRPr="006F73A1">
        <w:t>Саудовскую Аравию</w:t>
      </w:r>
    </w:p>
    <w:p w:rsidR="006F73A1" w:rsidRPr="006F73A1" w:rsidRDefault="006F73A1" w:rsidP="006F73A1">
      <w:pPr>
        <w:pStyle w:val="H1GR"/>
      </w:pPr>
      <w:r>
        <w:rPr>
          <w:lang w:val="en-US"/>
        </w:rPr>
        <w:tab/>
      </w:r>
      <w:r>
        <w:rPr>
          <w:lang w:val="en-US"/>
        </w:rPr>
        <w:tab/>
      </w:r>
      <w:r w:rsidRPr="006F73A1">
        <w:t xml:space="preserve">Записка </w:t>
      </w:r>
      <w:r w:rsidR="001C1139">
        <w:t>с</w:t>
      </w:r>
      <w:r w:rsidRPr="006F73A1">
        <w:t>екретариата</w:t>
      </w:r>
    </w:p>
    <w:p w:rsidR="00CB0692" w:rsidRPr="001C1139" w:rsidRDefault="006F73A1" w:rsidP="006F73A1">
      <w:pPr>
        <w:pStyle w:val="SingleTxtGR"/>
      </w:pPr>
      <w:r>
        <w:rPr>
          <w:lang w:val="en-US"/>
        </w:rPr>
        <w:tab/>
      </w:r>
      <w:r w:rsidRPr="006F73A1">
        <w:t>Секретариат имеет честь препроводить Совету по правам человека д</w:t>
      </w:r>
      <w:r w:rsidRPr="006F73A1">
        <w:t>о</w:t>
      </w:r>
      <w:r w:rsidRPr="006F73A1">
        <w:t>клад Специального докладчика по вопросу о крайней нищете и правах человека о его визите в Саудовскую Аравию с 8 по 19 января 2017 года. Хотя Специал</w:t>
      </w:r>
      <w:r w:rsidRPr="006F73A1">
        <w:t>ь</w:t>
      </w:r>
      <w:r w:rsidRPr="006F73A1">
        <w:t>ный докладчик приветствовал предусматривающие серьезные преобразования экономические и социальные программы, такие как Стратегия до 2030 года, он с озабоченностью отметил отсутствие надежных и систематических подтве</w:t>
      </w:r>
      <w:r w:rsidRPr="006F73A1">
        <w:t>р</w:t>
      </w:r>
      <w:r w:rsidRPr="006F73A1">
        <w:t>ждений и статистических данных о нищете, которые необходимы в качестве о</w:t>
      </w:r>
      <w:r w:rsidRPr="006F73A1">
        <w:t>с</w:t>
      </w:r>
      <w:r w:rsidRPr="006F73A1">
        <w:t>новы для принятия рациональных и обоснованных решений. Кроме того, он отметил, что существование различных программ социальной помощи, за кот</w:t>
      </w:r>
      <w:r w:rsidRPr="006F73A1">
        <w:t>о</w:t>
      </w:r>
      <w:r w:rsidRPr="006F73A1">
        <w:t>рые отвечают разные министерства, государственные органы и благотворител</w:t>
      </w:r>
      <w:r w:rsidRPr="006F73A1">
        <w:t>ь</w:t>
      </w:r>
      <w:r w:rsidRPr="006F73A1">
        <w:t>ные организации, приводит к неэффективной, неустойчивой и плохо скоорд</w:t>
      </w:r>
      <w:r w:rsidRPr="006F73A1">
        <w:t>и</w:t>
      </w:r>
      <w:r w:rsidRPr="006F73A1">
        <w:t>нированной системе социальной защиты, которая не обеспечивает оказания всесторонней помощи тем, кто больше всего в ней нуждается. В докладе ра</w:t>
      </w:r>
      <w:r w:rsidRPr="006F73A1">
        <w:t>с</w:t>
      </w:r>
      <w:r w:rsidRPr="006F73A1">
        <w:t>сматриваются проблемы, с которыми по-прежнему сталкиваются женщины на пути полного осуществления их прав человека, в том числе прав на труд и с</w:t>
      </w:r>
      <w:r w:rsidRPr="006F73A1">
        <w:t>о</w:t>
      </w:r>
      <w:r w:rsidRPr="006F73A1">
        <w:t>циальное обеспечение, а также положение женщин-мигрантов, работающих в качестве домашней прислуги, и женщин, не являющихся гражданами страны, которые относятся к беднейшим сегментам саудовского общества. Специал</w:t>
      </w:r>
      <w:r w:rsidRPr="006F73A1">
        <w:t>ь</w:t>
      </w:r>
      <w:r w:rsidRPr="006F73A1">
        <w:t>ный докладчик рекомендует, в частности, чтобы правительство признало право на социальную защиту в качестве одного из прав человека и отразило свои об</w:t>
      </w:r>
      <w:r w:rsidRPr="006F73A1">
        <w:t>я</w:t>
      </w:r>
      <w:r w:rsidRPr="006F73A1">
        <w:t>зательства в области прав человека в своей программе социально-экономических реформ. Проведение конструктивных консультаций с общ</w:t>
      </w:r>
      <w:r w:rsidRPr="006F73A1">
        <w:t>е</w:t>
      </w:r>
      <w:r w:rsidRPr="006F73A1">
        <w:t>ственностью и ее участие в осуществлении реформ имеют решающее значение не только как вопрос прав человека, но и для обеспечения эффективного план</w:t>
      </w:r>
      <w:r w:rsidRPr="006F73A1">
        <w:t>и</w:t>
      </w:r>
      <w:r w:rsidRPr="006F73A1">
        <w:t>рования и необходимой общественной поддержки.</w:t>
      </w:r>
    </w:p>
    <w:p w:rsidR="006F73A1" w:rsidRPr="00783F1D" w:rsidRDefault="006F73A1" w:rsidP="006F73A1">
      <w:pPr>
        <w:pStyle w:val="HChG"/>
        <w:rPr>
          <w:bCs/>
        </w:rPr>
      </w:pPr>
      <w:r w:rsidRPr="001C1139">
        <w:rPr>
          <w:lang w:val="en-US"/>
        </w:rPr>
        <w:br w:type="page"/>
      </w:r>
      <w:r w:rsidRPr="001C1139">
        <w:rPr>
          <w:rFonts w:eastAsia="Arial Unicode MS"/>
          <w:u w:color="000000"/>
          <w:lang w:val="en-US"/>
        </w:rPr>
        <w:lastRenderedPageBreak/>
        <w:tab/>
      </w:r>
      <w:r w:rsidRPr="001C1139">
        <w:rPr>
          <w:rFonts w:eastAsia="Arial Unicode MS"/>
          <w:u w:color="000000"/>
          <w:lang w:val="en-US"/>
        </w:rPr>
        <w:tab/>
      </w:r>
      <w:r w:rsidRPr="00783F1D">
        <w:rPr>
          <w:rFonts w:eastAsia="Arial Unicode MS"/>
          <w:u w:color="000000"/>
        </w:rPr>
        <w:t>Report of the Special Rapporteur on extreme poverty and human rights on his mission to Saudi Arabia</w:t>
      </w:r>
      <w:r w:rsidRPr="000D44AC">
        <w:rPr>
          <w:rStyle w:val="aa"/>
          <w:b w:val="0"/>
          <w:bCs/>
          <w:sz w:val="20"/>
          <w:vertAlign w:val="baseline"/>
        </w:rPr>
        <w:footnoteReference w:customMarkFollows="1" w:id="1"/>
        <w:t>*</w:t>
      </w:r>
      <w:r>
        <w:rPr>
          <w:bCs/>
        </w:rPr>
        <w:t xml:space="preserve"> </w:t>
      </w:r>
    </w:p>
    <w:p w:rsidR="006F73A1" w:rsidRPr="006F73A1" w:rsidRDefault="006F73A1" w:rsidP="006F73A1">
      <w:pPr>
        <w:spacing w:after="120"/>
        <w:outlineLvl w:val="0"/>
        <w:rPr>
          <w:i/>
          <w:sz w:val="28"/>
          <w:szCs w:val="28"/>
          <w:lang w:val="en-US"/>
        </w:rPr>
      </w:pPr>
      <w:r w:rsidRPr="006F73A1">
        <w:rPr>
          <w:sz w:val="28"/>
          <w:szCs w:val="28"/>
          <w:lang w:val="en-US"/>
        </w:rPr>
        <w:t>Contents</w:t>
      </w:r>
    </w:p>
    <w:p w:rsidR="006F73A1" w:rsidRPr="006F73A1" w:rsidRDefault="006F73A1" w:rsidP="006F73A1">
      <w:pPr>
        <w:tabs>
          <w:tab w:val="right" w:pos="8929"/>
          <w:tab w:val="right" w:pos="9638"/>
        </w:tabs>
        <w:spacing w:after="120"/>
        <w:ind w:left="283"/>
        <w:rPr>
          <w:lang w:val="en-US"/>
        </w:rPr>
      </w:pPr>
      <w:r w:rsidRPr="006F73A1">
        <w:rPr>
          <w:i/>
          <w:sz w:val="18"/>
          <w:lang w:val="en-US"/>
        </w:rPr>
        <w:tab/>
      </w:r>
      <w:r w:rsidRPr="006F73A1">
        <w:rPr>
          <w:i/>
          <w:sz w:val="18"/>
          <w:lang w:val="en-US"/>
        </w:rPr>
        <w:tab/>
        <w:t>Page</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t>I.</w:t>
      </w:r>
      <w:r w:rsidRPr="006F73A1">
        <w:rPr>
          <w:lang w:val="en-US"/>
        </w:rPr>
        <w:tab/>
        <w:t>Introduction</w:t>
      </w:r>
      <w:r w:rsidRPr="006F73A1">
        <w:rPr>
          <w:lang w:val="en-US"/>
        </w:rPr>
        <w:tab/>
      </w:r>
      <w:r w:rsidRPr="006F73A1">
        <w:rPr>
          <w:lang w:val="en-US"/>
        </w:rPr>
        <w:tab/>
        <w:t>3</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t>II.</w:t>
      </w:r>
      <w:r w:rsidRPr="006F73A1">
        <w:rPr>
          <w:lang w:val="en-US"/>
        </w:rPr>
        <w:tab/>
        <w:t>Vision 2030 and the importance of human rights</w:t>
      </w:r>
      <w:r w:rsidRPr="006F73A1">
        <w:rPr>
          <w:lang w:val="en-US"/>
        </w:rPr>
        <w:tab/>
      </w:r>
      <w:r w:rsidRPr="006F73A1">
        <w:rPr>
          <w:lang w:val="en-US"/>
        </w:rPr>
        <w:tab/>
        <w:t>3</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t>III.</w:t>
      </w:r>
      <w:r w:rsidRPr="006F73A1">
        <w:rPr>
          <w:lang w:val="en-US"/>
        </w:rPr>
        <w:tab/>
        <w:t>Poverty and social protection reform in Saudi Arabia</w:t>
      </w:r>
      <w:r w:rsidRPr="006F73A1">
        <w:rPr>
          <w:lang w:val="en-US"/>
        </w:rPr>
        <w:tab/>
      </w:r>
      <w:r w:rsidRPr="006F73A1">
        <w:rPr>
          <w:lang w:val="en-US"/>
        </w:rPr>
        <w:tab/>
        <w:t>5</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A.</w:t>
      </w:r>
      <w:r w:rsidRPr="006F73A1">
        <w:rPr>
          <w:lang w:val="en-US"/>
        </w:rPr>
        <w:tab/>
        <w:t>Poverty in Saudi Arabia</w:t>
      </w:r>
      <w:r w:rsidRPr="006F73A1">
        <w:rPr>
          <w:lang w:val="en-US"/>
        </w:rPr>
        <w:tab/>
      </w:r>
      <w:r w:rsidRPr="006F73A1">
        <w:rPr>
          <w:lang w:val="en-US"/>
        </w:rPr>
        <w:tab/>
        <w:t>5</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B.</w:t>
      </w:r>
      <w:r w:rsidRPr="006F73A1">
        <w:rPr>
          <w:lang w:val="en-US"/>
        </w:rPr>
        <w:tab/>
        <w:t>Social protection in Saudi Arabia</w:t>
      </w:r>
      <w:r w:rsidRPr="006F73A1">
        <w:rPr>
          <w:lang w:val="en-US"/>
        </w:rPr>
        <w:tab/>
      </w:r>
      <w:r w:rsidR="000D44AC">
        <w:rPr>
          <w:lang w:val="en-US"/>
        </w:rPr>
        <w:tab/>
        <w:t>6</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C.</w:t>
      </w:r>
      <w:r w:rsidRPr="006F73A1">
        <w:rPr>
          <w:lang w:val="en-US"/>
        </w:rPr>
        <w:tab/>
        <w:t>Taxation policy in Saudi Arabia</w:t>
      </w:r>
      <w:r w:rsidRPr="006F73A1">
        <w:rPr>
          <w:lang w:val="en-US"/>
        </w:rPr>
        <w:tab/>
      </w:r>
      <w:r w:rsidR="000D44AC">
        <w:rPr>
          <w:lang w:val="en-US"/>
        </w:rPr>
        <w:tab/>
        <w:t>10</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D.</w:t>
      </w:r>
      <w:r w:rsidRPr="006F73A1">
        <w:rPr>
          <w:lang w:val="en-US"/>
        </w:rPr>
        <w:tab/>
        <w:t>The role of charities</w:t>
      </w:r>
      <w:r w:rsidRPr="006F73A1">
        <w:rPr>
          <w:lang w:val="en-US"/>
        </w:rPr>
        <w:tab/>
      </w:r>
      <w:r w:rsidRPr="006F73A1">
        <w:rPr>
          <w:lang w:val="en-US"/>
        </w:rPr>
        <w:tab/>
        <w:t>12</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t>IV.</w:t>
      </w:r>
      <w:r w:rsidRPr="006F73A1">
        <w:rPr>
          <w:lang w:val="en-US"/>
        </w:rPr>
        <w:tab/>
        <w:t xml:space="preserve">Specific issues </w:t>
      </w:r>
      <w:r w:rsidRPr="006F73A1">
        <w:rPr>
          <w:lang w:val="en-US"/>
        </w:rPr>
        <w:tab/>
      </w:r>
      <w:r w:rsidRPr="006F73A1">
        <w:rPr>
          <w:lang w:val="en-US"/>
        </w:rPr>
        <w:tab/>
        <w:t>12</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A.</w:t>
      </w:r>
      <w:r w:rsidRPr="006F73A1">
        <w:rPr>
          <w:lang w:val="en-US"/>
        </w:rPr>
        <w:tab/>
        <w:t>Relevance of human rights for reform</w:t>
      </w:r>
      <w:r w:rsidRPr="006F73A1">
        <w:rPr>
          <w:lang w:val="en-US"/>
        </w:rPr>
        <w:tab/>
      </w:r>
      <w:r w:rsidRPr="006F73A1">
        <w:rPr>
          <w:lang w:val="en-US"/>
        </w:rPr>
        <w:tab/>
        <w:t>12</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B.</w:t>
      </w:r>
      <w:r w:rsidRPr="006F73A1">
        <w:rPr>
          <w:lang w:val="en-US"/>
        </w:rPr>
        <w:tab/>
        <w:t>Women’s rights</w:t>
      </w:r>
      <w:r w:rsidRPr="006F73A1">
        <w:rPr>
          <w:lang w:val="en-US"/>
        </w:rPr>
        <w:tab/>
      </w:r>
      <w:r w:rsidRPr="006F73A1">
        <w:rPr>
          <w:lang w:val="en-US"/>
        </w:rPr>
        <w:tab/>
        <w:t>13</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C.</w:t>
      </w:r>
      <w:r w:rsidRPr="006F73A1">
        <w:rPr>
          <w:lang w:val="en-US"/>
        </w:rPr>
        <w:tab/>
        <w:t>Human rights of female migrant domestic workers</w:t>
      </w:r>
      <w:r w:rsidRPr="006F73A1">
        <w:rPr>
          <w:lang w:val="en-US"/>
        </w:rPr>
        <w:tab/>
      </w:r>
      <w:r w:rsidRPr="006F73A1">
        <w:rPr>
          <w:lang w:val="en-US"/>
        </w:rPr>
        <w:tab/>
        <w:t>15</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r>
      <w:r w:rsidRPr="006F73A1">
        <w:rPr>
          <w:lang w:val="en-US"/>
        </w:rPr>
        <w:tab/>
        <w:t>D.</w:t>
      </w:r>
      <w:r w:rsidRPr="006F73A1">
        <w:rPr>
          <w:lang w:val="en-US"/>
        </w:rPr>
        <w:tab/>
        <w:t>Human rights of non-Saudis living in poverty</w:t>
      </w:r>
      <w:r w:rsidRPr="006F73A1">
        <w:rPr>
          <w:lang w:val="en-US"/>
        </w:rPr>
        <w:tab/>
      </w:r>
      <w:r w:rsidRPr="006F73A1">
        <w:rPr>
          <w:lang w:val="en-US"/>
        </w:rPr>
        <w:tab/>
        <w:t>18</w:t>
      </w:r>
    </w:p>
    <w:p w:rsidR="006F73A1" w:rsidRPr="006F73A1" w:rsidRDefault="006F73A1" w:rsidP="006F73A1">
      <w:pPr>
        <w:tabs>
          <w:tab w:val="right" w:pos="850"/>
          <w:tab w:val="left" w:pos="1134"/>
          <w:tab w:val="left" w:pos="1559"/>
          <w:tab w:val="left" w:pos="1984"/>
          <w:tab w:val="left" w:leader="dot" w:pos="8931"/>
          <w:tab w:val="right" w:pos="9638"/>
        </w:tabs>
        <w:spacing w:after="120"/>
        <w:rPr>
          <w:lang w:val="en-US"/>
        </w:rPr>
      </w:pPr>
      <w:r w:rsidRPr="006F73A1">
        <w:rPr>
          <w:lang w:val="en-US"/>
        </w:rPr>
        <w:tab/>
        <w:t>V.</w:t>
      </w:r>
      <w:r w:rsidRPr="006F73A1">
        <w:rPr>
          <w:lang w:val="en-US"/>
        </w:rPr>
        <w:tab/>
        <w:t>Conclusion and recommendations</w:t>
      </w:r>
      <w:r w:rsidRPr="006F73A1">
        <w:rPr>
          <w:lang w:val="en-US"/>
        </w:rPr>
        <w:tab/>
      </w:r>
      <w:r w:rsidRPr="006F73A1">
        <w:rPr>
          <w:lang w:val="en-US"/>
        </w:rPr>
        <w:tab/>
        <w:t>19</w:t>
      </w:r>
    </w:p>
    <w:p w:rsidR="006F73A1" w:rsidRPr="006F73A1" w:rsidRDefault="006F73A1" w:rsidP="006F73A1">
      <w:pPr>
        <w:spacing w:line="240" w:lineRule="auto"/>
        <w:rPr>
          <w:lang w:val="en-US"/>
        </w:rPr>
      </w:pPr>
      <w:r w:rsidRPr="006F73A1">
        <w:rPr>
          <w:lang w:val="en-US"/>
        </w:rPr>
        <w:br w:type="page"/>
      </w:r>
    </w:p>
    <w:p w:rsidR="006F73A1" w:rsidRPr="00783F1D" w:rsidRDefault="006F73A1" w:rsidP="006F73A1">
      <w:pPr>
        <w:pStyle w:val="HChG"/>
      </w:pPr>
      <w:r w:rsidRPr="00783F1D">
        <w:tab/>
        <w:t>I.</w:t>
      </w:r>
      <w:r w:rsidRPr="00783F1D">
        <w:tab/>
        <w:t>Introduction</w:t>
      </w:r>
    </w:p>
    <w:p w:rsidR="006F73A1" w:rsidRPr="00783F1D" w:rsidRDefault="006F73A1" w:rsidP="006F73A1">
      <w:pPr>
        <w:pStyle w:val="SingleTxtG"/>
        <w:rPr>
          <w:rFonts w:eastAsia="Batang"/>
        </w:rPr>
      </w:pPr>
      <w:r w:rsidRPr="00783F1D">
        <w:rPr>
          <w:rFonts w:eastAsia="Batang"/>
        </w:rPr>
        <w:t>1.</w:t>
      </w:r>
      <w:r w:rsidRPr="00783F1D">
        <w:rPr>
          <w:rFonts w:eastAsia="Batang"/>
        </w:rPr>
        <w:tab/>
        <w:t xml:space="preserve">Pursuant to Human Rights Council resolutions 8/11 and 26/3, the Special Rapporteur on extreme poverty and human rights visited Saudi Arabia from 8 to 19 January 2017. The purpose of the visit was to report to the Council on the extent to which the Government’s policies and </w:t>
      </w:r>
      <w:r>
        <w:rPr>
          <w:rFonts w:eastAsia="Batang"/>
        </w:rPr>
        <w:t>program</w:t>
      </w:r>
      <w:r w:rsidRPr="00783F1D">
        <w:rPr>
          <w:rFonts w:eastAsia="Batang"/>
        </w:rPr>
        <w:t>mes relating to extreme poverty are consistent with its human rights obligations and to offer constructive recommendations to the Government and other stakeholders.</w:t>
      </w:r>
    </w:p>
    <w:p w:rsidR="006F73A1" w:rsidRPr="00783F1D" w:rsidRDefault="006F73A1" w:rsidP="006F73A1">
      <w:pPr>
        <w:pStyle w:val="SingleTxtG"/>
        <w:rPr>
          <w:rFonts w:eastAsia="Batang"/>
        </w:rPr>
      </w:pPr>
      <w:r w:rsidRPr="00783F1D">
        <w:rPr>
          <w:rFonts w:eastAsia="Batang"/>
        </w:rPr>
        <w:t>2.</w:t>
      </w:r>
      <w:r w:rsidRPr="00783F1D">
        <w:rPr>
          <w:rFonts w:eastAsia="Batang"/>
        </w:rPr>
        <w:tab/>
        <w:t>The Special Rapporteur is grateful to the Government for inviting him to Saudi Arabia and to the office of the Saudi Human Rights Commission for its full support in coordinating the visit, particular</w:t>
      </w:r>
      <w:r>
        <w:rPr>
          <w:rFonts w:eastAsia="Batang"/>
        </w:rPr>
        <w:t>ly</w:t>
      </w:r>
      <w:r w:rsidRPr="00783F1D">
        <w:rPr>
          <w:rFonts w:eastAsia="Batang"/>
        </w:rPr>
        <w:t xml:space="preserve"> with regard to meetings with </w:t>
      </w:r>
      <w:r>
        <w:rPr>
          <w:rFonts w:eastAsia="Batang"/>
        </w:rPr>
        <w:t>g</w:t>
      </w:r>
      <w:r w:rsidRPr="00783F1D">
        <w:rPr>
          <w:rFonts w:eastAsia="Batang"/>
        </w:rPr>
        <w:t>overnment officials. Th</w:t>
      </w:r>
      <w:r>
        <w:rPr>
          <w:rFonts w:eastAsia="Batang"/>
        </w:rPr>
        <w:t>e</w:t>
      </w:r>
      <w:r w:rsidRPr="00783F1D">
        <w:rPr>
          <w:rFonts w:eastAsia="Batang"/>
        </w:rPr>
        <w:t xml:space="preserve"> visit was significant because it was the first visit to the Kingdom by an independent expert of the United Nations special procedures system since 2008 and only the third such visit in the last three decades. Throughout the visit, </w:t>
      </w:r>
      <w:r>
        <w:rPr>
          <w:rFonts w:eastAsia="Batang"/>
        </w:rPr>
        <w:t>g</w:t>
      </w:r>
      <w:r w:rsidRPr="00783F1D">
        <w:rPr>
          <w:rFonts w:eastAsia="Batang"/>
        </w:rPr>
        <w:t xml:space="preserve">overnment officials highlighted the importance the Government attached to the visit and to openness in exchanges with the United Nations and other international actors. For the most part, the </w:t>
      </w:r>
      <w:r>
        <w:rPr>
          <w:rFonts w:eastAsia="Batang"/>
        </w:rPr>
        <w:t>g</w:t>
      </w:r>
      <w:r w:rsidRPr="00783F1D">
        <w:rPr>
          <w:rFonts w:eastAsia="Batang"/>
        </w:rPr>
        <w:t>overnment officials with whom the Special Rapporteur met made a genuine effort to be transparent.</w:t>
      </w:r>
    </w:p>
    <w:p w:rsidR="006F73A1" w:rsidRPr="00783F1D" w:rsidRDefault="006F73A1" w:rsidP="006F73A1">
      <w:pPr>
        <w:pStyle w:val="SingleTxtG"/>
        <w:rPr>
          <w:rFonts w:eastAsia="Batang"/>
        </w:rPr>
      </w:pPr>
      <w:r w:rsidRPr="00783F1D">
        <w:rPr>
          <w:rFonts w:eastAsia="Batang"/>
        </w:rPr>
        <w:t>3.</w:t>
      </w:r>
      <w:r w:rsidRPr="00783F1D">
        <w:rPr>
          <w:rFonts w:eastAsia="Batang"/>
        </w:rPr>
        <w:tab/>
        <w:t xml:space="preserve">The Special Rapporteur met with the following authorities: the Minister of </w:t>
      </w:r>
      <w:r>
        <w:rPr>
          <w:rFonts w:eastAsia="Batang"/>
        </w:rPr>
        <w:t>Labour</w:t>
      </w:r>
      <w:r w:rsidRPr="00783F1D">
        <w:rPr>
          <w:rFonts w:eastAsia="Batang"/>
        </w:rPr>
        <w:t xml:space="preserve"> and Social Development; the Minister of Housing; the Minister of Islamic Affairs; the President and other senior officials of the General Authority for Statistics; the Director-General of the General Authority of Zakat and Tax; the President of the Human Rights Commission and the </w:t>
      </w:r>
      <w:r>
        <w:rPr>
          <w:rFonts w:eastAsia="Batang"/>
        </w:rPr>
        <w:t xml:space="preserve">Chairman of the </w:t>
      </w:r>
      <w:r w:rsidRPr="00783F1D">
        <w:rPr>
          <w:rFonts w:eastAsia="Batang"/>
        </w:rPr>
        <w:t xml:space="preserve">National Society for Human Rights; the Director-General of the </w:t>
      </w:r>
      <w:r w:rsidRPr="00783F1D">
        <w:t xml:space="preserve">King Salman Humanitarian </w:t>
      </w:r>
      <w:r>
        <w:t xml:space="preserve">Aid and </w:t>
      </w:r>
      <w:r w:rsidRPr="00783F1D">
        <w:t>Relief Centre;</w:t>
      </w:r>
      <w:r w:rsidRPr="00783F1D">
        <w:rPr>
          <w:rFonts w:eastAsia="Batang"/>
        </w:rPr>
        <w:t xml:space="preserve"> senior officials of the Ministry of Economy and Planning, the Ministry of </w:t>
      </w:r>
      <w:r>
        <w:rPr>
          <w:rFonts w:eastAsia="Batang"/>
        </w:rPr>
        <w:t xml:space="preserve">the </w:t>
      </w:r>
      <w:r w:rsidRPr="00783F1D">
        <w:rPr>
          <w:rFonts w:eastAsia="Batang"/>
        </w:rPr>
        <w:t xml:space="preserve">Interior, the Ministry of Municipal and Rural Affairs, and the Ministry of Justice. At the </w:t>
      </w:r>
      <w:r>
        <w:rPr>
          <w:rFonts w:eastAsia="Batang"/>
        </w:rPr>
        <w:t>g</w:t>
      </w:r>
      <w:r w:rsidRPr="00783F1D">
        <w:rPr>
          <w:rFonts w:eastAsia="Batang"/>
        </w:rPr>
        <w:t xml:space="preserve">overnorate level, the Special Rapporteur met with the Prince of Riyadh and the Prince of </w:t>
      </w:r>
      <w:proofErr w:type="spellStart"/>
      <w:r w:rsidRPr="00783F1D">
        <w:rPr>
          <w:rFonts w:eastAsia="Batang"/>
        </w:rPr>
        <w:t>Jizan</w:t>
      </w:r>
      <w:proofErr w:type="spellEnd"/>
      <w:r w:rsidRPr="00783F1D">
        <w:rPr>
          <w:rFonts w:eastAsia="Batang"/>
        </w:rPr>
        <w:t xml:space="preserve">. </w:t>
      </w:r>
      <w:r>
        <w:rPr>
          <w:rFonts w:eastAsia="Batang"/>
        </w:rPr>
        <w:t>H</w:t>
      </w:r>
      <w:r w:rsidRPr="00783F1D">
        <w:rPr>
          <w:rFonts w:eastAsia="Batang"/>
        </w:rPr>
        <w:t>e also met with the Director</w:t>
      </w:r>
      <w:r>
        <w:rPr>
          <w:rFonts w:eastAsia="Batang"/>
        </w:rPr>
        <w:t>s</w:t>
      </w:r>
      <w:r w:rsidRPr="00783F1D">
        <w:rPr>
          <w:rFonts w:eastAsia="Batang"/>
        </w:rPr>
        <w:t xml:space="preserve">-General and other senior officials of the Ministry of </w:t>
      </w:r>
      <w:r>
        <w:rPr>
          <w:rFonts w:eastAsia="Batang"/>
        </w:rPr>
        <w:t>Labour</w:t>
      </w:r>
      <w:r w:rsidRPr="00783F1D">
        <w:rPr>
          <w:rFonts w:eastAsia="Batang"/>
        </w:rPr>
        <w:t xml:space="preserve"> and Social Development in Jeddah and </w:t>
      </w:r>
      <w:proofErr w:type="spellStart"/>
      <w:r w:rsidRPr="00783F1D">
        <w:rPr>
          <w:rFonts w:eastAsia="Batang"/>
        </w:rPr>
        <w:t>Jizan</w:t>
      </w:r>
      <w:proofErr w:type="spellEnd"/>
      <w:r w:rsidRPr="00783F1D">
        <w:rPr>
          <w:rFonts w:eastAsia="Batang"/>
        </w:rPr>
        <w:t xml:space="preserve">, as well as with representatives of the Committee on Human Rights, the Committee on Economy and Energy and the Committee on Social, Family and Youth Affairs of the </w:t>
      </w:r>
      <w:proofErr w:type="spellStart"/>
      <w:r w:rsidRPr="00783F1D">
        <w:rPr>
          <w:rFonts w:eastAsia="Batang"/>
        </w:rPr>
        <w:t>Shura</w:t>
      </w:r>
      <w:proofErr w:type="spellEnd"/>
      <w:r w:rsidRPr="00783F1D">
        <w:rPr>
          <w:rFonts w:eastAsia="Batang"/>
        </w:rPr>
        <w:t xml:space="preserve"> Council, and a number of </w:t>
      </w:r>
      <w:r>
        <w:rPr>
          <w:rFonts w:eastAsia="Batang"/>
        </w:rPr>
        <w:t>g</w:t>
      </w:r>
      <w:r w:rsidRPr="00783F1D">
        <w:rPr>
          <w:rFonts w:eastAsia="Batang"/>
        </w:rPr>
        <w:t>overnment-funded institutions, including the Social Development Bank and the National Charity Fund.</w:t>
      </w:r>
    </w:p>
    <w:p w:rsidR="006F73A1" w:rsidRPr="00783F1D" w:rsidRDefault="006F73A1" w:rsidP="006F73A1">
      <w:pPr>
        <w:pStyle w:val="SingleTxtG"/>
        <w:rPr>
          <w:rFonts w:eastAsia="Batang"/>
        </w:rPr>
      </w:pPr>
      <w:r w:rsidRPr="00783F1D">
        <w:rPr>
          <w:rFonts w:eastAsia="Batang"/>
        </w:rPr>
        <w:t>4.</w:t>
      </w:r>
      <w:r w:rsidRPr="00783F1D">
        <w:rPr>
          <w:rFonts w:eastAsia="Batang"/>
        </w:rPr>
        <w:tab/>
        <w:t>In addition, the Special Rapporteur met with a significant number of representatives of international organizations, the diplomatic community, academic experts, charity organizations, foundations and other civil society experts.</w:t>
      </w:r>
    </w:p>
    <w:p w:rsidR="006F73A1" w:rsidRPr="00783F1D" w:rsidRDefault="006F73A1" w:rsidP="006F73A1">
      <w:pPr>
        <w:pStyle w:val="SingleTxtG"/>
        <w:rPr>
          <w:rFonts w:eastAsia="Batang"/>
        </w:rPr>
      </w:pPr>
      <w:r w:rsidRPr="00783F1D">
        <w:rPr>
          <w:rFonts w:eastAsia="Batang"/>
        </w:rPr>
        <w:t>5.</w:t>
      </w:r>
      <w:r w:rsidRPr="00783F1D">
        <w:rPr>
          <w:rFonts w:eastAsia="Batang"/>
        </w:rPr>
        <w:tab/>
        <w:t>The Special Rapporteur and his team also undertook a number of site visits. In the context of those visits, the Government generally respected the freedom of movement of the Special Rapporteur</w:t>
      </w:r>
      <w:r>
        <w:rPr>
          <w:rFonts w:eastAsia="Batang"/>
        </w:rPr>
        <w:t>,</w:t>
      </w:r>
      <w:r w:rsidRPr="00783F1D">
        <w:rPr>
          <w:rFonts w:eastAsia="Batang"/>
        </w:rPr>
        <w:t xml:space="preserve"> as provided for under the </w:t>
      </w:r>
      <w:r>
        <w:rPr>
          <w:rFonts w:eastAsia="Batang"/>
        </w:rPr>
        <w:t>revised t</w:t>
      </w:r>
      <w:r w:rsidRPr="00783F1D">
        <w:rPr>
          <w:rFonts w:eastAsia="Batang"/>
        </w:rPr>
        <w:t xml:space="preserve">erms of </w:t>
      </w:r>
      <w:r>
        <w:rPr>
          <w:rFonts w:eastAsia="Batang"/>
        </w:rPr>
        <w:t>r</w:t>
      </w:r>
      <w:r w:rsidRPr="00783F1D">
        <w:rPr>
          <w:rFonts w:eastAsia="Batang"/>
        </w:rPr>
        <w:t xml:space="preserve">eference for country visits by </w:t>
      </w:r>
      <w:r>
        <w:rPr>
          <w:rFonts w:eastAsia="Batang"/>
        </w:rPr>
        <w:t>s</w:t>
      </w:r>
      <w:r w:rsidRPr="00783F1D">
        <w:rPr>
          <w:rFonts w:eastAsia="Batang"/>
        </w:rPr>
        <w:t xml:space="preserve">pecial </w:t>
      </w:r>
      <w:r>
        <w:rPr>
          <w:rFonts w:eastAsia="Batang"/>
        </w:rPr>
        <w:t>p</w:t>
      </w:r>
      <w:r w:rsidRPr="00783F1D">
        <w:rPr>
          <w:rFonts w:eastAsia="Batang"/>
        </w:rPr>
        <w:t>rocedure mandate holders of the United Nations Human Rights Council.</w:t>
      </w:r>
      <w:r w:rsidRPr="002D1CED">
        <w:rPr>
          <w:rStyle w:val="aa"/>
          <w:rFonts w:eastAsia="Batang"/>
        </w:rPr>
        <w:footnoteReference w:id="2"/>
      </w:r>
    </w:p>
    <w:p w:rsidR="006F73A1" w:rsidRPr="00783F1D" w:rsidRDefault="006F73A1" w:rsidP="006F73A1">
      <w:pPr>
        <w:pStyle w:val="SingleTxtG"/>
        <w:rPr>
          <w:rFonts w:eastAsia="Batang"/>
        </w:rPr>
      </w:pPr>
      <w:r w:rsidRPr="00783F1D">
        <w:rPr>
          <w:rFonts w:eastAsia="Batang"/>
        </w:rPr>
        <w:t>6.</w:t>
      </w:r>
      <w:r w:rsidRPr="00783F1D">
        <w:rPr>
          <w:rFonts w:eastAsia="Batang"/>
        </w:rPr>
        <w:tab/>
        <w:t>The Special Rapporteur greatly appreciates the assistance provided by various international and non-governmental organizations and experts who provided in-depth briefings before and during his mission to Saudi Arabia. He is particularly grateful to the U</w:t>
      </w:r>
      <w:r>
        <w:rPr>
          <w:rFonts w:eastAsia="Batang"/>
        </w:rPr>
        <w:t xml:space="preserve">nited </w:t>
      </w:r>
      <w:r w:rsidRPr="00783F1D">
        <w:rPr>
          <w:rFonts w:eastAsia="Batang"/>
        </w:rPr>
        <w:t>N</w:t>
      </w:r>
      <w:r>
        <w:rPr>
          <w:rFonts w:eastAsia="Batang"/>
        </w:rPr>
        <w:t>ations</w:t>
      </w:r>
      <w:r w:rsidRPr="00783F1D">
        <w:rPr>
          <w:rFonts w:eastAsia="Batang"/>
        </w:rPr>
        <w:t xml:space="preserve"> Resident Coordinator and his team in Riyadh for their support.</w:t>
      </w:r>
    </w:p>
    <w:p w:rsidR="006F73A1" w:rsidRPr="00783F1D" w:rsidRDefault="006F73A1" w:rsidP="006F73A1">
      <w:pPr>
        <w:pStyle w:val="HChG"/>
      </w:pPr>
      <w:r w:rsidRPr="00783F1D">
        <w:rPr>
          <w:rFonts w:eastAsia="MS PGothic"/>
        </w:rPr>
        <w:tab/>
        <w:t>II.</w:t>
      </w:r>
      <w:r w:rsidRPr="00783F1D">
        <w:rPr>
          <w:rFonts w:eastAsia="MS PGothic"/>
        </w:rPr>
        <w:tab/>
      </w:r>
      <w:r w:rsidRPr="00783F1D">
        <w:t>Vision 2030 and the importance of human rights</w:t>
      </w:r>
    </w:p>
    <w:p w:rsidR="006F73A1" w:rsidRPr="00783F1D" w:rsidRDefault="006F73A1" w:rsidP="006F73A1">
      <w:pPr>
        <w:pStyle w:val="SingleTxtG"/>
      </w:pPr>
      <w:r w:rsidRPr="00783F1D">
        <w:t>7.</w:t>
      </w:r>
      <w:r w:rsidRPr="00783F1D">
        <w:tab/>
        <w:t xml:space="preserve">The timing of the visit was particularly important in </w:t>
      </w:r>
      <w:r>
        <w:t xml:space="preserve">the </w:t>
      </w:r>
      <w:r w:rsidRPr="00783F1D">
        <w:t>light of the large-scale economic, social and cultural transformation that is currently under</w:t>
      </w:r>
      <w:r>
        <w:t xml:space="preserve"> </w:t>
      </w:r>
      <w:r w:rsidRPr="00783F1D">
        <w:t>way in the Kingdom. Vision 2030, the National Transformation Program</w:t>
      </w:r>
      <w:r>
        <w:t>me</w:t>
      </w:r>
      <w:r w:rsidRPr="00783F1D">
        <w:t xml:space="preserve"> 2020, the Fiscal Balance Program</w:t>
      </w:r>
      <w:r>
        <w:t>me</w:t>
      </w:r>
      <w:r w:rsidRPr="00783F1D">
        <w:t xml:space="preserve"> and other policies all reflect an ambitious and deeply transformative agenda, driven by a combination of economic necessity, social evolution and bold political leadership. The implications for human rights are many and varied, and poverty elimination and social </w:t>
      </w:r>
      <w:r w:rsidRPr="00783F1D">
        <w:lastRenderedPageBreak/>
        <w:t>protection are an important part of the new strategy. Th</w:t>
      </w:r>
      <w:r>
        <w:t>e</w:t>
      </w:r>
      <w:r w:rsidRPr="00783F1D">
        <w:t xml:space="preserve"> transformative agenda provides a context for the Government in which to reassess both human rights policy and anti-poverty policy and the interrelationship between the two.</w:t>
      </w:r>
    </w:p>
    <w:p w:rsidR="006F73A1" w:rsidRPr="00783F1D" w:rsidRDefault="006F73A1" w:rsidP="006F73A1">
      <w:pPr>
        <w:pStyle w:val="SingleTxtG"/>
        <w:rPr>
          <w:b/>
        </w:rPr>
      </w:pPr>
      <w:r w:rsidRPr="00783F1D">
        <w:t>8.</w:t>
      </w:r>
      <w:r w:rsidRPr="00783F1D">
        <w:tab/>
        <w:t xml:space="preserve">The place of human rights discourse in Saudi Arabia remains somewhat ambivalent. On the one hand, </w:t>
      </w:r>
      <w:r>
        <w:t>g</w:t>
      </w:r>
      <w:r w:rsidRPr="00783F1D">
        <w:t xml:space="preserve">overnment officials point to the ratification of several core international human rights treaties, its membership of the Human Rights Council, its preparation of a </w:t>
      </w:r>
      <w:r>
        <w:t>n</w:t>
      </w:r>
      <w:r w:rsidRPr="00783F1D">
        <w:t xml:space="preserve">ational </w:t>
      </w:r>
      <w:r>
        <w:t>h</w:t>
      </w:r>
      <w:r w:rsidRPr="00783F1D">
        <w:t xml:space="preserve">uman </w:t>
      </w:r>
      <w:r>
        <w:t>r</w:t>
      </w:r>
      <w:r w:rsidRPr="00783F1D">
        <w:t xml:space="preserve">ights </w:t>
      </w:r>
      <w:r>
        <w:t>a</w:t>
      </w:r>
      <w:r w:rsidRPr="00783F1D">
        <w:t xml:space="preserve">ction </w:t>
      </w:r>
      <w:r>
        <w:t>p</w:t>
      </w:r>
      <w:r w:rsidRPr="00783F1D">
        <w:t xml:space="preserve">lan, a sizeable Human Rights Department in the Ministry of Islamic Affairs and various other initiatives. On the other hand, some authorities also tend to view human rights as an alien concept and one that is not easily reconciled with the Kingdom’s Islamic character or the dominant role of the ruling family. They are also keen to invoke sovereignty and cultural traditions as limits on engagement with human rights. </w:t>
      </w:r>
      <w:r>
        <w:t>However</w:t>
      </w:r>
      <w:r w:rsidRPr="00783F1D">
        <w:t>, as in most countries today, societal change in the Kingdom is driven by both external and internal factors. One</w:t>
      </w:r>
      <w:r>
        <w:t xml:space="preserve"> </w:t>
      </w:r>
      <w:r w:rsidRPr="00783F1D">
        <w:t>third of its inhabitants are foreigners, its businesses are increasingly globalized, a high proportion of its educated elite have spent extended periods studying overseas, its citizens are avid consumers of the latest information and communications technologies, and international standards in many fields have become an integral part of the framework for public policymaking. The reality is that Saudi Arabia is now an integral and deeply connected part of the post</w:t>
      </w:r>
      <w:r>
        <w:t>-</w:t>
      </w:r>
      <w:r w:rsidRPr="00783F1D">
        <w:t xml:space="preserve">war global order, of which human rights </w:t>
      </w:r>
      <w:proofErr w:type="gramStart"/>
      <w:r w:rsidRPr="00783F1D">
        <w:t>is a key pillar</w:t>
      </w:r>
      <w:proofErr w:type="gramEnd"/>
      <w:r w:rsidRPr="00783F1D">
        <w:t>.</w:t>
      </w:r>
    </w:p>
    <w:p w:rsidR="006F73A1" w:rsidRPr="00783F1D" w:rsidRDefault="006F73A1" w:rsidP="006F73A1">
      <w:pPr>
        <w:pStyle w:val="SingleTxtG"/>
      </w:pPr>
      <w:r w:rsidRPr="00783F1D">
        <w:t>9.</w:t>
      </w:r>
      <w:r w:rsidRPr="00783F1D">
        <w:tab/>
        <w:t>It is therefore essential that the Government should recognize that its socioeconomic reform agenda is unavoidably linked to its human rights obligations. Vision 2030 highlights the objective that Saudis “live in accordance with the Islamic principle of moderation, are proud of their national identity and their ancient cultural heritage, enjoy a good life in a beautiful environment, are protected by caring families and are supported by an empowering social and health care system”</w:t>
      </w:r>
      <w:r>
        <w:t>.</w:t>
      </w:r>
      <w:r w:rsidRPr="00783F1D">
        <w:t xml:space="preserve"> The Vision is also said to be “built on an effective, transparent, accountable, enabling and high-performing </w:t>
      </w:r>
      <w:r>
        <w:t>G</w:t>
      </w:r>
      <w:r w:rsidRPr="00783F1D">
        <w:t>overnment”</w:t>
      </w:r>
      <w:r>
        <w:t>.</w:t>
      </w:r>
      <w:r w:rsidRPr="002D1CED">
        <w:rPr>
          <w:rStyle w:val="aa"/>
        </w:rPr>
        <w:footnoteReference w:id="3"/>
      </w:r>
      <w:r w:rsidRPr="00783F1D">
        <w:t xml:space="preserve"> It is important to underline that th</w:t>
      </w:r>
      <w:r>
        <w:t>o</w:t>
      </w:r>
      <w:r w:rsidRPr="00783F1D">
        <w:t>se objectives are not in conflict with human rights. The idea of a good life in which individuals and families are protected also lies at the heart of the human rights framework. It is compatible with human beings being “born free and equal in dignity and rights” (Universal Declaration of Human Rights</w:t>
      </w:r>
      <w:r>
        <w:t>,</w:t>
      </w:r>
      <w:r w:rsidRPr="00783F1D">
        <w:t xml:space="preserve"> art</w:t>
      </w:r>
      <w:r>
        <w:t>. </w:t>
      </w:r>
      <w:r w:rsidRPr="00783F1D">
        <w:t xml:space="preserve">1), </w:t>
      </w:r>
      <w:r>
        <w:t xml:space="preserve">the notion </w:t>
      </w:r>
      <w:r w:rsidRPr="00783F1D">
        <w:t>that the family “is the natural and fundamental group unit of society and is entitled to protection by society and the State” (art</w:t>
      </w:r>
      <w:r>
        <w:t>. </w:t>
      </w:r>
      <w:r w:rsidRPr="00783F1D">
        <w:t xml:space="preserve">16) and, among others, </w:t>
      </w:r>
      <w:r>
        <w:t xml:space="preserve">with </w:t>
      </w:r>
      <w:r w:rsidRPr="00783F1D">
        <w:t>the human right to “a standard of living adequate for the health and well-being of himself and of his family” (art</w:t>
      </w:r>
      <w:r>
        <w:t>. </w:t>
      </w:r>
      <w:r w:rsidRPr="00783F1D">
        <w:t>25) and to social security (art</w:t>
      </w:r>
      <w:r>
        <w:t>. </w:t>
      </w:r>
      <w:r w:rsidRPr="00783F1D">
        <w:t xml:space="preserve">22). </w:t>
      </w:r>
    </w:p>
    <w:p w:rsidR="006F73A1" w:rsidRPr="00783F1D" w:rsidRDefault="006F73A1" w:rsidP="006F73A1">
      <w:pPr>
        <w:pStyle w:val="SingleTxtG"/>
      </w:pPr>
      <w:r w:rsidRPr="00783F1D">
        <w:t>10.</w:t>
      </w:r>
      <w:r w:rsidRPr="00783F1D">
        <w:tab/>
        <w:t>The emphasis Vision 2030 puts on the accountability of the Government also resonates with the fact that “the principle of accountability provides the overarching rationale for the establishment of an international human rights regime”</w:t>
      </w:r>
      <w:r>
        <w:t xml:space="preserve"> </w:t>
      </w:r>
      <w:r>
        <w:rPr>
          <w:szCs w:val="18"/>
        </w:rPr>
        <w:t>(see A/HRC/32/31, para. </w:t>
      </w:r>
      <w:r w:rsidRPr="001B1328">
        <w:rPr>
          <w:szCs w:val="18"/>
        </w:rPr>
        <w:t>29</w:t>
      </w:r>
      <w:r>
        <w:rPr>
          <w:szCs w:val="18"/>
        </w:rPr>
        <w:t>)</w:t>
      </w:r>
      <w:r>
        <w:t xml:space="preserve">. </w:t>
      </w:r>
      <w:r w:rsidRPr="00783F1D">
        <w:t>Th</w:t>
      </w:r>
      <w:r>
        <w:t>at</w:t>
      </w:r>
      <w:r w:rsidRPr="00783F1D">
        <w:t xml:space="preserve"> principle operates at two levels: accountability to the international community and accountability of governments to their citizens and other rights-holders. </w:t>
      </w:r>
    </w:p>
    <w:p w:rsidR="006F73A1" w:rsidRPr="00783F1D" w:rsidRDefault="006F73A1" w:rsidP="006F73A1">
      <w:pPr>
        <w:pStyle w:val="SingleTxtG"/>
      </w:pPr>
      <w:r w:rsidRPr="00783F1D">
        <w:t>11.</w:t>
      </w:r>
      <w:r w:rsidRPr="00783F1D">
        <w:tab/>
        <w:t>The Secretary-General observed during a recent visit to the Kingdom that Vision 2030 “corresponds with the 2030 Agenda for Sustainable Development that the United Nations are promoting everywhere in the world”</w:t>
      </w:r>
      <w:r>
        <w:t>.</w:t>
      </w:r>
      <w:r w:rsidRPr="002D1CED">
        <w:rPr>
          <w:rStyle w:val="aa"/>
        </w:rPr>
        <w:footnoteReference w:id="4"/>
      </w:r>
      <w:r w:rsidRPr="00783F1D">
        <w:t xml:space="preserve"> The 2030 Agenda for Sustainable Development in turn is based on the idea that sustainable development should be grounded in the Universal Declaration of Human Rights and international human rights treaties</w:t>
      </w:r>
      <w:r>
        <w:t xml:space="preserve"> (see General Assembly resolution 70/1)</w:t>
      </w:r>
      <w:r w:rsidRPr="00783F1D">
        <w:t>. The international human rights community has long drawn attention to human rights issues in Saudi Arabia such as the arbitrary arrest and imprisonment of peaceful protesters, the use of the death penalty, discrimination against religious minorities and discrimination against women. While recent reports indicate all too little progress on most of those crucial issues,</w:t>
      </w:r>
      <w:r w:rsidRPr="002D1CED">
        <w:rPr>
          <w:rStyle w:val="aa"/>
        </w:rPr>
        <w:footnoteReference w:id="5"/>
      </w:r>
      <w:r w:rsidRPr="00783F1D">
        <w:t xml:space="preserve"> it s</w:t>
      </w:r>
      <w:r>
        <w:t>hould be</w:t>
      </w:r>
      <w:r w:rsidRPr="00783F1D">
        <w:t xml:space="preserve"> </w:t>
      </w:r>
      <w:r>
        <w:t>acknowledg</w:t>
      </w:r>
      <w:r w:rsidRPr="00783F1D">
        <w:t>e</w:t>
      </w:r>
      <w:r>
        <w:t>d</w:t>
      </w:r>
      <w:r w:rsidRPr="00783F1D">
        <w:t xml:space="preserve"> that there are </w:t>
      </w:r>
      <w:r w:rsidRPr="00783F1D">
        <w:lastRenderedPageBreak/>
        <w:t>other important human rights issues in the Kingdom that warrant attention, including those raised by Vision 2030. With regard to some of th</w:t>
      </w:r>
      <w:r>
        <w:t>o</w:t>
      </w:r>
      <w:r w:rsidRPr="00783F1D">
        <w:t>se issues, Saudi society is evolving in a potentially positive direction.</w:t>
      </w:r>
    </w:p>
    <w:p w:rsidR="006F73A1" w:rsidRPr="00783F1D" w:rsidRDefault="006F73A1" w:rsidP="006F73A1">
      <w:pPr>
        <w:pStyle w:val="HChG"/>
      </w:pPr>
      <w:r w:rsidRPr="00783F1D">
        <w:tab/>
        <w:t>III.</w:t>
      </w:r>
      <w:r w:rsidRPr="00783F1D">
        <w:tab/>
      </w:r>
      <w:r w:rsidRPr="002E0834">
        <w:t>Poverty and social protection reform in Saudi Arabia</w:t>
      </w:r>
      <w:r w:rsidRPr="00783F1D">
        <w:t xml:space="preserve"> </w:t>
      </w:r>
    </w:p>
    <w:p w:rsidR="006F73A1" w:rsidRPr="00783F1D" w:rsidRDefault="006F73A1" w:rsidP="006F73A1">
      <w:pPr>
        <w:pStyle w:val="H1G"/>
      </w:pPr>
      <w:r>
        <w:tab/>
        <w:t>A.</w:t>
      </w:r>
      <w:r>
        <w:tab/>
      </w:r>
      <w:r w:rsidRPr="00783F1D">
        <w:t>Poverty in Saudi Arabia</w:t>
      </w:r>
    </w:p>
    <w:p w:rsidR="006F73A1" w:rsidRPr="00783F1D" w:rsidRDefault="006F73A1" w:rsidP="006F73A1">
      <w:pPr>
        <w:pStyle w:val="SingleTxtG"/>
      </w:pPr>
      <w:r w:rsidRPr="00783F1D">
        <w:t>12.</w:t>
      </w:r>
      <w:r w:rsidRPr="00783F1D">
        <w:tab/>
        <w:t>Many Saudis are convinced that their country is free of poverty. In discussions before and during the visit, the Special Rapporteur was often told that there are no homeless or hungry people in the Kingdom, and that the innate spirit of generosity within the society ensures that there is no poverty. While th</w:t>
      </w:r>
      <w:r>
        <w:t>o</w:t>
      </w:r>
      <w:r w:rsidRPr="00783F1D">
        <w:t>se observations are not without merit, and Saudis have much to be proud of concerning the economic development of their country in recent decades, it is also important to probe th</w:t>
      </w:r>
      <w:r>
        <w:t>o</w:t>
      </w:r>
      <w:r w:rsidRPr="00783F1D">
        <w:t>se claims more carefully.</w:t>
      </w:r>
    </w:p>
    <w:p w:rsidR="006F73A1" w:rsidRPr="00783F1D" w:rsidRDefault="006F73A1" w:rsidP="006F73A1">
      <w:pPr>
        <w:pStyle w:val="SingleTxtG"/>
        <w:rPr>
          <w:iCs/>
        </w:rPr>
      </w:pPr>
      <w:r w:rsidRPr="00783F1D">
        <w:t>13.</w:t>
      </w:r>
      <w:r w:rsidRPr="00783F1D">
        <w:tab/>
        <w:t xml:space="preserve">In defining poverty, the Special Rapporteur has consistently emphasized that it is a multidimensional phenomenon requiring consideration not just of income and wealth, but also of other factors such as </w:t>
      </w:r>
      <w:r w:rsidRPr="00783F1D">
        <w:rPr>
          <w:iCs/>
        </w:rPr>
        <w:t>access to basic services, problems of exclusion and powerlessness. Th</w:t>
      </w:r>
      <w:r>
        <w:rPr>
          <w:iCs/>
        </w:rPr>
        <w:t>at</w:t>
      </w:r>
      <w:r w:rsidRPr="00783F1D">
        <w:rPr>
          <w:iCs/>
        </w:rPr>
        <w:t xml:space="preserve"> is in line with capability and minimum rights approaches to poverty,</w:t>
      </w:r>
      <w:r w:rsidRPr="002D1CED">
        <w:rPr>
          <w:rStyle w:val="aa"/>
        </w:rPr>
        <w:footnoteReference w:id="6"/>
      </w:r>
      <w:r w:rsidRPr="00783F1D">
        <w:rPr>
          <w:iCs/>
        </w:rPr>
        <w:t xml:space="preserve"> and is consistent with the approach </w:t>
      </w:r>
      <w:r>
        <w:rPr>
          <w:iCs/>
        </w:rPr>
        <w:t>taken by</w:t>
      </w:r>
      <w:r w:rsidRPr="00783F1D">
        <w:rPr>
          <w:iCs/>
        </w:rPr>
        <w:t xml:space="preserve"> international agencies such as </w:t>
      </w:r>
      <w:r>
        <w:rPr>
          <w:iCs/>
        </w:rPr>
        <w:t xml:space="preserve">the </w:t>
      </w:r>
      <w:r>
        <w:rPr>
          <w:rStyle w:val="preferred"/>
        </w:rPr>
        <w:t>United Nations Development Programme</w:t>
      </w:r>
      <w:r w:rsidRPr="00783F1D">
        <w:rPr>
          <w:iCs/>
        </w:rPr>
        <w:t xml:space="preserve"> </w:t>
      </w:r>
      <w:r>
        <w:rPr>
          <w:iCs/>
        </w:rPr>
        <w:t>(</w:t>
      </w:r>
      <w:r w:rsidRPr="00783F1D">
        <w:rPr>
          <w:iCs/>
        </w:rPr>
        <w:t>UNDP</w:t>
      </w:r>
      <w:r>
        <w:rPr>
          <w:iCs/>
        </w:rPr>
        <w:t>) in its</w:t>
      </w:r>
      <w:r w:rsidRPr="00783F1D">
        <w:rPr>
          <w:iCs/>
        </w:rPr>
        <w:t xml:space="preserve"> Multidimensional Poverty Index.</w:t>
      </w:r>
      <w:r w:rsidRPr="002D1CED">
        <w:rPr>
          <w:rStyle w:val="aa"/>
        </w:rPr>
        <w:footnoteReference w:id="7"/>
      </w:r>
    </w:p>
    <w:p w:rsidR="006F73A1" w:rsidRPr="00783F1D" w:rsidRDefault="006F73A1" w:rsidP="006F73A1">
      <w:pPr>
        <w:pStyle w:val="SingleTxtG"/>
        <w:rPr>
          <w:iCs/>
        </w:rPr>
      </w:pPr>
      <w:r w:rsidRPr="00783F1D">
        <w:rPr>
          <w:iCs/>
        </w:rPr>
        <w:t>14.</w:t>
      </w:r>
      <w:r w:rsidRPr="00783F1D">
        <w:rPr>
          <w:iCs/>
        </w:rPr>
        <w:tab/>
        <w:t>It is also important to distinguish between absolute and relative poverty lines.</w:t>
      </w:r>
      <w:r w:rsidRPr="002D1CED">
        <w:rPr>
          <w:rStyle w:val="aa"/>
        </w:rPr>
        <w:footnoteReference w:id="8"/>
      </w:r>
      <w:r w:rsidRPr="00783F1D">
        <w:rPr>
          <w:iCs/>
        </w:rPr>
        <w:t xml:space="preserve"> The best-known example of an absolute, unidimensional, poverty line is the World Bank’s $1.90 a day standard. Clearly, such a low global standard has limited relevance for a richer country like Saudi Arabia and in such a context any meaningful measure of poverty must reflect the specific circumstances of the country.</w:t>
      </w:r>
      <w:r w:rsidRPr="002D1CED">
        <w:rPr>
          <w:rStyle w:val="aa"/>
        </w:rPr>
        <w:footnoteReference w:id="9"/>
      </w:r>
      <w:r w:rsidRPr="00783F1D">
        <w:rPr>
          <w:iCs/>
        </w:rPr>
        <w:t xml:space="preserve"> It is for th</w:t>
      </w:r>
      <w:r>
        <w:rPr>
          <w:iCs/>
        </w:rPr>
        <w:t>at</w:t>
      </w:r>
      <w:r w:rsidRPr="00783F1D">
        <w:rPr>
          <w:iCs/>
        </w:rPr>
        <w:t xml:space="preserve"> reason that in richer countries like Saudi Arabia</w:t>
      </w:r>
      <w:r>
        <w:rPr>
          <w:iCs/>
        </w:rPr>
        <w:t>,</w:t>
      </w:r>
      <w:r w:rsidRPr="00783F1D">
        <w:rPr>
          <w:iCs/>
        </w:rPr>
        <w:t xml:space="preserve"> a relative poverty line is more commonly and appropriately used.</w:t>
      </w:r>
      <w:r w:rsidRPr="002D1CED">
        <w:rPr>
          <w:rStyle w:val="aa"/>
        </w:rPr>
        <w:footnoteReference w:id="10"/>
      </w:r>
    </w:p>
    <w:p w:rsidR="006F73A1" w:rsidRPr="00783F1D" w:rsidRDefault="006F73A1" w:rsidP="006F73A1">
      <w:pPr>
        <w:pStyle w:val="SingleTxtG"/>
        <w:ind w:firstLine="6"/>
      </w:pPr>
      <w:r w:rsidRPr="00783F1D">
        <w:rPr>
          <w:iCs/>
        </w:rPr>
        <w:t>15.</w:t>
      </w:r>
      <w:r w:rsidRPr="00783F1D">
        <w:rPr>
          <w:iCs/>
        </w:rPr>
        <w:tab/>
        <w:t xml:space="preserve">Until very recently, the Government carefully avoided using the term </w:t>
      </w:r>
      <w:r>
        <w:rPr>
          <w:iCs/>
        </w:rPr>
        <w:t>“</w:t>
      </w:r>
      <w:r w:rsidRPr="00783F1D">
        <w:rPr>
          <w:iCs/>
        </w:rPr>
        <w:t>poverty</w:t>
      </w:r>
      <w:r>
        <w:rPr>
          <w:iCs/>
        </w:rPr>
        <w:t>”</w:t>
      </w:r>
      <w:r w:rsidRPr="00783F1D">
        <w:rPr>
          <w:iCs/>
        </w:rPr>
        <w:t xml:space="preserve"> and opted instead to speak of </w:t>
      </w:r>
      <w:r w:rsidRPr="00783F1D">
        <w:t xml:space="preserve">vulnerable or needy persons. The reluctance to confront the reality of poverty should have started to change after a </w:t>
      </w:r>
      <w:proofErr w:type="spellStart"/>
      <w:r w:rsidRPr="00783F1D">
        <w:t>groundbreaking</w:t>
      </w:r>
      <w:proofErr w:type="spellEnd"/>
      <w:r w:rsidRPr="00783F1D">
        <w:t xml:space="preserve"> visit in 2002 to poor areas in Riyadh by the then Crown Prince Abdullah, </w:t>
      </w:r>
      <w:r>
        <w:t>which</w:t>
      </w:r>
      <w:r w:rsidRPr="00783F1D">
        <w:t xml:space="preserve"> led to the preparation of a National Poverty Reduction Strategy in 2005. </w:t>
      </w:r>
      <w:r>
        <w:t>However,</w:t>
      </w:r>
      <w:r w:rsidRPr="00783F1D">
        <w:t xml:space="preserve"> the failure ever to have published the Strategy is symptomatic of a determined lack of transparency that has characterized the Government’s anti-poverty work since then.</w:t>
      </w:r>
    </w:p>
    <w:p w:rsidR="006F73A1" w:rsidRPr="00783F1D" w:rsidRDefault="006F73A1" w:rsidP="006F73A1">
      <w:pPr>
        <w:pStyle w:val="SingleTxtG"/>
      </w:pPr>
      <w:r w:rsidRPr="00783F1D">
        <w:t>16.</w:t>
      </w:r>
      <w:r w:rsidRPr="00783F1D">
        <w:tab/>
        <w:t xml:space="preserve">One of the most striking general characteristics of Saudi policymaking in the past has been the lack of reliable, and often of any, statistics worthy of the name. Virtually every observer with whom the Special Rapporteur spoke outside of Government, and even many within, acknowledged that the present system is deeply flawed by the absence of the reliable and systematic evidence required as a foundation for rational and informed decision-making. The observations about the unavailability of data in Saudi Arabia are of course not new. Economists and political scientists writing about the Kingdom consistently </w:t>
      </w:r>
      <w:r w:rsidRPr="00783F1D">
        <w:lastRenderedPageBreak/>
        <w:t xml:space="preserve">complain about the lack of public information and even the International Monetary Fund </w:t>
      </w:r>
      <w:r>
        <w:t>(</w:t>
      </w:r>
      <w:r w:rsidRPr="00783F1D">
        <w:t>IMF</w:t>
      </w:r>
      <w:r>
        <w:t>)</w:t>
      </w:r>
      <w:r w:rsidRPr="00783F1D">
        <w:t xml:space="preserve"> has been </w:t>
      </w:r>
      <w:r>
        <w:t>highly</w:t>
      </w:r>
      <w:r w:rsidRPr="00783F1D">
        <w:t xml:space="preserve"> critical.</w:t>
      </w:r>
      <w:r w:rsidRPr="002D1CED">
        <w:rPr>
          <w:rStyle w:val="aa"/>
        </w:rPr>
        <w:footnoteReference w:id="11"/>
      </w:r>
    </w:p>
    <w:p w:rsidR="006F73A1" w:rsidRPr="00783F1D" w:rsidRDefault="006F73A1" w:rsidP="006F73A1">
      <w:pPr>
        <w:pStyle w:val="SingleTxtG"/>
      </w:pPr>
      <w:r w:rsidRPr="00783F1D">
        <w:t>17.</w:t>
      </w:r>
      <w:r w:rsidRPr="00783F1D">
        <w:tab/>
        <w:t xml:space="preserve">During his visit, the Special Rapporteur attempted to ascertain the Government’s criteria for determining who is poor or </w:t>
      </w:r>
      <w:r>
        <w:t>“</w:t>
      </w:r>
      <w:r w:rsidRPr="00783F1D">
        <w:t>needy</w:t>
      </w:r>
      <w:r>
        <w:t>”</w:t>
      </w:r>
      <w:r w:rsidRPr="00783F1D">
        <w:t xml:space="preserve"> and the number of persons estimated to be in the relevant categories. When the Special Rapporteur asked </w:t>
      </w:r>
      <w:r>
        <w:t xml:space="preserve">officials at </w:t>
      </w:r>
      <w:r w:rsidRPr="00783F1D">
        <w:t xml:space="preserve">the </w:t>
      </w:r>
      <w:r>
        <w:t>Labour</w:t>
      </w:r>
      <w:r w:rsidRPr="00783F1D">
        <w:t xml:space="preserve"> and Social Development Ministry, they told the Special Rapporteur to </w:t>
      </w:r>
      <w:r>
        <w:t>enquire at</w:t>
      </w:r>
      <w:r w:rsidRPr="00783F1D">
        <w:t xml:space="preserve"> the General Authority for Statistics. At an initial meeting with senior officials of the General Authority, the Special Rapporteur was informed that no relevant information could be provided to him because that information was owned by the Ministry. When the Special Rapporteur asked the Minister of </w:t>
      </w:r>
      <w:r>
        <w:t>Labour</w:t>
      </w:r>
      <w:r w:rsidRPr="00783F1D">
        <w:t xml:space="preserve"> and Social Development personally for th</w:t>
      </w:r>
      <w:r>
        <w:t>at</w:t>
      </w:r>
      <w:r w:rsidRPr="00783F1D">
        <w:t xml:space="preserve"> information, he </w:t>
      </w:r>
      <w:r>
        <w:t>tele</w:t>
      </w:r>
      <w:r w:rsidRPr="00783F1D">
        <w:t>phoned the President of the General Authority</w:t>
      </w:r>
      <w:r>
        <w:t>,</w:t>
      </w:r>
      <w:r w:rsidRPr="00783F1D">
        <w:t xml:space="preserve"> who agreed to meet with the Special Rapporteur. At the resulting meeting, the Special Rapporteur repeated the request for the criteria used and the numbers in the relevant categories. The President replied that he would consider the request, but no information has since been forthcoming, despite the absolute centrality of </w:t>
      </w:r>
      <w:r>
        <w:t>that</w:t>
      </w:r>
      <w:r w:rsidRPr="00783F1D">
        <w:t xml:space="preserve"> information to the present report.</w:t>
      </w:r>
    </w:p>
    <w:p w:rsidR="006F73A1" w:rsidRPr="00783F1D" w:rsidRDefault="006F73A1" w:rsidP="006F73A1">
      <w:pPr>
        <w:pStyle w:val="SingleTxtG"/>
      </w:pPr>
      <w:r w:rsidRPr="00783F1D">
        <w:t>18.</w:t>
      </w:r>
      <w:r w:rsidRPr="00783F1D">
        <w:tab/>
        <w:t>The Special Rapporteur was told that the authorities are currently revising their definitions and means of measuring poverty. Th</w:t>
      </w:r>
      <w:r>
        <w:t>at</w:t>
      </w:r>
      <w:r w:rsidRPr="00783F1D">
        <w:t xml:space="preserve"> is certainly necessary given the inconsistent and inadequate definitions and methodologies used to date. Relevant officials have, in cooperation with the World Bank and the Islamic Development Bank, proposed new approaches which, if endorsed by the Royal Court, will be used to calculate poverty in Saudi Arabia in the 2020 national census. It is essential that the Government makes public the new approach, and the resulting statistics. Until 2020, authorities have to rely on imperfect household surveys to estimate the number of poor and to assess the impact of the dramatic changes to the social protection system that are envisioned.</w:t>
      </w:r>
    </w:p>
    <w:p w:rsidR="006F73A1" w:rsidRPr="00783F1D" w:rsidRDefault="006F73A1" w:rsidP="006F73A1">
      <w:pPr>
        <w:pStyle w:val="SingleTxtG"/>
      </w:pPr>
      <w:r w:rsidRPr="00783F1D">
        <w:t>19.</w:t>
      </w:r>
      <w:r w:rsidRPr="00783F1D">
        <w:tab/>
        <w:t>Given the impact that Vision 2030 will have on Saudi society</w:t>
      </w:r>
      <w:r>
        <w:t>,</w:t>
      </w:r>
      <w:r w:rsidRPr="00783F1D">
        <w:t xml:space="preserve"> the lack of transparency about poverty and the associated challenges </w:t>
      </w:r>
      <w:r>
        <w:t>are</w:t>
      </w:r>
      <w:r w:rsidRPr="00783F1D">
        <w:t xml:space="preserve"> deeply problematic, for several reasons. First, in order to set priorities in its anti-poverty policies, the Government needs to have a clearer understanding of the nature and extent of the problem. Second, accurate data </w:t>
      </w:r>
      <w:r>
        <w:t>are</w:t>
      </w:r>
      <w:r w:rsidRPr="00783F1D">
        <w:t xml:space="preserve"> indispensable in order to evaluate the anticipated and actual impact of Vision 2030 policies on the poor. Third, transparency enables Saudi society to contribute to decision-making in relation to matters of definition, methodology and measurement. Fourth, such transparency and the broader dialogue it enables will greatly strengthen the design phase. Fifth, transparency allows the Government to be held to account for shortcomings and encourages continuing adjustment and adaptation to make sure that anti-poverty and related social rights objectives are met.</w:t>
      </w:r>
    </w:p>
    <w:p w:rsidR="006F73A1" w:rsidRPr="00E624A0" w:rsidRDefault="006F73A1" w:rsidP="006F73A1">
      <w:pPr>
        <w:pStyle w:val="SingleTxtG"/>
        <w:rPr>
          <w:b/>
          <w:bCs/>
        </w:rPr>
      </w:pPr>
      <w:r w:rsidRPr="007A1D8C">
        <w:t>20.</w:t>
      </w:r>
      <w:r w:rsidRPr="007A1D8C">
        <w:tab/>
      </w:r>
      <w:r w:rsidRPr="00E624A0">
        <w:rPr>
          <w:b/>
          <w:bCs/>
        </w:rPr>
        <w:t>Recognizing the Government’s recent commitment to greater transparency, the Special Rapporteur recommends that the Government:</w:t>
      </w:r>
    </w:p>
    <w:p w:rsidR="006F73A1" w:rsidRPr="007A1D8C" w:rsidRDefault="006F73A1" w:rsidP="006F73A1">
      <w:pPr>
        <w:pStyle w:val="SingleTxtG"/>
        <w:ind w:firstLine="567"/>
      </w:pPr>
      <w:r w:rsidRPr="007A1D8C">
        <w:t>(a)</w:t>
      </w:r>
      <w:r w:rsidRPr="007A1D8C">
        <w:tab/>
      </w:r>
      <w:r w:rsidRPr="00E624A0">
        <w:rPr>
          <w:b/>
          <w:bCs/>
        </w:rPr>
        <w:t>Make public its current plans for defining and measuring poverty;</w:t>
      </w:r>
      <w:r w:rsidRPr="007A1D8C">
        <w:t xml:space="preserve"> </w:t>
      </w:r>
    </w:p>
    <w:p w:rsidR="006F73A1" w:rsidRPr="00E624A0" w:rsidRDefault="006F73A1" w:rsidP="006F73A1">
      <w:pPr>
        <w:pStyle w:val="SingleTxtG"/>
        <w:ind w:firstLine="567"/>
        <w:rPr>
          <w:b/>
          <w:bCs/>
        </w:rPr>
      </w:pPr>
      <w:r w:rsidRPr="007A1D8C">
        <w:t>(b)</w:t>
      </w:r>
      <w:r w:rsidRPr="007A1D8C">
        <w:tab/>
      </w:r>
      <w:r w:rsidRPr="00E624A0">
        <w:rPr>
          <w:b/>
          <w:bCs/>
        </w:rPr>
        <w:t>Organize a public consultation in which Saudi citizens are given a meaningful opportunity to comment on the relevant proposals;</w:t>
      </w:r>
    </w:p>
    <w:p w:rsidR="006F73A1" w:rsidRPr="00E624A0" w:rsidRDefault="006F73A1" w:rsidP="006F73A1">
      <w:pPr>
        <w:pStyle w:val="SingleTxtG"/>
        <w:ind w:firstLine="567"/>
        <w:rPr>
          <w:b/>
          <w:bCs/>
        </w:rPr>
      </w:pPr>
      <w:r w:rsidRPr="007A1D8C">
        <w:t>(c)</w:t>
      </w:r>
      <w:r w:rsidRPr="007A1D8C">
        <w:tab/>
      </w:r>
      <w:r w:rsidRPr="00E624A0">
        <w:rPr>
          <w:b/>
          <w:bCs/>
        </w:rPr>
        <w:t>Commit to publishing the poverty statistics that result from those data collection activities;</w:t>
      </w:r>
    </w:p>
    <w:p w:rsidR="006F73A1" w:rsidRPr="00E624A0" w:rsidRDefault="006F73A1" w:rsidP="006F73A1">
      <w:pPr>
        <w:pStyle w:val="SingleTxtG"/>
        <w:ind w:firstLine="567"/>
        <w:rPr>
          <w:b/>
          <w:bCs/>
        </w:rPr>
      </w:pPr>
      <w:r w:rsidRPr="007A1D8C">
        <w:t>(d)</w:t>
      </w:r>
      <w:r w:rsidRPr="007A1D8C">
        <w:tab/>
      </w:r>
      <w:r w:rsidRPr="00E624A0">
        <w:rPr>
          <w:b/>
          <w:bCs/>
        </w:rPr>
        <w:t>Ensure that appropriate privacy protections are built into the data collection systems. It is not clear to the Special Rapporteur that any serious consideration has yet been given to that dimension, even though many officials assured him that it is an especially important concern in an Islamic society.</w:t>
      </w:r>
    </w:p>
    <w:p w:rsidR="006F73A1" w:rsidRPr="00783F1D" w:rsidRDefault="006F73A1" w:rsidP="006F73A1">
      <w:pPr>
        <w:pStyle w:val="H1G"/>
      </w:pPr>
      <w:r>
        <w:tab/>
        <w:t>B.</w:t>
      </w:r>
      <w:r>
        <w:tab/>
      </w:r>
      <w:r w:rsidRPr="00783F1D">
        <w:t>Social protection in Saudi Arabia</w:t>
      </w:r>
    </w:p>
    <w:p w:rsidR="006F73A1" w:rsidRPr="00783F1D" w:rsidRDefault="006F73A1" w:rsidP="006F73A1">
      <w:pPr>
        <w:pStyle w:val="SingleTxtG"/>
      </w:pPr>
      <w:r w:rsidRPr="00783F1D">
        <w:t>21.</w:t>
      </w:r>
      <w:r w:rsidRPr="00783F1D">
        <w:tab/>
        <w:t>While the Government now acknowledges the existence of poverty in Saudi Arabia, many officials continue to see it as an unavoidable and thus intractable social ill. Th</w:t>
      </w:r>
      <w:r>
        <w:t>at</w:t>
      </w:r>
      <w:r w:rsidRPr="00783F1D">
        <w:t xml:space="preserve"> </w:t>
      </w:r>
      <w:r w:rsidRPr="00783F1D">
        <w:lastRenderedPageBreak/>
        <w:t>contradicts international commitments, including in the context of the 2030 Sustainable Development Agenda, to eliminate extreme poverty and ensure a crucial role in that endeavour for social protection systems. Although social protection is a generic term used to describe a diverse array of policy approaches</w:t>
      </w:r>
      <w:r>
        <w:t xml:space="preserve"> </w:t>
      </w:r>
      <w:r>
        <w:rPr>
          <w:szCs w:val="18"/>
        </w:rPr>
        <w:t>(see A/69/297, para. </w:t>
      </w:r>
      <w:r w:rsidRPr="001B1328">
        <w:rPr>
          <w:szCs w:val="18"/>
        </w:rPr>
        <w:t>21</w:t>
      </w:r>
      <w:r>
        <w:rPr>
          <w:szCs w:val="18"/>
        </w:rPr>
        <w:t>)</w:t>
      </w:r>
      <w:r w:rsidRPr="00783F1D">
        <w:t xml:space="preserve">, a recent Organization of Islamic Cooperation </w:t>
      </w:r>
      <w:r>
        <w:t>(</w:t>
      </w:r>
      <w:r w:rsidRPr="00783F1D">
        <w:t>OIC</w:t>
      </w:r>
      <w:r>
        <w:t>)</w:t>
      </w:r>
      <w:r w:rsidRPr="00783F1D">
        <w:t xml:space="preserve"> report defines it as including contributory social insurance </w:t>
      </w:r>
      <w:r>
        <w:t>programme</w:t>
      </w:r>
      <w:r w:rsidRPr="00783F1D">
        <w:t xml:space="preserve">s, </w:t>
      </w:r>
      <w:r>
        <w:t>labour</w:t>
      </w:r>
      <w:r w:rsidRPr="00783F1D">
        <w:t xml:space="preserve"> market </w:t>
      </w:r>
      <w:r>
        <w:t>programme</w:t>
      </w:r>
      <w:r w:rsidRPr="00783F1D">
        <w:t xml:space="preserve">s and non-contributory social assistance </w:t>
      </w:r>
      <w:r>
        <w:t>programme</w:t>
      </w:r>
      <w:r w:rsidRPr="00783F1D">
        <w:t>s.</w:t>
      </w:r>
      <w:r w:rsidRPr="002D1CED">
        <w:rPr>
          <w:rStyle w:val="aa"/>
        </w:rPr>
        <w:footnoteReference w:id="12"/>
      </w:r>
      <w:r w:rsidRPr="00783F1D">
        <w:t xml:space="preserve"> The focus in th</w:t>
      </w:r>
      <w:r>
        <w:t>e present</w:t>
      </w:r>
      <w:r w:rsidRPr="00783F1D">
        <w:t xml:space="preserve"> report will be predominantly on non-contributory social assistance </w:t>
      </w:r>
      <w:r>
        <w:t>programme</w:t>
      </w:r>
      <w:r w:rsidRPr="00783F1D">
        <w:t>s that are mostly directed to the poorer segments of Saudi society.</w:t>
      </w:r>
    </w:p>
    <w:p w:rsidR="006F73A1" w:rsidRPr="00783F1D" w:rsidRDefault="006F73A1" w:rsidP="006F73A1">
      <w:pPr>
        <w:pStyle w:val="SingleTxtG"/>
      </w:pPr>
      <w:r w:rsidRPr="00783F1D">
        <w:t>22.</w:t>
      </w:r>
      <w:r w:rsidRPr="00783F1D">
        <w:tab/>
        <w:t xml:space="preserve">The problems of lack of data and transparency discussed above also affect any discussion of social protection in Saudi Arabia. Before his mission, the Special Rapporteur consulted with a large number of international organizations, civil society organizations and academic experts, all of whom confirmed that it was exceedingly difficult to get an accurate picture of the Saudi social protection situation. Several international organizations have worked with the Government on matters of poverty eradication and social protection, but in most cases the organizations are bound by strict confidentiality agreements and can therefore not share their analyses with the Saudi public or the international community. To the Government’s credit, key </w:t>
      </w:r>
      <w:r>
        <w:t>g</w:t>
      </w:r>
      <w:r w:rsidRPr="00783F1D">
        <w:t xml:space="preserve">overnment actors in the area of social protection were open with the Special Rapporteur when discussing some of the challenges confronting the existing system. </w:t>
      </w:r>
    </w:p>
    <w:p w:rsidR="006F73A1" w:rsidRPr="00783F1D" w:rsidRDefault="006F73A1" w:rsidP="006F73A1">
      <w:pPr>
        <w:pStyle w:val="SingleTxtG"/>
      </w:pPr>
      <w:r w:rsidRPr="00783F1D">
        <w:t>23.</w:t>
      </w:r>
      <w:r w:rsidRPr="00783F1D">
        <w:tab/>
      </w:r>
      <w:r w:rsidRPr="00822BC4">
        <w:t>Based</w:t>
      </w:r>
      <w:r w:rsidRPr="00783F1D">
        <w:t xml:space="preserve"> on all available information,</w:t>
      </w:r>
      <w:r w:rsidRPr="002D1CED">
        <w:rPr>
          <w:rStyle w:val="aa"/>
        </w:rPr>
        <w:footnoteReference w:id="13"/>
      </w:r>
      <w:r w:rsidRPr="00783F1D">
        <w:t xml:space="preserve"> the following picture of the existing social assistance system emerges. In the context of the National Poverty Reduction Strategy, the Government in 2006 initiated a Supplementary Support Programme to assist the poor. Th</w:t>
      </w:r>
      <w:r>
        <w:t>at</w:t>
      </w:r>
      <w:r w:rsidRPr="00783F1D">
        <w:t xml:space="preserve"> was complemented in subsequent years by various other </w:t>
      </w:r>
      <w:r>
        <w:t>programme</w:t>
      </w:r>
      <w:r w:rsidRPr="00783F1D">
        <w:t xml:space="preserve">s. At the core of the social assistance </w:t>
      </w:r>
      <w:r>
        <w:t>programme</w:t>
      </w:r>
      <w:r w:rsidRPr="00783F1D">
        <w:t xml:space="preserve"> for the poor are monthly and one-time cash transfers paid by the Ministry of </w:t>
      </w:r>
      <w:r>
        <w:t>Labour</w:t>
      </w:r>
      <w:r w:rsidRPr="00783F1D">
        <w:t xml:space="preserve"> and Social Development under Royal Decree </w:t>
      </w:r>
      <w:r>
        <w:t>N</w:t>
      </w:r>
      <w:r w:rsidRPr="00783F1D">
        <w:t xml:space="preserve">o. </w:t>
      </w:r>
      <w:proofErr w:type="gramStart"/>
      <w:r w:rsidRPr="00783F1D">
        <w:t>M/45 of 2006.</w:t>
      </w:r>
      <w:proofErr w:type="gramEnd"/>
      <w:r w:rsidRPr="002D1CED">
        <w:rPr>
          <w:rStyle w:val="aa"/>
        </w:rPr>
        <w:footnoteReference w:id="14"/>
      </w:r>
      <w:r w:rsidRPr="00783F1D">
        <w:t xml:space="preserve"> Orphans, </w:t>
      </w:r>
      <w:r>
        <w:t>persons with</w:t>
      </w:r>
      <w:r w:rsidRPr="00783F1D">
        <w:t xml:space="preserve"> disab</w:t>
      </w:r>
      <w:r>
        <w:t>i</w:t>
      </w:r>
      <w:r w:rsidRPr="00783F1D">
        <w:t>l</w:t>
      </w:r>
      <w:r>
        <w:t>iti</w:t>
      </w:r>
      <w:r w:rsidRPr="00783F1D">
        <w:t>e</w:t>
      </w:r>
      <w:r>
        <w:t>s</w:t>
      </w:r>
      <w:r w:rsidRPr="00783F1D">
        <w:t xml:space="preserve">, the elderly, unsupported women and unsupported families are eligible for a maximum monthly amount of </w:t>
      </w:r>
      <w:r>
        <w:t xml:space="preserve">SRI </w:t>
      </w:r>
      <w:r w:rsidRPr="00783F1D">
        <w:t>5,000</w:t>
      </w:r>
      <w:r>
        <w:t>,</w:t>
      </w:r>
      <w:r w:rsidRPr="00783F1D">
        <w:t xml:space="preserve"> </w:t>
      </w:r>
      <w:r>
        <w:t>for a family of 15 </w:t>
      </w:r>
      <w:r w:rsidRPr="00783F1D">
        <w:t>individuals</w:t>
      </w:r>
      <w:r>
        <w:t>,</w:t>
      </w:r>
      <w:r w:rsidRPr="00783F1D">
        <w:t xml:space="preserve"> and a maximum one-time payment of </w:t>
      </w:r>
      <w:r>
        <w:t xml:space="preserve">SRI </w:t>
      </w:r>
      <w:r w:rsidRPr="00783F1D">
        <w:t xml:space="preserve">30,000. According to the Ministry of </w:t>
      </w:r>
      <w:r>
        <w:t>Labour</w:t>
      </w:r>
      <w:r w:rsidRPr="00783F1D">
        <w:t xml:space="preserve"> and Social Development, over 877,000 Saudi households (some 2,400,000 individuals) receive such payments currently. According to the Ministry, half of the beneficiaries are single females (widows and divorcees) without children, which </w:t>
      </w:r>
      <w:proofErr w:type="gramStart"/>
      <w:r w:rsidRPr="00783F1D">
        <w:t>explains</w:t>
      </w:r>
      <w:proofErr w:type="gramEnd"/>
      <w:r w:rsidRPr="00783F1D">
        <w:t xml:space="preserve"> why 877,000 households equa</w:t>
      </w:r>
      <w:r>
        <w:t>tes to</w:t>
      </w:r>
      <w:r w:rsidRPr="00783F1D">
        <w:t xml:space="preserve"> only 2,400,000 individuals. While the Government insisted that th</w:t>
      </w:r>
      <w:r>
        <w:t>o</w:t>
      </w:r>
      <w:r w:rsidRPr="00783F1D">
        <w:t>se women were mostly young divorcees without children, it seems more plausible that many of them might in fact have children who, for various reasons, are not taken into account for the purpose of social assistance payments.</w:t>
      </w:r>
    </w:p>
    <w:p w:rsidR="006F73A1" w:rsidRPr="00783F1D" w:rsidRDefault="006F73A1" w:rsidP="006F73A1">
      <w:pPr>
        <w:pStyle w:val="SingleTxtG"/>
      </w:pPr>
      <w:r w:rsidRPr="00783F1D">
        <w:t>24.</w:t>
      </w:r>
      <w:r w:rsidRPr="00783F1D">
        <w:tab/>
        <w:t xml:space="preserve">In addition to the cash transfers, a range of other benefits are provided by the Government: emergency assistance; disability allowance; marriage funds; housing loans; unemployment benefits; home furnishing and renovation assistance; school bags and uniforms for students; payment of electricity bills; benefits for terminally ill patients; </w:t>
      </w:r>
      <w:r>
        <w:t xml:space="preserve">and </w:t>
      </w:r>
      <w:r w:rsidRPr="00783F1D">
        <w:t xml:space="preserve">higher education support. There is also a range of loans and grants </w:t>
      </w:r>
      <w:r>
        <w:t xml:space="preserve">available </w:t>
      </w:r>
      <w:r w:rsidRPr="00783F1D">
        <w:t xml:space="preserve">from the Social Development Bank and National Charitable Fund. It is little wonder that, with such a plethora of potential benefits, most Saudis assume that no citizen could be left wanting. </w:t>
      </w:r>
      <w:r>
        <w:t>I</w:t>
      </w:r>
      <w:r w:rsidRPr="00783F1D">
        <w:t>n addition</w:t>
      </w:r>
      <w:r>
        <w:t>,</w:t>
      </w:r>
      <w:r w:rsidRPr="00783F1D">
        <w:t xml:space="preserve"> there are the activities of a great many charities, funded with some </w:t>
      </w:r>
      <w:r>
        <w:t xml:space="preserve">SRI </w:t>
      </w:r>
      <w:r w:rsidRPr="00783F1D">
        <w:t xml:space="preserve">500 million by the Government in 2016 as well as by private donations. Despite the best </w:t>
      </w:r>
      <w:r w:rsidRPr="00783F1D">
        <w:lastRenderedPageBreak/>
        <w:t xml:space="preserve">intentions, the resulting </w:t>
      </w:r>
      <w:r w:rsidRPr="00B03B4E">
        <w:t>hodgepodge</w:t>
      </w:r>
      <w:r w:rsidRPr="00783F1D">
        <w:t xml:space="preserve"> of </w:t>
      </w:r>
      <w:r>
        <w:t>programme</w:t>
      </w:r>
      <w:r w:rsidRPr="00783F1D">
        <w:t>s managed by various ministries and public authorities</w:t>
      </w:r>
      <w:r>
        <w:t>,</w:t>
      </w:r>
      <w:r w:rsidRPr="00783F1D">
        <w:t xml:space="preserve"> as well as charities, is inefficient, unsustainable, poorly coordinated and, above all, unsuccessful in providing comprehensive social assistance to those most in need.</w:t>
      </w:r>
    </w:p>
    <w:p w:rsidR="006F73A1" w:rsidRPr="00783F1D" w:rsidRDefault="006F73A1" w:rsidP="006F73A1">
      <w:pPr>
        <w:pStyle w:val="SingleTxtG"/>
      </w:pPr>
      <w:r w:rsidRPr="00783F1D">
        <w:t>25.</w:t>
      </w:r>
      <w:r w:rsidRPr="00783F1D">
        <w:tab/>
        <w:t>In th</w:t>
      </w:r>
      <w:r>
        <w:t>at</w:t>
      </w:r>
      <w:r w:rsidRPr="00783F1D">
        <w:t xml:space="preserve"> context</w:t>
      </w:r>
      <w:r>
        <w:t>,</w:t>
      </w:r>
      <w:r w:rsidRPr="00783F1D">
        <w:t xml:space="preserve"> it is relevant to mention that the Special Rapporteur</w:t>
      </w:r>
      <w:r>
        <w:t>’s</w:t>
      </w:r>
      <w:r w:rsidRPr="00783F1D">
        <w:t xml:space="preserve"> team visited households in </w:t>
      </w:r>
      <w:r>
        <w:t xml:space="preserve">the </w:t>
      </w:r>
      <w:proofErr w:type="spellStart"/>
      <w:r w:rsidRPr="00783F1D">
        <w:t>Ghubaira</w:t>
      </w:r>
      <w:proofErr w:type="spellEnd"/>
      <w:r w:rsidRPr="00783F1D">
        <w:t xml:space="preserve">, </w:t>
      </w:r>
      <w:proofErr w:type="spellStart"/>
      <w:r w:rsidRPr="00783F1D">
        <w:t>Manfuhah</w:t>
      </w:r>
      <w:proofErr w:type="spellEnd"/>
      <w:r w:rsidRPr="00783F1D">
        <w:t xml:space="preserve"> and Al </w:t>
      </w:r>
      <w:proofErr w:type="spellStart"/>
      <w:r w:rsidRPr="00783F1D">
        <w:t>Ud</w:t>
      </w:r>
      <w:proofErr w:type="spellEnd"/>
      <w:r w:rsidRPr="00783F1D">
        <w:t xml:space="preserve"> neighbourhoods of Riyadh, many of which were headed by women. Many female-headed households in Saudi Arabia are beneficiaries of </w:t>
      </w:r>
      <w:r>
        <w:t>g</w:t>
      </w:r>
      <w:r w:rsidRPr="00783F1D">
        <w:t xml:space="preserve">overnment cash transfers and other </w:t>
      </w:r>
      <w:r>
        <w:t>programme</w:t>
      </w:r>
      <w:r w:rsidRPr="00783F1D">
        <w:t xml:space="preserve">s, but </w:t>
      </w:r>
      <w:r>
        <w:t>g</w:t>
      </w:r>
      <w:r w:rsidRPr="00783F1D">
        <w:t>overnment assistance is not sufficient in the absence of employment.</w:t>
      </w:r>
      <w:r w:rsidRPr="002D1CED">
        <w:rPr>
          <w:rStyle w:val="aa"/>
        </w:rPr>
        <w:footnoteReference w:id="15"/>
      </w:r>
      <w:r w:rsidRPr="00783F1D">
        <w:t xml:space="preserve"> Given the insufficiency of </w:t>
      </w:r>
      <w:r>
        <w:t>g</w:t>
      </w:r>
      <w:r w:rsidRPr="00783F1D">
        <w:t xml:space="preserve">overnment benefits, many female-headed households are reliant on charities and their extended family to survive. For example, the team met with a family that consisted of a divorced woman with four children, who did not receive cash assistance from the Government because her ex-husband </w:t>
      </w:r>
      <w:r>
        <w:t xml:space="preserve">had </w:t>
      </w:r>
      <w:r w:rsidRPr="00783F1D">
        <w:t xml:space="preserve">committed to paying her around </w:t>
      </w:r>
      <w:r>
        <w:t xml:space="preserve">SRI </w:t>
      </w:r>
      <w:r w:rsidRPr="00783F1D">
        <w:t>1,000 per month</w:t>
      </w:r>
      <w:r>
        <w:t>,</w:t>
      </w:r>
      <w:r w:rsidRPr="00783F1D">
        <w:t xml:space="preserve"> but in practice failed to meet his maintenance obligation. While in such cases it is possible to take legal action, there are many practical barriers, including the cost of a lawyer, the need to find a male guardian willing to accompany the woman to court, and the fear of retaliation by the (ex-) husband. The Special Rapporteur’s team also visited a family where the male head of household was retired and ill. Th</w:t>
      </w:r>
      <w:r>
        <w:t>at</w:t>
      </w:r>
      <w:r w:rsidRPr="00783F1D">
        <w:t xml:space="preserve"> family of ten had to rely on a retirement pension of </w:t>
      </w:r>
      <w:r>
        <w:t>SRI</w:t>
      </w:r>
      <w:r w:rsidRPr="00783F1D">
        <w:t xml:space="preserve"> 2,800 per month and an additional food allowance from a charity of </w:t>
      </w:r>
      <w:r>
        <w:t>SRI</w:t>
      </w:r>
      <w:r w:rsidRPr="00783F1D">
        <w:t xml:space="preserve"> 1,050 per month. </w:t>
      </w:r>
    </w:p>
    <w:p w:rsidR="006F73A1" w:rsidRPr="00783F1D" w:rsidRDefault="006F73A1" w:rsidP="006F73A1">
      <w:pPr>
        <w:pStyle w:val="SingleTxtG"/>
      </w:pPr>
      <w:r w:rsidRPr="00783F1D">
        <w:t>26.</w:t>
      </w:r>
      <w:r w:rsidRPr="00783F1D">
        <w:tab/>
        <w:t>The Ministry of Economy and Planning was admirably candid with the Special Rapporteur about the challenges in the existing anti-poverty and social protection framework. Mention was made of the following issues: (</w:t>
      </w:r>
      <w:r>
        <w:t>a</w:t>
      </w:r>
      <w:r w:rsidRPr="00783F1D">
        <w:t xml:space="preserve">) </w:t>
      </w:r>
      <w:r>
        <w:t xml:space="preserve">the </w:t>
      </w:r>
      <w:r w:rsidRPr="00783F1D">
        <w:t>lack of a true understanding of the nature of poverty in the Kingdom; (</w:t>
      </w:r>
      <w:r>
        <w:t>b</w:t>
      </w:r>
      <w:r w:rsidRPr="00783F1D">
        <w:t>) weak targeting, overlaps and leakage in beneficiary coverage; (</w:t>
      </w:r>
      <w:r>
        <w:t>c</w:t>
      </w:r>
      <w:r w:rsidRPr="00783F1D">
        <w:t>) little account taken of geographic specificity and cultural variation; (</w:t>
      </w:r>
      <w:r>
        <w:t>d</w:t>
      </w:r>
      <w:r w:rsidRPr="00783F1D">
        <w:t xml:space="preserve">) social protection </w:t>
      </w:r>
      <w:r>
        <w:t>programme</w:t>
      </w:r>
      <w:r w:rsidRPr="00783F1D">
        <w:t>s not designed for graduation; (</w:t>
      </w:r>
      <w:r>
        <w:t>e</w:t>
      </w:r>
      <w:r w:rsidRPr="00783F1D">
        <w:t xml:space="preserve">) </w:t>
      </w:r>
      <w:r>
        <w:t xml:space="preserve">the </w:t>
      </w:r>
      <w:r w:rsidRPr="00783F1D">
        <w:t>lack of a common vision across institutions; (</w:t>
      </w:r>
      <w:r>
        <w:t>f</w:t>
      </w:r>
      <w:r w:rsidRPr="00783F1D">
        <w:t>) weak coordination and fragmentation within and across delivery institutions; (</w:t>
      </w:r>
      <w:r>
        <w:t>g</w:t>
      </w:r>
      <w:r w:rsidRPr="00783F1D">
        <w:t>) institutional complexity and conflicting mandates; (</w:t>
      </w:r>
      <w:r>
        <w:t>h</w:t>
      </w:r>
      <w:r w:rsidRPr="00783F1D">
        <w:t xml:space="preserve">) </w:t>
      </w:r>
      <w:r>
        <w:t>l</w:t>
      </w:r>
      <w:r w:rsidRPr="00783F1D">
        <w:t>ittle to no involvement from the private sector; (</w:t>
      </w:r>
      <w:proofErr w:type="spellStart"/>
      <w:r w:rsidRPr="00783F1D">
        <w:t>i</w:t>
      </w:r>
      <w:proofErr w:type="spellEnd"/>
      <w:r w:rsidRPr="00783F1D">
        <w:t xml:space="preserve">) </w:t>
      </w:r>
      <w:r>
        <w:t xml:space="preserve">an </w:t>
      </w:r>
      <w:r w:rsidRPr="00783F1D">
        <w:t xml:space="preserve">absence of arms-length monitoring and evaluation mechanisms across social protection </w:t>
      </w:r>
      <w:r>
        <w:t>programme</w:t>
      </w:r>
      <w:r w:rsidRPr="00783F1D">
        <w:t xml:space="preserve">s; </w:t>
      </w:r>
      <w:r>
        <w:t xml:space="preserve">and </w:t>
      </w:r>
      <w:r w:rsidRPr="00783F1D">
        <w:t>(</w:t>
      </w:r>
      <w:r>
        <w:t>j</w:t>
      </w:r>
      <w:r w:rsidRPr="00783F1D">
        <w:t xml:space="preserve">) </w:t>
      </w:r>
      <w:r>
        <w:t xml:space="preserve">an </w:t>
      </w:r>
      <w:r w:rsidRPr="00783F1D">
        <w:t xml:space="preserve">absence of financial and social impact assessment of </w:t>
      </w:r>
      <w:r>
        <w:t>programme</w:t>
      </w:r>
      <w:r w:rsidRPr="00783F1D">
        <w:t>s.</w:t>
      </w:r>
      <w:r w:rsidRPr="002D1CED">
        <w:rPr>
          <w:rStyle w:val="aa"/>
        </w:rPr>
        <w:footnoteReference w:id="16"/>
      </w:r>
      <w:r w:rsidRPr="00783F1D">
        <w:t xml:space="preserve"> Th</w:t>
      </w:r>
      <w:r>
        <w:t>at</w:t>
      </w:r>
      <w:r w:rsidRPr="00783F1D">
        <w:t xml:space="preserve"> is a severe self-indictment, and Vision 2030 and the accompanying reforms are aimed at remedying th</w:t>
      </w:r>
      <w:r>
        <w:t>o</w:t>
      </w:r>
      <w:r w:rsidRPr="00783F1D">
        <w:t>se problems.</w:t>
      </w:r>
    </w:p>
    <w:p w:rsidR="006F73A1" w:rsidRPr="00783F1D" w:rsidRDefault="006F73A1" w:rsidP="006F73A1">
      <w:pPr>
        <w:pStyle w:val="SingleTxtG"/>
      </w:pPr>
      <w:r w:rsidRPr="00783F1D">
        <w:t>27.</w:t>
      </w:r>
      <w:r w:rsidRPr="00783F1D">
        <w:tab/>
        <w:t>One key element of Vision 2030 and accompanying policies is the need to reform the subsidy system. Until recently, Saudi Arabia spent almost 10</w:t>
      </w:r>
      <w:r>
        <w:t xml:space="preserve"> per cent</w:t>
      </w:r>
      <w:r w:rsidRPr="00783F1D">
        <w:t xml:space="preserve"> of </w:t>
      </w:r>
      <w:r w:rsidRPr="00B42535">
        <w:t xml:space="preserve">gross domestic product </w:t>
      </w:r>
      <w:r>
        <w:t>(</w:t>
      </w:r>
      <w:r w:rsidRPr="00783F1D">
        <w:t>GDP</w:t>
      </w:r>
      <w:r>
        <w:t>)</w:t>
      </w:r>
      <w:r w:rsidRPr="00783F1D">
        <w:t xml:space="preserve"> on pre</w:t>
      </w:r>
      <w:r>
        <w:t>-</w:t>
      </w:r>
      <w:r w:rsidRPr="00783F1D">
        <w:t>tax energy subsidies.</w:t>
      </w:r>
      <w:r w:rsidRPr="002D1CED">
        <w:rPr>
          <w:rStyle w:val="aa"/>
        </w:rPr>
        <w:footnoteReference w:id="17"/>
      </w:r>
      <w:r w:rsidRPr="00783F1D">
        <w:t xml:space="preserve"> That is one of the highest percentages among oil exporters </w:t>
      </w:r>
      <w:r>
        <w:t xml:space="preserve">in the </w:t>
      </w:r>
      <w:r>
        <w:rPr>
          <w:rStyle w:val="preferred"/>
        </w:rPr>
        <w:t xml:space="preserve">Middle East and North Africa Region </w:t>
      </w:r>
      <w:r w:rsidRPr="00783F1D">
        <w:t xml:space="preserve">and the highest percentage among the </w:t>
      </w:r>
      <w:r>
        <w:rPr>
          <w:rStyle w:val="admitted"/>
        </w:rPr>
        <w:t>Gulf Co-operation Council</w:t>
      </w:r>
      <w:r w:rsidRPr="00783F1D">
        <w:t xml:space="preserve"> countries.</w:t>
      </w:r>
      <w:r w:rsidRPr="002D1CED">
        <w:rPr>
          <w:rStyle w:val="aa"/>
        </w:rPr>
        <w:footnoteReference w:id="18"/>
      </w:r>
      <w:r w:rsidRPr="00783F1D">
        <w:t xml:space="preserve"> According to observers, it “has led to significant distortions in the Saudi economy, which, different from most other countries in the world, has witnessed declining energy efficiency over the last decades”.</w:t>
      </w:r>
      <w:r w:rsidRPr="002D1CED">
        <w:rPr>
          <w:rStyle w:val="aa"/>
        </w:rPr>
        <w:footnoteReference w:id="19"/>
      </w:r>
      <w:r w:rsidRPr="00783F1D">
        <w:t xml:space="preserve"> In addition, per capita </w:t>
      </w:r>
      <w:r w:rsidRPr="00783F1D">
        <w:lastRenderedPageBreak/>
        <w:t xml:space="preserve">water consumption is among the highest in the world in the Kingdom, and water subsidies benefit the rich far more than the poor. In </w:t>
      </w:r>
      <w:r>
        <w:t>i</w:t>
      </w:r>
      <w:r w:rsidRPr="00783F1D">
        <w:t>t</w:t>
      </w:r>
      <w:r>
        <w:t>s</w:t>
      </w:r>
      <w:r w:rsidRPr="00783F1D">
        <w:t xml:space="preserve"> December 2016 Fiscal Balance Program</w:t>
      </w:r>
      <w:r>
        <w:t>me,</w:t>
      </w:r>
      <w:r w:rsidRPr="00783F1D">
        <w:t xml:space="preserve"> the Government outlined additional planned subsidy reforms before 2020, by which time all consumers should be paying the reference export price for previously subsidized goods and services. Chatham House has referred to th</w:t>
      </w:r>
      <w:r>
        <w:t>o</w:t>
      </w:r>
      <w:r w:rsidRPr="00783F1D">
        <w:t>se subsidy reforms as “the most radical price reform the conservative kingdom had ever witnessed”</w:t>
      </w:r>
      <w:r>
        <w:t>.</w:t>
      </w:r>
      <w:r w:rsidRPr="002D1CED">
        <w:rPr>
          <w:rStyle w:val="aa"/>
        </w:rPr>
        <w:footnoteReference w:id="20"/>
      </w:r>
      <w:r w:rsidRPr="00783F1D">
        <w:t xml:space="preserve"> </w:t>
      </w:r>
    </w:p>
    <w:p w:rsidR="006F73A1" w:rsidRPr="00783F1D" w:rsidRDefault="006F73A1" w:rsidP="006F73A1">
      <w:pPr>
        <w:pStyle w:val="SingleTxtG"/>
      </w:pPr>
      <w:r w:rsidRPr="00783F1D">
        <w:t>28.</w:t>
      </w:r>
      <w:r w:rsidRPr="00783F1D">
        <w:tab/>
        <w:t xml:space="preserve">Part of the savings from subsidy reform will be reinvested in a new cash transfer </w:t>
      </w:r>
      <w:r>
        <w:t>programme</w:t>
      </w:r>
      <w:r w:rsidRPr="00783F1D">
        <w:t xml:space="preserve"> that focuses predominantly</w:t>
      </w:r>
      <w:r>
        <w:t>,</w:t>
      </w:r>
      <w:r w:rsidRPr="00783F1D">
        <w:t xml:space="preserve"> </w:t>
      </w:r>
      <w:r>
        <w:t>al</w:t>
      </w:r>
      <w:r w:rsidRPr="00783F1D">
        <w:t>though not exclusively</w:t>
      </w:r>
      <w:r>
        <w:t>,</w:t>
      </w:r>
      <w:r w:rsidRPr="00783F1D">
        <w:t xml:space="preserve"> on the poorer segments of Saudi society. Th</w:t>
      </w:r>
      <w:r>
        <w:t>e</w:t>
      </w:r>
      <w:r w:rsidRPr="00783F1D">
        <w:t xml:space="preserve"> </w:t>
      </w:r>
      <w:r>
        <w:t>programme</w:t>
      </w:r>
      <w:r w:rsidRPr="00783F1D">
        <w:t xml:space="preserve"> is called the Household Allowance and was announced in December 2016. By 2020, subsidy reform is expected to save </w:t>
      </w:r>
      <w:r>
        <w:t>SRI</w:t>
      </w:r>
      <w:r w:rsidRPr="00783F1D">
        <w:t xml:space="preserve"> 209 billion per year, while the Household Allowance will cost only </w:t>
      </w:r>
      <w:r>
        <w:t>SRI</w:t>
      </w:r>
      <w:r w:rsidRPr="00783F1D">
        <w:t xml:space="preserve"> 60-70 billion, a saving of as much as two</w:t>
      </w:r>
      <w:r>
        <w:t xml:space="preserve"> </w:t>
      </w:r>
      <w:r w:rsidRPr="00783F1D">
        <w:t>thirds. The new Household Allowance will provide cash transfers to compensate lower and middle-income households for the direct and indirect negative impact on living costs of the subsidy reforms.</w:t>
      </w:r>
      <w:r w:rsidRPr="002D1CED">
        <w:rPr>
          <w:rStyle w:val="aa"/>
        </w:rPr>
        <w:footnoteReference w:id="21"/>
      </w:r>
      <w:r w:rsidRPr="00783F1D">
        <w:t xml:space="preserve"> All beneficiaries of the existing cash transfer system under Royal Decree No. M/45 of 2006 </w:t>
      </w:r>
      <w:proofErr w:type="gramStart"/>
      <w:r w:rsidRPr="00783F1D">
        <w:t>are</w:t>
      </w:r>
      <w:proofErr w:type="gramEnd"/>
      <w:r w:rsidRPr="00783F1D">
        <w:t xml:space="preserve"> supposed to be automatically enrolled. New beneficiaries can enrol using an online portal or by going to a social security office. The Household Allowance will be part of an overall Citizen Account system, constructed on the basis of greatly expanded data gathering capacities and the building of comprehensive databases designed to fill major existing knowledge gaps and bring together information currently held in widely dispersed places.</w:t>
      </w:r>
    </w:p>
    <w:p w:rsidR="006F73A1" w:rsidRPr="00E624A0" w:rsidRDefault="006F73A1" w:rsidP="006F73A1">
      <w:pPr>
        <w:pStyle w:val="SingleTxtG"/>
        <w:rPr>
          <w:b/>
          <w:bCs/>
        </w:rPr>
      </w:pPr>
      <w:r w:rsidRPr="00783F1D">
        <w:t>29.</w:t>
      </w:r>
      <w:r w:rsidRPr="00783F1D">
        <w:tab/>
      </w:r>
      <w:r w:rsidRPr="00E624A0">
        <w:rPr>
          <w:b/>
          <w:bCs/>
        </w:rPr>
        <w:t>Overall, the elimination of wasteful subsidies and the targeting of the poor and those most in need are praiseworthy objectives. Nevertheless, without entering into the many complexities and unknowns of the proposed reforms, there are various considerations and recommendations by the Special Rapporteur, which the Government might wish to take into account:</w:t>
      </w:r>
    </w:p>
    <w:p w:rsidR="006F73A1" w:rsidRPr="00E624A0" w:rsidRDefault="006F73A1" w:rsidP="006F73A1">
      <w:pPr>
        <w:pStyle w:val="SingleTxtG"/>
        <w:ind w:firstLine="567"/>
        <w:rPr>
          <w:b/>
          <w:bCs/>
        </w:rPr>
      </w:pPr>
      <w:r w:rsidRPr="007A1D8C">
        <w:t>(a)</w:t>
      </w:r>
      <w:r w:rsidRPr="007A1D8C">
        <w:tab/>
      </w:r>
      <w:r w:rsidRPr="00E624A0">
        <w:rPr>
          <w:b/>
          <w:bCs/>
        </w:rPr>
        <w:t>The Government is in the process of developing a Social Protection Strategy together with the World Bank, at the same time as it is undertaking ambitious reforms of the existing social protection system. Consideration should be given to extending the very tight timetable for the introduction of the reforms. They are too important to fail, but the existing timetable seems unrealistically ambitious, especially taking into account that the Government is simultaneously rethinking its whole Social Protection Strategy. Experience from other countries shows that subsidy reforms and the introduction of cash transfer programmes have a major impact on society and can trigger a strong backlash. The Kingdom’s 2016 experience of social unrest in response to reduced water subsidies, as well as inflationary pressures linked to subsidy reform,</w:t>
      </w:r>
      <w:r w:rsidRPr="00E624A0">
        <w:rPr>
          <w:rStyle w:val="aa"/>
        </w:rPr>
        <w:footnoteReference w:id="22"/>
      </w:r>
      <w:r w:rsidRPr="00E624A0">
        <w:rPr>
          <w:b/>
          <w:bCs/>
        </w:rPr>
        <w:t xml:space="preserve"> suggest that caution should temper ambition. In the Middle East and North Africa </w:t>
      </w:r>
      <w:r>
        <w:rPr>
          <w:b/>
          <w:bCs/>
        </w:rPr>
        <w:t>R</w:t>
      </w:r>
      <w:r w:rsidRPr="00E624A0">
        <w:rPr>
          <w:b/>
          <w:bCs/>
        </w:rPr>
        <w:t>egion, IMF has noted that successful subsidy reform requires “thorough preparation, including clear diagnostics and careful planning of the pace and breadth of reform”</w:t>
      </w:r>
      <w:r>
        <w:rPr>
          <w:b/>
          <w:bCs/>
        </w:rPr>
        <w:t>;</w:t>
      </w:r>
      <w:r w:rsidRPr="00E624A0">
        <w:rPr>
          <w:rStyle w:val="aa"/>
        </w:rPr>
        <w:footnoteReference w:id="23"/>
      </w:r>
    </w:p>
    <w:p w:rsidR="006F73A1" w:rsidRPr="00E624A0" w:rsidRDefault="006F73A1" w:rsidP="006F73A1">
      <w:pPr>
        <w:pStyle w:val="SingleTxtG"/>
        <w:ind w:firstLine="567"/>
        <w:rPr>
          <w:b/>
          <w:bCs/>
        </w:rPr>
      </w:pPr>
      <w:r w:rsidRPr="007A1D8C">
        <w:t>(b)</w:t>
      </w:r>
      <w:r w:rsidRPr="007A1D8C">
        <w:tab/>
      </w:r>
      <w:r w:rsidRPr="00E624A0">
        <w:rPr>
          <w:b/>
          <w:bCs/>
        </w:rPr>
        <w:t xml:space="preserve">Saudi citizens have not been meaningfully consulted about the details of either the Vision 2030 approach to social protection or the proposed Social Protection Strategy. Discussions to date have essentially taken place behind closed doors. Given that the reforms will have an enormous impact on Saudi society, including its poorer segments, public consultations should be held in which individuals and civil society organizations can openly express their feedback on planned reforms. That is required as a matter of human rights (the right to political participation), as a matter of good planning (perfecting the design), and as a matter of ensuring essential public support. </w:t>
      </w:r>
      <w:r w:rsidRPr="00E624A0">
        <w:rPr>
          <w:b/>
          <w:bCs/>
        </w:rPr>
        <w:lastRenderedPageBreak/>
        <w:t>At present, despite the 2015 non-governmental organization (NGO) law,</w:t>
      </w:r>
      <w:r w:rsidRPr="00E624A0">
        <w:rPr>
          <w:rStyle w:val="aa"/>
        </w:rPr>
        <w:footnoteReference w:id="24"/>
      </w:r>
      <w:r w:rsidRPr="00E624A0">
        <w:rPr>
          <w:b/>
          <w:bCs/>
        </w:rPr>
        <w:t xml:space="preserve"> there is almost no meaningful engagement with civil society or human rights groups</w:t>
      </w:r>
      <w:r>
        <w:rPr>
          <w:b/>
          <w:bCs/>
        </w:rPr>
        <w:t>;</w:t>
      </w:r>
    </w:p>
    <w:p w:rsidR="006F73A1" w:rsidRPr="00E624A0" w:rsidRDefault="006F73A1" w:rsidP="006F73A1">
      <w:pPr>
        <w:pStyle w:val="SingleTxtG"/>
        <w:ind w:firstLine="567"/>
        <w:rPr>
          <w:b/>
          <w:bCs/>
        </w:rPr>
      </w:pPr>
      <w:r w:rsidRPr="007A1D8C">
        <w:t>(c)</w:t>
      </w:r>
      <w:r w:rsidRPr="007A1D8C">
        <w:tab/>
      </w:r>
      <w:r w:rsidRPr="00E624A0">
        <w:rPr>
          <w:b/>
          <w:bCs/>
        </w:rPr>
        <w:t xml:space="preserve">The approach to social protection reflected in Vision 2030 and the Social Protection Strategy mirrors that of the World Bank. While that approach has much to recommend it, the Social Protection Floor Initiative supported by the United Nations, the International Labour Organization (ILO) and the World Health Organization is more comprehensive, less focused on exclusionary concerns, and is rooted in human rights (see </w:t>
      </w:r>
      <w:r w:rsidRPr="00E624A0">
        <w:rPr>
          <w:b/>
          <w:bCs/>
          <w:szCs w:val="18"/>
        </w:rPr>
        <w:t>A/69/297)</w:t>
      </w:r>
      <w:r w:rsidRPr="00E624A0">
        <w:rPr>
          <w:b/>
          <w:bCs/>
        </w:rPr>
        <w:t xml:space="preserve">. The Government would benefit greatly </w:t>
      </w:r>
      <w:r>
        <w:rPr>
          <w:b/>
          <w:bCs/>
        </w:rPr>
        <w:t>from</w:t>
      </w:r>
      <w:r w:rsidRPr="00E624A0">
        <w:rPr>
          <w:b/>
          <w:bCs/>
        </w:rPr>
        <w:t xml:space="preserve"> inviting organizations such as ILO, </w:t>
      </w:r>
      <w:r>
        <w:rPr>
          <w:b/>
          <w:bCs/>
        </w:rPr>
        <w:t xml:space="preserve">the </w:t>
      </w:r>
      <w:r w:rsidRPr="000055D9">
        <w:rPr>
          <w:b/>
          <w:bCs/>
        </w:rPr>
        <w:t>United Nations Children</w:t>
      </w:r>
      <w:r>
        <w:rPr>
          <w:b/>
          <w:bCs/>
        </w:rPr>
        <w:t>’</w:t>
      </w:r>
      <w:r w:rsidRPr="000055D9">
        <w:rPr>
          <w:b/>
          <w:bCs/>
        </w:rPr>
        <w:t xml:space="preserve">s Fund </w:t>
      </w:r>
      <w:r>
        <w:rPr>
          <w:b/>
          <w:bCs/>
        </w:rPr>
        <w:t>(</w:t>
      </w:r>
      <w:r w:rsidRPr="00E624A0">
        <w:rPr>
          <w:b/>
          <w:bCs/>
        </w:rPr>
        <w:t>UNICEF</w:t>
      </w:r>
      <w:r>
        <w:rPr>
          <w:b/>
          <w:bCs/>
        </w:rPr>
        <w:t>)</w:t>
      </w:r>
      <w:r w:rsidRPr="00E624A0">
        <w:rPr>
          <w:b/>
          <w:bCs/>
        </w:rPr>
        <w:t xml:space="preserve">, UNDP and </w:t>
      </w:r>
      <w:r>
        <w:rPr>
          <w:b/>
          <w:bCs/>
        </w:rPr>
        <w:t xml:space="preserve">the </w:t>
      </w:r>
      <w:r w:rsidRPr="000055D9">
        <w:rPr>
          <w:b/>
          <w:bCs/>
        </w:rPr>
        <w:t xml:space="preserve">Economic and Social Commission for Western Asia </w:t>
      </w:r>
      <w:r>
        <w:rPr>
          <w:b/>
          <w:bCs/>
        </w:rPr>
        <w:t>(</w:t>
      </w:r>
      <w:r w:rsidRPr="00E624A0">
        <w:rPr>
          <w:b/>
          <w:bCs/>
        </w:rPr>
        <w:t>ESCWA</w:t>
      </w:r>
      <w:r>
        <w:rPr>
          <w:b/>
          <w:bCs/>
        </w:rPr>
        <w:t>)</w:t>
      </w:r>
      <w:r w:rsidRPr="00E624A0">
        <w:rPr>
          <w:b/>
          <w:bCs/>
        </w:rPr>
        <w:t xml:space="preserve"> to be involved in its plans for the reform of its social protection system</w:t>
      </w:r>
      <w:r>
        <w:rPr>
          <w:b/>
          <w:bCs/>
        </w:rPr>
        <w:t>;</w:t>
      </w:r>
    </w:p>
    <w:p w:rsidR="006F73A1" w:rsidRPr="007A1D8C" w:rsidRDefault="006F73A1" w:rsidP="006F73A1">
      <w:pPr>
        <w:pStyle w:val="SingleTxtG"/>
        <w:ind w:firstLine="567"/>
      </w:pPr>
      <w:r w:rsidRPr="007A1D8C">
        <w:t>(d)</w:t>
      </w:r>
      <w:r w:rsidRPr="007A1D8C">
        <w:tab/>
      </w:r>
      <w:r w:rsidRPr="00E624A0">
        <w:rPr>
          <w:b/>
          <w:bCs/>
        </w:rPr>
        <w:t>The Government should acknowledge the right to social protection as a human right. Th</w:t>
      </w:r>
      <w:r>
        <w:rPr>
          <w:b/>
          <w:bCs/>
        </w:rPr>
        <w:t>at</w:t>
      </w:r>
      <w:r w:rsidRPr="00E624A0">
        <w:rPr>
          <w:b/>
          <w:bCs/>
        </w:rPr>
        <w:t xml:space="preserve"> would: (</w:t>
      </w:r>
      <w:proofErr w:type="spellStart"/>
      <w:r w:rsidRPr="00E624A0">
        <w:rPr>
          <w:b/>
          <w:bCs/>
        </w:rPr>
        <w:t>i</w:t>
      </w:r>
      <w:proofErr w:type="spellEnd"/>
      <w:r w:rsidRPr="00E624A0">
        <w:rPr>
          <w:b/>
          <w:bCs/>
        </w:rPr>
        <w:t>) reinforce the Qur’anic injunction in relation to the obligations of the ruler and the rights of the poor and needy under Zakat;</w:t>
      </w:r>
      <w:r w:rsidRPr="00E624A0">
        <w:rPr>
          <w:rStyle w:val="aa"/>
        </w:rPr>
        <w:footnoteReference w:id="25"/>
      </w:r>
      <w:r w:rsidRPr="00E624A0">
        <w:rPr>
          <w:b/>
          <w:bCs/>
        </w:rPr>
        <w:t xml:space="preserve"> (</w:t>
      </w:r>
      <w:r>
        <w:rPr>
          <w:b/>
          <w:bCs/>
        </w:rPr>
        <w:t>ii</w:t>
      </w:r>
      <w:r w:rsidRPr="00E624A0">
        <w:rPr>
          <w:b/>
          <w:bCs/>
        </w:rPr>
        <w:t>) signal that the dramatic market liberalization programme contained in Vision 2030 will be developed in a manner that is consistent with respect for the right to social protection; and (</w:t>
      </w:r>
      <w:r>
        <w:rPr>
          <w:b/>
          <w:bCs/>
        </w:rPr>
        <w:t>iii</w:t>
      </w:r>
      <w:r w:rsidRPr="00E624A0">
        <w:rPr>
          <w:b/>
          <w:bCs/>
        </w:rPr>
        <w:t>) give content to article 27 of the 1992 Basic Law of Governance by which the State guarantees the rights of the citizen and his family in cases of emergency, illness and disability, and in old age</w:t>
      </w:r>
      <w:r>
        <w:rPr>
          <w:b/>
          <w:bCs/>
        </w:rPr>
        <w:t>;</w:t>
      </w:r>
    </w:p>
    <w:p w:rsidR="006F73A1" w:rsidRPr="007A1D8C" w:rsidRDefault="006F73A1" w:rsidP="006F73A1">
      <w:pPr>
        <w:pStyle w:val="SingleTxtG"/>
        <w:ind w:firstLine="567"/>
      </w:pPr>
      <w:r w:rsidRPr="007A1D8C">
        <w:t>(e)</w:t>
      </w:r>
      <w:r w:rsidRPr="007A1D8C">
        <w:tab/>
      </w:r>
      <w:r w:rsidRPr="00E624A0">
        <w:rPr>
          <w:b/>
          <w:bCs/>
        </w:rPr>
        <w:t>The plans announced to date are important because they eliminate wasteful, inefficient and regressive subsidies and cushion the political and economic impact of the reforms. However, they do not yet add up to a coherent or comprehensive plan to achieve social protection for all those in need. They could not do so, since there has not yet been any systematic mapping of poverty or any detailed analysis of its characteristics in the Kingdom. While many of the existing social assistance and other entitlements need to be reformed, they should not simply be replaced by a single cash transfer system</w:t>
      </w:r>
      <w:r>
        <w:rPr>
          <w:b/>
          <w:bCs/>
        </w:rPr>
        <w:t>;</w:t>
      </w:r>
      <w:r w:rsidRPr="007A1D8C">
        <w:t xml:space="preserve"> </w:t>
      </w:r>
    </w:p>
    <w:p w:rsidR="006F73A1" w:rsidRPr="00E624A0" w:rsidRDefault="006F73A1" w:rsidP="006F73A1">
      <w:pPr>
        <w:pStyle w:val="SingleTxtG"/>
        <w:ind w:firstLine="567"/>
        <w:rPr>
          <w:b/>
          <w:bCs/>
        </w:rPr>
      </w:pPr>
      <w:r w:rsidRPr="007A1D8C">
        <w:t>(f)</w:t>
      </w:r>
      <w:r w:rsidRPr="007A1D8C">
        <w:tab/>
      </w:r>
      <w:r w:rsidRPr="00E624A0">
        <w:rPr>
          <w:b/>
          <w:bCs/>
        </w:rPr>
        <w:t xml:space="preserve">Existing cash transfers under Royal Decree No. M/45 of 2006 </w:t>
      </w:r>
      <w:proofErr w:type="gramStart"/>
      <w:r w:rsidRPr="00E624A0">
        <w:rPr>
          <w:b/>
          <w:bCs/>
        </w:rPr>
        <w:t>do</w:t>
      </w:r>
      <w:proofErr w:type="gramEnd"/>
      <w:r w:rsidRPr="00E624A0">
        <w:rPr>
          <w:b/>
          <w:bCs/>
        </w:rPr>
        <w:t xml:space="preserve"> not target the poorest in any systematic sense, but rather focus on specific categories such as orphans and female-headed households. They reflect a traditional welfare rather than an empowerment approach and result in significant social spending on the non-poor (so</w:t>
      </w:r>
      <w:r>
        <w:rPr>
          <w:b/>
          <w:bCs/>
        </w:rPr>
        <w:t>-</w:t>
      </w:r>
      <w:r w:rsidRPr="00E624A0">
        <w:rPr>
          <w:b/>
          <w:bCs/>
        </w:rPr>
        <w:t>called “leakage”). In order to effectively reduce poverty in Saudi Arabia and to prevent wasteful and unjust spending of social welfare funds on the non-poor, newly designed social assistance measures should be directed towards the poorest in Saudi society. In the absence of income tax data or a poverty register, the Government is greatly hampered in any effort to design an equitable and effective social protection system</w:t>
      </w:r>
      <w:r>
        <w:rPr>
          <w:b/>
          <w:bCs/>
        </w:rPr>
        <w:t>;</w:t>
      </w:r>
    </w:p>
    <w:p w:rsidR="006F73A1" w:rsidRPr="00E624A0" w:rsidRDefault="006F73A1" w:rsidP="006F73A1">
      <w:pPr>
        <w:pStyle w:val="SingleTxtG"/>
        <w:ind w:firstLine="567"/>
        <w:rPr>
          <w:b/>
          <w:bCs/>
        </w:rPr>
      </w:pPr>
      <w:r w:rsidRPr="007A1D8C">
        <w:t>(g)</w:t>
      </w:r>
      <w:r w:rsidRPr="007A1D8C">
        <w:tab/>
      </w:r>
      <w:r w:rsidRPr="00E624A0">
        <w:rPr>
          <w:b/>
          <w:bCs/>
        </w:rPr>
        <w:t>Decisions to deny social assistance to individuals should be able to be appealed to a well-designed judicial or quasi-judicial complaint mechanism, rather than being left to the unfettered discretion of the Ministry, tempered only by possible social media mobilization.</w:t>
      </w:r>
    </w:p>
    <w:p w:rsidR="006F73A1" w:rsidRPr="00783F1D" w:rsidRDefault="006F73A1" w:rsidP="006F73A1">
      <w:pPr>
        <w:pStyle w:val="H1G"/>
      </w:pPr>
      <w:r>
        <w:tab/>
        <w:t>C.</w:t>
      </w:r>
      <w:r>
        <w:tab/>
      </w:r>
      <w:r w:rsidRPr="00783F1D">
        <w:t>Taxation policy in Saudi Arabia</w:t>
      </w:r>
    </w:p>
    <w:p w:rsidR="006F73A1" w:rsidRPr="00783F1D" w:rsidRDefault="006F73A1" w:rsidP="006F73A1">
      <w:pPr>
        <w:pStyle w:val="SingleTxtG"/>
      </w:pPr>
      <w:r w:rsidRPr="00783F1D">
        <w:t>30.</w:t>
      </w:r>
      <w:r w:rsidRPr="00783F1D">
        <w:tab/>
        <w:t xml:space="preserve">Taxation is crucial to ensure the collection of the revenue necessary to fund social protection expenditure. One possible revenue stream that should be further explored is the collection of the personal </w:t>
      </w:r>
      <w:r w:rsidRPr="00E624A0">
        <w:t>zakat</w:t>
      </w:r>
      <w:r w:rsidRPr="00783F1D">
        <w:t xml:space="preserve"> tax of 2.5</w:t>
      </w:r>
      <w:r>
        <w:t xml:space="preserve"> per cent</w:t>
      </w:r>
      <w:r w:rsidRPr="00783F1D">
        <w:t xml:space="preserve"> by the Government. The 1951 Royal Decree No. 17/2/28/8634 allows for the levying of personal </w:t>
      </w:r>
      <w:r w:rsidRPr="00E624A0">
        <w:t>zakat</w:t>
      </w:r>
      <w:r w:rsidRPr="00783F1D">
        <w:t xml:space="preserve"> and </w:t>
      </w:r>
      <w:r w:rsidRPr="00E624A0">
        <w:t>zakat</w:t>
      </w:r>
      <w:r w:rsidRPr="00783F1D">
        <w:t xml:space="preserve"> on companies, but the General Authority for Zakat and Income Tax currently collects </w:t>
      </w:r>
      <w:r w:rsidRPr="00E624A0">
        <w:t xml:space="preserve">zakat </w:t>
      </w:r>
      <w:r w:rsidRPr="00783F1D">
        <w:t xml:space="preserve">from </w:t>
      </w:r>
      <w:r w:rsidRPr="00783F1D">
        <w:lastRenderedPageBreak/>
        <w:t>companies</w:t>
      </w:r>
      <w:r w:rsidRPr="0090030C">
        <w:t xml:space="preserve"> </w:t>
      </w:r>
      <w:r w:rsidRPr="00783F1D">
        <w:t xml:space="preserve">only. It will soon create an account for the payment of voluntary personal </w:t>
      </w:r>
      <w:r w:rsidRPr="00E624A0">
        <w:t>zakat</w:t>
      </w:r>
      <w:r w:rsidRPr="00783F1D">
        <w:rPr>
          <w:i/>
          <w:iCs/>
        </w:rPr>
        <w:t xml:space="preserve"> </w:t>
      </w:r>
      <w:r w:rsidRPr="00783F1D">
        <w:t>to the General Authority, but if th</w:t>
      </w:r>
      <w:r>
        <w:t>at</w:t>
      </w:r>
      <w:r w:rsidRPr="00783F1D">
        <w:t xml:space="preserve"> were to be made obligatory it would significantly increase the revenue stream for social assistance. There is widespread avoidance of corporate zakat taxes and the Authority’s plan to ensure more effective collection is an important step in reassuring the public that the payment of taxes and social protection are directly linked.</w:t>
      </w:r>
    </w:p>
    <w:p w:rsidR="006F73A1" w:rsidRPr="00783F1D" w:rsidRDefault="006F73A1" w:rsidP="006F73A1">
      <w:pPr>
        <w:pStyle w:val="SingleTxtG"/>
      </w:pPr>
      <w:r w:rsidRPr="00783F1D">
        <w:t>31.</w:t>
      </w:r>
      <w:r w:rsidRPr="00783F1D">
        <w:tab/>
        <w:t>Taxation is also crucial as a redistributive tool to decrease economic inequality and enhance equal opportunities, both of which are important objectives from a human rights perspective</w:t>
      </w:r>
      <w:r>
        <w:t xml:space="preserve"> </w:t>
      </w:r>
      <w:r>
        <w:rPr>
          <w:szCs w:val="18"/>
        </w:rPr>
        <w:t xml:space="preserve">(see </w:t>
      </w:r>
      <w:r w:rsidRPr="001B1328">
        <w:rPr>
          <w:szCs w:val="18"/>
        </w:rPr>
        <w:t>A/HRC/29/31)</w:t>
      </w:r>
      <w:r w:rsidRPr="00783F1D">
        <w:t xml:space="preserve">. While inequality levels have dropped since 2007, in large part because of redistributive policies adopted in the wake of the </w:t>
      </w:r>
      <w:r>
        <w:t>so-called “</w:t>
      </w:r>
      <w:r w:rsidRPr="00783F1D">
        <w:t>Arab Spring</w:t>
      </w:r>
      <w:r>
        <w:t>”</w:t>
      </w:r>
      <w:r w:rsidRPr="00783F1D">
        <w:t>, they remain inordinately high. For the country as a whole</w:t>
      </w:r>
      <w:r>
        <w:t>,</w:t>
      </w:r>
      <w:r w:rsidRPr="00783F1D">
        <w:t xml:space="preserve"> the Gini coefficient was 0.46, but in Riyadh the rate is 0.54. By way of comparison</w:t>
      </w:r>
      <w:r>
        <w:t>,</w:t>
      </w:r>
      <w:r w:rsidRPr="00783F1D">
        <w:t xml:space="preserve"> the Gini </w:t>
      </w:r>
      <w:r>
        <w:t xml:space="preserve">coefficient of the </w:t>
      </w:r>
      <w:r w:rsidRPr="00783F1D">
        <w:t>United States</w:t>
      </w:r>
      <w:r>
        <w:t xml:space="preserve"> of America</w:t>
      </w:r>
      <w:r w:rsidRPr="00783F1D">
        <w:t>, which is already high, is 0.39.</w:t>
      </w:r>
      <w:r w:rsidRPr="002D1CED">
        <w:rPr>
          <w:rStyle w:val="aa"/>
        </w:rPr>
        <w:footnoteReference w:id="26"/>
      </w:r>
      <w:r w:rsidRPr="00783F1D">
        <w:t xml:space="preserve"> Redistributive policies designed to diminish inequality and thus enhance efficiency and fairness should focus on educational opportunities a</w:t>
      </w:r>
      <w:r>
        <w:t>nd</w:t>
      </w:r>
      <w:r w:rsidRPr="00783F1D">
        <w:t xml:space="preserve"> social assistance for the poorest. Vision 2030 plans to impose a </w:t>
      </w:r>
      <w:r>
        <w:t>v</w:t>
      </w:r>
      <w:r w:rsidRPr="00783F1D">
        <w:t xml:space="preserve">alue </w:t>
      </w:r>
      <w:r>
        <w:t>a</w:t>
      </w:r>
      <w:r w:rsidRPr="00783F1D">
        <w:t xml:space="preserve">dded </w:t>
      </w:r>
      <w:r>
        <w:t>t</w:t>
      </w:r>
      <w:r w:rsidRPr="00783F1D">
        <w:t xml:space="preserve">ax (VAT) of </w:t>
      </w:r>
      <w:r>
        <w:t>5</w:t>
      </w:r>
      <w:r w:rsidRPr="00783F1D">
        <w:t xml:space="preserve"> per cent. Since VAT is clearly regressive, it is important not just to ensure appropriate exemptions for the items of most importance to the poor, but also to complement that initiative with a broader focus on building fairness into the taxation system.</w:t>
      </w:r>
    </w:p>
    <w:p w:rsidR="006F73A1" w:rsidRPr="00783F1D" w:rsidRDefault="006F73A1" w:rsidP="006F73A1">
      <w:pPr>
        <w:pStyle w:val="SingleTxtG"/>
      </w:pPr>
      <w:r w:rsidRPr="00783F1D">
        <w:t>32.</w:t>
      </w:r>
      <w:r w:rsidRPr="00783F1D">
        <w:tab/>
        <w:t xml:space="preserve">Until recently, </w:t>
      </w:r>
      <w:r>
        <w:t xml:space="preserve">the </w:t>
      </w:r>
      <w:r w:rsidRPr="00783F1D">
        <w:t xml:space="preserve">steady flow of high oil revenues </w:t>
      </w:r>
      <w:r>
        <w:t xml:space="preserve">in </w:t>
      </w:r>
      <w:r w:rsidRPr="00783F1D">
        <w:t xml:space="preserve">Saudi Arabia made discussions about taxation policy largely optional. </w:t>
      </w:r>
      <w:r>
        <w:t>However,</w:t>
      </w:r>
      <w:r w:rsidRPr="00783F1D">
        <w:t xml:space="preserve"> lower oil prices and the likelihood that they will not recover their former levels have incentivized the Kingdom to increase its non-oil revenues, including through taxation. </w:t>
      </w:r>
      <w:r>
        <w:t>Nevertheless,</w:t>
      </w:r>
      <w:r w:rsidRPr="00783F1D">
        <w:t xml:space="preserve"> as the Government becomes more reliant on taxation to generate revenue, the more taxpayers will demand transparency concerning </w:t>
      </w:r>
      <w:r>
        <w:t>g</w:t>
      </w:r>
      <w:r w:rsidRPr="00783F1D">
        <w:t>overnment finances and expenditures. In terms of budget transparency</w:t>
      </w:r>
      <w:r>
        <w:t>,</w:t>
      </w:r>
      <w:r w:rsidRPr="00783F1D">
        <w:t xml:space="preserve"> Saudi Arabia is currently at the bottom of international rankings.</w:t>
      </w:r>
      <w:r w:rsidRPr="002D1CED">
        <w:rPr>
          <w:rStyle w:val="aa"/>
        </w:rPr>
        <w:footnoteReference w:id="27"/>
      </w:r>
      <w:r w:rsidRPr="00783F1D">
        <w:t xml:space="preserve"> As the economy becomes more dependent on tax revenue, taxpayers will increasingly question the country’s massive military spending and the small amounts devoted to social protection for society at large and for the poorer segments in particular. According to the authoritative </w:t>
      </w:r>
      <w:r w:rsidRPr="00485CAC">
        <w:t xml:space="preserve">Stockholm International Peace Research Institute </w:t>
      </w:r>
      <w:r>
        <w:t>(</w:t>
      </w:r>
      <w:r w:rsidRPr="00783F1D">
        <w:t>SIPRI</w:t>
      </w:r>
      <w:r>
        <w:t>)</w:t>
      </w:r>
      <w:r w:rsidRPr="00783F1D">
        <w:t xml:space="preserve"> database, Saudi Arabia spent 13.7</w:t>
      </w:r>
      <w:r>
        <w:t xml:space="preserve"> per cent</w:t>
      </w:r>
      <w:r w:rsidRPr="00783F1D">
        <w:t xml:space="preserve"> of its GDP on military expenditure in 2015, which equals US$</w:t>
      </w:r>
      <w:r>
        <w:t xml:space="preserve"> </w:t>
      </w:r>
      <w:r w:rsidRPr="00783F1D">
        <w:t>2,778 per capita.</w:t>
      </w:r>
      <w:r w:rsidRPr="002D1CED">
        <w:rPr>
          <w:rStyle w:val="aa"/>
        </w:rPr>
        <w:footnoteReference w:id="28"/>
      </w:r>
      <w:r w:rsidRPr="00783F1D">
        <w:t xml:space="preserve"> In meetings with </w:t>
      </w:r>
      <w:r>
        <w:t>g</w:t>
      </w:r>
      <w:r w:rsidRPr="00783F1D">
        <w:t xml:space="preserve">overnment officials, the Special Rapporteur was told that the 2016 social security budget of Saudi Arabia was around </w:t>
      </w:r>
      <w:r>
        <w:t xml:space="preserve">SRI </w:t>
      </w:r>
      <w:r w:rsidRPr="00783F1D">
        <w:t>31 billion, which is only 15</w:t>
      </w:r>
      <w:r>
        <w:t> per cent</w:t>
      </w:r>
      <w:r w:rsidRPr="00783F1D">
        <w:t xml:space="preserve"> of the </w:t>
      </w:r>
      <w:r>
        <w:t>SRI</w:t>
      </w:r>
      <w:r w:rsidRPr="00783F1D">
        <w:t xml:space="preserve"> 205 billion that Saudi Arabia acknowledges spending on the military in 2016.</w:t>
      </w:r>
      <w:r w:rsidRPr="002D1CED">
        <w:rPr>
          <w:rStyle w:val="aa"/>
        </w:rPr>
        <w:footnoteReference w:id="29"/>
      </w:r>
      <w:r w:rsidRPr="00783F1D">
        <w:t xml:space="preserve"> Independent observers suggest that the figure is actually much higher, and that social spending is less than 10</w:t>
      </w:r>
      <w:r>
        <w:t xml:space="preserve"> per cent</w:t>
      </w:r>
      <w:r w:rsidRPr="00783F1D">
        <w:t xml:space="preserve"> of defence spending.</w:t>
      </w:r>
      <w:r w:rsidRPr="002D1CED">
        <w:rPr>
          <w:rStyle w:val="aa"/>
        </w:rPr>
        <w:footnoteReference w:id="30"/>
      </w:r>
      <w:r w:rsidRPr="00783F1D">
        <w:t xml:space="preserve"> In a context of vast and relatively reliable oil revenues, lavish military spending might be seen to be less problematic. In an era of comprehensive belt</w:t>
      </w:r>
      <w:r>
        <w:t>-</w:t>
      </w:r>
      <w:r w:rsidRPr="00783F1D">
        <w:t>tightening and of efforts to develop balanced, equitable, sustainable and community-supported economic and social structures, social spending will need to be accorded much higher priority.</w:t>
      </w:r>
    </w:p>
    <w:p w:rsidR="006F73A1" w:rsidRPr="00E624A0" w:rsidRDefault="006F73A1" w:rsidP="006F73A1">
      <w:pPr>
        <w:pStyle w:val="H1G"/>
        <w:rPr>
          <w:iCs/>
        </w:rPr>
      </w:pPr>
      <w:r>
        <w:lastRenderedPageBreak/>
        <w:tab/>
        <w:t>D.</w:t>
      </w:r>
      <w:r>
        <w:tab/>
      </w:r>
      <w:r w:rsidRPr="00783F1D">
        <w:t>The role of charities</w:t>
      </w:r>
      <w:r w:rsidRPr="00E624A0">
        <w:rPr>
          <w:rStyle w:val="aa"/>
          <w:b w:val="0"/>
          <w:bCs/>
        </w:rPr>
        <w:footnoteReference w:id="31"/>
      </w:r>
    </w:p>
    <w:p w:rsidR="006F73A1" w:rsidRPr="00783F1D" w:rsidRDefault="006F73A1" w:rsidP="006F73A1">
      <w:pPr>
        <w:pStyle w:val="SingleTxtG"/>
      </w:pPr>
      <w:r w:rsidRPr="00783F1D">
        <w:t>33.</w:t>
      </w:r>
      <w:r w:rsidRPr="00783F1D">
        <w:tab/>
        <w:t>In Saudi Arabia, coordination of social protection policy is a major challenge, not just among government departments, but also vis-à-vis the extensive network of charities that channel large amounts of money and carry important operational responsibilities.</w:t>
      </w:r>
    </w:p>
    <w:p w:rsidR="006F73A1" w:rsidRPr="00783F1D" w:rsidRDefault="006F73A1" w:rsidP="006F73A1">
      <w:pPr>
        <w:pStyle w:val="SingleTxtG"/>
      </w:pPr>
      <w:r w:rsidRPr="00783F1D">
        <w:t>34.</w:t>
      </w:r>
      <w:r w:rsidRPr="00783F1D">
        <w:tab/>
        <w:t xml:space="preserve">The Ministry of </w:t>
      </w:r>
      <w:r>
        <w:t>Labour</w:t>
      </w:r>
      <w:r w:rsidRPr="00783F1D">
        <w:t xml:space="preserve"> and Social Development provided charitable organizations with around </w:t>
      </w:r>
      <w:r>
        <w:t>SRI</w:t>
      </w:r>
      <w:r w:rsidRPr="00783F1D">
        <w:t xml:space="preserve"> 500 million in 2016, and other government agencies provided significant additional funding. Charities also receive extensive donations from private individuals, often in the form of zakat payments. They play an important cultural role in the Kingdom, but are not independent of </w:t>
      </w:r>
      <w:r>
        <w:t xml:space="preserve">the </w:t>
      </w:r>
      <w:r w:rsidRPr="00783F1D">
        <w:t xml:space="preserve">Government, and demanding registration requirements stifle their potential for taking initiatives. Government funding increasingly targets specific priorities, but there is little meaningful oversight and monitoring of the </w:t>
      </w:r>
      <w:r w:rsidRPr="00E624A0">
        <w:rPr>
          <w:iCs/>
        </w:rPr>
        <w:t>effectiveness</w:t>
      </w:r>
      <w:r w:rsidRPr="00783F1D">
        <w:t xml:space="preserve"> of charity spending. Various interlocutors criticized charities as being </w:t>
      </w:r>
      <w:r>
        <w:t>“</w:t>
      </w:r>
      <w:r w:rsidRPr="00783F1D">
        <w:t>amiable amateurs</w:t>
      </w:r>
      <w:r>
        <w:t>”</w:t>
      </w:r>
      <w:r w:rsidRPr="00783F1D">
        <w:t xml:space="preserve">, providing </w:t>
      </w:r>
      <w:r>
        <w:t>“</w:t>
      </w:r>
      <w:r w:rsidRPr="00783F1D">
        <w:t>charitable</w:t>
      </w:r>
      <w:r>
        <w:t>”</w:t>
      </w:r>
      <w:r w:rsidRPr="00783F1D">
        <w:t xml:space="preserve"> services without focusing on structural means to help their beneficiaries out of poverty. The culture of charities is only gradually beginning to change from service delivery to development.</w:t>
      </w:r>
    </w:p>
    <w:p w:rsidR="006F73A1" w:rsidRPr="00783F1D" w:rsidRDefault="006F73A1" w:rsidP="006F73A1">
      <w:pPr>
        <w:pStyle w:val="SingleTxtG"/>
      </w:pPr>
      <w:r w:rsidRPr="00783F1D">
        <w:t>35.</w:t>
      </w:r>
      <w:r w:rsidRPr="00783F1D">
        <w:tab/>
        <w:t xml:space="preserve">The coverage that charities achieve is not comprehensive, systematic or evenly distributed. Many dealing with women seem more concerned to teach them sewing, embroidery, cooking and other traditional jobs than </w:t>
      </w:r>
      <w:r>
        <w:t xml:space="preserve">with </w:t>
      </w:r>
      <w:r w:rsidRPr="00783F1D">
        <w:t xml:space="preserve">giving them skills that are in serious demand in the </w:t>
      </w:r>
      <w:r>
        <w:t>labour</w:t>
      </w:r>
      <w:r w:rsidRPr="00783F1D">
        <w:t xml:space="preserve"> market. In terms of government policy, the King Khalid Foundation has called for the creation of a ministerial committee to design and implement improved policies. Some such coordination mechanism is clearly needed. A </w:t>
      </w:r>
      <w:r>
        <w:t>c</w:t>
      </w:r>
      <w:r w:rsidRPr="00783F1D">
        <w:t xml:space="preserve">harities </w:t>
      </w:r>
      <w:r>
        <w:t>c</w:t>
      </w:r>
      <w:r w:rsidRPr="00783F1D">
        <w:t xml:space="preserve">ommission could encourage greater autonomy, promote better coordination and stimulate reflection on the new policies required in the new world of Vision 2030. </w:t>
      </w:r>
    </w:p>
    <w:p w:rsidR="006F73A1" w:rsidRPr="00783F1D" w:rsidRDefault="006F73A1" w:rsidP="006F73A1">
      <w:pPr>
        <w:pStyle w:val="HChG"/>
      </w:pPr>
      <w:r w:rsidRPr="00783F1D">
        <w:tab/>
        <w:t>IV.</w:t>
      </w:r>
      <w:r w:rsidRPr="00783F1D">
        <w:tab/>
        <w:t xml:space="preserve">Specific issues </w:t>
      </w:r>
    </w:p>
    <w:p w:rsidR="006F73A1" w:rsidRPr="00783F1D" w:rsidRDefault="006F73A1" w:rsidP="006F73A1">
      <w:pPr>
        <w:pStyle w:val="H1G"/>
      </w:pPr>
      <w:r w:rsidRPr="00783F1D">
        <w:tab/>
        <w:t>A.</w:t>
      </w:r>
      <w:r w:rsidRPr="00783F1D">
        <w:tab/>
      </w:r>
      <w:r>
        <w:t>R</w:t>
      </w:r>
      <w:r w:rsidRPr="00783F1D">
        <w:t>elevance of human rights for reform</w:t>
      </w:r>
    </w:p>
    <w:p w:rsidR="006F73A1" w:rsidRPr="00783F1D" w:rsidRDefault="006F73A1" w:rsidP="006F73A1">
      <w:pPr>
        <w:pStyle w:val="SingleTxtG"/>
      </w:pPr>
      <w:r w:rsidRPr="00783F1D">
        <w:t>36.</w:t>
      </w:r>
      <w:r w:rsidRPr="00783F1D">
        <w:tab/>
        <w:t>Just as the global 2030 Agenda for Sustainable Development is grounded in the Universal Declaration of Human Rights, so too should Vision 2030 be seen as unavoidably linked to human rights policies in the Kingdom.</w:t>
      </w:r>
    </w:p>
    <w:p w:rsidR="006F73A1" w:rsidRPr="00783F1D" w:rsidRDefault="006F73A1" w:rsidP="006F73A1">
      <w:pPr>
        <w:pStyle w:val="SingleTxtG"/>
      </w:pPr>
      <w:r w:rsidRPr="00783F1D">
        <w:t>37.</w:t>
      </w:r>
      <w:r w:rsidRPr="00783F1D">
        <w:tab/>
        <w:t>However well-designed and well-packaged, the success of Vision 2030 will ultimately dependent on public support. The Government clearly acknowledges th</w:t>
      </w:r>
      <w:r>
        <w:t>at</w:t>
      </w:r>
      <w:r w:rsidRPr="00783F1D">
        <w:t xml:space="preserve">, albeit within limits, as indicated by the unprecedented public relations campaign it has undertaken, and its limited experiments in consulting with some stakeholders in the process of drafting the Vision. </w:t>
      </w:r>
      <w:r>
        <w:t>However,</w:t>
      </w:r>
      <w:r w:rsidRPr="00783F1D">
        <w:t xml:space="preserve"> even IMF, an organization </w:t>
      </w:r>
      <w:r>
        <w:t>that</w:t>
      </w:r>
      <w:r w:rsidRPr="00783F1D">
        <w:t xml:space="preserve"> is concerned with economic viability rather than human rights, has noted that the crucial challenge in such reform contexts lies in “involving key stakeholders such as political parties, civil society, and the private sector”</w:t>
      </w:r>
      <w:r>
        <w:t>.</w:t>
      </w:r>
      <w:r w:rsidRPr="002D1CED">
        <w:rPr>
          <w:rStyle w:val="aa"/>
        </w:rPr>
        <w:footnoteReference w:id="32"/>
      </w:r>
    </w:p>
    <w:p w:rsidR="006F73A1" w:rsidRPr="00783F1D" w:rsidRDefault="006F73A1" w:rsidP="006F73A1">
      <w:pPr>
        <w:pStyle w:val="SingleTxtG"/>
      </w:pPr>
      <w:r w:rsidRPr="00783F1D">
        <w:t>38.</w:t>
      </w:r>
      <w:r w:rsidRPr="00783F1D">
        <w:tab/>
        <w:t xml:space="preserve">Public support and participation are not easy to achieve in a country in which there are no political parties, no national elections and significant restrictions on free speech, especially in relation to criticism of government policies. The Special Rapporteur’s interlocutors either sought to justify the limitations imposed on the grounds of national security and the need to avoid the chaos engulfing some neighbouring countries, or to point out that important initiatives have been taken in recent years to promote and facilitate broader consultation. They pointed to the role of the </w:t>
      </w:r>
      <w:proofErr w:type="spellStart"/>
      <w:r w:rsidRPr="00783F1D">
        <w:t>Shura</w:t>
      </w:r>
      <w:proofErr w:type="spellEnd"/>
      <w:r w:rsidRPr="00783F1D">
        <w:t xml:space="preserve"> Council, the municipal elections and various other consultative bodies.</w:t>
      </w:r>
    </w:p>
    <w:p w:rsidR="006F73A1" w:rsidRPr="00783F1D" w:rsidRDefault="006F73A1" w:rsidP="006F73A1">
      <w:pPr>
        <w:pStyle w:val="SingleTxtG"/>
      </w:pPr>
      <w:r w:rsidRPr="00783F1D">
        <w:t>39.</w:t>
      </w:r>
      <w:r w:rsidRPr="00783F1D">
        <w:tab/>
      </w:r>
      <w:r>
        <w:t>However,</w:t>
      </w:r>
      <w:r w:rsidRPr="00783F1D">
        <w:t xml:space="preserve"> the most positive development is the rise of social media as a forum for less constrained public debate. One third of the Saudi population are active social media </w:t>
      </w:r>
      <w:r w:rsidRPr="00783F1D">
        <w:lastRenderedPageBreak/>
        <w:t xml:space="preserve">users, with </w:t>
      </w:r>
      <w:proofErr w:type="spellStart"/>
      <w:r w:rsidRPr="00783F1D">
        <w:t>Whatsapp</w:t>
      </w:r>
      <w:proofErr w:type="spellEnd"/>
      <w:r w:rsidRPr="00783F1D">
        <w:t xml:space="preserve"> being used by 27</w:t>
      </w:r>
      <w:r>
        <w:t xml:space="preserve"> per cent</w:t>
      </w:r>
      <w:r w:rsidRPr="00783F1D">
        <w:t>, Facebook by 25</w:t>
      </w:r>
      <w:r>
        <w:t xml:space="preserve"> per cent</w:t>
      </w:r>
      <w:r w:rsidRPr="00783F1D">
        <w:t xml:space="preserve"> and Twitter by 20</w:t>
      </w:r>
      <w:r>
        <w:t> per cent</w:t>
      </w:r>
      <w:r w:rsidRPr="00783F1D">
        <w:t>.</w:t>
      </w:r>
      <w:r w:rsidRPr="002D1CED">
        <w:rPr>
          <w:rStyle w:val="aa"/>
        </w:rPr>
        <w:footnoteReference w:id="33"/>
      </w:r>
      <w:r w:rsidRPr="00783F1D">
        <w:t xml:space="preserve"> Because of its characteristics, the latter seems especially significant in terms of political commentary and campaigns. Social media have proved to be a potent tool and an important reminder to the Government of the need to listen to public opinion, especially in relation to social and economic policies and reform. However, the Government monitors </w:t>
      </w:r>
      <w:r>
        <w:t>social media</w:t>
      </w:r>
      <w:r w:rsidRPr="00783F1D">
        <w:t xml:space="preserve"> very closely and has brutally repressed certain manifestations of opinion.</w:t>
      </w:r>
      <w:r w:rsidRPr="002D1CED">
        <w:rPr>
          <w:rStyle w:val="aa"/>
        </w:rPr>
        <w:footnoteReference w:id="34"/>
      </w:r>
      <w:r w:rsidRPr="00783F1D">
        <w:t xml:space="preserve"> The role of social media has been confined to a safety valve and has not led to more formal opportunities for freely expressing views and debating policies.</w:t>
      </w:r>
    </w:p>
    <w:p w:rsidR="006F73A1" w:rsidRPr="00783F1D" w:rsidRDefault="006F73A1" w:rsidP="006F73A1">
      <w:pPr>
        <w:pStyle w:val="SingleTxtG"/>
      </w:pPr>
      <w:r w:rsidRPr="00783F1D">
        <w:t>40.</w:t>
      </w:r>
      <w:r w:rsidRPr="00783F1D">
        <w:tab/>
        <w:t xml:space="preserve">Ultimately, the Government needs to accept increased political participation by the Saudi public as a matter of human rights as well as good policy and ensure that existing platforms for participation are protected and new channels allowed </w:t>
      </w:r>
      <w:proofErr w:type="gramStart"/>
      <w:r w:rsidRPr="00783F1D">
        <w:t>to open</w:t>
      </w:r>
      <w:proofErr w:type="gramEnd"/>
      <w:r w:rsidRPr="00783F1D">
        <w:t>.</w:t>
      </w:r>
    </w:p>
    <w:p w:rsidR="006F73A1" w:rsidRPr="00783F1D" w:rsidRDefault="006F73A1" w:rsidP="006F73A1">
      <w:pPr>
        <w:pStyle w:val="H1G"/>
      </w:pPr>
      <w:r w:rsidRPr="00783F1D">
        <w:tab/>
        <w:t>B.</w:t>
      </w:r>
      <w:r w:rsidRPr="00783F1D">
        <w:tab/>
        <w:t>Women’s rights</w:t>
      </w:r>
    </w:p>
    <w:p w:rsidR="006F73A1" w:rsidRPr="00783F1D" w:rsidRDefault="006F73A1" w:rsidP="006F73A1">
      <w:pPr>
        <w:pStyle w:val="SingleTxtG"/>
      </w:pPr>
      <w:r w:rsidRPr="00783F1D">
        <w:t>41.</w:t>
      </w:r>
      <w:r w:rsidRPr="00783F1D">
        <w:tab/>
        <w:t xml:space="preserve">Vision 2030 calls Saudi women </w:t>
      </w:r>
      <w:r>
        <w:t>“</w:t>
      </w:r>
      <w:r w:rsidRPr="00783F1D">
        <w:t>a great asset</w:t>
      </w:r>
      <w:r>
        <w:t>”</w:t>
      </w:r>
      <w:r w:rsidRPr="00783F1D">
        <w:t xml:space="preserve"> and acknowledges the role of the Government in assisting them to develop their talents and investing in their capabilities.</w:t>
      </w:r>
      <w:r w:rsidRPr="002D1CED">
        <w:rPr>
          <w:rStyle w:val="aa"/>
        </w:rPr>
        <w:footnoteReference w:id="35"/>
      </w:r>
      <w:r w:rsidRPr="00783F1D">
        <w:t xml:space="preserve"> Women are more represented in universities than males and often outperform them in different spheres. </w:t>
      </w:r>
      <w:r>
        <w:t>However,</w:t>
      </w:r>
      <w:r w:rsidRPr="00783F1D">
        <w:t xml:space="preserve"> the fact that they still make up a tiny percentage of the </w:t>
      </w:r>
      <w:r>
        <w:t>labour</w:t>
      </w:r>
      <w:r w:rsidRPr="00783F1D">
        <w:t xml:space="preserve"> market, and are effectively prevented from performing a great many occupations, significantly constrains </w:t>
      </w:r>
      <w:r>
        <w:t xml:space="preserve">the </w:t>
      </w:r>
      <w:r w:rsidRPr="00783F1D">
        <w:t>economic potential and social development</w:t>
      </w:r>
      <w:r w:rsidRPr="0025556A">
        <w:t xml:space="preserve"> </w:t>
      </w:r>
      <w:r>
        <w:t xml:space="preserve">of </w:t>
      </w:r>
      <w:r w:rsidRPr="00783F1D">
        <w:t xml:space="preserve">Saudi Arabia. The Global Gender Gap Index, 2015, </w:t>
      </w:r>
      <w:r>
        <w:t xml:space="preserve">compiled by the </w:t>
      </w:r>
      <w:r w:rsidRPr="00783F1D">
        <w:t>World Economic Forum</w:t>
      </w:r>
      <w:r>
        <w:t>,</w:t>
      </w:r>
      <w:r w:rsidRPr="00783F1D">
        <w:t xml:space="preserve"> ranks Saudi Arabia 134 out of 145 countries.</w:t>
      </w:r>
      <w:r w:rsidRPr="002D1CED">
        <w:rPr>
          <w:rStyle w:val="aa"/>
        </w:rPr>
        <w:footnoteReference w:id="36"/>
      </w:r>
      <w:r w:rsidRPr="00783F1D">
        <w:t xml:space="preserve"> If it is to succeed fully, Vision 2030 should also be seen as a transformational opportunity to enhance gender equality, especially of women and girls in the lower income quintiles. As a party to the Convention on the Elimination of All Forms of Discrimination </w:t>
      </w:r>
      <w:r>
        <w:t>a</w:t>
      </w:r>
      <w:r w:rsidRPr="00783F1D">
        <w:t xml:space="preserve">gainst Women, and in </w:t>
      </w:r>
      <w:r>
        <w:t xml:space="preserve">the </w:t>
      </w:r>
      <w:r w:rsidRPr="00783F1D">
        <w:t xml:space="preserve">light of its acceptance of relevant recommendations in the </w:t>
      </w:r>
      <w:r>
        <w:t>u</w:t>
      </w:r>
      <w:r w:rsidRPr="00783F1D">
        <w:t xml:space="preserve">niversal </w:t>
      </w:r>
      <w:r>
        <w:t>p</w:t>
      </w:r>
      <w:r w:rsidRPr="00783F1D">
        <w:t xml:space="preserve">eriodic </w:t>
      </w:r>
      <w:r>
        <w:t>r</w:t>
      </w:r>
      <w:r w:rsidRPr="00783F1D">
        <w:t>eview context, Saudi Arabia needs to attach much greater importance to ensuring the rights of women.</w:t>
      </w:r>
    </w:p>
    <w:p w:rsidR="006F73A1" w:rsidRPr="00783F1D" w:rsidRDefault="006F73A1" w:rsidP="006F73A1">
      <w:pPr>
        <w:pStyle w:val="SingleTxtG"/>
      </w:pPr>
      <w:r w:rsidRPr="00783F1D">
        <w:t>42.</w:t>
      </w:r>
      <w:r w:rsidRPr="00783F1D">
        <w:tab/>
        <w:t xml:space="preserve">Before noting the continuing restrictions that have a negative impact on women’s abilities to </w:t>
      </w:r>
      <w:proofErr w:type="gramStart"/>
      <w:r w:rsidRPr="00783F1D">
        <w:t>work,</w:t>
      </w:r>
      <w:proofErr w:type="gramEnd"/>
      <w:r w:rsidRPr="00783F1D">
        <w:t xml:space="preserve"> travel and engage fully as productive members of society outside of the household, it is very important to acknowledge that positive developments and changes in societal attitudes are taking place. Recent Saudi history shows that the lifting of traditional restrictions on women can greatly enhance their prospects for economic and social progress. For example, the decision to allow women to work in more areas of the private economy, including in the retail sector, has transformed public spaces and enabled a large number of women to enter the </w:t>
      </w:r>
      <w:r>
        <w:t>labour</w:t>
      </w:r>
      <w:r w:rsidRPr="00783F1D">
        <w:t xml:space="preserve"> force.</w:t>
      </w:r>
      <w:r w:rsidRPr="002D1CED">
        <w:rPr>
          <w:rStyle w:val="aa"/>
        </w:rPr>
        <w:footnoteReference w:id="37"/>
      </w:r>
      <w:r w:rsidRPr="00783F1D">
        <w:t xml:space="preserve"> Other recent steps to lift restrictions have also had both symbolic and practical impacts on the ability of women to participate in economic and social life</w:t>
      </w:r>
      <w:r>
        <w:t xml:space="preserve"> in</w:t>
      </w:r>
      <w:r w:rsidRPr="0025556A">
        <w:t xml:space="preserve"> </w:t>
      </w:r>
      <w:r w:rsidRPr="00783F1D">
        <w:t>Saudi Arabia. They include the opening of the first mixed-gender campus at the King Abdullah University of Science and Technology in 2009, the participation of Saudi women in the Olympic</w:t>
      </w:r>
      <w:r>
        <w:t xml:space="preserve"> Games</w:t>
      </w:r>
      <w:r w:rsidRPr="00783F1D">
        <w:t xml:space="preserve"> for the first time in 2012 and the admission of females to law practice since late 2013. </w:t>
      </w:r>
    </w:p>
    <w:p w:rsidR="006F73A1" w:rsidRPr="00783F1D" w:rsidRDefault="006F73A1" w:rsidP="006F73A1">
      <w:pPr>
        <w:pStyle w:val="SingleTxtG"/>
      </w:pPr>
      <w:r w:rsidRPr="00783F1D">
        <w:lastRenderedPageBreak/>
        <w:t>43.</w:t>
      </w:r>
      <w:r w:rsidRPr="00783F1D">
        <w:tab/>
      </w:r>
      <w:r>
        <w:t>However,</w:t>
      </w:r>
      <w:r w:rsidRPr="00783F1D">
        <w:t xml:space="preserve"> major challenges persist with regard to the human rights of women, and th</w:t>
      </w:r>
      <w:r>
        <w:t>o</w:t>
      </w:r>
      <w:r w:rsidRPr="00783F1D">
        <w:t>se challenges weigh even more heavily on women living in poverty.</w:t>
      </w:r>
      <w:r w:rsidRPr="002D1CED">
        <w:rPr>
          <w:rStyle w:val="aa"/>
        </w:rPr>
        <w:footnoteReference w:id="38"/>
      </w:r>
    </w:p>
    <w:p w:rsidR="006F73A1" w:rsidRPr="00783F1D" w:rsidRDefault="006F73A1" w:rsidP="006F73A1">
      <w:pPr>
        <w:pStyle w:val="SingleTxtG"/>
      </w:pPr>
      <w:r w:rsidRPr="00783F1D">
        <w:t>44.</w:t>
      </w:r>
      <w:r w:rsidRPr="00783F1D">
        <w:tab/>
        <w:t>First, while the law no longer requires the permission of male guardians before women can work,</w:t>
      </w:r>
      <w:r w:rsidRPr="002D1CED">
        <w:rPr>
          <w:rStyle w:val="aa"/>
        </w:rPr>
        <w:footnoteReference w:id="39"/>
      </w:r>
      <w:r w:rsidRPr="00783F1D">
        <w:t xml:space="preserve"> many employers still insist on such authorization and the Government has abdicated its responsibilities by not intervening. Th</w:t>
      </w:r>
      <w:r>
        <w:t>at</w:t>
      </w:r>
      <w:r w:rsidRPr="00783F1D">
        <w:t xml:space="preserve"> puts women at the mercy of the employers’ own preferences and their guardians’ goodwill. Women from lower-income and less educated backgrounds face more challenges in convincing their guardians to allow them to work, especially in mixed gender workspaces.</w:t>
      </w:r>
    </w:p>
    <w:p w:rsidR="006F73A1" w:rsidRPr="00783F1D" w:rsidRDefault="006F73A1" w:rsidP="006F73A1">
      <w:pPr>
        <w:pStyle w:val="SingleTxtG"/>
      </w:pPr>
      <w:r w:rsidRPr="00783F1D">
        <w:t>45.</w:t>
      </w:r>
      <w:r w:rsidRPr="00783F1D">
        <w:tab/>
        <w:t>Second, once employed, women from poorer backgrounds face additional obstacles. They may need someone to care for their children while they are at work. Hiring a migrant domestic worker is prohibitively expensive. Firms with more than 50 workers are required by law to provide day</w:t>
      </w:r>
      <w:r>
        <w:t xml:space="preserve"> </w:t>
      </w:r>
      <w:r w:rsidRPr="00783F1D">
        <w:t>care, but th</w:t>
      </w:r>
      <w:r>
        <w:t>at</w:t>
      </w:r>
      <w:r w:rsidRPr="00783F1D">
        <w:t xml:space="preserve"> law is widely flouted. Because women are banned from driving and public transport is generally lacking, poorer women who want to work must rely on family and friends for transport or pay a high price for it. Th</w:t>
      </w:r>
      <w:r>
        <w:t>at</w:t>
      </w:r>
      <w:r w:rsidRPr="00783F1D">
        <w:t xml:space="preserve"> is a big barrier to employment for such women.</w:t>
      </w:r>
    </w:p>
    <w:p w:rsidR="006F73A1" w:rsidRPr="00783F1D" w:rsidRDefault="006F73A1" w:rsidP="006F73A1">
      <w:pPr>
        <w:pStyle w:val="SingleTxtG"/>
      </w:pPr>
      <w:r w:rsidRPr="00783F1D">
        <w:t>46.</w:t>
      </w:r>
      <w:r w:rsidRPr="00783F1D">
        <w:tab/>
        <w:t>Third, while public sector female employment is gradually increasing, it remains not only segregated but confined to a limited range of posts, even if prominent exceptions can be shown. There are no female judges or prosecutors and only 87 out of 963 diplomats are women. Women are, however, better represented in universities, and in the health and education sectors.</w:t>
      </w:r>
    </w:p>
    <w:p w:rsidR="006F73A1" w:rsidRPr="00783F1D" w:rsidRDefault="006F73A1" w:rsidP="006F73A1">
      <w:pPr>
        <w:pStyle w:val="SingleTxtG"/>
      </w:pPr>
      <w:r w:rsidRPr="00783F1D">
        <w:t>47.</w:t>
      </w:r>
      <w:r w:rsidRPr="00783F1D">
        <w:tab/>
        <w:t>Fourth, women abandoned by their husbands often face major problems.</w:t>
      </w:r>
      <w:r w:rsidRPr="002D1CED">
        <w:rPr>
          <w:rStyle w:val="aa"/>
        </w:rPr>
        <w:footnoteReference w:id="40"/>
      </w:r>
      <w:r w:rsidRPr="00783F1D">
        <w:t xml:space="preserve"> They can file for divorce, but court procedures can take years to conclude. Without a divorce agreement, social assistance is difficult to obtain and permission is still required from the husband to work and for other matters. While </w:t>
      </w:r>
      <w:r>
        <w:t>s</w:t>
      </w:r>
      <w:r w:rsidRPr="00783F1D">
        <w:t>haria law obliges the husband to maintain his family, an abandoned woman will have to go to court to realize her rights. Th</w:t>
      </w:r>
      <w:r>
        <w:t>at</w:t>
      </w:r>
      <w:r w:rsidRPr="00783F1D">
        <w:t xml:space="preserve"> represents an impossible threshold for many poorer women.</w:t>
      </w:r>
    </w:p>
    <w:p w:rsidR="006F73A1" w:rsidRPr="00783F1D" w:rsidRDefault="006F73A1" w:rsidP="006F73A1">
      <w:pPr>
        <w:pStyle w:val="SingleTxtG"/>
      </w:pPr>
      <w:r w:rsidRPr="00783F1D">
        <w:t>48.</w:t>
      </w:r>
      <w:r w:rsidRPr="00783F1D">
        <w:tab/>
        <w:t xml:space="preserve">Fifth, women still have very limited opportunities to use the formal political process to bring </w:t>
      </w:r>
      <w:r>
        <w:t xml:space="preserve">about </w:t>
      </w:r>
      <w:r w:rsidRPr="00783F1D">
        <w:t xml:space="preserve">change. Women have been able to vote and </w:t>
      </w:r>
      <w:r>
        <w:t>stand for</w:t>
      </w:r>
      <w:r w:rsidRPr="00783F1D">
        <w:t xml:space="preserve"> election </w:t>
      </w:r>
      <w:r>
        <w:t>t</w:t>
      </w:r>
      <w:r w:rsidRPr="00783F1D">
        <w:t>o chambers of commerce since 2005, and be candidates in municipal elections since 2015. There are 22</w:t>
      </w:r>
      <w:r>
        <w:t> </w:t>
      </w:r>
      <w:r w:rsidRPr="00783F1D">
        <w:t>female members of municipal councils nationwide, and 20</w:t>
      </w:r>
      <w:r>
        <w:t xml:space="preserve"> per cent</w:t>
      </w:r>
      <w:r w:rsidRPr="00783F1D">
        <w:t xml:space="preserve"> of those appointed by the King to the </w:t>
      </w:r>
      <w:proofErr w:type="spellStart"/>
      <w:r w:rsidRPr="00783F1D">
        <w:t>Shura</w:t>
      </w:r>
      <w:proofErr w:type="spellEnd"/>
      <w:r w:rsidRPr="00783F1D">
        <w:t xml:space="preserve"> Council are women. Th</w:t>
      </w:r>
      <w:r>
        <w:t>at</w:t>
      </w:r>
      <w:r w:rsidRPr="00783F1D">
        <w:t xml:space="preserve"> remains a very narrow opening, however, and beyond it there is very little space for women to participate in public policymaking. Despite the 2015 NGO law</w:t>
      </w:r>
      <w:r>
        <w:t>,</w:t>
      </w:r>
      <w:r w:rsidRPr="00783F1D">
        <w:t xml:space="preserve"> which the Government claims has increased the number of civil society organi</w:t>
      </w:r>
      <w:r>
        <w:t>z</w:t>
      </w:r>
      <w:r w:rsidRPr="00783F1D">
        <w:t xml:space="preserve">ations from 1,064 to 1,227, there are no </w:t>
      </w:r>
      <w:r>
        <w:t>NGOs</w:t>
      </w:r>
      <w:r w:rsidRPr="00783F1D">
        <w:t xml:space="preserve"> in Saudi Arabia that are allowed to work on human rights, let alone women’s rights, and only very few charities and foundations engage in public policy advocacy work. Neither the Human Rights Commission nor the National Society for Human Rights are truly independent of the Government, and neither takes a strong public stand in promoting rights for women.</w:t>
      </w:r>
      <w:r w:rsidRPr="002D1CED">
        <w:rPr>
          <w:rStyle w:val="aa"/>
        </w:rPr>
        <w:footnoteReference w:id="41"/>
      </w:r>
      <w:r w:rsidRPr="00783F1D">
        <w:t xml:space="preserve"> The main space available for women to participate is on social media, especially Twitter. Campaigns such as </w:t>
      </w:r>
      <w:r w:rsidRPr="004A0129">
        <w:rPr>
          <w:spacing w:val="-2"/>
        </w:rPr>
        <w:t>#</w:t>
      </w:r>
      <w:proofErr w:type="spellStart"/>
      <w:r w:rsidRPr="004A0129">
        <w:rPr>
          <w:spacing w:val="-2"/>
        </w:rPr>
        <w:t>TogetherToEndMaleGuardianship</w:t>
      </w:r>
      <w:proofErr w:type="spellEnd"/>
      <w:r w:rsidRPr="004A0129">
        <w:rPr>
          <w:rStyle w:val="aa"/>
          <w:spacing w:val="-2"/>
        </w:rPr>
        <w:footnoteReference w:id="42"/>
      </w:r>
      <w:r w:rsidRPr="004A0129">
        <w:rPr>
          <w:spacing w:val="-2"/>
        </w:rPr>
        <w:t xml:space="preserve"> and #</w:t>
      </w:r>
      <w:proofErr w:type="spellStart"/>
      <w:r w:rsidRPr="004A0129">
        <w:rPr>
          <w:spacing w:val="-2"/>
        </w:rPr>
        <w:t>StopEnslavingSaudiWomen</w:t>
      </w:r>
      <w:proofErr w:type="spellEnd"/>
      <w:r w:rsidRPr="002D1CED">
        <w:rPr>
          <w:rStyle w:val="aa"/>
        </w:rPr>
        <w:footnoteReference w:id="43"/>
      </w:r>
      <w:r w:rsidRPr="00783F1D">
        <w:t xml:space="preserve"> </w:t>
      </w:r>
      <w:r w:rsidRPr="00783F1D">
        <w:lastRenderedPageBreak/>
        <w:t>have reached hundreds of thousands of followers in the Kingdom and beyond</w:t>
      </w:r>
      <w:r>
        <w:t>,</w:t>
      </w:r>
      <w:r w:rsidRPr="00783F1D">
        <w:t xml:space="preserve"> and have had an effect on the public debate. </w:t>
      </w:r>
      <w:r>
        <w:t>I</w:t>
      </w:r>
      <w:r w:rsidRPr="00783F1D">
        <w:t>n</w:t>
      </w:r>
      <w:r>
        <w:t xml:space="preserve"> a</w:t>
      </w:r>
      <w:r w:rsidRPr="00783F1D">
        <w:t>d</w:t>
      </w:r>
      <w:r>
        <w:t>dition,</w:t>
      </w:r>
      <w:r w:rsidRPr="00783F1D">
        <w:t xml:space="preserve"> privately developed app</w:t>
      </w:r>
      <w:r>
        <w:t>lication</w:t>
      </w:r>
      <w:r w:rsidRPr="00783F1D">
        <w:t>s such as “Know Your Rights” assist in educating women about their human rights.</w:t>
      </w:r>
      <w:r w:rsidRPr="002D1CED">
        <w:rPr>
          <w:rStyle w:val="aa"/>
        </w:rPr>
        <w:footnoteReference w:id="44"/>
      </w:r>
    </w:p>
    <w:p w:rsidR="006F73A1" w:rsidRPr="00783F1D" w:rsidRDefault="006F73A1" w:rsidP="006F73A1">
      <w:pPr>
        <w:pStyle w:val="SingleTxtG"/>
        <w:rPr>
          <w:b/>
        </w:rPr>
      </w:pPr>
      <w:r w:rsidRPr="00783F1D">
        <w:t>49.</w:t>
      </w:r>
      <w:r w:rsidRPr="00783F1D">
        <w:tab/>
        <w:t xml:space="preserve"> Most officials suggest that the Government is not opposed to abolishing the ban on driving or eliminating many of the guardianship restrictions, but they quickly add that important elements in society remain opposed. </w:t>
      </w:r>
      <w:r>
        <w:t>However,</w:t>
      </w:r>
      <w:r w:rsidRPr="00783F1D">
        <w:t xml:space="preserve"> the Government cannot just remove itself from th</w:t>
      </w:r>
      <w:r>
        <w:t>o</w:t>
      </w:r>
      <w:r w:rsidRPr="00783F1D">
        <w:t xml:space="preserve">se debates. It has obligations to respect and promote the human rights of women, as acknowledged in the context of the </w:t>
      </w:r>
      <w:r>
        <w:t>u</w:t>
      </w:r>
      <w:r w:rsidRPr="00783F1D">
        <w:t xml:space="preserve">niversal </w:t>
      </w:r>
      <w:r>
        <w:t>p</w:t>
      </w:r>
      <w:r w:rsidRPr="00783F1D">
        <w:t xml:space="preserve">eriodic </w:t>
      </w:r>
      <w:r>
        <w:t>r</w:t>
      </w:r>
      <w:r w:rsidRPr="00783F1D">
        <w:t>eview, and it should seek to educate and inform the general public, especially in relation to any traditional and community practices that seek to deny basic rights to any group. It is also important to note that when systematic surveys of public opinion have been undertaken, a clear majority has in fact favoured letting women drive.</w:t>
      </w:r>
    </w:p>
    <w:p w:rsidR="006F73A1" w:rsidRPr="00783F1D" w:rsidRDefault="006F73A1" w:rsidP="006F73A1">
      <w:pPr>
        <w:pStyle w:val="SingleTxtG"/>
      </w:pPr>
      <w:r w:rsidRPr="00783F1D">
        <w:t>50.</w:t>
      </w:r>
      <w:r w:rsidRPr="00783F1D">
        <w:tab/>
      </w:r>
      <w:r w:rsidRPr="00E624A0">
        <w:rPr>
          <w:b/>
          <w:bCs/>
        </w:rPr>
        <w:t>The Special Rapporteur has the following specific recommendations to promote and protect women’s rights, with an emphasis on areas where the socioeconomic reform agenda of Vision 2030 and the human rights of women can be mutually reinforcing:</w:t>
      </w:r>
    </w:p>
    <w:p w:rsidR="006F73A1" w:rsidRPr="00E624A0" w:rsidRDefault="006F73A1" w:rsidP="006F73A1">
      <w:pPr>
        <w:pStyle w:val="SingleTxtG"/>
        <w:ind w:firstLine="567"/>
        <w:rPr>
          <w:b/>
          <w:bCs/>
        </w:rPr>
      </w:pPr>
      <w:r w:rsidRPr="007A1D8C">
        <w:t>(a)</w:t>
      </w:r>
      <w:r w:rsidRPr="007A1D8C">
        <w:tab/>
      </w:r>
      <w:r w:rsidRPr="00E624A0">
        <w:rPr>
          <w:b/>
          <w:bCs/>
        </w:rPr>
        <w:t xml:space="preserve">Education is the key to enabling women to participate in society as equal citizens. The Government should strictly enforce the law requiring all girls to attend primary school. There is still a higher percentage of girls than boys who do not complete primary school, but reliable data </w:t>
      </w:r>
      <w:r>
        <w:rPr>
          <w:b/>
          <w:bCs/>
        </w:rPr>
        <w:t>are</w:t>
      </w:r>
      <w:r w:rsidRPr="00E624A0">
        <w:rPr>
          <w:b/>
          <w:bCs/>
        </w:rPr>
        <w:t xml:space="preserve"> scarce and, very problematically, </w:t>
      </w:r>
      <w:r>
        <w:rPr>
          <w:b/>
          <w:bCs/>
        </w:rPr>
        <w:t>are</w:t>
      </w:r>
      <w:r w:rsidRPr="00E624A0">
        <w:rPr>
          <w:b/>
          <w:bCs/>
        </w:rPr>
        <w:t xml:space="preserve"> not disaggregated by sex</w:t>
      </w:r>
      <w:r>
        <w:rPr>
          <w:b/>
          <w:bCs/>
        </w:rPr>
        <w:t>;</w:t>
      </w:r>
      <w:r w:rsidRPr="00E624A0">
        <w:rPr>
          <w:rStyle w:val="aa"/>
        </w:rPr>
        <w:footnoteReference w:id="45"/>
      </w:r>
    </w:p>
    <w:p w:rsidR="006F73A1" w:rsidRPr="007A1D8C" w:rsidRDefault="006F73A1" w:rsidP="006F73A1">
      <w:pPr>
        <w:pStyle w:val="SingleTxtG"/>
        <w:ind w:firstLine="567"/>
      </w:pPr>
      <w:r w:rsidRPr="007A1D8C">
        <w:t>(b)</w:t>
      </w:r>
      <w:r w:rsidRPr="007A1D8C">
        <w:tab/>
      </w:r>
      <w:r w:rsidRPr="00E624A0">
        <w:rPr>
          <w:b/>
          <w:bCs/>
        </w:rPr>
        <w:t>The Government should enforce the 2012 rule that women no longer need a guardian’s permission to work. It should issue clear directives to all employers prohibiting requests to show permission, and undertake a media campaign to vindicate women’s right to work. That could easily begin with an affirmative statement by the Minister of Labour and Social Development. Employers who continue to request such permission from guardians should be prosecuted or fined</w:t>
      </w:r>
      <w:r>
        <w:rPr>
          <w:b/>
          <w:bCs/>
        </w:rPr>
        <w:t>;</w:t>
      </w:r>
    </w:p>
    <w:p w:rsidR="006F73A1" w:rsidRPr="00E624A0" w:rsidRDefault="006F73A1" w:rsidP="006F73A1">
      <w:pPr>
        <w:pStyle w:val="SingleTxtG"/>
        <w:ind w:firstLine="567"/>
        <w:rPr>
          <w:b/>
          <w:bCs/>
        </w:rPr>
      </w:pPr>
      <w:r w:rsidRPr="007A1D8C">
        <w:t>(c)</w:t>
      </w:r>
      <w:r w:rsidRPr="007A1D8C">
        <w:tab/>
      </w:r>
      <w:r w:rsidRPr="00E624A0">
        <w:rPr>
          <w:b/>
          <w:bCs/>
        </w:rPr>
        <w:t>The Government should respect and protect the human right of all Saudis to freely express their opinion on social media, including in relation to women’s rights. Calling online for equal rights for women is not a crime</w:t>
      </w:r>
      <w:r w:rsidRPr="00E624A0">
        <w:rPr>
          <w:rStyle w:val="aa"/>
        </w:rPr>
        <w:footnoteReference w:id="46"/>
      </w:r>
      <w:r w:rsidRPr="00E624A0">
        <w:rPr>
          <w:b/>
          <w:bCs/>
        </w:rPr>
        <w:t xml:space="preserve"> and debate on the issue should be stimulated rather than censored. Where individuals promoting women’s rights are threatened, the Government should act swiftly to protect them and make clear that such threats are unacceptable.</w:t>
      </w:r>
    </w:p>
    <w:p w:rsidR="006F73A1" w:rsidRPr="00783F1D" w:rsidRDefault="006F73A1" w:rsidP="006F73A1">
      <w:pPr>
        <w:pStyle w:val="H1G"/>
      </w:pPr>
      <w:r w:rsidRPr="00783F1D">
        <w:tab/>
        <w:t>C.</w:t>
      </w:r>
      <w:r w:rsidRPr="00783F1D">
        <w:tab/>
      </w:r>
      <w:r>
        <w:t>H</w:t>
      </w:r>
      <w:r w:rsidRPr="00783F1D">
        <w:t>uman rights of female migrant domestic workers</w:t>
      </w:r>
    </w:p>
    <w:p w:rsidR="006F73A1" w:rsidRPr="00783F1D" w:rsidRDefault="006F73A1" w:rsidP="006F73A1">
      <w:pPr>
        <w:pStyle w:val="SingleTxtG"/>
      </w:pPr>
      <w:r w:rsidRPr="00783F1D">
        <w:t>51.</w:t>
      </w:r>
      <w:r w:rsidRPr="00783F1D">
        <w:tab/>
        <w:t>Migrant workers make up approximately one</w:t>
      </w:r>
      <w:r>
        <w:t xml:space="preserve"> </w:t>
      </w:r>
      <w:r w:rsidRPr="00783F1D">
        <w:t>third of the total population of Saudi Arabia and perform many of the available private sector jobs. During his visit, the Special Rapporteur focused specifically on female domestic workers, of whom there are estimated to be over 3 million in Saudi Arabia.</w:t>
      </w:r>
      <w:r w:rsidRPr="002D1CED">
        <w:rPr>
          <w:rStyle w:val="aa"/>
        </w:rPr>
        <w:footnoteReference w:id="47"/>
      </w:r>
      <w:r w:rsidRPr="00783F1D">
        <w:t xml:space="preserve"> Th</w:t>
      </w:r>
      <w:r>
        <w:t>o</w:t>
      </w:r>
      <w:r w:rsidRPr="00783F1D">
        <w:t xml:space="preserve">se women face non-payment of salaries, </w:t>
      </w:r>
      <w:r w:rsidRPr="00783F1D">
        <w:lastRenderedPageBreak/>
        <w:t>excessive working hours, verbal, mental, physical and sexual abuse,</w:t>
      </w:r>
      <w:r w:rsidRPr="002D1CED">
        <w:rPr>
          <w:rStyle w:val="aa"/>
        </w:rPr>
        <w:footnoteReference w:id="48"/>
      </w:r>
      <w:r w:rsidRPr="00783F1D">
        <w:t xml:space="preserve"> and are among the poorest members of Saudi society.</w:t>
      </w:r>
    </w:p>
    <w:p w:rsidR="006F73A1" w:rsidRPr="00783F1D" w:rsidRDefault="006F73A1" w:rsidP="006F73A1">
      <w:pPr>
        <w:pStyle w:val="SingleTxtG"/>
      </w:pPr>
      <w:r w:rsidRPr="00783F1D">
        <w:t>52.</w:t>
      </w:r>
      <w:r w:rsidRPr="00783F1D">
        <w:tab/>
        <w:t>There are several structural causes for th</w:t>
      </w:r>
      <w:r>
        <w:t>o</w:t>
      </w:r>
      <w:r w:rsidRPr="00783F1D">
        <w:t xml:space="preserve">se abuses. One is the </w:t>
      </w:r>
      <w:proofErr w:type="spellStart"/>
      <w:r w:rsidRPr="00783F1D">
        <w:rPr>
          <w:i/>
          <w:iCs/>
        </w:rPr>
        <w:t>kafala</w:t>
      </w:r>
      <w:proofErr w:type="spellEnd"/>
      <w:r w:rsidRPr="00783F1D">
        <w:rPr>
          <w:i/>
          <w:iCs/>
        </w:rPr>
        <w:t xml:space="preserve"> </w:t>
      </w:r>
      <w:r w:rsidRPr="00783F1D">
        <w:t>visa sponsorship system, which ties the residency permits (</w:t>
      </w:r>
      <w:r w:rsidRPr="00783F1D">
        <w:rPr>
          <w:i/>
          <w:iCs/>
        </w:rPr>
        <w:t>iqama</w:t>
      </w:r>
      <w:r w:rsidRPr="00783F1D">
        <w:t>) of the domestic workers to the employer (sponsor or ‘</w:t>
      </w:r>
      <w:proofErr w:type="spellStart"/>
      <w:r w:rsidRPr="00783F1D">
        <w:rPr>
          <w:i/>
          <w:iCs/>
        </w:rPr>
        <w:t>kafeel</w:t>
      </w:r>
      <w:proofErr w:type="spellEnd"/>
      <w:r w:rsidRPr="00783F1D">
        <w:t>’) for their contract period, thereby giving the employer tremendous power over the worker, a power that has been likened to a contemporary form of slavery.</w:t>
      </w:r>
      <w:r w:rsidRPr="002D1CED">
        <w:rPr>
          <w:rStyle w:val="aa"/>
        </w:rPr>
        <w:footnoteReference w:id="49"/>
      </w:r>
      <w:r w:rsidRPr="00783F1D">
        <w:t xml:space="preserve"> While other Gulf countries have adopted reforms of the </w:t>
      </w:r>
      <w:proofErr w:type="spellStart"/>
      <w:r w:rsidRPr="00783F1D">
        <w:rPr>
          <w:i/>
        </w:rPr>
        <w:t>kafala</w:t>
      </w:r>
      <w:proofErr w:type="spellEnd"/>
      <w:r w:rsidRPr="00783F1D">
        <w:t xml:space="preserve"> system,</w:t>
      </w:r>
      <w:r w:rsidRPr="002D1CED">
        <w:rPr>
          <w:rStyle w:val="aa"/>
        </w:rPr>
        <w:footnoteReference w:id="50"/>
      </w:r>
      <w:r w:rsidRPr="00783F1D">
        <w:t xml:space="preserve"> there are no indications that Saudi Arabia will change its system in any meaningful way in the foreseeable future.</w:t>
      </w:r>
    </w:p>
    <w:p w:rsidR="006F73A1" w:rsidRPr="00783F1D" w:rsidRDefault="006F73A1" w:rsidP="006F73A1">
      <w:pPr>
        <w:pStyle w:val="SingleTxtG"/>
      </w:pPr>
      <w:r w:rsidRPr="00783F1D">
        <w:t>53.</w:t>
      </w:r>
      <w:r w:rsidRPr="00783F1D">
        <w:tab/>
        <w:t xml:space="preserve">A second cause is that female domestic workers are hired through recruitment agencies, which charge hefty fees, as high as </w:t>
      </w:r>
      <w:r>
        <w:t xml:space="preserve">SRI </w:t>
      </w:r>
      <w:r w:rsidRPr="00783F1D">
        <w:t>20,000, which many employers illegally seek to pass on to the worker by deducting t</w:t>
      </w:r>
      <w:r>
        <w:t>hem</w:t>
      </w:r>
      <w:r w:rsidRPr="00783F1D">
        <w:t xml:space="preserve"> from her salary. In other cases, female domestic workers are transferred from one employer to the next, because the original employer cannot afford to pay back the recruitment fee. Th</w:t>
      </w:r>
      <w:r>
        <w:t>o</w:t>
      </w:r>
      <w:r w:rsidRPr="00783F1D">
        <w:t xml:space="preserve">se transactions are often opaque and not accompanied by a formal transfer of the </w:t>
      </w:r>
      <w:r w:rsidRPr="00783F1D">
        <w:rPr>
          <w:i/>
        </w:rPr>
        <w:t>iqama</w:t>
      </w:r>
      <w:r w:rsidRPr="00783F1D">
        <w:t xml:space="preserve">, which makes it harder to track the whereabouts of women in that situation. They thus risk crossing the line into a form of human trafficking, which is criminalized in the Kingdom. </w:t>
      </w:r>
    </w:p>
    <w:p w:rsidR="006F73A1" w:rsidRPr="00783F1D" w:rsidRDefault="006F73A1" w:rsidP="006F73A1">
      <w:pPr>
        <w:pStyle w:val="SingleTxtG"/>
      </w:pPr>
      <w:r w:rsidRPr="00783F1D">
        <w:t>54.</w:t>
      </w:r>
      <w:r w:rsidRPr="00783F1D">
        <w:tab/>
        <w:t>A third cause is the reliance of Saudi families on cheap foreign domestic workers</w:t>
      </w:r>
      <w:r>
        <w:t>,</w:t>
      </w:r>
      <w:r w:rsidRPr="00783F1D">
        <w:t xml:space="preserve"> as well as the reliance of the female domestic workers on employment in the Kingdom. Th</w:t>
      </w:r>
      <w:r>
        <w:t>at</w:t>
      </w:r>
      <w:r w:rsidRPr="00783F1D">
        <w:t xml:space="preserve"> ensures a steady flow of workers from various parts of the world to Saudi Arabia. The size of th</w:t>
      </w:r>
      <w:r>
        <w:t>at</w:t>
      </w:r>
      <w:r w:rsidRPr="00783F1D">
        <w:t xml:space="preserve"> migrant population complicates effective oversight in the country, although that is no excuse for the Government’s failure to enforce existing rules.</w:t>
      </w:r>
    </w:p>
    <w:p w:rsidR="006F73A1" w:rsidRPr="00783F1D" w:rsidRDefault="006F73A1" w:rsidP="006F73A1">
      <w:pPr>
        <w:pStyle w:val="SingleTxtG"/>
      </w:pPr>
      <w:r w:rsidRPr="00783F1D">
        <w:t>55.</w:t>
      </w:r>
      <w:r w:rsidRPr="00783F1D">
        <w:tab/>
        <w:t xml:space="preserve">The Government is responsible for guaranteeing full respect for the human rights of migrants and ensuring accountability in the case of rights violations. In 2013, it adopted improved regulations for domestic workers, but there is a chronic lack of enforcement. While the Ministry of </w:t>
      </w:r>
      <w:r>
        <w:t>Labour</w:t>
      </w:r>
      <w:r w:rsidRPr="00783F1D">
        <w:t xml:space="preserve"> and Social Development claims to undertake inspections and investigate alleged violations, there are no publicly available statistics on its enforcement efforts and little tangible evidence of results.</w:t>
      </w:r>
    </w:p>
    <w:p w:rsidR="006F73A1" w:rsidRPr="00783F1D" w:rsidRDefault="006F73A1" w:rsidP="006F73A1">
      <w:pPr>
        <w:pStyle w:val="SingleTxtG"/>
      </w:pPr>
      <w:r w:rsidRPr="00783F1D">
        <w:t>56.</w:t>
      </w:r>
      <w:r w:rsidRPr="00783F1D">
        <w:tab/>
        <w:t xml:space="preserve">The Ministry of </w:t>
      </w:r>
      <w:r>
        <w:t>Labour</w:t>
      </w:r>
      <w:r w:rsidRPr="00783F1D">
        <w:t xml:space="preserve"> and Social Development now gives domestic workers a free </w:t>
      </w:r>
      <w:r>
        <w:t xml:space="preserve">SIM </w:t>
      </w:r>
      <w:r w:rsidRPr="00783F1D">
        <w:t xml:space="preserve">card upon arrival in Saudi Arabia, but, as with passports, many employers confiscate the </w:t>
      </w:r>
      <w:r>
        <w:t xml:space="preserve">SIM </w:t>
      </w:r>
      <w:r w:rsidRPr="00783F1D">
        <w:t xml:space="preserve">card. According to the Ministry, a hotline had received 165,095 calls from domestic workers, but it could provide no details of how many of those calls were from female domestic workers, the nature of the complaints, the number of cases resulting in enforcement actions, or the number of employers sanctioned for violating the regulations. </w:t>
      </w:r>
      <w:r>
        <w:t>T</w:t>
      </w:r>
      <w:r w:rsidRPr="00783F1D">
        <w:t xml:space="preserve">he Special Rapporteur understands that </w:t>
      </w:r>
      <w:r>
        <w:t>g</w:t>
      </w:r>
      <w:r w:rsidRPr="00783F1D">
        <w:t xml:space="preserve">overnment committees have recently been set up to deal with civil disputes between employers and female domestic workers about </w:t>
      </w:r>
      <w:r w:rsidRPr="00783F1D">
        <w:lastRenderedPageBreak/>
        <w:t xml:space="preserve">contractual issues. However, few cases appear to have been handled by the new bodies </w:t>
      </w:r>
      <w:r>
        <w:t>to</w:t>
      </w:r>
      <w:r w:rsidRPr="00783F1D">
        <w:t xml:space="preserve"> </w:t>
      </w:r>
      <w:r>
        <w:t>date</w:t>
      </w:r>
      <w:r w:rsidRPr="00783F1D">
        <w:t>.</w:t>
      </w:r>
    </w:p>
    <w:p w:rsidR="006F73A1" w:rsidRPr="00783F1D" w:rsidRDefault="006F73A1" w:rsidP="006F73A1">
      <w:pPr>
        <w:pStyle w:val="SingleTxtG"/>
      </w:pPr>
      <w:r w:rsidRPr="00783F1D">
        <w:t>57.</w:t>
      </w:r>
      <w:r w:rsidRPr="00783F1D">
        <w:tab/>
        <w:t xml:space="preserve">The many bilateral agreements between Saudi Arabia and sending countries containing </w:t>
      </w:r>
      <w:r>
        <w:t>labour</w:t>
      </w:r>
      <w:r w:rsidRPr="00783F1D">
        <w:t xml:space="preserve"> protections for female domestic workers cannot make up for the domestic enforcement gap. Foreign countries are not well placed to enforce th</w:t>
      </w:r>
      <w:r>
        <w:t>o</w:t>
      </w:r>
      <w:r w:rsidRPr="00783F1D">
        <w:t xml:space="preserve">se bilateral agreements and the plethora of agreements also contributes to the differential treatment of female domestic workers based on nationality. </w:t>
      </w:r>
    </w:p>
    <w:p w:rsidR="006F73A1" w:rsidRPr="00783F1D" w:rsidRDefault="006F73A1" w:rsidP="006F73A1">
      <w:pPr>
        <w:pStyle w:val="SingleTxtG"/>
      </w:pPr>
      <w:r w:rsidRPr="00783F1D">
        <w:t>58.</w:t>
      </w:r>
      <w:r w:rsidRPr="00783F1D">
        <w:tab/>
        <w:t>Female domestic workers who flee from their employers often end up in embassy-run shelters. The Government has now opened its own shelters and wants th</w:t>
      </w:r>
      <w:r>
        <w:t>em</w:t>
      </w:r>
      <w:r w:rsidRPr="00783F1D">
        <w:t xml:space="preserve"> to be used instead. The Special Rapporteur visited one of the </w:t>
      </w:r>
      <w:r>
        <w:t>g</w:t>
      </w:r>
      <w:r w:rsidRPr="00783F1D">
        <w:t xml:space="preserve">overnment-run shelters in Riyadh. According to Ministry of </w:t>
      </w:r>
      <w:r>
        <w:t>Labour</w:t>
      </w:r>
      <w:r w:rsidRPr="00783F1D">
        <w:t xml:space="preserve"> and Social Development statistics, there are currently </w:t>
      </w:r>
      <w:r>
        <w:t>nine</w:t>
      </w:r>
      <w:r w:rsidRPr="00783F1D">
        <w:t xml:space="preserve"> such shelters for female domestic workers, and in 2015-2016, </w:t>
      </w:r>
      <w:r>
        <w:t xml:space="preserve">some </w:t>
      </w:r>
      <w:r w:rsidRPr="00783F1D">
        <w:t>7,226 women stayed for an average of 15 days. According to the Government, only a small minority of those women had complaints about abuse by their employer or the non-payment of salaries. Th</w:t>
      </w:r>
      <w:r>
        <w:t>at</w:t>
      </w:r>
      <w:r w:rsidRPr="00783F1D">
        <w:t xml:space="preserve"> claim contradicts other studies</w:t>
      </w:r>
      <w:r>
        <w:t>,</w:t>
      </w:r>
      <w:r w:rsidRPr="00783F1D">
        <w:t xml:space="preserve"> which reveal much higher percentages. In </w:t>
      </w:r>
      <w:r>
        <w:t xml:space="preserve">the </w:t>
      </w:r>
      <w:r w:rsidRPr="00783F1D">
        <w:t xml:space="preserve">future, female domestic workers will be much worse off in </w:t>
      </w:r>
      <w:r>
        <w:t>g</w:t>
      </w:r>
      <w:r w:rsidRPr="00783F1D">
        <w:t>overnment-run shelters than in those run by embassies unless the former provide essential advisory, counsel</w:t>
      </w:r>
      <w:r>
        <w:t>l</w:t>
      </w:r>
      <w:r w:rsidRPr="00783F1D">
        <w:t xml:space="preserve">ing and other services, and the Government is prepared to be more transparent about the situation. </w:t>
      </w:r>
      <w:r>
        <w:t>It</w:t>
      </w:r>
      <w:r w:rsidRPr="00783F1D">
        <w:t xml:space="preserve"> seems unlikely t</w:t>
      </w:r>
      <w:r>
        <w:t xml:space="preserve">hat will </w:t>
      </w:r>
      <w:r w:rsidRPr="00783F1D">
        <w:t>be achieved in the short</w:t>
      </w:r>
      <w:r>
        <w:t xml:space="preserve"> term</w:t>
      </w:r>
      <w:r w:rsidRPr="00783F1D">
        <w:t xml:space="preserve">, and </w:t>
      </w:r>
      <w:r>
        <w:t xml:space="preserve">it is </w:t>
      </w:r>
      <w:r w:rsidRPr="00783F1D">
        <w:t>even less likely if the centr</w:t>
      </w:r>
      <w:r>
        <w:t>e</w:t>
      </w:r>
      <w:r w:rsidRPr="00783F1D">
        <w:t>s are privatized, as has been mooted.</w:t>
      </w:r>
    </w:p>
    <w:p w:rsidR="006F73A1" w:rsidRPr="00783F1D" w:rsidRDefault="006F73A1" w:rsidP="006F73A1">
      <w:pPr>
        <w:pStyle w:val="SingleTxtG"/>
      </w:pPr>
      <w:r w:rsidRPr="00783F1D">
        <w:t>59.</w:t>
      </w:r>
      <w:r w:rsidRPr="00783F1D">
        <w:tab/>
        <w:t>Criminal prosecutions of employers for abuse are very rare, while female domestic workers often face criminal charges. According to statistics of the Congress</w:t>
      </w:r>
      <w:r w:rsidRPr="00EB4651">
        <w:t xml:space="preserve"> </w:t>
      </w:r>
      <w:r>
        <w:t xml:space="preserve">of the </w:t>
      </w:r>
      <w:r w:rsidRPr="00783F1D">
        <w:t>Philippines, there were 358 Filipinas in prison, detention centr</w:t>
      </w:r>
      <w:r>
        <w:t>e</w:t>
      </w:r>
      <w:r w:rsidRPr="00783F1D">
        <w:t xml:space="preserve">s, under house arrest, or with pending cases in criminal court in Jeddah and Riyadh alone in the first half of 2015. Since </w:t>
      </w:r>
      <w:proofErr w:type="gramStart"/>
      <w:r w:rsidRPr="00783F1D">
        <w:t>a quarter to a third of migrant workers from the Philippines are</w:t>
      </w:r>
      <w:proofErr w:type="gramEnd"/>
      <w:r w:rsidRPr="00783F1D">
        <w:t xml:space="preserve"> female domestic workers according to those same statistics, it is safe to assume that a significant number of th</w:t>
      </w:r>
      <w:r>
        <w:t>o</w:t>
      </w:r>
      <w:r w:rsidRPr="00783F1D">
        <w:t xml:space="preserve">se women facing criminal charges are domestic workers. Moreover, female domestic workers, including </w:t>
      </w:r>
      <w:r>
        <w:t xml:space="preserve">those </w:t>
      </w:r>
      <w:r w:rsidRPr="00783F1D">
        <w:t xml:space="preserve">from countries </w:t>
      </w:r>
      <w:r>
        <w:t>such as</w:t>
      </w:r>
      <w:r w:rsidRPr="00783F1D">
        <w:t xml:space="preserve"> Indonesia</w:t>
      </w:r>
      <w:r w:rsidRPr="002D1CED">
        <w:rPr>
          <w:rStyle w:val="aa"/>
        </w:rPr>
        <w:footnoteReference w:id="51"/>
      </w:r>
      <w:r w:rsidRPr="00783F1D">
        <w:t xml:space="preserve"> </w:t>
      </w:r>
      <w:r>
        <w:t xml:space="preserve">and </w:t>
      </w:r>
      <w:r w:rsidRPr="00783F1D">
        <w:t>Sri Lanka</w:t>
      </w:r>
      <w:r>
        <w:t>,</w:t>
      </w:r>
      <w:r w:rsidRPr="002D1CED">
        <w:rPr>
          <w:rStyle w:val="aa"/>
        </w:rPr>
        <w:footnoteReference w:id="52"/>
      </w:r>
      <w:r w:rsidRPr="00783F1D">
        <w:t xml:space="preserve"> have been executed in recent years and others currently face the death penalty.</w:t>
      </w:r>
    </w:p>
    <w:p w:rsidR="006F73A1" w:rsidRPr="00E624A0" w:rsidRDefault="006F73A1" w:rsidP="006F73A1">
      <w:pPr>
        <w:pStyle w:val="SingleTxtG"/>
        <w:rPr>
          <w:b/>
          <w:bCs/>
        </w:rPr>
      </w:pPr>
      <w:r w:rsidRPr="00783F1D">
        <w:t>60.</w:t>
      </w:r>
      <w:r w:rsidRPr="00783F1D">
        <w:tab/>
      </w:r>
      <w:r w:rsidRPr="00E624A0">
        <w:rPr>
          <w:b/>
          <w:bCs/>
        </w:rPr>
        <w:t>The Special Rapporteur makes the following specific recommendations:</w:t>
      </w:r>
    </w:p>
    <w:p w:rsidR="006F73A1" w:rsidRPr="00E624A0" w:rsidRDefault="006F73A1" w:rsidP="006F73A1">
      <w:pPr>
        <w:pStyle w:val="SingleTxtG"/>
        <w:ind w:firstLine="567"/>
        <w:rPr>
          <w:b/>
          <w:bCs/>
        </w:rPr>
      </w:pPr>
      <w:r w:rsidRPr="007A1D8C">
        <w:t>(a)</w:t>
      </w:r>
      <w:r w:rsidRPr="007A1D8C">
        <w:tab/>
      </w:r>
      <w:r w:rsidRPr="00E624A0">
        <w:rPr>
          <w:b/>
          <w:bCs/>
        </w:rPr>
        <w:t>The Government should start a public information campaign reaffirming the human rights of female domestic workers and emphasizing the obligation of Saudi employers’ to treat them with respect and dignity and to respect their human rights fully</w:t>
      </w:r>
      <w:r>
        <w:rPr>
          <w:b/>
          <w:bCs/>
        </w:rPr>
        <w:t>;</w:t>
      </w:r>
    </w:p>
    <w:p w:rsidR="006F73A1" w:rsidRPr="00E624A0" w:rsidRDefault="006F73A1" w:rsidP="006F73A1">
      <w:pPr>
        <w:pStyle w:val="SingleTxtG"/>
        <w:ind w:firstLine="567"/>
        <w:rPr>
          <w:b/>
          <w:bCs/>
        </w:rPr>
      </w:pPr>
      <w:r w:rsidRPr="007A1D8C">
        <w:t>(b)</w:t>
      </w:r>
      <w:r w:rsidRPr="007A1D8C">
        <w:tab/>
      </w:r>
      <w:r w:rsidRPr="00E624A0">
        <w:rPr>
          <w:b/>
          <w:bCs/>
        </w:rPr>
        <w:t>The Government should enhance enforcement of the 2013 Regulation on Domestic Workers and publish statistics on measures taken. It should actively and publicly prosecute employers suspected of abuse of female domestic workers</w:t>
      </w:r>
      <w:r>
        <w:rPr>
          <w:b/>
          <w:bCs/>
        </w:rPr>
        <w:t>;</w:t>
      </w:r>
    </w:p>
    <w:p w:rsidR="006F73A1" w:rsidRPr="00E624A0" w:rsidRDefault="006F73A1" w:rsidP="006F73A1">
      <w:pPr>
        <w:pStyle w:val="SingleTxtG"/>
        <w:ind w:firstLine="567"/>
        <w:rPr>
          <w:b/>
          <w:bCs/>
        </w:rPr>
      </w:pPr>
      <w:r w:rsidRPr="007A1D8C">
        <w:t>(c)</w:t>
      </w:r>
      <w:r w:rsidRPr="007A1D8C">
        <w:tab/>
      </w:r>
      <w:r w:rsidRPr="00E624A0">
        <w:rPr>
          <w:b/>
          <w:bCs/>
        </w:rPr>
        <w:t>Differentiated bilateral treaty protections for female domestic workers, and the 2013 Domestic Workers Regulation, should be replaced by a new chapter on domestic workers in the Labour Code that sets higher standards, uniformly applicable to female domestic workers of all nationalities</w:t>
      </w:r>
      <w:r>
        <w:rPr>
          <w:b/>
          <w:bCs/>
        </w:rPr>
        <w:t>;</w:t>
      </w:r>
    </w:p>
    <w:p w:rsidR="006F73A1" w:rsidRPr="00E624A0" w:rsidRDefault="006F73A1" w:rsidP="006F73A1">
      <w:pPr>
        <w:pStyle w:val="SingleTxtG"/>
        <w:ind w:firstLine="567"/>
        <w:rPr>
          <w:b/>
          <w:bCs/>
        </w:rPr>
      </w:pPr>
      <w:r w:rsidRPr="007A1D8C">
        <w:t>(d)</w:t>
      </w:r>
      <w:r w:rsidRPr="007A1D8C">
        <w:tab/>
      </w:r>
      <w:r w:rsidRPr="00E624A0">
        <w:rPr>
          <w:b/>
          <w:bCs/>
        </w:rPr>
        <w:t>It is estimated that there are currently around 500,000 undocumented Indonesian domestic workers in the Kingdom, as a result of the cancellation of the agreement facilitating legal migration by Indonesia. An amnesty for those and other workers in a similarly situation should be considered.</w:t>
      </w:r>
    </w:p>
    <w:p w:rsidR="006F73A1" w:rsidRPr="00783F1D" w:rsidRDefault="006F73A1" w:rsidP="006F73A1">
      <w:pPr>
        <w:pStyle w:val="H1G"/>
      </w:pPr>
      <w:r w:rsidRPr="00783F1D">
        <w:lastRenderedPageBreak/>
        <w:tab/>
        <w:t>D.</w:t>
      </w:r>
      <w:r w:rsidRPr="00783F1D">
        <w:tab/>
      </w:r>
      <w:r>
        <w:t>H</w:t>
      </w:r>
      <w:r w:rsidRPr="00783F1D">
        <w:t>uman rights of non-Saudis living in poverty</w:t>
      </w:r>
    </w:p>
    <w:p w:rsidR="006F73A1" w:rsidRPr="00783F1D" w:rsidRDefault="006F73A1" w:rsidP="006F73A1">
      <w:pPr>
        <w:pStyle w:val="SingleTxtG"/>
      </w:pPr>
      <w:r w:rsidRPr="00783F1D">
        <w:t>61.</w:t>
      </w:r>
      <w:r w:rsidRPr="00783F1D">
        <w:tab/>
        <w:t>The lack of data and transparency about poverty in Saudi Arabia is especially problematic in relation to non-Saudis who are not migrant workers. Th</w:t>
      </w:r>
      <w:r>
        <w:t>ey</w:t>
      </w:r>
      <w:r w:rsidRPr="00783F1D">
        <w:t xml:space="preserve"> include, among others, non-Saudis who come to the country on Hajj or </w:t>
      </w:r>
      <w:proofErr w:type="spellStart"/>
      <w:r w:rsidRPr="00783F1D">
        <w:t>Umrah</w:t>
      </w:r>
      <w:proofErr w:type="spellEnd"/>
      <w:r w:rsidRPr="00783F1D">
        <w:t xml:space="preserve"> visas and never leave (concentrated in and around Mecca and Medina), those who enter the country illegally, refugees from surrounding countries and the children of th</w:t>
      </w:r>
      <w:r>
        <w:t>o</w:t>
      </w:r>
      <w:r w:rsidRPr="00783F1D">
        <w:t>se non-Saudis who are born in Saudi Arabia. According to various experts with whom the Special Rapporteur met, many of th</w:t>
      </w:r>
      <w:r>
        <w:t>o</w:t>
      </w:r>
      <w:r w:rsidRPr="00783F1D">
        <w:t>se non-Saudis live in poverty and they are among the most vulnerable people in the Kingdom. There is, for example, a large Yemeni population living in very poor conditions in tents near Jeddah, while certain poor neighbo</w:t>
      </w:r>
      <w:r>
        <w:t>u</w:t>
      </w:r>
      <w:r w:rsidRPr="00783F1D">
        <w:t xml:space="preserve">rhoods in the city consist largely of various African nationalities. </w:t>
      </w:r>
      <w:r>
        <w:t>However,</w:t>
      </w:r>
      <w:r w:rsidRPr="00783F1D">
        <w:t xml:space="preserve"> the lack of data and transparency ensure that such population groups remain determinedly below the radar screen</w:t>
      </w:r>
      <w:r>
        <w:t>,</w:t>
      </w:r>
      <w:r w:rsidRPr="00783F1D">
        <w:t xml:space="preserve"> which has very negative implications for policymaking and facilitates official denial of the extent of the problems.</w:t>
      </w:r>
    </w:p>
    <w:p w:rsidR="006F73A1" w:rsidRPr="00783F1D" w:rsidRDefault="006F73A1" w:rsidP="006F73A1">
      <w:pPr>
        <w:pStyle w:val="SingleTxtG"/>
      </w:pPr>
      <w:r w:rsidRPr="00783F1D">
        <w:t>62.</w:t>
      </w:r>
      <w:r w:rsidRPr="00783F1D">
        <w:tab/>
        <w:t xml:space="preserve">The Special Rapporteur gained some insight </w:t>
      </w:r>
      <w:r>
        <w:t>into</w:t>
      </w:r>
      <w:r w:rsidRPr="00783F1D">
        <w:t xml:space="preserve"> the situation of poor non-Saudis from a visit to Al </w:t>
      </w:r>
      <w:proofErr w:type="spellStart"/>
      <w:r w:rsidRPr="00783F1D">
        <w:t>Jibal</w:t>
      </w:r>
      <w:proofErr w:type="spellEnd"/>
      <w:r w:rsidRPr="00783F1D">
        <w:t xml:space="preserve"> neighbo</w:t>
      </w:r>
      <w:r>
        <w:t>u</w:t>
      </w:r>
      <w:r w:rsidRPr="00783F1D">
        <w:t xml:space="preserve">rhood in </w:t>
      </w:r>
      <w:proofErr w:type="spellStart"/>
      <w:r w:rsidRPr="00783F1D">
        <w:t>Jizan</w:t>
      </w:r>
      <w:proofErr w:type="spellEnd"/>
      <w:r w:rsidRPr="00783F1D">
        <w:t>,</w:t>
      </w:r>
      <w:r w:rsidRPr="00783F1D">
        <w:rPr>
          <w:rFonts w:eastAsia="Batang"/>
        </w:rPr>
        <w:t xml:space="preserve"> a poor area long scheduled for demolition.</w:t>
      </w:r>
      <w:r w:rsidRPr="00783F1D">
        <w:t xml:space="preserve"> The majority of the residents in th</w:t>
      </w:r>
      <w:r>
        <w:t>at</w:t>
      </w:r>
      <w:r w:rsidRPr="00783F1D">
        <w:t xml:space="preserve"> area are originally from Yemen, but they have lived in Saudi Arabia for decades and many of the younger residents were born </w:t>
      </w:r>
      <w:r>
        <w:t>there</w:t>
      </w:r>
      <w:r w:rsidRPr="00783F1D">
        <w:t>. The neighbo</w:t>
      </w:r>
      <w:r>
        <w:t>u</w:t>
      </w:r>
      <w:r w:rsidRPr="00783F1D">
        <w:t>rhood will be demolished, but under the demolition plan only Saudi ho</w:t>
      </w:r>
      <w:r>
        <w:t>m</w:t>
      </w:r>
      <w:r w:rsidRPr="00783F1D">
        <w:t xml:space="preserve">eowners will receive compensation. </w:t>
      </w:r>
      <w:proofErr w:type="gramStart"/>
      <w:r w:rsidRPr="00783F1D">
        <w:t>Yemenis with temporary residence permits</w:t>
      </w:r>
      <w:r>
        <w:t>,</w:t>
      </w:r>
      <w:r w:rsidRPr="00783F1D">
        <w:t xml:space="preserve"> which they have </w:t>
      </w:r>
      <w:r>
        <w:t xml:space="preserve">had </w:t>
      </w:r>
      <w:r w:rsidRPr="00783F1D">
        <w:t>to renew every six months since the war with Yemen started</w:t>
      </w:r>
      <w:r>
        <w:t>,</w:t>
      </w:r>
      <w:r w:rsidRPr="00783F1D">
        <w:t xml:space="preserve"> have to leave without receiving any compensation and are expected to find another place to live of their own accord.</w:t>
      </w:r>
      <w:proofErr w:type="gramEnd"/>
      <w:r w:rsidRPr="00783F1D">
        <w:t xml:space="preserve"> Children without residence permits are denied access to education and non-Saudis are often denied free medical treatment at hospitals, according to some of the residents with whom the Special Rapporteur met.</w:t>
      </w:r>
    </w:p>
    <w:p w:rsidR="006F73A1" w:rsidRPr="00783F1D" w:rsidRDefault="006F73A1" w:rsidP="006F73A1">
      <w:pPr>
        <w:pStyle w:val="SingleTxtG"/>
      </w:pPr>
      <w:r w:rsidRPr="00783F1D">
        <w:t>63.</w:t>
      </w:r>
      <w:r w:rsidRPr="00783F1D">
        <w:tab/>
        <w:t xml:space="preserve">Senior officials of the King Salman Humanitarian Aid and Relief Centre explained to the Special Rapporteur that Saudi Arabia, which is not a State </w:t>
      </w:r>
      <w:r>
        <w:t>p</w:t>
      </w:r>
      <w:r w:rsidRPr="00783F1D">
        <w:t>arty to the 1951 Convention</w:t>
      </w:r>
      <w:r>
        <w:t xml:space="preserve"> </w:t>
      </w:r>
      <w:r w:rsidRPr="00124503">
        <w:t>relating to the Status of Refugees</w:t>
      </w:r>
      <w:r w:rsidRPr="00783F1D">
        <w:t xml:space="preserve">, refers to its refugees as </w:t>
      </w:r>
      <w:r>
        <w:t>“</w:t>
      </w:r>
      <w:r w:rsidRPr="00783F1D">
        <w:t>visitors</w:t>
      </w:r>
      <w:r>
        <w:t>”</w:t>
      </w:r>
      <w:r w:rsidRPr="00783F1D">
        <w:t xml:space="preserve">. According to the Centre, they receive visitor </w:t>
      </w:r>
      <w:r>
        <w:t>identity papers</w:t>
      </w:r>
      <w:r w:rsidRPr="00783F1D">
        <w:t xml:space="preserve"> and have the freedom of movement, freedom to work and access to free health care and education. The officials claimed that there are currently 500,000 Yemenis </w:t>
      </w:r>
      <w:r>
        <w:t xml:space="preserve">and </w:t>
      </w:r>
      <w:r w:rsidRPr="00783F1D">
        <w:t xml:space="preserve">300,000 Syrians in the country who make use of free primary health care and whose children attend free primary </w:t>
      </w:r>
      <w:r>
        <w:t>schools</w:t>
      </w:r>
      <w:r w:rsidRPr="00783F1D">
        <w:t xml:space="preserve">. The Government also claimed that the total number of Yemeni and Syrian students who are enrolled in public schools has reached 285,644 and 141,406 respectively. </w:t>
      </w:r>
      <w:r>
        <w:t>However,</w:t>
      </w:r>
      <w:r w:rsidRPr="00783F1D">
        <w:t xml:space="preserve"> th</w:t>
      </w:r>
      <w:r>
        <w:t>at</w:t>
      </w:r>
      <w:r w:rsidRPr="00783F1D">
        <w:t xml:space="preserve"> seems rather implausible given that various other experts informed the Special Rapporteur about the many non-Saudis who have been in the country for decades, including from countries </w:t>
      </w:r>
      <w:r>
        <w:t xml:space="preserve">such as </w:t>
      </w:r>
      <w:r w:rsidRPr="00783F1D">
        <w:t>Egypt</w:t>
      </w:r>
      <w:r>
        <w:t>,</w:t>
      </w:r>
      <w:r w:rsidRPr="00783F1D">
        <w:t xml:space="preserve"> Lebanon, </w:t>
      </w:r>
      <w:r>
        <w:t xml:space="preserve">the </w:t>
      </w:r>
      <w:r w:rsidRPr="00783F1D">
        <w:t>Syria</w:t>
      </w:r>
      <w:r>
        <w:t>n Arab Republic and</w:t>
      </w:r>
      <w:r w:rsidRPr="00783F1D">
        <w:t xml:space="preserve"> Yemen, and do not have access to work or free social services. Th</w:t>
      </w:r>
      <w:r>
        <w:t>at</w:t>
      </w:r>
      <w:r w:rsidRPr="00783F1D">
        <w:t xml:space="preserve"> problem was confirmed during his visit to Al </w:t>
      </w:r>
      <w:proofErr w:type="spellStart"/>
      <w:r w:rsidRPr="00783F1D">
        <w:t>Jibal</w:t>
      </w:r>
      <w:proofErr w:type="spellEnd"/>
      <w:r w:rsidRPr="00783F1D">
        <w:t xml:space="preserve"> neighbo</w:t>
      </w:r>
      <w:r>
        <w:t>u</w:t>
      </w:r>
      <w:r w:rsidRPr="00783F1D">
        <w:t xml:space="preserve">rhood in </w:t>
      </w:r>
      <w:proofErr w:type="spellStart"/>
      <w:r w:rsidRPr="00783F1D">
        <w:t>Jizan</w:t>
      </w:r>
      <w:proofErr w:type="spellEnd"/>
      <w:r w:rsidRPr="00783F1D">
        <w:t>.</w:t>
      </w:r>
    </w:p>
    <w:p w:rsidR="006F73A1" w:rsidRPr="00783F1D" w:rsidRDefault="006F73A1" w:rsidP="006F73A1">
      <w:pPr>
        <w:pStyle w:val="SingleTxtG"/>
      </w:pPr>
      <w:r w:rsidRPr="00783F1D">
        <w:t>64.</w:t>
      </w:r>
      <w:r w:rsidRPr="00783F1D">
        <w:tab/>
        <w:t xml:space="preserve">The Special Rapporteur asked the Ministry of </w:t>
      </w:r>
      <w:r>
        <w:t>Labour</w:t>
      </w:r>
      <w:r w:rsidRPr="00783F1D">
        <w:t xml:space="preserve"> and Social Development in writing whether any policies or </w:t>
      </w:r>
      <w:r>
        <w:t>programme</w:t>
      </w:r>
      <w:r w:rsidRPr="00783F1D">
        <w:t>s exist that explicitly address the situation of non-Saudis who are not migrant workers and are living in poverty. No answer has been received. It is, however, clear that under the existing cash tran</w:t>
      </w:r>
      <w:r>
        <w:t>sfer system of Royal Decree No. </w:t>
      </w:r>
      <w:proofErr w:type="gramStart"/>
      <w:r w:rsidRPr="00783F1D">
        <w:t>M/45 of 2006</w:t>
      </w:r>
      <w:r>
        <w:t>,</w:t>
      </w:r>
      <w:r w:rsidRPr="00783F1D">
        <w:t xml:space="preserve"> only Saudi</w:t>
      </w:r>
      <w:r>
        <w:t xml:space="preserve"> national</w:t>
      </w:r>
      <w:r w:rsidRPr="00783F1D">
        <w:t>s are eligible to receive benefits (art</w:t>
      </w:r>
      <w:r>
        <w:t>. </w:t>
      </w:r>
      <w:r w:rsidRPr="00783F1D">
        <w:t>2).</w:t>
      </w:r>
      <w:proofErr w:type="gramEnd"/>
      <w:r w:rsidRPr="00783F1D">
        <w:t xml:space="preserve"> Beneficiaries of the new Household Allowance cash transfer system should also, with a few exceptions, be Saudi citizens residing in the country.</w:t>
      </w:r>
      <w:r w:rsidRPr="002D1CED">
        <w:rPr>
          <w:rStyle w:val="aa"/>
        </w:rPr>
        <w:footnoteReference w:id="53"/>
      </w:r>
      <w:r w:rsidRPr="00783F1D">
        <w:t xml:space="preserve"> Charities indicated that they cannot assist poor non-Saudis with </w:t>
      </w:r>
      <w:r>
        <w:t>g</w:t>
      </w:r>
      <w:r w:rsidRPr="00783F1D">
        <w:t xml:space="preserve">overnment money according to rules set by the Ministry of </w:t>
      </w:r>
      <w:r>
        <w:t>Labour</w:t>
      </w:r>
      <w:r w:rsidRPr="00783F1D">
        <w:t xml:space="preserve"> and Social Development. The Special Rapporteur recalls that the International Convention on the Elimination of All Forms of Racial Discrimination, to which Saudi Arabia acceded in 1997, requires </w:t>
      </w:r>
      <w:r>
        <w:t>it</w:t>
      </w:r>
      <w:r w:rsidRPr="00783F1D">
        <w:t xml:space="preserve"> to guarantee human rights, including the right to social security, without distinction as to race, colour, or national or ethnic origin.</w:t>
      </w:r>
      <w:r w:rsidRPr="002D1CED">
        <w:rPr>
          <w:rStyle w:val="aa"/>
        </w:rPr>
        <w:footnoteReference w:id="54"/>
      </w:r>
      <w:r w:rsidRPr="00783F1D">
        <w:t xml:space="preserve"> Differential treatment between citizens and non-citizen is permissible only ins</w:t>
      </w:r>
      <w:r>
        <w:t>o</w:t>
      </w:r>
      <w:r w:rsidRPr="00783F1D">
        <w:t xml:space="preserve">far as it is applied </w:t>
      </w:r>
      <w:r w:rsidRPr="00783F1D">
        <w:lastRenderedPageBreak/>
        <w:t>pursuant to a legitimate aim and is proportional to the achievement of such an aim.</w:t>
      </w:r>
      <w:r w:rsidRPr="002D1CED">
        <w:rPr>
          <w:rStyle w:val="aa"/>
        </w:rPr>
        <w:footnoteReference w:id="55"/>
      </w:r>
      <w:r w:rsidRPr="00783F1D">
        <w:t xml:space="preserve"> In </w:t>
      </w:r>
      <w:r>
        <w:t xml:space="preserve">the </w:t>
      </w:r>
      <w:r w:rsidRPr="00783F1D">
        <w:t>light of th</w:t>
      </w:r>
      <w:r>
        <w:t>o</w:t>
      </w:r>
      <w:r w:rsidRPr="00783F1D">
        <w:t>se obligations, the Government needs to urgently address the situation of poor non-Saudis. There are many ways in which a policy for th</w:t>
      </w:r>
      <w:r>
        <w:t>at</w:t>
      </w:r>
      <w:r w:rsidRPr="00783F1D">
        <w:t xml:space="preserve"> group can be shaped, even if non-citizens do not receive all of the same entitlements under the social protection system as Saudi citizens.</w:t>
      </w:r>
    </w:p>
    <w:p w:rsidR="006F73A1" w:rsidRPr="00E624A0" w:rsidRDefault="006F73A1" w:rsidP="006F73A1">
      <w:pPr>
        <w:pStyle w:val="SingleTxtG"/>
        <w:keepNext/>
        <w:ind w:left="1138" w:right="1138"/>
        <w:rPr>
          <w:b/>
          <w:bCs/>
        </w:rPr>
      </w:pPr>
      <w:r w:rsidRPr="00783F1D">
        <w:t>65.</w:t>
      </w:r>
      <w:r w:rsidRPr="00783F1D">
        <w:tab/>
      </w:r>
      <w:r w:rsidRPr="00E624A0">
        <w:rPr>
          <w:b/>
          <w:bCs/>
        </w:rPr>
        <w:t>The Special Rapporteur therefore urges the Government:</w:t>
      </w:r>
    </w:p>
    <w:p w:rsidR="006F73A1" w:rsidRPr="00E624A0" w:rsidRDefault="006F73A1" w:rsidP="006F73A1">
      <w:pPr>
        <w:pStyle w:val="SingleTxtG"/>
        <w:ind w:firstLine="567"/>
        <w:rPr>
          <w:b/>
          <w:bCs/>
        </w:rPr>
      </w:pPr>
      <w:r w:rsidRPr="007A1D8C">
        <w:t>(a)</w:t>
      </w:r>
      <w:r w:rsidRPr="007A1D8C">
        <w:tab/>
      </w:r>
      <w:r w:rsidRPr="00E624A0">
        <w:rPr>
          <w:b/>
          <w:bCs/>
        </w:rPr>
        <w:t>To make public existing statistics about poverty among non-Saudis and to undertake additional studies as necessary;</w:t>
      </w:r>
    </w:p>
    <w:p w:rsidR="006F73A1" w:rsidRPr="00E624A0" w:rsidRDefault="006F73A1" w:rsidP="006F73A1">
      <w:pPr>
        <w:pStyle w:val="SingleTxtG"/>
        <w:ind w:firstLine="567"/>
        <w:rPr>
          <w:b/>
          <w:bCs/>
        </w:rPr>
      </w:pPr>
      <w:r w:rsidRPr="007A1D8C">
        <w:t>(b)</w:t>
      </w:r>
      <w:r w:rsidRPr="007A1D8C">
        <w:tab/>
      </w:r>
      <w:r w:rsidRPr="00E624A0">
        <w:rPr>
          <w:b/>
          <w:bCs/>
        </w:rPr>
        <w:t>To formulate policies explicitly aimed at guaranteeing the right to an adequate standard of living for poor non-Saudis;</w:t>
      </w:r>
    </w:p>
    <w:p w:rsidR="006F73A1" w:rsidRPr="00E624A0" w:rsidRDefault="006F73A1" w:rsidP="006F73A1">
      <w:pPr>
        <w:pStyle w:val="SingleTxtG"/>
        <w:ind w:firstLine="567"/>
        <w:rPr>
          <w:b/>
          <w:bCs/>
        </w:rPr>
      </w:pPr>
      <w:r w:rsidRPr="007A1D8C">
        <w:t>(</w:t>
      </w:r>
      <w:r>
        <w:t>c</w:t>
      </w:r>
      <w:r w:rsidRPr="007A1D8C">
        <w:t>)</w:t>
      </w:r>
      <w:r w:rsidRPr="007A1D8C">
        <w:tab/>
      </w:r>
      <w:r w:rsidRPr="00E624A0">
        <w:rPr>
          <w:b/>
          <w:bCs/>
        </w:rPr>
        <w:t>To invite the Special Rapporteur on the human rights of migrants to Saudi Arabia for a country visit.</w:t>
      </w:r>
    </w:p>
    <w:p w:rsidR="006F73A1" w:rsidRPr="00783F1D" w:rsidRDefault="006F73A1" w:rsidP="006F73A1">
      <w:pPr>
        <w:pStyle w:val="HChG"/>
      </w:pPr>
      <w:r w:rsidRPr="00783F1D">
        <w:tab/>
        <w:t>V.</w:t>
      </w:r>
      <w:r w:rsidRPr="00783F1D">
        <w:tab/>
        <w:t>Conclusion and recommendations</w:t>
      </w:r>
    </w:p>
    <w:p w:rsidR="006F73A1" w:rsidRPr="00783F1D" w:rsidRDefault="006F73A1" w:rsidP="006F73A1">
      <w:pPr>
        <w:pStyle w:val="SingleTxtG"/>
        <w:ind w:left="1080"/>
        <w:rPr>
          <w:b/>
          <w:bCs/>
        </w:rPr>
      </w:pPr>
      <w:r w:rsidRPr="00783F1D">
        <w:rPr>
          <w:bCs/>
        </w:rPr>
        <w:t>66.</w:t>
      </w:r>
      <w:r w:rsidRPr="00783F1D">
        <w:rPr>
          <w:b/>
          <w:bCs/>
        </w:rPr>
        <w:tab/>
        <w:t xml:space="preserve">Saudi Arabia is undergoing an economic, social and cultural transformation and Vision 2030 reflects an ambitious and deeply transformative agenda, driven by a combination of economic necessity, social evolution and bold political leadership. In the context of the Vision 2030 agenda, the Special Rapporteur urges the Government, together with Saudi society, to reassess both its human rights and anti-poverty policies in </w:t>
      </w:r>
      <w:r>
        <w:rPr>
          <w:b/>
          <w:bCs/>
        </w:rPr>
        <w:t xml:space="preserve">the </w:t>
      </w:r>
      <w:r w:rsidRPr="00783F1D">
        <w:rPr>
          <w:b/>
          <w:bCs/>
        </w:rPr>
        <w:t xml:space="preserve">light of the intrinsic relationship between the two. </w:t>
      </w:r>
      <w:r w:rsidRPr="007A1D8C">
        <w:rPr>
          <w:b/>
          <w:bCs/>
        </w:rPr>
        <w:t>Specific recommendations in that respect are contained in the body of the report and are not repeated here.</w:t>
      </w:r>
    </w:p>
    <w:p w:rsidR="006F73A1" w:rsidRDefault="006F73A1" w:rsidP="006F73A1">
      <w:pPr>
        <w:pStyle w:val="SingleTxtGR"/>
        <w:rPr>
          <w:rFonts w:eastAsia="Batang"/>
          <w:b/>
          <w:lang w:val="en-US"/>
        </w:rPr>
      </w:pPr>
      <w:r w:rsidRPr="006F73A1">
        <w:rPr>
          <w:bCs/>
          <w:lang w:val="en-US"/>
        </w:rPr>
        <w:t>67.</w:t>
      </w:r>
      <w:r w:rsidRPr="006F73A1">
        <w:rPr>
          <w:b/>
          <w:bCs/>
          <w:lang w:val="en-US"/>
        </w:rPr>
        <w:tab/>
      </w:r>
      <w:r w:rsidRPr="006F73A1">
        <w:rPr>
          <w:rFonts w:eastAsia="Batang"/>
          <w:b/>
          <w:lang w:val="en-US"/>
        </w:rPr>
        <w:t>The Special Rapporteur encourages the Government to build on his visit by engaging in an open debate with the international human rights community. It should follow through on the undertaking made during his visit to invite ot</w:t>
      </w:r>
      <w:r w:rsidRPr="006F73A1">
        <w:rPr>
          <w:rFonts w:eastAsia="Batang"/>
          <w:b/>
          <w:lang w:val="en-US"/>
        </w:rPr>
        <w:t>h</w:t>
      </w:r>
      <w:r w:rsidRPr="006F73A1">
        <w:rPr>
          <w:rFonts w:eastAsia="Batang"/>
          <w:b/>
          <w:lang w:val="en-US"/>
        </w:rPr>
        <w:t>er United Nations special procedure mandate holders and international human rights NGOs. It is also extremely important for Saudi Arabia to join the ove</w:t>
      </w:r>
      <w:r w:rsidRPr="006F73A1">
        <w:rPr>
          <w:rFonts w:eastAsia="Batang"/>
          <w:b/>
          <w:lang w:val="en-US"/>
        </w:rPr>
        <w:t>r</w:t>
      </w:r>
      <w:r w:rsidRPr="006F73A1">
        <w:rPr>
          <w:rFonts w:eastAsia="Batang"/>
          <w:b/>
          <w:lang w:val="en-US"/>
        </w:rPr>
        <w:t>whelming majority of States, as soon as possible, by ratifying both the Intern</w:t>
      </w:r>
      <w:r w:rsidRPr="006F73A1">
        <w:rPr>
          <w:rFonts w:eastAsia="Batang"/>
          <w:b/>
          <w:lang w:val="en-US"/>
        </w:rPr>
        <w:t>a</w:t>
      </w:r>
      <w:r w:rsidRPr="006F73A1">
        <w:rPr>
          <w:rFonts w:eastAsia="Batang"/>
          <w:b/>
          <w:lang w:val="en-US"/>
        </w:rPr>
        <w:t>tional Covenant on Economic, Social and Cultural Rights and International Covenant on Civil and Political Rights.</w:t>
      </w:r>
    </w:p>
    <w:p w:rsidR="006F73A1" w:rsidRPr="006F73A1" w:rsidRDefault="006F73A1" w:rsidP="006F73A1">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6F73A1" w:rsidRPr="006F73A1" w:rsidSect="006F73A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6E" w:rsidRPr="00A312BC" w:rsidRDefault="00E06A6E" w:rsidP="00A312BC"/>
  </w:endnote>
  <w:endnote w:type="continuationSeparator" w:id="0">
    <w:p w:rsidR="00E06A6E" w:rsidRPr="00A312BC" w:rsidRDefault="00E06A6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A1" w:rsidRPr="006F73A1" w:rsidRDefault="006F73A1">
    <w:pPr>
      <w:pStyle w:val="a8"/>
    </w:pPr>
    <w:r w:rsidRPr="006F73A1">
      <w:rPr>
        <w:b/>
        <w:sz w:val="18"/>
      </w:rPr>
      <w:fldChar w:fldCharType="begin"/>
    </w:r>
    <w:r w:rsidRPr="006F73A1">
      <w:rPr>
        <w:b/>
        <w:sz w:val="18"/>
      </w:rPr>
      <w:instrText xml:space="preserve"> PAGE  \* MERGEFORMAT </w:instrText>
    </w:r>
    <w:r w:rsidRPr="006F73A1">
      <w:rPr>
        <w:b/>
        <w:sz w:val="18"/>
      </w:rPr>
      <w:fldChar w:fldCharType="separate"/>
    </w:r>
    <w:r w:rsidR="00952547">
      <w:rPr>
        <w:b/>
        <w:noProof/>
        <w:sz w:val="18"/>
      </w:rPr>
      <w:t>8</w:t>
    </w:r>
    <w:r w:rsidRPr="006F73A1">
      <w:rPr>
        <w:b/>
        <w:sz w:val="18"/>
      </w:rPr>
      <w:fldChar w:fldCharType="end"/>
    </w:r>
    <w:r>
      <w:rPr>
        <w:b/>
        <w:sz w:val="18"/>
      </w:rPr>
      <w:tab/>
    </w:r>
    <w:r>
      <w:t>GE.17-068</w:t>
    </w:r>
    <w:r w:rsidR="00881C93">
      <w:t>5</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A1" w:rsidRPr="006F73A1" w:rsidRDefault="006F73A1" w:rsidP="006F73A1">
    <w:pPr>
      <w:pStyle w:val="a8"/>
      <w:tabs>
        <w:tab w:val="clear" w:pos="9639"/>
        <w:tab w:val="right" w:pos="9638"/>
      </w:tabs>
      <w:rPr>
        <w:b/>
        <w:sz w:val="18"/>
      </w:rPr>
    </w:pPr>
    <w:r>
      <w:t>GE.17-068</w:t>
    </w:r>
    <w:r w:rsidR="00881C93">
      <w:t>5</w:t>
    </w:r>
    <w:r>
      <w:t>7</w:t>
    </w:r>
    <w:r>
      <w:tab/>
    </w:r>
    <w:r w:rsidRPr="006F73A1">
      <w:rPr>
        <w:b/>
        <w:sz w:val="18"/>
      </w:rPr>
      <w:fldChar w:fldCharType="begin"/>
    </w:r>
    <w:r w:rsidRPr="006F73A1">
      <w:rPr>
        <w:b/>
        <w:sz w:val="18"/>
      </w:rPr>
      <w:instrText xml:space="preserve"> PAGE  \* MERGEFORMAT </w:instrText>
    </w:r>
    <w:r w:rsidRPr="006F73A1">
      <w:rPr>
        <w:b/>
        <w:sz w:val="18"/>
      </w:rPr>
      <w:fldChar w:fldCharType="separate"/>
    </w:r>
    <w:r w:rsidR="00952547">
      <w:rPr>
        <w:b/>
        <w:noProof/>
        <w:sz w:val="18"/>
      </w:rPr>
      <w:t>9</w:t>
    </w:r>
    <w:r w:rsidRPr="006F73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6F73A1" w:rsidRDefault="006F73A1" w:rsidP="006F73A1">
    <w:pPr>
      <w:spacing w:before="120" w:line="240" w:lineRule="auto"/>
    </w:pPr>
    <w:r>
      <w:t>GE.</w:t>
    </w:r>
    <w:r w:rsidR="00DF71B9">
      <w:rPr>
        <w:b/>
        <w:noProof/>
        <w:lang w:eastAsia="ru-RU"/>
      </w:rPr>
      <w:drawing>
        <wp:anchor distT="0" distB="0" distL="114300" distR="114300" simplePos="0" relativeHeight="251658240" behindDoc="0" locked="0" layoutInCell="1" allowOverlap="1" wp14:anchorId="20C3134C" wp14:editId="76C80E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644">
      <w:t>17-068</w:t>
    </w:r>
    <w:r w:rsidR="003B0644">
      <w:rPr>
        <w:lang w:val="en-US"/>
      </w:rPr>
      <w:t>5</w:t>
    </w:r>
    <w:r>
      <w:t>7  (R)</w:t>
    </w:r>
    <w:r>
      <w:rPr>
        <w:lang w:val="en-US"/>
      </w:rPr>
      <w:t xml:space="preserve">  030517  030517</w:t>
    </w:r>
    <w:r>
      <w:br/>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003B0644" w:rsidRPr="003B0644">
      <w:rPr>
        <w:rFonts w:ascii="C39T30Lfz" w:hAnsi="C39T30Lfz"/>
        <w:spacing w:val="0"/>
        <w:w w:val="100"/>
        <w:sz w:val="56"/>
        <w:lang w:val="en-US"/>
      </w:rPr>
      <w:t></w:t>
    </w:r>
    <w:r w:rsidRPr="003B0644">
      <w:rPr>
        <w:rFonts w:ascii="C39T30Lfz" w:hAnsi="C39T30Lfz"/>
        <w:noProof/>
        <w:spacing w:val="0"/>
        <w:w w:val="100"/>
        <w:sz w:val="56"/>
        <w:lang w:eastAsia="ru-RU"/>
      </w:rPr>
      <w:drawing>
        <wp:anchor distT="0" distB="0" distL="114300" distR="114300" simplePos="0" relativeHeight="251659264" behindDoc="0" locked="0" layoutInCell="1" allowOverlap="1" wp14:anchorId="61653FA7" wp14:editId="0447D5D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35/26/Ad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6/Ad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644" w:rsidRPr="003B0644">
      <w:rPr>
        <w:rFonts w:ascii="C39T30Lfz" w:hAnsi="C39T30Lfz"/>
        <w:spacing w:val="0"/>
        <w:w w:val="100"/>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6E" w:rsidRPr="001075E9" w:rsidRDefault="00E06A6E" w:rsidP="001075E9">
      <w:pPr>
        <w:tabs>
          <w:tab w:val="right" w:pos="2155"/>
        </w:tabs>
        <w:spacing w:after="80" w:line="240" w:lineRule="auto"/>
        <w:ind w:left="680"/>
        <w:rPr>
          <w:u w:val="single"/>
        </w:rPr>
      </w:pPr>
      <w:r>
        <w:rPr>
          <w:u w:val="single"/>
        </w:rPr>
        <w:tab/>
      </w:r>
    </w:p>
  </w:footnote>
  <w:footnote w:type="continuationSeparator" w:id="0">
    <w:p w:rsidR="00E06A6E" w:rsidRDefault="00E06A6E" w:rsidP="00407B78">
      <w:pPr>
        <w:tabs>
          <w:tab w:val="right" w:pos="2155"/>
        </w:tabs>
        <w:spacing w:after="80"/>
        <w:ind w:left="680"/>
        <w:rPr>
          <w:u w:val="single"/>
        </w:rPr>
      </w:pPr>
      <w:r>
        <w:rPr>
          <w:u w:val="single"/>
        </w:rPr>
        <w:tab/>
      </w:r>
    </w:p>
  </w:footnote>
  <w:footnote w:id="1">
    <w:p w:rsidR="006F73A1" w:rsidRPr="002C6425" w:rsidRDefault="006F73A1" w:rsidP="006F73A1">
      <w:pPr>
        <w:pStyle w:val="ad"/>
        <w:jc w:val="both"/>
        <w:rPr>
          <w:szCs w:val="18"/>
          <w:lang w:val="en-US"/>
        </w:rPr>
      </w:pPr>
      <w:r w:rsidRPr="002C6425">
        <w:rPr>
          <w:szCs w:val="18"/>
        </w:rPr>
        <w:tab/>
      </w:r>
      <w:r w:rsidRPr="000D44AC">
        <w:rPr>
          <w:rStyle w:val="aa"/>
          <w:sz w:val="20"/>
          <w:vertAlign w:val="baseline"/>
        </w:rPr>
        <w:t>*</w:t>
      </w:r>
      <w:r w:rsidRPr="000D44AC">
        <w:rPr>
          <w:szCs w:val="18"/>
        </w:rPr>
        <w:tab/>
      </w:r>
      <w:proofErr w:type="gramStart"/>
      <w:r w:rsidRPr="002C6425">
        <w:rPr>
          <w:color w:val="000000"/>
          <w:szCs w:val="18"/>
          <w:lang w:eastAsia="en-GB"/>
        </w:rPr>
        <w:t xml:space="preserve">Circulated in </w:t>
      </w:r>
      <w:r>
        <w:rPr>
          <w:color w:val="000000"/>
          <w:szCs w:val="18"/>
          <w:lang w:eastAsia="en-GB"/>
        </w:rPr>
        <w:t>the language of submission and Arabic only.</w:t>
      </w:r>
      <w:proofErr w:type="gramEnd"/>
    </w:p>
  </w:footnote>
  <w:footnote w:id="2">
    <w:p w:rsidR="006F73A1" w:rsidRPr="001B1328" w:rsidRDefault="006F73A1" w:rsidP="006F73A1">
      <w:pPr>
        <w:pStyle w:val="ad"/>
        <w:rPr>
          <w:szCs w:val="18"/>
        </w:rPr>
      </w:pPr>
      <w:r>
        <w:rPr>
          <w:sz w:val="16"/>
          <w:szCs w:val="16"/>
        </w:rPr>
        <w:tab/>
      </w:r>
      <w:r w:rsidRPr="002D1CED">
        <w:rPr>
          <w:rStyle w:val="aa"/>
        </w:rPr>
        <w:footnoteRef/>
      </w:r>
      <w:r>
        <w:rPr>
          <w:sz w:val="16"/>
          <w:szCs w:val="16"/>
        </w:rPr>
        <w:tab/>
        <w:t xml:space="preserve">See </w:t>
      </w:r>
      <w:r w:rsidRPr="001B1328">
        <w:rPr>
          <w:szCs w:val="18"/>
        </w:rPr>
        <w:t>www.ohchr.org/Documents/HRBodies/SP/ToRs2016.pdf</w:t>
      </w:r>
      <w:r>
        <w:rPr>
          <w:szCs w:val="18"/>
        </w:rPr>
        <w:t>.</w:t>
      </w:r>
    </w:p>
  </w:footnote>
  <w:footnote w:id="3">
    <w:p w:rsidR="006F73A1" w:rsidRPr="009E2160" w:rsidRDefault="006F73A1" w:rsidP="006F73A1">
      <w:pPr>
        <w:pStyle w:val="ad"/>
        <w:rPr>
          <w:lang w:val="en-US"/>
        </w:rPr>
      </w:pPr>
      <w:r>
        <w:tab/>
      </w:r>
      <w:r w:rsidRPr="002D1CED">
        <w:rPr>
          <w:rStyle w:val="aa"/>
        </w:rPr>
        <w:footnoteRef/>
      </w:r>
      <w:r>
        <w:tab/>
        <w:t xml:space="preserve">See </w:t>
      </w:r>
      <w:r w:rsidRPr="009E2160">
        <w:t>http://vision2030.gov.sa/en/node/132</w:t>
      </w:r>
      <w:r>
        <w:t>.</w:t>
      </w:r>
    </w:p>
  </w:footnote>
  <w:footnote w:id="4">
    <w:p w:rsidR="006F73A1" w:rsidRPr="001B1328" w:rsidRDefault="006F73A1" w:rsidP="006F73A1">
      <w:pPr>
        <w:pStyle w:val="ad"/>
        <w:rPr>
          <w:szCs w:val="18"/>
        </w:rPr>
      </w:pPr>
      <w:r>
        <w:rPr>
          <w:sz w:val="16"/>
          <w:szCs w:val="16"/>
        </w:rPr>
        <w:tab/>
      </w:r>
      <w:r w:rsidRPr="002D1CED">
        <w:rPr>
          <w:rStyle w:val="aa"/>
        </w:rPr>
        <w:footnoteRef/>
      </w:r>
      <w:r w:rsidRPr="001B1328">
        <w:rPr>
          <w:szCs w:val="18"/>
        </w:rPr>
        <w:tab/>
        <w:t xml:space="preserve">United Nations Secretary-General, Opening remarks at press encounter with Foreign Minister Adel bin Ahmad </w:t>
      </w:r>
      <w:r>
        <w:rPr>
          <w:szCs w:val="18"/>
        </w:rPr>
        <w:t>a</w:t>
      </w:r>
      <w:r w:rsidRPr="001B1328">
        <w:rPr>
          <w:szCs w:val="18"/>
        </w:rPr>
        <w:t>l-</w:t>
      </w:r>
      <w:proofErr w:type="spellStart"/>
      <w:r w:rsidRPr="001B1328">
        <w:rPr>
          <w:szCs w:val="18"/>
        </w:rPr>
        <w:t>Jubeir</w:t>
      </w:r>
      <w:proofErr w:type="spellEnd"/>
      <w:r w:rsidRPr="001B1328">
        <w:rPr>
          <w:szCs w:val="18"/>
        </w:rPr>
        <w:t xml:space="preserve"> of the Kingdom of Saudi Arabia, </w:t>
      </w:r>
      <w:r>
        <w:rPr>
          <w:szCs w:val="18"/>
        </w:rPr>
        <w:t xml:space="preserve">Riyadh, </w:t>
      </w:r>
      <w:proofErr w:type="gramStart"/>
      <w:r w:rsidRPr="001B1328">
        <w:rPr>
          <w:szCs w:val="18"/>
        </w:rPr>
        <w:t>12</w:t>
      </w:r>
      <w:proofErr w:type="gramEnd"/>
      <w:r w:rsidRPr="001B1328">
        <w:rPr>
          <w:szCs w:val="18"/>
        </w:rPr>
        <w:t xml:space="preserve"> February 2017.</w:t>
      </w:r>
      <w:r w:rsidRPr="004F19BA">
        <w:rPr>
          <w:szCs w:val="18"/>
        </w:rPr>
        <w:t xml:space="preserve"> </w:t>
      </w:r>
      <w:proofErr w:type="gramStart"/>
      <w:r>
        <w:rPr>
          <w:szCs w:val="18"/>
        </w:rPr>
        <w:t>A</w:t>
      </w:r>
      <w:r w:rsidRPr="001B1328">
        <w:rPr>
          <w:szCs w:val="18"/>
        </w:rPr>
        <w:t>vailable from</w:t>
      </w:r>
      <w:r>
        <w:rPr>
          <w:szCs w:val="18"/>
        </w:rPr>
        <w:t xml:space="preserve"> </w:t>
      </w:r>
      <w:r w:rsidRPr="004F19BA">
        <w:rPr>
          <w:szCs w:val="18"/>
        </w:rPr>
        <w:t>www.un.org/sg/en/content/sg/speeches/2017-02-12/secretary-general%E2%80%99s-remarks-press-encounter-saudi-arabia</w:t>
      </w:r>
      <w:r>
        <w:rPr>
          <w:szCs w:val="18"/>
        </w:rPr>
        <w:t>.</w:t>
      </w:r>
      <w:proofErr w:type="gramEnd"/>
    </w:p>
  </w:footnote>
  <w:footnote w:id="5">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F</w:t>
      </w:r>
      <w:r w:rsidRPr="001B1328">
        <w:rPr>
          <w:szCs w:val="18"/>
        </w:rPr>
        <w:t xml:space="preserve">or example, Human Rights Watch, </w:t>
      </w:r>
      <w:r w:rsidRPr="00E624A0">
        <w:rPr>
          <w:i/>
          <w:iCs/>
          <w:szCs w:val="18"/>
        </w:rPr>
        <w:t>World Report 2017</w:t>
      </w:r>
      <w:r w:rsidRPr="001B1328">
        <w:rPr>
          <w:szCs w:val="18"/>
        </w:rPr>
        <w:t>, p</w:t>
      </w:r>
      <w:r>
        <w:rPr>
          <w:szCs w:val="18"/>
        </w:rPr>
        <w:t>.</w:t>
      </w:r>
      <w:r w:rsidRPr="001B1328">
        <w:rPr>
          <w:szCs w:val="18"/>
        </w:rPr>
        <w:t xml:space="preserve"> 510</w:t>
      </w:r>
      <w:r>
        <w:rPr>
          <w:szCs w:val="18"/>
        </w:rPr>
        <w:t xml:space="preserve">. </w:t>
      </w:r>
      <w:proofErr w:type="gramStart"/>
      <w:r>
        <w:rPr>
          <w:szCs w:val="18"/>
        </w:rPr>
        <w:t>A</w:t>
      </w:r>
      <w:r w:rsidRPr="001B1328">
        <w:rPr>
          <w:szCs w:val="18"/>
        </w:rPr>
        <w:t>vailable from www.hrw.org/world-report/2017</w:t>
      </w:r>
      <w:r>
        <w:rPr>
          <w:szCs w:val="18"/>
        </w:rPr>
        <w:t>.</w:t>
      </w:r>
      <w:proofErr w:type="gramEnd"/>
      <w:r w:rsidRPr="001B1328">
        <w:rPr>
          <w:szCs w:val="18"/>
        </w:rPr>
        <w:t xml:space="preserve"> </w:t>
      </w:r>
    </w:p>
  </w:footnote>
  <w:footnote w:id="6">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World Bank</w:t>
      </w:r>
      <w:r>
        <w:rPr>
          <w:szCs w:val="18"/>
        </w:rPr>
        <w:t xml:space="preserve"> Group,</w:t>
      </w:r>
      <w:r w:rsidRPr="001B1328">
        <w:rPr>
          <w:szCs w:val="18"/>
        </w:rPr>
        <w:t xml:space="preserve"> </w:t>
      </w:r>
      <w:r w:rsidRPr="001B1328">
        <w:rPr>
          <w:i/>
          <w:iCs/>
          <w:szCs w:val="18"/>
        </w:rPr>
        <w:t>Monitoring Global Poverty: Report of the Commission on Global Poverty</w:t>
      </w:r>
      <w:r w:rsidRPr="001B1328">
        <w:rPr>
          <w:iCs/>
          <w:szCs w:val="18"/>
        </w:rPr>
        <w:t xml:space="preserve">, </w:t>
      </w:r>
      <w:r>
        <w:rPr>
          <w:iCs/>
          <w:szCs w:val="18"/>
        </w:rPr>
        <w:t xml:space="preserve">(Washington, DC, </w:t>
      </w:r>
      <w:r w:rsidRPr="002E0834">
        <w:rPr>
          <w:szCs w:val="18"/>
        </w:rPr>
        <w:t xml:space="preserve">International Bank for Reconstruction and Development/The </w:t>
      </w:r>
      <w:r>
        <w:rPr>
          <w:szCs w:val="18"/>
        </w:rPr>
        <w:t xml:space="preserve">World Bank, </w:t>
      </w:r>
      <w:r w:rsidRPr="001B1328">
        <w:rPr>
          <w:szCs w:val="18"/>
        </w:rPr>
        <w:t>2017</w:t>
      </w:r>
      <w:r>
        <w:rPr>
          <w:szCs w:val="18"/>
        </w:rPr>
        <w:t>),</w:t>
      </w:r>
      <w:r w:rsidRPr="001B1328">
        <w:rPr>
          <w:szCs w:val="18"/>
        </w:rPr>
        <w:t xml:space="preserve"> </w:t>
      </w:r>
      <w:r w:rsidRPr="001B1328">
        <w:rPr>
          <w:iCs/>
          <w:szCs w:val="18"/>
        </w:rPr>
        <w:t>p.</w:t>
      </w:r>
      <w:r>
        <w:rPr>
          <w:iCs/>
          <w:szCs w:val="18"/>
        </w:rPr>
        <w:t> </w:t>
      </w:r>
      <w:r w:rsidRPr="001B1328">
        <w:rPr>
          <w:iCs/>
          <w:szCs w:val="18"/>
        </w:rPr>
        <w:t>150.</w:t>
      </w:r>
    </w:p>
  </w:footnote>
  <w:footnote w:id="7">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See </w:t>
      </w:r>
      <w:r w:rsidRPr="001B1328">
        <w:rPr>
          <w:iCs/>
          <w:szCs w:val="18"/>
        </w:rPr>
        <w:t>http://hdr.undp.org/en/content/multidimensional-poverty-index-mpi</w:t>
      </w:r>
      <w:r>
        <w:rPr>
          <w:iCs/>
          <w:szCs w:val="18"/>
        </w:rPr>
        <w:t>.</w:t>
      </w:r>
    </w:p>
  </w:footnote>
  <w:footnote w:id="8">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 xml:space="preserve">François </w:t>
      </w:r>
      <w:proofErr w:type="spellStart"/>
      <w:r w:rsidRPr="001B1328">
        <w:rPr>
          <w:szCs w:val="18"/>
        </w:rPr>
        <w:t>Bourgignon</w:t>
      </w:r>
      <w:proofErr w:type="spellEnd"/>
      <w:r w:rsidRPr="001B1328">
        <w:rPr>
          <w:szCs w:val="18"/>
        </w:rPr>
        <w:t xml:space="preserve">, </w:t>
      </w:r>
      <w:r>
        <w:rPr>
          <w:szCs w:val="18"/>
        </w:rPr>
        <w:t>“</w:t>
      </w:r>
      <w:r w:rsidRPr="001B1328">
        <w:rPr>
          <w:szCs w:val="18"/>
        </w:rPr>
        <w:t>Absolute poverty, relative deprivation and social exclusion</w:t>
      </w:r>
      <w:r>
        <w:rPr>
          <w:szCs w:val="18"/>
        </w:rPr>
        <w:t>”</w:t>
      </w:r>
      <w:r w:rsidRPr="001B1328">
        <w:rPr>
          <w:szCs w:val="18"/>
        </w:rPr>
        <w:t xml:space="preserve">, </w:t>
      </w:r>
      <w:r>
        <w:rPr>
          <w:szCs w:val="18"/>
        </w:rPr>
        <w:t>V</w:t>
      </w:r>
      <w:r w:rsidRPr="001B1328">
        <w:rPr>
          <w:szCs w:val="18"/>
        </w:rPr>
        <w:t xml:space="preserve">illa </w:t>
      </w:r>
      <w:proofErr w:type="spellStart"/>
      <w:r w:rsidRPr="001B1328">
        <w:rPr>
          <w:szCs w:val="18"/>
        </w:rPr>
        <w:t>Borsig</w:t>
      </w:r>
      <w:proofErr w:type="spellEnd"/>
      <w:r w:rsidRPr="001B1328">
        <w:rPr>
          <w:szCs w:val="18"/>
        </w:rPr>
        <w:t xml:space="preserve"> </w:t>
      </w:r>
      <w:r>
        <w:rPr>
          <w:szCs w:val="18"/>
        </w:rPr>
        <w:t xml:space="preserve">Workshop Series, </w:t>
      </w:r>
      <w:r w:rsidRPr="001B1328">
        <w:rPr>
          <w:szCs w:val="18"/>
        </w:rPr>
        <w:t>1999</w:t>
      </w:r>
      <w:r>
        <w:rPr>
          <w:szCs w:val="18"/>
        </w:rPr>
        <w:t>.</w:t>
      </w:r>
      <w:r w:rsidRPr="001B1328">
        <w:rPr>
          <w:szCs w:val="18"/>
        </w:rPr>
        <w:t xml:space="preserve"> </w:t>
      </w:r>
      <w:proofErr w:type="gramStart"/>
      <w:r>
        <w:rPr>
          <w:szCs w:val="18"/>
        </w:rPr>
        <w:t>A</w:t>
      </w:r>
      <w:r w:rsidRPr="001B1328">
        <w:rPr>
          <w:szCs w:val="18"/>
        </w:rPr>
        <w:t>vailable from www.gdsnet.org/BourgignonRelativeDeprivation.pdf</w:t>
      </w:r>
      <w:r>
        <w:rPr>
          <w:szCs w:val="18"/>
        </w:rPr>
        <w:t>.</w:t>
      </w:r>
      <w:proofErr w:type="gramEnd"/>
    </w:p>
  </w:footnote>
  <w:footnote w:id="9">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Martin </w:t>
      </w:r>
      <w:proofErr w:type="spellStart"/>
      <w:r w:rsidRPr="001B1328">
        <w:rPr>
          <w:szCs w:val="18"/>
        </w:rPr>
        <w:t>Ravallion</w:t>
      </w:r>
      <w:proofErr w:type="spellEnd"/>
      <w:r w:rsidRPr="001B1328">
        <w:rPr>
          <w:szCs w:val="18"/>
        </w:rPr>
        <w:t xml:space="preserve">, </w:t>
      </w:r>
      <w:r>
        <w:rPr>
          <w:szCs w:val="18"/>
        </w:rPr>
        <w:t>“</w:t>
      </w:r>
      <w:r w:rsidRPr="001B1328">
        <w:rPr>
          <w:szCs w:val="18"/>
        </w:rPr>
        <w:t xml:space="preserve">Poverty </w:t>
      </w:r>
      <w:r>
        <w:rPr>
          <w:szCs w:val="18"/>
        </w:rPr>
        <w:t>c</w:t>
      </w:r>
      <w:r w:rsidRPr="001B1328">
        <w:rPr>
          <w:szCs w:val="18"/>
        </w:rPr>
        <w:t xml:space="preserve">omparisons: </w:t>
      </w:r>
      <w:r>
        <w:rPr>
          <w:szCs w:val="18"/>
        </w:rPr>
        <w:t>a</w:t>
      </w:r>
      <w:r w:rsidRPr="001B1328">
        <w:rPr>
          <w:szCs w:val="18"/>
        </w:rPr>
        <w:t xml:space="preserve"> </w:t>
      </w:r>
      <w:r>
        <w:rPr>
          <w:szCs w:val="18"/>
        </w:rPr>
        <w:t>g</w:t>
      </w:r>
      <w:r w:rsidRPr="001B1328">
        <w:rPr>
          <w:szCs w:val="18"/>
        </w:rPr>
        <w:t xml:space="preserve">uide to </w:t>
      </w:r>
      <w:r>
        <w:rPr>
          <w:szCs w:val="18"/>
        </w:rPr>
        <w:t>c</w:t>
      </w:r>
      <w:r w:rsidRPr="001B1328">
        <w:rPr>
          <w:szCs w:val="18"/>
        </w:rPr>
        <w:t xml:space="preserve">oncepts and </w:t>
      </w:r>
      <w:r>
        <w:rPr>
          <w:szCs w:val="18"/>
        </w:rPr>
        <w:t>m</w:t>
      </w:r>
      <w:r w:rsidRPr="001B1328">
        <w:rPr>
          <w:szCs w:val="18"/>
        </w:rPr>
        <w:t>ethods</w:t>
      </w:r>
      <w:r>
        <w:rPr>
          <w:szCs w:val="18"/>
        </w:rPr>
        <w:t>”</w:t>
      </w:r>
      <w:r w:rsidRPr="001B1328">
        <w:rPr>
          <w:szCs w:val="18"/>
        </w:rPr>
        <w:t>, L</w:t>
      </w:r>
      <w:r>
        <w:rPr>
          <w:szCs w:val="18"/>
        </w:rPr>
        <w:t xml:space="preserve">iving </w:t>
      </w:r>
      <w:r w:rsidRPr="001B1328">
        <w:rPr>
          <w:szCs w:val="18"/>
        </w:rPr>
        <w:t>S</w:t>
      </w:r>
      <w:r>
        <w:rPr>
          <w:szCs w:val="18"/>
        </w:rPr>
        <w:t xml:space="preserve">tandards </w:t>
      </w:r>
      <w:r w:rsidRPr="001B1328">
        <w:rPr>
          <w:szCs w:val="18"/>
        </w:rPr>
        <w:t>M</w:t>
      </w:r>
      <w:r>
        <w:rPr>
          <w:szCs w:val="18"/>
        </w:rPr>
        <w:t xml:space="preserve">easurement </w:t>
      </w:r>
      <w:r w:rsidRPr="001B1328">
        <w:rPr>
          <w:szCs w:val="18"/>
        </w:rPr>
        <w:t>S</w:t>
      </w:r>
      <w:r>
        <w:rPr>
          <w:szCs w:val="18"/>
        </w:rPr>
        <w:t>tudy,</w:t>
      </w:r>
      <w:r w:rsidRPr="001B1328">
        <w:rPr>
          <w:szCs w:val="18"/>
        </w:rPr>
        <w:t xml:space="preserve"> Working Paper N</w:t>
      </w:r>
      <w:r>
        <w:rPr>
          <w:szCs w:val="18"/>
        </w:rPr>
        <w:t>o.</w:t>
      </w:r>
      <w:r w:rsidRPr="001B1328">
        <w:rPr>
          <w:szCs w:val="18"/>
        </w:rPr>
        <w:t xml:space="preserve"> 88 (</w:t>
      </w:r>
      <w:r>
        <w:rPr>
          <w:iCs/>
          <w:szCs w:val="18"/>
        </w:rPr>
        <w:t xml:space="preserve">Washington, DC, </w:t>
      </w:r>
      <w:r w:rsidRPr="002E0834">
        <w:rPr>
          <w:szCs w:val="18"/>
        </w:rPr>
        <w:t xml:space="preserve">International Bank for Reconstruction and Development/The </w:t>
      </w:r>
      <w:r>
        <w:rPr>
          <w:szCs w:val="18"/>
        </w:rPr>
        <w:t xml:space="preserve">World Bank, </w:t>
      </w:r>
      <w:r w:rsidRPr="001B1328">
        <w:rPr>
          <w:szCs w:val="18"/>
        </w:rPr>
        <w:t>1992), p</w:t>
      </w:r>
      <w:r>
        <w:rPr>
          <w:szCs w:val="18"/>
        </w:rPr>
        <w:t>. </w:t>
      </w:r>
      <w:r w:rsidRPr="001B1328">
        <w:rPr>
          <w:szCs w:val="18"/>
        </w:rPr>
        <w:t>25.</w:t>
      </w:r>
    </w:p>
  </w:footnote>
  <w:footnote w:id="10">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A recent policy analysis by the King Khalid Foundation called for the study of alternative options for calculating a relative poverty line for the Kingdom, and for setting a </w:t>
      </w:r>
      <w:r>
        <w:rPr>
          <w:szCs w:val="18"/>
        </w:rPr>
        <w:t>“</w:t>
      </w:r>
      <w:r w:rsidRPr="001B1328">
        <w:rPr>
          <w:szCs w:val="18"/>
        </w:rPr>
        <w:t>sufficiency line</w:t>
      </w:r>
      <w:r>
        <w:rPr>
          <w:szCs w:val="18"/>
        </w:rPr>
        <w:t>”</w:t>
      </w:r>
      <w:r w:rsidRPr="001B1328">
        <w:rPr>
          <w:szCs w:val="18"/>
        </w:rPr>
        <w:t xml:space="preserve"> defining minimum reasonable living standards. Available from www.kkf.org.sa/ar/Advocacy/GovReport/Pages/default.aspx; See also </w:t>
      </w:r>
      <w:r>
        <w:rPr>
          <w:szCs w:val="18"/>
        </w:rPr>
        <w:t xml:space="preserve">Martin </w:t>
      </w:r>
      <w:proofErr w:type="spellStart"/>
      <w:r w:rsidRPr="001B1328">
        <w:rPr>
          <w:szCs w:val="18"/>
        </w:rPr>
        <w:t>Ravallion</w:t>
      </w:r>
      <w:proofErr w:type="spellEnd"/>
      <w:r>
        <w:rPr>
          <w:szCs w:val="18"/>
        </w:rPr>
        <w:t>, “</w:t>
      </w:r>
      <w:r w:rsidRPr="001B1328">
        <w:rPr>
          <w:szCs w:val="18"/>
        </w:rPr>
        <w:t>Poverty</w:t>
      </w:r>
      <w:r>
        <w:rPr>
          <w:szCs w:val="18"/>
        </w:rPr>
        <w:t> c</w:t>
      </w:r>
      <w:r w:rsidRPr="001B1328">
        <w:rPr>
          <w:szCs w:val="18"/>
        </w:rPr>
        <w:t>omparisons</w:t>
      </w:r>
      <w:r>
        <w:rPr>
          <w:szCs w:val="18"/>
        </w:rPr>
        <w:t>”</w:t>
      </w:r>
      <w:r w:rsidRPr="001B1328">
        <w:rPr>
          <w:szCs w:val="18"/>
        </w:rPr>
        <w:t>, pp. 29-33.</w:t>
      </w:r>
    </w:p>
  </w:footnote>
  <w:footnote w:id="11">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proofErr w:type="gramStart"/>
      <w:r w:rsidRPr="001B1328">
        <w:rPr>
          <w:szCs w:val="18"/>
        </w:rPr>
        <w:t xml:space="preserve">IMF, </w:t>
      </w:r>
      <w:r>
        <w:rPr>
          <w:szCs w:val="18"/>
        </w:rPr>
        <w:t>“</w:t>
      </w:r>
      <w:r w:rsidRPr="001B1328">
        <w:rPr>
          <w:szCs w:val="18"/>
        </w:rPr>
        <w:t>Staff Report for the 2016 Article IV Consultation</w:t>
      </w:r>
      <w:r>
        <w:rPr>
          <w:szCs w:val="18"/>
        </w:rPr>
        <w:t>”</w:t>
      </w:r>
      <w:r w:rsidRPr="001B1328">
        <w:rPr>
          <w:szCs w:val="18"/>
        </w:rPr>
        <w:t>, 29 June 2016, para.</w:t>
      </w:r>
      <w:proofErr w:type="gramEnd"/>
      <w:r w:rsidRPr="001B1328">
        <w:rPr>
          <w:szCs w:val="18"/>
        </w:rPr>
        <w:t xml:space="preserve"> 50.</w:t>
      </w:r>
      <w:r>
        <w:rPr>
          <w:szCs w:val="18"/>
        </w:rPr>
        <w:t xml:space="preserve"> Available from </w:t>
      </w:r>
      <w:r w:rsidRPr="005E6BA8">
        <w:rPr>
          <w:szCs w:val="18"/>
        </w:rPr>
        <w:t>www.imf.org/external/pubs/ft/scr/2016/cr16326.pdf</w:t>
      </w:r>
      <w:r>
        <w:rPr>
          <w:szCs w:val="18"/>
        </w:rPr>
        <w:t>.</w:t>
      </w:r>
    </w:p>
  </w:footnote>
  <w:footnote w:id="12">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sidRPr="00822BC4">
        <w:rPr>
          <w:szCs w:val="18"/>
        </w:rPr>
        <w:t>Report commissioned by the Standing Committee</w:t>
      </w:r>
      <w:r w:rsidRPr="00822BC4">
        <w:rPr>
          <w:rFonts w:ascii="MS Mincho" w:eastAsia="MS Mincho" w:hAnsi="MS Mincho" w:cs="MS Mincho"/>
          <w:szCs w:val="18"/>
        </w:rPr>
        <w:t> </w:t>
      </w:r>
      <w:r w:rsidRPr="00822BC4">
        <w:rPr>
          <w:szCs w:val="18"/>
        </w:rPr>
        <w:t>for Economic and Commercial Cooperation</w:t>
      </w:r>
      <w:r w:rsidRPr="00822BC4">
        <w:rPr>
          <w:rFonts w:ascii="MS Mincho" w:eastAsia="MS Mincho" w:hAnsi="MS Mincho" w:cs="MS Mincho"/>
          <w:szCs w:val="18"/>
        </w:rPr>
        <w:t> </w:t>
      </w:r>
      <w:r w:rsidRPr="00822BC4">
        <w:rPr>
          <w:szCs w:val="18"/>
        </w:rPr>
        <w:t xml:space="preserve">of the Organization of Islamic Cooperation (COMCEC), “Accessibility of </w:t>
      </w:r>
      <w:r>
        <w:rPr>
          <w:szCs w:val="18"/>
        </w:rPr>
        <w:t>v</w:t>
      </w:r>
      <w:r w:rsidRPr="00822BC4">
        <w:rPr>
          <w:szCs w:val="18"/>
        </w:rPr>
        <w:t xml:space="preserve">ulnerable </w:t>
      </w:r>
      <w:r>
        <w:rPr>
          <w:szCs w:val="18"/>
        </w:rPr>
        <w:t>g</w:t>
      </w:r>
      <w:r w:rsidRPr="00822BC4">
        <w:rPr>
          <w:szCs w:val="18"/>
        </w:rPr>
        <w:t xml:space="preserve">roups to </w:t>
      </w:r>
      <w:r>
        <w:rPr>
          <w:szCs w:val="18"/>
        </w:rPr>
        <w:t>s</w:t>
      </w:r>
      <w:r w:rsidRPr="00822BC4">
        <w:rPr>
          <w:szCs w:val="18"/>
        </w:rPr>
        <w:t xml:space="preserve">ocial </w:t>
      </w:r>
      <w:r>
        <w:rPr>
          <w:szCs w:val="18"/>
        </w:rPr>
        <w:t>p</w:t>
      </w:r>
      <w:r w:rsidRPr="00822BC4">
        <w:rPr>
          <w:szCs w:val="18"/>
        </w:rPr>
        <w:t xml:space="preserve">rotection </w:t>
      </w:r>
      <w:r>
        <w:rPr>
          <w:szCs w:val="18"/>
        </w:rPr>
        <w:t>p</w:t>
      </w:r>
      <w:r w:rsidRPr="00822BC4">
        <w:rPr>
          <w:szCs w:val="18"/>
        </w:rPr>
        <w:t xml:space="preserve">rogrammes in the OIC </w:t>
      </w:r>
      <w:r>
        <w:rPr>
          <w:szCs w:val="18"/>
        </w:rPr>
        <w:t>m</w:t>
      </w:r>
      <w:r w:rsidRPr="00822BC4">
        <w:rPr>
          <w:szCs w:val="18"/>
        </w:rPr>
        <w:t xml:space="preserve">ember </w:t>
      </w:r>
      <w:r>
        <w:rPr>
          <w:szCs w:val="18"/>
        </w:rPr>
        <w:t>c</w:t>
      </w:r>
      <w:r w:rsidRPr="00822BC4">
        <w:rPr>
          <w:szCs w:val="18"/>
        </w:rPr>
        <w:t>ountries”, January 2016, p. 10.</w:t>
      </w:r>
      <w:r>
        <w:rPr>
          <w:szCs w:val="18"/>
        </w:rPr>
        <w:t xml:space="preserve"> </w:t>
      </w:r>
      <w:proofErr w:type="gramStart"/>
      <w:r>
        <w:rPr>
          <w:szCs w:val="18"/>
        </w:rPr>
        <w:t xml:space="preserve">Available from </w:t>
      </w:r>
      <w:r w:rsidRPr="00822BC4">
        <w:rPr>
          <w:szCs w:val="18"/>
        </w:rPr>
        <w:t>www.mod.gov.tr/Lists/RecentPublications/Attachments/101/</w:t>
      </w:r>
      <w:r w:rsidR="00EC19D1" w:rsidRPr="00EC19D1">
        <w:rPr>
          <w:szCs w:val="18"/>
          <w:lang w:val="en-US"/>
        </w:rPr>
        <w:br/>
      </w:r>
      <w:r w:rsidRPr="00822BC4">
        <w:rPr>
          <w:szCs w:val="18"/>
        </w:rPr>
        <w:t>Accessibility%20of%20Vulnerable%20Groups%20to%20Social%20Protection.pdf</w:t>
      </w:r>
      <w:r>
        <w:rPr>
          <w:szCs w:val="18"/>
        </w:rPr>
        <w:t>.</w:t>
      </w:r>
      <w:proofErr w:type="gramEnd"/>
    </w:p>
  </w:footnote>
  <w:footnote w:id="13">
    <w:p w:rsidR="006F73A1" w:rsidRPr="00BB1DDA" w:rsidRDefault="006F73A1" w:rsidP="006F73A1">
      <w:pPr>
        <w:pStyle w:val="ad"/>
        <w:rPr>
          <w:szCs w:val="18"/>
        </w:rPr>
      </w:pPr>
      <w:r w:rsidRPr="001B1328">
        <w:rPr>
          <w:szCs w:val="18"/>
        </w:rPr>
        <w:tab/>
      </w:r>
      <w:r w:rsidRPr="002D1CED">
        <w:rPr>
          <w:rStyle w:val="aa"/>
        </w:rPr>
        <w:footnoteRef/>
      </w:r>
      <w:r w:rsidRPr="001B1328">
        <w:rPr>
          <w:szCs w:val="18"/>
        </w:rPr>
        <w:tab/>
      </w:r>
      <w:r>
        <w:rPr>
          <w:szCs w:val="18"/>
        </w:rPr>
        <w:t>For</w:t>
      </w:r>
      <w:r w:rsidRPr="001B1328">
        <w:rPr>
          <w:szCs w:val="18"/>
        </w:rPr>
        <w:t xml:space="preserve"> the best publicly available resource in English on </w:t>
      </w:r>
      <w:r>
        <w:rPr>
          <w:szCs w:val="18"/>
        </w:rPr>
        <w:t>the current</w:t>
      </w:r>
      <w:r w:rsidRPr="001B1328">
        <w:rPr>
          <w:szCs w:val="18"/>
        </w:rPr>
        <w:t xml:space="preserve"> system of poverty alleviation and social protection</w:t>
      </w:r>
      <w:r>
        <w:rPr>
          <w:szCs w:val="18"/>
        </w:rPr>
        <w:t xml:space="preserve"> in Saudi Arabia, see</w:t>
      </w:r>
      <w:r w:rsidRPr="001B1328">
        <w:rPr>
          <w:szCs w:val="18"/>
        </w:rPr>
        <w:t xml:space="preserve"> </w:t>
      </w:r>
      <w:proofErr w:type="spellStart"/>
      <w:r w:rsidRPr="001B1328">
        <w:rPr>
          <w:szCs w:val="18"/>
        </w:rPr>
        <w:t>Talha</w:t>
      </w:r>
      <w:proofErr w:type="spellEnd"/>
      <w:r w:rsidRPr="001B1328">
        <w:rPr>
          <w:szCs w:val="18"/>
        </w:rPr>
        <w:t xml:space="preserve"> </w:t>
      </w:r>
      <w:proofErr w:type="spellStart"/>
      <w:r w:rsidRPr="001B1328">
        <w:rPr>
          <w:szCs w:val="18"/>
        </w:rPr>
        <w:t>Fadaak</w:t>
      </w:r>
      <w:proofErr w:type="spellEnd"/>
      <w:r w:rsidRPr="001B1328">
        <w:rPr>
          <w:szCs w:val="18"/>
        </w:rPr>
        <w:t xml:space="preserve">, </w:t>
      </w:r>
      <w:r w:rsidRPr="001B1328">
        <w:rPr>
          <w:i/>
          <w:szCs w:val="18"/>
        </w:rPr>
        <w:t>Female Poverty in Saudi Arabia</w:t>
      </w:r>
      <w:r w:rsidRPr="00822BC4">
        <w:rPr>
          <w:i/>
          <w:szCs w:val="18"/>
        </w:rPr>
        <w:t>: A study of poor female headed households, social policies and programmes in Jeddah City</w:t>
      </w:r>
      <w:r w:rsidRPr="001B1328">
        <w:rPr>
          <w:szCs w:val="18"/>
        </w:rPr>
        <w:t xml:space="preserve"> (LAP Lambert Academic Publishing, 2012). A recent study in Arabic by the King Khalid Foundation in Riyadh also provides an overview of the system</w:t>
      </w:r>
      <w:r>
        <w:rPr>
          <w:szCs w:val="18"/>
        </w:rPr>
        <w:t xml:space="preserve">. </w:t>
      </w:r>
      <w:proofErr w:type="gramStart"/>
      <w:r w:rsidRPr="00BB1DDA">
        <w:rPr>
          <w:szCs w:val="18"/>
        </w:rPr>
        <w:t>Available from</w:t>
      </w:r>
      <w:r w:rsidRPr="001A78C9">
        <w:rPr>
          <w:szCs w:val="18"/>
        </w:rPr>
        <w:t xml:space="preserve"> </w:t>
      </w:r>
      <w:r w:rsidRPr="00BB1DDA">
        <w:rPr>
          <w:szCs w:val="18"/>
        </w:rPr>
        <w:t>www.kkf.org.sa/ar/Advocacy/GovReport/Pages/default.aspx</w:t>
      </w:r>
      <w:r>
        <w:rPr>
          <w:szCs w:val="18"/>
        </w:rPr>
        <w:t>.</w:t>
      </w:r>
      <w:proofErr w:type="gramEnd"/>
    </w:p>
  </w:footnote>
  <w:footnote w:id="14">
    <w:p w:rsidR="006F73A1" w:rsidRPr="001B1328" w:rsidRDefault="006F73A1" w:rsidP="006F73A1">
      <w:pPr>
        <w:pStyle w:val="ad"/>
        <w:rPr>
          <w:szCs w:val="18"/>
        </w:rPr>
      </w:pPr>
      <w:r w:rsidRPr="00BB1DDA">
        <w:rPr>
          <w:sz w:val="16"/>
          <w:szCs w:val="16"/>
        </w:rPr>
        <w:tab/>
      </w:r>
      <w:r w:rsidRPr="002D1CED">
        <w:rPr>
          <w:rStyle w:val="aa"/>
        </w:rPr>
        <w:footnoteRef/>
      </w:r>
      <w:r w:rsidRPr="001B1328">
        <w:rPr>
          <w:szCs w:val="18"/>
        </w:rPr>
        <w:tab/>
      </w:r>
      <w:r>
        <w:rPr>
          <w:szCs w:val="18"/>
        </w:rPr>
        <w:t>See</w:t>
      </w:r>
      <w:r w:rsidRPr="001B1328">
        <w:rPr>
          <w:szCs w:val="18"/>
        </w:rPr>
        <w:t xml:space="preserve"> www.boe.gov.sa/ViewSystemDetails.aspx?lang=en&amp;SystemID=187&amp;VersionID=202</w:t>
      </w:r>
      <w:r>
        <w:rPr>
          <w:szCs w:val="18"/>
        </w:rPr>
        <w:t>.</w:t>
      </w:r>
    </w:p>
  </w:footnote>
  <w:footnote w:id="15">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Th</w:t>
      </w:r>
      <w:r>
        <w:rPr>
          <w:szCs w:val="18"/>
        </w:rPr>
        <w:t>e fact th</w:t>
      </w:r>
      <w:r w:rsidRPr="001B1328">
        <w:rPr>
          <w:szCs w:val="18"/>
        </w:rPr>
        <w:t xml:space="preserve">at </w:t>
      </w:r>
      <w:r>
        <w:rPr>
          <w:szCs w:val="18"/>
        </w:rPr>
        <w:t>g</w:t>
      </w:r>
      <w:r w:rsidRPr="001B1328">
        <w:rPr>
          <w:szCs w:val="18"/>
        </w:rPr>
        <w:t xml:space="preserve">overnment benefits are low compared to the cost of living is made apparent by comparing the maximum monthly cash transfer under Royal Decree </w:t>
      </w:r>
      <w:r>
        <w:rPr>
          <w:szCs w:val="18"/>
        </w:rPr>
        <w:t>N</w:t>
      </w:r>
      <w:r w:rsidRPr="001B1328">
        <w:rPr>
          <w:szCs w:val="18"/>
        </w:rPr>
        <w:t xml:space="preserve">o. </w:t>
      </w:r>
      <w:proofErr w:type="gramStart"/>
      <w:r w:rsidRPr="001B1328">
        <w:rPr>
          <w:szCs w:val="18"/>
        </w:rPr>
        <w:t xml:space="preserve">M/45 of 2006 of </w:t>
      </w:r>
      <w:r>
        <w:t>SRI</w:t>
      </w:r>
      <w:r w:rsidRPr="001B1328">
        <w:rPr>
          <w:szCs w:val="18"/>
        </w:rPr>
        <w:t xml:space="preserve"> 5,000 for a family of 15 individuals to average household expenditure data from the Government’s 2013 Household Expenditure and Income Survey.</w:t>
      </w:r>
      <w:proofErr w:type="gramEnd"/>
      <w:r w:rsidRPr="001B1328">
        <w:rPr>
          <w:szCs w:val="18"/>
        </w:rPr>
        <w:t xml:space="preserve"> Unfortunately, the survey indicates only average expenditure and not expenditure per income bracket or otherwise disaggregated to show expenditure among vulnerable groups. </w:t>
      </w:r>
      <w:r>
        <w:rPr>
          <w:szCs w:val="18"/>
        </w:rPr>
        <w:t xml:space="preserve">However, </w:t>
      </w:r>
      <w:r w:rsidRPr="001B1328">
        <w:rPr>
          <w:szCs w:val="18"/>
        </w:rPr>
        <w:t>table 3 on p</w:t>
      </w:r>
      <w:r>
        <w:rPr>
          <w:szCs w:val="18"/>
        </w:rPr>
        <w:t>.</w:t>
      </w:r>
      <w:r w:rsidRPr="001B1328">
        <w:rPr>
          <w:szCs w:val="18"/>
        </w:rPr>
        <w:t xml:space="preserve"> 27 of the 2013 survey indicates that an average Saudi household (only Saudis are eligible for cash benefits </w:t>
      </w:r>
      <w:r>
        <w:rPr>
          <w:szCs w:val="18"/>
        </w:rPr>
        <w:t>under</w:t>
      </w:r>
      <w:r w:rsidRPr="001B1328">
        <w:rPr>
          <w:szCs w:val="18"/>
        </w:rPr>
        <w:t xml:space="preserve"> art</w:t>
      </w:r>
      <w:r>
        <w:rPr>
          <w:szCs w:val="18"/>
        </w:rPr>
        <w:t>.</w:t>
      </w:r>
      <w:r w:rsidRPr="001B1328">
        <w:rPr>
          <w:szCs w:val="18"/>
        </w:rPr>
        <w:t xml:space="preserve"> 2 of </w:t>
      </w:r>
      <w:r>
        <w:rPr>
          <w:szCs w:val="18"/>
        </w:rPr>
        <w:t xml:space="preserve">the </w:t>
      </w:r>
      <w:r w:rsidRPr="001B1328">
        <w:rPr>
          <w:szCs w:val="18"/>
        </w:rPr>
        <w:t>Royal Decree) of 6.9</w:t>
      </w:r>
      <w:r>
        <w:rPr>
          <w:szCs w:val="18"/>
        </w:rPr>
        <w:t> </w:t>
      </w:r>
      <w:r w:rsidRPr="001B1328">
        <w:rPr>
          <w:szCs w:val="18"/>
        </w:rPr>
        <w:t xml:space="preserve">persons in the Riyadh region has an average monthly expenditure of </w:t>
      </w:r>
      <w:r>
        <w:rPr>
          <w:szCs w:val="18"/>
        </w:rPr>
        <w:t xml:space="preserve">SRI </w:t>
      </w:r>
      <w:r w:rsidRPr="001B1328">
        <w:rPr>
          <w:szCs w:val="18"/>
        </w:rPr>
        <w:t>18,470.</w:t>
      </w:r>
      <w:r>
        <w:rPr>
          <w:szCs w:val="18"/>
        </w:rPr>
        <w:t xml:space="preserve"> </w:t>
      </w:r>
      <w:proofErr w:type="gramStart"/>
      <w:r>
        <w:rPr>
          <w:szCs w:val="18"/>
        </w:rPr>
        <w:t xml:space="preserve">Available from </w:t>
      </w:r>
      <w:r w:rsidRPr="00320601">
        <w:rPr>
          <w:szCs w:val="18"/>
        </w:rPr>
        <w:t>www.stats.gov.sa/sites/default/files/household_expenditure_and_income_survey_2013.pdf</w:t>
      </w:r>
      <w:r>
        <w:rPr>
          <w:szCs w:val="18"/>
        </w:rPr>
        <w:t>.</w:t>
      </w:r>
      <w:proofErr w:type="gramEnd"/>
    </w:p>
  </w:footnote>
  <w:footnote w:id="16">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Th</w:t>
      </w:r>
      <w:r>
        <w:rPr>
          <w:szCs w:val="18"/>
        </w:rPr>
        <w:t>o</w:t>
      </w:r>
      <w:r w:rsidRPr="001B1328">
        <w:rPr>
          <w:szCs w:val="18"/>
        </w:rPr>
        <w:t xml:space="preserve">se challenges are not uncommon for social assistance schemes in the </w:t>
      </w:r>
      <w:r>
        <w:rPr>
          <w:rStyle w:val="preferred"/>
        </w:rPr>
        <w:t>Middle East and North Africa Region</w:t>
      </w:r>
      <w:r w:rsidRPr="001B1328">
        <w:rPr>
          <w:szCs w:val="18"/>
        </w:rPr>
        <w:t xml:space="preserve">. See ESCWA, </w:t>
      </w:r>
      <w:r>
        <w:rPr>
          <w:szCs w:val="18"/>
        </w:rPr>
        <w:t>“</w:t>
      </w:r>
      <w:r w:rsidRPr="001B1328">
        <w:rPr>
          <w:szCs w:val="18"/>
        </w:rPr>
        <w:t xml:space="preserve">Integrated </w:t>
      </w:r>
      <w:r>
        <w:rPr>
          <w:szCs w:val="18"/>
        </w:rPr>
        <w:t>s</w:t>
      </w:r>
      <w:r w:rsidRPr="001B1328">
        <w:rPr>
          <w:szCs w:val="18"/>
        </w:rPr>
        <w:t xml:space="preserve">ocial </w:t>
      </w:r>
      <w:r>
        <w:rPr>
          <w:szCs w:val="18"/>
        </w:rPr>
        <w:t>p</w:t>
      </w:r>
      <w:r w:rsidRPr="001B1328">
        <w:rPr>
          <w:szCs w:val="18"/>
        </w:rPr>
        <w:t xml:space="preserve">olicy: </w:t>
      </w:r>
      <w:r>
        <w:rPr>
          <w:szCs w:val="18"/>
        </w:rPr>
        <w:t>t</w:t>
      </w:r>
      <w:r w:rsidRPr="001B1328">
        <w:rPr>
          <w:szCs w:val="18"/>
        </w:rPr>
        <w:t xml:space="preserve">owards a </w:t>
      </w:r>
      <w:r>
        <w:rPr>
          <w:szCs w:val="18"/>
        </w:rPr>
        <w:t>n</w:t>
      </w:r>
      <w:r w:rsidRPr="001B1328">
        <w:rPr>
          <w:szCs w:val="18"/>
        </w:rPr>
        <w:t xml:space="preserve">ew </w:t>
      </w:r>
      <w:r>
        <w:rPr>
          <w:szCs w:val="18"/>
        </w:rPr>
        <w:t>w</w:t>
      </w:r>
      <w:r w:rsidRPr="001B1328">
        <w:rPr>
          <w:szCs w:val="18"/>
        </w:rPr>
        <w:t xml:space="preserve">elfare </w:t>
      </w:r>
      <w:r>
        <w:rPr>
          <w:szCs w:val="18"/>
        </w:rPr>
        <w:t>m</w:t>
      </w:r>
      <w:r w:rsidRPr="001B1328">
        <w:rPr>
          <w:szCs w:val="18"/>
        </w:rPr>
        <w:t>ix, Report V</w:t>
      </w:r>
      <w:r>
        <w:rPr>
          <w:szCs w:val="18"/>
        </w:rPr>
        <w:t>”</w:t>
      </w:r>
      <w:r w:rsidRPr="001B1328">
        <w:rPr>
          <w:szCs w:val="18"/>
        </w:rPr>
        <w:t xml:space="preserve"> (2014). </w:t>
      </w:r>
    </w:p>
  </w:footnote>
  <w:footnote w:id="17">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E624A0">
        <w:rPr>
          <w:i/>
          <w:iCs/>
          <w:szCs w:val="18"/>
        </w:rPr>
        <w:t>Subsidy Reform in the Middle East and North Africa: Recent Progress and Challenges Ahead</w:t>
      </w:r>
      <w:r w:rsidRPr="001B1328">
        <w:rPr>
          <w:szCs w:val="18"/>
        </w:rPr>
        <w:t xml:space="preserve"> (</w:t>
      </w:r>
      <w:r>
        <w:rPr>
          <w:szCs w:val="18"/>
        </w:rPr>
        <w:t xml:space="preserve">Washington, DC, IMF, </w:t>
      </w:r>
      <w:r w:rsidRPr="001B1328">
        <w:rPr>
          <w:szCs w:val="18"/>
        </w:rPr>
        <w:t>2014), p. 18.</w:t>
      </w:r>
    </w:p>
  </w:footnote>
  <w:footnote w:id="18">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Ibid.</w:t>
      </w:r>
    </w:p>
  </w:footnote>
  <w:footnote w:id="19">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 xml:space="preserve">Steffen </w:t>
      </w:r>
      <w:proofErr w:type="spellStart"/>
      <w:r w:rsidRPr="001B1328">
        <w:rPr>
          <w:szCs w:val="18"/>
        </w:rPr>
        <w:t>Hertog</w:t>
      </w:r>
      <w:proofErr w:type="spellEnd"/>
      <w:r w:rsidRPr="001B1328">
        <w:rPr>
          <w:szCs w:val="18"/>
        </w:rPr>
        <w:t xml:space="preserve">, </w:t>
      </w:r>
      <w:r>
        <w:rPr>
          <w:szCs w:val="18"/>
        </w:rPr>
        <w:t>“</w:t>
      </w:r>
      <w:r w:rsidRPr="001B1328">
        <w:rPr>
          <w:szCs w:val="18"/>
        </w:rPr>
        <w:t xml:space="preserve">Challenges to the Saudi </w:t>
      </w:r>
      <w:r>
        <w:rPr>
          <w:szCs w:val="18"/>
        </w:rPr>
        <w:t>d</w:t>
      </w:r>
      <w:r w:rsidRPr="001B1328">
        <w:rPr>
          <w:szCs w:val="18"/>
        </w:rPr>
        <w:t xml:space="preserve">istributional State in the </w:t>
      </w:r>
      <w:r>
        <w:rPr>
          <w:szCs w:val="18"/>
        </w:rPr>
        <w:t>a</w:t>
      </w:r>
      <w:r w:rsidRPr="001B1328">
        <w:rPr>
          <w:szCs w:val="18"/>
        </w:rPr>
        <w:t xml:space="preserve">ge of </w:t>
      </w:r>
      <w:r>
        <w:rPr>
          <w:szCs w:val="18"/>
        </w:rPr>
        <w:t>a</w:t>
      </w:r>
      <w:r w:rsidRPr="001B1328">
        <w:rPr>
          <w:szCs w:val="18"/>
        </w:rPr>
        <w:t>usterity</w:t>
      </w:r>
      <w:r>
        <w:rPr>
          <w:szCs w:val="18"/>
        </w:rPr>
        <w:t>”</w:t>
      </w:r>
      <w:r w:rsidRPr="001B1328">
        <w:rPr>
          <w:szCs w:val="18"/>
        </w:rPr>
        <w:t xml:space="preserve">, paper presented at </w:t>
      </w:r>
      <w:r>
        <w:rPr>
          <w:szCs w:val="18"/>
        </w:rPr>
        <w:t>the conference entitled “</w:t>
      </w:r>
      <w:r w:rsidRPr="001B1328">
        <w:rPr>
          <w:szCs w:val="18"/>
        </w:rPr>
        <w:t xml:space="preserve">Saudi Arabia: </w:t>
      </w:r>
      <w:r>
        <w:rPr>
          <w:szCs w:val="18"/>
        </w:rPr>
        <w:t>d</w:t>
      </w:r>
      <w:r w:rsidRPr="001B1328">
        <w:rPr>
          <w:szCs w:val="18"/>
        </w:rPr>
        <w:t xml:space="preserve">omestic, </w:t>
      </w:r>
      <w:r>
        <w:rPr>
          <w:szCs w:val="18"/>
        </w:rPr>
        <w:t>r</w:t>
      </w:r>
      <w:r w:rsidRPr="001B1328">
        <w:rPr>
          <w:szCs w:val="18"/>
        </w:rPr>
        <w:t xml:space="preserve">egional and </w:t>
      </w:r>
      <w:r>
        <w:rPr>
          <w:szCs w:val="18"/>
        </w:rPr>
        <w:t>i</w:t>
      </w:r>
      <w:r w:rsidRPr="001B1328">
        <w:rPr>
          <w:szCs w:val="18"/>
        </w:rPr>
        <w:t xml:space="preserve">nternational </w:t>
      </w:r>
      <w:r>
        <w:rPr>
          <w:szCs w:val="18"/>
        </w:rPr>
        <w:t>c</w:t>
      </w:r>
      <w:r w:rsidRPr="001B1328">
        <w:rPr>
          <w:szCs w:val="18"/>
        </w:rPr>
        <w:t>hallenges</w:t>
      </w:r>
      <w:r>
        <w:rPr>
          <w:szCs w:val="18"/>
        </w:rPr>
        <w:t>”</w:t>
      </w:r>
      <w:r w:rsidRPr="001B1328">
        <w:rPr>
          <w:szCs w:val="18"/>
        </w:rPr>
        <w:t xml:space="preserve">, </w:t>
      </w:r>
      <w:r w:rsidRPr="0007472F">
        <w:rPr>
          <w:szCs w:val="18"/>
        </w:rPr>
        <w:t xml:space="preserve">Middle East Institute, National University of </w:t>
      </w:r>
      <w:r w:rsidRPr="001B1328">
        <w:rPr>
          <w:szCs w:val="18"/>
        </w:rPr>
        <w:t>Singapore</w:t>
      </w:r>
      <w:r>
        <w:rPr>
          <w:szCs w:val="18"/>
        </w:rPr>
        <w:t>,</w:t>
      </w:r>
      <w:r w:rsidR="00EC19D1">
        <w:rPr>
          <w:szCs w:val="18"/>
        </w:rPr>
        <w:t xml:space="preserve"> </w:t>
      </w:r>
      <w:r w:rsidR="00EC19D1" w:rsidRPr="00EC19D1">
        <w:rPr>
          <w:szCs w:val="18"/>
          <w:lang w:val="en-US"/>
        </w:rPr>
        <w:br/>
      </w:r>
      <w:r w:rsidR="00EC19D1">
        <w:rPr>
          <w:szCs w:val="18"/>
        </w:rPr>
        <w:t>12-13</w:t>
      </w:r>
      <w:r w:rsidR="00EC19D1" w:rsidRPr="00EC19D1">
        <w:rPr>
          <w:szCs w:val="18"/>
          <w:lang w:val="en-US"/>
        </w:rPr>
        <w:t> </w:t>
      </w:r>
      <w:r w:rsidRPr="001B1328">
        <w:rPr>
          <w:szCs w:val="18"/>
        </w:rPr>
        <w:t>December 2016.</w:t>
      </w:r>
    </w:p>
  </w:footnote>
  <w:footnote w:id="20">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proofErr w:type="spellStart"/>
      <w:r w:rsidRPr="005B34B6">
        <w:rPr>
          <w:szCs w:val="18"/>
        </w:rPr>
        <w:t>Glada</w:t>
      </w:r>
      <w:proofErr w:type="spellEnd"/>
      <w:r w:rsidRPr="005B34B6">
        <w:rPr>
          <w:szCs w:val="18"/>
        </w:rPr>
        <w:t xml:space="preserve"> </w:t>
      </w:r>
      <w:proofErr w:type="spellStart"/>
      <w:r w:rsidRPr="005B34B6">
        <w:rPr>
          <w:szCs w:val="18"/>
        </w:rPr>
        <w:t>Lahn</w:t>
      </w:r>
      <w:proofErr w:type="spellEnd"/>
      <w:r>
        <w:rPr>
          <w:szCs w:val="18"/>
        </w:rPr>
        <w:t xml:space="preserve">, </w:t>
      </w:r>
      <w:r w:rsidRPr="00E624A0">
        <w:rPr>
          <w:i/>
          <w:iCs/>
          <w:szCs w:val="18"/>
        </w:rPr>
        <w:t>Fuel, Food and Utilities Price Reforms in the GCC: A Wake-up Call for Business</w:t>
      </w:r>
      <w:r w:rsidRPr="001B1328">
        <w:rPr>
          <w:szCs w:val="18"/>
        </w:rPr>
        <w:t xml:space="preserve"> </w:t>
      </w:r>
      <w:r>
        <w:rPr>
          <w:szCs w:val="18"/>
        </w:rPr>
        <w:t xml:space="preserve">(London, </w:t>
      </w:r>
      <w:r w:rsidRPr="001B1328">
        <w:rPr>
          <w:szCs w:val="18"/>
        </w:rPr>
        <w:t>Chatham House, June 2016</w:t>
      </w:r>
      <w:r>
        <w:rPr>
          <w:szCs w:val="18"/>
        </w:rPr>
        <w:t>)</w:t>
      </w:r>
      <w:r w:rsidRPr="001B1328">
        <w:rPr>
          <w:szCs w:val="18"/>
        </w:rPr>
        <w:t>, p.</w:t>
      </w:r>
      <w:r>
        <w:rPr>
          <w:szCs w:val="18"/>
        </w:rPr>
        <w:t xml:space="preserve"> </w:t>
      </w:r>
      <w:r w:rsidRPr="001B1328">
        <w:rPr>
          <w:szCs w:val="18"/>
        </w:rPr>
        <w:t>2.</w:t>
      </w:r>
    </w:p>
  </w:footnote>
  <w:footnote w:id="21">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sidRPr="00632430">
        <w:rPr>
          <w:szCs w:val="18"/>
        </w:rPr>
        <w:t>Saudi Arabia, “Fiscal Balance Program: Balanced Budget 2020”, p. 58.</w:t>
      </w:r>
      <w:r w:rsidRPr="001B1328">
        <w:rPr>
          <w:szCs w:val="18"/>
        </w:rPr>
        <w:t xml:space="preserve"> </w:t>
      </w:r>
      <w:proofErr w:type="gramStart"/>
      <w:r>
        <w:rPr>
          <w:szCs w:val="18"/>
        </w:rPr>
        <w:t xml:space="preserve">Available from </w:t>
      </w:r>
      <w:r w:rsidRPr="00632430">
        <w:rPr>
          <w:szCs w:val="18"/>
        </w:rPr>
        <w:t>http://vision2030.gov.sa/sites/default/files/attachments/BB2020_EN.pdf</w:t>
      </w:r>
      <w:r>
        <w:rPr>
          <w:szCs w:val="18"/>
        </w:rPr>
        <w:t>.</w:t>
      </w:r>
      <w:proofErr w:type="gramEnd"/>
    </w:p>
  </w:footnote>
  <w:footnote w:id="22">
    <w:p w:rsidR="006F73A1" w:rsidRPr="00632430" w:rsidRDefault="006F73A1" w:rsidP="006F73A1">
      <w:pPr>
        <w:pStyle w:val="ad"/>
        <w:rPr>
          <w:b/>
          <w:bCs/>
          <w:szCs w:val="18"/>
        </w:rPr>
      </w:pPr>
      <w:r w:rsidRPr="001B1328">
        <w:rPr>
          <w:szCs w:val="18"/>
        </w:rPr>
        <w:tab/>
      </w:r>
      <w:r w:rsidRPr="002D1CED">
        <w:rPr>
          <w:rStyle w:val="aa"/>
        </w:rPr>
        <w:footnoteRef/>
      </w:r>
      <w:r w:rsidRPr="001B1328">
        <w:rPr>
          <w:szCs w:val="18"/>
        </w:rPr>
        <w:tab/>
        <w:t>“In the wake of an increase in petrol prices in January, alongside rises in electricity and water bills, year-on-year inflation rose to 4.1% in the first seven months of 2016, compared with 2.3% at end-2015”</w:t>
      </w:r>
      <w:r>
        <w:rPr>
          <w:szCs w:val="18"/>
        </w:rPr>
        <w:t xml:space="preserve">, </w:t>
      </w:r>
      <w:r w:rsidRPr="001B1328">
        <w:rPr>
          <w:szCs w:val="18"/>
        </w:rPr>
        <w:t xml:space="preserve">Economist Intelligence Unit, </w:t>
      </w:r>
      <w:r>
        <w:rPr>
          <w:szCs w:val="18"/>
        </w:rPr>
        <w:t>“</w:t>
      </w:r>
      <w:r w:rsidRPr="001B1328">
        <w:rPr>
          <w:szCs w:val="18"/>
        </w:rPr>
        <w:t xml:space="preserve">Country </w:t>
      </w:r>
      <w:r>
        <w:rPr>
          <w:szCs w:val="18"/>
        </w:rPr>
        <w:t>r</w:t>
      </w:r>
      <w:r w:rsidRPr="001B1328">
        <w:rPr>
          <w:szCs w:val="18"/>
        </w:rPr>
        <w:t xml:space="preserve">eport: Saudi Arabia, </w:t>
      </w:r>
      <w:r>
        <w:rPr>
          <w:szCs w:val="18"/>
        </w:rPr>
        <w:t>g</w:t>
      </w:r>
      <w:r w:rsidRPr="001B1328">
        <w:rPr>
          <w:szCs w:val="18"/>
        </w:rPr>
        <w:t>enerated on November 16th 2016</w:t>
      </w:r>
      <w:r>
        <w:rPr>
          <w:szCs w:val="18"/>
        </w:rPr>
        <w:t>”</w:t>
      </w:r>
      <w:r w:rsidRPr="001B1328">
        <w:rPr>
          <w:szCs w:val="18"/>
        </w:rPr>
        <w:t xml:space="preserve">, p. 8. </w:t>
      </w:r>
    </w:p>
  </w:footnote>
  <w:footnote w:id="23">
    <w:p w:rsidR="006F73A1" w:rsidRPr="001B1328" w:rsidRDefault="006F73A1" w:rsidP="006F73A1">
      <w:pPr>
        <w:pStyle w:val="ad"/>
        <w:rPr>
          <w:szCs w:val="18"/>
        </w:rPr>
      </w:pPr>
      <w:r w:rsidRPr="00632430">
        <w:rPr>
          <w:b/>
          <w:bCs/>
          <w:szCs w:val="18"/>
        </w:rPr>
        <w:tab/>
      </w:r>
      <w:r w:rsidRPr="002D1CED">
        <w:rPr>
          <w:rStyle w:val="aa"/>
        </w:rPr>
        <w:footnoteRef/>
      </w:r>
      <w:r w:rsidRPr="00632430">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171398">
        <w:rPr>
          <w:i/>
          <w:iCs/>
          <w:szCs w:val="18"/>
        </w:rPr>
        <w:t>Subsidy Reform in the Middle East and North Africa</w:t>
      </w:r>
      <w:r w:rsidRPr="001B1328">
        <w:rPr>
          <w:szCs w:val="18"/>
        </w:rPr>
        <w:t xml:space="preserve">, p. xi. </w:t>
      </w:r>
    </w:p>
  </w:footnote>
  <w:footnote w:id="24">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sidRPr="001A78C9">
        <w:rPr>
          <w:szCs w:val="18"/>
        </w:rPr>
        <w:t xml:space="preserve">See </w:t>
      </w:r>
      <w:r>
        <w:rPr>
          <w:szCs w:val="18"/>
        </w:rPr>
        <w:t xml:space="preserve">Adam </w:t>
      </w:r>
      <w:proofErr w:type="spellStart"/>
      <w:r>
        <w:rPr>
          <w:szCs w:val="18"/>
        </w:rPr>
        <w:t>Coogle</w:t>
      </w:r>
      <w:proofErr w:type="spellEnd"/>
      <w:r>
        <w:rPr>
          <w:szCs w:val="18"/>
        </w:rPr>
        <w:t xml:space="preserve"> and Kristine </w:t>
      </w:r>
      <w:proofErr w:type="spellStart"/>
      <w:r>
        <w:rPr>
          <w:szCs w:val="18"/>
        </w:rPr>
        <w:t>Beckerle</w:t>
      </w:r>
      <w:proofErr w:type="spellEnd"/>
      <w:r>
        <w:rPr>
          <w:szCs w:val="18"/>
        </w:rPr>
        <w:t>, “</w:t>
      </w:r>
      <w:r w:rsidRPr="001A78C9">
        <w:rPr>
          <w:szCs w:val="18"/>
        </w:rPr>
        <w:t xml:space="preserve">Dispatches: </w:t>
      </w:r>
      <w:r>
        <w:rPr>
          <w:szCs w:val="18"/>
        </w:rPr>
        <w:t>b</w:t>
      </w:r>
      <w:r w:rsidRPr="001A78C9">
        <w:rPr>
          <w:szCs w:val="18"/>
        </w:rPr>
        <w:t xml:space="preserve">etter </w:t>
      </w:r>
      <w:r>
        <w:rPr>
          <w:szCs w:val="18"/>
        </w:rPr>
        <w:t>l</w:t>
      </w:r>
      <w:r w:rsidRPr="001A78C9">
        <w:rPr>
          <w:szCs w:val="18"/>
        </w:rPr>
        <w:t xml:space="preserve">ate </w:t>
      </w:r>
      <w:r>
        <w:rPr>
          <w:szCs w:val="18"/>
        </w:rPr>
        <w:t>t</w:t>
      </w:r>
      <w:r w:rsidRPr="001A78C9">
        <w:rPr>
          <w:szCs w:val="18"/>
        </w:rPr>
        <w:t xml:space="preserve">han </w:t>
      </w:r>
      <w:r>
        <w:rPr>
          <w:szCs w:val="18"/>
        </w:rPr>
        <w:t>n</w:t>
      </w:r>
      <w:r w:rsidRPr="001A78C9">
        <w:rPr>
          <w:szCs w:val="18"/>
        </w:rPr>
        <w:t xml:space="preserve">ever – Saudi Arabia </w:t>
      </w:r>
      <w:r>
        <w:rPr>
          <w:szCs w:val="18"/>
        </w:rPr>
        <w:t>a</w:t>
      </w:r>
      <w:r w:rsidRPr="001A78C9">
        <w:rPr>
          <w:szCs w:val="18"/>
        </w:rPr>
        <w:t xml:space="preserve">pproves NGO </w:t>
      </w:r>
      <w:r>
        <w:rPr>
          <w:szCs w:val="18"/>
        </w:rPr>
        <w:t>l</w:t>
      </w:r>
      <w:r w:rsidRPr="001A78C9">
        <w:rPr>
          <w:szCs w:val="18"/>
        </w:rPr>
        <w:t>aw</w:t>
      </w:r>
      <w:r>
        <w:rPr>
          <w:szCs w:val="18"/>
        </w:rPr>
        <w:t xml:space="preserve">”, 2 December 2015. </w:t>
      </w:r>
      <w:proofErr w:type="gramStart"/>
      <w:r>
        <w:rPr>
          <w:szCs w:val="18"/>
        </w:rPr>
        <w:t>Available from</w:t>
      </w:r>
      <w:r w:rsidRPr="001A78C9">
        <w:rPr>
          <w:szCs w:val="18"/>
        </w:rPr>
        <w:t xml:space="preserve"> www.hrw.org/news/2015/12/02/</w:t>
      </w:r>
      <w:r w:rsidR="00DB4581" w:rsidRPr="00DB4581">
        <w:rPr>
          <w:szCs w:val="18"/>
          <w:lang w:val="en-US"/>
        </w:rPr>
        <w:br/>
      </w:r>
      <w:r w:rsidRPr="001A78C9">
        <w:rPr>
          <w:szCs w:val="18"/>
        </w:rPr>
        <w:t>dispatches-better-late-never-</w:t>
      </w:r>
      <w:proofErr w:type="spellStart"/>
      <w:r w:rsidRPr="001A78C9">
        <w:rPr>
          <w:szCs w:val="18"/>
        </w:rPr>
        <w:t>saudi</w:t>
      </w:r>
      <w:proofErr w:type="spellEnd"/>
      <w:r w:rsidRPr="001A78C9">
        <w:rPr>
          <w:szCs w:val="18"/>
        </w:rPr>
        <w:t>-</w:t>
      </w:r>
      <w:proofErr w:type="spellStart"/>
      <w:r w:rsidRPr="001A78C9">
        <w:rPr>
          <w:szCs w:val="18"/>
        </w:rPr>
        <w:t>arabia</w:t>
      </w:r>
      <w:proofErr w:type="spellEnd"/>
      <w:r w:rsidRPr="001A78C9">
        <w:rPr>
          <w:szCs w:val="18"/>
        </w:rPr>
        <w:t>-approves-</w:t>
      </w:r>
      <w:proofErr w:type="spellStart"/>
      <w:r w:rsidRPr="001A78C9">
        <w:rPr>
          <w:szCs w:val="18"/>
        </w:rPr>
        <w:t>ngo</w:t>
      </w:r>
      <w:proofErr w:type="spellEnd"/>
      <w:r w:rsidRPr="001A78C9">
        <w:rPr>
          <w:szCs w:val="18"/>
        </w:rPr>
        <w:t>-law</w:t>
      </w:r>
      <w:r w:rsidRPr="001B1328">
        <w:rPr>
          <w:szCs w:val="18"/>
        </w:rPr>
        <w:t>.</w:t>
      </w:r>
      <w:proofErr w:type="gramEnd"/>
    </w:p>
  </w:footnote>
  <w:footnote w:id="25">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V</w:t>
      </w:r>
      <w:r w:rsidRPr="001B1328">
        <w:rPr>
          <w:szCs w:val="18"/>
        </w:rPr>
        <w:t xml:space="preserve">erses 70:24 and 51:19 </w:t>
      </w:r>
      <w:r>
        <w:rPr>
          <w:szCs w:val="18"/>
        </w:rPr>
        <w:t xml:space="preserve">of the </w:t>
      </w:r>
      <w:r w:rsidRPr="001B1328">
        <w:rPr>
          <w:szCs w:val="18"/>
        </w:rPr>
        <w:t>Qur’an assert that the poor have a just claim (</w:t>
      </w:r>
      <w:proofErr w:type="spellStart"/>
      <w:r w:rsidRPr="001B1328">
        <w:rPr>
          <w:i/>
          <w:szCs w:val="18"/>
        </w:rPr>
        <w:t>haqq</w:t>
      </w:r>
      <w:proofErr w:type="spellEnd"/>
      <w:r w:rsidRPr="001B1328">
        <w:rPr>
          <w:szCs w:val="18"/>
        </w:rPr>
        <w:t>) to a share in wealth</w:t>
      </w:r>
      <w:r>
        <w:rPr>
          <w:szCs w:val="18"/>
        </w:rPr>
        <w:t xml:space="preserve">. </w:t>
      </w:r>
      <w:r w:rsidRPr="001B1328">
        <w:rPr>
          <w:szCs w:val="18"/>
        </w:rPr>
        <w:t xml:space="preserve">Amy Singer, </w:t>
      </w:r>
      <w:r w:rsidRPr="001B1328">
        <w:rPr>
          <w:i/>
          <w:szCs w:val="18"/>
        </w:rPr>
        <w:t>Charity in Islamic Societies</w:t>
      </w:r>
      <w:r w:rsidRPr="001B1328">
        <w:rPr>
          <w:szCs w:val="18"/>
        </w:rPr>
        <w:t xml:space="preserve"> (</w:t>
      </w:r>
      <w:r>
        <w:rPr>
          <w:szCs w:val="18"/>
        </w:rPr>
        <w:t xml:space="preserve">Cambridge, Cambridge University Press, </w:t>
      </w:r>
      <w:r w:rsidRPr="001B1328">
        <w:rPr>
          <w:szCs w:val="18"/>
        </w:rPr>
        <w:t>2008), p.</w:t>
      </w:r>
      <w:r>
        <w:rPr>
          <w:szCs w:val="18"/>
        </w:rPr>
        <w:t> </w:t>
      </w:r>
      <w:r w:rsidRPr="001B1328">
        <w:rPr>
          <w:szCs w:val="18"/>
        </w:rPr>
        <w:t>35.</w:t>
      </w:r>
    </w:p>
  </w:footnote>
  <w:footnote w:id="26">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proofErr w:type="gramStart"/>
      <w:r w:rsidRPr="00B4711F">
        <w:rPr>
          <w:szCs w:val="18"/>
        </w:rPr>
        <w:t>Organization for Economic Cooperation and Development</w:t>
      </w:r>
      <w:r w:rsidRPr="001B1328">
        <w:rPr>
          <w:szCs w:val="18"/>
        </w:rPr>
        <w:t xml:space="preserve">, </w:t>
      </w:r>
      <w:r>
        <w:rPr>
          <w:szCs w:val="18"/>
        </w:rPr>
        <w:t>“</w:t>
      </w:r>
      <w:r w:rsidRPr="001B1328">
        <w:rPr>
          <w:szCs w:val="18"/>
        </w:rPr>
        <w:t xml:space="preserve">Inequality </w:t>
      </w:r>
      <w:r>
        <w:rPr>
          <w:szCs w:val="18"/>
        </w:rPr>
        <w:t>r</w:t>
      </w:r>
      <w:r w:rsidRPr="001B1328">
        <w:rPr>
          <w:szCs w:val="18"/>
        </w:rPr>
        <w:t xml:space="preserve">emains </w:t>
      </w:r>
      <w:r>
        <w:rPr>
          <w:szCs w:val="18"/>
        </w:rPr>
        <w:t>h</w:t>
      </w:r>
      <w:r w:rsidRPr="001B1328">
        <w:rPr>
          <w:szCs w:val="18"/>
        </w:rPr>
        <w:t xml:space="preserve">igh in the </w:t>
      </w:r>
      <w:r>
        <w:rPr>
          <w:szCs w:val="18"/>
        </w:rPr>
        <w:t>f</w:t>
      </w:r>
      <w:r w:rsidRPr="001B1328">
        <w:rPr>
          <w:szCs w:val="18"/>
        </w:rPr>
        <w:t xml:space="preserve">ace of </w:t>
      </w:r>
      <w:r>
        <w:rPr>
          <w:szCs w:val="18"/>
        </w:rPr>
        <w:t>w</w:t>
      </w:r>
      <w:r w:rsidRPr="001B1328">
        <w:rPr>
          <w:szCs w:val="18"/>
        </w:rPr>
        <w:t xml:space="preserve">eak </w:t>
      </w:r>
      <w:r>
        <w:rPr>
          <w:szCs w:val="18"/>
        </w:rPr>
        <w:t>r</w:t>
      </w:r>
      <w:r w:rsidRPr="001B1328">
        <w:rPr>
          <w:szCs w:val="18"/>
        </w:rPr>
        <w:t>ecovery</w:t>
      </w:r>
      <w:r>
        <w:rPr>
          <w:szCs w:val="18"/>
        </w:rPr>
        <w:t>”</w:t>
      </w:r>
      <w:r w:rsidRPr="001B1328">
        <w:rPr>
          <w:szCs w:val="18"/>
        </w:rPr>
        <w:t>, November 2016, p. 6.</w:t>
      </w:r>
      <w:proofErr w:type="gramEnd"/>
      <w:r>
        <w:rPr>
          <w:szCs w:val="18"/>
        </w:rPr>
        <w:t xml:space="preserve"> </w:t>
      </w:r>
      <w:proofErr w:type="gramStart"/>
      <w:r>
        <w:rPr>
          <w:szCs w:val="18"/>
        </w:rPr>
        <w:t xml:space="preserve">Available from </w:t>
      </w:r>
      <w:r w:rsidRPr="00B4711F">
        <w:rPr>
          <w:szCs w:val="18"/>
        </w:rPr>
        <w:t>www.oecd.org/</w:t>
      </w:r>
      <w:r w:rsidR="00DB4581" w:rsidRPr="00DB4581">
        <w:rPr>
          <w:szCs w:val="18"/>
          <w:lang w:val="en-US"/>
        </w:rPr>
        <w:br/>
      </w:r>
      <w:r w:rsidRPr="00B4711F">
        <w:rPr>
          <w:szCs w:val="18"/>
        </w:rPr>
        <w:t>social/OECD2016-Income-Inequality-Update.pdf</w:t>
      </w:r>
      <w:r>
        <w:rPr>
          <w:szCs w:val="18"/>
        </w:rPr>
        <w:t>.</w:t>
      </w:r>
      <w:proofErr w:type="gramEnd"/>
    </w:p>
  </w:footnote>
  <w:footnote w:id="27">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Saudi </w:t>
      </w:r>
      <w:r>
        <w:rPr>
          <w:szCs w:val="18"/>
        </w:rPr>
        <w:t xml:space="preserve">Arabia </w:t>
      </w:r>
      <w:r w:rsidRPr="001B1328">
        <w:rPr>
          <w:szCs w:val="18"/>
        </w:rPr>
        <w:t xml:space="preserve">has the lowest score in the 2015 Open Budget Index </w:t>
      </w:r>
      <w:r>
        <w:rPr>
          <w:szCs w:val="18"/>
        </w:rPr>
        <w:t xml:space="preserve">rankings, calculated </w:t>
      </w:r>
      <w:r w:rsidRPr="001B1328">
        <w:rPr>
          <w:szCs w:val="18"/>
        </w:rPr>
        <w:t>by the International Budget Partnership</w:t>
      </w:r>
      <w:r>
        <w:rPr>
          <w:szCs w:val="18"/>
        </w:rPr>
        <w:t>.</w:t>
      </w:r>
      <w:r w:rsidRPr="001B1328">
        <w:rPr>
          <w:szCs w:val="18"/>
        </w:rPr>
        <w:t xml:space="preserve"> </w:t>
      </w:r>
      <w:proofErr w:type="gramStart"/>
      <w:r>
        <w:rPr>
          <w:szCs w:val="18"/>
        </w:rPr>
        <w:t>A</w:t>
      </w:r>
      <w:r w:rsidRPr="001B1328">
        <w:rPr>
          <w:szCs w:val="18"/>
        </w:rPr>
        <w:t>vailable from www.internationalbudget.org/opening-budgets/open-budget-initiative/open-budget-survey/publications-2/rankings-key-findings/rankings/</w:t>
      </w:r>
      <w:r>
        <w:rPr>
          <w:szCs w:val="18"/>
        </w:rPr>
        <w:t>.</w:t>
      </w:r>
      <w:proofErr w:type="gramEnd"/>
    </w:p>
  </w:footnote>
  <w:footnote w:id="28">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SIPRI Military Expenditure Database</w:t>
      </w:r>
      <w:r>
        <w:rPr>
          <w:szCs w:val="18"/>
        </w:rPr>
        <w:t xml:space="preserve">. </w:t>
      </w:r>
      <w:proofErr w:type="gramStart"/>
      <w:r>
        <w:rPr>
          <w:szCs w:val="18"/>
        </w:rPr>
        <w:t>A</w:t>
      </w:r>
      <w:r w:rsidRPr="001B1328">
        <w:rPr>
          <w:szCs w:val="18"/>
        </w:rPr>
        <w:t>vailable from www.sipri.org/databases/milex</w:t>
      </w:r>
      <w:r>
        <w:rPr>
          <w:szCs w:val="18"/>
        </w:rPr>
        <w:t>.</w:t>
      </w:r>
      <w:proofErr w:type="gramEnd"/>
    </w:p>
  </w:footnote>
  <w:footnote w:id="29">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Saudi Arabia, </w:t>
      </w:r>
      <w:r>
        <w:rPr>
          <w:szCs w:val="18"/>
        </w:rPr>
        <w:t>“</w:t>
      </w:r>
      <w:r w:rsidRPr="001B1328">
        <w:rPr>
          <w:szCs w:val="18"/>
        </w:rPr>
        <w:t>2017 Budget</w:t>
      </w:r>
      <w:r>
        <w:rPr>
          <w:szCs w:val="18"/>
        </w:rPr>
        <w:t>: public statement copy”</w:t>
      </w:r>
      <w:r w:rsidRPr="001B1328">
        <w:rPr>
          <w:szCs w:val="18"/>
        </w:rPr>
        <w:t>, p</w:t>
      </w:r>
      <w:r>
        <w:rPr>
          <w:szCs w:val="18"/>
        </w:rPr>
        <w:t>.</w:t>
      </w:r>
      <w:r w:rsidRPr="001B1328">
        <w:rPr>
          <w:szCs w:val="18"/>
        </w:rPr>
        <w:t xml:space="preserve"> 22.</w:t>
      </w:r>
    </w:p>
  </w:footnote>
  <w:footnote w:id="30">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 xml:space="preserve">SIPRI puts the figure at </w:t>
      </w:r>
      <w:r>
        <w:t>SRI</w:t>
      </w:r>
      <w:r w:rsidRPr="001B1328">
        <w:rPr>
          <w:szCs w:val="18"/>
        </w:rPr>
        <w:t xml:space="preserve"> 327 billion in 2015</w:t>
      </w:r>
      <w:r>
        <w:rPr>
          <w:szCs w:val="18"/>
        </w:rPr>
        <w:t>. See “</w:t>
      </w:r>
      <w:r w:rsidRPr="001B1328">
        <w:rPr>
          <w:szCs w:val="18"/>
        </w:rPr>
        <w:t>SIPRI Military Expenditure Database</w:t>
      </w:r>
      <w:r>
        <w:rPr>
          <w:szCs w:val="18"/>
        </w:rPr>
        <w:t>”.</w:t>
      </w:r>
      <w:r w:rsidRPr="001B1328">
        <w:rPr>
          <w:szCs w:val="18"/>
        </w:rPr>
        <w:t xml:space="preserve"> </w:t>
      </w:r>
      <w:proofErr w:type="gramStart"/>
      <w:r>
        <w:rPr>
          <w:szCs w:val="18"/>
        </w:rPr>
        <w:t>A</w:t>
      </w:r>
      <w:r w:rsidRPr="001B1328">
        <w:rPr>
          <w:szCs w:val="18"/>
        </w:rPr>
        <w:t>vailable from www.sipri.org/databases/milex</w:t>
      </w:r>
      <w:r>
        <w:rPr>
          <w:szCs w:val="18"/>
        </w:rPr>
        <w:t>.</w:t>
      </w:r>
      <w:proofErr w:type="gramEnd"/>
    </w:p>
  </w:footnote>
  <w:footnote w:id="31">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Charities, which report to the Ministry of Labo</w:t>
      </w:r>
      <w:r>
        <w:rPr>
          <w:szCs w:val="18"/>
        </w:rPr>
        <w:t>u</w:t>
      </w:r>
      <w:r w:rsidRPr="001B1328">
        <w:rPr>
          <w:szCs w:val="18"/>
        </w:rPr>
        <w:t xml:space="preserve">r and Social Development, should be distinguished from foundations, which are set up by </w:t>
      </w:r>
      <w:r>
        <w:rPr>
          <w:szCs w:val="18"/>
        </w:rPr>
        <w:t>d</w:t>
      </w:r>
      <w:r w:rsidRPr="001B1328">
        <w:rPr>
          <w:szCs w:val="18"/>
        </w:rPr>
        <w:t>ecree of the King and are independent from the Ministry of Labo</w:t>
      </w:r>
      <w:r>
        <w:rPr>
          <w:szCs w:val="18"/>
        </w:rPr>
        <w:t>u</w:t>
      </w:r>
      <w:r w:rsidRPr="001B1328">
        <w:rPr>
          <w:szCs w:val="18"/>
        </w:rPr>
        <w:t xml:space="preserve">r and Social Development. </w:t>
      </w:r>
    </w:p>
  </w:footnote>
  <w:footnote w:id="32">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171398">
        <w:rPr>
          <w:i/>
          <w:iCs/>
          <w:szCs w:val="18"/>
        </w:rPr>
        <w:t>Subsidy Reform in the Middle East and North Africa</w:t>
      </w:r>
      <w:r w:rsidRPr="001B1328">
        <w:rPr>
          <w:rStyle w:val="lblnewsfulltext"/>
          <w:szCs w:val="18"/>
        </w:rPr>
        <w:t>, p. xi.</w:t>
      </w:r>
    </w:p>
  </w:footnote>
  <w:footnote w:id="33">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lang w:val="en-US"/>
        </w:rPr>
        <w:t xml:space="preserve">See </w:t>
      </w:r>
      <w:r w:rsidRPr="001B1328">
        <w:rPr>
          <w:szCs w:val="18"/>
          <w:lang w:val="en-US"/>
        </w:rPr>
        <w:t>www.smartinsights.com/social-media-marketing/social-media-strategy/new-global-social-media-research/ #</w:t>
      </w:r>
      <w:proofErr w:type="spellStart"/>
      <w:r w:rsidRPr="001B1328">
        <w:rPr>
          <w:szCs w:val="18"/>
          <w:lang w:val="en-US"/>
        </w:rPr>
        <w:t>sthash.mjcqfmWK.dpuf</w:t>
      </w:r>
      <w:proofErr w:type="spellEnd"/>
      <w:r>
        <w:rPr>
          <w:szCs w:val="18"/>
          <w:lang w:val="en-US"/>
        </w:rPr>
        <w:t>.</w:t>
      </w:r>
    </w:p>
  </w:footnote>
  <w:footnote w:id="34">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t>See, for e</w:t>
      </w:r>
      <w:r>
        <w:rPr>
          <w:szCs w:val="18"/>
        </w:rPr>
        <w:t>xample,</w:t>
      </w:r>
      <w:r w:rsidRPr="001B1328">
        <w:rPr>
          <w:szCs w:val="18"/>
        </w:rPr>
        <w:t xml:space="preserve"> </w:t>
      </w:r>
      <w:r>
        <w:rPr>
          <w:szCs w:val="18"/>
        </w:rPr>
        <w:t>Amnesty International, “</w:t>
      </w:r>
      <w:r w:rsidRPr="004C3CEC">
        <w:rPr>
          <w:szCs w:val="18"/>
        </w:rPr>
        <w:t xml:space="preserve">Saudi Arabia: </w:t>
      </w:r>
      <w:r>
        <w:rPr>
          <w:szCs w:val="18"/>
        </w:rPr>
        <w:t>j</w:t>
      </w:r>
      <w:r w:rsidRPr="004C3CEC">
        <w:rPr>
          <w:szCs w:val="18"/>
        </w:rPr>
        <w:t>ournalist sentenced to five years in prison for tweets latest victim of crackdown</w:t>
      </w:r>
      <w:r>
        <w:rPr>
          <w:szCs w:val="18"/>
        </w:rPr>
        <w:t>”, 25 March 2016. Available from</w:t>
      </w:r>
      <w:r w:rsidRPr="004C3CEC">
        <w:rPr>
          <w:szCs w:val="18"/>
        </w:rPr>
        <w:t xml:space="preserve"> </w:t>
      </w:r>
      <w:hyperlink r:id="rId1" w:history="1">
        <w:r w:rsidRPr="00C13599">
          <w:t>www.amnesty.org/en/latest/news/2016/03/saudi-arabia-journalist-sentenced-to-five-years-in-prison-for-tweets-latest-victim-of-ruthless-crackdown/</w:t>
        </w:r>
      </w:hyperlink>
      <w:r w:rsidRPr="001B1328">
        <w:rPr>
          <w:szCs w:val="18"/>
        </w:rPr>
        <w:t xml:space="preserve">; </w:t>
      </w:r>
      <w:r>
        <w:rPr>
          <w:szCs w:val="18"/>
        </w:rPr>
        <w:t>and Human Rights Watch, “</w:t>
      </w:r>
      <w:r w:rsidRPr="004C3CEC">
        <w:rPr>
          <w:szCs w:val="18"/>
        </w:rPr>
        <w:t xml:space="preserve">Saudi Arabia: </w:t>
      </w:r>
      <w:r>
        <w:rPr>
          <w:szCs w:val="18"/>
        </w:rPr>
        <w:t>i</w:t>
      </w:r>
      <w:r w:rsidRPr="004C3CEC">
        <w:rPr>
          <w:szCs w:val="18"/>
        </w:rPr>
        <w:t xml:space="preserve">ntensified </w:t>
      </w:r>
      <w:r>
        <w:rPr>
          <w:szCs w:val="18"/>
        </w:rPr>
        <w:t>r</w:t>
      </w:r>
      <w:r w:rsidRPr="004C3CEC">
        <w:rPr>
          <w:szCs w:val="18"/>
        </w:rPr>
        <w:t xml:space="preserve">epression of </w:t>
      </w:r>
      <w:r>
        <w:rPr>
          <w:szCs w:val="18"/>
        </w:rPr>
        <w:t>w</w:t>
      </w:r>
      <w:r w:rsidRPr="004C3CEC">
        <w:rPr>
          <w:szCs w:val="18"/>
        </w:rPr>
        <w:t xml:space="preserve">riters, </w:t>
      </w:r>
      <w:r>
        <w:rPr>
          <w:szCs w:val="18"/>
        </w:rPr>
        <w:t>a</w:t>
      </w:r>
      <w:r w:rsidRPr="004C3CEC">
        <w:rPr>
          <w:szCs w:val="18"/>
        </w:rPr>
        <w:t>ctivists</w:t>
      </w:r>
      <w:r>
        <w:rPr>
          <w:szCs w:val="18"/>
        </w:rPr>
        <w:t xml:space="preserve">”, 6 February 2017. </w:t>
      </w:r>
      <w:proofErr w:type="gramStart"/>
      <w:r>
        <w:rPr>
          <w:szCs w:val="18"/>
        </w:rPr>
        <w:t>Available from</w:t>
      </w:r>
      <w:r w:rsidRPr="004C3CEC" w:rsidDel="00536912">
        <w:rPr>
          <w:szCs w:val="18"/>
        </w:rPr>
        <w:t xml:space="preserve"> </w:t>
      </w:r>
      <w:r w:rsidRPr="001B1328">
        <w:rPr>
          <w:szCs w:val="18"/>
        </w:rPr>
        <w:t>www.hrw.org/news/2017/02/06/saudi-arabia-intensified-repression-writers-activists.</w:t>
      </w:r>
      <w:proofErr w:type="gramEnd"/>
    </w:p>
  </w:footnote>
  <w:footnote w:id="35">
    <w:p w:rsidR="006F73A1" w:rsidRPr="001B1328" w:rsidRDefault="006F73A1" w:rsidP="006F73A1">
      <w:pPr>
        <w:pStyle w:val="ad"/>
        <w:rPr>
          <w:szCs w:val="18"/>
        </w:rPr>
      </w:pPr>
      <w:r w:rsidRPr="001B1328">
        <w:rPr>
          <w:szCs w:val="18"/>
          <w:lang w:val="en-US"/>
        </w:rPr>
        <w:tab/>
      </w:r>
      <w:r w:rsidRPr="002D1CED">
        <w:rPr>
          <w:rStyle w:val="aa"/>
        </w:rPr>
        <w:footnoteRef/>
      </w:r>
      <w:r w:rsidRPr="001B1328">
        <w:rPr>
          <w:szCs w:val="18"/>
          <w:lang w:val="en-US"/>
        </w:rPr>
        <w:tab/>
      </w:r>
      <w:r w:rsidRPr="001B1328">
        <w:rPr>
          <w:szCs w:val="18"/>
        </w:rPr>
        <w:t xml:space="preserve">Saudi Arabia, </w:t>
      </w:r>
      <w:r>
        <w:rPr>
          <w:szCs w:val="18"/>
        </w:rPr>
        <w:t>“</w:t>
      </w:r>
      <w:r w:rsidRPr="001B1328">
        <w:rPr>
          <w:szCs w:val="18"/>
        </w:rPr>
        <w:t>Vision 2030</w:t>
      </w:r>
      <w:r>
        <w:rPr>
          <w:szCs w:val="18"/>
        </w:rPr>
        <w:t>”</w:t>
      </w:r>
      <w:r w:rsidRPr="001B1328">
        <w:rPr>
          <w:szCs w:val="18"/>
        </w:rPr>
        <w:t>, p. 37.</w:t>
      </w:r>
      <w:r>
        <w:rPr>
          <w:szCs w:val="18"/>
        </w:rPr>
        <w:t xml:space="preserve"> </w:t>
      </w:r>
      <w:r>
        <w:rPr>
          <w:szCs w:val="18"/>
        </w:rPr>
        <w:t xml:space="preserve">Available from </w:t>
      </w:r>
      <w:r w:rsidRPr="006061DB">
        <w:rPr>
          <w:szCs w:val="18"/>
        </w:rPr>
        <w:t>http://vision2030.gov.sa/</w:t>
      </w:r>
      <w:r w:rsidR="00DB4581" w:rsidRPr="00DB4581">
        <w:rPr>
          <w:szCs w:val="18"/>
          <w:lang w:val="en-US"/>
        </w:rPr>
        <w:br/>
      </w:r>
      <w:bookmarkStart w:id="0" w:name="_GoBack"/>
      <w:bookmarkEnd w:id="0"/>
      <w:r w:rsidRPr="006061DB">
        <w:rPr>
          <w:szCs w:val="18"/>
        </w:rPr>
        <w:t>sites/default/files/report/Saudi_Vision2030_EN_0.pdf</w:t>
      </w:r>
      <w:r>
        <w:rPr>
          <w:szCs w:val="18"/>
        </w:rPr>
        <w:t>.</w:t>
      </w:r>
    </w:p>
  </w:footnote>
  <w:footnote w:id="36">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 xml:space="preserve">See </w:t>
      </w:r>
      <w:r w:rsidRPr="001B1328">
        <w:rPr>
          <w:szCs w:val="18"/>
          <w:lang w:val="en-US"/>
        </w:rPr>
        <w:t>http://reports.weforum.org/global-gender-gap-report-2015/economies/#economy=SAU</w:t>
      </w:r>
      <w:r>
        <w:rPr>
          <w:szCs w:val="18"/>
          <w:lang w:val="en-US"/>
        </w:rPr>
        <w:t>.</w:t>
      </w:r>
    </w:p>
  </w:footnote>
  <w:footnote w:id="37">
    <w:p w:rsidR="006F73A1" w:rsidRPr="001B1328" w:rsidRDefault="006F73A1" w:rsidP="006F73A1">
      <w:pPr>
        <w:pStyle w:val="ad"/>
        <w:rPr>
          <w:szCs w:val="18"/>
          <w:lang w:val="en-US"/>
        </w:rPr>
      </w:pPr>
      <w:r w:rsidRPr="001B1328">
        <w:rPr>
          <w:szCs w:val="18"/>
          <w:lang w:val="en-US"/>
        </w:rPr>
        <w:tab/>
      </w:r>
      <w:r w:rsidRPr="002D1CED">
        <w:rPr>
          <w:rStyle w:val="aa"/>
        </w:rPr>
        <w:footnoteRef/>
      </w:r>
      <w:r w:rsidRPr="001B1328">
        <w:rPr>
          <w:szCs w:val="18"/>
          <w:lang w:val="en-US"/>
        </w:rPr>
        <w:tab/>
      </w:r>
      <w:r w:rsidRPr="001B1328">
        <w:rPr>
          <w:szCs w:val="18"/>
        </w:rPr>
        <w:t>Government figures, which have been disputed, claim that the employment of women in the private sector has increased from 55,000 in 2010 to 454,000 at the end of 2013</w:t>
      </w:r>
      <w:r>
        <w:rPr>
          <w:szCs w:val="18"/>
        </w:rPr>
        <w:t xml:space="preserve">. See Louise </w:t>
      </w:r>
      <w:proofErr w:type="spellStart"/>
      <w:r>
        <w:rPr>
          <w:szCs w:val="18"/>
        </w:rPr>
        <w:t>Redvers</w:t>
      </w:r>
      <w:proofErr w:type="spellEnd"/>
      <w:r>
        <w:rPr>
          <w:szCs w:val="18"/>
        </w:rPr>
        <w:t>, “Keys to the Kingdom:</w:t>
      </w:r>
      <w:r w:rsidRPr="001B1328">
        <w:rPr>
          <w:szCs w:val="18"/>
        </w:rPr>
        <w:t xml:space="preserve"> </w:t>
      </w:r>
      <w:r>
        <w:rPr>
          <w:szCs w:val="18"/>
        </w:rPr>
        <w:t xml:space="preserve">the slow rise of Saudi women”, 9 April 2015. </w:t>
      </w:r>
      <w:proofErr w:type="gramStart"/>
      <w:r>
        <w:rPr>
          <w:szCs w:val="18"/>
        </w:rPr>
        <w:t xml:space="preserve">Available from </w:t>
      </w:r>
      <w:r w:rsidRPr="001B1328">
        <w:rPr>
          <w:szCs w:val="18"/>
        </w:rPr>
        <w:t>www.bbc.com/capital/story/20150408-slow-gains-for-saudi-women</w:t>
      </w:r>
      <w:r>
        <w:rPr>
          <w:szCs w:val="18"/>
        </w:rPr>
        <w:t>.</w:t>
      </w:r>
      <w:proofErr w:type="gramEnd"/>
    </w:p>
  </w:footnote>
  <w:footnote w:id="38">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t xml:space="preserve">For an excellent recent overview, see Human Rights Watch, </w:t>
      </w:r>
      <w:r w:rsidRPr="00E624A0">
        <w:rPr>
          <w:i/>
          <w:iCs/>
          <w:szCs w:val="18"/>
        </w:rPr>
        <w:t>Boxed In: Women and Saudi Arabia’s Male Guardianship System</w:t>
      </w:r>
      <w:r w:rsidRPr="001B1328">
        <w:rPr>
          <w:szCs w:val="18"/>
        </w:rPr>
        <w:t xml:space="preserve"> (2016)</w:t>
      </w:r>
      <w:r>
        <w:rPr>
          <w:szCs w:val="18"/>
        </w:rPr>
        <w:t>.</w:t>
      </w:r>
      <w:r w:rsidRPr="001B1328">
        <w:rPr>
          <w:szCs w:val="18"/>
        </w:rPr>
        <w:t xml:space="preserve"> </w:t>
      </w:r>
      <w:proofErr w:type="gramStart"/>
      <w:r>
        <w:rPr>
          <w:szCs w:val="18"/>
        </w:rPr>
        <w:t>A</w:t>
      </w:r>
      <w:r w:rsidRPr="001B1328">
        <w:rPr>
          <w:szCs w:val="18"/>
        </w:rPr>
        <w:t>vailable from www.hrw.org/sites/default/files/report_pdf/saudiarabia0716web.pdf</w:t>
      </w:r>
      <w:r>
        <w:rPr>
          <w:szCs w:val="18"/>
        </w:rPr>
        <w:t>.</w:t>
      </w:r>
      <w:proofErr w:type="gramEnd"/>
    </w:p>
  </w:footnote>
  <w:footnote w:id="39">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 xml:space="preserve">See Sara </w:t>
      </w:r>
      <w:proofErr w:type="spellStart"/>
      <w:r>
        <w:rPr>
          <w:szCs w:val="18"/>
        </w:rPr>
        <w:t>Anabtawi</w:t>
      </w:r>
      <w:proofErr w:type="spellEnd"/>
      <w:r>
        <w:rPr>
          <w:szCs w:val="18"/>
        </w:rPr>
        <w:t xml:space="preserve">, “Saudi women no longer need male consent to work – report”, 13 May 2012. Available from </w:t>
      </w:r>
      <w:r w:rsidRPr="001B1328">
        <w:rPr>
          <w:szCs w:val="18"/>
          <w:lang w:val="en-US"/>
        </w:rPr>
        <w:t xml:space="preserve">www.arabianbusiness.com/saudi-women-no-longer-need-male-consent-work-report-457596.html#sthash.blVH1FOA.dpuf; </w:t>
      </w:r>
      <w:r>
        <w:rPr>
          <w:szCs w:val="18"/>
          <w:lang w:val="en-US"/>
        </w:rPr>
        <w:t xml:space="preserve">See also </w:t>
      </w:r>
      <w:r w:rsidRPr="001B1328">
        <w:rPr>
          <w:szCs w:val="18"/>
        </w:rPr>
        <w:t xml:space="preserve">Human Rights Watch, </w:t>
      </w:r>
      <w:r w:rsidRPr="00E624A0">
        <w:rPr>
          <w:i/>
          <w:iCs/>
          <w:szCs w:val="18"/>
        </w:rPr>
        <w:t>Boxed In: Women and Saudi Arabia’s Male Guardianship System</w:t>
      </w:r>
      <w:r w:rsidRPr="001B1328">
        <w:rPr>
          <w:szCs w:val="18"/>
        </w:rPr>
        <w:t>, p.</w:t>
      </w:r>
      <w:r>
        <w:rPr>
          <w:szCs w:val="18"/>
        </w:rPr>
        <w:t xml:space="preserve"> </w:t>
      </w:r>
      <w:r w:rsidRPr="001B1328">
        <w:rPr>
          <w:szCs w:val="18"/>
        </w:rPr>
        <w:t>2.</w:t>
      </w:r>
    </w:p>
  </w:footnote>
  <w:footnote w:id="40">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proofErr w:type="gramStart"/>
      <w:r w:rsidRPr="001B1328">
        <w:rPr>
          <w:szCs w:val="18"/>
        </w:rPr>
        <w:t>Ibid</w:t>
      </w:r>
      <w:r>
        <w:rPr>
          <w:szCs w:val="18"/>
        </w:rPr>
        <w:t>.</w:t>
      </w:r>
      <w:r w:rsidRPr="001B1328">
        <w:rPr>
          <w:szCs w:val="18"/>
        </w:rPr>
        <w:t>,</w:t>
      </w:r>
      <w:proofErr w:type="gramEnd"/>
      <w:r w:rsidRPr="001B1328">
        <w:rPr>
          <w:szCs w:val="18"/>
        </w:rPr>
        <w:t xml:space="preserve"> p. 53.</w:t>
      </w:r>
    </w:p>
  </w:footnote>
  <w:footnote w:id="41">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t xml:space="preserve">For example, </w:t>
      </w:r>
      <w:r>
        <w:rPr>
          <w:szCs w:val="18"/>
        </w:rPr>
        <w:t>in its</w:t>
      </w:r>
      <w:r w:rsidRPr="001B1328">
        <w:rPr>
          <w:szCs w:val="18"/>
        </w:rPr>
        <w:t xml:space="preserve"> </w:t>
      </w:r>
      <w:r>
        <w:rPr>
          <w:szCs w:val="18"/>
        </w:rPr>
        <w:t>t</w:t>
      </w:r>
      <w:r w:rsidRPr="001B1328">
        <w:rPr>
          <w:szCs w:val="18"/>
        </w:rPr>
        <w:t xml:space="preserve">hird </w:t>
      </w:r>
      <w:r>
        <w:rPr>
          <w:szCs w:val="18"/>
        </w:rPr>
        <w:t>r</w:t>
      </w:r>
      <w:r w:rsidRPr="001B1328">
        <w:rPr>
          <w:szCs w:val="18"/>
        </w:rPr>
        <w:t xml:space="preserve">eport on the </w:t>
      </w:r>
      <w:r>
        <w:rPr>
          <w:szCs w:val="18"/>
        </w:rPr>
        <w:t>h</w:t>
      </w:r>
      <w:r w:rsidRPr="001B1328">
        <w:rPr>
          <w:szCs w:val="18"/>
        </w:rPr>
        <w:t xml:space="preserve">uman </w:t>
      </w:r>
      <w:r>
        <w:rPr>
          <w:szCs w:val="18"/>
        </w:rPr>
        <w:t>r</w:t>
      </w:r>
      <w:r w:rsidRPr="001B1328">
        <w:rPr>
          <w:szCs w:val="18"/>
        </w:rPr>
        <w:t xml:space="preserve">ights </w:t>
      </w:r>
      <w:r>
        <w:rPr>
          <w:szCs w:val="18"/>
        </w:rPr>
        <w:t>s</w:t>
      </w:r>
      <w:r w:rsidRPr="001B1328">
        <w:rPr>
          <w:szCs w:val="18"/>
        </w:rPr>
        <w:t>ituation in the Kingdom of Saudi Arabia (2012)</w:t>
      </w:r>
      <w:r>
        <w:rPr>
          <w:szCs w:val="18"/>
        </w:rPr>
        <w:t>,</w:t>
      </w:r>
      <w:r w:rsidRPr="001B1328">
        <w:rPr>
          <w:szCs w:val="18"/>
        </w:rPr>
        <w:t xml:space="preserve"> the National Society for Human Rights acknowledge</w:t>
      </w:r>
      <w:r>
        <w:rPr>
          <w:szCs w:val="18"/>
        </w:rPr>
        <w:t>d</w:t>
      </w:r>
      <w:r w:rsidRPr="001B1328">
        <w:rPr>
          <w:szCs w:val="18"/>
        </w:rPr>
        <w:t xml:space="preserve"> the issue of women’s access to their rights</w:t>
      </w:r>
      <w:r>
        <w:rPr>
          <w:szCs w:val="18"/>
        </w:rPr>
        <w:t>.</w:t>
      </w:r>
      <w:r w:rsidRPr="001B1328">
        <w:rPr>
          <w:szCs w:val="18"/>
        </w:rPr>
        <w:t xml:space="preserve"> </w:t>
      </w:r>
      <w:r>
        <w:rPr>
          <w:szCs w:val="18"/>
        </w:rPr>
        <w:t>T</w:t>
      </w:r>
      <w:r w:rsidRPr="001B1328">
        <w:rPr>
          <w:szCs w:val="18"/>
        </w:rPr>
        <w:t>he</w:t>
      </w:r>
      <w:r>
        <w:rPr>
          <w:szCs w:val="18"/>
        </w:rPr>
        <w:t> </w:t>
      </w:r>
      <w:r w:rsidRPr="001B1328">
        <w:rPr>
          <w:szCs w:val="18"/>
        </w:rPr>
        <w:t xml:space="preserve">thrust of the analysis </w:t>
      </w:r>
      <w:r>
        <w:rPr>
          <w:szCs w:val="18"/>
        </w:rPr>
        <w:t>wa</w:t>
      </w:r>
      <w:r w:rsidRPr="001B1328">
        <w:rPr>
          <w:szCs w:val="18"/>
        </w:rPr>
        <w:t xml:space="preserve">s to praise the King for giving women all their rights. There </w:t>
      </w:r>
      <w:r>
        <w:rPr>
          <w:szCs w:val="18"/>
        </w:rPr>
        <w:t>wa</w:t>
      </w:r>
      <w:r w:rsidRPr="001B1328">
        <w:rPr>
          <w:szCs w:val="18"/>
        </w:rPr>
        <w:t>s little mention of the immense challenges that remain</w:t>
      </w:r>
      <w:r>
        <w:rPr>
          <w:szCs w:val="18"/>
        </w:rPr>
        <w:t>ed</w:t>
      </w:r>
      <w:r w:rsidRPr="001B1328">
        <w:rPr>
          <w:szCs w:val="18"/>
        </w:rPr>
        <w:t>.</w:t>
      </w:r>
    </w:p>
  </w:footnote>
  <w:footnote w:id="42">
    <w:p w:rsidR="006F73A1" w:rsidRPr="001B1328" w:rsidRDefault="006F73A1" w:rsidP="006F73A1">
      <w:pPr>
        <w:pStyle w:val="ad"/>
        <w:rPr>
          <w:szCs w:val="18"/>
          <w:lang w:val="en-US"/>
        </w:rPr>
      </w:pPr>
      <w:r w:rsidRPr="001B1328">
        <w:rPr>
          <w:szCs w:val="18"/>
          <w:lang w:val="en-US"/>
        </w:rPr>
        <w:tab/>
      </w:r>
      <w:r w:rsidRPr="002D1CED">
        <w:rPr>
          <w:rStyle w:val="aa"/>
        </w:rPr>
        <w:footnoteRef/>
      </w:r>
      <w:r w:rsidRPr="001B1328">
        <w:rPr>
          <w:szCs w:val="18"/>
          <w:lang w:val="en-US"/>
        </w:rPr>
        <w:tab/>
      </w:r>
      <w:r>
        <w:rPr>
          <w:szCs w:val="18"/>
          <w:lang w:val="en-US"/>
        </w:rPr>
        <w:t xml:space="preserve">See India </w:t>
      </w:r>
      <w:proofErr w:type="spellStart"/>
      <w:r>
        <w:rPr>
          <w:szCs w:val="18"/>
          <w:lang w:val="en-US"/>
        </w:rPr>
        <w:t>Ashak</w:t>
      </w:r>
      <w:proofErr w:type="spellEnd"/>
      <w:r>
        <w:rPr>
          <w:szCs w:val="18"/>
          <w:lang w:val="en-US"/>
        </w:rPr>
        <w:t xml:space="preserve">, “Saudi women launch Twitter campaign demanding end to male guardianship”, 2 September 2016. </w:t>
      </w:r>
      <w:proofErr w:type="gramStart"/>
      <w:r>
        <w:rPr>
          <w:szCs w:val="18"/>
          <w:lang w:val="en-US"/>
        </w:rPr>
        <w:t xml:space="preserve">Available from </w:t>
      </w:r>
      <w:r w:rsidRPr="001B1328">
        <w:rPr>
          <w:szCs w:val="18"/>
          <w:lang w:val="en-US"/>
        </w:rPr>
        <w:t>www.ibtimes.co.uk/saudi-</w:t>
      </w:r>
      <w:r w:rsidRPr="001B1328">
        <w:rPr>
          <w:szCs w:val="18"/>
        </w:rPr>
        <w:t>women-launch-twitter-campaign-demanding-end-male-guardianship-1574537</w:t>
      </w:r>
      <w:r>
        <w:rPr>
          <w:szCs w:val="18"/>
        </w:rPr>
        <w:t>.</w:t>
      </w:r>
      <w:proofErr w:type="gramEnd"/>
      <w:r w:rsidRPr="001B1328">
        <w:rPr>
          <w:szCs w:val="18"/>
        </w:rPr>
        <w:t xml:space="preserve"> </w:t>
      </w:r>
    </w:p>
  </w:footnote>
  <w:footnote w:id="43">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See</w:t>
      </w:r>
      <w:r w:rsidRPr="001B1328">
        <w:rPr>
          <w:szCs w:val="18"/>
        </w:rPr>
        <w:t xml:space="preserve"> www.dw.com/en/stopenslavingsaudiwomen-protesting-against-male-guardianship/av-35939277</w:t>
      </w:r>
      <w:r>
        <w:rPr>
          <w:szCs w:val="18"/>
        </w:rPr>
        <w:t>.</w:t>
      </w:r>
      <w:r w:rsidRPr="001B1328">
        <w:rPr>
          <w:szCs w:val="18"/>
        </w:rPr>
        <w:t xml:space="preserve"> </w:t>
      </w:r>
    </w:p>
  </w:footnote>
  <w:footnote w:id="44">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See Dina al-</w:t>
      </w:r>
      <w:proofErr w:type="spellStart"/>
      <w:r>
        <w:rPr>
          <w:szCs w:val="18"/>
        </w:rPr>
        <w:t>Shibeeb</w:t>
      </w:r>
      <w:proofErr w:type="spellEnd"/>
      <w:r>
        <w:rPr>
          <w:szCs w:val="18"/>
        </w:rPr>
        <w:t xml:space="preserve">, “Saudi lawyer’s ‘know your rights’ app for women gets 50,000 subscribers”, 29 November 2016. </w:t>
      </w:r>
      <w:proofErr w:type="gramStart"/>
      <w:r>
        <w:rPr>
          <w:szCs w:val="18"/>
        </w:rPr>
        <w:t xml:space="preserve">Available from </w:t>
      </w:r>
      <w:r w:rsidRPr="001B1328">
        <w:rPr>
          <w:szCs w:val="18"/>
        </w:rPr>
        <w:t>http://english.alarabiya.net/en/media/digital/2016/11/29/Saudi-lawyer-s-know-your-rights-app-to-women-gets-50-000-subscribers-.html#sthash.blVH1FOA.dpuf</w:t>
      </w:r>
      <w:r>
        <w:rPr>
          <w:szCs w:val="18"/>
        </w:rPr>
        <w:t>.</w:t>
      </w:r>
      <w:proofErr w:type="gramEnd"/>
    </w:p>
  </w:footnote>
  <w:footnote w:id="45">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t xml:space="preserve">Ministry of Economy and Planning and UNDP, </w:t>
      </w:r>
      <w:r>
        <w:rPr>
          <w:szCs w:val="18"/>
        </w:rPr>
        <w:t>“</w:t>
      </w:r>
      <w:r w:rsidRPr="001B1328">
        <w:rPr>
          <w:szCs w:val="18"/>
        </w:rPr>
        <w:t>Kingdom of Saudi Arabia</w:t>
      </w:r>
      <w:r>
        <w:rPr>
          <w:szCs w:val="18"/>
        </w:rPr>
        <w:t>:</w:t>
      </w:r>
      <w:r w:rsidRPr="001B1328">
        <w:rPr>
          <w:szCs w:val="18"/>
        </w:rPr>
        <w:t xml:space="preserve"> Millennium Development Goals 2013</w:t>
      </w:r>
      <w:r>
        <w:rPr>
          <w:szCs w:val="18"/>
        </w:rPr>
        <w:t>”</w:t>
      </w:r>
      <w:r w:rsidRPr="001B1328">
        <w:rPr>
          <w:szCs w:val="18"/>
        </w:rPr>
        <w:t>, p</w:t>
      </w:r>
      <w:r>
        <w:rPr>
          <w:szCs w:val="18"/>
        </w:rPr>
        <w:t>.</w:t>
      </w:r>
      <w:r w:rsidRPr="001B1328">
        <w:rPr>
          <w:szCs w:val="18"/>
        </w:rPr>
        <w:t xml:space="preserve"> 41. </w:t>
      </w:r>
      <w:proofErr w:type="gramStart"/>
      <w:r>
        <w:rPr>
          <w:szCs w:val="18"/>
        </w:rPr>
        <w:t xml:space="preserve">Available from </w:t>
      </w:r>
      <w:hyperlink r:id="rId2" w:history="1">
        <w:r w:rsidRPr="00C13599">
          <w:rPr>
            <w:szCs w:val="18"/>
          </w:rPr>
          <w:t>www.undp.org/content/dam/undp/library/MDG/english/MDG%20Country%20Reports/Saudi%20Arabia/MDG%202013%20KSA.pdf?download</w:t>
        </w:r>
      </w:hyperlink>
      <w:r w:rsidRPr="00C13599">
        <w:rPr>
          <w:szCs w:val="18"/>
        </w:rPr>
        <w:t>.</w:t>
      </w:r>
      <w:proofErr w:type="gramEnd"/>
    </w:p>
  </w:footnote>
  <w:footnote w:id="46">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 xml:space="preserve">See Adam </w:t>
      </w:r>
      <w:proofErr w:type="spellStart"/>
      <w:r>
        <w:rPr>
          <w:szCs w:val="18"/>
        </w:rPr>
        <w:t>Withnall</w:t>
      </w:r>
      <w:proofErr w:type="spellEnd"/>
      <w:r>
        <w:rPr>
          <w:szCs w:val="18"/>
        </w:rPr>
        <w:t>, “</w:t>
      </w:r>
      <w:r w:rsidRPr="00181588">
        <w:rPr>
          <w:szCs w:val="18"/>
        </w:rPr>
        <w:t xml:space="preserve">Samar </w:t>
      </w:r>
      <w:proofErr w:type="spellStart"/>
      <w:r w:rsidRPr="00181588">
        <w:rPr>
          <w:szCs w:val="18"/>
        </w:rPr>
        <w:t>Badawi</w:t>
      </w:r>
      <w:proofErr w:type="spellEnd"/>
      <w:r w:rsidRPr="00181588">
        <w:rPr>
          <w:szCs w:val="18"/>
        </w:rPr>
        <w:t>: Saudi Arabia jails one of its most prominent activists for women’s rights</w:t>
      </w:r>
      <w:r>
        <w:rPr>
          <w:szCs w:val="18"/>
        </w:rPr>
        <w:t xml:space="preserve">”, </w:t>
      </w:r>
      <w:r w:rsidRPr="00E624A0">
        <w:rPr>
          <w:i/>
          <w:iCs/>
          <w:szCs w:val="18"/>
        </w:rPr>
        <w:t>Independent</w:t>
      </w:r>
      <w:r>
        <w:rPr>
          <w:szCs w:val="18"/>
        </w:rPr>
        <w:t xml:space="preserve">, 13 January 2016. </w:t>
      </w:r>
      <w:proofErr w:type="gramStart"/>
      <w:r>
        <w:rPr>
          <w:szCs w:val="18"/>
        </w:rPr>
        <w:t xml:space="preserve">Available from </w:t>
      </w:r>
      <w:r w:rsidRPr="001B1328">
        <w:rPr>
          <w:szCs w:val="18"/>
        </w:rPr>
        <w:t>www.independent.co.uk/news/world/middle-east/samar-badawi-saudi-arabia-jails-one-of-its-most-prominent-activists-for-women-s-rights-a6809471.html</w:t>
      </w:r>
      <w:r>
        <w:rPr>
          <w:szCs w:val="18"/>
          <w:lang w:val="en-US"/>
        </w:rPr>
        <w:t>.</w:t>
      </w:r>
      <w:proofErr w:type="gramEnd"/>
      <w:r w:rsidRPr="001B1328">
        <w:rPr>
          <w:szCs w:val="18"/>
          <w:lang w:val="en-US"/>
        </w:rPr>
        <w:t xml:space="preserve"> </w:t>
      </w:r>
    </w:p>
  </w:footnote>
  <w:footnote w:id="47">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t>U</w:t>
      </w:r>
      <w:r>
        <w:rPr>
          <w:szCs w:val="18"/>
        </w:rPr>
        <w:t xml:space="preserve">nited </w:t>
      </w:r>
      <w:r w:rsidRPr="001B1328">
        <w:rPr>
          <w:szCs w:val="18"/>
        </w:rPr>
        <w:t>S</w:t>
      </w:r>
      <w:r>
        <w:rPr>
          <w:szCs w:val="18"/>
        </w:rPr>
        <w:t>tates of America,</w:t>
      </w:r>
      <w:r w:rsidRPr="001B1328">
        <w:rPr>
          <w:szCs w:val="18"/>
        </w:rPr>
        <w:t xml:space="preserve"> Department of State, </w:t>
      </w:r>
      <w:r>
        <w:rPr>
          <w:szCs w:val="18"/>
        </w:rPr>
        <w:t>“</w:t>
      </w:r>
      <w:r w:rsidRPr="001B1328">
        <w:rPr>
          <w:szCs w:val="18"/>
        </w:rPr>
        <w:t>Saudi Arabia 2015 Human Rights Report</w:t>
      </w:r>
      <w:r>
        <w:rPr>
          <w:szCs w:val="18"/>
        </w:rPr>
        <w:t>”</w:t>
      </w:r>
      <w:r w:rsidRPr="001B1328">
        <w:rPr>
          <w:szCs w:val="18"/>
        </w:rPr>
        <w:t>, p.</w:t>
      </w:r>
      <w:r>
        <w:rPr>
          <w:szCs w:val="18"/>
        </w:rPr>
        <w:t> </w:t>
      </w:r>
      <w:r w:rsidRPr="001B1328">
        <w:rPr>
          <w:szCs w:val="18"/>
        </w:rPr>
        <w:t>51</w:t>
      </w:r>
      <w:r>
        <w:rPr>
          <w:szCs w:val="18"/>
        </w:rPr>
        <w:t xml:space="preserve">. </w:t>
      </w:r>
      <w:proofErr w:type="gramStart"/>
      <w:r>
        <w:rPr>
          <w:szCs w:val="18"/>
        </w:rPr>
        <w:t xml:space="preserve">Available from </w:t>
      </w:r>
      <w:r w:rsidRPr="00DD3997">
        <w:rPr>
          <w:szCs w:val="18"/>
        </w:rPr>
        <w:t>www.state.gov/documents/organization/253157.pdf</w:t>
      </w:r>
      <w:r>
        <w:rPr>
          <w:szCs w:val="18"/>
        </w:rPr>
        <w:t>.</w:t>
      </w:r>
      <w:proofErr w:type="gramEnd"/>
      <w:r w:rsidRPr="001B1328">
        <w:rPr>
          <w:szCs w:val="18"/>
        </w:rPr>
        <w:t xml:space="preserve"> </w:t>
      </w:r>
    </w:p>
  </w:footnote>
  <w:footnote w:id="48">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See “</w:t>
      </w:r>
      <w:r w:rsidRPr="001B1328">
        <w:rPr>
          <w:szCs w:val="18"/>
        </w:rPr>
        <w:t xml:space="preserve">Final Report of the </w:t>
      </w:r>
      <w:r>
        <w:rPr>
          <w:szCs w:val="18"/>
        </w:rPr>
        <w:t>i</w:t>
      </w:r>
      <w:r w:rsidRPr="001B1328">
        <w:rPr>
          <w:szCs w:val="18"/>
        </w:rPr>
        <w:t xml:space="preserve">nvestigating </w:t>
      </w:r>
      <w:r>
        <w:rPr>
          <w:szCs w:val="18"/>
        </w:rPr>
        <w:t>m</w:t>
      </w:r>
      <w:r w:rsidRPr="001B1328">
        <w:rPr>
          <w:szCs w:val="18"/>
        </w:rPr>
        <w:t>ission of the Committee on Overseas Workers’ Affairs to Saudi Arabia, January 9</w:t>
      </w:r>
      <w:r>
        <w:rPr>
          <w:szCs w:val="18"/>
        </w:rPr>
        <w:t>-</w:t>
      </w:r>
      <w:r w:rsidRPr="001B1328">
        <w:rPr>
          <w:szCs w:val="18"/>
        </w:rPr>
        <w:t>13, 2011</w:t>
      </w:r>
      <w:r>
        <w:rPr>
          <w:szCs w:val="18"/>
        </w:rPr>
        <w:t xml:space="preserve">”. </w:t>
      </w:r>
      <w:proofErr w:type="gramStart"/>
      <w:r>
        <w:rPr>
          <w:szCs w:val="18"/>
        </w:rPr>
        <w:t xml:space="preserve">Available from </w:t>
      </w:r>
      <w:r w:rsidRPr="00C76E43">
        <w:rPr>
          <w:szCs w:val="18"/>
        </w:rPr>
        <w:t>https://centerformigrantadvocacy.files.wordpress.com/2012/06/report-of-congress-mission-to-saudi-arabia-on-the-ofw-condition.pdf</w:t>
      </w:r>
      <w:r w:rsidRPr="001B1328">
        <w:rPr>
          <w:szCs w:val="18"/>
        </w:rPr>
        <w:t>;</w:t>
      </w:r>
      <w:r>
        <w:rPr>
          <w:szCs w:val="18"/>
        </w:rPr>
        <w:t xml:space="preserve"> William Davison, “</w:t>
      </w:r>
      <w:r w:rsidRPr="00DD3997">
        <w:rPr>
          <w:szCs w:val="18"/>
        </w:rPr>
        <w:t xml:space="preserve">Ethiopia </w:t>
      </w:r>
      <w:r>
        <w:rPr>
          <w:szCs w:val="18"/>
        </w:rPr>
        <w:t>w</w:t>
      </w:r>
      <w:r w:rsidRPr="00DD3997">
        <w:rPr>
          <w:szCs w:val="18"/>
        </w:rPr>
        <w:t xml:space="preserve">orkers </w:t>
      </w:r>
      <w:r>
        <w:rPr>
          <w:szCs w:val="18"/>
        </w:rPr>
        <w:t>r</w:t>
      </w:r>
      <w:r w:rsidRPr="00DD3997">
        <w:rPr>
          <w:szCs w:val="18"/>
        </w:rPr>
        <w:t xml:space="preserve">eturn </w:t>
      </w:r>
      <w:r>
        <w:rPr>
          <w:szCs w:val="18"/>
        </w:rPr>
        <w:t>f</w:t>
      </w:r>
      <w:r w:rsidRPr="00DD3997">
        <w:rPr>
          <w:szCs w:val="18"/>
        </w:rPr>
        <w:t xml:space="preserve">rom Saudi Arabia </w:t>
      </w:r>
      <w:r>
        <w:rPr>
          <w:szCs w:val="18"/>
        </w:rPr>
        <w:t>t</w:t>
      </w:r>
      <w:r w:rsidRPr="00DD3997">
        <w:rPr>
          <w:szCs w:val="18"/>
        </w:rPr>
        <w:t>elling of</w:t>
      </w:r>
      <w:r>
        <w:rPr>
          <w:szCs w:val="18"/>
        </w:rPr>
        <w:t xml:space="preserve"> a</w:t>
      </w:r>
      <w:r w:rsidRPr="00DD3997">
        <w:rPr>
          <w:szCs w:val="18"/>
        </w:rPr>
        <w:t>buse</w:t>
      </w:r>
      <w:r>
        <w:rPr>
          <w:szCs w:val="18"/>
        </w:rPr>
        <w:t>”, 13 December 2013.</w:t>
      </w:r>
      <w:proofErr w:type="gramEnd"/>
      <w:r>
        <w:rPr>
          <w:szCs w:val="18"/>
        </w:rPr>
        <w:t xml:space="preserve"> </w:t>
      </w:r>
      <w:proofErr w:type="gramStart"/>
      <w:r>
        <w:rPr>
          <w:szCs w:val="18"/>
        </w:rPr>
        <w:t>Available from</w:t>
      </w:r>
      <w:r w:rsidRPr="001B1328">
        <w:rPr>
          <w:szCs w:val="18"/>
        </w:rPr>
        <w:t xml:space="preserve"> www.bloomberg.com/news/articles/2013-12-12/ethiopian-migrant-workers-return-from-saudi-with-tales-of-abuse; </w:t>
      </w:r>
      <w:proofErr w:type="spellStart"/>
      <w:r w:rsidRPr="00DD3997">
        <w:rPr>
          <w:szCs w:val="18"/>
        </w:rPr>
        <w:t>Rothna</w:t>
      </w:r>
      <w:proofErr w:type="spellEnd"/>
      <w:r w:rsidRPr="00DD3997">
        <w:rPr>
          <w:szCs w:val="18"/>
        </w:rPr>
        <w:t xml:space="preserve"> Begum</w:t>
      </w:r>
      <w:r>
        <w:rPr>
          <w:szCs w:val="18"/>
        </w:rPr>
        <w:t>, “</w:t>
      </w:r>
      <w:r w:rsidRPr="00DD3997">
        <w:rPr>
          <w:szCs w:val="18"/>
        </w:rPr>
        <w:t xml:space="preserve">Gulf States </w:t>
      </w:r>
      <w:r>
        <w:rPr>
          <w:szCs w:val="18"/>
        </w:rPr>
        <w:t>f</w:t>
      </w:r>
      <w:r w:rsidRPr="00DD3997">
        <w:rPr>
          <w:szCs w:val="18"/>
        </w:rPr>
        <w:t xml:space="preserve">ail to </w:t>
      </w:r>
      <w:r>
        <w:rPr>
          <w:szCs w:val="18"/>
        </w:rPr>
        <w:t>p</w:t>
      </w:r>
      <w:r w:rsidRPr="00DD3997">
        <w:rPr>
          <w:szCs w:val="18"/>
        </w:rPr>
        <w:t xml:space="preserve">rotect </w:t>
      </w:r>
      <w:r>
        <w:rPr>
          <w:szCs w:val="18"/>
        </w:rPr>
        <w:t>d</w:t>
      </w:r>
      <w:r w:rsidRPr="00DD3997">
        <w:rPr>
          <w:szCs w:val="18"/>
        </w:rPr>
        <w:t xml:space="preserve">omestic </w:t>
      </w:r>
      <w:r>
        <w:rPr>
          <w:szCs w:val="18"/>
        </w:rPr>
        <w:t>w</w:t>
      </w:r>
      <w:r w:rsidRPr="00DD3997">
        <w:rPr>
          <w:szCs w:val="18"/>
        </w:rPr>
        <w:t xml:space="preserve">orkers </w:t>
      </w:r>
      <w:r>
        <w:rPr>
          <w:szCs w:val="18"/>
        </w:rPr>
        <w:t>f</w:t>
      </w:r>
      <w:r w:rsidRPr="00DD3997">
        <w:rPr>
          <w:szCs w:val="18"/>
        </w:rPr>
        <w:t xml:space="preserve">rom </w:t>
      </w:r>
      <w:r>
        <w:rPr>
          <w:szCs w:val="18"/>
        </w:rPr>
        <w:t>s</w:t>
      </w:r>
      <w:r w:rsidRPr="00DD3997">
        <w:rPr>
          <w:szCs w:val="18"/>
        </w:rPr>
        <w:t xml:space="preserve">erious </w:t>
      </w:r>
      <w:r>
        <w:rPr>
          <w:szCs w:val="18"/>
        </w:rPr>
        <w:t>v</w:t>
      </w:r>
      <w:r w:rsidRPr="00DD3997">
        <w:rPr>
          <w:szCs w:val="18"/>
        </w:rPr>
        <w:t>iolence</w:t>
      </w:r>
      <w:r>
        <w:rPr>
          <w:szCs w:val="18"/>
        </w:rPr>
        <w:t>”, 16 October 2015.</w:t>
      </w:r>
      <w:proofErr w:type="gramEnd"/>
      <w:r>
        <w:rPr>
          <w:szCs w:val="18"/>
        </w:rPr>
        <w:t xml:space="preserve"> </w:t>
      </w:r>
      <w:proofErr w:type="gramStart"/>
      <w:r>
        <w:rPr>
          <w:szCs w:val="18"/>
        </w:rPr>
        <w:t>Available from</w:t>
      </w:r>
      <w:r w:rsidRPr="001B1328">
        <w:rPr>
          <w:szCs w:val="18"/>
        </w:rPr>
        <w:t xml:space="preserve"> </w:t>
      </w:r>
      <w:hyperlink r:id="rId3" w:history="1">
        <w:r w:rsidRPr="00C13599">
          <w:t>www.hrw.org/news/2015/10/16/gulf-states-fail-protect-domestic-workers-serious-violence</w:t>
        </w:r>
      </w:hyperlink>
      <w:r w:rsidRPr="001B1328">
        <w:rPr>
          <w:szCs w:val="18"/>
        </w:rPr>
        <w:t xml:space="preserve">; </w:t>
      </w:r>
      <w:r w:rsidRPr="00DD3997">
        <w:rPr>
          <w:szCs w:val="18"/>
        </w:rPr>
        <w:t xml:space="preserve">Laetitia Bader </w:t>
      </w:r>
      <w:r>
        <w:rPr>
          <w:szCs w:val="18"/>
        </w:rPr>
        <w:t xml:space="preserve">and </w:t>
      </w:r>
      <w:proofErr w:type="spellStart"/>
      <w:r w:rsidRPr="00DD3997">
        <w:rPr>
          <w:szCs w:val="18"/>
        </w:rPr>
        <w:t>Rothna</w:t>
      </w:r>
      <w:proofErr w:type="spellEnd"/>
      <w:r w:rsidRPr="00DD3997">
        <w:rPr>
          <w:szCs w:val="18"/>
        </w:rPr>
        <w:t xml:space="preserve"> Begum</w:t>
      </w:r>
      <w:r>
        <w:rPr>
          <w:szCs w:val="18"/>
        </w:rPr>
        <w:t>, “</w:t>
      </w:r>
      <w:r w:rsidRPr="00DD3997">
        <w:rPr>
          <w:szCs w:val="18"/>
        </w:rPr>
        <w:t xml:space="preserve">Somali </w:t>
      </w:r>
      <w:r>
        <w:rPr>
          <w:szCs w:val="18"/>
        </w:rPr>
        <w:t>d</w:t>
      </w:r>
      <w:r w:rsidRPr="00DD3997">
        <w:rPr>
          <w:szCs w:val="18"/>
        </w:rPr>
        <w:t xml:space="preserve">omestic </w:t>
      </w:r>
      <w:r>
        <w:rPr>
          <w:szCs w:val="18"/>
        </w:rPr>
        <w:t>w</w:t>
      </w:r>
      <w:r w:rsidRPr="00DD3997">
        <w:rPr>
          <w:szCs w:val="18"/>
        </w:rPr>
        <w:t xml:space="preserve">orkers at </w:t>
      </w:r>
      <w:r>
        <w:rPr>
          <w:szCs w:val="18"/>
        </w:rPr>
        <w:t>r</w:t>
      </w:r>
      <w:r w:rsidRPr="00DD3997">
        <w:rPr>
          <w:szCs w:val="18"/>
        </w:rPr>
        <w:t xml:space="preserve">isk as Ramadan </w:t>
      </w:r>
      <w:r>
        <w:rPr>
          <w:szCs w:val="18"/>
        </w:rPr>
        <w:t>d</w:t>
      </w:r>
      <w:r w:rsidRPr="00DD3997">
        <w:rPr>
          <w:szCs w:val="18"/>
        </w:rPr>
        <w:t xml:space="preserve">epartures </w:t>
      </w:r>
      <w:r>
        <w:rPr>
          <w:szCs w:val="18"/>
        </w:rPr>
        <w:t>d</w:t>
      </w:r>
      <w:r w:rsidRPr="00DD3997">
        <w:rPr>
          <w:szCs w:val="18"/>
        </w:rPr>
        <w:t>awn</w:t>
      </w:r>
      <w:r>
        <w:rPr>
          <w:szCs w:val="18"/>
        </w:rPr>
        <w:t>”, 11 June 2016.</w:t>
      </w:r>
      <w:proofErr w:type="gramEnd"/>
      <w:r>
        <w:rPr>
          <w:szCs w:val="18"/>
        </w:rPr>
        <w:t xml:space="preserve"> </w:t>
      </w:r>
      <w:proofErr w:type="gramStart"/>
      <w:r>
        <w:rPr>
          <w:szCs w:val="18"/>
        </w:rPr>
        <w:t>Available from</w:t>
      </w:r>
      <w:r w:rsidRPr="00DD3997">
        <w:rPr>
          <w:szCs w:val="18"/>
        </w:rPr>
        <w:t xml:space="preserve"> </w:t>
      </w:r>
      <w:r w:rsidRPr="001B1328">
        <w:rPr>
          <w:szCs w:val="18"/>
        </w:rPr>
        <w:t>www.hrw.org/news/2016/06/11/somali-domestic-workers-risk-ramadan-departures-dawn.</w:t>
      </w:r>
      <w:proofErr w:type="gramEnd"/>
    </w:p>
  </w:footnote>
  <w:footnote w:id="49">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 xml:space="preserve">See </w:t>
      </w:r>
      <w:r w:rsidRPr="001B1328">
        <w:rPr>
          <w:szCs w:val="18"/>
        </w:rPr>
        <w:t xml:space="preserve">Migrant Forum Asia, </w:t>
      </w:r>
      <w:r>
        <w:rPr>
          <w:szCs w:val="18"/>
        </w:rPr>
        <w:t>“</w:t>
      </w:r>
      <w:r w:rsidRPr="001B1328">
        <w:rPr>
          <w:szCs w:val="18"/>
        </w:rPr>
        <w:t xml:space="preserve">Reform of the </w:t>
      </w:r>
      <w:proofErr w:type="spellStart"/>
      <w:r>
        <w:rPr>
          <w:szCs w:val="18"/>
        </w:rPr>
        <w:t>k</w:t>
      </w:r>
      <w:r w:rsidRPr="001B1328">
        <w:rPr>
          <w:szCs w:val="18"/>
        </w:rPr>
        <w:t>afala</w:t>
      </w:r>
      <w:proofErr w:type="spellEnd"/>
      <w:r w:rsidRPr="001B1328">
        <w:rPr>
          <w:szCs w:val="18"/>
        </w:rPr>
        <w:t xml:space="preserve"> (</w:t>
      </w:r>
      <w:r>
        <w:rPr>
          <w:szCs w:val="18"/>
        </w:rPr>
        <w:t>s</w:t>
      </w:r>
      <w:r w:rsidRPr="001B1328">
        <w:rPr>
          <w:szCs w:val="18"/>
        </w:rPr>
        <w:t xml:space="preserve">ponsorship) </w:t>
      </w:r>
      <w:r>
        <w:rPr>
          <w:szCs w:val="18"/>
        </w:rPr>
        <w:t>s</w:t>
      </w:r>
      <w:r w:rsidRPr="001B1328">
        <w:rPr>
          <w:szCs w:val="18"/>
        </w:rPr>
        <w:t>ystem</w:t>
      </w:r>
      <w:r>
        <w:rPr>
          <w:szCs w:val="18"/>
        </w:rPr>
        <w:t>”.</w:t>
      </w:r>
      <w:r w:rsidRPr="001B1328">
        <w:rPr>
          <w:szCs w:val="18"/>
        </w:rPr>
        <w:t xml:space="preserve"> </w:t>
      </w:r>
      <w:r>
        <w:rPr>
          <w:szCs w:val="18"/>
        </w:rPr>
        <w:t>A</w:t>
      </w:r>
      <w:r w:rsidRPr="001B1328">
        <w:rPr>
          <w:szCs w:val="18"/>
        </w:rPr>
        <w:t xml:space="preserve">vailable from </w:t>
      </w:r>
      <w:hyperlink r:id="rId4" w:history="1">
        <w:r w:rsidRPr="00C13599">
          <w:t>www.ilo.org/dyn/migpractice/docs/132/PB2.pdf</w:t>
        </w:r>
      </w:hyperlink>
      <w:r w:rsidRPr="00C13599">
        <w:t>; H</w:t>
      </w:r>
      <w:r w:rsidRPr="001B1328">
        <w:rPr>
          <w:szCs w:val="18"/>
        </w:rPr>
        <w:t xml:space="preserve">uman Rights Watch, </w:t>
      </w:r>
      <w:r>
        <w:rPr>
          <w:szCs w:val="18"/>
        </w:rPr>
        <w:t>“</w:t>
      </w:r>
      <w:r w:rsidRPr="001B1328">
        <w:rPr>
          <w:szCs w:val="18"/>
        </w:rPr>
        <w:t xml:space="preserve">Saudi Arabia: </w:t>
      </w:r>
      <w:r>
        <w:rPr>
          <w:szCs w:val="18"/>
        </w:rPr>
        <w:t>s</w:t>
      </w:r>
      <w:r w:rsidRPr="001B1328">
        <w:rPr>
          <w:szCs w:val="18"/>
        </w:rPr>
        <w:t xml:space="preserve">teps </w:t>
      </w:r>
      <w:r>
        <w:rPr>
          <w:szCs w:val="18"/>
        </w:rPr>
        <w:t>t</w:t>
      </w:r>
      <w:r w:rsidRPr="001B1328">
        <w:rPr>
          <w:szCs w:val="18"/>
        </w:rPr>
        <w:t xml:space="preserve">oward </w:t>
      </w:r>
      <w:r>
        <w:rPr>
          <w:szCs w:val="18"/>
        </w:rPr>
        <w:t>m</w:t>
      </w:r>
      <w:r w:rsidRPr="001B1328">
        <w:rPr>
          <w:szCs w:val="18"/>
        </w:rPr>
        <w:t xml:space="preserve">igrant </w:t>
      </w:r>
      <w:r>
        <w:rPr>
          <w:szCs w:val="18"/>
        </w:rPr>
        <w:t>w</w:t>
      </w:r>
      <w:r w:rsidRPr="001B1328">
        <w:rPr>
          <w:szCs w:val="18"/>
        </w:rPr>
        <w:t xml:space="preserve">orkers’ </w:t>
      </w:r>
      <w:r>
        <w:rPr>
          <w:szCs w:val="18"/>
        </w:rPr>
        <w:t>r</w:t>
      </w:r>
      <w:r w:rsidRPr="001B1328">
        <w:rPr>
          <w:szCs w:val="18"/>
        </w:rPr>
        <w:t>ights</w:t>
      </w:r>
      <w:r>
        <w:rPr>
          <w:szCs w:val="18"/>
        </w:rPr>
        <w:t>”</w:t>
      </w:r>
      <w:r w:rsidRPr="001B1328">
        <w:rPr>
          <w:szCs w:val="18"/>
        </w:rPr>
        <w:t>, 15 N</w:t>
      </w:r>
      <w:r w:rsidRPr="00C13599">
        <w:t xml:space="preserve">ovember 2015. Available from </w:t>
      </w:r>
      <w:hyperlink r:id="rId5" w:history="1">
        <w:r w:rsidRPr="00C13599">
          <w:t>www.hrw.org/news/2015/11/15/saudi-arabia-steps-toward-migrant-workers-rights</w:t>
        </w:r>
      </w:hyperlink>
      <w:r w:rsidRPr="00C13599">
        <w:t xml:space="preserve">; </w:t>
      </w:r>
      <w:r>
        <w:rPr>
          <w:szCs w:val="18"/>
        </w:rPr>
        <w:t>“</w:t>
      </w:r>
      <w:r w:rsidRPr="001B1328">
        <w:rPr>
          <w:szCs w:val="18"/>
        </w:rPr>
        <w:t xml:space="preserve">Migration </w:t>
      </w:r>
      <w:r>
        <w:rPr>
          <w:szCs w:val="18"/>
        </w:rPr>
        <w:t>i</w:t>
      </w:r>
      <w:r w:rsidRPr="001B1328">
        <w:rPr>
          <w:szCs w:val="18"/>
        </w:rPr>
        <w:t xml:space="preserve">n the Gulf: </w:t>
      </w:r>
      <w:r>
        <w:rPr>
          <w:szCs w:val="18"/>
        </w:rPr>
        <w:t>o</w:t>
      </w:r>
      <w:r w:rsidRPr="001B1328">
        <w:rPr>
          <w:szCs w:val="18"/>
        </w:rPr>
        <w:t>pen doors but different laws</w:t>
      </w:r>
      <w:r>
        <w:rPr>
          <w:szCs w:val="18"/>
        </w:rPr>
        <w:t>”</w:t>
      </w:r>
      <w:r w:rsidRPr="001B1328">
        <w:rPr>
          <w:szCs w:val="18"/>
        </w:rPr>
        <w:t xml:space="preserve">, </w:t>
      </w:r>
      <w:r w:rsidRPr="00E624A0">
        <w:rPr>
          <w:i/>
          <w:iCs/>
          <w:szCs w:val="18"/>
        </w:rPr>
        <w:t>The Economist</w:t>
      </w:r>
      <w:r>
        <w:rPr>
          <w:szCs w:val="18"/>
        </w:rPr>
        <w:t xml:space="preserve">, </w:t>
      </w:r>
      <w:r w:rsidRPr="001B1328">
        <w:rPr>
          <w:szCs w:val="18"/>
        </w:rPr>
        <w:t>8 September 2016</w:t>
      </w:r>
      <w:r>
        <w:rPr>
          <w:szCs w:val="18"/>
        </w:rPr>
        <w:t xml:space="preserve">. </w:t>
      </w:r>
      <w:proofErr w:type="gramStart"/>
      <w:r>
        <w:rPr>
          <w:szCs w:val="18"/>
        </w:rPr>
        <w:t xml:space="preserve">Available from </w:t>
      </w:r>
      <w:r w:rsidRPr="001B1328">
        <w:rPr>
          <w:szCs w:val="18"/>
        </w:rPr>
        <w:t>www.economist.com/news/middle-east-and-africa/21706524-because-migrants-gulf-have-few-rights-locals-let-more-them-open</w:t>
      </w:r>
      <w:r>
        <w:rPr>
          <w:szCs w:val="18"/>
        </w:rPr>
        <w:t>.</w:t>
      </w:r>
      <w:proofErr w:type="gramEnd"/>
    </w:p>
  </w:footnote>
  <w:footnote w:id="50">
    <w:p w:rsidR="006F73A1" w:rsidRPr="001B1328" w:rsidRDefault="006F73A1" w:rsidP="006F73A1">
      <w:pPr>
        <w:pStyle w:val="ad"/>
        <w:rPr>
          <w:szCs w:val="18"/>
          <w:lang w:val="en-US"/>
        </w:rPr>
      </w:pPr>
      <w:r w:rsidRPr="001B1328">
        <w:rPr>
          <w:szCs w:val="18"/>
        </w:rPr>
        <w:tab/>
      </w:r>
      <w:r w:rsidRPr="002D1CED">
        <w:rPr>
          <w:rStyle w:val="aa"/>
        </w:rPr>
        <w:footnoteRef/>
      </w:r>
      <w:r w:rsidRPr="001B1328">
        <w:rPr>
          <w:szCs w:val="18"/>
        </w:rPr>
        <w:tab/>
      </w:r>
      <w:r>
        <w:rPr>
          <w:szCs w:val="18"/>
        </w:rPr>
        <w:t xml:space="preserve">See </w:t>
      </w:r>
      <w:r w:rsidRPr="001B1328">
        <w:rPr>
          <w:szCs w:val="18"/>
        </w:rPr>
        <w:t>www.migrant-rights.org/2016/11/qatars-kafala-reforms-a-ready-reckoner/</w:t>
      </w:r>
      <w:r>
        <w:rPr>
          <w:szCs w:val="18"/>
        </w:rPr>
        <w:t>.</w:t>
      </w:r>
    </w:p>
  </w:footnote>
  <w:footnote w:id="51">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See “</w:t>
      </w:r>
      <w:r w:rsidRPr="0058787E">
        <w:rPr>
          <w:szCs w:val="18"/>
        </w:rPr>
        <w:t>Indonesia to stop sending domestic workers to Middle East – reports</w:t>
      </w:r>
      <w:r>
        <w:rPr>
          <w:szCs w:val="18"/>
        </w:rPr>
        <w:t xml:space="preserve">”, </w:t>
      </w:r>
      <w:r w:rsidRPr="00E624A0">
        <w:rPr>
          <w:i/>
          <w:iCs/>
          <w:szCs w:val="18"/>
        </w:rPr>
        <w:t>Guardian</w:t>
      </w:r>
      <w:r w:rsidR="00EC19D1">
        <w:rPr>
          <w:szCs w:val="18"/>
        </w:rPr>
        <w:t>, 5</w:t>
      </w:r>
      <w:r w:rsidR="00EC19D1" w:rsidRPr="00EC19D1">
        <w:rPr>
          <w:szCs w:val="18"/>
          <w:lang w:val="en-US"/>
        </w:rPr>
        <w:t> </w:t>
      </w:r>
      <w:r>
        <w:rPr>
          <w:szCs w:val="18"/>
        </w:rPr>
        <w:t xml:space="preserve">May 2015. </w:t>
      </w:r>
      <w:proofErr w:type="gramStart"/>
      <w:r>
        <w:rPr>
          <w:szCs w:val="18"/>
        </w:rPr>
        <w:t xml:space="preserve">Available from </w:t>
      </w:r>
      <w:r w:rsidRPr="001B1328">
        <w:rPr>
          <w:szCs w:val="18"/>
        </w:rPr>
        <w:t>www.theguardian.com/world/2015/may/05/indonesia-to-stop-sending-domestic-workers-to-middle-east-reports</w:t>
      </w:r>
      <w:r>
        <w:rPr>
          <w:szCs w:val="18"/>
        </w:rPr>
        <w:t>.</w:t>
      </w:r>
      <w:proofErr w:type="gramEnd"/>
    </w:p>
  </w:footnote>
  <w:footnote w:id="52">
    <w:p w:rsidR="006F73A1" w:rsidRPr="001B1328" w:rsidRDefault="006F73A1" w:rsidP="006F73A1">
      <w:pPr>
        <w:pStyle w:val="ad"/>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www.migrant-rights.org/2015/12/another-sri-lankan-domestic-worker-faces-execution-in-saudi/</w:t>
      </w:r>
      <w:r>
        <w:rPr>
          <w:szCs w:val="18"/>
        </w:rPr>
        <w:t>.</w:t>
      </w:r>
    </w:p>
  </w:footnote>
  <w:footnote w:id="53">
    <w:p w:rsidR="006F73A1" w:rsidRPr="001B1328" w:rsidRDefault="006F73A1" w:rsidP="006F73A1">
      <w:pPr>
        <w:pStyle w:val="ad"/>
        <w:jc w:val="both"/>
        <w:rPr>
          <w:szCs w:val="18"/>
        </w:rPr>
      </w:pPr>
      <w:r w:rsidRPr="001B1328">
        <w:rPr>
          <w:szCs w:val="18"/>
        </w:rPr>
        <w:tab/>
      </w:r>
      <w:r w:rsidRPr="002D1CED">
        <w:rPr>
          <w:rStyle w:val="aa"/>
        </w:rPr>
        <w:footnoteRef/>
      </w:r>
      <w:r w:rsidRPr="001B1328">
        <w:rPr>
          <w:szCs w:val="18"/>
        </w:rPr>
        <w:tab/>
        <w:t xml:space="preserve">Saudi Arabia, </w:t>
      </w:r>
      <w:r>
        <w:rPr>
          <w:szCs w:val="18"/>
        </w:rPr>
        <w:t>“</w:t>
      </w:r>
      <w:r w:rsidRPr="001B1328">
        <w:rPr>
          <w:szCs w:val="18"/>
        </w:rPr>
        <w:t>Fiscal Balance Program: Balanced Budget 2020</w:t>
      </w:r>
      <w:r>
        <w:rPr>
          <w:szCs w:val="18"/>
        </w:rPr>
        <w:t>”, p. </w:t>
      </w:r>
      <w:r w:rsidRPr="001B1328">
        <w:rPr>
          <w:szCs w:val="18"/>
        </w:rPr>
        <w:t>61.</w:t>
      </w:r>
    </w:p>
  </w:footnote>
  <w:footnote w:id="54">
    <w:p w:rsidR="006F73A1" w:rsidRPr="001B1328" w:rsidRDefault="006F73A1" w:rsidP="006F73A1">
      <w:pPr>
        <w:pStyle w:val="ad"/>
        <w:jc w:val="both"/>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International Convention on the Elimination of All Forms of Racial Discrimination</w:t>
      </w:r>
      <w:r>
        <w:rPr>
          <w:szCs w:val="18"/>
        </w:rPr>
        <w:t>, a</w:t>
      </w:r>
      <w:r w:rsidRPr="001B1328">
        <w:rPr>
          <w:szCs w:val="18"/>
        </w:rPr>
        <w:t>rt</w:t>
      </w:r>
      <w:r>
        <w:rPr>
          <w:szCs w:val="18"/>
        </w:rPr>
        <w:t>. </w:t>
      </w:r>
      <w:r w:rsidRPr="001B1328">
        <w:rPr>
          <w:szCs w:val="18"/>
        </w:rPr>
        <w:t>5.</w:t>
      </w:r>
    </w:p>
  </w:footnote>
  <w:footnote w:id="55">
    <w:p w:rsidR="006F73A1" w:rsidRPr="001B1328" w:rsidRDefault="006F73A1" w:rsidP="006F73A1">
      <w:pPr>
        <w:pStyle w:val="ad"/>
        <w:jc w:val="both"/>
        <w:rPr>
          <w:szCs w:val="18"/>
        </w:rPr>
      </w:pPr>
      <w:r w:rsidRPr="001B1328">
        <w:rPr>
          <w:szCs w:val="18"/>
        </w:rPr>
        <w:tab/>
      </w:r>
      <w:r w:rsidRPr="002D1CED">
        <w:rPr>
          <w:rStyle w:val="aa"/>
        </w:rPr>
        <w:footnoteRef/>
      </w:r>
      <w:r w:rsidRPr="001B1328">
        <w:rPr>
          <w:szCs w:val="18"/>
        </w:rPr>
        <w:tab/>
      </w:r>
      <w:r>
        <w:rPr>
          <w:szCs w:val="18"/>
        </w:rPr>
        <w:t xml:space="preserve">See </w:t>
      </w:r>
      <w:r w:rsidRPr="001B1328">
        <w:rPr>
          <w:szCs w:val="18"/>
        </w:rPr>
        <w:t xml:space="preserve">Committee on the Elimination of Racial Discrimination, </w:t>
      </w:r>
      <w:r>
        <w:rPr>
          <w:szCs w:val="18"/>
        </w:rPr>
        <w:t>g</w:t>
      </w:r>
      <w:r w:rsidRPr="001B1328">
        <w:rPr>
          <w:szCs w:val="18"/>
        </w:rPr>
        <w:t xml:space="preserve">eneral </w:t>
      </w:r>
      <w:r>
        <w:rPr>
          <w:szCs w:val="18"/>
        </w:rPr>
        <w:t>r</w:t>
      </w:r>
      <w:r w:rsidRPr="001B1328">
        <w:rPr>
          <w:szCs w:val="18"/>
        </w:rPr>
        <w:t xml:space="preserve">ecommendation </w:t>
      </w:r>
      <w:r>
        <w:rPr>
          <w:szCs w:val="18"/>
        </w:rPr>
        <w:t>No. </w:t>
      </w:r>
      <w:r w:rsidRPr="001B1328">
        <w:rPr>
          <w:szCs w:val="18"/>
        </w:rPr>
        <w:t>30 </w:t>
      </w:r>
      <w:r>
        <w:rPr>
          <w:szCs w:val="18"/>
        </w:rPr>
        <w:t>(2004) on d</w:t>
      </w:r>
      <w:r w:rsidRPr="001B1328">
        <w:rPr>
          <w:szCs w:val="18"/>
        </w:rPr>
        <w:t>iscrimination against non-citizens, para</w:t>
      </w:r>
      <w:r>
        <w:rPr>
          <w:szCs w:val="18"/>
        </w:rPr>
        <w:t>. </w:t>
      </w:r>
      <w:r w:rsidRPr="001B1328">
        <w:rPr>
          <w:szCs w:val="18"/>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A1" w:rsidRPr="006F73A1" w:rsidRDefault="00881C93">
    <w:pPr>
      <w:pStyle w:val="a5"/>
    </w:pPr>
    <w:fldSimple w:instr=" TITLE  \* MERGEFORMAT ">
      <w:r w:rsidR="00952547">
        <w:t>A/HRC/35/26/Add.3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A1" w:rsidRPr="006F73A1" w:rsidRDefault="00881C93" w:rsidP="006F73A1">
    <w:pPr>
      <w:pStyle w:val="a5"/>
      <w:jc w:val="right"/>
    </w:pPr>
    <w:fldSimple w:instr=" TITLE  \* MERGEFORMAT ">
      <w:r w:rsidR="00952547">
        <w:t>A/HRC/35/26/Add.3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6E"/>
    <w:rsid w:val="00033EE1"/>
    <w:rsid w:val="00040272"/>
    <w:rsid w:val="00041EA6"/>
    <w:rsid w:val="00042B72"/>
    <w:rsid w:val="000558BD"/>
    <w:rsid w:val="000842B4"/>
    <w:rsid w:val="000B57E7"/>
    <w:rsid w:val="000B6373"/>
    <w:rsid w:val="000D44AC"/>
    <w:rsid w:val="000F09DF"/>
    <w:rsid w:val="000F61B2"/>
    <w:rsid w:val="001075E9"/>
    <w:rsid w:val="00180183"/>
    <w:rsid w:val="0018024D"/>
    <w:rsid w:val="0018649F"/>
    <w:rsid w:val="00196389"/>
    <w:rsid w:val="001B3EF6"/>
    <w:rsid w:val="001C1139"/>
    <w:rsid w:val="001C7A89"/>
    <w:rsid w:val="002501D7"/>
    <w:rsid w:val="002A2EFC"/>
    <w:rsid w:val="002C0E18"/>
    <w:rsid w:val="002D5AAC"/>
    <w:rsid w:val="002E5067"/>
    <w:rsid w:val="002F405F"/>
    <w:rsid w:val="002F7EEC"/>
    <w:rsid w:val="00301299"/>
    <w:rsid w:val="00305C08"/>
    <w:rsid w:val="00307FB6"/>
    <w:rsid w:val="00317339"/>
    <w:rsid w:val="00322004"/>
    <w:rsid w:val="003334ED"/>
    <w:rsid w:val="003402C2"/>
    <w:rsid w:val="00381C24"/>
    <w:rsid w:val="003958D0"/>
    <w:rsid w:val="003B00E5"/>
    <w:rsid w:val="003B0644"/>
    <w:rsid w:val="003B3FBC"/>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D7914"/>
    <w:rsid w:val="005E2B41"/>
    <w:rsid w:val="005F0B42"/>
    <w:rsid w:val="00681A10"/>
    <w:rsid w:val="006A1ED8"/>
    <w:rsid w:val="006C2031"/>
    <w:rsid w:val="006D461A"/>
    <w:rsid w:val="006F0B59"/>
    <w:rsid w:val="006F35EE"/>
    <w:rsid w:val="006F73A1"/>
    <w:rsid w:val="007021FF"/>
    <w:rsid w:val="00712895"/>
    <w:rsid w:val="00757357"/>
    <w:rsid w:val="00782C09"/>
    <w:rsid w:val="007D3BD5"/>
    <w:rsid w:val="007D5A02"/>
    <w:rsid w:val="00825F8D"/>
    <w:rsid w:val="00834B71"/>
    <w:rsid w:val="0086445C"/>
    <w:rsid w:val="00865660"/>
    <w:rsid w:val="00881C93"/>
    <w:rsid w:val="00894693"/>
    <w:rsid w:val="008A08D7"/>
    <w:rsid w:val="008B6909"/>
    <w:rsid w:val="008D261C"/>
    <w:rsid w:val="00906890"/>
    <w:rsid w:val="00911BE4"/>
    <w:rsid w:val="009275CF"/>
    <w:rsid w:val="00951972"/>
    <w:rsid w:val="00952547"/>
    <w:rsid w:val="009604DF"/>
    <w:rsid w:val="009608F3"/>
    <w:rsid w:val="009675B6"/>
    <w:rsid w:val="009A24AC"/>
    <w:rsid w:val="00A312BC"/>
    <w:rsid w:val="00A77EB1"/>
    <w:rsid w:val="00A84021"/>
    <w:rsid w:val="00A84D35"/>
    <w:rsid w:val="00A917B3"/>
    <w:rsid w:val="00AB4B51"/>
    <w:rsid w:val="00B10CC7"/>
    <w:rsid w:val="00B539E7"/>
    <w:rsid w:val="00B62458"/>
    <w:rsid w:val="00BC18B2"/>
    <w:rsid w:val="00BD33EE"/>
    <w:rsid w:val="00C106D6"/>
    <w:rsid w:val="00C13599"/>
    <w:rsid w:val="00C60F0C"/>
    <w:rsid w:val="00C805C9"/>
    <w:rsid w:val="00C92939"/>
    <w:rsid w:val="00CA1679"/>
    <w:rsid w:val="00CA4CFE"/>
    <w:rsid w:val="00CB0692"/>
    <w:rsid w:val="00CB151C"/>
    <w:rsid w:val="00CE5A1A"/>
    <w:rsid w:val="00CF55F6"/>
    <w:rsid w:val="00D33D63"/>
    <w:rsid w:val="00D90028"/>
    <w:rsid w:val="00D90138"/>
    <w:rsid w:val="00DB4581"/>
    <w:rsid w:val="00DD78D1"/>
    <w:rsid w:val="00DF71B9"/>
    <w:rsid w:val="00E06A6E"/>
    <w:rsid w:val="00E71476"/>
    <w:rsid w:val="00E73F76"/>
    <w:rsid w:val="00EA2AAD"/>
    <w:rsid w:val="00EA2C9F"/>
    <w:rsid w:val="00EA420E"/>
    <w:rsid w:val="00EC19D1"/>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604DF"/>
    <w:rPr>
      <w:b/>
      <w:spacing w:val="4"/>
      <w:w w:val="103"/>
      <w:kern w:val="14"/>
      <w:sz w:val="18"/>
      <w:lang w:val="en-GB" w:eastAsia="ru-RU"/>
    </w:rPr>
  </w:style>
  <w:style w:type="character" w:styleId="a7">
    <w:name w:val="page number"/>
    <w:aliases w:val="7_GR"/>
    <w:basedOn w:val="a0"/>
    <w:qFormat/>
    <w:rsid w:val="009604DF"/>
    <w:rPr>
      <w:rFonts w:ascii="Times New Roman" w:hAnsi="Times New Roman"/>
      <w:b/>
      <w:sz w:val="18"/>
    </w:rPr>
  </w:style>
  <w:style w:type="paragraph" w:styleId="a8">
    <w:name w:val="footer"/>
    <w:aliases w:val="3_GR"/>
    <w:basedOn w:val="a"/>
    <w:link w:val="a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
    <w:basedOn w:val="ad"/>
    <w:link w:val="af0"/>
    <w:qFormat/>
    <w:rsid w:val="009604DF"/>
  </w:style>
  <w:style w:type="character" w:customStyle="1" w:styleId="af0">
    <w:name w:val="Текст концевой сноски Знак"/>
    <w:aliases w:val="2_GR Знак"/>
    <w:basedOn w:val="a0"/>
    <w:link w:val="af"/>
    <w:rsid w:val="009604DF"/>
    <w:rPr>
      <w:spacing w:val="5"/>
      <w:w w:val="104"/>
      <w:kern w:val="14"/>
      <w:sz w:val="18"/>
      <w:lang w:val="en-GB" w:eastAsia="ru-RU"/>
    </w:rPr>
  </w:style>
  <w:style w:type="character" w:customStyle="1" w:styleId="10">
    <w:name w:val="Заголовок 1 Знак"/>
    <w:aliases w:val="Table_GR Знак"/>
    <w:basedOn w:val="a0"/>
    <w:link w:val="1"/>
    <w:rsid w:val="009604DF"/>
    <w:rPr>
      <w:rFonts w:cs="Arial"/>
      <w:b/>
      <w:bCs/>
      <w:spacing w:val="4"/>
      <w:w w:val="103"/>
      <w:kern w:val="14"/>
      <w:szCs w:val="32"/>
      <w:lang w:val="ru-RU" w:eastAsia="ru-RU"/>
    </w:rPr>
  </w:style>
  <w:style w:type="character" w:styleId="af1">
    <w:name w:val="Hyperlink"/>
    <w:basedOn w:val="a0"/>
    <w:uiPriority w:val="99"/>
    <w:unhideWhenUsed/>
    <w:rsid w:val="009604DF"/>
    <w:rPr>
      <w:color w:val="0000FF" w:themeColor="hyperlink"/>
      <w:u w:val="none"/>
    </w:rPr>
  </w:style>
  <w:style w:type="character" w:styleId="af2">
    <w:name w:val="FollowedHyperlink"/>
    <w:basedOn w:val="a0"/>
    <w:uiPriority w:val="99"/>
    <w:semiHidden/>
    <w:unhideWhenUsed/>
    <w:rsid w:val="009604DF"/>
    <w:rPr>
      <w:color w:val="800080" w:themeColor="followedHyperlink"/>
      <w:u w:val="none"/>
    </w:rPr>
  </w:style>
  <w:style w:type="paragraph" w:customStyle="1" w:styleId="SingleTxtG">
    <w:name w:val="_ Single Txt_G"/>
    <w:basedOn w:val="a"/>
    <w:link w:val="SingleTxtGChar"/>
    <w:qFormat/>
    <w:rsid w:val="006F73A1"/>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a"/>
    <w:next w:val="a"/>
    <w:link w:val="HChGChar"/>
    <w:rsid w:val="006F73A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6F73A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SingleTxtGChar">
    <w:name w:val="_ Single Txt_G Char"/>
    <w:link w:val="SingleTxtG"/>
    <w:rsid w:val="006F73A1"/>
    <w:rPr>
      <w:lang w:val="en-GB" w:eastAsia="en-US"/>
    </w:rPr>
  </w:style>
  <w:style w:type="character" w:customStyle="1" w:styleId="HChGChar">
    <w:name w:val="_ H _Ch_G Char"/>
    <w:link w:val="HChG"/>
    <w:rsid w:val="006F73A1"/>
    <w:rPr>
      <w:b/>
      <w:sz w:val="28"/>
      <w:lang w:val="en-GB" w:eastAsia="en-US"/>
    </w:rPr>
  </w:style>
  <w:style w:type="character" w:customStyle="1" w:styleId="lblnewsfulltext">
    <w:name w:val="lblnewsfulltext"/>
    <w:basedOn w:val="a0"/>
    <w:rsid w:val="006F73A1"/>
  </w:style>
  <w:style w:type="character" w:customStyle="1" w:styleId="preferred">
    <w:name w:val="preferred"/>
    <w:basedOn w:val="a0"/>
    <w:rsid w:val="006F73A1"/>
  </w:style>
  <w:style w:type="character" w:customStyle="1" w:styleId="admitted">
    <w:name w:val="admitted"/>
    <w:basedOn w:val="a0"/>
    <w:rsid w:val="006F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604DF"/>
    <w:rPr>
      <w:b/>
      <w:spacing w:val="4"/>
      <w:w w:val="103"/>
      <w:kern w:val="14"/>
      <w:sz w:val="18"/>
      <w:lang w:val="en-GB" w:eastAsia="ru-RU"/>
    </w:rPr>
  </w:style>
  <w:style w:type="character" w:styleId="a7">
    <w:name w:val="page number"/>
    <w:aliases w:val="7_GR"/>
    <w:basedOn w:val="a0"/>
    <w:qFormat/>
    <w:rsid w:val="009604DF"/>
    <w:rPr>
      <w:rFonts w:ascii="Times New Roman" w:hAnsi="Times New Roman"/>
      <w:b/>
      <w:sz w:val="18"/>
    </w:rPr>
  </w:style>
  <w:style w:type="paragraph" w:styleId="a8">
    <w:name w:val="footer"/>
    <w:aliases w:val="3_GR"/>
    <w:basedOn w:val="a"/>
    <w:link w:val="a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
    <w:basedOn w:val="ad"/>
    <w:link w:val="af0"/>
    <w:qFormat/>
    <w:rsid w:val="009604DF"/>
  </w:style>
  <w:style w:type="character" w:customStyle="1" w:styleId="af0">
    <w:name w:val="Текст концевой сноски Знак"/>
    <w:aliases w:val="2_GR Знак"/>
    <w:basedOn w:val="a0"/>
    <w:link w:val="af"/>
    <w:rsid w:val="009604DF"/>
    <w:rPr>
      <w:spacing w:val="5"/>
      <w:w w:val="104"/>
      <w:kern w:val="14"/>
      <w:sz w:val="18"/>
      <w:lang w:val="en-GB" w:eastAsia="ru-RU"/>
    </w:rPr>
  </w:style>
  <w:style w:type="character" w:customStyle="1" w:styleId="10">
    <w:name w:val="Заголовок 1 Знак"/>
    <w:aliases w:val="Table_GR Знак"/>
    <w:basedOn w:val="a0"/>
    <w:link w:val="1"/>
    <w:rsid w:val="009604DF"/>
    <w:rPr>
      <w:rFonts w:cs="Arial"/>
      <w:b/>
      <w:bCs/>
      <w:spacing w:val="4"/>
      <w:w w:val="103"/>
      <w:kern w:val="14"/>
      <w:szCs w:val="32"/>
      <w:lang w:val="ru-RU" w:eastAsia="ru-RU"/>
    </w:rPr>
  </w:style>
  <w:style w:type="character" w:styleId="af1">
    <w:name w:val="Hyperlink"/>
    <w:basedOn w:val="a0"/>
    <w:uiPriority w:val="99"/>
    <w:unhideWhenUsed/>
    <w:rsid w:val="009604DF"/>
    <w:rPr>
      <w:color w:val="0000FF" w:themeColor="hyperlink"/>
      <w:u w:val="none"/>
    </w:rPr>
  </w:style>
  <w:style w:type="character" w:styleId="af2">
    <w:name w:val="FollowedHyperlink"/>
    <w:basedOn w:val="a0"/>
    <w:uiPriority w:val="99"/>
    <w:semiHidden/>
    <w:unhideWhenUsed/>
    <w:rsid w:val="009604DF"/>
    <w:rPr>
      <w:color w:val="800080" w:themeColor="followedHyperlink"/>
      <w:u w:val="none"/>
    </w:rPr>
  </w:style>
  <w:style w:type="paragraph" w:customStyle="1" w:styleId="SingleTxtG">
    <w:name w:val="_ Single Txt_G"/>
    <w:basedOn w:val="a"/>
    <w:link w:val="SingleTxtGChar"/>
    <w:qFormat/>
    <w:rsid w:val="006F73A1"/>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a"/>
    <w:next w:val="a"/>
    <w:link w:val="HChGChar"/>
    <w:rsid w:val="006F73A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6F73A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SingleTxtGChar">
    <w:name w:val="_ Single Txt_G Char"/>
    <w:link w:val="SingleTxtG"/>
    <w:rsid w:val="006F73A1"/>
    <w:rPr>
      <w:lang w:val="en-GB" w:eastAsia="en-US"/>
    </w:rPr>
  </w:style>
  <w:style w:type="character" w:customStyle="1" w:styleId="HChGChar">
    <w:name w:val="_ H _Ch_G Char"/>
    <w:link w:val="HChG"/>
    <w:rsid w:val="006F73A1"/>
    <w:rPr>
      <w:b/>
      <w:sz w:val="28"/>
      <w:lang w:val="en-GB" w:eastAsia="en-US"/>
    </w:rPr>
  </w:style>
  <w:style w:type="character" w:customStyle="1" w:styleId="lblnewsfulltext">
    <w:name w:val="lblnewsfulltext"/>
    <w:basedOn w:val="a0"/>
    <w:rsid w:val="006F73A1"/>
  </w:style>
  <w:style w:type="character" w:customStyle="1" w:styleId="preferred">
    <w:name w:val="preferred"/>
    <w:basedOn w:val="a0"/>
    <w:rsid w:val="006F73A1"/>
  </w:style>
  <w:style w:type="character" w:customStyle="1" w:styleId="admitted">
    <w:name w:val="admitted"/>
    <w:basedOn w:val="a0"/>
    <w:rsid w:val="006F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conf\Groups\Editing%20Section\HR%20editors\Fletcher\www.hrw.org\news\2015\10\16\gulf-states-fail-protect-domestic-workers-serious-violence" TargetMode="External"/><Relationship Id="rId2" Type="http://schemas.openxmlformats.org/officeDocument/2006/relationships/hyperlink" Target="http://www.undp.org/content/dam/undp/library/MDG/english/MDG%20Country%20Reports/Saudi%20Arabia/MDG%202013%20KSA.pdf?download" TargetMode="External"/><Relationship Id="rId1" Type="http://schemas.openxmlformats.org/officeDocument/2006/relationships/hyperlink" Target="file:///\\conf-share1\conf\Groups\Editing%20Section\HR%20editors\Fletcher\www.amnesty.org\en\latest\news\2016\03\saudi-arabia-journalist-sentenced-to-five-years-in-prison-for-tweets-latest-victim-of-ruthless-crackdown\" TargetMode="External"/><Relationship Id="rId5" Type="http://schemas.openxmlformats.org/officeDocument/2006/relationships/hyperlink" Target="file:///\\conf-share1\conf\Groups\Editing%20Section\HR%20editors\Fletcher\www.hrw.org\news\2015\11\15\saudi-arabia-steps-toward-migrant-workers-rights" TargetMode="External"/><Relationship Id="rId4" Type="http://schemas.openxmlformats.org/officeDocument/2006/relationships/hyperlink" Target="file:///\\conf-share1\conf\Groups\Editing%20Section\HR%20editors\Fletcher\www.ilo.org\dyn\migpractice\docs\132\PB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0</TotalTime>
  <Pages>19</Pages>
  <Words>9476</Words>
  <Characters>52037</Characters>
  <Application>Microsoft Office Word</Application>
  <DocSecurity>0</DocSecurity>
  <Lines>981</Lines>
  <Paragraphs>246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A/HRC/35/26/Add.3</vt:lpstr>
      <vt:lpstr>A/</vt:lpstr>
    </vt:vector>
  </TitlesOfParts>
  <Company>DCM</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A/HRC/35/26/Add.3</dc:title>
  <dc:subject/>
  <dc:creator>Izotova Elena</dc:creator>
  <cp:keywords/>
  <cp:lastModifiedBy>Izotova Elena</cp:lastModifiedBy>
  <cp:revision>3</cp:revision>
  <cp:lastPrinted>2017-05-03T12:46:00Z</cp:lastPrinted>
  <dcterms:created xsi:type="dcterms:W3CDTF">2017-05-03T12:46:00Z</dcterms:created>
  <dcterms:modified xsi:type="dcterms:W3CDTF">2017-05-03T12:46:00Z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